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DBD76" w14:textId="77777777" w:rsidR="009C4973" w:rsidRPr="009C4973" w:rsidRDefault="009C4973" w:rsidP="009C4973">
      <w:pPr>
        <w:spacing w:after="0" w:line="276" w:lineRule="auto"/>
        <w:jc w:val="right"/>
        <w:rPr>
          <w:rFonts w:ascii="Arial" w:hAnsi="Arial" w:cs="Arial"/>
          <w:b/>
          <w:i/>
          <w:sz w:val="28"/>
          <w:u w:val="single"/>
        </w:rPr>
      </w:pPr>
      <w:bookmarkStart w:id="0" w:name="_Hlk188442234"/>
      <w:r w:rsidRPr="009C4973">
        <w:rPr>
          <w:rFonts w:ascii="Arial" w:hAnsi="Arial" w:cs="Arial"/>
          <w:b/>
          <w:i/>
          <w:sz w:val="28"/>
          <w:u w:val="single"/>
        </w:rPr>
        <w:t>Original Research Article</w:t>
      </w:r>
    </w:p>
    <w:p w14:paraId="558A1792" w14:textId="77777777" w:rsidR="009C4973" w:rsidRDefault="009C4973">
      <w:pPr>
        <w:spacing w:after="0" w:line="276" w:lineRule="auto"/>
        <w:jc w:val="center"/>
        <w:rPr>
          <w:rFonts w:ascii="Arial" w:hAnsi="Arial" w:cs="Arial"/>
          <w:b/>
        </w:rPr>
      </w:pPr>
    </w:p>
    <w:p w14:paraId="195BCB93" w14:textId="7F74301E" w:rsidR="009C4973" w:rsidRPr="00B7734F" w:rsidRDefault="0033204B" w:rsidP="00B7734F">
      <w:pPr>
        <w:spacing w:after="0" w:line="276" w:lineRule="auto"/>
        <w:jc w:val="center"/>
        <w:rPr>
          <w:rFonts w:ascii="Arial" w:hAnsi="Arial" w:cs="Arial"/>
          <w:b/>
        </w:rPr>
      </w:pPr>
      <w:r>
        <w:rPr>
          <w:rFonts w:ascii="Arial" w:hAnsi="Arial" w:cs="Arial"/>
          <w:b/>
        </w:rPr>
        <w:t xml:space="preserve">Factors Influencing Levels of </w:t>
      </w:r>
      <w:r w:rsidR="00122292">
        <w:rPr>
          <w:rFonts w:ascii="Arial" w:hAnsi="Arial" w:cs="Arial"/>
          <w:b/>
        </w:rPr>
        <w:t>Farmers’</w:t>
      </w:r>
      <w:r>
        <w:rPr>
          <w:rFonts w:ascii="Arial" w:hAnsi="Arial" w:cs="Arial"/>
          <w:b/>
        </w:rPr>
        <w:t xml:space="preserve"> Knowledge about Climate Change Adaptive Farming Strategies on Smallholder Farmers </w:t>
      </w:r>
      <w:bookmarkEnd w:id="0"/>
      <w:r>
        <w:rPr>
          <w:rFonts w:ascii="Arial" w:hAnsi="Arial" w:cs="Arial"/>
          <w:b/>
        </w:rPr>
        <w:t>in Ng’hambi Ward, Mpwapwa District</w:t>
      </w:r>
    </w:p>
    <w:p w14:paraId="4160F71C" w14:textId="77777777" w:rsidR="0081339C" w:rsidRDefault="0033204B">
      <w:pPr>
        <w:spacing w:after="0" w:line="276" w:lineRule="auto"/>
        <w:jc w:val="both"/>
        <w:rPr>
          <w:rFonts w:ascii="Arial" w:hAnsi="Arial" w:cs="Arial"/>
          <w:b/>
        </w:rPr>
      </w:pPr>
      <w:r>
        <w:rPr>
          <w:rFonts w:ascii="Arial" w:hAnsi="Arial" w:cs="Arial"/>
          <w:b/>
        </w:rPr>
        <w:t>ABSTRACT</w:t>
      </w:r>
    </w:p>
    <w:tbl>
      <w:tblPr>
        <w:tblStyle w:val="TableGrid"/>
        <w:tblW w:w="0" w:type="auto"/>
        <w:tblLook w:val="04A0" w:firstRow="1" w:lastRow="0" w:firstColumn="1" w:lastColumn="0" w:noHBand="0" w:noVBand="1"/>
      </w:tblPr>
      <w:tblGrid>
        <w:gridCol w:w="9016"/>
      </w:tblGrid>
      <w:tr w:rsidR="0081339C" w14:paraId="13F7AF16" w14:textId="77777777" w:rsidTr="00745EE1">
        <w:trPr>
          <w:trHeight w:val="4957"/>
        </w:trPr>
        <w:tc>
          <w:tcPr>
            <w:tcW w:w="9016" w:type="dxa"/>
          </w:tcPr>
          <w:p w14:paraId="0A665C82" w14:textId="2766FE63" w:rsidR="0081339C" w:rsidRPr="00714D2D" w:rsidRDefault="00714D2D">
            <w:pPr>
              <w:spacing w:after="0" w:line="276" w:lineRule="auto"/>
              <w:jc w:val="both"/>
              <w:rPr>
                <w:rFonts w:ascii="Arial" w:hAnsi="Arial" w:cs="Arial"/>
              </w:rPr>
            </w:pPr>
            <w:r w:rsidRPr="00714D2D">
              <w:rPr>
                <w:rFonts w:ascii="Arial" w:hAnsi="Arial" w:cs="Arial"/>
              </w:rPr>
              <w:t>Farmers' knowledge about climate change adaptive farming strategies influences their ability to adopt these practices. This study examined the factors affecting the level of expertise among smallholder farmers in Mpwapwa District, Tanzania. Specifically, it addressed: (1) What is the level of farmers' knowledge about climate change adaptive farming strategies? and (2) Which factors significantly influence this knowledge? A cross-sectional research design was employed. Data were collected from 105 randomly selected farmers across four villages</w:t>
            </w:r>
            <w:r w:rsidR="00122292">
              <w:rPr>
                <w:rFonts w:ascii="Arial" w:hAnsi="Arial" w:cs="Arial"/>
              </w:rPr>
              <w:t>,</w:t>
            </w:r>
            <w:r w:rsidRPr="00714D2D">
              <w:rPr>
                <w:rFonts w:ascii="Arial" w:hAnsi="Arial" w:cs="Arial"/>
              </w:rPr>
              <w:t xml:space="preserve"> Mbugani, Kazania, Nghambi, and Kiegea in Ng'hambi Ward using proportional random sampling. Semi-structured interviews, key informant interviews, and focus group discussions were used for data collection. Data were managed in Excel and analyzed in SPSS. Descriptive statistics summarized knowledge levels, while multiple regression analysis assessed influencing factors. Results showed that 52% of farmers had a medium level of knowledge. Significant predictors of a farmer's knowledge level included education level (P = 0.001), age (P = 0.031), sex (P = 0.001), and farming experience (P = 0.030). The findings highlight the importance of incorporating farmers' demographic backgrounds into the design and delivery of extension programs aimed at enhancing climate change resilience. Also, it recommends enhancing farmers' climate change knowledge through peer education, farmer groups, and adult learning; ensuring women's equal access to training and resources; and developing inclusive policies that address the needs of marginalized groups.</w:t>
            </w:r>
          </w:p>
        </w:tc>
      </w:tr>
    </w:tbl>
    <w:p w14:paraId="7282CF41" w14:textId="77777777" w:rsidR="0081339C" w:rsidRDefault="0081339C">
      <w:pPr>
        <w:spacing w:after="0" w:line="276" w:lineRule="auto"/>
        <w:jc w:val="both"/>
        <w:rPr>
          <w:rFonts w:ascii="Arial" w:hAnsi="Arial" w:cs="Arial"/>
          <w:b/>
        </w:rPr>
      </w:pPr>
    </w:p>
    <w:p w14:paraId="416422D6" w14:textId="3539EFD0" w:rsidR="0081339C" w:rsidRDefault="0033204B">
      <w:pPr>
        <w:spacing w:after="0" w:line="276" w:lineRule="auto"/>
        <w:jc w:val="both"/>
        <w:rPr>
          <w:rFonts w:ascii="Arial" w:hAnsi="Arial" w:cs="Arial"/>
          <w:b/>
          <w:i/>
        </w:rPr>
      </w:pPr>
      <w:r>
        <w:rPr>
          <w:rFonts w:ascii="Arial" w:hAnsi="Arial" w:cs="Arial"/>
          <w:b/>
        </w:rPr>
        <w:t>Keywords:</w:t>
      </w:r>
      <w:r>
        <w:rPr>
          <w:rFonts w:ascii="Arial" w:hAnsi="Arial" w:cs="Arial"/>
          <w:b/>
          <w:i/>
        </w:rPr>
        <w:t xml:space="preserve"> Smallholder farmers, Knowledge, Adaptive farming strategies</w:t>
      </w:r>
      <w:r w:rsidR="00122292">
        <w:rPr>
          <w:rFonts w:ascii="Arial" w:hAnsi="Arial" w:cs="Arial"/>
          <w:b/>
          <w:i/>
        </w:rPr>
        <w:t>,</w:t>
      </w:r>
      <w:r>
        <w:rPr>
          <w:rFonts w:ascii="Arial" w:hAnsi="Arial" w:cs="Arial"/>
          <w:b/>
          <w:i/>
        </w:rPr>
        <w:t xml:space="preserve"> and Climate change</w:t>
      </w:r>
    </w:p>
    <w:p w14:paraId="76851A06" w14:textId="77777777" w:rsidR="0081339C" w:rsidRDefault="0081339C">
      <w:pPr>
        <w:spacing w:after="0" w:line="276" w:lineRule="auto"/>
        <w:jc w:val="both"/>
        <w:rPr>
          <w:rFonts w:ascii="Arial" w:hAnsi="Arial" w:cs="Arial"/>
          <w:b/>
          <w:i/>
        </w:rPr>
      </w:pPr>
    </w:p>
    <w:p w14:paraId="42F4E387" w14:textId="77777777" w:rsidR="0081339C" w:rsidRDefault="0081339C">
      <w:pPr>
        <w:spacing w:after="0" w:line="276" w:lineRule="auto"/>
        <w:jc w:val="both"/>
        <w:rPr>
          <w:rFonts w:ascii="Arial" w:hAnsi="Arial" w:cs="Arial"/>
          <w:b/>
          <w:i/>
        </w:rPr>
      </w:pPr>
    </w:p>
    <w:p w14:paraId="54774E1D" w14:textId="77777777" w:rsidR="0081339C" w:rsidRDefault="0081339C">
      <w:pPr>
        <w:spacing w:after="0" w:line="276" w:lineRule="auto"/>
        <w:jc w:val="both"/>
        <w:rPr>
          <w:rFonts w:ascii="Arial" w:hAnsi="Arial" w:cs="Arial"/>
          <w:b/>
          <w:i/>
        </w:rPr>
      </w:pPr>
    </w:p>
    <w:p w14:paraId="14CC6AC7" w14:textId="77777777" w:rsidR="0081339C" w:rsidRDefault="0081339C">
      <w:pPr>
        <w:spacing w:after="0" w:line="276" w:lineRule="auto"/>
        <w:jc w:val="both"/>
        <w:rPr>
          <w:rFonts w:ascii="Arial" w:hAnsi="Arial" w:cs="Arial"/>
          <w:b/>
          <w:i/>
        </w:rPr>
      </w:pPr>
    </w:p>
    <w:p w14:paraId="1CFC6F2C" w14:textId="77777777" w:rsidR="0081339C" w:rsidRDefault="0081339C">
      <w:pPr>
        <w:spacing w:after="0" w:line="276" w:lineRule="auto"/>
        <w:jc w:val="both"/>
        <w:rPr>
          <w:rFonts w:ascii="Arial" w:hAnsi="Arial" w:cs="Arial"/>
          <w:b/>
          <w:i/>
        </w:rPr>
      </w:pPr>
    </w:p>
    <w:p w14:paraId="439C01AC" w14:textId="77777777" w:rsidR="0081339C" w:rsidRDefault="0081339C">
      <w:pPr>
        <w:spacing w:after="0" w:line="276" w:lineRule="auto"/>
        <w:jc w:val="both"/>
        <w:rPr>
          <w:rFonts w:ascii="Arial" w:hAnsi="Arial" w:cs="Arial"/>
          <w:b/>
          <w:i/>
        </w:rPr>
      </w:pPr>
    </w:p>
    <w:p w14:paraId="36392DFF" w14:textId="77777777" w:rsidR="0081339C" w:rsidRDefault="0081339C">
      <w:pPr>
        <w:spacing w:after="0" w:line="276" w:lineRule="auto"/>
        <w:jc w:val="both"/>
        <w:rPr>
          <w:rFonts w:ascii="Arial" w:hAnsi="Arial" w:cs="Arial"/>
          <w:b/>
          <w:i/>
        </w:rPr>
      </w:pPr>
    </w:p>
    <w:p w14:paraId="69A86757" w14:textId="77777777" w:rsidR="0081339C" w:rsidRDefault="0081339C">
      <w:pPr>
        <w:spacing w:after="0" w:line="276" w:lineRule="auto"/>
        <w:jc w:val="both"/>
        <w:rPr>
          <w:rFonts w:ascii="Arial" w:hAnsi="Arial" w:cs="Arial"/>
          <w:b/>
          <w:i/>
        </w:rPr>
      </w:pPr>
    </w:p>
    <w:p w14:paraId="7060DBB8" w14:textId="77777777" w:rsidR="0081339C" w:rsidRDefault="0081339C">
      <w:pPr>
        <w:spacing w:after="0" w:line="276" w:lineRule="auto"/>
        <w:jc w:val="both"/>
        <w:rPr>
          <w:rFonts w:ascii="Arial" w:hAnsi="Arial" w:cs="Arial"/>
          <w:b/>
          <w:i/>
        </w:rPr>
      </w:pPr>
    </w:p>
    <w:p w14:paraId="1D2BA838" w14:textId="77777777" w:rsidR="0081339C" w:rsidRDefault="0081339C">
      <w:pPr>
        <w:spacing w:after="0" w:line="276" w:lineRule="auto"/>
        <w:jc w:val="both"/>
        <w:rPr>
          <w:rFonts w:ascii="Arial" w:hAnsi="Arial" w:cs="Arial"/>
          <w:b/>
          <w:i/>
        </w:rPr>
      </w:pPr>
    </w:p>
    <w:p w14:paraId="552BED18" w14:textId="77777777" w:rsidR="00CC1AF0" w:rsidRDefault="00CC1AF0">
      <w:pPr>
        <w:spacing w:after="0" w:line="276" w:lineRule="auto"/>
        <w:jc w:val="both"/>
        <w:rPr>
          <w:rFonts w:ascii="Arial" w:hAnsi="Arial" w:cs="Arial"/>
          <w:b/>
          <w:i/>
        </w:rPr>
      </w:pPr>
    </w:p>
    <w:p w14:paraId="03F6222C" w14:textId="77777777" w:rsidR="00CC1AF0" w:rsidRDefault="00CC1AF0">
      <w:pPr>
        <w:spacing w:after="0" w:line="276" w:lineRule="auto"/>
        <w:jc w:val="both"/>
        <w:rPr>
          <w:rFonts w:ascii="Arial" w:hAnsi="Arial" w:cs="Arial"/>
          <w:b/>
          <w:i/>
        </w:rPr>
      </w:pPr>
    </w:p>
    <w:p w14:paraId="0E4F244D" w14:textId="17C5CA3E" w:rsidR="0081339C" w:rsidRDefault="0081339C">
      <w:pPr>
        <w:spacing w:after="0" w:line="276" w:lineRule="auto"/>
        <w:jc w:val="both"/>
        <w:rPr>
          <w:rFonts w:ascii="Arial" w:hAnsi="Arial" w:cs="Arial"/>
          <w:b/>
          <w:i/>
        </w:rPr>
      </w:pPr>
    </w:p>
    <w:p w14:paraId="19EC6B9E" w14:textId="1DE93DA1" w:rsidR="00745EE1" w:rsidRDefault="00745EE1">
      <w:pPr>
        <w:spacing w:after="0" w:line="276" w:lineRule="auto"/>
        <w:jc w:val="both"/>
        <w:rPr>
          <w:rFonts w:ascii="Arial" w:hAnsi="Arial" w:cs="Arial"/>
          <w:b/>
          <w:i/>
        </w:rPr>
      </w:pPr>
    </w:p>
    <w:p w14:paraId="17EE09EE" w14:textId="21FFAB08" w:rsidR="00745EE1" w:rsidRDefault="00745EE1">
      <w:pPr>
        <w:spacing w:after="0" w:line="276" w:lineRule="auto"/>
        <w:jc w:val="both"/>
        <w:rPr>
          <w:rFonts w:ascii="Arial" w:hAnsi="Arial" w:cs="Arial"/>
          <w:b/>
          <w:i/>
        </w:rPr>
      </w:pPr>
    </w:p>
    <w:p w14:paraId="685114E4" w14:textId="36410F74" w:rsidR="00745EE1" w:rsidRDefault="00745EE1">
      <w:pPr>
        <w:spacing w:after="0" w:line="276" w:lineRule="auto"/>
        <w:jc w:val="both"/>
        <w:rPr>
          <w:rFonts w:ascii="Arial" w:hAnsi="Arial" w:cs="Arial"/>
          <w:b/>
          <w:i/>
        </w:rPr>
      </w:pPr>
    </w:p>
    <w:p w14:paraId="78FA9C05" w14:textId="41406593" w:rsidR="009559A4" w:rsidRDefault="009559A4">
      <w:pPr>
        <w:spacing w:after="0" w:line="276" w:lineRule="auto"/>
        <w:jc w:val="both"/>
        <w:rPr>
          <w:rFonts w:ascii="Arial" w:hAnsi="Arial" w:cs="Arial"/>
          <w:b/>
          <w:i/>
        </w:rPr>
      </w:pPr>
    </w:p>
    <w:p w14:paraId="5E8598AF" w14:textId="463F5B13" w:rsidR="009559A4" w:rsidRDefault="009559A4">
      <w:pPr>
        <w:spacing w:after="0" w:line="276" w:lineRule="auto"/>
        <w:jc w:val="both"/>
        <w:rPr>
          <w:rFonts w:ascii="Arial" w:hAnsi="Arial" w:cs="Arial"/>
          <w:b/>
          <w:i/>
        </w:rPr>
      </w:pPr>
    </w:p>
    <w:p w14:paraId="0795B828" w14:textId="77777777" w:rsidR="009559A4" w:rsidRDefault="009559A4">
      <w:pPr>
        <w:spacing w:after="0" w:line="276" w:lineRule="auto"/>
        <w:jc w:val="both"/>
        <w:rPr>
          <w:rFonts w:ascii="Arial" w:hAnsi="Arial" w:cs="Arial"/>
          <w:b/>
          <w:i/>
        </w:rPr>
      </w:pPr>
    </w:p>
    <w:p w14:paraId="1EC07827" w14:textId="77777777" w:rsidR="0081339C" w:rsidRDefault="0081339C">
      <w:pPr>
        <w:spacing w:after="0" w:line="276" w:lineRule="auto"/>
        <w:jc w:val="both"/>
        <w:rPr>
          <w:rFonts w:ascii="Arial" w:hAnsi="Arial" w:cs="Arial"/>
        </w:rPr>
      </w:pPr>
    </w:p>
    <w:p w14:paraId="75C7C10B" w14:textId="77777777" w:rsidR="0081339C" w:rsidRDefault="0033204B">
      <w:pPr>
        <w:pStyle w:val="ListParagraph"/>
        <w:numPr>
          <w:ilvl w:val="0"/>
          <w:numId w:val="1"/>
        </w:numPr>
        <w:spacing w:after="0" w:line="276" w:lineRule="auto"/>
        <w:rPr>
          <w:rFonts w:ascii="Arial" w:hAnsi="Arial" w:cs="Arial"/>
          <w:b/>
        </w:rPr>
      </w:pPr>
      <w:r>
        <w:rPr>
          <w:rFonts w:ascii="Arial" w:hAnsi="Arial" w:cs="Arial"/>
          <w:b/>
        </w:rPr>
        <w:lastRenderedPageBreak/>
        <w:t>INTRODUCTION</w:t>
      </w:r>
    </w:p>
    <w:p w14:paraId="70A30B4E" w14:textId="4508905C" w:rsidR="0081339C" w:rsidRDefault="00714D2D">
      <w:pPr>
        <w:spacing w:after="0" w:line="276" w:lineRule="auto"/>
        <w:jc w:val="both"/>
        <w:rPr>
          <w:rFonts w:ascii="Arial" w:hAnsi="Arial" w:cs="Arial"/>
        </w:rPr>
      </w:pPr>
      <w:r w:rsidRPr="00714D2D">
        <w:rPr>
          <w:rFonts w:ascii="Arial" w:hAnsi="Arial" w:cs="Arial"/>
        </w:rPr>
        <w:t xml:space="preserve">Climate change is a serious environmental concern facing the entire world. Climate change has a devastating effect on agriculture, leading to decreased crop yields, which in turn </w:t>
      </w:r>
      <w:r w:rsidR="00122292">
        <w:rPr>
          <w:rFonts w:ascii="Arial" w:hAnsi="Arial" w:cs="Arial"/>
        </w:rPr>
        <w:t>exacerbate</w:t>
      </w:r>
      <w:r w:rsidRPr="00714D2D">
        <w:rPr>
          <w:rFonts w:ascii="Arial" w:hAnsi="Arial" w:cs="Arial"/>
        </w:rPr>
        <w:t xml:space="preserve"> food insecurity, malnutrition, and stunting in children under the age of 5. Global Projections indicate that by 2050, drought caused by climate change will result in a 25% decline in the production of major staple crops worldwide. (Wing </w:t>
      </w:r>
      <w:r w:rsidRPr="00B4779C">
        <w:rPr>
          <w:rFonts w:ascii="Arial" w:hAnsi="Arial" w:cs="Arial"/>
          <w:i/>
        </w:rPr>
        <w:t>et al.,</w:t>
      </w:r>
      <w:r w:rsidRPr="00714D2D">
        <w:rPr>
          <w:rFonts w:ascii="Arial" w:hAnsi="Arial" w:cs="Arial"/>
        </w:rPr>
        <w:t xml:space="preserve"> 2021). In Europe in 2003, heat wave-induced climate change decreased maize yields by about 30% and wheat yields by 20%, while </w:t>
      </w:r>
      <w:r w:rsidR="00122292">
        <w:rPr>
          <w:rFonts w:ascii="Arial" w:hAnsi="Arial" w:cs="Arial"/>
        </w:rPr>
        <w:t>drought-induced</w:t>
      </w:r>
      <w:r w:rsidRPr="00714D2D">
        <w:rPr>
          <w:rFonts w:ascii="Arial" w:hAnsi="Arial" w:cs="Arial"/>
        </w:rPr>
        <w:t xml:space="preserve"> climate change reduced crop yields by 13% (Schenker &amp; Roberts, 2009).</w:t>
      </w:r>
    </w:p>
    <w:p w14:paraId="2C6ABEDC" w14:textId="77777777" w:rsidR="00714D2D" w:rsidRDefault="00714D2D">
      <w:pPr>
        <w:spacing w:after="0" w:line="276" w:lineRule="auto"/>
        <w:jc w:val="both"/>
        <w:rPr>
          <w:rFonts w:ascii="Arial" w:hAnsi="Arial" w:cs="Arial"/>
        </w:rPr>
      </w:pPr>
    </w:p>
    <w:p w14:paraId="39F59AEF" w14:textId="47F0D020" w:rsidR="0081339C" w:rsidRDefault="00714D2D">
      <w:pPr>
        <w:spacing w:after="0" w:line="276" w:lineRule="auto"/>
        <w:jc w:val="both"/>
        <w:rPr>
          <w:rFonts w:ascii="Arial" w:hAnsi="Arial" w:cs="Arial"/>
        </w:rPr>
      </w:pPr>
      <w:r w:rsidRPr="00714D2D">
        <w:rPr>
          <w:rFonts w:ascii="Arial" w:hAnsi="Arial" w:cs="Arial"/>
        </w:rPr>
        <w:t>Africa, where most of its agricultural sector relies on rainfall and over 60% of the population depends on agriculture for their livelihood, is disproportionately affected by climate change compared to other parts of the world. According to FAO (2021), IPCC (2022), and World Bank (2023), drought and flood decreased crop yields by 22% for maize and 8% for cassava in Africa by 2030. In Mozambique, for example, maize is expected to fall by 30 percent by 2030 (McKinsey &amp; Company, 2023).</w:t>
      </w:r>
    </w:p>
    <w:p w14:paraId="7C6D2B0C" w14:textId="77777777" w:rsidR="00714D2D" w:rsidRDefault="00714D2D">
      <w:pPr>
        <w:spacing w:after="0" w:line="276" w:lineRule="auto"/>
        <w:jc w:val="both"/>
        <w:rPr>
          <w:rFonts w:ascii="Arial" w:hAnsi="Arial" w:cs="Arial"/>
        </w:rPr>
      </w:pPr>
    </w:p>
    <w:p w14:paraId="1E45965F" w14:textId="7997E469" w:rsidR="0081339C" w:rsidRDefault="00714D2D">
      <w:pPr>
        <w:spacing w:after="0" w:line="276" w:lineRule="auto"/>
        <w:jc w:val="both"/>
        <w:rPr>
          <w:rFonts w:ascii="Arial" w:hAnsi="Arial" w:cs="Arial"/>
        </w:rPr>
      </w:pPr>
      <w:r w:rsidRPr="00714D2D">
        <w:rPr>
          <w:rFonts w:ascii="Arial" w:hAnsi="Arial" w:cs="Arial"/>
        </w:rPr>
        <w:t xml:space="preserve">In southern Ethiopia, many farmers have developed an awareness of climate change and its effects on agricultural productivity. This awareness influences their decision-making processes regarding the adoption of climate-smart agricultural (CSA) practices. Research indicates that farmers who perceive climate change as a significant threat are more likely to implement adaptation strategies, such as soil and water conservation, improved crop varieties, and agroforestry practices. However, there are notable gaps in knowledge and understanding among different farmer demographics, which can affect the effectiveness of adaptation measures (Belay </w:t>
      </w:r>
      <w:r w:rsidRPr="00B4779C">
        <w:rPr>
          <w:rFonts w:ascii="Arial" w:hAnsi="Arial" w:cs="Arial"/>
          <w:i/>
        </w:rPr>
        <w:t>et al.,</w:t>
      </w:r>
      <w:r w:rsidRPr="00714D2D">
        <w:rPr>
          <w:rFonts w:ascii="Arial" w:hAnsi="Arial" w:cs="Arial"/>
        </w:rPr>
        <w:t xml:space="preserve"> 2022).</w:t>
      </w:r>
    </w:p>
    <w:p w14:paraId="53229C42" w14:textId="77777777" w:rsidR="00714D2D" w:rsidRDefault="00714D2D">
      <w:pPr>
        <w:spacing w:after="0" w:line="276" w:lineRule="auto"/>
        <w:jc w:val="both"/>
        <w:rPr>
          <w:rFonts w:ascii="Arial" w:hAnsi="Arial" w:cs="Arial"/>
        </w:rPr>
      </w:pPr>
    </w:p>
    <w:p w14:paraId="6EA6824A" w14:textId="607D5140" w:rsidR="0081339C" w:rsidRDefault="00612B1B">
      <w:pPr>
        <w:spacing w:after="0" w:line="276" w:lineRule="auto"/>
        <w:jc w:val="both"/>
        <w:rPr>
          <w:rFonts w:ascii="Arial" w:hAnsi="Arial" w:cs="Arial"/>
        </w:rPr>
      </w:pPr>
      <w:r w:rsidRPr="00612B1B">
        <w:rPr>
          <w:rFonts w:ascii="Arial" w:hAnsi="Arial" w:cs="Arial"/>
        </w:rPr>
        <w:t xml:space="preserve">In Tanzania, the impacts of climate change are becoming more noticeable in agriculture in many parts of the country. In Mpwapwa, for example, where this study was conducted, climate change-induced droughts have decreased crop yields by 30%, causing substantial harm to farmers and herders who depend on stable weather conditions for their crops and livestock (Ogunbode </w:t>
      </w:r>
      <w:r w:rsidRPr="00B4779C">
        <w:rPr>
          <w:rFonts w:ascii="Arial" w:hAnsi="Arial" w:cs="Arial"/>
          <w:i/>
        </w:rPr>
        <w:t>et al.,</w:t>
      </w:r>
      <w:r w:rsidRPr="00612B1B">
        <w:rPr>
          <w:rFonts w:ascii="Arial" w:hAnsi="Arial" w:cs="Arial"/>
        </w:rPr>
        <w:t xml:space="preserve"> 2024). In Tanzania, various efforts are being made to decrease the susceptibility of smallholder farmers to climate change, such as reducing greenhouse gas emissions, enhancing carbon sequestration, and upgrading irrigation systems. However, it is widely accepted that promoting the use of climate change adaptive farming practices among smallholder farmers is key to minimizing the impact of climate change for improved food security and reduced poverty among smallholder farmers in developing countries, including Tanzania (Legg, 2021). Smallholder farmers, particularly in low- and middle-income countries, are increasingly exposed to extreme weather events, resource scarcity, and crop failures. These challenges threaten their livelihoods and food security (FAO, 2023).</w:t>
      </w:r>
    </w:p>
    <w:p w14:paraId="42A2DF96" w14:textId="77777777" w:rsidR="00612B1B" w:rsidRDefault="00612B1B">
      <w:pPr>
        <w:spacing w:after="0" w:line="276" w:lineRule="auto"/>
        <w:jc w:val="both"/>
        <w:rPr>
          <w:rFonts w:ascii="Arial" w:hAnsi="Arial" w:cs="Arial"/>
        </w:rPr>
      </w:pPr>
    </w:p>
    <w:p w14:paraId="04E1518A" w14:textId="2D4C260B" w:rsidR="0081339C" w:rsidRDefault="00612B1B">
      <w:pPr>
        <w:spacing w:after="0" w:line="276" w:lineRule="auto"/>
        <w:jc w:val="both"/>
        <w:rPr>
          <w:rFonts w:ascii="Arial" w:hAnsi="Arial" w:cs="Arial"/>
        </w:rPr>
      </w:pPr>
      <w:r w:rsidRPr="00612B1B">
        <w:rPr>
          <w:rFonts w:ascii="Arial" w:hAnsi="Arial" w:cs="Arial"/>
        </w:rPr>
        <w:t xml:space="preserve">Mpwapwa District, in collaboration with other stakeholders, has implemented several projects to promote the adoption of climate change adaptive farming practices as </w:t>
      </w:r>
      <w:r w:rsidR="00122292">
        <w:rPr>
          <w:rFonts w:ascii="Arial" w:hAnsi="Arial" w:cs="Arial"/>
        </w:rPr>
        <w:t>a</w:t>
      </w:r>
      <w:r w:rsidRPr="00612B1B">
        <w:rPr>
          <w:rFonts w:ascii="Arial" w:hAnsi="Arial" w:cs="Arial"/>
        </w:rPr>
        <w:t xml:space="preserve"> strategy to curb the impacts of climate change in the district. The project involved training smallholder farmers on adaptation strategies to climate change (e.g., use of </w:t>
      </w:r>
      <w:r w:rsidR="00122292">
        <w:rPr>
          <w:rFonts w:ascii="Arial" w:hAnsi="Arial" w:cs="Arial"/>
        </w:rPr>
        <w:t>drought-tolerant</w:t>
      </w:r>
      <w:r w:rsidRPr="00612B1B">
        <w:rPr>
          <w:rFonts w:ascii="Arial" w:hAnsi="Arial" w:cs="Arial"/>
        </w:rPr>
        <w:t xml:space="preserve"> crops, crop diversification, cover crops), distributing free drought-resistant sorghum varieties, establishing </w:t>
      </w:r>
      <w:r w:rsidR="00122292">
        <w:rPr>
          <w:rFonts w:ascii="Arial" w:hAnsi="Arial" w:cs="Arial"/>
        </w:rPr>
        <w:t>farmers'</w:t>
      </w:r>
      <w:r w:rsidRPr="00612B1B">
        <w:rPr>
          <w:rFonts w:ascii="Arial" w:hAnsi="Arial" w:cs="Arial"/>
        </w:rPr>
        <w:t xml:space="preserve"> field schools, and training farmers on climate change adaptation strategies. Still, the impact of climate change is far from being addressed, and the district is still one of the food-insecure districts in Tanzania. About 42,123 households are food insecure, and about 15,800 </w:t>
      </w:r>
      <w:r w:rsidRPr="00612B1B">
        <w:rPr>
          <w:rFonts w:ascii="Arial" w:hAnsi="Arial" w:cs="Arial"/>
        </w:rPr>
        <w:lastRenderedPageBreak/>
        <w:t>children face malnutrition and stunting. This has been attributed to low sorghum productivity, which is the main staple food. Sorghum productivity is 1,500kg per hectare, which is insufficient to support a family's food for a year. The low productivity falls below Tanzania's national average of 3,000kg per hectare. Studies have attributed low productivity to low adoption of climate change adaptive practices. Farmers do not implement strategies such as conservation agriculture, drought-resistant crops, efficient water management, agroforestry, integrated pest management, and soil and water conservation techniques.</w:t>
      </w:r>
    </w:p>
    <w:p w14:paraId="0C594E2B" w14:textId="77777777" w:rsidR="00612B1B" w:rsidRDefault="00612B1B">
      <w:pPr>
        <w:spacing w:after="0" w:line="276" w:lineRule="auto"/>
        <w:jc w:val="both"/>
        <w:rPr>
          <w:rFonts w:ascii="Arial" w:hAnsi="Arial" w:cs="Arial"/>
        </w:rPr>
      </w:pPr>
    </w:p>
    <w:p w14:paraId="3E4B00A4" w14:textId="10E4534C" w:rsidR="0081339C" w:rsidRDefault="00612B1B" w:rsidP="00612B1B">
      <w:pPr>
        <w:spacing w:after="0" w:line="276" w:lineRule="auto"/>
        <w:jc w:val="both"/>
        <w:rPr>
          <w:rFonts w:ascii="Arial" w:hAnsi="Arial" w:cs="Arial"/>
        </w:rPr>
      </w:pPr>
      <w:r w:rsidRPr="00612B1B">
        <w:rPr>
          <w:rFonts w:ascii="Arial" w:hAnsi="Arial" w:cs="Arial"/>
        </w:rPr>
        <w:t xml:space="preserve">The existing body of knowledge recognizes the significance of farmers' knowledge in adapting to climate change and promoting resilience. For example, Belay </w:t>
      </w:r>
      <w:r w:rsidRPr="00B4779C">
        <w:rPr>
          <w:rFonts w:ascii="Arial" w:hAnsi="Arial" w:cs="Arial"/>
          <w:i/>
        </w:rPr>
        <w:t>et al.</w:t>
      </w:r>
      <w:r w:rsidRPr="00612B1B">
        <w:rPr>
          <w:rFonts w:ascii="Arial" w:hAnsi="Arial" w:cs="Arial"/>
        </w:rPr>
        <w:t xml:space="preserve"> (2022) found that sufficient farmers' understanding and perception played a vital role in adapting to the adverse effects of climate change</w:t>
      </w:r>
      <w:r w:rsidR="00122292">
        <w:rPr>
          <w:rFonts w:ascii="Arial" w:hAnsi="Arial" w:cs="Arial"/>
        </w:rPr>
        <w:t>,</w:t>
      </w:r>
      <w:r w:rsidRPr="00612B1B">
        <w:rPr>
          <w:rFonts w:ascii="Arial" w:hAnsi="Arial" w:cs="Arial"/>
        </w:rPr>
        <w:t xml:space="preserve"> like drought, higher temperature levels, and crop pests and diseases</w:t>
      </w:r>
      <w:r w:rsidR="00122292">
        <w:rPr>
          <w:rFonts w:ascii="Arial" w:hAnsi="Arial" w:cs="Arial"/>
        </w:rPr>
        <w:t>,</w:t>
      </w:r>
      <w:r w:rsidRPr="00612B1B">
        <w:rPr>
          <w:rFonts w:ascii="Arial" w:hAnsi="Arial" w:cs="Arial"/>
        </w:rPr>
        <w:t xml:space="preserve"> through the adoption of climate-smart agricultural practices. Furthermore, Danso-Abbeam </w:t>
      </w:r>
      <w:r w:rsidRPr="00B4779C">
        <w:rPr>
          <w:rFonts w:ascii="Arial" w:hAnsi="Arial" w:cs="Arial"/>
          <w:i/>
        </w:rPr>
        <w:t>et al</w:t>
      </w:r>
      <w:r w:rsidRPr="00612B1B">
        <w:rPr>
          <w:rFonts w:ascii="Arial" w:hAnsi="Arial" w:cs="Arial"/>
        </w:rPr>
        <w:t>.</w:t>
      </w:r>
      <w:r w:rsidR="00122292">
        <w:rPr>
          <w:rFonts w:ascii="Arial" w:hAnsi="Arial" w:cs="Arial"/>
        </w:rPr>
        <w:t xml:space="preserve"> (</w:t>
      </w:r>
      <w:r w:rsidRPr="00612B1B">
        <w:rPr>
          <w:rFonts w:ascii="Arial" w:hAnsi="Arial" w:cs="Arial"/>
        </w:rPr>
        <w:t>2021 found that knowledge of rainfall variation and changes in rainfall seasons were linked to the adoption of mulching and proper agrochemical use. Yet</w:t>
      </w:r>
      <w:r w:rsidR="00122292">
        <w:rPr>
          <w:rFonts w:ascii="Arial" w:hAnsi="Arial" w:cs="Arial"/>
        </w:rPr>
        <w:t>,</w:t>
      </w:r>
      <w:r w:rsidRPr="00612B1B">
        <w:rPr>
          <w:rFonts w:ascii="Arial" w:hAnsi="Arial" w:cs="Arial"/>
        </w:rPr>
        <w:t xml:space="preserve"> studies are inconclusive regarding the levels of farmers' knowledge about climate change and the factors influencing the levels of knowledge. For example, Gwambene and Saria (2024) have shown that farmers in Tanzania have some knowledge of climate change and are changing planting dates, using drought-tolerant crop varieties, and implementing conservation agriculture practices to adapt to climate change. Yet Mbilinyi </w:t>
      </w:r>
      <w:r w:rsidRPr="00B4779C">
        <w:rPr>
          <w:rFonts w:ascii="Arial" w:hAnsi="Arial" w:cs="Arial"/>
          <w:i/>
        </w:rPr>
        <w:t>et al.</w:t>
      </w:r>
      <w:r w:rsidRPr="00612B1B">
        <w:rPr>
          <w:rFonts w:ascii="Arial" w:hAnsi="Arial" w:cs="Arial"/>
        </w:rPr>
        <w:t xml:space="preserve"> (2013) have shown that smallholder farmers have limited knowledge regarding climate change adaptive farming strategies and are therefore highly vulnerable to climate change.  Gillo </w:t>
      </w:r>
      <w:r w:rsidRPr="00B4779C">
        <w:rPr>
          <w:rFonts w:ascii="Arial" w:hAnsi="Arial" w:cs="Arial"/>
          <w:i/>
        </w:rPr>
        <w:t>et al.</w:t>
      </w:r>
      <w:r w:rsidRPr="00612B1B">
        <w:rPr>
          <w:rFonts w:ascii="Arial" w:hAnsi="Arial" w:cs="Arial"/>
        </w:rPr>
        <w:t xml:space="preserve"> (2017) have also demonstrated limited knowledge of climate change causes, effects, and adaptation strategies among smallholder farmers, which significantly </w:t>
      </w:r>
      <w:r w:rsidR="00122292">
        <w:rPr>
          <w:rFonts w:ascii="Arial" w:hAnsi="Arial" w:cs="Arial"/>
        </w:rPr>
        <w:t>affects</w:t>
      </w:r>
      <w:r w:rsidRPr="00612B1B">
        <w:rPr>
          <w:rFonts w:ascii="Arial" w:hAnsi="Arial" w:cs="Arial"/>
        </w:rPr>
        <w:t xml:space="preserve"> their ability to adapt. While these studies provide important insights into understanding farmers' adaptation strategies, there is a knowledge gap in understanding factors influencing levels of </w:t>
      </w:r>
      <w:r w:rsidR="00122292">
        <w:rPr>
          <w:rFonts w:ascii="Arial" w:hAnsi="Arial" w:cs="Arial"/>
        </w:rPr>
        <w:t>farmers'</w:t>
      </w:r>
      <w:r w:rsidRPr="00612B1B">
        <w:rPr>
          <w:rFonts w:ascii="Arial" w:hAnsi="Arial" w:cs="Arial"/>
        </w:rPr>
        <w:t xml:space="preserve"> knowledge about climate change adaptive farming strategies in the study area.  The objective of this study was to determine the factors influencing the levels of farmers' knowledge about climate change adaptive farming practices in smallholder farmers in Mpwapwa District. The study was guided by research questions: </w:t>
      </w:r>
      <w:r w:rsidR="00122292">
        <w:rPr>
          <w:rFonts w:ascii="Arial" w:hAnsi="Arial" w:cs="Arial"/>
        </w:rPr>
        <w:t>What</w:t>
      </w:r>
      <w:r w:rsidRPr="00612B1B">
        <w:rPr>
          <w:rFonts w:ascii="Arial" w:hAnsi="Arial" w:cs="Arial"/>
        </w:rPr>
        <w:t xml:space="preserve"> is the level of farmers' knowledge about climate change? Which factors significantly influence the level of </w:t>
      </w:r>
      <w:r w:rsidR="00122292">
        <w:rPr>
          <w:rFonts w:ascii="Arial" w:hAnsi="Arial" w:cs="Arial"/>
        </w:rPr>
        <w:t>farmers'</w:t>
      </w:r>
      <w:r w:rsidRPr="00612B1B">
        <w:rPr>
          <w:rFonts w:ascii="Arial" w:hAnsi="Arial" w:cs="Arial"/>
        </w:rPr>
        <w:t xml:space="preserve"> knowledge regarding climate change adaptive farming practices?</w:t>
      </w:r>
    </w:p>
    <w:p w14:paraId="0C1C19B8" w14:textId="1062D7DD" w:rsidR="0081339C" w:rsidRDefault="0081339C">
      <w:pPr>
        <w:spacing w:after="0" w:line="276" w:lineRule="auto"/>
        <w:jc w:val="both"/>
        <w:rPr>
          <w:rFonts w:ascii="Arial" w:eastAsia="Calibri" w:hAnsi="Arial" w:cs="Arial"/>
        </w:rPr>
      </w:pPr>
    </w:p>
    <w:p w14:paraId="3B00033D" w14:textId="0A891FB8" w:rsidR="0029076F" w:rsidRDefault="0029076F">
      <w:pPr>
        <w:spacing w:after="0" w:line="276" w:lineRule="auto"/>
        <w:jc w:val="both"/>
        <w:rPr>
          <w:rFonts w:ascii="Arial" w:eastAsia="Calibri" w:hAnsi="Arial" w:cs="Arial"/>
        </w:rPr>
      </w:pPr>
    </w:p>
    <w:p w14:paraId="4992802E" w14:textId="144C303E" w:rsidR="0029076F" w:rsidRDefault="0029076F">
      <w:pPr>
        <w:spacing w:after="0" w:line="276" w:lineRule="auto"/>
        <w:jc w:val="both"/>
        <w:rPr>
          <w:rFonts w:ascii="Arial" w:eastAsia="Calibri" w:hAnsi="Arial" w:cs="Arial"/>
        </w:rPr>
      </w:pPr>
    </w:p>
    <w:p w14:paraId="49E37198" w14:textId="3589C177" w:rsidR="0029076F" w:rsidRDefault="0029076F">
      <w:pPr>
        <w:spacing w:after="0" w:line="276" w:lineRule="auto"/>
        <w:jc w:val="both"/>
        <w:rPr>
          <w:rFonts w:ascii="Arial" w:eastAsia="Calibri" w:hAnsi="Arial" w:cs="Arial"/>
        </w:rPr>
      </w:pPr>
    </w:p>
    <w:p w14:paraId="00CFC5A1" w14:textId="3DDD6B55" w:rsidR="0029076F" w:rsidRDefault="0029076F">
      <w:pPr>
        <w:spacing w:after="0" w:line="276" w:lineRule="auto"/>
        <w:jc w:val="both"/>
        <w:rPr>
          <w:rFonts w:ascii="Arial" w:eastAsia="Calibri" w:hAnsi="Arial" w:cs="Arial"/>
        </w:rPr>
      </w:pPr>
    </w:p>
    <w:p w14:paraId="726B7E68" w14:textId="20DD61FB" w:rsidR="0029076F" w:rsidRDefault="0029076F">
      <w:pPr>
        <w:spacing w:after="0" w:line="276" w:lineRule="auto"/>
        <w:jc w:val="both"/>
        <w:rPr>
          <w:rFonts w:ascii="Arial" w:eastAsia="Calibri" w:hAnsi="Arial" w:cs="Arial"/>
        </w:rPr>
      </w:pPr>
    </w:p>
    <w:p w14:paraId="680499F2" w14:textId="1392C8DC" w:rsidR="0029076F" w:rsidRDefault="0029076F">
      <w:pPr>
        <w:spacing w:after="0" w:line="276" w:lineRule="auto"/>
        <w:jc w:val="both"/>
        <w:rPr>
          <w:rFonts w:ascii="Arial" w:eastAsia="Calibri" w:hAnsi="Arial" w:cs="Arial"/>
        </w:rPr>
      </w:pPr>
    </w:p>
    <w:p w14:paraId="013061A3" w14:textId="381E6928" w:rsidR="0029076F" w:rsidRDefault="0029076F">
      <w:pPr>
        <w:spacing w:after="0" w:line="276" w:lineRule="auto"/>
        <w:jc w:val="both"/>
        <w:rPr>
          <w:rFonts w:ascii="Arial" w:eastAsia="Calibri" w:hAnsi="Arial" w:cs="Arial"/>
        </w:rPr>
      </w:pPr>
    </w:p>
    <w:p w14:paraId="01B4ED31" w14:textId="14FC1E96" w:rsidR="0029076F" w:rsidRDefault="0029076F">
      <w:pPr>
        <w:spacing w:after="0" w:line="276" w:lineRule="auto"/>
        <w:jc w:val="both"/>
        <w:rPr>
          <w:rFonts w:ascii="Arial" w:eastAsia="Calibri" w:hAnsi="Arial" w:cs="Arial"/>
        </w:rPr>
      </w:pPr>
    </w:p>
    <w:p w14:paraId="272E134C" w14:textId="2DA71AEF" w:rsidR="0029076F" w:rsidRDefault="0029076F">
      <w:pPr>
        <w:spacing w:after="0" w:line="276" w:lineRule="auto"/>
        <w:jc w:val="both"/>
        <w:rPr>
          <w:rFonts w:ascii="Arial" w:eastAsia="Calibri" w:hAnsi="Arial" w:cs="Arial"/>
        </w:rPr>
      </w:pPr>
    </w:p>
    <w:p w14:paraId="7EC111DF" w14:textId="4FD78A0D" w:rsidR="0029076F" w:rsidRDefault="0029076F">
      <w:pPr>
        <w:spacing w:after="0" w:line="276" w:lineRule="auto"/>
        <w:jc w:val="both"/>
        <w:rPr>
          <w:rFonts w:ascii="Arial" w:eastAsia="Calibri" w:hAnsi="Arial" w:cs="Arial"/>
        </w:rPr>
      </w:pPr>
    </w:p>
    <w:p w14:paraId="1AD8003F" w14:textId="6B8E3D76" w:rsidR="0029076F" w:rsidRDefault="0029076F">
      <w:pPr>
        <w:spacing w:after="0" w:line="276" w:lineRule="auto"/>
        <w:jc w:val="both"/>
        <w:rPr>
          <w:rFonts w:ascii="Arial" w:eastAsia="Calibri" w:hAnsi="Arial" w:cs="Arial"/>
        </w:rPr>
      </w:pPr>
    </w:p>
    <w:p w14:paraId="4AD8CA22" w14:textId="79CF5456" w:rsidR="0029076F" w:rsidRDefault="0029076F">
      <w:pPr>
        <w:spacing w:after="0" w:line="276" w:lineRule="auto"/>
        <w:jc w:val="both"/>
        <w:rPr>
          <w:rFonts w:ascii="Arial" w:eastAsia="Calibri" w:hAnsi="Arial" w:cs="Arial"/>
        </w:rPr>
      </w:pPr>
    </w:p>
    <w:p w14:paraId="21E36D37" w14:textId="2CE1A821" w:rsidR="0029076F" w:rsidRDefault="0029076F">
      <w:pPr>
        <w:spacing w:after="0" w:line="276" w:lineRule="auto"/>
        <w:jc w:val="both"/>
        <w:rPr>
          <w:rFonts w:ascii="Arial" w:eastAsia="Calibri" w:hAnsi="Arial" w:cs="Arial"/>
        </w:rPr>
      </w:pPr>
    </w:p>
    <w:p w14:paraId="67FBC8F6" w14:textId="41597071" w:rsidR="0029076F" w:rsidRDefault="0029076F">
      <w:pPr>
        <w:spacing w:after="0" w:line="276" w:lineRule="auto"/>
        <w:jc w:val="both"/>
        <w:rPr>
          <w:rFonts w:ascii="Arial" w:eastAsia="Calibri" w:hAnsi="Arial" w:cs="Arial"/>
        </w:rPr>
      </w:pPr>
    </w:p>
    <w:p w14:paraId="523BB411" w14:textId="77777777" w:rsidR="0029076F" w:rsidRDefault="0029076F">
      <w:pPr>
        <w:spacing w:after="0" w:line="276" w:lineRule="auto"/>
        <w:jc w:val="both"/>
        <w:rPr>
          <w:rFonts w:ascii="Arial" w:eastAsia="Calibri" w:hAnsi="Arial" w:cs="Arial"/>
        </w:rPr>
      </w:pPr>
    </w:p>
    <w:p w14:paraId="68B0B0D0" w14:textId="6E9B3008" w:rsidR="0081339C" w:rsidRDefault="0033204B">
      <w:pPr>
        <w:spacing w:after="0" w:line="276" w:lineRule="auto"/>
        <w:jc w:val="both"/>
        <w:rPr>
          <w:rFonts w:ascii="Arial" w:eastAsia="Calibri" w:hAnsi="Arial" w:cs="Arial"/>
          <w:b/>
        </w:rPr>
      </w:pPr>
      <w:r>
        <w:rPr>
          <w:rFonts w:ascii="Arial" w:eastAsia="Calibri" w:hAnsi="Arial" w:cs="Arial"/>
          <w:b/>
        </w:rPr>
        <w:lastRenderedPageBreak/>
        <w:t>1.1.1 Conceptual Frameworks</w:t>
      </w:r>
    </w:p>
    <w:p w14:paraId="528EA189" w14:textId="573D9B99" w:rsidR="00612B1B" w:rsidRPr="00612B1B" w:rsidRDefault="00612B1B">
      <w:pPr>
        <w:spacing w:after="0" w:line="276" w:lineRule="auto"/>
        <w:jc w:val="both"/>
        <w:rPr>
          <w:rFonts w:ascii="Arial" w:eastAsia="Calibri" w:hAnsi="Arial" w:cs="Arial"/>
        </w:rPr>
      </w:pPr>
      <w:r w:rsidRPr="00612B1B">
        <w:rPr>
          <w:rFonts w:ascii="Arial" w:eastAsia="Calibri" w:hAnsi="Arial" w:cs="Arial"/>
        </w:rPr>
        <w:t>The conceptual framework represents the connections between the variables identified in the study. The knowledge levels of farmers regarding climate change adaptive farming strategies are shaped by several key factors. Access to extension services and climate information enhances awareness and understanding of adaptive strategies, while income and farming experience contribute to the capacity to adopt these practices. Age, education level, marital status, and sex further influence decision-making, resource availability, and openness to climate adaptation. Figure 1 illustrates how the independent variables are related to the dependent variables.</w:t>
      </w:r>
    </w:p>
    <w:p w14:paraId="221C27CC" w14:textId="092D864E" w:rsidR="0081339C" w:rsidRDefault="000F6519">
      <w:pPr>
        <w:spacing w:after="0" w:line="276" w:lineRule="auto"/>
        <w:jc w:val="both"/>
        <w:rPr>
          <w:rFonts w:ascii="Arial" w:eastAsia="Calibri" w:hAnsi="Arial" w:cs="Arial"/>
          <w:b/>
        </w:rPr>
      </w:pPr>
      <w:r>
        <w:rPr>
          <w:rFonts w:ascii="Arial" w:eastAsia="Calibri" w:hAnsi="Arial" w:cs="Arial"/>
          <w:b/>
          <w:noProof/>
        </w:rPr>
        <mc:AlternateContent>
          <mc:Choice Requires="wps">
            <w:drawing>
              <wp:anchor distT="0" distB="0" distL="114300" distR="114300" simplePos="0" relativeHeight="251685888" behindDoc="0" locked="0" layoutInCell="1" allowOverlap="1" wp14:anchorId="1CF56E29" wp14:editId="4F4528D2">
                <wp:simplePos x="0" y="0"/>
                <wp:positionH relativeFrom="column">
                  <wp:posOffset>4600575</wp:posOffset>
                </wp:positionH>
                <wp:positionV relativeFrom="paragraph">
                  <wp:posOffset>162559</wp:posOffset>
                </wp:positionV>
                <wp:extent cx="342900" cy="1133475"/>
                <wp:effectExtent l="19050" t="0" r="19050" b="47625"/>
                <wp:wrapNone/>
                <wp:docPr id="5" name="Arrow: Down 5"/>
                <wp:cNvGraphicFramePr/>
                <a:graphic xmlns:a="http://schemas.openxmlformats.org/drawingml/2006/main">
                  <a:graphicData uri="http://schemas.microsoft.com/office/word/2010/wordprocessingShape">
                    <wps:wsp>
                      <wps:cNvSpPr/>
                      <wps:spPr>
                        <a:xfrm>
                          <a:off x="0" y="0"/>
                          <a:ext cx="342900" cy="113347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0DA750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26" type="#_x0000_t67" style="position:absolute;margin-left:362.25pt;margin-top:12.8pt;width:27pt;height:8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" adj="18333" fillcolor="black [3213]" strokecolor="black [3213]" strokeweight="1pt"/>
            </w:pict>
          </mc:Fallback>
        </mc:AlternateContent>
      </w:r>
      <w:r w:rsidR="0073255C">
        <w:rPr>
          <w:rFonts w:ascii="Arial" w:eastAsia="Calibri" w:hAnsi="Arial" w:cs="Arial"/>
          <w:b/>
          <w:noProof/>
        </w:rPr>
        <mc:AlternateContent>
          <mc:Choice Requires="wps">
            <w:drawing>
              <wp:anchor distT="0" distB="0" distL="114300" distR="114300" simplePos="0" relativeHeight="251664384" behindDoc="0" locked="0" layoutInCell="1" allowOverlap="1" wp14:anchorId="1EC9900E" wp14:editId="61B19432">
                <wp:simplePos x="0" y="0"/>
                <wp:positionH relativeFrom="column">
                  <wp:posOffset>752475</wp:posOffset>
                </wp:positionH>
                <wp:positionV relativeFrom="paragraph">
                  <wp:posOffset>146685</wp:posOffset>
                </wp:positionV>
                <wp:extent cx="323850" cy="381000"/>
                <wp:effectExtent l="19050" t="0" r="19050" b="38100"/>
                <wp:wrapNone/>
                <wp:docPr id="8" name="Arrow: Down 8"/>
                <wp:cNvGraphicFramePr/>
                <a:graphic xmlns:a="http://schemas.openxmlformats.org/drawingml/2006/main">
                  <a:graphicData uri="http://schemas.microsoft.com/office/word/2010/wordprocessingShape">
                    <wps:wsp>
                      <wps:cNvSpPr/>
                      <wps:spPr>
                        <a:xfrm>
                          <a:off x="0" y="0"/>
                          <a:ext cx="323850" cy="381000"/>
                        </a:xfrm>
                        <a:prstGeom prst="down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D644586" id="Arrow: Down 8" o:spid="_x0000_s1026" type="#_x0000_t67" style="position:absolute;margin-left:59.25pt;margin-top:11.55pt;width:25.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" adj="12420" fillcolor="black [3213]" strokecolor="#1f3763 [1604]" strokeweight="1pt"/>
            </w:pict>
          </mc:Fallback>
        </mc:AlternateContent>
      </w:r>
      <w:r w:rsidR="0033204B">
        <w:rPr>
          <w:rFonts w:ascii="Arial" w:eastAsia="Calibri" w:hAnsi="Arial" w:cs="Arial"/>
          <w:b/>
        </w:rPr>
        <w:t xml:space="preserve">Independent Variables                              </w:t>
      </w:r>
      <w:r w:rsidR="005871D9">
        <w:rPr>
          <w:rFonts w:ascii="Arial" w:eastAsia="Calibri" w:hAnsi="Arial" w:cs="Arial"/>
          <w:b/>
        </w:rPr>
        <w:t xml:space="preserve">                       </w:t>
      </w:r>
      <w:r w:rsidR="0033204B">
        <w:rPr>
          <w:rFonts w:ascii="Arial" w:eastAsia="Calibri" w:hAnsi="Arial" w:cs="Arial"/>
          <w:b/>
        </w:rPr>
        <w:t xml:space="preserve"> </w:t>
      </w:r>
      <w:r w:rsidR="005871D9">
        <w:rPr>
          <w:rFonts w:ascii="Arial" w:eastAsia="Calibri" w:hAnsi="Arial" w:cs="Arial"/>
          <w:b/>
        </w:rPr>
        <w:t xml:space="preserve">         </w:t>
      </w:r>
      <w:r w:rsidR="0033204B">
        <w:rPr>
          <w:rFonts w:ascii="Arial" w:eastAsia="Calibri" w:hAnsi="Arial" w:cs="Arial"/>
          <w:b/>
        </w:rPr>
        <w:t>Dependent Variables</w:t>
      </w:r>
    </w:p>
    <w:p w14:paraId="1018DB01" w14:textId="29072DAA" w:rsidR="0081339C" w:rsidRDefault="0081339C">
      <w:pPr>
        <w:spacing w:after="0" w:line="276" w:lineRule="auto"/>
        <w:jc w:val="both"/>
        <w:rPr>
          <w:rFonts w:ascii="Arial" w:eastAsia="Calibri" w:hAnsi="Arial" w:cs="Arial"/>
        </w:rPr>
      </w:pPr>
    </w:p>
    <w:p w14:paraId="136FA4E2" w14:textId="02CB6E82" w:rsidR="00CA285D" w:rsidRDefault="00CA285D">
      <w:pPr>
        <w:spacing w:after="0" w:line="276" w:lineRule="auto"/>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67456" behindDoc="0" locked="0" layoutInCell="1" allowOverlap="1" wp14:anchorId="03F0C5B6" wp14:editId="42EFE389">
                <wp:simplePos x="0" y="0"/>
                <wp:positionH relativeFrom="column">
                  <wp:posOffset>-17253</wp:posOffset>
                </wp:positionH>
                <wp:positionV relativeFrom="paragraph">
                  <wp:posOffset>135962</wp:posOffset>
                </wp:positionV>
                <wp:extent cx="2294627" cy="4191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2294627" cy="419100"/>
                        </a:xfrm>
                        <a:prstGeom prst="rect">
                          <a:avLst/>
                        </a:prstGeom>
                        <a:solidFill>
                          <a:schemeClr val="lt1"/>
                        </a:solidFill>
                        <a:ln w="6350">
                          <a:solidFill>
                            <a:prstClr val="black"/>
                          </a:solidFill>
                        </a:ln>
                      </wps:spPr>
                      <wps:txbx>
                        <w:txbxContent>
                          <w:p w14:paraId="4E8FDE51" w14:textId="3768EFA5" w:rsidR="00612B1B" w:rsidRPr="00BB6637" w:rsidRDefault="00612B1B">
                            <w:pPr>
                              <w:rPr>
                                <w:rFonts w:ascii="Arial" w:hAnsi="Arial" w:cs="Arial"/>
                              </w:rPr>
                            </w:pPr>
                            <w:r w:rsidRPr="001D4885">
                              <w:rPr>
                                <w:rFonts w:ascii="Arial" w:hAnsi="Arial" w:cs="Arial"/>
                              </w:rPr>
                              <w:t>Institutional Support;</w:t>
                            </w:r>
                            <w:r w:rsidRPr="00BB6637">
                              <w:rPr>
                                <w:rFonts w:ascii="Arial" w:hAnsi="Arial" w:cs="Arial"/>
                              </w:rPr>
                              <w:t xml:space="preserve"> Access to extension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3F0C5B6" id="_x0000_t202" coordsize="21600,21600" o:spt="202" path="m,l,21600r21600,l21600,xe">
                <v:stroke joinstyle="miter"/>
                <v:path gradientshapeok="t" o:connecttype="rect"/>
              </v:shapetype>
              <v:shape id="Text Box 3" o:spid="_x0000_s1026" type="#_x0000_t202" style="position:absolute;left:0;text-align:left;margin-left:-1.35pt;margin-top:10.7pt;width:180.7pt;height:33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" fillcolor="white [3201]" strokeweight=".5pt">
                <v:textbox>
                  <w:txbxContent>
                    <w:p w14:paraId="4E8FDE51" w14:textId="3768EFA5" w:rsidR="00612B1B" w:rsidRPr="00BB6637" w:rsidRDefault="00612B1B">
                      <w:pPr>
                        <w:rPr>
                          <w:rFonts w:ascii="Arial" w:hAnsi="Arial" w:cs="Arial"/>
                        </w:rPr>
                      </w:pPr>
                      <w:r w:rsidRPr="001D4885">
                        <w:rPr>
                          <w:rFonts w:ascii="Arial" w:hAnsi="Arial" w:cs="Arial"/>
                        </w:rPr>
                        <w:t>Institutional Support;</w:t>
                      </w:r>
                      <w:r w:rsidRPr="00BB6637">
                        <w:rPr>
                          <w:rFonts w:ascii="Arial" w:hAnsi="Arial" w:cs="Arial"/>
                        </w:rPr>
                        <w:t xml:space="preserve"> Access to extension services</w:t>
                      </w:r>
                    </w:p>
                  </w:txbxContent>
                </v:textbox>
              </v:shape>
            </w:pict>
          </mc:Fallback>
        </mc:AlternateContent>
      </w:r>
    </w:p>
    <w:p w14:paraId="6FC26B43" w14:textId="12259123" w:rsidR="00CA285D" w:rsidRDefault="00BB6637">
      <w:pPr>
        <w:spacing w:after="0" w:line="276" w:lineRule="auto"/>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79744" behindDoc="0" locked="0" layoutInCell="1" allowOverlap="1" wp14:anchorId="60D9FD57" wp14:editId="18447DF4">
                <wp:simplePos x="0" y="0"/>
                <wp:positionH relativeFrom="column">
                  <wp:posOffset>2294626</wp:posOffset>
                </wp:positionH>
                <wp:positionV relativeFrom="paragraph">
                  <wp:posOffset>158211</wp:posOffset>
                </wp:positionV>
                <wp:extent cx="1293807" cy="655607"/>
                <wp:effectExtent l="0" t="0" r="59055" b="49530"/>
                <wp:wrapNone/>
                <wp:docPr id="22" name="Straight Arrow Connector 22"/>
                <wp:cNvGraphicFramePr/>
                <a:graphic xmlns:a="http://schemas.openxmlformats.org/drawingml/2006/main">
                  <a:graphicData uri="http://schemas.microsoft.com/office/word/2010/wordprocessingShape">
                    <wps:wsp>
                      <wps:cNvCnPr/>
                      <wps:spPr>
                        <a:xfrm>
                          <a:off x="0" y="0"/>
                          <a:ext cx="1293807" cy="65560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64FE887" id="_x0000_t32" coordsize="21600,21600" o:spt="32" o:oned="t" path="m,l21600,21600e" filled="f">
                <v:path arrowok="t" fillok="f" o:connecttype="none"/>
                <o:lock v:ext="edit" shapetype="t"/>
              </v:shapetype>
              <v:shape id="Straight Arrow Connector 22" o:spid="_x0000_s1026" type="#_x0000_t32" style="position:absolute;margin-left:180.7pt;margin-top:12.45pt;width:101.85pt;height:5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" strokecolor="black [3213]" strokeweight=".5pt">
                <v:stroke endarrow="block" joinstyle="miter"/>
              </v:shape>
            </w:pict>
          </mc:Fallback>
        </mc:AlternateContent>
      </w:r>
    </w:p>
    <w:p w14:paraId="79DB1FAC" w14:textId="791F828B" w:rsidR="00CA285D" w:rsidRDefault="00CA285D">
      <w:pPr>
        <w:spacing w:after="0" w:line="276" w:lineRule="auto"/>
        <w:jc w:val="both"/>
        <w:rPr>
          <w:rFonts w:ascii="Arial" w:eastAsia="Calibri" w:hAnsi="Arial" w:cs="Arial"/>
        </w:rPr>
      </w:pPr>
    </w:p>
    <w:p w14:paraId="4E614D2B" w14:textId="544AE40F" w:rsidR="00CA285D" w:rsidRDefault="00B572B6">
      <w:pPr>
        <w:spacing w:after="0" w:line="276" w:lineRule="auto"/>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86912" behindDoc="0" locked="0" layoutInCell="1" allowOverlap="1" wp14:anchorId="581BFC33" wp14:editId="21710195">
                <wp:simplePos x="0" y="0"/>
                <wp:positionH relativeFrom="column">
                  <wp:posOffset>1121434</wp:posOffset>
                </wp:positionH>
                <wp:positionV relativeFrom="paragraph">
                  <wp:posOffset>707</wp:posOffset>
                </wp:positionV>
                <wp:extent cx="0" cy="202002"/>
                <wp:effectExtent l="76200" t="0" r="57150" b="64770"/>
                <wp:wrapNone/>
                <wp:docPr id="6" name="Straight Arrow Connector 6"/>
                <wp:cNvGraphicFramePr/>
                <a:graphic xmlns:a="http://schemas.openxmlformats.org/drawingml/2006/main">
                  <a:graphicData uri="http://schemas.microsoft.com/office/word/2010/wordprocessingShape">
                    <wps:wsp>
                      <wps:cNvCnPr/>
                      <wps:spPr>
                        <a:xfrm>
                          <a:off x="0" y="0"/>
                          <a:ext cx="0" cy="2020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1136F9" id="Straight Arrow Connector 6" o:spid="_x0000_s1026" type="#_x0000_t32" style="position:absolute;margin-left:88.3pt;margin-top:.05pt;width:0;height:15.9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" strokecolor="black [3200]" strokeweight=".5pt">
                <v:stroke endarrow="block" joinstyle="miter"/>
              </v:shape>
            </w:pict>
          </mc:Fallback>
        </mc:AlternateContent>
      </w:r>
      <w:r w:rsidR="00CA285D">
        <w:rPr>
          <w:rFonts w:ascii="Arial" w:eastAsia="Calibri" w:hAnsi="Arial" w:cs="Arial"/>
          <w:noProof/>
        </w:rPr>
        <mc:AlternateContent>
          <mc:Choice Requires="wps">
            <w:drawing>
              <wp:anchor distT="0" distB="0" distL="114300" distR="114300" simplePos="0" relativeHeight="251668480" behindDoc="0" locked="0" layoutInCell="1" allowOverlap="1" wp14:anchorId="1F9A9094" wp14:editId="7497564F">
                <wp:simplePos x="0" y="0"/>
                <wp:positionH relativeFrom="column">
                  <wp:posOffset>-25879</wp:posOffset>
                </wp:positionH>
                <wp:positionV relativeFrom="paragraph">
                  <wp:posOffset>194082</wp:posOffset>
                </wp:positionV>
                <wp:extent cx="2286000" cy="4476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2286000" cy="447675"/>
                        </a:xfrm>
                        <a:prstGeom prst="rect">
                          <a:avLst/>
                        </a:prstGeom>
                        <a:solidFill>
                          <a:schemeClr val="lt1"/>
                        </a:solidFill>
                        <a:ln w="6350">
                          <a:solidFill>
                            <a:prstClr val="black"/>
                          </a:solidFill>
                        </a:ln>
                      </wps:spPr>
                      <wps:txbx>
                        <w:txbxContent>
                          <w:p w14:paraId="7F355628" w14:textId="0026FFF9" w:rsidR="00612B1B" w:rsidRPr="00B572B6" w:rsidRDefault="00612B1B">
                            <w:pPr>
                              <w:rPr>
                                <w:rFonts w:ascii="Arial" w:hAnsi="Arial" w:cs="Arial"/>
                              </w:rPr>
                            </w:pPr>
                            <w:r w:rsidRPr="00B572B6">
                              <w:rPr>
                                <w:rFonts w:ascii="Arial" w:hAnsi="Arial" w:cs="Arial"/>
                              </w:rPr>
                              <w:t>Access to Climate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A9094" id="Text Box 11" o:spid="_x0000_s1027" type="#_x0000_t202" style="position:absolute;left:0;text-align:left;margin-left:-2.05pt;margin-top:15.3pt;width:180pt;height: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" fillcolor="white [3201]" strokeweight=".5pt">
                <v:textbox>
                  <w:txbxContent>
                    <w:p w14:paraId="7F355628" w14:textId="0026FFF9" w:rsidR="00612B1B" w:rsidRPr="00B572B6" w:rsidRDefault="00612B1B">
                      <w:pPr>
                        <w:rPr>
                          <w:rFonts w:ascii="Arial" w:hAnsi="Arial" w:cs="Arial"/>
                        </w:rPr>
                      </w:pPr>
                      <w:r w:rsidRPr="00B572B6">
                        <w:rPr>
                          <w:rFonts w:ascii="Arial" w:hAnsi="Arial" w:cs="Arial"/>
                        </w:rPr>
                        <w:t>Access to Climate Information</w:t>
                      </w:r>
                    </w:p>
                  </w:txbxContent>
                </v:textbox>
              </v:shape>
            </w:pict>
          </mc:Fallback>
        </mc:AlternateContent>
      </w:r>
    </w:p>
    <w:p w14:paraId="2258CAD7" w14:textId="32780A23" w:rsidR="00CA285D" w:rsidRDefault="0093284A">
      <w:pPr>
        <w:spacing w:after="0" w:line="276" w:lineRule="auto"/>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81792" behindDoc="0" locked="0" layoutInCell="1" allowOverlap="1" wp14:anchorId="37BFFB94" wp14:editId="35CBAE76">
                <wp:simplePos x="0" y="0"/>
                <wp:positionH relativeFrom="column">
                  <wp:posOffset>2260122</wp:posOffset>
                </wp:positionH>
                <wp:positionV relativeFrom="paragraph">
                  <wp:posOffset>173200</wp:posOffset>
                </wp:positionV>
                <wp:extent cx="1353928" cy="309988"/>
                <wp:effectExtent l="0" t="0" r="74930" b="71120"/>
                <wp:wrapNone/>
                <wp:docPr id="24" name="Straight Arrow Connector 24"/>
                <wp:cNvGraphicFramePr/>
                <a:graphic xmlns:a="http://schemas.openxmlformats.org/drawingml/2006/main">
                  <a:graphicData uri="http://schemas.microsoft.com/office/word/2010/wordprocessingShape">
                    <wps:wsp>
                      <wps:cNvCnPr/>
                      <wps:spPr>
                        <a:xfrm>
                          <a:off x="0" y="0"/>
                          <a:ext cx="1353928" cy="30998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D235C3" id="Straight Arrow Connector 24" o:spid="_x0000_s1026" type="#_x0000_t32" style="position:absolute;margin-left:177.95pt;margin-top:13.65pt;width:106.6pt;height:2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" strokecolor="black [3213]" strokeweight=".5pt">
                <v:stroke endarrow="block" joinstyle="miter"/>
              </v:shape>
            </w:pict>
          </mc:Fallback>
        </mc:AlternateContent>
      </w:r>
    </w:p>
    <w:p w14:paraId="24F013E1" w14:textId="50AA5B29" w:rsidR="00CA285D" w:rsidRDefault="00B572B6">
      <w:pPr>
        <w:spacing w:after="0" w:line="276" w:lineRule="auto"/>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72576" behindDoc="0" locked="0" layoutInCell="1" allowOverlap="1" wp14:anchorId="405E6E4C" wp14:editId="58A68C60">
                <wp:simplePos x="0" y="0"/>
                <wp:positionH relativeFrom="margin">
                  <wp:posOffset>3588589</wp:posOffset>
                </wp:positionH>
                <wp:positionV relativeFrom="paragraph">
                  <wp:posOffset>5667</wp:posOffset>
                </wp:positionV>
                <wp:extent cx="2095895" cy="810883"/>
                <wp:effectExtent l="0" t="0" r="19050" b="27940"/>
                <wp:wrapNone/>
                <wp:docPr id="15" name="Text Box 15"/>
                <wp:cNvGraphicFramePr/>
                <a:graphic xmlns:a="http://schemas.openxmlformats.org/drawingml/2006/main">
                  <a:graphicData uri="http://schemas.microsoft.com/office/word/2010/wordprocessingShape">
                    <wps:wsp>
                      <wps:cNvSpPr txBox="1"/>
                      <wps:spPr>
                        <a:xfrm>
                          <a:off x="0" y="0"/>
                          <a:ext cx="2095895" cy="810883"/>
                        </a:xfrm>
                        <a:prstGeom prst="rect">
                          <a:avLst/>
                        </a:prstGeom>
                        <a:solidFill>
                          <a:schemeClr val="lt1"/>
                        </a:solidFill>
                        <a:ln w="6350">
                          <a:solidFill>
                            <a:prstClr val="black"/>
                          </a:solidFill>
                        </a:ln>
                      </wps:spPr>
                      <wps:txbx>
                        <w:txbxContent>
                          <w:p w14:paraId="5F3D957B" w14:textId="718714EB" w:rsidR="00612B1B" w:rsidRPr="00CA285D" w:rsidRDefault="00612B1B" w:rsidP="00B572B6">
                            <w:pPr>
                              <w:rPr>
                                <w:rFonts w:ascii="Arial" w:hAnsi="Arial" w:cs="Arial"/>
                              </w:rPr>
                            </w:pPr>
                            <w:r w:rsidRPr="00CA285D">
                              <w:rPr>
                                <w:rFonts w:ascii="Arial" w:hAnsi="Arial" w:cs="Arial"/>
                              </w:rPr>
                              <w:t xml:space="preserve">Levels of </w:t>
                            </w:r>
                            <w:r>
                              <w:rPr>
                                <w:rFonts w:ascii="Arial" w:hAnsi="Arial" w:cs="Arial"/>
                              </w:rPr>
                              <w:t xml:space="preserve">farmer’s </w:t>
                            </w:r>
                            <w:r w:rsidRPr="00CA285D">
                              <w:rPr>
                                <w:rFonts w:ascii="Arial" w:hAnsi="Arial" w:cs="Arial"/>
                              </w:rPr>
                              <w:t>knowledge about climate change adaptive farming strategies (Low, Medium</w:t>
                            </w:r>
                            <w:r>
                              <w:rPr>
                                <w:rFonts w:ascii="Arial" w:hAnsi="Arial" w:cs="Arial"/>
                              </w:rPr>
                              <w:t>,</w:t>
                            </w:r>
                            <w:r w:rsidRPr="00CA285D">
                              <w:rPr>
                                <w:rFonts w:ascii="Arial" w:hAnsi="Arial" w:cs="Arial"/>
                              </w:rPr>
                              <w:t xml:space="preserve"> and High)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E6E4C" id="Text Box 15" o:spid="_x0000_s1028" type="#_x0000_t202" style="position:absolute;left:0;text-align:left;margin-left:282.55pt;margin-top:.45pt;width:165.05pt;height:63.8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" fillcolor="white [3201]" strokeweight=".5pt">
                <v:textbox>
                  <w:txbxContent>
                    <w:p w14:paraId="5F3D957B" w14:textId="718714EB" w:rsidR="00612B1B" w:rsidRPr="00CA285D" w:rsidRDefault="00612B1B" w:rsidP="00B572B6">
                      <w:pPr>
                        <w:rPr>
                          <w:rFonts w:ascii="Arial" w:hAnsi="Arial" w:cs="Arial"/>
                        </w:rPr>
                      </w:pPr>
                      <w:r w:rsidRPr="00CA285D">
                        <w:rPr>
                          <w:rFonts w:ascii="Arial" w:hAnsi="Arial" w:cs="Arial"/>
                        </w:rPr>
                        <w:t xml:space="preserve">Levels of </w:t>
                      </w:r>
                      <w:r>
                        <w:rPr>
                          <w:rFonts w:ascii="Arial" w:hAnsi="Arial" w:cs="Arial"/>
                        </w:rPr>
                        <w:t xml:space="preserve">farmer’s </w:t>
                      </w:r>
                      <w:r w:rsidRPr="00CA285D">
                        <w:rPr>
                          <w:rFonts w:ascii="Arial" w:hAnsi="Arial" w:cs="Arial"/>
                        </w:rPr>
                        <w:t>knowledge about climate change adaptive farming strategies (Low, Medium</w:t>
                      </w:r>
                      <w:r>
                        <w:rPr>
                          <w:rFonts w:ascii="Arial" w:hAnsi="Arial" w:cs="Arial"/>
                        </w:rPr>
                        <w:t>,</w:t>
                      </w:r>
                      <w:r w:rsidRPr="00CA285D">
                        <w:rPr>
                          <w:rFonts w:ascii="Arial" w:hAnsi="Arial" w:cs="Arial"/>
                        </w:rPr>
                        <w:t xml:space="preserve"> and High)</w:t>
                      </w:r>
                    </w:p>
                  </w:txbxContent>
                </v:textbox>
                <w10:wrap anchorx="margin"/>
              </v:shape>
            </w:pict>
          </mc:Fallback>
        </mc:AlternateContent>
      </w:r>
    </w:p>
    <w:p w14:paraId="50029879" w14:textId="55FB9239" w:rsidR="00CA285D" w:rsidRDefault="00B572B6">
      <w:pPr>
        <w:spacing w:after="0" w:line="276" w:lineRule="auto"/>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87936" behindDoc="0" locked="0" layoutInCell="1" allowOverlap="1" wp14:anchorId="2F25737E" wp14:editId="6A621E1C">
                <wp:simplePos x="0" y="0"/>
                <wp:positionH relativeFrom="column">
                  <wp:posOffset>1095555</wp:posOffset>
                </wp:positionH>
                <wp:positionV relativeFrom="paragraph">
                  <wp:posOffset>106189</wp:posOffset>
                </wp:positionV>
                <wp:extent cx="8626" cy="203799"/>
                <wp:effectExtent l="76200" t="0" r="67945" b="63500"/>
                <wp:wrapNone/>
                <wp:docPr id="7" name="Straight Arrow Connector 7"/>
                <wp:cNvGraphicFramePr/>
                <a:graphic xmlns:a="http://schemas.openxmlformats.org/drawingml/2006/main">
                  <a:graphicData uri="http://schemas.microsoft.com/office/word/2010/wordprocessingShape">
                    <wps:wsp>
                      <wps:cNvCnPr/>
                      <wps:spPr>
                        <a:xfrm>
                          <a:off x="0" y="0"/>
                          <a:ext cx="8626" cy="2037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264220" id="Straight Arrow Connector 7" o:spid="_x0000_s1026" type="#_x0000_t32" style="position:absolute;margin-left:86.25pt;margin-top:8.35pt;width:.7pt;height:16.0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" strokecolor="black [3200]" strokeweight=".5pt">
                <v:stroke endarrow="block" joinstyle="miter"/>
              </v:shape>
            </w:pict>
          </mc:Fallback>
        </mc:AlternateContent>
      </w:r>
    </w:p>
    <w:p w14:paraId="3960705B" w14:textId="2BE41DBA" w:rsidR="0081339C" w:rsidRDefault="001D4885">
      <w:pPr>
        <w:spacing w:after="0" w:line="276" w:lineRule="auto"/>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69504" behindDoc="0" locked="0" layoutInCell="1" allowOverlap="1" wp14:anchorId="235D511E" wp14:editId="52A44B2A">
                <wp:simplePos x="0" y="0"/>
                <wp:positionH relativeFrom="column">
                  <wp:posOffset>-34506</wp:posOffset>
                </wp:positionH>
                <wp:positionV relativeFrom="paragraph">
                  <wp:posOffset>93932</wp:posOffset>
                </wp:positionV>
                <wp:extent cx="2311400" cy="802257"/>
                <wp:effectExtent l="0" t="0" r="12700" b="17145"/>
                <wp:wrapNone/>
                <wp:docPr id="12" name="Text Box 12"/>
                <wp:cNvGraphicFramePr/>
                <a:graphic xmlns:a="http://schemas.openxmlformats.org/drawingml/2006/main">
                  <a:graphicData uri="http://schemas.microsoft.com/office/word/2010/wordprocessingShape">
                    <wps:wsp>
                      <wps:cNvSpPr txBox="1"/>
                      <wps:spPr>
                        <a:xfrm>
                          <a:off x="0" y="0"/>
                          <a:ext cx="2311400" cy="802257"/>
                        </a:xfrm>
                        <a:prstGeom prst="rect">
                          <a:avLst/>
                        </a:prstGeom>
                        <a:solidFill>
                          <a:schemeClr val="lt1"/>
                        </a:solidFill>
                        <a:ln w="6350">
                          <a:solidFill>
                            <a:prstClr val="black"/>
                          </a:solidFill>
                        </a:ln>
                      </wps:spPr>
                      <wps:txbx>
                        <w:txbxContent>
                          <w:p w14:paraId="57B18BAE" w14:textId="76352723" w:rsidR="00612B1B" w:rsidRDefault="00612B1B">
                            <w:r w:rsidRPr="001D4885">
                              <w:rPr>
                                <w:rFonts w:ascii="Arial" w:hAnsi="Arial" w:cs="Arial"/>
                              </w:rPr>
                              <w:t>Demographic Characteristics;</w:t>
                            </w:r>
                            <w:r w:rsidRPr="00E03081">
                              <w:rPr>
                                <w:rFonts w:ascii="Arial" w:hAnsi="Arial" w:cs="Arial"/>
                              </w:rPr>
                              <w:t xml:space="preserve"> Age, Education Level, Marital Status,</w:t>
                            </w:r>
                            <w:r>
                              <w:rPr>
                                <w:rFonts w:ascii="Arial" w:hAnsi="Arial" w:cs="Arial"/>
                              </w:rPr>
                              <w:t xml:space="preserve"> </w:t>
                            </w:r>
                            <w:r w:rsidRPr="00E03081">
                              <w:rPr>
                                <w:rFonts w:ascii="Arial" w:hAnsi="Arial" w:cs="Arial"/>
                              </w:rPr>
                              <w:t>Sex</w:t>
                            </w:r>
                            <w:r>
                              <w:rPr>
                                <w:rFonts w:ascii="Arial" w:hAnsi="Arial" w:cs="Arial"/>
                              </w:rPr>
                              <w:t xml:space="preserve">, Head of house, Household size and Farm size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D511E" id="Text Box 12" o:spid="_x0000_s1029" type="#_x0000_t202" style="position:absolute;left:0;text-align:left;margin-left:-2.7pt;margin-top:7.4pt;width:182pt;height:6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" fillcolor="white [3201]" strokeweight=".5pt">
                <v:textbox>
                  <w:txbxContent>
                    <w:p w14:paraId="57B18BAE" w14:textId="76352723" w:rsidR="00612B1B" w:rsidRDefault="00612B1B">
                      <w:r w:rsidRPr="001D4885">
                        <w:rPr>
                          <w:rFonts w:ascii="Arial" w:hAnsi="Arial" w:cs="Arial"/>
                        </w:rPr>
                        <w:t>Demographic Characteristics;</w:t>
                      </w:r>
                      <w:r w:rsidRPr="00E03081">
                        <w:rPr>
                          <w:rFonts w:ascii="Arial" w:hAnsi="Arial" w:cs="Arial"/>
                        </w:rPr>
                        <w:t xml:space="preserve"> Age, Education Level, Marital Status,</w:t>
                      </w:r>
                      <w:r>
                        <w:rPr>
                          <w:rFonts w:ascii="Arial" w:hAnsi="Arial" w:cs="Arial"/>
                        </w:rPr>
                        <w:t xml:space="preserve"> </w:t>
                      </w:r>
                      <w:r w:rsidRPr="00E03081">
                        <w:rPr>
                          <w:rFonts w:ascii="Arial" w:hAnsi="Arial" w:cs="Arial"/>
                        </w:rPr>
                        <w:t>Sex</w:t>
                      </w:r>
                      <w:r>
                        <w:rPr>
                          <w:rFonts w:ascii="Arial" w:hAnsi="Arial" w:cs="Arial"/>
                        </w:rPr>
                        <w:t xml:space="preserve">, Head of house, Household size and Farm size </w:t>
                      </w:r>
                    </w:p>
                  </w:txbxContent>
                </v:textbox>
              </v:shape>
            </w:pict>
          </mc:Fallback>
        </mc:AlternateContent>
      </w:r>
      <w:r w:rsidR="00B572B6">
        <w:rPr>
          <w:rFonts w:ascii="Arial" w:eastAsia="Calibri" w:hAnsi="Arial" w:cs="Arial"/>
          <w:noProof/>
        </w:rPr>
        <mc:AlternateContent>
          <mc:Choice Requires="wps">
            <w:drawing>
              <wp:anchor distT="0" distB="0" distL="114300" distR="114300" simplePos="0" relativeHeight="251682816" behindDoc="0" locked="0" layoutInCell="1" allowOverlap="1" wp14:anchorId="4DD1C101" wp14:editId="7A8288A0">
                <wp:simplePos x="0" y="0"/>
                <wp:positionH relativeFrom="column">
                  <wp:posOffset>2294625</wp:posOffset>
                </wp:positionH>
                <wp:positionV relativeFrom="paragraph">
                  <wp:posOffset>68053</wp:posOffset>
                </wp:positionV>
                <wp:extent cx="1302385" cy="255006"/>
                <wp:effectExtent l="0" t="57150" r="12065" b="31115"/>
                <wp:wrapNone/>
                <wp:docPr id="25" name="Straight Arrow Connector 25"/>
                <wp:cNvGraphicFramePr/>
                <a:graphic xmlns:a="http://schemas.openxmlformats.org/drawingml/2006/main">
                  <a:graphicData uri="http://schemas.microsoft.com/office/word/2010/wordprocessingShape">
                    <wps:wsp>
                      <wps:cNvCnPr/>
                      <wps:spPr>
                        <a:xfrm flipV="1">
                          <a:off x="0" y="0"/>
                          <a:ext cx="1302385" cy="25500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0F2C26" id="Straight Arrow Connector 25" o:spid="_x0000_s1026" type="#_x0000_t32" style="position:absolute;margin-left:180.7pt;margin-top:5.35pt;width:102.55pt;height:20.1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" strokecolor="black [3213]" strokeweight=".5pt">
                <v:stroke endarrow="block" joinstyle="miter"/>
              </v:shape>
            </w:pict>
          </mc:Fallback>
        </mc:AlternateContent>
      </w:r>
    </w:p>
    <w:p w14:paraId="51F422E7" w14:textId="484112ED" w:rsidR="0081339C" w:rsidRDefault="00B572B6">
      <w:pPr>
        <w:spacing w:after="0" w:line="276" w:lineRule="auto"/>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83840" behindDoc="0" locked="0" layoutInCell="1" allowOverlap="1" wp14:anchorId="6655ADC5" wp14:editId="180FF852">
                <wp:simplePos x="0" y="0"/>
                <wp:positionH relativeFrom="column">
                  <wp:posOffset>2277374</wp:posOffset>
                </wp:positionH>
                <wp:positionV relativeFrom="paragraph">
                  <wp:posOffset>47170</wp:posOffset>
                </wp:positionV>
                <wp:extent cx="1293914" cy="908433"/>
                <wp:effectExtent l="0" t="38100" r="59055" b="25400"/>
                <wp:wrapNone/>
                <wp:docPr id="26" name="Straight Arrow Connector 26"/>
                <wp:cNvGraphicFramePr/>
                <a:graphic xmlns:a="http://schemas.openxmlformats.org/drawingml/2006/main">
                  <a:graphicData uri="http://schemas.microsoft.com/office/word/2010/wordprocessingShape">
                    <wps:wsp>
                      <wps:cNvCnPr/>
                      <wps:spPr>
                        <a:xfrm flipV="1">
                          <a:off x="0" y="0"/>
                          <a:ext cx="1293914" cy="90843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BD4011" id="Straight Arrow Connector 26" o:spid="_x0000_s1026" type="#_x0000_t32" style="position:absolute;margin-left:179.3pt;margin-top:3.7pt;width:101.9pt;height:71.5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" strokecolor="black [3213]" strokeweight=".5pt">
                <v:stroke endarrow="block" joinstyle="miter"/>
              </v:shape>
            </w:pict>
          </mc:Fallback>
        </mc:AlternateContent>
      </w:r>
    </w:p>
    <w:p w14:paraId="29747D41" w14:textId="1C653226" w:rsidR="00CA285D" w:rsidRDefault="00B572B6">
      <w:pPr>
        <w:spacing w:after="0" w:line="276" w:lineRule="auto"/>
        <w:jc w:val="both"/>
        <w:rPr>
          <w:rFonts w:ascii="Arial" w:eastAsia="Calibri" w:hAnsi="Arial" w:cs="Arial"/>
        </w:rPr>
      </w:pPr>
      <w:r>
        <w:rPr>
          <w:rFonts w:ascii="Arial" w:eastAsia="Calibri" w:hAnsi="Arial" w:cs="Arial"/>
          <w:b/>
          <w:noProof/>
        </w:rPr>
        <mc:AlternateContent>
          <mc:Choice Requires="wps">
            <w:drawing>
              <wp:anchor distT="0" distB="0" distL="114300" distR="114300" simplePos="0" relativeHeight="251680768" behindDoc="0" locked="0" layoutInCell="1" allowOverlap="1" wp14:anchorId="599B12B6" wp14:editId="7B9EA6CD">
                <wp:simplePos x="0" y="0"/>
                <wp:positionH relativeFrom="column">
                  <wp:posOffset>2294626</wp:posOffset>
                </wp:positionH>
                <wp:positionV relativeFrom="paragraph">
                  <wp:posOffset>47133</wp:posOffset>
                </wp:positionV>
                <wp:extent cx="1293244" cy="1402511"/>
                <wp:effectExtent l="0" t="38100" r="59690" b="26670"/>
                <wp:wrapNone/>
                <wp:docPr id="23" name="Straight Arrow Connector 23"/>
                <wp:cNvGraphicFramePr/>
                <a:graphic xmlns:a="http://schemas.openxmlformats.org/drawingml/2006/main">
                  <a:graphicData uri="http://schemas.microsoft.com/office/word/2010/wordprocessingShape">
                    <wps:wsp>
                      <wps:cNvCnPr/>
                      <wps:spPr>
                        <a:xfrm flipV="1">
                          <a:off x="0" y="0"/>
                          <a:ext cx="1293244" cy="140251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67164F" id="Straight Arrow Connector 23" o:spid="_x0000_s1026" type="#_x0000_t32" style="position:absolute;margin-left:180.7pt;margin-top:3.7pt;width:101.85pt;height:110.4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" strokecolor="black [3213]" strokeweight=".5pt">
                <v:stroke endarrow="block" joinstyle="miter"/>
              </v:shape>
            </w:pict>
          </mc:Fallback>
        </mc:AlternateContent>
      </w:r>
    </w:p>
    <w:p w14:paraId="1C25F7B2" w14:textId="0370F616" w:rsidR="00CA285D" w:rsidRDefault="00CA285D">
      <w:pPr>
        <w:spacing w:after="0" w:line="276" w:lineRule="auto"/>
        <w:jc w:val="both"/>
        <w:rPr>
          <w:rFonts w:ascii="Arial" w:eastAsia="Calibri" w:hAnsi="Arial" w:cs="Arial"/>
        </w:rPr>
      </w:pPr>
    </w:p>
    <w:p w14:paraId="3C0077C9" w14:textId="0CE2A17A" w:rsidR="00CA285D" w:rsidRDefault="00F54BD9">
      <w:pPr>
        <w:spacing w:after="0" w:line="276" w:lineRule="auto"/>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91008" behindDoc="0" locked="0" layoutInCell="1" allowOverlap="1" wp14:anchorId="6D597413" wp14:editId="6043CB41">
                <wp:simplePos x="0" y="0"/>
                <wp:positionH relativeFrom="column">
                  <wp:posOffset>1076145</wp:posOffset>
                </wp:positionH>
                <wp:positionV relativeFrom="paragraph">
                  <wp:posOffset>156797</wp:posOffset>
                </wp:positionV>
                <wp:extent cx="0" cy="207286"/>
                <wp:effectExtent l="76200" t="0" r="57150" b="59690"/>
                <wp:wrapNone/>
                <wp:docPr id="13" name="Straight Arrow Connector 13"/>
                <wp:cNvGraphicFramePr/>
                <a:graphic xmlns:a="http://schemas.openxmlformats.org/drawingml/2006/main">
                  <a:graphicData uri="http://schemas.microsoft.com/office/word/2010/wordprocessingShape">
                    <wps:wsp>
                      <wps:cNvCnPr/>
                      <wps:spPr>
                        <a:xfrm>
                          <a:off x="0" y="0"/>
                          <a:ext cx="0" cy="20728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225363" id="Straight Arrow Connector 13" o:spid="_x0000_s1026" type="#_x0000_t32" style="position:absolute;margin-left:84.75pt;margin-top:12.35pt;width:0;height:16.3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" strokecolor="black [3213]" strokeweight=".5pt">
                <v:stroke endarrow="block" joinstyle="miter"/>
              </v:shape>
            </w:pict>
          </mc:Fallback>
        </mc:AlternateContent>
      </w:r>
    </w:p>
    <w:p w14:paraId="145178F2" w14:textId="03284D3F" w:rsidR="00CA285D" w:rsidRDefault="00B572B6">
      <w:pPr>
        <w:spacing w:after="0" w:line="276" w:lineRule="auto"/>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73600" behindDoc="0" locked="0" layoutInCell="1" allowOverlap="1" wp14:anchorId="76ED6F2C" wp14:editId="13297180">
                <wp:simplePos x="0" y="0"/>
                <wp:positionH relativeFrom="column">
                  <wp:posOffset>-17253</wp:posOffset>
                </wp:positionH>
                <wp:positionV relativeFrom="paragraph">
                  <wp:posOffset>179297</wp:posOffset>
                </wp:positionV>
                <wp:extent cx="2294627" cy="241443"/>
                <wp:effectExtent l="0" t="0" r="10795" b="25400"/>
                <wp:wrapNone/>
                <wp:docPr id="16" name="Text Box 16"/>
                <wp:cNvGraphicFramePr/>
                <a:graphic xmlns:a="http://schemas.openxmlformats.org/drawingml/2006/main">
                  <a:graphicData uri="http://schemas.microsoft.com/office/word/2010/wordprocessingShape">
                    <wps:wsp>
                      <wps:cNvSpPr txBox="1"/>
                      <wps:spPr>
                        <a:xfrm>
                          <a:off x="0" y="0"/>
                          <a:ext cx="2294627" cy="241443"/>
                        </a:xfrm>
                        <a:prstGeom prst="rect">
                          <a:avLst/>
                        </a:prstGeom>
                        <a:solidFill>
                          <a:schemeClr val="lt1"/>
                        </a:solidFill>
                        <a:ln w="6350">
                          <a:solidFill>
                            <a:prstClr val="black"/>
                          </a:solidFill>
                        </a:ln>
                      </wps:spPr>
                      <wps:txbx>
                        <w:txbxContent>
                          <w:p w14:paraId="541359C6" w14:textId="6AB8B4F3" w:rsidR="00612B1B" w:rsidRPr="00CA285D" w:rsidRDefault="00612B1B">
                            <w:pPr>
                              <w:rPr>
                                <w:rFonts w:ascii="Arial" w:hAnsi="Arial" w:cs="Arial"/>
                              </w:rPr>
                            </w:pPr>
                            <w:r w:rsidRPr="00CA285D">
                              <w:rPr>
                                <w:rFonts w:ascii="Arial" w:hAnsi="Arial" w:cs="Arial"/>
                              </w:rPr>
                              <w:t>Farmer’s Income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D6F2C" id="Text Box 16" o:spid="_x0000_s1030" type="#_x0000_t202" style="position:absolute;left:0;text-align:left;margin-left:-1.35pt;margin-top:14.1pt;width:180.7pt;height: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" fillcolor="white [3201]" strokeweight=".5pt">
                <v:textbox>
                  <w:txbxContent>
                    <w:p w14:paraId="541359C6" w14:textId="6AB8B4F3" w:rsidR="00612B1B" w:rsidRPr="00CA285D" w:rsidRDefault="00612B1B">
                      <w:pPr>
                        <w:rPr>
                          <w:rFonts w:ascii="Arial" w:hAnsi="Arial" w:cs="Arial"/>
                        </w:rPr>
                      </w:pPr>
                      <w:r w:rsidRPr="00CA285D">
                        <w:rPr>
                          <w:rFonts w:ascii="Arial" w:hAnsi="Arial" w:cs="Arial"/>
                        </w:rPr>
                        <w:t>Farmer’s Income</w:t>
                      </w:r>
                    </w:p>
                  </w:txbxContent>
                </v:textbox>
              </v:shape>
            </w:pict>
          </mc:Fallback>
        </mc:AlternateContent>
      </w:r>
    </w:p>
    <w:p w14:paraId="650A1F60" w14:textId="490C97CC" w:rsidR="00CA285D" w:rsidRDefault="00CA285D">
      <w:pPr>
        <w:spacing w:after="0" w:line="276" w:lineRule="auto"/>
        <w:jc w:val="both"/>
        <w:rPr>
          <w:rFonts w:ascii="Arial" w:eastAsia="Calibri" w:hAnsi="Arial" w:cs="Arial"/>
        </w:rPr>
      </w:pPr>
    </w:p>
    <w:p w14:paraId="6E209D45" w14:textId="5F8A5AD8" w:rsidR="00CA285D" w:rsidRDefault="00B572B6">
      <w:pPr>
        <w:spacing w:after="0" w:line="276" w:lineRule="auto"/>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89984" behindDoc="0" locked="0" layoutInCell="1" allowOverlap="1" wp14:anchorId="59CBF3BF" wp14:editId="02822686">
                <wp:simplePos x="0" y="0"/>
                <wp:positionH relativeFrom="column">
                  <wp:posOffset>1061049</wp:posOffset>
                </wp:positionH>
                <wp:positionV relativeFrom="paragraph">
                  <wp:posOffset>51171</wp:posOffset>
                </wp:positionV>
                <wp:extent cx="0" cy="327900"/>
                <wp:effectExtent l="76200" t="0" r="76200" b="53340"/>
                <wp:wrapNone/>
                <wp:docPr id="10" name="Straight Arrow Connector 10"/>
                <wp:cNvGraphicFramePr/>
                <a:graphic xmlns:a="http://schemas.openxmlformats.org/drawingml/2006/main">
                  <a:graphicData uri="http://schemas.microsoft.com/office/word/2010/wordprocessingShape">
                    <wps:wsp>
                      <wps:cNvCnPr/>
                      <wps:spPr>
                        <a:xfrm>
                          <a:off x="0" y="0"/>
                          <a:ext cx="0" cy="327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F08596" id="Straight Arrow Connector 10" o:spid="_x0000_s1026" type="#_x0000_t32" style="position:absolute;margin-left:83.55pt;margin-top:4.05pt;width:0;height:25.8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" strokecolor="black [3200]" strokeweight=".5pt">
                <v:stroke endarrow="block" joinstyle="miter"/>
              </v:shape>
            </w:pict>
          </mc:Fallback>
        </mc:AlternateContent>
      </w:r>
    </w:p>
    <w:p w14:paraId="3081B208" w14:textId="2F30C954" w:rsidR="0081339C" w:rsidRDefault="0081339C">
      <w:pPr>
        <w:spacing w:after="0" w:line="276" w:lineRule="auto"/>
        <w:jc w:val="both"/>
        <w:rPr>
          <w:rFonts w:ascii="Arial" w:eastAsia="Calibri" w:hAnsi="Arial" w:cs="Arial"/>
        </w:rPr>
      </w:pPr>
    </w:p>
    <w:p w14:paraId="49E7D66B" w14:textId="2D9897B0" w:rsidR="0081339C" w:rsidRDefault="005871D9">
      <w:pPr>
        <w:spacing w:after="0" w:line="276" w:lineRule="auto"/>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59264" behindDoc="0" locked="0" layoutInCell="1" allowOverlap="1" wp14:anchorId="6B2788C9" wp14:editId="2D77301E">
                <wp:simplePos x="0" y="0"/>
                <wp:positionH relativeFrom="margin">
                  <wp:align>left</wp:align>
                </wp:positionH>
                <wp:positionV relativeFrom="paragraph">
                  <wp:posOffset>9501</wp:posOffset>
                </wp:positionV>
                <wp:extent cx="2277374" cy="353683"/>
                <wp:effectExtent l="0" t="0" r="27940" b="27940"/>
                <wp:wrapNone/>
                <wp:docPr id="2" name="Text Box 2"/>
                <wp:cNvGraphicFramePr/>
                <a:graphic xmlns:a="http://schemas.openxmlformats.org/drawingml/2006/main">
                  <a:graphicData uri="http://schemas.microsoft.com/office/word/2010/wordprocessingShape">
                    <wps:wsp>
                      <wps:cNvSpPr txBox="1"/>
                      <wps:spPr>
                        <a:xfrm>
                          <a:off x="0" y="0"/>
                          <a:ext cx="2277374" cy="353683"/>
                        </a:xfrm>
                        <a:prstGeom prst="rect">
                          <a:avLst/>
                        </a:prstGeom>
                        <a:solidFill>
                          <a:schemeClr val="lt1"/>
                        </a:solidFill>
                        <a:ln w="6350">
                          <a:solidFill>
                            <a:prstClr val="black"/>
                          </a:solidFill>
                        </a:ln>
                      </wps:spPr>
                      <wps:txbx>
                        <w:txbxContent>
                          <w:p w14:paraId="3D6B43A6" w14:textId="77777777" w:rsidR="00612B1B" w:rsidRPr="00CA285D" w:rsidRDefault="00612B1B" w:rsidP="00CA285D">
                            <w:pPr>
                              <w:rPr>
                                <w:rFonts w:ascii="Arial" w:hAnsi="Arial" w:cs="Arial"/>
                              </w:rPr>
                            </w:pPr>
                            <w:r w:rsidRPr="00CA285D">
                              <w:rPr>
                                <w:rFonts w:ascii="Arial" w:hAnsi="Arial" w:cs="Arial"/>
                              </w:rPr>
                              <w:t>Farming Experiences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6B2788C9" id="Text Box 2" o:spid="_x0000_s1031" type="#_x0000_t202" style="position:absolute;left:0;text-align:left;margin-left:0;margin-top:.75pt;width:179.3pt;height:27.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" fillcolor="white [3201]" strokeweight=".5pt">
                <v:textbox>
                  <w:txbxContent>
                    <w:p w14:paraId="3D6B43A6" w14:textId="77777777" w:rsidR="00612B1B" w:rsidRPr="00CA285D" w:rsidRDefault="00612B1B" w:rsidP="00CA285D">
                      <w:pPr>
                        <w:rPr>
                          <w:rFonts w:ascii="Arial" w:hAnsi="Arial" w:cs="Arial"/>
                        </w:rPr>
                      </w:pPr>
                      <w:r w:rsidRPr="00CA285D">
                        <w:rPr>
                          <w:rFonts w:ascii="Arial" w:hAnsi="Arial" w:cs="Arial"/>
                        </w:rPr>
                        <w:t>Farming Experiences</w:t>
                      </w:r>
                    </w:p>
                  </w:txbxContent>
                </v:textbox>
                <w10:wrap anchorx="margin"/>
              </v:shape>
            </w:pict>
          </mc:Fallback>
        </mc:AlternateContent>
      </w:r>
    </w:p>
    <w:p w14:paraId="383A4D79" w14:textId="127BAC95" w:rsidR="0081339C" w:rsidRDefault="0081339C">
      <w:pPr>
        <w:spacing w:after="0" w:line="276" w:lineRule="auto"/>
        <w:jc w:val="both"/>
        <w:rPr>
          <w:rFonts w:ascii="Arial" w:eastAsia="Calibri" w:hAnsi="Arial" w:cs="Arial"/>
          <w:b/>
        </w:rPr>
      </w:pPr>
    </w:p>
    <w:p w14:paraId="305CBE28" w14:textId="650A287E" w:rsidR="0081339C" w:rsidRDefault="0081339C">
      <w:pPr>
        <w:spacing w:after="0" w:line="276" w:lineRule="auto"/>
        <w:jc w:val="both"/>
        <w:rPr>
          <w:rFonts w:ascii="Arial" w:eastAsia="Calibri" w:hAnsi="Arial" w:cs="Arial"/>
          <w:b/>
        </w:rPr>
      </w:pPr>
    </w:p>
    <w:p w14:paraId="5CE64D66" w14:textId="51DA5484" w:rsidR="00767BB3" w:rsidRDefault="0065358F">
      <w:pPr>
        <w:spacing w:after="0" w:line="276" w:lineRule="auto"/>
        <w:jc w:val="both"/>
        <w:rPr>
          <w:rFonts w:ascii="Arial" w:eastAsia="Times New Roman" w:hAnsi="Arial" w:cs="Arial"/>
          <w:b/>
          <w:lang w:eastAsia="en-GB"/>
        </w:rPr>
      </w:pPr>
      <w:r>
        <w:rPr>
          <w:rFonts w:ascii="Arial" w:eastAsia="Times New Roman" w:hAnsi="Arial" w:cs="Arial"/>
          <w:b/>
          <w:lang w:eastAsia="en-GB"/>
        </w:rPr>
        <w:t>Figure 1: Conceptual framework</w:t>
      </w:r>
    </w:p>
    <w:p w14:paraId="7680DDF8" w14:textId="77777777" w:rsidR="0065358F" w:rsidRDefault="0065358F">
      <w:pPr>
        <w:spacing w:after="0" w:line="276" w:lineRule="auto"/>
        <w:jc w:val="both"/>
        <w:rPr>
          <w:rFonts w:ascii="Arial" w:eastAsia="Times New Roman" w:hAnsi="Arial" w:cs="Arial"/>
          <w:b/>
          <w:lang w:eastAsia="en-GB"/>
        </w:rPr>
      </w:pPr>
    </w:p>
    <w:p w14:paraId="5FC0B27F" w14:textId="77777777" w:rsidR="0081339C" w:rsidRDefault="0033204B">
      <w:pPr>
        <w:pStyle w:val="ListParagraph"/>
        <w:numPr>
          <w:ilvl w:val="0"/>
          <w:numId w:val="1"/>
        </w:numPr>
        <w:spacing w:after="0" w:line="276" w:lineRule="auto"/>
        <w:jc w:val="both"/>
        <w:rPr>
          <w:rFonts w:ascii="Arial" w:eastAsia="Times New Roman" w:hAnsi="Arial" w:cs="Arial"/>
          <w:b/>
          <w:lang w:eastAsia="en-GB"/>
        </w:rPr>
      </w:pPr>
      <w:r>
        <w:rPr>
          <w:rFonts w:ascii="Arial" w:eastAsia="Times New Roman" w:hAnsi="Arial" w:cs="Arial"/>
          <w:b/>
          <w:lang w:eastAsia="en-GB"/>
        </w:rPr>
        <w:t>METHODOLOGY</w:t>
      </w:r>
    </w:p>
    <w:p w14:paraId="31A89CD8" w14:textId="663A817E" w:rsidR="0081339C" w:rsidRDefault="0033204B">
      <w:pPr>
        <w:spacing w:after="0" w:line="276" w:lineRule="auto"/>
        <w:jc w:val="both"/>
        <w:rPr>
          <w:rFonts w:ascii="Arial" w:eastAsia="Times New Roman" w:hAnsi="Arial" w:cs="Arial"/>
          <w:b/>
          <w:lang w:eastAsia="en-GB"/>
        </w:rPr>
      </w:pPr>
      <w:r>
        <w:rPr>
          <w:rFonts w:ascii="Arial" w:eastAsia="Times New Roman" w:hAnsi="Arial" w:cs="Arial"/>
          <w:b/>
          <w:lang w:eastAsia="en-GB"/>
        </w:rPr>
        <w:t>2.1 Description of the study area</w:t>
      </w:r>
    </w:p>
    <w:p w14:paraId="6D869E01" w14:textId="405599D7" w:rsidR="00612B1B" w:rsidRPr="00612B1B" w:rsidRDefault="00612B1B">
      <w:pPr>
        <w:spacing w:after="0" w:line="276" w:lineRule="auto"/>
        <w:jc w:val="both"/>
        <w:rPr>
          <w:rFonts w:ascii="Arial" w:eastAsia="Times New Roman" w:hAnsi="Arial" w:cs="Arial"/>
          <w:lang w:eastAsia="en-GB"/>
        </w:rPr>
      </w:pPr>
      <w:r w:rsidRPr="00612B1B">
        <w:rPr>
          <w:rFonts w:ascii="Arial" w:eastAsia="Times New Roman" w:hAnsi="Arial" w:cs="Arial"/>
          <w:lang w:eastAsia="en-GB"/>
        </w:rPr>
        <w:t>The research was carried out at Ng'hambi Ward in Mpwapwa district, Dodoma Region. Ng'hambi Ward consists of 4 villages: Mbugani, Kazania, Nghambi, and Kiegea. According to the census report (2022), the Population of the Ng'hambi ward is 11,926 (Male=5,790 and Female 6</w:t>
      </w:r>
      <w:r w:rsidR="00122292">
        <w:rPr>
          <w:rFonts w:ascii="Arial" w:eastAsia="Times New Roman" w:hAnsi="Arial" w:cs="Arial"/>
          <w:lang w:eastAsia="en-GB"/>
        </w:rPr>
        <w:t>,</w:t>
      </w:r>
      <w:r w:rsidRPr="00612B1B">
        <w:rPr>
          <w:rFonts w:ascii="Arial" w:eastAsia="Times New Roman" w:hAnsi="Arial" w:cs="Arial"/>
          <w:lang w:eastAsia="en-GB"/>
        </w:rPr>
        <w:t xml:space="preserve"> 136) with 2,131 Households. The ward was chosen due to its vulnerability to climate change</w:t>
      </w:r>
      <w:r w:rsidR="00122292">
        <w:rPr>
          <w:rFonts w:ascii="Arial" w:eastAsia="Times New Roman" w:hAnsi="Arial" w:cs="Arial"/>
          <w:lang w:eastAsia="en-GB"/>
        </w:rPr>
        <w:t>,</w:t>
      </w:r>
      <w:r w:rsidRPr="00612B1B">
        <w:rPr>
          <w:rFonts w:ascii="Arial" w:eastAsia="Times New Roman" w:hAnsi="Arial" w:cs="Arial"/>
          <w:lang w:eastAsia="en-GB"/>
        </w:rPr>
        <w:t xml:space="preserve"> evidenced by a significant reduction in crop yields and a high level of food insecurity. Also, the district has implemented various projects aimed at promoting climate </w:t>
      </w:r>
      <w:r w:rsidR="00FD69E5">
        <w:rPr>
          <w:rFonts w:ascii="Arial" w:eastAsia="Times New Roman" w:hAnsi="Arial" w:cs="Arial"/>
          <w:lang w:eastAsia="en-GB"/>
        </w:rPr>
        <w:t>change-adaptive</w:t>
      </w:r>
      <w:r w:rsidRPr="00612B1B">
        <w:rPr>
          <w:rFonts w:ascii="Arial" w:eastAsia="Times New Roman" w:hAnsi="Arial" w:cs="Arial"/>
          <w:lang w:eastAsia="en-GB"/>
        </w:rPr>
        <w:t xml:space="preserve"> farming practices, but the impact of these initiatives remains limited. The district faces extended dry periods and a single rainy season, with inconsistent rainfall occurring from November to April. The annual rainfall averages between 500 and 800mm, and the typical yearly temperature is around 23°C. The local population relies primarily on agriculture, with maize and sorghum serving as staple crops, while groundnuts and sunflowers are cultivated as cash crops.</w:t>
      </w:r>
    </w:p>
    <w:p w14:paraId="76BE0E50" w14:textId="77777777" w:rsidR="0081339C" w:rsidRDefault="0033204B">
      <w:pPr>
        <w:spacing w:after="0" w:line="276" w:lineRule="auto"/>
        <w:jc w:val="both"/>
        <w:rPr>
          <w:rFonts w:ascii="Arial" w:hAnsi="Arial" w:cs="Arial"/>
          <w:b/>
        </w:rPr>
      </w:pPr>
      <w:r>
        <w:rPr>
          <w:rFonts w:ascii="Arial" w:hAnsi="Arial" w:cs="Arial"/>
          <w:noProof/>
          <w:lang w:val="en-US"/>
        </w:rPr>
        <w:lastRenderedPageBreak/>
        <w:drawing>
          <wp:inline distT="0" distB="0" distL="0" distR="0" wp14:anchorId="3389B633" wp14:editId="6CA9E137">
            <wp:extent cx="5762375" cy="34678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134912" cy="3692013"/>
                    </a:xfrm>
                    <a:prstGeom prst="rect">
                      <a:avLst/>
                    </a:prstGeom>
                    <a:noFill/>
                    <a:ln>
                      <a:noFill/>
                    </a:ln>
                  </pic:spPr>
                </pic:pic>
              </a:graphicData>
            </a:graphic>
          </wp:inline>
        </w:drawing>
      </w:r>
    </w:p>
    <w:p w14:paraId="62FA5C20" w14:textId="2EFBA8F8" w:rsidR="0081339C" w:rsidRDefault="0033204B">
      <w:pPr>
        <w:spacing w:after="0" w:line="276" w:lineRule="auto"/>
        <w:jc w:val="both"/>
        <w:rPr>
          <w:rFonts w:ascii="Arial" w:hAnsi="Arial" w:cs="Arial"/>
          <w:b/>
        </w:rPr>
      </w:pPr>
      <w:r>
        <w:rPr>
          <w:rFonts w:ascii="Arial" w:hAnsi="Arial" w:cs="Arial"/>
          <w:b/>
        </w:rPr>
        <w:t xml:space="preserve">Figure </w:t>
      </w:r>
      <w:r w:rsidR="009C4973">
        <w:rPr>
          <w:rFonts w:ascii="Arial" w:hAnsi="Arial" w:cs="Arial"/>
          <w:b/>
        </w:rPr>
        <w:t>2</w:t>
      </w:r>
      <w:r>
        <w:rPr>
          <w:rFonts w:ascii="Arial" w:hAnsi="Arial" w:cs="Arial"/>
          <w:b/>
        </w:rPr>
        <w:t xml:space="preserve">. Map of </w:t>
      </w:r>
      <w:r w:rsidR="00FD69E5">
        <w:rPr>
          <w:rFonts w:ascii="Arial" w:hAnsi="Arial" w:cs="Arial"/>
          <w:b/>
        </w:rPr>
        <w:t xml:space="preserve">the </w:t>
      </w:r>
      <w:r>
        <w:rPr>
          <w:rFonts w:ascii="Arial" w:hAnsi="Arial" w:cs="Arial"/>
          <w:b/>
        </w:rPr>
        <w:t>Mpwapwa district showing the location of the study area</w:t>
      </w:r>
    </w:p>
    <w:p w14:paraId="0CE828D0" w14:textId="77777777" w:rsidR="00767BB3" w:rsidRDefault="00767BB3">
      <w:pPr>
        <w:spacing w:after="0" w:line="276" w:lineRule="auto"/>
        <w:jc w:val="both"/>
        <w:rPr>
          <w:rFonts w:ascii="Arial" w:hAnsi="Arial" w:cs="Arial"/>
          <w:b/>
        </w:rPr>
      </w:pPr>
    </w:p>
    <w:p w14:paraId="3986B622" w14:textId="0A342124" w:rsidR="0081339C" w:rsidRDefault="0033204B">
      <w:pPr>
        <w:spacing w:after="0" w:line="276" w:lineRule="auto"/>
        <w:jc w:val="both"/>
        <w:rPr>
          <w:rFonts w:ascii="Arial" w:hAnsi="Arial" w:cs="Arial"/>
          <w:b/>
        </w:rPr>
      </w:pPr>
      <w:r>
        <w:rPr>
          <w:rFonts w:ascii="Arial" w:hAnsi="Arial" w:cs="Arial"/>
          <w:b/>
        </w:rPr>
        <w:t>2.2 Sampling Procedures and Sample Size</w:t>
      </w:r>
    </w:p>
    <w:p w14:paraId="7239BBF8" w14:textId="5600C616" w:rsidR="00612B1B" w:rsidRPr="00612B1B" w:rsidRDefault="00612B1B">
      <w:pPr>
        <w:spacing w:after="0" w:line="276" w:lineRule="auto"/>
        <w:jc w:val="both"/>
        <w:rPr>
          <w:rFonts w:ascii="Arial" w:hAnsi="Arial" w:cs="Arial"/>
        </w:rPr>
      </w:pPr>
      <w:r w:rsidRPr="00612B1B">
        <w:rPr>
          <w:rFonts w:ascii="Arial" w:hAnsi="Arial" w:cs="Arial"/>
        </w:rPr>
        <w:t xml:space="preserve">First, the ward was </w:t>
      </w:r>
      <w:r w:rsidR="00B4779C">
        <w:rPr>
          <w:rFonts w:ascii="Arial" w:hAnsi="Arial" w:cs="Arial"/>
        </w:rPr>
        <w:t>purposefully</w:t>
      </w:r>
      <w:r w:rsidRPr="00612B1B">
        <w:rPr>
          <w:rFonts w:ascii="Arial" w:hAnsi="Arial" w:cs="Arial"/>
        </w:rPr>
        <w:t xml:space="preserve"> selected</w:t>
      </w:r>
      <w:r w:rsidR="00B4779C">
        <w:rPr>
          <w:rFonts w:ascii="Arial" w:hAnsi="Arial" w:cs="Arial"/>
        </w:rPr>
        <w:t>;</w:t>
      </w:r>
      <w:r w:rsidRPr="00612B1B">
        <w:rPr>
          <w:rFonts w:ascii="Arial" w:hAnsi="Arial" w:cs="Arial"/>
        </w:rPr>
        <w:t xml:space="preserve"> second</w:t>
      </w:r>
      <w:r w:rsidR="00B4779C">
        <w:rPr>
          <w:rFonts w:ascii="Arial" w:hAnsi="Arial" w:cs="Arial"/>
        </w:rPr>
        <w:t>,</w:t>
      </w:r>
      <w:r w:rsidRPr="00612B1B">
        <w:rPr>
          <w:rFonts w:ascii="Arial" w:hAnsi="Arial" w:cs="Arial"/>
        </w:rPr>
        <w:t xml:space="preserve"> all 4 villages in the ward were selected to increase the coverage of the study. Fourth, the total number of farmers in each village was obtained from the farmer register. Random sampling techniques were used to select the respondents because a complete list of the population was known. A sample of 105 was chosen, according to Boyd </w:t>
      </w:r>
      <w:r w:rsidRPr="00B4779C">
        <w:rPr>
          <w:rFonts w:ascii="Arial" w:hAnsi="Arial" w:cs="Arial"/>
          <w:i/>
        </w:rPr>
        <w:t>et al.</w:t>
      </w:r>
      <w:r w:rsidRPr="00612B1B">
        <w:rPr>
          <w:rFonts w:ascii="Arial" w:hAnsi="Arial" w:cs="Arial"/>
        </w:rPr>
        <w:t xml:space="preserve"> (1981)</w:t>
      </w:r>
      <w:r w:rsidR="00B4779C">
        <w:rPr>
          <w:rFonts w:ascii="Arial" w:hAnsi="Arial" w:cs="Arial"/>
        </w:rPr>
        <w:t>,</w:t>
      </w:r>
      <w:r w:rsidRPr="00612B1B">
        <w:rPr>
          <w:rFonts w:ascii="Arial" w:hAnsi="Arial" w:cs="Arial"/>
        </w:rPr>
        <w:t xml:space="preserve"> </w:t>
      </w:r>
      <w:r w:rsidR="00B4779C">
        <w:rPr>
          <w:rFonts w:ascii="Arial" w:hAnsi="Arial" w:cs="Arial"/>
        </w:rPr>
        <w:t>who recommend</w:t>
      </w:r>
      <w:r w:rsidRPr="00612B1B">
        <w:rPr>
          <w:rFonts w:ascii="Arial" w:hAnsi="Arial" w:cs="Arial"/>
        </w:rPr>
        <w:t xml:space="preserve"> that a sample size of roughly 5% is representative. Respondents were distributed throughout the four villages in the ward using proportional sampling (Table 1). Also, 15 key informants, including agricultural officers, local leaders, extension workers, and farmer group representatives, were selected purposively for their expertise in climate adaptation. Four focus group discussions (FGDs)</w:t>
      </w:r>
      <w:r w:rsidR="00B4779C">
        <w:rPr>
          <w:rFonts w:ascii="Arial" w:hAnsi="Arial" w:cs="Arial"/>
        </w:rPr>
        <w:t>,</w:t>
      </w:r>
      <w:r w:rsidRPr="00612B1B">
        <w:rPr>
          <w:rFonts w:ascii="Arial" w:hAnsi="Arial" w:cs="Arial"/>
        </w:rPr>
        <w:t xml:space="preserve"> one in each village</w:t>
      </w:r>
      <w:r w:rsidR="00B4779C">
        <w:rPr>
          <w:rFonts w:ascii="Arial" w:hAnsi="Arial" w:cs="Arial"/>
        </w:rPr>
        <w:t>,</w:t>
      </w:r>
      <w:r w:rsidRPr="00612B1B">
        <w:rPr>
          <w:rFonts w:ascii="Arial" w:hAnsi="Arial" w:cs="Arial"/>
        </w:rPr>
        <w:t xml:space="preserve"> were selected, each with eight diverse participants (men, women, youth, and elders).</w:t>
      </w:r>
    </w:p>
    <w:p w14:paraId="73B33F11" w14:textId="77777777" w:rsidR="00612B1B" w:rsidRDefault="00612B1B">
      <w:pPr>
        <w:spacing w:after="0" w:line="276" w:lineRule="auto"/>
        <w:jc w:val="both"/>
        <w:rPr>
          <w:rFonts w:ascii="Arial" w:hAnsi="Arial" w:cs="Arial"/>
          <w:b/>
        </w:rPr>
      </w:pPr>
    </w:p>
    <w:p w14:paraId="5A2EBBED" w14:textId="54524879" w:rsidR="0033204B" w:rsidRDefault="0033204B">
      <w:pPr>
        <w:spacing w:after="0" w:line="276" w:lineRule="auto"/>
        <w:jc w:val="both"/>
        <w:rPr>
          <w:rFonts w:ascii="Arial" w:hAnsi="Arial" w:cs="Arial"/>
          <w:b/>
        </w:rPr>
      </w:pPr>
      <w:r w:rsidRPr="007331F2">
        <w:rPr>
          <w:rFonts w:ascii="Arial" w:hAnsi="Arial" w:cs="Arial"/>
          <w:b/>
        </w:rPr>
        <w:t xml:space="preserve">Table 1: </w:t>
      </w:r>
      <w:r w:rsidR="00F45885">
        <w:rPr>
          <w:rFonts w:ascii="Arial" w:hAnsi="Arial" w:cs="Arial"/>
          <w:b/>
        </w:rPr>
        <w:t xml:space="preserve">Sample size by </w:t>
      </w:r>
      <w:r w:rsidRPr="007331F2">
        <w:rPr>
          <w:rFonts w:ascii="Arial" w:hAnsi="Arial" w:cs="Arial"/>
          <w:b/>
        </w:rPr>
        <w:t>Village</w:t>
      </w:r>
    </w:p>
    <w:tbl>
      <w:tblPr>
        <w:tblStyle w:val="TableGrid"/>
        <w:tblW w:w="0" w:type="auto"/>
        <w:shd w:val="clear" w:color="auto" w:fill="FFFFFF" w:themeFill="background1"/>
        <w:tblLook w:val="04A0" w:firstRow="1" w:lastRow="0" w:firstColumn="1" w:lastColumn="0" w:noHBand="0" w:noVBand="1"/>
      </w:tblPr>
      <w:tblGrid>
        <w:gridCol w:w="1605"/>
        <w:gridCol w:w="1265"/>
        <w:gridCol w:w="1378"/>
        <w:gridCol w:w="2232"/>
        <w:gridCol w:w="2446"/>
      </w:tblGrid>
      <w:tr w:rsidR="000520D3" w14:paraId="47C76353" w14:textId="77777777" w:rsidTr="00712E29">
        <w:tc>
          <w:tcPr>
            <w:tcW w:w="1605" w:type="dxa"/>
            <w:shd w:val="clear" w:color="auto" w:fill="FFFFFF" w:themeFill="background1"/>
          </w:tcPr>
          <w:p w14:paraId="408926E8" w14:textId="2C05C6E2" w:rsidR="000520D3" w:rsidRPr="008A21DD" w:rsidRDefault="000520D3" w:rsidP="00712E29">
            <w:pPr>
              <w:spacing w:after="0" w:line="276" w:lineRule="auto"/>
              <w:rPr>
                <w:rFonts w:ascii="Arial" w:hAnsi="Arial" w:cs="Arial"/>
                <w:b/>
              </w:rPr>
            </w:pPr>
            <w:r>
              <w:rPr>
                <w:rFonts w:ascii="Arial" w:hAnsi="Arial" w:cs="Arial"/>
                <w:b/>
              </w:rPr>
              <w:t>Ward</w:t>
            </w:r>
          </w:p>
        </w:tc>
        <w:tc>
          <w:tcPr>
            <w:tcW w:w="1265" w:type="dxa"/>
            <w:shd w:val="clear" w:color="auto" w:fill="FFFFFF" w:themeFill="background1"/>
          </w:tcPr>
          <w:p w14:paraId="636E19DC" w14:textId="5C04A4E9" w:rsidR="000520D3" w:rsidRPr="008A21DD" w:rsidRDefault="000520D3" w:rsidP="00712E29">
            <w:pPr>
              <w:spacing w:after="0" w:line="276" w:lineRule="auto"/>
              <w:rPr>
                <w:rFonts w:ascii="Arial" w:hAnsi="Arial" w:cs="Arial"/>
                <w:b/>
              </w:rPr>
            </w:pPr>
            <w:r w:rsidRPr="008A21DD">
              <w:rPr>
                <w:rFonts w:ascii="Arial" w:hAnsi="Arial" w:cs="Arial"/>
                <w:b/>
              </w:rPr>
              <w:t>Village</w:t>
            </w:r>
          </w:p>
        </w:tc>
        <w:tc>
          <w:tcPr>
            <w:tcW w:w="1378" w:type="dxa"/>
            <w:shd w:val="clear" w:color="auto" w:fill="FFFFFF" w:themeFill="background1"/>
          </w:tcPr>
          <w:p w14:paraId="68A670D7" w14:textId="47C17339" w:rsidR="000520D3" w:rsidRPr="008A21DD" w:rsidRDefault="000520D3">
            <w:pPr>
              <w:spacing w:after="0" w:line="276" w:lineRule="auto"/>
              <w:jc w:val="both"/>
              <w:rPr>
                <w:rFonts w:ascii="Arial" w:hAnsi="Arial" w:cs="Arial"/>
                <w:b/>
              </w:rPr>
            </w:pPr>
            <w:r w:rsidRPr="008A21DD">
              <w:rPr>
                <w:rFonts w:ascii="Arial" w:hAnsi="Arial" w:cs="Arial"/>
                <w:b/>
              </w:rPr>
              <w:t>Population</w:t>
            </w:r>
          </w:p>
        </w:tc>
        <w:tc>
          <w:tcPr>
            <w:tcW w:w="2232" w:type="dxa"/>
            <w:shd w:val="clear" w:color="auto" w:fill="FFFFFF" w:themeFill="background1"/>
          </w:tcPr>
          <w:p w14:paraId="3E72ADFE" w14:textId="62B141C3" w:rsidR="000520D3" w:rsidRPr="008A21DD" w:rsidRDefault="000520D3" w:rsidP="00A2674E">
            <w:pPr>
              <w:spacing w:after="0" w:line="276" w:lineRule="auto"/>
              <w:jc w:val="both"/>
              <w:rPr>
                <w:rFonts w:ascii="Arial" w:hAnsi="Arial" w:cs="Arial"/>
                <w:b/>
              </w:rPr>
            </w:pPr>
            <w:r>
              <w:rPr>
                <w:rFonts w:ascii="Arial" w:hAnsi="Arial" w:cs="Arial"/>
                <w:b/>
              </w:rPr>
              <w:t>No. of households</w:t>
            </w:r>
          </w:p>
        </w:tc>
        <w:tc>
          <w:tcPr>
            <w:tcW w:w="2446" w:type="dxa"/>
            <w:shd w:val="clear" w:color="auto" w:fill="FFFFFF" w:themeFill="background1"/>
          </w:tcPr>
          <w:p w14:paraId="5443CAC9" w14:textId="39E49FC4" w:rsidR="000520D3" w:rsidRPr="008A21DD" w:rsidRDefault="000520D3">
            <w:pPr>
              <w:spacing w:after="0" w:line="276" w:lineRule="auto"/>
              <w:jc w:val="both"/>
              <w:rPr>
                <w:rFonts w:ascii="Arial" w:hAnsi="Arial" w:cs="Arial"/>
                <w:b/>
              </w:rPr>
            </w:pPr>
            <w:r w:rsidRPr="008A21DD">
              <w:rPr>
                <w:rFonts w:ascii="Arial" w:hAnsi="Arial" w:cs="Arial"/>
                <w:b/>
              </w:rPr>
              <w:t>Sample</w:t>
            </w:r>
            <w:r>
              <w:rPr>
                <w:rFonts w:ascii="Arial" w:hAnsi="Arial" w:cs="Arial"/>
                <w:b/>
              </w:rPr>
              <w:t>d</w:t>
            </w:r>
            <w:r w:rsidRPr="008A21DD">
              <w:rPr>
                <w:rFonts w:ascii="Arial" w:hAnsi="Arial" w:cs="Arial"/>
                <w:b/>
              </w:rPr>
              <w:t xml:space="preserve"> </w:t>
            </w:r>
            <w:r>
              <w:rPr>
                <w:rFonts w:ascii="Arial" w:hAnsi="Arial" w:cs="Arial"/>
                <w:b/>
              </w:rPr>
              <w:t>households</w:t>
            </w:r>
          </w:p>
        </w:tc>
      </w:tr>
      <w:tr w:rsidR="000520D3" w14:paraId="4A502B1B" w14:textId="77777777" w:rsidTr="00712E29">
        <w:tc>
          <w:tcPr>
            <w:tcW w:w="1605" w:type="dxa"/>
            <w:vMerge w:val="restart"/>
            <w:shd w:val="clear" w:color="auto" w:fill="FFFFFF" w:themeFill="background1"/>
          </w:tcPr>
          <w:p w14:paraId="22A80D41" w14:textId="766F8ED4" w:rsidR="000520D3" w:rsidRPr="008A21DD" w:rsidRDefault="000520D3" w:rsidP="00712E29">
            <w:pPr>
              <w:spacing w:after="0" w:line="276" w:lineRule="auto"/>
              <w:rPr>
                <w:rFonts w:ascii="Arial" w:hAnsi="Arial" w:cs="Arial"/>
              </w:rPr>
            </w:pPr>
            <w:r>
              <w:rPr>
                <w:rFonts w:ascii="Arial" w:hAnsi="Arial" w:cs="Arial"/>
              </w:rPr>
              <w:t>Ng’hambi</w:t>
            </w:r>
          </w:p>
        </w:tc>
        <w:tc>
          <w:tcPr>
            <w:tcW w:w="1265" w:type="dxa"/>
            <w:shd w:val="clear" w:color="auto" w:fill="FFFFFF" w:themeFill="background1"/>
          </w:tcPr>
          <w:p w14:paraId="5E70C11E" w14:textId="6B6498F9" w:rsidR="000520D3" w:rsidRPr="008A21DD" w:rsidRDefault="000520D3" w:rsidP="00712E29">
            <w:pPr>
              <w:spacing w:after="0" w:line="276" w:lineRule="auto"/>
              <w:rPr>
                <w:rFonts w:ascii="Arial" w:hAnsi="Arial" w:cs="Arial"/>
              </w:rPr>
            </w:pPr>
            <w:r w:rsidRPr="008A21DD">
              <w:rPr>
                <w:rFonts w:ascii="Arial" w:hAnsi="Arial" w:cs="Arial"/>
              </w:rPr>
              <w:t>Mbugani</w:t>
            </w:r>
          </w:p>
        </w:tc>
        <w:tc>
          <w:tcPr>
            <w:tcW w:w="1378" w:type="dxa"/>
            <w:shd w:val="clear" w:color="auto" w:fill="FFFFFF" w:themeFill="background1"/>
          </w:tcPr>
          <w:p w14:paraId="241148D0" w14:textId="54736F84" w:rsidR="000520D3" w:rsidRPr="008A21DD" w:rsidRDefault="00D213E0" w:rsidP="00712E29">
            <w:pPr>
              <w:spacing w:after="0" w:line="276" w:lineRule="auto"/>
              <w:jc w:val="center"/>
              <w:rPr>
                <w:rFonts w:ascii="Arial" w:hAnsi="Arial" w:cs="Arial"/>
              </w:rPr>
            </w:pPr>
            <w:r>
              <w:rPr>
                <w:rFonts w:ascii="Arial" w:hAnsi="Arial" w:cs="Arial"/>
              </w:rPr>
              <w:t>1,492</w:t>
            </w:r>
          </w:p>
        </w:tc>
        <w:tc>
          <w:tcPr>
            <w:tcW w:w="2232" w:type="dxa"/>
            <w:shd w:val="clear" w:color="auto" w:fill="FFFFFF" w:themeFill="background1"/>
          </w:tcPr>
          <w:p w14:paraId="0ADC9151" w14:textId="47167492" w:rsidR="000520D3" w:rsidRPr="008A21DD" w:rsidRDefault="00065C95" w:rsidP="00712E29">
            <w:pPr>
              <w:spacing w:after="0" w:line="276" w:lineRule="auto"/>
              <w:jc w:val="center"/>
              <w:rPr>
                <w:rFonts w:ascii="Arial" w:hAnsi="Arial" w:cs="Arial"/>
              </w:rPr>
            </w:pPr>
            <w:r>
              <w:rPr>
                <w:rFonts w:ascii="Arial" w:hAnsi="Arial" w:cs="Arial"/>
              </w:rPr>
              <w:t>297</w:t>
            </w:r>
          </w:p>
        </w:tc>
        <w:tc>
          <w:tcPr>
            <w:tcW w:w="2446" w:type="dxa"/>
            <w:shd w:val="clear" w:color="auto" w:fill="FFFFFF" w:themeFill="background1"/>
          </w:tcPr>
          <w:p w14:paraId="46231101" w14:textId="10F79508" w:rsidR="000520D3" w:rsidRPr="008A21DD" w:rsidRDefault="00347F00" w:rsidP="00712E29">
            <w:pPr>
              <w:spacing w:after="0" w:line="276" w:lineRule="auto"/>
              <w:jc w:val="center"/>
              <w:rPr>
                <w:rFonts w:ascii="Arial" w:hAnsi="Arial" w:cs="Arial"/>
              </w:rPr>
            </w:pPr>
            <w:r>
              <w:rPr>
                <w:rFonts w:ascii="Arial" w:hAnsi="Arial" w:cs="Arial"/>
              </w:rPr>
              <w:t>1</w:t>
            </w:r>
            <w:r w:rsidR="00065C95">
              <w:rPr>
                <w:rFonts w:ascii="Arial" w:hAnsi="Arial" w:cs="Arial"/>
              </w:rPr>
              <w:t>4</w:t>
            </w:r>
          </w:p>
        </w:tc>
      </w:tr>
      <w:tr w:rsidR="000520D3" w14:paraId="0EA9E8F4" w14:textId="77777777" w:rsidTr="00712E29">
        <w:tc>
          <w:tcPr>
            <w:tcW w:w="1605" w:type="dxa"/>
            <w:vMerge/>
            <w:shd w:val="clear" w:color="auto" w:fill="FFFFFF" w:themeFill="background1"/>
          </w:tcPr>
          <w:p w14:paraId="0E3FD9C4" w14:textId="41FF33B5" w:rsidR="000520D3" w:rsidRPr="008A21DD" w:rsidRDefault="000520D3" w:rsidP="00712E29">
            <w:pPr>
              <w:spacing w:after="0" w:line="276" w:lineRule="auto"/>
              <w:rPr>
                <w:rFonts w:ascii="Arial" w:hAnsi="Arial" w:cs="Arial"/>
              </w:rPr>
            </w:pPr>
          </w:p>
        </w:tc>
        <w:tc>
          <w:tcPr>
            <w:tcW w:w="1265" w:type="dxa"/>
            <w:shd w:val="clear" w:color="auto" w:fill="FFFFFF" w:themeFill="background1"/>
          </w:tcPr>
          <w:p w14:paraId="1958AFC4" w14:textId="2D5F42CD" w:rsidR="000520D3" w:rsidRPr="008A21DD" w:rsidRDefault="000520D3" w:rsidP="00712E29">
            <w:pPr>
              <w:spacing w:after="0" w:line="276" w:lineRule="auto"/>
              <w:rPr>
                <w:rFonts w:ascii="Arial" w:hAnsi="Arial" w:cs="Arial"/>
              </w:rPr>
            </w:pPr>
            <w:r w:rsidRPr="008A21DD">
              <w:rPr>
                <w:rFonts w:ascii="Arial" w:hAnsi="Arial" w:cs="Arial"/>
              </w:rPr>
              <w:t>Kiegea</w:t>
            </w:r>
          </w:p>
        </w:tc>
        <w:tc>
          <w:tcPr>
            <w:tcW w:w="1378" w:type="dxa"/>
            <w:shd w:val="clear" w:color="auto" w:fill="FFFFFF" w:themeFill="background1"/>
          </w:tcPr>
          <w:p w14:paraId="4291F7F1" w14:textId="7A9BCD67" w:rsidR="000520D3" w:rsidRPr="008A21DD" w:rsidRDefault="00D213E0" w:rsidP="00712E29">
            <w:pPr>
              <w:spacing w:after="0" w:line="276" w:lineRule="auto"/>
              <w:jc w:val="center"/>
              <w:rPr>
                <w:rFonts w:ascii="Arial" w:hAnsi="Arial" w:cs="Arial"/>
              </w:rPr>
            </w:pPr>
            <w:r>
              <w:rPr>
                <w:rFonts w:ascii="Arial" w:hAnsi="Arial" w:cs="Arial"/>
              </w:rPr>
              <w:t>1,147</w:t>
            </w:r>
          </w:p>
        </w:tc>
        <w:tc>
          <w:tcPr>
            <w:tcW w:w="2232" w:type="dxa"/>
            <w:shd w:val="clear" w:color="auto" w:fill="FFFFFF" w:themeFill="background1"/>
          </w:tcPr>
          <w:p w14:paraId="37DA2CBC" w14:textId="648F2654" w:rsidR="000520D3" w:rsidRPr="008A21DD" w:rsidRDefault="00347F00" w:rsidP="00712E29">
            <w:pPr>
              <w:spacing w:after="0" w:line="276" w:lineRule="auto"/>
              <w:jc w:val="center"/>
              <w:rPr>
                <w:rFonts w:ascii="Arial" w:hAnsi="Arial" w:cs="Arial"/>
              </w:rPr>
            </w:pPr>
            <w:r>
              <w:rPr>
                <w:rFonts w:ascii="Arial" w:hAnsi="Arial" w:cs="Arial"/>
              </w:rPr>
              <w:t>231</w:t>
            </w:r>
          </w:p>
        </w:tc>
        <w:tc>
          <w:tcPr>
            <w:tcW w:w="2446" w:type="dxa"/>
            <w:shd w:val="clear" w:color="auto" w:fill="FFFFFF" w:themeFill="background1"/>
          </w:tcPr>
          <w:p w14:paraId="74E19F51" w14:textId="6D2BC84E" w:rsidR="000520D3" w:rsidRPr="008A21DD" w:rsidRDefault="00347F00" w:rsidP="00712E29">
            <w:pPr>
              <w:spacing w:after="0" w:line="276" w:lineRule="auto"/>
              <w:jc w:val="center"/>
              <w:rPr>
                <w:rFonts w:ascii="Arial" w:hAnsi="Arial" w:cs="Arial"/>
              </w:rPr>
            </w:pPr>
            <w:r>
              <w:rPr>
                <w:rFonts w:ascii="Arial" w:hAnsi="Arial" w:cs="Arial"/>
              </w:rPr>
              <w:t>11</w:t>
            </w:r>
          </w:p>
        </w:tc>
      </w:tr>
      <w:tr w:rsidR="000520D3" w14:paraId="2A167CE5" w14:textId="77777777" w:rsidTr="00712E29">
        <w:tc>
          <w:tcPr>
            <w:tcW w:w="1605" w:type="dxa"/>
            <w:vMerge/>
            <w:shd w:val="clear" w:color="auto" w:fill="FFFFFF" w:themeFill="background1"/>
          </w:tcPr>
          <w:p w14:paraId="5A2B10A2" w14:textId="18C6E110" w:rsidR="000520D3" w:rsidRPr="008A21DD" w:rsidRDefault="000520D3" w:rsidP="00712E29">
            <w:pPr>
              <w:spacing w:after="0" w:line="276" w:lineRule="auto"/>
              <w:jc w:val="right"/>
              <w:rPr>
                <w:rFonts w:ascii="Arial" w:hAnsi="Arial" w:cs="Arial"/>
              </w:rPr>
            </w:pPr>
          </w:p>
        </w:tc>
        <w:tc>
          <w:tcPr>
            <w:tcW w:w="1265" w:type="dxa"/>
            <w:shd w:val="clear" w:color="auto" w:fill="FFFFFF" w:themeFill="background1"/>
          </w:tcPr>
          <w:p w14:paraId="03B2213E" w14:textId="3D058B89" w:rsidR="000520D3" w:rsidRPr="008A21DD" w:rsidRDefault="000520D3" w:rsidP="00712E29">
            <w:pPr>
              <w:spacing w:after="0" w:line="276" w:lineRule="auto"/>
              <w:rPr>
                <w:rFonts w:ascii="Arial" w:hAnsi="Arial" w:cs="Arial"/>
              </w:rPr>
            </w:pPr>
            <w:r w:rsidRPr="008A21DD">
              <w:rPr>
                <w:rFonts w:ascii="Arial" w:hAnsi="Arial" w:cs="Arial"/>
              </w:rPr>
              <w:t>Kazania</w:t>
            </w:r>
          </w:p>
        </w:tc>
        <w:tc>
          <w:tcPr>
            <w:tcW w:w="1378" w:type="dxa"/>
            <w:shd w:val="clear" w:color="auto" w:fill="FFFFFF" w:themeFill="background1"/>
          </w:tcPr>
          <w:p w14:paraId="412A0ED0" w14:textId="4DCF1C15" w:rsidR="000520D3" w:rsidRPr="008A21DD" w:rsidRDefault="00D213E0" w:rsidP="00712E29">
            <w:pPr>
              <w:spacing w:after="0" w:line="276" w:lineRule="auto"/>
              <w:jc w:val="center"/>
              <w:rPr>
                <w:rFonts w:ascii="Arial" w:hAnsi="Arial" w:cs="Arial"/>
              </w:rPr>
            </w:pPr>
            <w:r>
              <w:rPr>
                <w:rFonts w:ascii="Arial" w:hAnsi="Arial" w:cs="Arial"/>
              </w:rPr>
              <w:t>3,040</w:t>
            </w:r>
          </w:p>
        </w:tc>
        <w:tc>
          <w:tcPr>
            <w:tcW w:w="2232" w:type="dxa"/>
            <w:shd w:val="clear" w:color="auto" w:fill="FFFFFF" w:themeFill="background1"/>
          </w:tcPr>
          <w:p w14:paraId="13034FA6" w14:textId="3AA6D57C" w:rsidR="000520D3" w:rsidRPr="008A21DD" w:rsidRDefault="00347F00" w:rsidP="00712E29">
            <w:pPr>
              <w:spacing w:after="0" w:line="276" w:lineRule="auto"/>
              <w:jc w:val="center"/>
              <w:rPr>
                <w:rFonts w:ascii="Arial" w:hAnsi="Arial" w:cs="Arial"/>
              </w:rPr>
            </w:pPr>
            <w:r>
              <w:rPr>
                <w:rFonts w:ascii="Arial" w:hAnsi="Arial" w:cs="Arial"/>
              </w:rPr>
              <w:t>502</w:t>
            </w:r>
          </w:p>
        </w:tc>
        <w:tc>
          <w:tcPr>
            <w:tcW w:w="2446" w:type="dxa"/>
            <w:shd w:val="clear" w:color="auto" w:fill="FFFFFF" w:themeFill="background1"/>
          </w:tcPr>
          <w:p w14:paraId="058713FD" w14:textId="5AEBE9CC" w:rsidR="000520D3" w:rsidRPr="008A21DD" w:rsidRDefault="00347F00" w:rsidP="00712E29">
            <w:pPr>
              <w:spacing w:after="0" w:line="276" w:lineRule="auto"/>
              <w:jc w:val="center"/>
              <w:rPr>
                <w:rFonts w:ascii="Arial" w:hAnsi="Arial" w:cs="Arial"/>
              </w:rPr>
            </w:pPr>
            <w:r>
              <w:rPr>
                <w:rFonts w:ascii="Arial" w:hAnsi="Arial" w:cs="Arial"/>
              </w:rPr>
              <w:t>25</w:t>
            </w:r>
          </w:p>
        </w:tc>
      </w:tr>
      <w:tr w:rsidR="000520D3" w14:paraId="33C51604" w14:textId="77777777" w:rsidTr="00712E29">
        <w:tc>
          <w:tcPr>
            <w:tcW w:w="1605" w:type="dxa"/>
            <w:vMerge/>
            <w:shd w:val="clear" w:color="auto" w:fill="FFFFFF" w:themeFill="background1"/>
          </w:tcPr>
          <w:p w14:paraId="229B388A" w14:textId="193D94DC" w:rsidR="000520D3" w:rsidRPr="008A21DD" w:rsidRDefault="000520D3" w:rsidP="00712E29">
            <w:pPr>
              <w:spacing w:after="0" w:line="276" w:lineRule="auto"/>
              <w:jc w:val="right"/>
              <w:rPr>
                <w:rFonts w:ascii="Arial" w:hAnsi="Arial" w:cs="Arial"/>
              </w:rPr>
            </w:pPr>
          </w:p>
        </w:tc>
        <w:tc>
          <w:tcPr>
            <w:tcW w:w="1265" w:type="dxa"/>
            <w:shd w:val="clear" w:color="auto" w:fill="FFFFFF" w:themeFill="background1"/>
          </w:tcPr>
          <w:p w14:paraId="4DEECBBE" w14:textId="0B716BB4" w:rsidR="000520D3" w:rsidRPr="008A21DD" w:rsidRDefault="000520D3" w:rsidP="00712E29">
            <w:pPr>
              <w:spacing w:after="0" w:line="276" w:lineRule="auto"/>
              <w:rPr>
                <w:rFonts w:ascii="Arial" w:hAnsi="Arial" w:cs="Arial"/>
              </w:rPr>
            </w:pPr>
            <w:r w:rsidRPr="008A21DD">
              <w:rPr>
                <w:rFonts w:ascii="Arial" w:hAnsi="Arial" w:cs="Arial"/>
              </w:rPr>
              <w:t>Ng’hambi</w:t>
            </w:r>
          </w:p>
        </w:tc>
        <w:tc>
          <w:tcPr>
            <w:tcW w:w="1378" w:type="dxa"/>
            <w:shd w:val="clear" w:color="auto" w:fill="FFFFFF" w:themeFill="background1"/>
          </w:tcPr>
          <w:p w14:paraId="37D4D542" w14:textId="78DF47C5" w:rsidR="000520D3" w:rsidRPr="008A21DD" w:rsidRDefault="00D213E0" w:rsidP="00712E29">
            <w:pPr>
              <w:spacing w:after="0" w:line="276" w:lineRule="auto"/>
              <w:jc w:val="center"/>
              <w:rPr>
                <w:rFonts w:ascii="Arial" w:hAnsi="Arial" w:cs="Arial"/>
              </w:rPr>
            </w:pPr>
            <w:r>
              <w:rPr>
                <w:rFonts w:ascii="Arial" w:hAnsi="Arial" w:cs="Arial"/>
              </w:rPr>
              <w:t>6,247</w:t>
            </w:r>
          </w:p>
        </w:tc>
        <w:tc>
          <w:tcPr>
            <w:tcW w:w="2232" w:type="dxa"/>
            <w:shd w:val="clear" w:color="auto" w:fill="FFFFFF" w:themeFill="background1"/>
          </w:tcPr>
          <w:p w14:paraId="3C93F9A9" w14:textId="07DF80AD" w:rsidR="000520D3" w:rsidRPr="008A21DD" w:rsidRDefault="00D213E0" w:rsidP="00712E29">
            <w:pPr>
              <w:spacing w:after="0" w:line="276" w:lineRule="auto"/>
              <w:jc w:val="center"/>
              <w:rPr>
                <w:rFonts w:ascii="Arial" w:hAnsi="Arial" w:cs="Arial"/>
              </w:rPr>
            </w:pPr>
            <w:r>
              <w:rPr>
                <w:rFonts w:ascii="Arial" w:hAnsi="Arial" w:cs="Arial"/>
              </w:rPr>
              <w:t>1,</w:t>
            </w:r>
            <w:r w:rsidR="00347F00">
              <w:rPr>
                <w:rFonts w:ascii="Arial" w:hAnsi="Arial" w:cs="Arial"/>
              </w:rPr>
              <w:t>1</w:t>
            </w:r>
            <w:r w:rsidR="00065C95">
              <w:rPr>
                <w:rFonts w:ascii="Arial" w:hAnsi="Arial" w:cs="Arial"/>
              </w:rPr>
              <w:t>0</w:t>
            </w:r>
            <w:r>
              <w:rPr>
                <w:rFonts w:ascii="Arial" w:hAnsi="Arial" w:cs="Arial"/>
              </w:rPr>
              <w:t>1</w:t>
            </w:r>
          </w:p>
        </w:tc>
        <w:tc>
          <w:tcPr>
            <w:tcW w:w="2446" w:type="dxa"/>
            <w:shd w:val="clear" w:color="auto" w:fill="FFFFFF" w:themeFill="background1"/>
          </w:tcPr>
          <w:p w14:paraId="7B06179F" w14:textId="621C75FF" w:rsidR="000520D3" w:rsidRPr="008A21DD" w:rsidRDefault="00347F00" w:rsidP="00712E29">
            <w:pPr>
              <w:spacing w:after="0" w:line="276" w:lineRule="auto"/>
              <w:jc w:val="center"/>
              <w:rPr>
                <w:rFonts w:ascii="Arial" w:hAnsi="Arial" w:cs="Arial"/>
              </w:rPr>
            </w:pPr>
            <w:r>
              <w:rPr>
                <w:rFonts w:ascii="Arial" w:hAnsi="Arial" w:cs="Arial"/>
              </w:rPr>
              <w:t>5</w:t>
            </w:r>
            <w:r w:rsidR="00065C95">
              <w:rPr>
                <w:rFonts w:ascii="Arial" w:hAnsi="Arial" w:cs="Arial"/>
              </w:rPr>
              <w:t>5</w:t>
            </w:r>
          </w:p>
        </w:tc>
      </w:tr>
      <w:tr w:rsidR="000520D3" w:rsidRPr="00712E29" w14:paraId="5809D00A" w14:textId="77777777" w:rsidTr="00712E29">
        <w:tc>
          <w:tcPr>
            <w:tcW w:w="1605" w:type="dxa"/>
            <w:vMerge/>
            <w:shd w:val="clear" w:color="auto" w:fill="FFFFFF" w:themeFill="background1"/>
          </w:tcPr>
          <w:p w14:paraId="7731950C" w14:textId="40871BA1" w:rsidR="000520D3" w:rsidRPr="00712E29" w:rsidRDefault="000520D3" w:rsidP="00712E29">
            <w:pPr>
              <w:spacing w:after="0" w:line="276" w:lineRule="auto"/>
              <w:jc w:val="right"/>
              <w:rPr>
                <w:rFonts w:ascii="Arial" w:hAnsi="Arial" w:cs="Arial"/>
                <w:b/>
              </w:rPr>
            </w:pPr>
          </w:p>
        </w:tc>
        <w:tc>
          <w:tcPr>
            <w:tcW w:w="1265" w:type="dxa"/>
            <w:shd w:val="clear" w:color="auto" w:fill="FFFFFF" w:themeFill="background1"/>
          </w:tcPr>
          <w:p w14:paraId="167F3764" w14:textId="32494920" w:rsidR="000520D3" w:rsidRPr="00712E29" w:rsidRDefault="000520D3" w:rsidP="00712E29">
            <w:pPr>
              <w:spacing w:after="0" w:line="276" w:lineRule="auto"/>
              <w:rPr>
                <w:rFonts w:ascii="Arial" w:hAnsi="Arial" w:cs="Arial"/>
                <w:b/>
              </w:rPr>
            </w:pPr>
            <w:r w:rsidRPr="00712E29">
              <w:rPr>
                <w:rFonts w:ascii="Arial" w:hAnsi="Arial" w:cs="Arial"/>
                <w:b/>
              </w:rPr>
              <w:t>Total</w:t>
            </w:r>
          </w:p>
        </w:tc>
        <w:tc>
          <w:tcPr>
            <w:tcW w:w="1378" w:type="dxa"/>
            <w:shd w:val="clear" w:color="auto" w:fill="FFFFFF" w:themeFill="background1"/>
          </w:tcPr>
          <w:p w14:paraId="442FF37B" w14:textId="7E1E7050" w:rsidR="000520D3" w:rsidRPr="00712E29" w:rsidRDefault="00D213E0" w:rsidP="00712E29">
            <w:pPr>
              <w:spacing w:after="0" w:line="276" w:lineRule="auto"/>
              <w:jc w:val="center"/>
              <w:rPr>
                <w:rFonts w:ascii="Arial" w:hAnsi="Arial" w:cs="Arial"/>
                <w:b/>
              </w:rPr>
            </w:pPr>
            <w:r w:rsidRPr="00712E29">
              <w:rPr>
                <w:rFonts w:ascii="Arial" w:hAnsi="Arial" w:cs="Arial"/>
                <w:b/>
              </w:rPr>
              <w:t>11,926</w:t>
            </w:r>
          </w:p>
        </w:tc>
        <w:tc>
          <w:tcPr>
            <w:tcW w:w="2232" w:type="dxa"/>
            <w:shd w:val="clear" w:color="auto" w:fill="FFFFFF" w:themeFill="background1"/>
          </w:tcPr>
          <w:p w14:paraId="57D1B081" w14:textId="1071B12E" w:rsidR="000520D3" w:rsidRPr="00712E29" w:rsidRDefault="00065C95" w:rsidP="00712E29">
            <w:pPr>
              <w:spacing w:after="0" w:line="276" w:lineRule="auto"/>
              <w:jc w:val="center"/>
              <w:rPr>
                <w:rFonts w:ascii="Arial" w:hAnsi="Arial" w:cs="Arial"/>
                <w:b/>
              </w:rPr>
            </w:pPr>
            <w:r>
              <w:rPr>
                <w:rFonts w:ascii="Arial" w:hAnsi="Arial" w:cs="Arial"/>
                <w:b/>
              </w:rPr>
              <w:t>2,131</w:t>
            </w:r>
          </w:p>
        </w:tc>
        <w:tc>
          <w:tcPr>
            <w:tcW w:w="2446" w:type="dxa"/>
            <w:shd w:val="clear" w:color="auto" w:fill="FFFFFF" w:themeFill="background1"/>
          </w:tcPr>
          <w:p w14:paraId="7E9C94EA" w14:textId="1CDE1316" w:rsidR="000520D3" w:rsidRPr="00712E29" w:rsidRDefault="00D213E0" w:rsidP="00712E29">
            <w:pPr>
              <w:spacing w:after="0" w:line="276" w:lineRule="auto"/>
              <w:jc w:val="center"/>
              <w:rPr>
                <w:rFonts w:ascii="Arial" w:hAnsi="Arial" w:cs="Arial"/>
                <w:b/>
              </w:rPr>
            </w:pPr>
            <w:r>
              <w:rPr>
                <w:rFonts w:ascii="Arial" w:hAnsi="Arial" w:cs="Arial"/>
                <w:b/>
              </w:rPr>
              <w:t>105</w:t>
            </w:r>
          </w:p>
        </w:tc>
      </w:tr>
    </w:tbl>
    <w:p w14:paraId="0EF46889" w14:textId="77777777" w:rsidR="008A21DD" w:rsidRPr="00712E29" w:rsidRDefault="008A21DD">
      <w:pPr>
        <w:spacing w:after="0" w:line="276" w:lineRule="auto"/>
        <w:jc w:val="both"/>
        <w:rPr>
          <w:rFonts w:ascii="Arial" w:hAnsi="Arial" w:cs="Arial"/>
          <w:b/>
        </w:rPr>
      </w:pPr>
    </w:p>
    <w:p w14:paraId="4B2B9C58" w14:textId="11B7A202" w:rsidR="0081339C" w:rsidRDefault="0033204B">
      <w:pPr>
        <w:spacing w:after="0" w:line="276" w:lineRule="auto"/>
        <w:jc w:val="both"/>
        <w:rPr>
          <w:rFonts w:ascii="Arial" w:hAnsi="Arial" w:cs="Arial"/>
          <w:b/>
        </w:rPr>
      </w:pPr>
      <w:r w:rsidRPr="00423FBA">
        <w:rPr>
          <w:rFonts w:ascii="Arial" w:hAnsi="Arial" w:cs="Arial"/>
          <w:b/>
        </w:rPr>
        <w:t>2.3 Data Collection Procedures</w:t>
      </w:r>
    </w:p>
    <w:p w14:paraId="6C3BD465" w14:textId="5C09E95F" w:rsidR="00612B1B" w:rsidRPr="00612B1B" w:rsidRDefault="00292C14">
      <w:pPr>
        <w:spacing w:after="0" w:line="276" w:lineRule="auto"/>
        <w:jc w:val="both"/>
        <w:rPr>
          <w:rFonts w:ascii="Arial" w:hAnsi="Arial" w:cs="Arial"/>
        </w:rPr>
      </w:pPr>
      <w:r>
        <w:rPr>
          <w:rFonts w:ascii="Arial" w:hAnsi="Arial" w:cs="Arial"/>
        </w:rPr>
        <w:t xml:space="preserve">The study employed a mixed-methods approach, integrating both quantitative and qualitative data collection within a cross-sectional design. Information was gathered from 105 respondents using a semi-structured questionnaire administered through KOBO Collect Version 27.0, which facilitated data collection even in areas with limited internet connectivity. Semi-structured interviews were conducted to obtain information on respondents' </w:t>
      </w:r>
      <w:r>
        <w:rPr>
          <w:rFonts w:ascii="Arial" w:hAnsi="Arial" w:cs="Arial"/>
        </w:rPr>
        <w:lastRenderedPageBreak/>
        <w:t>demographic characteristics and their level of knowledge regarding specific elements of climate change adaptive farming practices. In addition, four Focus Group Discussions (FGDs), one held in each village, were conducted to explore farmers' views on their knowledge of the identified elements. The FGDs provided detailed and insightful accounts of participants' experiences, perceptions, and opinions.</w:t>
      </w:r>
    </w:p>
    <w:p w14:paraId="38398E75" w14:textId="3E876BB5" w:rsidR="0033204B" w:rsidRDefault="00767BB3">
      <w:pPr>
        <w:spacing w:after="0" w:line="276" w:lineRule="auto"/>
        <w:jc w:val="both"/>
        <w:rPr>
          <w:rFonts w:ascii="Arial" w:hAnsi="Arial" w:cs="Arial"/>
          <w:b/>
        </w:rPr>
      </w:pPr>
      <w:r>
        <w:rPr>
          <w:rFonts w:ascii="Arial" w:hAnsi="Arial" w:cs="Arial"/>
          <w:b/>
        </w:rPr>
        <w:t xml:space="preserve">2.4 </w:t>
      </w:r>
      <w:r w:rsidR="0033204B" w:rsidRPr="00767BB3">
        <w:rPr>
          <w:rFonts w:ascii="Arial" w:hAnsi="Arial" w:cs="Arial"/>
          <w:b/>
        </w:rPr>
        <w:t>Data Analysis</w:t>
      </w:r>
    </w:p>
    <w:p w14:paraId="07437D80" w14:textId="034ACFE3" w:rsidR="00612B1B" w:rsidRPr="00612B1B" w:rsidRDefault="00612B1B" w:rsidP="00612B1B">
      <w:pPr>
        <w:spacing w:after="0" w:line="276" w:lineRule="auto"/>
        <w:jc w:val="both"/>
        <w:rPr>
          <w:rFonts w:ascii="Arial" w:hAnsi="Arial" w:cs="Arial"/>
        </w:rPr>
      </w:pPr>
      <w:r w:rsidRPr="00612B1B">
        <w:rPr>
          <w:rFonts w:ascii="Arial" w:hAnsi="Arial" w:cs="Arial"/>
        </w:rPr>
        <w:t>Data were organized using Excel and analyzed with SPSS. Descriptive statistics were used to present frequencies and percentages, while regression analysis was performed to identify factors influencing farmers' knowledge levels regarding climate change adaptive farming strategies. The analysis examined the effects of various factors, including age, sex, marital status, household headship, household size, education level, farm size, and farming experience. Since the dependent variable had more than two categories, Ordinal Logistic Regression was applied. A standardized tool was developed to assess smallholder farmers' knowledge of climate change adaptive practices, based on the methodologies of Sulaiman (1989), Bonny (1991), and Sushama</w:t>
      </w:r>
      <w:r w:rsidR="00292C14">
        <w:rPr>
          <w:rFonts w:ascii="Arial" w:hAnsi="Arial" w:cs="Arial"/>
        </w:rPr>
        <w:t>,</w:t>
      </w:r>
      <w:r w:rsidRPr="00612B1B">
        <w:rPr>
          <w:rFonts w:ascii="Arial" w:hAnsi="Arial" w:cs="Arial"/>
        </w:rPr>
        <w:t xml:space="preserve"> (1993). A knowledge index was calculated using the formula: Knowledge Index = (Total score of respondents ÷ Total possible score) × 100. Farmers' knowledge levels were analyzed across twelve (12) adaptive farming strategies: use of drought-resistant crops, intercropping, crop rotation, conservation agriculture, rainwater harvesting, agroforestry, improved irrigation techniques, use of cover crops, soil fertility management, early planting, improved weeding, and improved spacing.</w:t>
      </w:r>
    </w:p>
    <w:p w14:paraId="78332754" w14:textId="43323FBD" w:rsidR="00612B1B" w:rsidRPr="00612B1B" w:rsidRDefault="00612B1B" w:rsidP="00612B1B">
      <w:pPr>
        <w:spacing w:after="0" w:line="276" w:lineRule="auto"/>
        <w:jc w:val="both"/>
        <w:rPr>
          <w:rFonts w:ascii="Arial" w:hAnsi="Arial" w:cs="Arial"/>
        </w:rPr>
      </w:pPr>
      <w:r w:rsidRPr="00612B1B">
        <w:rPr>
          <w:rFonts w:ascii="Arial" w:hAnsi="Arial" w:cs="Arial"/>
        </w:rPr>
        <w:t>Respondents were divided into two groups: those considered "knowledgeable" and those deemed "not knowledgeable," with corresponding scores of 1 and 0, respectively. The individual scores from the different questions were summed, and participants were then categorized into three groups according to their total scores: low, moderate, and high levels of knowledge. The percentage of knowledge for each specific activity was also calculated. To measure farmers' understanding of climate-adaptive strategies, respondents answered structured questions, with each response scored as 1 (knowledgeable) or 0 (not knowledgeable). The overall scores were classified into three levels: low (0–33.33%), moderate (33.34–66.67%), and high (66.68–100%). Additionally, knowledge was assessed based on farmers' performance across 12 adaptive practices, categorized into low (0–4 strategies), moderate (5–8 strategies), and high (9–12 strategies) knowledge levels.</w:t>
      </w:r>
    </w:p>
    <w:p w14:paraId="3EDCE979" w14:textId="253EE064" w:rsidR="0081339C" w:rsidRDefault="0033204B">
      <w:pPr>
        <w:spacing w:after="0" w:line="276" w:lineRule="auto"/>
        <w:jc w:val="both"/>
        <w:rPr>
          <w:rFonts w:ascii="Arial" w:hAnsi="Arial" w:cs="Arial"/>
          <w:b/>
        </w:rPr>
      </w:pPr>
      <w:r>
        <w:rPr>
          <w:rFonts w:ascii="Arial" w:hAnsi="Arial" w:cs="Arial"/>
          <w:b/>
        </w:rPr>
        <w:t xml:space="preserve">2.4 </w:t>
      </w:r>
      <w:r w:rsidR="00CE77F5">
        <w:rPr>
          <w:rFonts w:ascii="Arial" w:hAnsi="Arial" w:cs="Arial"/>
          <w:b/>
        </w:rPr>
        <w:t>Analytical model</w:t>
      </w:r>
    </w:p>
    <w:p w14:paraId="2C3D5E65" w14:textId="523EC556" w:rsidR="001676F6" w:rsidRPr="001676F6" w:rsidRDefault="001676F6">
      <w:pPr>
        <w:spacing w:after="0" w:line="276" w:lineRule="auto"/>
        <w:jc w:val="both"/>
        <w:rPr>
          <w:rFonts w:ascii="Arial" w:hAnsi="Arial" w:cs="Arial"/>
        </w:rPr>
      </w:pPr>
      <w:r w:rsidRPr="001676F6">
        <w:rPr>
          <w:rFonts w:ascii="Arial" w:hAnsi="Arial" w:cs="Arial"/>
        </w:rPr>
        <w:t>An ordinal logistic regression model was employed to examine the relationship between ordinal response variables and explanatory factors. As noted by Liu (2012) and Harrell (2015), ordinal logistic regression is a statistical technique used to predict outcomes where the dependent variable has a natural, meaningful order (such as Low, Medium, and High categories)</w:t>
      </w:r>
      <w:r>
        <w:rPr>
          <w:rFonts w:ascii="Arial" w:hAnsi="Arial" w:cs="Arial"/>
        </w:rPr>
        <w:t>.</w:t>
      </w:r>
    </w:p>
    <w:p w14:paraId="6F25E783" w14:textId="2E842706" w:rsidR="0081339C" w:rsidRDefault="0033204B">
      <w:pPr>
        <w:spacing w:after="0" w:line="276" w:lineRule="auto"/>
        <w:jc w:val="both"/>
        <w:rPr>
          <w:rFonts w:ascii="Arial" w:hAnsi="Arial" w:cs="Arial"/>
          <w:b/>
        </w:rPr>
      </w:pPr>
      <w:r>
        <w:rPr>
          <w:rFonts w:ascii="Arial" w:hAnsi="Arial" w:cs="Arial"/>
          <w:b/>
        </w:rPr>
        <w:t>The model formula</w:t>
      </w:r>
    </w:p>
    <w:p w14:paraId="1ED9CC00" w14:textId="3F1AE37F" w:rsidR="001676F6" w:rsidRPr="001676F6" w:rsidRDefault="001676F6">
      <w:pPr>
        <w:spacing w:after="0" w:line="276" w:lineRule="auto"/>
        <w:jc w:val="both"/>
        <w:rPr>
          <w:rFonts w:ascii="Arial" w:hAnsi="Arial" w:cs="Arial"/>
        </w:rPr>
      </w:pPr>
      <w:r w:rsidRPr="001676F6">
        <w:rPr>
          <w:rFonts w:ascii="Arial" w:hAnsi="Arial" w:cs="Arial"/>
        </w:rPr>
        <w:t>Ordinal logistic regression estimates the likelihood that an outcome falls into a specific category relative to the reference categories</w:t>
      </w:r>
    </w:p>
    <w:p w14:paraId="69122B1D" w14:textId="77777777" w:rsidR="0081339C" w:rsidRDefault="0033204B">
      <w:pPr>
        <w:spacing w:after="0" w:line="276" w:lineRule="auto"/>
        <w:jc w:val="both"/>
        <w:rPr>
          <w:rFonts w:ascii="Arial" w:hAnsi="Arial" w:cs="Arial"/>
        </w:rPr>
      </w:pPr>
      <w:r>
        <w:rPr>
          <w:rFonts w:ascii="Arial" w:hAnsi="Arial" w:cs="Arial"/>
        </w:rPr>
        <w:t xml:space="preserve">Log </w:t>
      </w:r>
      <w:r>
        <w:rPr>
          <w:rFonts w:ascii="Arial" w:hAnsi="Arial" w:cs="Arial"/>
          <w:u w:val="single"/>
        </w:rPr>
        <w:t>P(Y≤j) =</w:t>
      </w:r>
      <w:bookmarkStart w:id="1" w:name="_Hlk193694689"/>
      <w:r>
        <w:rPr>
          <w:rFonts w:ascii="Arial" w:hAnsi="Arial" w:cs="Arial"/>
        </w:rPr>
        <w:t>α</w:t>
      </w:r>
      <w:r>
        <w:rPr>
          <w:rFonts w:ascii="Arial" w:hAnsi="Arial" w:cs="Arial"/>
          <w:vertAlign w:val="subscript"/>
        </w:rPr>
        <w:t>j</w:t>
      </w:r>
      <w:bookmarkStart w:id="2" w:name="_Hlk193694753"/>
      <w:bookmarkStart w:id="3" w:name="_Hlk193694348"/>
      <w:bookmarkEnd w:id="1"/>
      <w:r>
        <w:rPr>
          <w:rFonts w:ascii="Arial" w:hAnsi="Arial" w:cs="Arial"/>
        </w:rPr>
        <w:t>-B</w:t>
      </w:r>
      <w:r>
        <w:rPr>
          <w:rFonts w:ascii="Arial" w:hAnsi="Arial" w:cs="Arial"/>
          <w:vertAlign w:val="subscript"/>
        </w:rPr>
        <w:t>1</w:t>
      </w:r>
      <w:bookmarkEnd w:id="2"/>
      <w:r>
        <w:rPr>
          <w:rFonts w:ascii="Arial" w:hAnsi="Arial" w:cs="Arial"/>
        </w:rPr>
        <w:t>X</w:t>
      </w:r>
      <w:r>
        <w:rPr>
          <w:rFonts w:ascii="Arial" w:hAnsi="Arial" w:cs="Arial"/>
          <w:vertAlign w:val="subscript"/>
        </w:rPr>
        <w:t>1</w:t>
      </w:r>
      <w:r>
        <w:rPr>
          <w:rFonts w:ascii="Arial" w:hAnsi="Arial" w:cs="Arial"/>
        </w:rPr>
        <w:t xml:space="preserve"> </w:t>
      </w:r>
      <w:bookmarkStart w:id="4" w:name="_Hlk193694776"/>
      <w:bookmarkStart w:id="5" w:name="_Hlk193694429"/>
      <w:bookmarkEnd w:id="3"/>
      <w:r>
        <w:rPr>
          <w:rFonts w:ascii="Arial" w:hAnsi="Arial" w:cs="Arial"/>
        </w:rPr>
        <w:t>- B</w:t>
      </w:r>
      <w:r>
        <w:rPr>
          <w:rFonts w:ascii="Arial" w:hAnsi="Arial" w:cs="Arial"/>
          <w:vertAlign w:val="subscript"/>
        </w:rPr>
        <w:t>2</w:t>
      </w:r>
      <w:bookmarkEnd w:id="4"/>
      <w:r>
        <w:rPr>
          <w:rFonts w:ascii="Arial" w:hAnsi="Arial" w:cs="Arial"/>
        </w:rPr>
        <w:t>X</w:t>
      </w:r>
      <w:r>
        <w:rPr>
          <w:rFonts w:ascii="Arial" w:hAnsi="Arial" w:cs="Arial"/>
          <w:vertAlign w:val="subscript"/>
        </w:rPr>
        <w:t>2</w:t>
      </w:r>
      <w:bookmarkEnd w:id="5"/>
      <w:r>
        <w:rPr>
          <w:rFonts w:ascii="Arial" w:hAnsi="Arial" w:cs="Arial"/>
        </w:rPr>
        <w:t xml:space="preserve">- </w:t>
      </w:r>
      <w:r>
        <w:rPr>
          <w:rFonts w:ascii="Arial" w:hAnsi="Arial" w:cs="Arial"/>
          <w:vertAlign w:val="subscript"/>
        </w:rPr>
        <w:t>…………………………………………………………</w:t>
      </w:r>
      <w:r>
        <w:rPr>
          <w:rFonts w:ascii="Arial" w:hAnsi="Arial" w:cs="Arial"/>
        </w:rPr>
        <w:t xml:space="preserve"> </w:t>
      </w:r>
      <w:bookmarkStart w:id="6" w:name="_Hlk193694799"/>
      <w:r>
        <w:rPr>
          <w:rFonts w:ascii="Arial" w:hAnsi="Arial" w:cs="Arial"/>
        </w:rPr>
        <w:t>B</w:t>
      </w:r>
      <w:r>
        <w:rPr>
          <w:rFonts w:ascii="Arial" w:hAnsi="Arial" w:cs="Arial"/>
          <w:vertAlign w:val="subscript"/>
        </w:rPr>
        <w:t>k</w:t>
      </w:r>
      <w:bookmarkEnd w:id="6"/>
      <w:r>
        <w:rPr>
          <w:rFonts w:ascii="Arial" w:hAnsi="Arial" w:cs="Arial"/>
        </w:rPr>
        <w:t>X</w:t>
      </w:r>
      <w:r>
        <w:rPr>
          <w:rFonts w:ascii="Arial" w:hAnsi="Arial" w:cs="Arial"/>
          <w:vertAlign w:val="subscript"/>
        </w:rPr>
        <w:t>k</w:t>
      </w:r>
    </w:p>
    <w:p w14:paraId="3503DED0" w14:textId="16A3B257" w:rsidR="0081339C" w:rsidRPr="00423FBA" w:rsidRDefault="0033204B">
      <w:pPr>
        <w:spacing w:after="0" w:line="276" w:lineRule="auto"/>
        <w:jc w:val="both"/>
        <w:rPr>
          <w:rFonts w:ascii="Arial" w:hAnsi="Arial" w:cs="Arial"/>
        </w:rPr>
      </w:pPr>
      <w:r>
        <w:rPr>
          <w:rFonts w:ascii="Arial" w:hAnsi="Arial" w:cs="Arial"/>
          <w:b/>
        </w:rPr>
        <w:t xml:space="preserve">      </w:t>
      </w:r>
      <w:r>
        <w:rPr>
          <w:rFonts w:ascii="Arial" w:hAnsi="Arial" w:cs="Arial"/>
        </w:rPr>
        <w:t xml:space="preserve"> P(Y&gt;j)</w:t>
      </w:r>
    </w:p>
    <w:p w14:paraId="2C5F3D8B" w14:textId="77777777" w:rsidR="0081339C" w:rsidRDefault="0033204B">
      <w:pPr>
        <w:spacing w:after="0" w:line="276" w:lineRule="auto"/>
        <w:jc w:val="both"/>
        <w:rPr>
          <w:rFonts w:ascii="Arial" w:hAnsi="Arial" w:cs="Arial"/>
          <w:b/>
        </w:rPr>
      </w:pPr>
      <w:r>
        <w:rPr>
          <w:rFonts w:ascii="Arial" w:hAnsi="Arial" w:cs="Arial"/>
          <w:b/>
        </w:rPr>
        <w:t xml:space="preserve">Where: </w:t>
      </w:r>
    </w:p>
    <w:p w14:paraId="19BE41B6" w14:textId="77777777" w:rsidR="0081339C" w:rsidRDefault="0033204B">
      <w:pPr>
        <w:spacing w:after="0" w:line="276" w:lineRule="auto"/>
        <w:jc w:val="both"/>
        <w:rPr>
          <w:rFonts w:ascii="Arial" w:hAnsi="Arial" w:cs="Arial"/>
        </w:rPr>
      </w:pPr>
      <w:r>
        <w:rPr>
          <w:rFonts w:ascii="Arial" w:hAnsi="Arial" w:cs="Arial"/>
        </w:rPr>
        <w:t xml:space="preserve">P(Y≤j) =is the cumulative probability of being in category </w:t>
      </w:r>
      <w:r>
        <w:rPr>
          <w:rStyle w:val="katex-mathml"/>
          <w:rFonts w:ascii="Arial" w:hAnsi="Arial" w:cs="Arial"/>
        </w:rPr>
        <w:t>j</w:t>
      </w:r>
      <w:r>
        <w:rPr>
          <w:rFonts w:ascii="Arial" w:hAnsi="Arial" w:cs="Arial"/>
        </w:rPr>
        <w:t xml:space="preserve"> or below</w:t>
      </w:r>
    </w:p>
    <w:p w14:paraId="5308BD73" w14:textId="77777777" w:rsidR="0081339C" w:rsidRDefault="0033204B">
      <w:pPr>
        <w:spacing w:after="0" w:line="276" w:lineRule="auto"/>
        <w:jc w:val="both"/>
        <w:rPr>
          <w:rStyle w:val="mord"/>
          <w:rFonts w:ascii="Arial" w:hAnsi="Arial" w:cs="Arial"/>
        </w:rPr>
      </w:pPr>
      <w:r>
        <w:rPr>
          <w:rStyle w:val="mord"/>
          <w:rFonts w:ascii="Arial" w:hAnsi="Arial" w:cs="Arial"/>
        </w:rPr>
        <w:t>j</w:t>
      </w:r>
      <w:r>
        <w:rPr>
          <w:rStyle w:val="mrel"/>
          <w:rFonts w:ascii="Arial" w:hAnsi="Arial" w:cs="Arial"/>
        </w:rPr>
        <w:t>=</w:t>
      </w:r>
      <w:r>
        <w:rPr>
          <w:rStyle w:val="mord"/>
          <w:rFonts w:ascii="Arial" w:hAnsi="Arial" w:cs="Arial"/>
        </w:rPr>
        <w:t>1</w:t>
      </w:r>
      <w:r>
        <w:rPr>
          <w:rStyle w:val="mpunct"/>
          <w:rFonts w:ascii="Arial" w:hAnsi="Arial" w:cs="Arial"/>
        </w:rPr>
        <w:t xml:space="preserve">, </w:t>
      </w:r>
      <w:r>
        <w:rPr>
          <w:rStyle w:val="mord"/>
          <w:rFonts w:ascii="Arial" w:hAnsi="Arial" w:cs="Arial"/>
        </w:rPr>
        <w:t xml:space="preserve">2 </w:t>
      </w:r>
      <w:r>
        <w:rPr>
          <w:rStyle w:val="mpunct"/>
          <w:rFonts w:ascii="Arial" w:hAnsi="Arial" w:cs="Arial"/>
        </w:rPr>
        <w:t>...,</w:t>
      </w:r>
      <w:r>
        <w:rPr>
          <w:rStyle w:val="mord"/>
          <w:rFonts w:ascii="Arial" w:hAnsi="Arial" w:cs="Arial"/>
        </w:rPr>
        <w:t xml:space="preserve"> J</w:t>
      </w:r>
      <w:r>
        <w:rPr>
          <w:rStyle w:val="mbin"/>
          <w:rFonts w:ascii="Arial" w:hAnsi="Arial" w:cs="Arial"/>
        </w:rPr>
        <w:t>−</w:t>
      </w:r>
      <w:r>
        <w:rPr>
          <w:rStyle w:val="mord"/>
          <w:rFonts w:ascii="Arial" w:hAnsi="Arial" w:cs="Arial"/>
        </w:rPr>
        <w:t>1</w:t>
      </w:r>
    </w:p>
    <w:p w14:paraId="79AD111B" w14:textId="77777777" w:rsidR="0081339C" w:rsidRDefault="0033204B">
      <w:pPr>
        <w:spacing w:after="0" w:line="276" w:lineRule="auto"/>
        <w:jc w:val="both"/>
        <w:rPr>
          <w:rStyle w:val="katex-mathml"/>
          <w:rFonts w:ascii="Arial" w:hAnsi="Arial" w:cs="Arial"/>
        </w:rPr>
      </w:pPr>
      <w:r>
        <w:rPr>
          <w:rStyle w:val="mord"/>
          <w:rFonts w:ascii="Arial" w:hAnsi="Arial" w:cs="Arial"/>
        </w:rPr>
        <w:t>αj</w:t>
      </w:r>
      <w:r>
        <w:rPr>
          <w:rStyle w:val="vlist-s"/>
          <w:rFonts w:ascii="Arial" w:hAnsi="Arial" w:cs="Arial"/>
        </w:rPr>
        <w:t>​</w:t>
      </w:r>
      <w:r>
        <w:rPr>
          <w:rFonts w:ascii="Arial" w:hAnsi="Arial" w:cs="Arial"/>
        </w:rPr>
        <w:t xml:space="preserve"> is the intercept (cut point or threshold) for category </w:t>
      </w:r>
      <w:r>
        <w:rPr>
          <w:rStyle w:val="katex-mathml"/>
          <w:rFonts w:ascii="Arial" w:hAnsi="Arial" w:cs="Arial"/>
        </w:rPr>
        <w:t>j</w:t>
      </w:r>
    </w:p>
    <w:p w14:paraId="7DC592E3" w14:textId="77777777" w:rsidR="0081339C" w:rsidRDefault="0033204B">
      <w:pPr>
        <w:spacing w:after="0" w:line="276" w:lineRule="auto"/>
        <w:jc w:val="both"/>
        <w:rPr>
          <w:rFonts w:ascii="Arial" w:hAnsi="Arial" w:cs="Arial"/>
        </w:rPr>
      </w:pPr>
      <w:r>
        <w:rPr>
          <w:rStyle w:val="mord"/>
          <w:rFonts w:ascii="Arial" w:hAnsi="Arial" w:cs="Arial"/>
        </w:rPr>
        <w:t>β1</w:t>
      </w:r>
      <w:r>
        <w:rPr>
          <w:rStyle w:val="vlist-s"/>
          <w:rFonts w:ascii="Arial" w:hAnsi="Arial" w:cs="Arial"/>
        </w:rPr>
        <w:t>​</w:t>
      </w:r>
      <w:r>
        <w:rPr>
          <w:rStyle w:val="mpunct"/>
          <w:rFonts w:ascii="Arial" w:hAnsi="Arial" w:cs="Arial"/>
        </w:rPr>
        <w:t>,</w:t>
      </w:r>
      <w:r>
        <w:rPr>
          <w:rStyle w:val="mord"/>
          <w:rFonts w:ascii="Arial" w:hAnsi="Arial" w:cs="Arial"/>
        </w:rPr>
        <w:t xml:space="preserve"> β2</w:t>
      </w:r>
      <w:r>
        <w:rPr>
          <w:rStyle w:val="vlist-s"/>
          <w:rFonts w:ascii="Arial" w:hAnsi="Arial" w:cs="Arial"/>
        </w:rPr>
        <w:t>​</w:t>
      </w:r>
      <w:r>
        <w:rPr>
          <w:rStyle w:val="mpunct"/>
          <w:rFonts w:ascii="Arial" w:hAnsi="Arial" w:cs="Arial"/>
        </w:rPr>
        <w:t>…,</w:t>
      </w:r>
      <w:r>
        <w:rPr>
          <w:rStyle w:val="mord"/>
          <w:rFonts w:ascii="Arial" w:hAnsi="Arial" w:cs="Arial"/>
        </w:rPr>
        <w:t xml:space="preserve"> βk</w:t>
      </w:r>
      <w:r>
        <w:rPr>
          <w:rStyle w:val="vlist-s"/>
          <w:rFonts w:ascii="Arial" w:hAnsi="Arial" w:cs="Arial"/>
        </w:rPr>
        <w:t>​</w:t>
      </w:r>
      <w:r>
        <w:rPr>
          <w:rFonts w:ascii="Arial" w:hAnsi="Arial" w:cs="Arial"/>
        </w:rPr>
        <w:t xml:space="preserve"> are regression coefficients for predictors </w:t>
      </w:r>
      <w:r>
        <w:rPr>
          <w:rStyle w:val="katex-mathml"/>
          <w:rFonts w:ascii="Arial" w:hAnsi="Arial" w:cs="Arial"/>
        </w:rPr>
        <w:t xml:space="preserve">X1, X2, </w:t>
      </w:r>
      <w:r>
        <w:rPr>
          <w:rStyle w:val="vlist-s"/>
          <w:rFonts w:ascii="Arial" w:hAnsi="Arial" w:cs="Arial"/>
        </w:rPr>
        <w:t>​</w:t>
      </w:r>
      <w:r>
        <w:rPr>
          <w:rStyle w:val="minner"/>
          <w:rFonts w:ascii="Arial" w:hAnsi="Arial" w:cs="Arial"/>
        </w:rPr>
        <w:t>…</w:t>
      </w:r>
      <w:r>
        <w:rPr>
          <w:rStyle w:val="mpunct"/>
          <w:rFonts w:ascii="Arial" w:hAnsi="Arial" w:cs="Arial"/>
        </w:rPr>
        <w:t>,</w:t>
      </w:r>
      <w:r>
        <w:rPr>
          <w:rStyle w:val="mord"/>
          <w:rFonts w:ascii="Arial" w:hAnsi="Arial" w:cs="Arial"/>
        </w:rPr>
        <w:t xml:space="preserve"> Xk​</w:t>
      </w:r>
      <w:r>
        <w:rPr>
          <w:rFonts w:ascii="Arial" w:hAnsi="Arial" w:cs="Arial"/>
        </w:rPr>
        <w:t>.</w:t>
      </w:r>
    </w:p>
    <w:p w14:paraId="7C9CDF30" w14:textId="77777777" w:rsidR="0081339C" w:rsidRDefault="0081339C">
      <w:pPr>
        <w:spacing w:after="0" w:line="276" w:lineRule="auto"/>
        <w:jc w:val="both"/>
        <w:rPr>
          <w:rFonts w:ascii="Arial" w:hAnsi="Arial" w:cs="Arial"/>
        </w:rPr>
      </w:pPr>
    </w:p>
    <w:p w14:paraId="04D78728" w14:textId="63FF2992" w:rsidR="0081339C" w:rsidRDefault="0033204B" w:rsidP="00712E29">
      <w:pPr>
        <w:spacing w:after="0" w:line="276" w:lineRule="auto"/>
        <w:jc w:val="both"/>
        <w:rPr>
          <w:rFonts w:ascii="Arial" w:hAnsi="Arial" w:cs="Arial"/>
        </w:rPr>
      </w:pPr>
      <w:r>
        <w:rPr>
          <w:rFonts w:ascii="Arial" w:hAnsi="Arial" w:cs="Arial"/>
        </w:rPr>
        <w:lastRenderedPageBreak/>
        <w:t xml:space="preserve"> (X1 =Age, X2 = </w:t>
      </w:r>
      <w:r w:rsidR="001676F6">
        <w:rPr>
          <w:rFonts w:ascii="Arial" w:hAnsi="Arial" w:cs="Arial"/>
        </w:rPr>
        <w:t>Sex</w:t>
      </w:r>
      <w:r>
        <w:rPr>
          <w:rFonts w:ascii="Arial" w:hAnsi="Arial" w:cs="Arial"/>
        </w:rPr>
        <w:t xml:space="preserve">, X3= </w:t>
      </w:r>
      <w:r w:rsidR="001676F6">
        <w:rPr>
          <w:rFonts w:ascii="Arial" w:hAnsi="Arial" w:cs="Arial"/>
        </w:rPr>
        <w:t>H</w:t>
      </w:r>
      <w:r>
        <w:rPr>
          <w:rFonts w:ascii="Arial" w:hAnsi="Arial" w:cs="Arial"/>
        </w:rPr>
        <w:t>ousehold</w:t>
      </w:r>
      <w:r w:rsidR="001676F6">
        <w:rPr>
          <w:rFonts w:ascii="Arial" w:hAnsi="Arial" w:cs="Arial"/>
        </w:rPr>
        <w:t xml:space="preserve"> size</w:t>
      </w:r>
      <w:r>
        <w:rPr>
          <w:rFonts w:ascii="Arial" w:hAnsi="Arial" w:cs="Arial"/>
        </w:rPr>
        <w:t xml:space="preserve">, X4 =Marital Status, X5 =Head of house, X6 =Level of education, X7 =Farm size, X8 = Land ownership, </w:t>
      </w:r>
      <w:r>
        <w:rPr>
          <w:rFonts w:ascii="Cambria Math" w:hAnsi="Cambria Math" w:cs="Cambria Math"/>
        </w:rPr>
        <w:t>𝑋</w:t>
      </w:r>
      <w:r>
        <w:rPr>
          <w:rFonts w:ascii="Arial" w:hAnsi="Arial" w:cs="Arial"/>
        </w:rPr>
        <w:t>9 = Farming experiences, X10 =Main Activities, X11 =</w:t>
      </w:r>
      <w:bookmarkStart w:id="7" w:name="_Hlk194842285"/>
      <w:r>
        <w:rPr>
          <w:rFonts w:ascii="Arial" w:hAnsi="Arial" w:cs="Arial"/>
        </w:rPr>
        <w:t>Member of farmers organization</w:t>
      </w:r>
      <w:bookmarkEnd w:id="7"/>
      <w:r>
        <w:rPr>
          <w:rFonts w:ascii="Arial" w:hAnsi="Arial" w:cs="Arial"/>
        </w:rPr>
        <w:t xml:space="preserve">, X12 = Contact extension Officers (Table </w:t>
      </w:r>
      <w:r w:rsidR="00826AAA">
        <w:rPr>
          <w:rFonts w:ascii="Arial" w:hAnsi="Arial" w:cs="Arial"/>
        </w:rPr>
        <w:t>2</w:t>
      </w:r>
      <w:r>
        <w:rPr>
          <w:rFonts w:ascii="Arial" w:hAnsi="Arial" w:cs="Arial"/>
        </w:rPr>
        <w:t>).</w:t>
      </w:r>
    </w:p>
    <w:p w14:paraId="1C8B1C13" w14:textId="77777777" w:rsidR="001676F6" w:rsidRDefault="001676F6" w:rsidP="00712E29">
      <w:pPr>
        <w:spacing w:after="0" w:line="276" w:lineRule="auto"/>
        <w:jc w:val="both"/>
        <w:rPr>
          <w:rFonts w:ascii="Arial" w:hAnsi="Arial" w:cs="Arial"/>
        </w:rPr>
      </w:pPr>
    </w:p>
    <w:p w14:paraId="2A7735DD" w14:textId="77777777" w:rsidR="00C72BBF" w:rsidRDefault="00C72BBF">
      <w:pPr>
        <w:spacing w:after="0" w:line="276" w:lineRule="auto"/>
        <w:ind w:left="360"/>
        <w:jc w:val="both"/>
        <w:rPr>
          <w:rFonts w:ascii="Arial" w:hAnsi="Arial" w:cs="Arial"/>
          <w:b/>
        </w:rPr>
      </w:pPr>
    </w:p>
    <w:p w14:paraId="7F08A7B0" w14:textId="0CD38A8F" w:rsidR="0081339C" w:rsidRDefault="0033204B" w:rsidP="005C0A02">
      <w:pPr>
        <w:spacing w:after="0" w:line="276" w:lineRule="auto"/>
        <w:jc w:val="both"/>
        <w:rPr>
          <w:rFonts w:ascii="Arial" w:hAnsi="Arial" w:cs="Arial"/>
          <w:b/>
        </w:rPr>
      </w:pPr>
      <w:r>
        <w:rPr>
          <w:rFonts w:ascii="Arial" w:hAnsi="Arial" w:cs="Arial"/>
          <w:b/>
        </w:rPr>
        <w:t xml:space="preserve">Table </w:t>
      </w:r>
      <w:r w:rsidR="009357C3">
        <w:rPr>
          <w:rFonts w:ascii="Arial" w:hAnsi="Arial" w:cs="Arial"/>
          <w:b/>
        </w:rPr>
        <w:t>2</w:t>
      </w:r>
      <w:r>
        <w:rPr>
          <w:rFonts w:ascii="Arial" w:hAnsi="Arial" w:cs="Arial"/>
          <w:b/>
        </w:rPr>
        <w:t>: Description of the Variables</w:t>
      </w:r>
    </w:p>
    <w:tbl>
      <w:tblPr>
        <w:tblW w:w="5000" w:type="pct"/>
        <w:tblLayout w:type="fixed"/>
        <w:tblLook w:val="04A0" w:firstRow="1" w:lastRow="0" w:firstColumn="1" w:lastColumn="0" w:noHBand="0" w:noVBand="1"/>
      </w:tblPr>
      <w:tblGrid>
        <w:gridCol w:w="4110"/>
        <w:gridCol w:w="2977"/>
        <w:gridCol w:w="1939"/>
      </w:tblGrid>
      <w:tr w:rsidR="0081339C" w14:paraId="7CF0FBA6" w14:textId="77777777" w:rsidTr="008D2DBE">
        <w:trPr>
          <w:trHeight w:val="300"/>
        </w:trPr>
        <w:tc>
          <w:tcPr>
            <w:tcW w:w="2277" w:type="pct"/>
            <w:tcBorders>
              <w:top w:val="single" w:sz="4" w:space="0" w:color="auto"/>
              <w:left w:val="nil"/>
              <w:bottom w:val="single" w:sz="4" w:space="0" w:color="auto"/>
              <w:right w:val="nil"/>
            </w:tcBorders>
            <w:shd w:val="clear" w:color="auto" w:fill="auto"/>
            <w:vAlign w:val="center"/>
          </w:tcPr>
          <w:p w14:paraId="3A795CF3" w14:textId="77777777" w:rsidR="0081339C" w:rsidRDefault="0033204B">
            <w:pPr>
              <w:spacing w:after="0" w:line="276" w:lineRule="auto"/>
              <w:jc w:val="both"/>
              <w:rPr>
                <w:rFonts w:ascii="Arial" w:eastAsia="Times New Roman" w:hAnsi="Arial" w:cs="Arial"/>
                <w:b/>
                <w:bCs/>
                <w:color w:val="000000"/>
                <w:lang w:eastAsia="en-GB"/>
              </w:rPr>
            </w:pPr>
            <w:r>
              <w:rPr>
                <w:rFonts w:ascii="Arial" w:eastAsia="Times New Roman" w:hAnsi="Arial" w:cs="Arial"/>
                <w:b/>
                <w:bCs/>
                <w:color w:val="000000"/>
                <w:lang w:val="en-US" w:eastAsia="en-GB"/>
              </w:rPr>
              <w:t>Variables</w:t>
            </w:r>
          </w:p>
        </w:tc>
        <w:tc>
          <w:tcPr>
            <w:tcW w:w="1649" w:type="pct"/>
            <w:tcBorders>
              <w:top w:val="single" w:sz="4" w:space="0" w:color="auto"/>
              <w:left w:val="nil"/>
              <w:bottom w:val="single" w:sz="4" w:space="0" w:color="auto"/>
              <w:right w:val="nil"/>
            </w:tcBorders>
            <w:shd w:val="clear" w:color="auto" w:fill="auto"/>
            <w:vAlign w:val="bottom"/>
          </w:tcPr>
          <w:p w14:paraId="5CEF9D75" w14:textId="77777777" w:rsidR="0081339C" w:rsidRDefault="0033204B">
            <w:pPr>
              <w:spacing w:after="0" w:line="276" w:lineRule="auto"/>
              <w:jc w:val="both"/>
              <w:rPr>
                <w:rFonts w:ascii="Arial" w:eastAsia="Times New Roman" w:hAnsi="Arial" w:cs="Arial"/>
                <w:b/>
                <w:bCs/>
                <w:color w:val="000000"/>
                <w:lang w:eastAsia="en-GB"/>
              </w:rPr>
            </w:pPr>
            <w:r>
              <w:rPr>
                <w:rFonts w:ascii="Arial" w:eastAsia="Times New Roman" w:hAnsi="Arial" w:cs="Arial"/>
                <w:b/>
                <w:bCs/>
                <w:color w:val="000000"/>
                <w:lang w:val="en-US" w:eastAsia="en-GB"/>
              </w:rPr>
              <w:t>Description</w:t>
            </w:r>
          </w:p>
        </w:tc>
        <w:tc>
          <w:tcPr>
            <w:tcW w:w="1074" w:type="pct"/>
            <w:tcBorders>
              <w:top w:val="single" w:sz="4" w:space="0" w:color="auto"/>
              <w:left w:val="nil"/>
              <w:bottom w:val="single" w:sz="4" w:space="0" w:color="auto"/>
              <w:right w:val="nil"/>
            </w:tcBorders>
            <w:shd w:val="clear" w:color="auto" w:fill="auto"/>
          </w:tcPr>
          <w:p w14:paraId="6F7880C5" w14:textId="77777777" w:rsidR="0081339C" w:rsidRDefault="0033204B">
            <w:pPr>
              <w:spacing w:after="0" w:line="276" w:lineRule="auto"/>
              <w:jc w:val="both"/>
              <w:rPr>
                <w:rFonts w:ascii="Arial" w:eastAsia="Times New Roman" w:hAnsi="Arial" w:cs="Arial"/>
                <w:b/>
                <w:bCs/>
                <w:color w:val="000000"/>
                <w:lang w:eastAsia="en-GB"/>
              </w:rPr>
            </w:pPr>
            <w:r>
              <w:rPr>
                <w:rFonts w:ascii="Arial" w:eastAsia="Times New Roman" w:hAnsi="Arial" w:cs="Arial"/>
                <w:b/>
                <w:bCs/>
                <w:color w:val="000000"/>
                <w:lang w:val="en-US" w:eastAsia="en-GB"/>
              </w:rPr>
              <w:t>Measurement</w:t>
            </w:r>
          </w:p>
        </w:tc>
      </w:tr>
      <w:tr w:rsidR="0081339C" w14:paraId="602DAE62" w14:textId="77777777">
        <w:trPr>
          <w:trHeight w:val="300"/>
        </w:trPr>
        <w:tc>
          <w:tcPr>
            <w:tcW w:w="5000" w:type="pct"/>
            <w:gridSpan w:val="3"/>
            <w:tcBorders>
              <w:top w:val="single" w:sz="4" w:space="0" w:color="auto"/>
              <w:left w:val="nil"/>
              <w:bottom w:val="nil"/>
              <w:right w:val="nil"/>
            </w:tcBorders>
            <w:shd w:val="clear" w:color="auto" w:fill="auto"/>
            <w:vAlign w:val="center"/>
          </w:tcPr>
          <w:p w14:paraId="43F319B3" w14:textId="77777777" w:rsidR="0081339C" w:rsidRDefault="0033204B">
            <w:pPr>
              <w:spacing w:after="0" w:line="276" w:lineRule="auto"/>
              <w:rPr>
                <w:rFonts w:ascii="Arial" w:eastAsia="Times New Roman" w:hAnsi="Arial" w:cs="Arial"/>
                <w:b/>
                <w:bCs/>
                <w:color w:val="000000"/>
                <w:lang w:eastAsia="en-GB"/>
              </w:rPr>
            </w:pPr>
            <w:r>
              <w:rPr>
                <w:rFonts w:ascii="Arial" w:eastAsia="Times New Roman" w:hAnsi="Arial" w:cs="Arial"/>
                <w:b/>
                <w:bCs/>
                <w:color w:val="000000"/>
                <w:lang w:eastAsia="en-GB"/>
              </w:rPr>
              <w:t>Dependent Variables</w:t>
            </w:r>
          </w:p>
        </w:tc>
      </w:tr>
      <w:tr w:rsidR="0081339C" w14:paraId="4E152B00" w14:textId="77777777" w:rsidTr="008D2DBE">
        <w:trPr>
          <w:trHeight w:val="930"/>
        </w:trPr>
        <w:tc>
          <w:tcPr>
            <w:tcW w:w="2277" w:type="pct"/>
            <w:tcBorders>
              <w:top w:val="nil"/>
              <w:left w:val="nil"/>
              <w:bottom w:val="nil"/>
              <w:right w:val="nil"/>
            </w:tcBorders>
            <w:shd w:val="clear" w:color="auto" w:fill="auto"/>
          </w:tcPr>
          <w:p w14:paraId="5387D4F2" w14:textId="7846C83C" w:rsidR="0081339C" w:rsidRDefault="0033204B">
            <w:pPr>
              <w:spacing w:after="0" w:line="276" w:lineRule="auto"/>
              <w:jc w:val="both"/>
              <w:rPr>
                <w:rFonts w:ascii="Arial" w:eastAsia="Times New Roman" w:hAnsi="Arial" w:cs="Arial"/>
                <w:color w:val="000000"/>
                <w:lang w:eastAsia="en-GB"/>
              </w:rPr>
            </w:pPr>
            <w:r>
              <w:rPr>
                <w:rFonts w:ascii="Arial" w:eastAsia="Times New Roman" w:hAnsi="Arial" w:cs="Arial"/>
                <w:color w:val="000000"/>
                <w:lang w:eastAsia="en-GB"/>
              </w:rPr>
              <w:t xml:space="preserve">Levels of </w:t>
            </w:r>
            <w:r w:rsidR="00FD69E5">
              <w:rPr>
                <w:rFonts w:ascii="Arial" w:eastAsia="Times New Roman" w:hAnsi="Arial" w:cs="Arial"/>
                <w:color w:val="000000"/>
                <w:lang w:eastAsia="en-GB"/>
              </w:rPr>
              <w:t>farmers'</w:t>
            </w:r>
            <w:r>
              <w:rPr>
                <w:rFonts w:ascii="Arial" w:eastAsia="Times New Roman" w:hAnsi="Arial" w:cs="Arial"/>
                <w:color w:val="000000"/>
                <w:lang w:eastAsia="en-GB"/>
              </w:rPr>
              <w:t xml:space="preserve"> knowledge about climate change </w:t>
            </w:r>
            <w:r w:rsidR="00335A6B">
              <w:rPr>
                <w:rFonts w:ascii="Arial" w:eastAsia="Times New Roman" w:hAnsi="Arial" w:cs="Arial"/>
                <w:color w:val="000000"/>
                <w:lang w:eastAsia="en-GB"/>
              </w:rPr>
              <w:t xml:space="preserve">and </w:t>
            </w:r>
            <w:r>
              <w:rPr>
                <w:rFonts w:ascii="Arial" w:eastAsia="Times New Roman" w:hAnsi="Arial" w:cs="Arial"/>
                <w:color w:val="000000"/>
                <w:lang w:eastAsia="en-GB"/>
              </w:rPr>
              <w:t>adaptive farming practices</w:t>
            </w:r>
          </w:p>
        </w:tc>
        <w:tc>
          <w:tcPr>
            <w:tcW w:w="1649" w:type="pct"/>
            <w:tcBorders>
              <w:top w:val="nil"/>
              <w:left w:val="nil"/>
              <w:bottom w:val="nil"/>
              <w:right w:val="nil"/>
            </w:tcBorders>
            <w:shd w:val="clear" w:color="auto" w:fill="auto"/>
          </w:tcPr>
          <w:p w14:paraId="1D011E9C"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val="en-US" w:eastAsia="en-GB"/>
              </w:rPr>
              <w:t>Ordinal dependent variable</w:t>
            </w:r>
          </w:p>
        </w:tc>
        <w:tc>
          <w:tcPr>
            <w:tcW w:w="1074" w:type="pct"/>
            <w:tcBorders>
              <w:top w:val="nil"/>
              <w:left w:val="nil"/>
              <w:bottom w:val="nil"/>
              <w:right w:val="nil"/>
            </w:tcBorders>
            <w:shd w:val="clear" w:color="auto" w:fill="auto"/>
          </w:tcPr>
          <w:p w14:paraId="4F000037"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Ordinal (0=Low, 1=Medium, 2=High)</w:t>
            </w:r>
          </w:p>
        </w:tc>
      </w:tr>
      <w:tr w:rsidR="0081339C" w14:paraId="5D122EC4" w14:textId="77777777">
        <w:trPr>
          <w:trHeight w:val="300"/>
        </w:trPr>
        <w:tc>
          <w:tcPr>
            <w:tcW w:w="5000" w:type="pct"/>
            <w:gridSpan w:val="3"/>
            <w:tcBorders>
              <w:top w:val="nil"/>
              <w:left w:val="nil"/>
              <w:bottom w:val="nil"/>
              <w:right w:val="nil"/>
            </w:tcBorders>
            <w:shd w:val="clear" w:color="auto" w:fill="auto"/>
          </w:tcPr>
          <w:p w14:paraId="1D1F83DB" w14:textId="77777777" w:rsidR="0081339C" w:rsidRDefault="0033204B">
            <w:pPr>
              <w:spacing w:after="0" w:line="276" w:lineRule="auto"/>
              <w:rPr>
                <w:rFonts w:ascii="Arial" w:eastAsia="Times New Roman" w:hAnsi="Arial" w:cs="Arial"/>
                <w:b/>
                <w:bCs/>
                <w:color w:val="000000"/>
                <w:lang w:eastAsia="en-GB"/>
              </w:rPr>
            </w:pPr>
            <w:r>
              <w:rPr>
                <w:rFonts w:ascii="Arial" w:eastAsia="Times New Roman" w:hAnsi="Arial" w:cs="Arial"/>
                <w:b/>
                <w:bCs/>
                <w:color w:val="000000"/>
                <w:lang w:eastAsia="en-GB"/>
              </w:rPr>
              <w:t>Independent variables</w:t>
            </w:r>
          </w:p>
        </w:tc>
      </w:tr>
      <w:tr w:rsidR="0081339C" w14:paraId="3C17234C" w14:textId="77777777" w:rsidTr="008D2DBE">
        <w:trPr>
          <w:trHeight w:val="300"/>
        </w:trPr>
        <w:tc>
          <w:tcPr>
            <w:tcW w:w="2277" w:type="pct"/>
            <w:tcBorders>
              <w:top w:val="nil"/>
              <w:left w:val="nil"/>
              <w:bottom w:val="nil"/>
              <w:right w:val="nil"/>
            </w:tcBorders>
            <w:shd w:val="clear" w:color="000000" w:fill="FFFFFF"/>
          </w:tcPr>
          <w:p w14:paraId="1D98F69D"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Age (X1)</w:t>
            </w:r>
          </w:p>
        </w:tc>
        <w:tc>
          <w:tcPr>
            <w:tcW w:w="1649" w:type="pct"/>
            <w:tcBorders>
              <w:top w:val="nil"/>
              <w:left w:val="nil"/>
              <w:bottom w:val="nil"/>
              <w:right w:val="nil"/>
            </w:tcBorders>
            <w:shd w:val="clear" w:color="auto" w:fill="auto"/>
          </w:tcPr>
          <w:p w14:paraId="10399D9C"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Years</w:t>
            </w:r>
            <w:r>
              <w:rPr>
                <w:rFonts w:ascii="Arial" w:eastAsia="Times New Roman" w:hAnsi="Arial" w:cs="Arial"/>
                <w:color w:val="000000"/>
                <w:lang w:val="en-US" w:eastAsia="en-GB"/>
              </w:rPr>
              <w:t xml:space="preserve"> </w:t>
            </w:r>
          </w:p>
        </w:tc>
        <w:tc>
          <w:tcPr>
            <w:tcW w:w="1074" w:type="pct"/>
            <w:tcBorders>
              <w:top w:val="nil"/>
              <w:left w:val="nil"/>
              <w:bottom w:val="nil"/>
              <w:right w:val="nil"/>
            </w:tcBorders>
            <w:shd w:val="clear" w:color="auto" w:fill="auto"/>
            <w:noWrap/>
          </w:tcPr>
          <w:p w14:paraId="0D602279"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val="en-US" w:eastAsia="en-GB"/>
              </w:rPr>
              <w:t xml:space="preserve">Continuous Variable </w:t>
            </w:r>
          </w:p>
        </w:tc>
      </w:tr>
      <w:tr w:rsidR="0081339C" w14:paraId="5EEF678A" w14:textId="77777777" w:rsidTr="008D2DBE">
        <w:trPr>
          <w:trHeight w:val="300"/>
        </w:trPr>
        <w:tc>
          <w:tcPr>
            <w:tcW w:w="2277" w:type="pct"/>
            <w:tcBorders>
              <w:top w:val="nil"/>
              <w:left w:val="nil"/>
              <w:bottom w:val="nil"/>
              <w:right w:val="nil"/>
            </w:tcBorders>
            <w:shd w:val="clear" w:color="000000" w:fill="FFFFFF"/>
          </w:tcPr>
          <w:p w14:paraId="5EB1DBF2"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Sex (X2)</w:t>
            </w:r>
          </w:p>
        </w:tc>
        <w:tc>
          <w:tcPr>
            <w:tcW w:w="1649" w:type="pct"/>
            <w:tcBorders>
              <w:top w:val="nil"/>
              <w:left w:val="nil"/>
              <w:bottom w:val="nil"/>
              <w:right w:val="nil"/>
            </w:tcBorders>
            <w:shd w:val="clear" w:color="auto" w:fill="auto"/>
          </w:tcPr>
          <w:p w14:paraId="684FBBBD"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Nominal (1=Male, 0=Female)</w:t>
            </w:r>
          </w:p>
        </w:tc>
        <w:tc>
          <w:tcPr>
            <w:tcW w:w="1074" w:type="pct"/>
            <w:tcBorders>
              <w:top w:val="nil"/>
              <w:left w:val="nil"/>
              <w:bottom w:val="nil"/>
              <w:right w:val="nil"/>
            </w:tcBorders>
            <w:shd w:val="clear" w:color="auto" w:fill="auto"/>
            <w:noWrap/>
          </w:tcPr>
          <w:p w14:paraId="55E21FEB"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Categorical variable</w:t>
            </w:r>
          </w:p>
        </w:tc>
      </w:tr>
      <w:tr w:rsidR="0081339C" w14:paraId="4C72D5FC" w14:textId="77777777" w:rsidTr="008D2DBE">
        <w:trPr>
          <w:trHeight w:val="300"/>
        </w:trPr>
        <w:tc>
          <w:tcPr>
            <w:tcW w:w="2277" w:type="pct"/>
            <w:tcBorders>
              <w:top w:val="nil"/>
              <w:left w:val="nil"/>
              <w:bottom w:val="nil"/>
              <w:right w:val="nil"/>
            </w:tcBorders>
            <w:shd w:val="clear" w:color="000000" w:fill="FFFFFF"/>
          </w:tcPr>
          <w:p w14:paraId="21640BED" w14:textId="59F7849F" w:rsidR="0081339C" w:rsidRDefault="00C72BBF">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H</w:t>
            </w:r>
            <w:r w:rsidR="0033204B">
              <w:rPr>
                <w:rFonts w:ascii="Arial" w:eastAsia="Times New Roman" w:hAnsi="Arial" w:cs="Arial"/>
                <w:color w:val="000000"/>
                <w:lang w:eastAsia="en-GB"/>
              </w:rPr>
              <w:t>ousehold (X3)</w:t>
            </w:r>
          </w:p>
        </w:tc>
        <w:tc>
          <w:tcPr>
            <w:tcW w:w="1649" w:type="pct"/>
            <w:tcBorders>
              <w:top w:val="nil"/>
              <w:left w:val="nil"/>
              <w:bottom w:val="nil"/>
              <w:right w:val="nil"/>
            </w:tcBorders>
            <w:shd w:val="clear" w:color="auto" w:fill="auto"/>
          </w:tcPr>
          <w:p w14:paraId="162A4111"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Person</w:t>
            </w:r>
            <w:r>
              <w:rPr>
                <w:rFonts w:ascii="Arial" w:eastAsia="Times New Roman" w:hAnsi="Arial" w:cs="Arial"/>
                <w:color w:val="000000"/>
                <w:lang w:val="en-US" w:eastAsia="en-GB"/>
              </w:rPr>
              <w:t xml:space="preserve"> </w:t>
            </w:r>
          </w:p>
        </w:tc>
        <w:tc>
          <w:tcPr>
            <w:tcW w:w="1074" w:type="pct"/>
            <w:tcBorders>
              <w:top w:val="nil"/>
              <w:left w:val="nil"/>
              <w:bottom w:val="nil"/>
              <w:right w:val="nil"/>
            </w:tcBorders>
            <w:shd w:val="clear" w:color="auto" w:fill="auto"/>
            <w:noWrap/>
          </w:tcPr>
          <w:p w14:paraId="6E0EE4F7"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val="en-US" w:eastAsia="en-GB"/>
              </w:rPr>
              <w:t xml:space="preserve">Continuous Variable </w:t>
            </w:r>
          </w:p>
        </w:tc>
      </w:tr>
      <w:tr w:rsidR="0081339C" w14:paraId="734E326D" w14:textId="77777777" w:rsidTr="008D2DBE">
        <w:trPr>
          <w:trHeight w:val="1140"/>
        </w:trPr>
        <w:tc>
          <w:tcPr>
            <w:tcW w:w="2277" w:type="pct"/>
            <w:tcBorders>
              <w:top w:val="nil"/>
              <w:left w:val="nil"/>
              <w:bottom w:val="nil"/>
              <w:right w:val="nil"/>
            </w:tcBorders>
            <w:shd w:val="clear" w:color="000000" w:fill="FFFFFF"/>
          </w:tcPr>
          <w:p w14:paraId="6C8800EE"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Marital Status (X4)</w:t>
            </w:r>
          </w:p>
        </w:tc>
        <w:tc>
          <w:tcPr>
            <w:tcW w:w="1649" w:type="pct"/>
            <w:tcBorders>
              <w:top w:val="nil"/>
              <w:left w:val="nil"/>
              <w:bottom w:val="nil"/>
              <w:right w:val="nil"/>
            </w:tcBorders>
            <w:shd w:val="clear" w:color="auto" w:fill="auto"/>
          </w:tcPr>
          <w:p w14:paraId="3898A93E"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val="en-US" w:eastAsia="en-GB"/>
              </w:rPr>
              <w:t xml:space="preserve">Marital status of the respondent with categories (0=single,1=Married </w:t>
            </w:r>
          </w:p>
        </w:tc>
        <w:tc>
          <w:tcPr>
            <w:tcW w:w="1074" w:type="pct"/>
            <w:tcBorders>
              <w:top w:val="nil"/>
              <w:left w:val="nil"/>
              <w:bottom w:val="nil"/>
              <w:right w:val="nil"/>
            </w:tcBorders>
            <w:shd w:val="clear" w:color="auto" w:fill="auto"/>
            <w:noWrap/>
          </w:tcPr>
          <w:p w14:paraId="53A16FE3"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 xml:space="preserve">Categorical </w:t>
            </w:r>
          </w:p>
        </w:tc>
      </w:tr>
      <w:tr w:rsidR="0081339C" w14:paraId="2B73F9CE" w14:textId="77777777" w:rsidTr="008D2DBE">
        <w:trPr>
          <w:trHeight w:val="570"/>
        </w:trPr>
        <w:tc>
          <w:tcPr>
            <w:tcW w:w="2277" w:type="pct"/>
            <w:tcBorders>
              <w:top w:val="nil"/>
              <w:left w:val="nil"/>
              <w:bottom w:val="nil"/>
              <w:right w:val="nil"/>
            </w:tcBorders>
            <w:shd w:val="clear" w:color="000000" w:fill="FFFFFF"/>
          </w:tcPr>
          <w:p w14:paraId="19F16D12"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Head of House (X5)</w:t>
            </w:r>
          </w:p>
        </w:tc>
        <w:tc>
          <w:tcPr>
            <w:tcW w:w="1649" w:type="pct"/>
            <w:tcBorders>
              <w:top w:val="nil"/>
              <w:left w:val="nil"/>
              <w:bottom w:val="nil"/>
              <w:right w:val="nil"/>
            </w:tcBorders>
            <w:shd w:val="clear" w:color="auto" w:fill="auto"/>
          </w:tcPr>
          <w:p w14:paraId="5DF20D8D" w14:textId="77777777" w:rsidR="0081339C" w:rsidRDefault="0033204B">
            <w:pPr>
              <w:spacing w:after="0" w:line="276" w:lineRule="auto"/>
              <w:jc w:val="both"/>
              <w:rPr>
                <w:rFonts w:ascii="Arial" w:eastAsia="Times New Roman" w:hAnsi="Arial" w:cs="Arial"/>
                <w:color w:val="000000"/>
                <w:lang w:eastAsia="en-GB"/>
              </w:rPr>
            </w:pPr>
            <w:r>
              <w:rPr>
                <w:rFonts w:ascii="Arial" w:eastAsia="Times New Roman" w:hAnsi="Arial" w:cs="Arial"/>
                <w:color w:val="000000"/>
                <w:lang w:val="en-US" w:eastAsia="en-GB"/>
              </w:rPr>
              <w:t>Nominal variable (Yes = 1, No= 0)</w:t>
            </w:r>
          </w:p>
        </w:tc>
        <w:tc>
          <w:tcPr>
            <w:tcW w:w="1074" w:type="pct"/>
            <w:tcBorders>
              <w:top w:val="nil"/>
              <w:left w:val="nil"/>
              <w:bottom w:val="nil"/>
              <w:right w:val="nil"/>
            </w:tcBorders>
            <w:shd w:val="clear" w:color="auto" w:fill="auto"/>
            <w:noWrap/>
          </w:tcPr>
          <w:p w14:paraId="29FEB50A"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Person</w:t>
            </w:r>
          </w:p>
        </w:tc>
      </w:tr>
      <w:tr w:rsidR="0081339C" w14:paraId="6A75CD99" w14:textId="77777777" w:rsidTr="008D2DBE">
        <w:trPr>
          <w:trHeight w:val="1140"/>
        </w:trPr>
        <w:tc>
          <w:tcPr>
            <w:tcW w:w="2277" w:type="pct"/>
            <w:tcBorders>
              <w:top w:val="nil"/>
              <w:left w:val="nil"/>
              <w:bottom w:val="nil"/>
              <w:right w:val="nil"/>
            </w:tcBorders>
            <w:shd w:val="clear" w:color="000000" w:fill="FFFFFF"/>
          </w:tcPr>
          <w:p w14:paraId="1B431E04"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Level of education (X6)</w:t>
            </w:r>
          </w:p>
        </w:tc>
        <w:tc>
          <w:tcPr>
            <w:tcW w:w="1649" w:type="pct"/>
            <w:tcBorders>
              <w:top w:val="nil"/>
              <w:left w:val="nil"/>
              <w:bottom w:val="nil"/>
              <w:right w:val="nil"/>
            </w:tcBorders>
            <w:shd w:val="clear" w:color="auto" w:fill="auto"/>
          </w:tcPr>
          <w:p w14:paraId="78E3528C"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val="en-US" w:eastAsia="en-GB"/>
              </w:rPr>
              <w:t xml:space="preserve"> Educational level attained by respondents with categories (0=No formal education, 1=Formal education)</w:t>
            </w:r>
          </w:p>
        </w:tc>
        <w:tc>
          <w:tcPr>
            <w:tcW w:w="1074" w:type="pct"/>
            <w:tcBorders>
              <w:top w:val="nil"/>
              <w:left w:val="nil"/>
              <w:bottom w:val="nil"/>
              <w:right w:val="nil"/>
            </w:tcBorders>
            <w:shd w:val="clear" w:color="auto" w:fill="auto"/>
            <w:noWrap/>
          </w:tcPr>
          <w:p w14:paraId="43E2AF8F"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Binary</w:t>
            </w:r>
          </w:p>
        </w:tc>
      </w:tr>
      <w:tr w:rsidR="0081339C" w14:paraId="153F22AC" w14:textId="77777777" w:rsidTr="008D2DBE">
        <w:trPr>
          <w:trHeight w:val="300"/>
        </w:trPr>
        <w:tc>
          <w:tcPr>
            <w:tcW w:w="2277" w:type="pct"/>
            <w:tcBorders>
              <w:top w:val="nil"/>
              <w:left w:val="nil"/>
              <w:bottom w:val="nil"/>
              <w:right w:val="nil"/>
            </w:tcBorders>
            <w:shd w:val="clear" w:color="000000" w:fill="FFFFFF"/>
            <w:vAlign w:val="center"/>
          </w:tcPr>
          <w:p w14:paraId="445D5FD1"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Farm Size (X7)</w:t>
            </w:r>
          </w:p>
        </w:tc>
        <w:tc>
          <w:tcPr>
            <w:tcW w:w="1649" w:type="pct"/>
            <w:tcBorders>
              <w:top w:val="nil"/>
              <w:left w:val="nil"/>
              <w:bottom w:val="nil"/>
              <w:right w:val="nil"/>
            </w:tcBorders>
            <w:shd w:val="clear" w:color="auto" w:fill="auto"/>
            <w:vAlign w:val="bottom"/>
          </w:tcPr>
          <w:p w14:paraId="4D31AAB8"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val="en-US" w:eastAsia="en-GB"/>
              </w:rPr>
              <w:t xml:space="preserve">Continuous Variable  </w:t>
            </w:r>
          </w:p>
        </w:tc>
        <w:tc>
          <w:tcPr>
            <w:tcW w:w="1074" w:type="pct"/>
            <w:tcBorders>
              <w:top w:val="nil"/>
              <w:left w:val="nil"/>
              <w:bottom w:val="nil"/>
              <w:right w:val="nil"/>
            </w:tcBorders>
            <w:shd w:val="clear" w:color="auto" w:fill="auto"/>
            <w:noWrap/>
          </w:tcPr>
          <w:p w14:paraId="056F2DDD"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acres</w:t>
            </w:r>
          </w:p>
        </w:tc>
      </w:tr>
      <w:tr w:rsidR="0081339C" w14:paraId="191FD10C" w14:textId="77777777" w:rsidTr="008D2DBE">
        <w:trPr>
          <w:trHeight w:val="345"/>
        </w:trPr>
        <w:tc>
          <w:tcPr>
            <w:tcW w:w="2277" w:type="pct"/>
            <w:tcBorders>
              <w:top w:val="nil"/>
              <w:left w:val="nil"/>
              <w:bottom w:val="nil"/>
              <w:right w:val="nil"/>
            </w:tcBorders>
            <w:shd w:val="clear" w:color="000000" w:fill="FFFFFF"/>
          </w:tcPr>
          <w:p w14:paraId="3221DA7B"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Land ownership (X8)</w:t>
            </w:r>
          </w:p>
        </w:tc>
        <w:tc>
          <w:tcPr>
            <w:tcW w:w="1649" w:type="pct"/>
            <w:tcBorders>
              <w:top w:val="nil"/>
              <w:left w:val="nil"/>
              <w:bottom w:val="nil"/>
              <w:right w:val="nil"/>
            </w:tcBorders>
            <w:shd w:val="clear" w:color="auto" w:fill="auto"/>
          </w:tcPr>
          <w:p w14:paraId="57C76AC9" w14:textId="77777777" w:rsidR="0081339C" w:rsidRDefault="0033204B">
            <w:pPr>
              <w:spacing w:after="0" w:line="276" w:lineRule="auto"/>
              <w:jc w:val="both"/>
              <w:rPr>
                <w:rFonts w:ascii="Arial" w:eastAsia="Times New Roman" w:hAnsi="Arial" w:cs="Arial"/>
                <w:color w:val="000000"/>
                <w:lang w:eastAsia="en-GB"/>
              </w:rPr>
            </w:pPr>
            <w:r>
              <w:rPr>
                <w:rFonts w:ascii="Arial" w:eastAsia="Times New Roman" w:hAnsi="Arial" w:cs="Arial"/>
                <w:color w:val="000000"/>
                <w:lang w:val="en-US" w:eastAsia="en-GB"/>
              </w:rPr>
              <w:t>Nominal variable (Yes = 1, No= 0)</w:t>
            </w:r>
          </w:p>
        </w:tc>
        <w:tc>
          <w:tcPr>
            <w:tcW w:w="1074" w:type="pct"/>
            <w:tcBorders>
              <w:top w:val="nil"/>
              <w:left w:val="nil"/>
              <w:bottom w:val="nil"/>
              <w:right w:val="nil"/>
            </w:tcBorders>
            <w:shd w:val="clear" w:color="auto" w:fill="auto"/>
            <w:noWrap/>
          </w:tcPr>
          <w:p w14:paraId="18589383"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Binary</w:t>
            </w:r>
          </w:p>
        </w:tc>
      </w:tr>
      <w:tr w:rsidR="0081339C" w14:paraId="4A761EC4" w14:textId="77777777" w:rsidTr="008D2DBE">
        <w:trPr>
          <w:trHeight w:val="300"/>
        </w:trPr>
        <w:tc>
          <w:tcPr>
            <w:tcW w:w="2277" w:type="pct"/>
            <w:tcBorders>
              <w:top w:val="nil"/>
              <w:left w:val="nil"/>
              <w:bottom w:val="nil"/>
              <w:right w:val="nil"/>
            </w:tcBorders>
            <w:shd w:val="clear" w:color="000000" w:fill="FFFFFF"/>
          </w:tcPr>
          <w:p w14:paraId="74A385A2"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Farming Experiences (X9)</w:t>
            </w:r>
          </w:p>
        </w:tc>
        <w:tc>
          <w:tcPr>
            <w:tcW w:w="1649" w:type="pct"/>
            <w:tcBorders>
              <w:top w:val="nil"/>
              <w:left w:val="nil"/>
              <w:bottom w:val="nil"/>
              <w:right w:val="nil"/>
            </w:tcBorders>
            <w:shd w:val="clear" w:color="auto" w:fill="auto"/>
          </w:tcPr>
          <w:p w14:paraId="404A949C"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val="en-US" w:eastAsia="en-GB"/>
              </w:rPr>
              <w:t xml:space="preserve">Continuous Variable  </w:t>
            </w:r>
          </w:p>
        </w:tc>
        <w:tc>
          <w:tcPr>
            <w:tcW w:w="1074" w:type="pct"/>
            <w:tcBorders>
              <w:top w:val="nil"/>
              <w:left w:val="nil"/>
              <w:bottom w:val="nil"/>
              <w:right w:val="nil"/>
            </w:tcBorders>
            <w:shd w:val="clear" w:color="auto" w:fill="auto"/>
            <w:noWrap/>
          </w:tcPr>
          <w:p w14:paraId="0833E8C9"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Years</w:t>
            </w:r>
          </w:p>
        </w:tc>
      </w:tr>
      <w:tr w:rsidR="0081339C" w14:paraId="6098FD6A" w14:textId="77777777" w:rsidTr="008D2DBE">
        <w:trPr>
          <w:trHeight w:val="855"/>
        </w:trPr>
        <w:tc>
          <w:tcPr>
            <w:tcW w:w="2277" w:type="pct"/>
            <w:tcBorders>
              <w:top w:val="nil"/>
              <w:left w:val="nil"/>
              <w:bottom w:val="nil"/>
              <w:right w:val="nil"/>
            </w:tcBorders>
            <w:shd w:val="clear" w:color="000000" w:fill="FFFFFF"/>
          </w:tcPr>
          <w:p w14:paraId="30872470"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Farming Activities (X10)</w:t>
            </w:r>
          </w:p>
        </w:tc>
        <w:tc>
          <w:tcPr>
            <w:tcW w:w="1649" w:type="pct"/>
            <w:tcBorders>
              <w:top w:val="nil"/>
              <w:left w:val="nil"/>
              <w:bottom w:val="nil"/>
              <w:right w:val="nil"/>
            </w:tcBorders>
            <w:shd w:val="clear" w:color="auto" w:fill="auto"/>
          </w:tcPr>
          <w:p w14:paraId="4B8DB15B"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val="en-US" w:eastAsia="en-GB"/>
              </w:rPr>
              <w:t>Nominal Variable (0= Farming activities, 1=Both farming and non-farming activities)</w:t>
            </w:r>
          </w:p>
        </w:tc>
        <w:tc>
          <w:tcPr>
            <w:tcW w:w="1074" w:type="pct"/>
            <w:tcBorders>
              <w:top w:val="nil"/>
              <w:left w:val="nil"/>
              <w:bottom w:val="nil"/>
              <w:right w:val="nil"/>
            </w:tcBorders>
            <w:shd w:val="clear" w:color="auto" w:fill="auto"/>
            <w:noWrap/>
          </w:tcPr>
          <w:p w14:paraId="15D9D3A4"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Binary</w:t>
            </w:r>
          </w:p>
        </w:tc>
      </w:tr>
      <w:tr w:rsidR="0081339C" w14:paraId="6C82C0C5" w14:textId="77777777" w:rsidTr="008D2DBE">
        <w:trPr>
          <w:trHeight w:val="570"/>
        </w:trPr>
        <w:tc>
          <w:tcPr>
            <w:tcW w:w="2277" w:type="pct"/>
            <w:tcBorders>
              <w:top w:val="nil"/>
              <w:left w:val="nil"/>
              <w:bottom w:val="nil"/>
              <w:right w:val="nil"/>
            </w:tcBorders>
            <w:shd w:val="clear" w:color="000000" w:fill="FFFFFF"/>
          </w:tcPr>
          <w:p w14:paraId="683EA63E" w14:textId="17F39D96"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 xml:space="preserve">Member of </w:t>
            </w:r>
            <w:r w:rsidR="00122292">
              <w:rPr>
                <w:rFonts w:ascii="Arial" w:eastAsia="Times New Roman" w:hAnsi="Arial" w:cs="Arial"/>
                <w:color w:val="000000"/>
                <w:lang w:eastAsia="en-GB"/>
              </w:rPr>
              <w:t>Farmers</w:t>
            </w:r>
            <w:r>
              <w:rPr>
                <w:rFonts w:ascii="Arial" w:eastAsia="Times New Roman" w:hAnsi="Arial" w:cs="Arial"/>
                <w:color w:val="000000"/>
                <w:lang w:eastAsia="en-GB"/>
              </w:rPr>
              <w:t xml:space="preserve"> Organization (X11)</w:t>
            </w:r>
          </w:p>
        </w:tc>
        <w:tc>
          <w:tcPr>
            <w:tcW w:w="1649" w:type="pct"/>
            <w:tcBorders>
              <w:top w:val="nil"/>
              <w:left w:val="nil"/>
              <w:bottom w:val="nil"/>
              <w:right w:val="nil"/>
            </w:tcBorders>
            <w:shd w:val="clear" w:color="auto" w:fill="auto"/>
          </w:tcPr>
          <w:p w14:paraId="467C9774" w14:textId="77777777" w:rsidR="0081339C" w:rsidRDefault="0033204B">
            <w:pPr>
              <w:spacing w:after="0" w:line="276" w:lineRule="auto"/>
              <w:jc w:val="both"/>
              <w:rPr>
                <w:rFonts w:ascii="Arial" w:eastAsia="Times New Roman" w:hAnsi="Arial" w:cs="Arial"/>
                <w:color w:val="000000"/>
                <w:lang w:eastAsia="en-GB"/>
              </w:rPr>
            </w:pPr>
            <w:r>
              <w:rPr>
                <w:rFonts w:ascii="Arial" w:eastAsia="Times New Roman" w:hAnsi="Arial" w:cs="Arial"/>
                <w:color w:val="000000"/>
                <w:lang w:val="en-US" w:eastAsia="en-GB"/>
              </w:rPr>
              <w:t>Nominal variable (Yes = 1, No= 0)</w:t>
            </w:r>
          </w:p>
        </w:tc>
        <w:tc>
          <w:tcPr>
            <w:tcW w:w="1074" w:type="pct"/>
            <w:tcBorders>
              <w:top w:val="nil"/>
              <w:left w:val="nil"/>
              <w:bottom w:val="nil"/>
              <w:right w:val="nil"/>
            </w:tcBorders>
            <w:shd w:val="clear" w:color="auto" w:fill="auto"/>
            <w:noWrap/>
          </w:tcPr>
          <w:p w14:paraId="34CB0B71"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Binary</w:t>
            </w:r>
          </w:p>
        </w:tc>
      </w:tr>
      <w:tr w:rsidR="0081339C" w14:paraId="1C9F998C" w14:textId="77777777" w:rsidTr="008D2DBE">
        <w:trPr>
          <w:trHeight w:val="570"/>
        </w:trPr>
        <w:tc>
          <w:tcPr>
            <w:tcW w:w="2277" w:type="pct"/>
            <w:tcBorders>
              <w:top w:val="nil"/>
              <w:left w:val="nil"/>
              <w:bottom w:val="single" w:sz="4" w:space="0" w:color="auto"/>
              <w:right w:val="nil"/>
            </w:tcBorders>
            <w:shd w:val="clear" w:color="000000" w:fill="FFFFFF"/>
          </w:tcPr>
          <w:p w14:paraId="6F2A33C9"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Contact Extension Officers (X12)</w:t>
            </w:r>
          </w:p>
        </w:tc>
        <w:tc>
          <w:tcPr>
            <w:tcW w:w="1649" w:type="pct"/>
            <w:tcBorders>
              <w:top w:val="nil"/>
              <w:left w:val="nil"/>
              <w:bottom w:val="single" w:sz="4" w:space="0" w:color="auto"/>
              <w:right w:val="nil"/>
            </w:tcBorders>
            <w:shd w:val="clear" w:color="auto" w:fill="auto"/>
          </w:tcPr>
          <w:p w14:paraId="4111875A" w14:textId="77777777" w:rsidR="0081339C" w:rsidRDefault="0033204B">
            <w:pPr>
              <w:spacing w:after="0" w:line="276" w:lineRule="auto"/>
              <w:jc w:val="both"/>
              <w:rPr>
                <w:rFonts w:ascii="Arial" w:eastAsia="Times New Roman" w:hAnsi="Arial" w:cs="Arial"/>
                <w:color w:val="000000"/>
                <w:lang w:eastAsia="en-GB"/>
              </w:rPr>
            </w:pPr>
            <w:r>
              <w:rPr>
                <w:rFonts w:ascii="Arial" w:eastAsia="Times New Roman" w:hAnsi="Arial" w:cs="Arial"/>
                <w:color w:val="000000"/>
                <w:lang w:val="en-US" w:eastAsia="en-GB"/>
              </w:rPr>
              <w:t>Nominal variable (Yes = 1, No= 0)</w:t>
            </w:r>
          </w:p>
        </w:tc>
        <w:tc>
          <w:tcPr>
            <w:tcW w:w="1074" w:type="pct"/>
            <w:tcBorders>
              <w:top w:val="nil"/>
              <w:left w:val="nil"/>
              <w:bottom w:val="single" w:sz="4" w:space="0" w:color="auto"/>
              <w:right w:val="nil"/>
            </w:tcBorders>
            <w:shd w:val="clear" w:color="auto" w:fill="auto"/>
            <w:noWrap/>
          </w:tcPr>
          <w:p w14:paraId="58825FBC"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Binary</w:t>
            </w:r>
          </w:p>
        </w:tc>
      </w:tr>
    </w:tbl>
    <w:p w14:paraId="6287DCB2" w14:textId="00B4DB90" w:rsidR="0081339C" w:rsidRDefault="0081339C">
      <w:pPr>
        <w:spacing w:after="0" w:line="276" w:lineRule="auto"/>
        <w:jc w:val="both"/>
        <w:rPr>
          <w:rFonts w:ascii="Arial" w:eastAsia="Times New Roman" w:hAnsi="Arial" w:cs="Arial"/>
          <w:b/>
          <w:lang w:eastAsia="en-GB"/>
        </w:rPr>
      </w:pPr>
    </w:p>
    <w:p w14:paraId="3557CD59" w14:textId="2DA6C8E3" w:rsidR="002B5A80" w:rsidRDefault="002B5A80">
      <w:pPr>
        <w:spacing w:after="0" w:line="276" w:lineRule="auto"/>
        <w:jc w:val="both"/>
        <w:rPr>
          <w:rFonts w:ascii="Arial" w:hAnsi="Arial" w:cs="Arial"/>
        </w:rPr>
      </w:pPr>
      <w:r>
        <w:rPr>
          <w:rFonts w:ascii="Arial" w:hAnsi="Arial" w:cs="Arial"/>
        </w:rPr>
        <w:t xml:space="preserve">Qualitative data from FGD were </w:t>
      </w:r>
      <w:r w:rsidRPr="005325FA">
        <w:rPr>
          <w:rFonts w:ascii="Arial" w:hAnsi="Arial" w:cs="Arial"/>
        </w:rPr>
        <w:t>analysed thematic</w:t>
      </w:r>
      <w:r>
        <w:rPr>
          <w:rFonts w:ascii="Arial" w:hAnsi="Arial" w:cs="Arial"/>
        </w:rPr>
        <w:t>ally</w:t>
      </w:r>
      <w:r w:rsidRPr="005325FA">
        <w:rPr>
          <w:rFonts w:ascii="Arial" w:hAnsi="Arial" w:cs="Arial"/>
        </w:rPr>
        <w:t xml:space="preserve"> to </w:t>
      </w:r>
      <w:r>
        <w:rPr>
          <w:rFonts w:ascii="Arial" w:hAnsi="Arial" w:cs="Arial"/>
        </w:rPr>
        <w:t xml:space="preserve">uncover </w:t>
      </w:r>
      <w:r w:rsidRPr="005325FA">
        <w:rPr>
          <w:rFonts w:ascii="Arial" w:hAnsi="Arial" w:cs="Arial"/>
        </w:rPr>
        <w:t>deeper meanings behind the numerical findings.</w:t>
      </w:r>
    </w:p>
    <w:p w14:paraId="2A006AB2" w14:textId="099B5782" w:rsidR="0081782A" w:rsidRDefault="0081782A">
      <w:pPr>
        <w:spacing w:after="0" w:line="276" w:lineRule="auto"/>
        <w:jc w:val="both"/>
        <w:rPr>
          <w:rFonts w:ascii="Arial" w:hAnsi="Arial" w:cs="Arial"/>
        </w:rPr>
      </w:pPr>
    </w:p>
    <w:p w14:paraId="4CF24716" w14:textId="77777777" w:rsidR="00745EE1" w:rsidRDefault="00745EE1">
      <w:pPr>
        <w:spacing w:after="0" w:line="276" w:lineRule="auto"/>
        <w:jc w:val="both"/>
        <w:rPr>
          <w:rFonts w:ascii="Arial" w:hAnsi="Arial" w:cs="Arial"/>
        </w:rPr>
      </w:pPr>
    </w:p>
    <w:p w14:paraId="20EB9921" w14:textId="77777777" w:rsidR="00F95419" w:rsidRDefault="00F95419">
      <w:pPr>
        <w:spacing w:after="0" w:line="276" w:lineRule="auto"/>
        <w:jc w:val="both"/>
        <w:rPr>
          <w:rFonts w:ascii="Arial" w:eastAsia="Times New Roman" w:hAnsi="Arial" w:cs="Arial"/>
          <w:b/>
          <w:lang w:eastAsia="en-GB"/>
        </w:rPr>
      </w:pPr>
    </w:p>
    <w:p w14:paraId="1E990F55" w14:textId="77777777" w:rsidR="0081339C" w:rsidRDefault="0033204B">
      <w:pPr>
        <w:spacing w:after="0" w:line="276" w:lineRule="auto"/>
        <w:jc w:val="both"/>
        <w:rPr>
          <w:rFonts w:ascii="Arial" w:eastAsia="Times New Roman" w:hAnsi="Arial" w:cs="Arial"/>
          <w:b/>
          <w:lang w:eastAsia="en-GB"/>
        </w:rPr>
      </w:pPr>
      <w:r>
        <w:rPr>
          <w:rFonts w:ascii="Arial" w:eastAsia="Times New Roman" w:hAnsi="Arial" w:cs="Arial"/>
          <w:b/>
          <w:lang w:eastAsia="en-GB"/>
        </w:rPr>
        <w:lastRenderedPageBreak/>
        <w:t xml:space="preserve">3.0 RESULT </w:t>
      </w:r>
    </w:p>
    <w:p w14:paraId="7D3DF3B5" w14:textId="77777777" w:rsidR="0081339C" w:rsidRDefault="0033204B">
      <w:pPr>
        <w:spacing w:after="0" w:line="276" w:lineRule="auto"/>
        <w:jc w:val="both"/>
        <w:rPr>
          <w:rFonts w:ascii="Arial" w:hAnsi="Arial" w:cs="Arial"/>
          <w:b/>
        </w:rPr>
      </w:pPr>
      <w:r>
        <w:rPr>
          <w:rFonts w:ascii="Arial" w:hAnsi="Arial" w:cs="Arial"/>
          <w:b/>
        </w:rPr>
        <w:t xml:space="preserve">3.1 </w:t>
      </w:r>
      <w:bookmarkStart w:id="8" w:name="_Hlk194242638"/>
      <w:r>
        <w:rPr>
          <w:rFonts w:ascii="Arial" w:hAnsi="Arial" w:cs="Arial"/>
          <w:b/>
        </w:rPr>
        <w:t>Demographic Characteristics of Respondents</w:t>
      </w:r>
    </w:p>
    <w:bookmarkEnd w:id="8"/>
    <w:p w14:paraId="5E73F2C3" w14:textId="24A7E565" w:rsidR="0081339C" w:rsidRDefault="0033204B">
      <w:pPr>
        <w:spacing w:after="0" w:line="276" w:lineRule="auto"/>
        <w:jc w:val="both"/>
        <w:rPr>
          <w:rFonts w:ascii="Arial" w:hAnsi="Arial" w:cs="Arial"/>
        </w:rPr>
      </w:pPr>
      <w:r>
        <w:rPr>
          <w:rFonts w:ascii="Arial" w:hAnsi="Arial" w:cs="Arial"/>
        </w:rPr>
        <w:t xml:space="preserve">The descriptive statistics (Table </w:t>
      </w:r>
      <w:r w:rsidR="003646C5">
        <w:rPr>
          <w:rFonts w:ascii="Arial" w:hAnsi="Arial" w:cs="Arial"/>
        </w:rPr>
        <w:t>3</w:t>
      </w:r>
      <w:r>
        <w:rPr>
          <w:rFonts w:ascii="Arial" w:hAnsi="Arial" w:cs="Arial"/>
        </w:rPr>
        <w:t xml:space="preserve">) reveal that 58.1% of respondents are aged between 36 and 59 years, followed by 31.4% aged between 18 and 35 years, and 10.5% who are 60 years or older. There is a slight predominance of males (56.2%) compared to females (43.8%). The findings indicate that out of all respondents, 57.1% were married while 42.9% were single. This shows that the majority of the farmers are married. A majority, 82.9%, are heads of their households. Regarding household size, 57.1% of households have between 5 and 10 members, 37.1% have </w:t>
      </w:r>
      <w:r w:rsidR="00122292">
        <w:rPr>
          <w:rFonts w:ascii="Arial" w:hAnsi="Arial" w:cs="Arial"/>
        </w:rPr>
        <w:t>fewer</w:t>
      </w:r>
      <w:r>
        <w:rPr>
          <w:rFonts w:ascii="Arial" w:hAnsi="Arial" w:cs="Arial"/>
        </w:rPr>
        <w:t xml:space="preserve"> than five members, and 5.7% have more than 10 members.</w:t>
      </w:r>
      <w:r>
        <w:t xml:space="preserve"> </w:t>
      </w:r>
      <w:r>
        <w:rPr>
          <w:rFonts w:ascii="Arial" w:hAnsi="Arial" w:cs="Arial"/>
        </w:rPr>
        <w:t>The results show that 53.3% of the respondents had formal education, while 46.7% had no formal education. In terms of farm size, 49.5% of respondents have farms between 5 to 10 acres, 26.7% have less than 5 acres, and 23.8% have more than 10 acres. When it comes to farming experience, a significant portion (48.6%) have more than 20 years of experience, followed by 31.4% with 11-20 years, 13.3% with 5-10 years, and 6.7% with less than 5 years. This demographic profile indicates a predominantly middle-aged, male, and married population with primary education and extensive farming experience. Most households are mid-sized, with the respondents mainly heading their households and working on farms ranging between 5 to 10 acres.</w:t>
      </w:r>
    </w:p>
    <w:p w14:paraId="5E5DDEDB" w14:textId="2DA3E51D" w:rsidR="0081339C" w:rsidRDefault="00122292">
      <w:pPr>
        <w:spacing w:after="0" w:line="276" w:lineRule="auto"/>
        <w:jc w:val="both"/>
        <w:rPr>
          <w:rFonts w:ascii="Arial" w:hAnsi="Arial" w:cs="Arial"/>
        </w:rPr>
      </w:pPr>
      <w:r>
        <w:rPr>
          <w:rFonts w:ascii="Arial" w:hAnsi="Arial" w:cs="Arial"/>
        </w:rPr>
        <w:t>Table</w:t>
      </w:r>
      <w:r w:rsidR="0033204B">
        <w:rPr>
          <w:rFonts w:ascii="Arial" w:hAnsi="Arial" w:cs="Arial"/>
        </w:rPr>
        <w:t xml:space="preserve"> </w:t>
      </w:r>
      <w:r w:rsidR="003646C5">
        <w:rPr>
          <w:rFonts w:ascii="Arial" w:hAnsi="Arial" w:cs="Arial"/>
        </w:rPr>
        <w:t>3</w:t>
      </w:r>
      <w:r w:rsidR="0033204B">
        <w:rPr>
          <w:rFonts w:ascii="Arial" w:hAnsi="Arial" w:cs="Arial"/>
        </w:rPr>
        <w:t>, findings show that most respondents (62.9%) rely solely on farming for income, while 37.1% engage in both farming and non-farming activities for diversification. Membership in farmers' organizations is relatively low (44.8%), which may limit access to essential agricultural resources and support systems. Additionally, land ownership is high (82.9%), providing security for most farmers, but 17.1% lack land, which may affect their ability to invest in long-term farming practices. These results highlight the need to promote farmer organization participation and support landless farmers through improved access to resources and credit.</w:t>
      </w:r>
    </w:p>
    <w:p w14:paraId="21351C4D" w14:textId="77777777" w:rsidR="0081339C" w:rsidRDefault="0081339C">
      <w:pPr>
        <w:spacing w:after="0" w:line="276" w:lineRule="auto"/>
        <w:jc w:val="both"/>
        <w:rPr>
          <w:rFonts w:ascii="Arial" w:hAnsi="Arial" w:cs="Arial"/>
        </w:rPr>
      </w:pPr>
    </w:p>
    <w:p w14:paraId="6D37EF86" w14:textId="5AE50CD8" w:rsidR="0081339C" w:rsidRDefault="0033204B">
      <w:pPr>
        <w:spacing w:after="0" w:line="276" w:lineRule="auto"/>
        <w:jc w:val="both"/>
        <w:rPr>
          <w:rFonts w:ascii="Arial" w:eastAsia="Calibri" w:hAnsi="Arial" w:cs="Arial"/>
          <w:b/>
          <w:color w:val="000000"/>
          <w:shd w:val="clear" w:color="auto" w:fill="FFFFFF"/>
        </w:rPr>
      </w:pPr>
      <w:r>
        <w:rPr>
          <w:rFonts w:ascii="Arial" w:eastAsia="Calibri" w:hAnsi="Arial" w:cs="Arial"/>
          <w:b/>
          <w:color w:val="000000"/>
          <w:shd w:val="clear" w:color="auto" w:fill="FFFFFF"/>
        </w:rPr>
        <w:t xml:space="preserve">Table </w:t>
      </w:r>
      <w:r w:rsidR="009357C3">
        <w:rPr>
          <w:rFonts w:ascii="Arial" w:eastAsia="Calibri" w:hAnsi="Arial" w:cs="Arial"/>
          <w:b/>
          <w:color w:val="000000"/>
          <w:shd w:val="clear" w:color="auto" w:fill="FFFFFF"/>
        </w:rPr>
        <w:t>3</w:t>
      </w:r>
      <w:r>
        <w:rPr>
          <w:rFonts w:ascii="Arial" w:eastAsia="Calibri" w:hAnsi="Arial" w:cs="Arial"/>
          <w:b/>
          <w:color w:val="000000"/>
          <w:shd w:val="clear" w:color="auto" w:fill="FFFFFF"/>
        </w:rPr>
        <w:t>: Demographic Characteristics of Respondents</w:t>
      </w:r>
    </w:p>
    <w:tbl>
      <w:tblPr>
        <w:tblW w:w="8931" w:type="dxa"/>
        <w:tblLook w:val="04A0" w:firstRow="1" w:lastRow="0" w:firstColumn="1" w:lastColumn="0" w:noHBand="0" w:noVBand="1"/>
      </w:tblPr>
      <w:tblGrid>
        <w:gridCol w:w="2844"/>
        <w:gridCol w:w="2800"/>
        <w:gridCol w:w="1256"/>
        <w:gridCol w:w="2031"/>
      </w:tblGrid>
      <w:tr w:rsidR="0081339C" w14:paraId="739CC6C9" w14:textId="77777777">
        <w:trPr>
          <w:trHeight w:val="300"/>
        </w:trPr>
        <w:tc>
          <w:tcPr>
            <w:tcW w:w="2844" w:type="dxa"/>
            <w:tcBorders>
              <w:top w:val="single" w:sz="4" w:space="0" w:color="auto"/>
              <w:left w:val="nil"/>
              <w:bottom w:val="single" w:sz="4" w:space="0" w:color="auto"/>
              <w:right w:val="nil"/>
            </w:tcBorders>
            <w:shd w:val="clear" w:color="000000" w:fill="FFFFFF"/>
            <w:vAlign w:val="bottom"/>
          </w:tcPr>
          <w:p w14:paraId="503298C7"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Variables</w:t>
            </w:r>
          </w:p>
        </w:tc>
        <w:tc>
          <w:tcPr>
            <w:tcW w:w="2800" w:type="dxa"/>
            <w:tcBorders>
              <w:top w:val="single" w:sz="4" w:space="0" w:color="auto"/>
              <w:left w:val="nil"/>
              <w:bottom w:val="single" w:sz="4" w:space="0" w:color="auto"/>
              <w:right w:val="nil"/>
            </w:tcBorders>
            <w:shd w:val="clear" w:color="000000" w:fill="FFFFFF"/>
            <w:vAlign w:val="bottom"/>
          </w:tcPr>
          <w:p w14:paraId="401BF25E"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Categories</w:t>
            </w:r>
          </w:p>
        </w:tc>
        <w:tc>
          <w:tcPr>
            <w:tcW w:w="1256" w:type="dxa"/>
            <w:tcBorders>
              <w:top w:val="single" w:sz="4" w:space="0" w:color="auto"/>
              <w:left w:val="nil"/>
              <w:bottom w:val="single" w:sz="4" w:space="0" w:color="auto"/>
              <w:right w:val="nil"/>
            </w:tcBorders>
            <w:shd w:val="clear" w:color="000000" w:fill="FFFFFF"/>
            <w:vAlign w:val="bottom"/>
          </w:tcPr>
          <w:p w14:paraId="0B2DE574"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Frequency</w:t>
            </w:r>
          </w:p>
        </w:tc>
        <w:tc>
          <w:tcPr>
            <w:tcW w:w="2031" w:type="dxa"/>
            <w:tcBorders>
              <w:top w:val="single" w:sz="4" w:space="0" w:color="auto"/>
              <w:left w:val="nil"/>
              <w:bottom w:val="single" w:sz="4" w:space="0" w:color="auto"/>
              <w:right w:val="nil"/>
            </w:tcBorders>
            <w:shd w:val="clear" w:color="000000" w:fill="FFFFFF"/>
            <w:vAlign w:val="bottom"/>
          </w:tcPr>
          <w:p w14:paraId="7AC85CCB"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Percent</w:t>
            </w:r>
          </w:p>
        </w:tc>
      </w:tr>
      <w:tr w:rsidR="0081339C" w14:paraId="5B647A69" w14:textId="77777777">
        <w:trPr>
          <w:trHeight w:val="300"/>
        </w:trPr>
        <w:tc>
          <w:tcPr>
            <w:tcW w:w="2844" w:type="dxa"/>
            <w:vMerge w:val="restart"/>
            <w:tcBorders>
              <w:top w:val="nil"/>
              <w:left w:val="nil"/>
              <w:bottom w:val="nil"/>
              <w:right w:val="nil"/>
            </w:tcBorders>
            <w:shd w:val="clear" w:color="000000" w:fill="FFFFFF"/>
          </w:tcPr>
          <w:p w14:paraId="608314B7"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Age</w:t>
            </w:r>
          </w:p>
        </w:tc>
        <w:tc>
          <w:tcPr>
            <w:tcW w:w="2800" w:type="dxa"/>
            <w:tcBorders>
              <w:top w:val="nil"/>
              <w:left w:val="nil"/>
              <w:bottom w:val="nil"/>
              <w:right w:val="nil"/>
            </w:tcBorders>
            <w:shd w:val="clear" w:color="000000" w:fill="FFFFFF"/>
            <w:noWrap/>
          </w:tcPr>
          <w:p w14:paraId="1FBE8886"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18-35</w:t>
            </w:r>
          </w:p>
        </w:tc>
        <w:tc>
          <w:tcPr>
            <w:tcW w:w="1256" w:type="dxa"/>
            <w:tcBorders>
              <w:top w:val="nil"/>
              <w:left w:val="nil"/>
              <w:bottom w:val="nil"/>
              <w:right w:val="nil"/>
            </w:tcBorders>
            <w:shd w:val="clear" w:color="000000" w:fill="FFFFFF"/>
            <w:noWrap/>
          </w:tcPr>
          <w:p w14:paraId="6B884090"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33</w:t>
            </w:r>
          </w:p>
        </w:tc>
        <w:tc>
          <w:tcPr>
            <w:tcW w:w="2031" w:type="dxa"/>
            <w:tcBorders>
              <w:top w:val="nil"/>
              <w:left w:val="nil"/>
              <w:bottom w:val="nil"/>
              <w:right w:val="nil"/>
            </w:tcBorders>
            <w:shd w:val="clear" w:color="000000" w:fill="FFFFFF"/>
            <w:noWrap/>
          </w:tcPr>
          <w:p w14:paraId="6521C3E1"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31.4</w:t>
            </w:r>
          </w:p>
        </w:tc>
      </w:tr>
      <w:tr w:rsidR="0081339C" w14:paraId="2DC7A9C1" w14:textId="77777777">
        <w:trPr>
          <w:trHeight w:val="300"/>
        </w:trPr>
        <w:tc>
          <w:tcPr>
            <w:tcW w:w="2844" w:type="dxa"/>
            <w:vMerge/>
            <w:tcBorders>
              <w:top w:val="nil"/>
              <w:left w:val="nil"/>
              <w:bottom w:val="nil"/>
              <w:right w:val="nil"/>
            </w:tcBorders>
            <w:vAlign w:val="center"/>
          </w:tcPr>
          <w:p w14:paraId="38B8E8A9" w14:textId="77777777" w:rsidR="0081339C" w:rsidRDefault="0081339C">
            <w:pPr>
              <w:spacing w:after="0" w:line="240" w:lineRule="auto"/>
              <w:rPr>
                <w:rFonts w:ascii="Arial" w:eastAsia="Times New Roman" w:hAnsi="Arial" w:cs="Arial"/>
                <w:lang w:eastAsia="en-GB"/>
              </w:rPr>
            </w:pPr>
          </w:p>
        </w:tc>
        <w:tc>
          <w:tcPr>
            <w:tcW w:w="2800" w:type="dxa"/>
            <w:tcBorders>
              <w:top w:val="nil"/>
              <w:left w:val="nil"/>
              <w:bottom w:val="nil"/>
              <w:right w:val="nil"/>
            </w:tcBorders>
            <w:shd w:val="clear" w:color="000000" w:fill="FFFFFF"/>
            <w:noWrap/>
          </w:tcPr>
          <w:p w14:paraId="28C25F0E"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36-59</w:t>
            </w:r>
          </w:p>
        </w:tc>
        <w:tc>
          <w:tcPr>
            <w:tcW w:w="1256" w:type="dxa"/>
            <w:tcBorders>
              <w:top w:val="nil"/>
              <w:left w:val="nil"/>
              <w:bottom w:val="nil"/>
              <w:right w:val="nil"/>
            </w:tcBorders>
            <w:shd w:val="clear" w:color="000000" w:fill="FFFFFF"/>
            <w:noWrap/>
          </w:tcPr>
          <w:p w14:paraId="43C576C0"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61</w:t>
            </w:r>
          </w:p>
        </w:tc>
        <w:tc>
          <w:tcPr>
            <w:tcW w:w="2031" w:type="dxa"/>
            <w:tcBorders>
              <w:top w:val="nil"/>
              <w:left w:val="nil"/>
              <w:bottom w:val="nil"/>
              <w:right w:val="nil"/>
            </w:tcBorders>
            <w:shd w:val="clear" w:color="000000" w:fill="FFFFFF"/>
            <w:noWrap/>
          </w:tcPr>
          <w:p w14:paraId="0969755A"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58.1</w:t>
            </w:r>
          </w:p>
        </w:tc>
      </w:tr>
      <w:tr w:rsidR="0081339C" w14:paraId="7DB36AFF" w14:textId="77777777">
        <w:trPr>
          <w:trHeight w:val="300"/>
        </w:trPr>
        <w:tc>
          <w:tcPr>
            <w:tcW w:w="2844" w:type="dxa"/>
            <w:vMerge/>
            <w:tcBorders>
              <w:top w:val="nil"/>
              <w:left w:val="nil"/>
              <w:bottom w:val="nil"/>
              <w:right w:val="nil"/>
            </w:tcBorders>
            <w:vAlign w:val="center"/>
          </w:tcPr>
          <w:p w14:paraId="5FC82375" w14:textId="77777777" w:rsidR="0081339C" w:rsidRDefault="0081339C">
            <w:pPr>
              <w:spacing w:after="0" w:line="240" w:lineRule="auto"/>
              <w:rPr>
                <w:rFonts w:ascii="Arial" w:eastAsia="Times New Roman" w:hAnsi="Arial" w:cs="Arial"/>
                <w:lang w:eastAsia="en-GB"/>
              </w:rPr>
            </w:pPr>
          </w:p>
        </w:tc>
        <w:tc>
          <w:tcPr>
            <w:tcW w:w="2800" w:type="dxa"/>
            <w:tcBorders>
              <w:top w:val="nil"/>
              <w:left w:val="nil"/>
              <w:bottom w:val="nil"/>
              <w:right w:val="nil"/>
            </w:tcBorders>
            <w:shd w:val="clear" w:color="000000" w:fill="FFFFFF"/>
            <w:noWrap/>
          </w:tcPr>
          <w:p w14:paraId="1C05313F"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60 or More</w:t>
            </w:r>
          </w:p>
        </w:tc>
        <w:tc>
          <w:tcPr>
            <w:tcW w:w="1256" w:type="dxa"/>
            <w:tcBorders>
              <w:top w:val="nil"/>
              <w:left w:val="nil"/>
              <w:bottom w:val="nil"/>
              <w:right w:val="nil"/>
            </w:tcBorders>
            <w:shd w:val="clear" w:color="000000" w:fill="FFFFFF"/>
            <w:noWrap/>
          </w:tcPr>
          <w:p w14:paraId="0E3F0D64"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11</w:t>
            </w:r>
          </w:p>
        </w:tc>
        <w:tc>
          <w:tcPr>
            <w:tcW w:w="2031" w:type="dxa"/>
            <w:tcBorders>
              <w:top w:val="nil"/>
              <w:left w:val="nil"/>
              <w:bottom w:val="nil"/>
              <w:right w:val="nil"/>
            </w:tcBorders>
            <w:shd w:val="clear" w:color="000000" w:fill="FFFFFF"/>
            <w:noWrap/>
          </w:tcPr>
          <w:p w14:paraId="23F15E17"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10.5</w:t>
            </w:r>
          </w:p>
        </w:tc>
      </w:tr>
      <w:tr w:rsidR="0081339C" w14:paraId="3494EEAF" w14:textId="77777777">
        <w:trPr>
          <w:trHeight w:val="300"/>
        </w:trPr>
        <w:tc>
          <w:tcPr>
            <w:tcW w:w="2844" w:type="dxa"/>
            <w:vMerge w:val="restart"/>
            <w:tcBorders>
              <w:top w:val="nil"/>
              <w:left w:val="nil"/>
              <w:bottom w:val="nil"/>
              <w:right w:val="nil"/>
            </w:tcBorders>
            <w:shd w:val="clear" w:color="000000" w:fill="FFFFFF"/>
          </w:tcPr>
          <w:p w14:paraId="671CC640"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Sex</w:t>
            </w:r>
          </w:p>
        </w:tc>
        <w:tc>
          <w:tcPr>
            <w:tcW w:w="2800" w:type="dxa"/>
            <w:tcBorders>
              <w:top w:val="nil"/>
              <w:left w:val="nil"/>
              <w:bottom w:val="nil"/>
              <w:right w:val="nil"/>
            </w:tcBorders>
            <w:shd w:val="clear" w:color="000000" w:fill="FFFFFF"/>
            <w:noWrap/>
          </w:tcPr>
          <w:p w14:paraId="55EE6AC7"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Male</w:t>
            </w:r>
          </w:p>
        </w:tc>
        <w:tc>
          <w:tcPr>
            <w:tcW w:w="1256" w:type="dxa"/>
            <w:tcBorders>
              <w:top w:val="nil"/>
              <w:left w:val="nil"/>
              <w:bottom w:val="nil"/>
              <w:right w:val="nil"/>
            </w:tcBorders>
            <w:shd w:val="clear" w:color="000000" w:fill="FFFFFF"/>
            <w:noWrap/>
          </w:tcPr>
          <w:p w14:paraId="368332DA"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64</w:t>
            </w:r>
          </w:p>
        </w:tc>
        <w:tc>
          <w:tcPr>
            <w:tcW w:w="2031" w:type="dxa"/>
            <w:tcBorders>
              <w:top w:val="nil"/>
              <w:left w:val="nil"/>
              <w:bottom w:val="nil"/>
              <w:right w:val="nil"/>
            </w:tcBorders>
            <w:shd w:val="clear" w:color="000000" w:fill="FFFFFF"/>
            <w:noWrap/>
          </w:tcPr>
          <w:p w14:paraId="6242B7E0"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61.0</w:t>
            </w:r>
          </w:p>
        </w:tc>
      </w:tr>
      <w:tr w:rsidR="0081339C" w14:paraId="49CB025A" w14:textId="77777777">
        <w:trPr>
          <w:trHeight w:val="357"/>
        </w:trPr>
        <w:tc>
          <w:tcPr>
            <w:tcW w:w="2844" w:type="dxa"/>
            <w:vMerge/>
            <w:tcBorders>
              <w:top w:val="nil"/>
              <w:left w:val="nil"/>
              <w:bottom w:val="nil"/>
              <w:right w:val="nil"/>
            </w:tcBorders>
            <w:vAlign w:val="center"/>
          </w:tcPr>
          <w:p w14:paraId="50956F0A" w14:textId="77777777" w:rsidR="0081339C" w:rsidRDefault="0081339C">
            <w:pPr>
              <w:spacing w:after="0" w:line="240" w:lineRule="auto"/>
              <w:rPr>
                <w:rFonts w:ascii="Arial" w:eastAsia="Times New Roman" w:hAnsi="Arial" w:cs="Arial"/>
                <w:lang w:eastAsia="en-GB"/>
              </w:rPr>
            </w:pPr>
          </w:p>
        </w:tc>
        <w:tc>
          <w:tcPr>
            <w:tcW w:w="2800" w:type="dxa"/>
            <w:tcBorders>
              <w:top w:val="nil"/>
              <w:left w:val="nil"/>
              <w:bottom w:val="nil"/>
              <w:right w:val="nil"/>
            </w:tcBorders>
            <w:shd w:val="clear" w:color="000000" w:fill="FFFFFF"/>
            <w:noWrap/>
          </w:tcPr>
          <w:p w14:paraId="0FD1A6B5"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Female</w:t>
            </w:r>
          </w:p>
        </w:tc>
        <w:tc>
          <w:tcPr>
            <w:tcW w:w="1256" w:type="dxa"/>
            <w:tcBorders>
              <w:top w:val="nil"/>
              <w:left w:val="nil"/>
              <w:bottom w:val="nil"/>
              <w:right w:val="nil"/>
            </w:tcBorders>
            <w:shd w:val="clear" w:color="000000" w:fill="FFFFFF"/>
            <w:noWrap/>
          </w:tcPr>
          <w:p w14:paraId="78F51995"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41</w:t>
            </w:r>
          </w:p>
        </w:tc>
        <w:tc>
          <w:tcPr>
            <w:tcW w:w="2031" w:type="dxa"/>
            <w:tcBorders>
              <w:top w:val="nil"/>
              <w:left w:val="nil"/>
              <w:bottom w:val="nil"/>
              <w:right w:val="nil"/>
            </w:tcBorders>
            <w:shd w:val="clear" w:color="000000" w:fill="FFFFFF"/>
            <w:noWrap/>
          </w:tcPr>
          <w:p w14:paraId="6DE3734B"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39.0</w:t>
            </w:r>
          </w:p>
        </w:tc>
      </w:tr>
      <w:tr w:rsidR="0081339C" w14:paraId="1A2F0D77" w14:textId="77777777">
        <w:trPr>
          <w:trHeight w:val="300"/>
        </w:trPr>
        <w:tc>
          <w:tcPr>
            <w:tcW w:w="2844" w:type="dxa"/>
            <w:vMerge w:val="restart"/>
            <w:tcBorders>
              <w:top w:val="nil"/>
              <w:left w:val="nil"/>
              <w:bottom w:val="nil"/>
              <w:right w:val="nil"/>
            </w:tcBorders>
            <w:shd w:val="clear" w:color="000000" w:fill="FFFFFF"/>
          </w:tcPr>
          <w:p w14:paraId="0C260526"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Marital Status</w:t>
            </w:r>
          </w:p>
        </w:tc>
        <w:tc>
          <w:tcPr>
            <w:tcW w:w="2800" w:type="dxa"/>
            <w:tcBorders>
              <w:top w:val="nil"/>
              <w:left w:val="nil"/>
              <w:bottom w:val="nil"/>
              <w:right w:val="nil"/>
            </w:tcBorders>
            <w:shd w:val="clear" w:color="000000" w:fill="FFFFFF"/>
            <w:noWrap/>
          </w:tcPr>
          <w:p w14:paraId="29A03D1A"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Single</w:t>
            </w:r>
          </w:p>
        </w:tc>
        <w:tc>
          <w:tcPr>
            <w:tcW w:w="1256" w:type="dxa"/>
            <w:tcBorders>
              <w:top w:val="nil"/>
              <w:left w:val="nil"/>
              <w:bottom w:val="nil"/>
              <w:right w:val="nil"/>
            </w:tcBorders>
            <w:shd w:val="clear" w:color="000000" w:fill="FFFFFF"/>
            <w:noWrap/>
          </w:tcPr>
          <w:p w14:paraId="0354CE10"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45</w:t>
            </w:r>
          </w:p>
        </w:tc>
        <w:tc>
          <w:tcPr>
            <w:tcW w:w="2031" w:type="dxa"/>
            <w:tcBorders>
              <w:top w:val="nil"/>
              <w:left w:val="nil"/>
              <w:bottom w:val="nil"/>
              <w:right w:val="nil"/>
            </w:tcBorders>
            <w:shd w:val="clear" w:color="000000" w:fill="FFFFFF"/>
            <w:noWrap/>
          </w:tcPr>
          <w:p w14:paraId="6771F774"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42.9</w:t>
            </w:r>
          </w:p>
        </w:tc>
      </w:tr>
      <w:tr w:rsidR="0081339C" w14:paraId="7C8C7D88" w14:textId="77777777">
        <w:trPr>
          <w:trHeight w:val="300"/>
        </w:trPr>
        <w:tc>
          <w:tcPr>
            <w:tcW w:w="2844" w:type="dxa"/>
            <w:vMerge/>
            <w:tcBorders>
              <w:top w:val="nil"/>
              <w:left w:val="nil"/>
              <w:bottom w:val="nil"/>
              <w:right w:val="nil"/>
            </w:tcBorders>
            <w:vAlign w:val="center"/>
          </w:tcPr>
          <w:p w14:paraId="1A243D10" w14:textId="77777777" w:rsidR="0081339C" w:rsidRDefault="0081339C">
            <w:pPr>
              <w:spacing w:after="0" w:line="240" w:lineRule="auto"/>
              <w:rPr>
                <w:rFonts w:ascii="Arial" w:eastAsia="Times New Roman" w:hAnsi="Arial" w:cs="Arial"/>
                <w:lang w:eastAsia="en-GB"/>
              </w:rPr>
            </w:pPr>
          </w:p>
        </w:tc>
        <w:tc>
          <w:tcPr>
            <w:tcW w:w="2800" w:type="dxa"/>
            <w:tcBorders>
              <w:top w:val="nil"/>
              <w:left w:val="nil"/>
              <w:bottom w:val="nil"/>
              <w:right w:val="nil"/>
            </w:tcBorders>
            <w:shd w:val="clear" w:color="000000" w:fill="FFFFFF"/>
            <w:noWrap/>
          </w:tcPr>
          <w:p w14:paraId="7B475671"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Married</w:t>
            </w:r>
          </w:p>
        </w:tc>
        <w:tc>
          <w:tcPr>
            <w:tcW w:w="1256" w:type="dxa"/>
            <w:tcBorders>
              <w:top w:val="nil"/>
              <w:left w:val="nil"/>
              <w:bottom w:val="nil"/>
              <w:right w:val="nil"/>
            </w:tcBorders>
            <w:shd w:val="clear" w:color="000000" w:fill="FFFFFF"/>
            <w:noWrap/>
          </w:tcPr>
          <w:p w14:paraId="7ACC1FC3"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60</w:t>
            </w:r>
          </w:p>
        </w:tc>
        <w:tc>
          <w:tcPr>
            <w:tcW w:w="2031" w:type="dxa"/>
            <w:tcBorders>
              <w:top w:val="nil"/>
              <w:left w:val="nil"/>
              <w:bottom w:val="nil"/>
              <w:right w:val="nil"/>
            </w:tcBorders>
            <w:shd w:val="clear" w:color="000000" w:fill="FFFFFF"/>
            <w:noWrap/>
          </w:tcPr>
          <w:p w14:paraId="03EB7FA5"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57.1</w:t>
            </w:r>
          </w:p>
        </w:tc>
      </w:tr>
      <w:tr w:rsidR="0081339C" w14:paraId="7B35000B" w14:textId="77777777">
        <w:trPr>
          <w:trHeight w:val="300"/>
        </w:trPr>
        <w:tc>
          <w:tcPr>
            <w:tcW w:w="2844" w:type="dxa"/>
            <w:vMerge w:val="restart"/>
            <w:tcBorders>
              <w:top w:val="nil"/>
              <w:left w:val="nil"/>
              <w:bottom w:val="nil"/>
              <w:right w:val="nil"/>
            </w:tcBorders>
            <w:shd w:val="clear" w:color="000000" w:fill="FFFFFF"/>
          </w:tcPr>
          <w:p w14:paraId="34B8CB22" w14:textId="03994AE0"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 xml:space="preserve">Head of </w:t>
            </w:r>
            <w:r w:rsidR="00122292">
              <w:rPr>
                <w:rFonts w:ascii="Arial" w:eastAsia="Times New Roman" w:hAnsi="Arial" w:cs="Arial"/>
                <w:lang w:eastAsia="en-GB"/>
              </w:rPr>
              <w:t xml:space="preserve">the </w:t>
            </w:r>
            <w:r>
              <w:rPr>
                <w:rFonts w:ascii="Arial" w:eastAsia="Times New Roman" w:hAnsi="Arial" w:cs="Arial"/>
                <w:lang w:eastAsia="en-GB"/>
              </w:rPr>
              <w:t>house</w:t>
            </w:r>
          </w:p>
        </w:tc>
        <w:tc>
          <w:tcPr>
            <w:tcW w:w="2800" w:type="dxa"/>
            <w:tcBorders>
              <w:top w:val="nil"/>
              <w:left w:val="nil"/>
              <w:bottom w:val="nil"/>
              <w:right w:val="nil"/>
            </w:tcBorders>
            <w:shd w:val="clear" w:color="000000" w:fill="FFFFFF"/>
            <w:noWrap/>
          </w:tcPr>
          <w:p w14:paraId="3055B397"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No</w:t>
            </w:r>
          </w:p>
        </w:tc>
        <w:tc>
          <w:tcPr>
            <w:tcW w:w="1256" w:type="dxa"/>
            <w:tcBorders>
              <w:top w:val="nil"/>
              <w:left w:val="nil"/>
              <w:bottom w:val="nil"/>
              <w:right w:val="nil"/>
            </w:tcBorders>
            <w:shd w:val="clear" w:color="000000" w:fill="FFFFFF"/>
            <w:noWrap/>
          </w:tcPr>
          <w:p w14:paraId="62D77255"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18</w:t>
            </w:r>
          </w:p>
        </w:tc>
        <w:tc>
          <w:tcPr>
            <w:tcW w:w="2031" w:type="dxa"/>
            <w:tcBorders>
              <w:top w:val="nil"/>
              <w:left w:val="nil"/>
              <w:bottom w:val="nil"/>
              <w:right w:val="nil"/>
            </w:tcBorders>
            <w:shd w:val="clear" w:color="000000" w:fill="FFFFFF"/>
            <w:noWrap/>
          </w:tcPr>
          <w:p w14:paraId="7E4A15D8"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17.1</w:t>
            </w:r>
          </w:p>
        </w:tc>
      </w:tr>
      <w:tr w:rsidR="0081339C" w14:paraId="396855B8" w14:textId="77777777">
        <w:trPr>
          <w:trHeight w:val="300"/>
        </w:trPr>
        <w:tc>
          <w:tcPr>
            <w:tcW w:w="2844" w:type="dxa"/>
            <w:vMerge/>
            <w:tcBorders>
              <w:top w:val="nil"/>
              <w:left w:val="nil"/>
              <w:bottom w:val="nil"/>
              <w:right w:val="nil"/>
            </w:tcBorders>
            <w:vAlign w:val="center"/>
          </w:tcPr>
          <w:p w14:paraId="3B4F9A83" w14:textId="77777777" w:rsidR="0081339C" w:rsidRDefault="0081339C">
            <w:pPr>
              <w:spacing w:after="0" w:line="240" w:lineRule="auto"/>
              <w:rPr>
                <w:rFonts w:ascii="Arial" w:eastAsia="Times New Roman" w:hAnsi="Arial" w:cs="Arial"/>
                <w:lang w:eastAsia="en-GB"/>
              </w:rPr>
            </w:pPr>
          </w:p>
        </w:tc>
        <w:tc>
          <w:tcPr>
            <w:tcW w:w="2800" w:type="dxa"/>
            <w:tcBorders>
              <w:top w:val="nil"/>
              <w:left w:val="nil"/>
              <w:bottom w:val="nil"/>
              <w:right w:val="nil"/>
            </w:tcBorders>
            <w:shd w:val="clear" w:color="000000" w:fill="FFFFFF"/>
            <w:noWrap/>
          </w:tcPr>
          <w:p w14:paraId="77E75872"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Yes</w:t>
            </w:r>
          </w:p>
        </w:tc>
        <w:tc>
          <w:tcPr>
            <w:tcW w:w="1256" w:type="dxa"/>
            <w:tcBorders>
              <w:top w:val="nil"/>
              <w:left w:val="nil"/>
              <w:bottom w:val="nil"/>
              <w:right w:val="nil"/>
            </w:tcBorders>
            <w:shd w:val="clear" w:color="000000" w:fill="FFFFFF"/>
            <w:noWrap/>
          </w:tcPr>
          <w:p w14:paraId="01390AD9"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87</w:t>
            </w:r>
          </w:p>
        </w:tc>
        <w:tc>
          <w:tcPr>
            <w:tcW w:w="2031" w:type="dxa"/>
            <w:tcBorders>
              <w:top w:val="nil"/>
              <w:left w:val="nil"/>
              <w:bottom w:val="nil"/>
              <w:right w:val="nil"/>
            </w:tcBorders>
            <w:shd w:val="clear" w:color="000000" w:fill="FFFFFF"/>
            <w:noWrap/>
          </w:tcPr>
          <w:p w14:paraId="0461DD02"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82.9</w:t>
            </w:r>
          </w:p>
        </w:tc>
      </w:tr>
      <w:tr w:rsidR="0081339C" w14:paraId="775631FD" w14:textId="77777777">
        <w:trPr>
          <w:trHeight w:val="300"/>
        </w:trPr>
        <w:tc>
          <w:tcPr>
            <w:tcW w:w="2844" w:type="dxa"/>
            <w:vMerge w:val="restart"/>
            <w:tcBorders>
              <w:top w:val="nil"/>
              <w:left w:val="nil"/>
              <w:bottom w:val="nil"/>
              <w:right w:val="nil"/>
            </w:tcBorders>
            <w:shd w:val="clear" w:color="000000" w:fill="FFFFFF"/>
          </w:tcPr>
          <w:p w14:paraId="72AD3776" w14:textId="77232A0F" w:rsidR="0081339C" w:rsidRDefault="004E3423">
            <w:pPr>
              <w:spacing w:after="0" w:line="240" w:lineRule="auto"/>
              <w:rPr>
                <w:rFonts w:ascii="Arial" w:eastAsia="Times New Roman" w:hAnsi="Arial" w:cs="Arial"/>
                <w:lang w:eastAsia="en-GB"/>
              </w:rPr>
            </w:pPr>
            <w:r>
              <w:rPr>
                <w:rFonts w:ascii="Arial" w:eastAsia="Times New Roman" w:hAnsi="Arial" w:cs="Arial"/>
                <w:lang w:eastAsia="en-GB"/>
              </w:rPr>
              <w:t>Household size</w:t>
            </w:r>
          </w:p>
        </w:tc>
        <w:tc>
          <w:tcPr>
            <w:tcW w:w="2800" w:type="dxa"/>
            <w:tcBorders>
              <w:top w:val="nil"/>
              <w:left w:val="nil"/>
              <w:bottom w:val="nil"/>
              <w:right w:val="nil"/>
            </w:tcBorders>
            <w:shd w:val="clear" w:color="000000" w:fill="FFFFFF"/>
            <w:noWrap/>
          </w:tcPr>
          <w:p w14:paraId="7A358C9F"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Less than 5</w:t>
            </w:r>
          </w:p>
        </w:tc>
        <w:tc>
          <w:tcPr>
            <w:tcW w:w="1256" w:type="dxa"/>
            <w:tcBorders>
              <w:top w:val="nil"/>
              <w:left w:val="nil"/>
              <w:bottom w:val="nil"/>
              <w:right w:val="nil"/>
            </w:tcBorders>
            <w:shd w:val="clear" w:color="000000" w:fill="FFFFFF"/>
            <w:noWrap/>
          </w:tcPr>
          <w:p w14:paraId="7360992F"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39</w:t>
            </w:r>
          </w:p>
        </w:tc>
        <w:tc>
          <w:tcPr>
            <w:tcW w:w="2031" w:type="dxa"/>
            <w:tcBorders>
              <w:top w:val="nil"/>
              <w:left w:val="nil"/>
              <w:bottom w:val="nil"/>
              <w:right w:val="nil"/>
            </w:tcBorders>
            <w:shd w:val="clear" w:color="000000" w:fill="FFFFFF"/>
            <w:noWrap/>
          </w:tcPr>
          <w:p w14:paraId="5BE18FCA"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37.1</w:t>
            </w:r>
          </w:p>
        </w:tc>
      </w:tr>
      <w:tr w:rsidR="0081339C" w14:paraId="5927E040" w14:textId="77777777">
        <w:trPr>
          <w:trHeight w:val="300"/>
        </w:trPr>
        <w:tc>
          <w:tcPr>
            <w:tcW w:w="2844" w:type="dxa"/>
            <w:vMerge/>
            <w:tcBorders>
              <w:top w:val="nil"/>
              <w:left w:val="nil"/>
              <w:bottom w:val="nil"/>
              <w:right w:val="nil"/>
            </w:tcBorders>
            <w:vAlign w:val="center"/>
          </w:tcPr>
          <w:p w14:paraId="40C8AF8C" w14:textId="77777777" w:rsidR="0081339C" w:rsidRDefault="0081339C">
            <w:pPr>
              <w:spacing w:after="0" w:line="240" w:lineRule="auto"/>
              <w:rPr>
                <w:rFonts w:ascii="Arial" w:eastAsia="Times New Roman" w:hAnsi="Arial" w:cs="Arial"/>
                <w:lang w:eastAsia="en-GB"/>
              </w:rPr>
            </w:pPr>
          </w:p>
        </w:tc>
        <w:tc>
          <w:tcPr>
            <w:tcW w:w="2800" w:type="dxa"/>
            <w:tcBorders>
              <w:top w:val="nil"/>
              <w:left w:val="nil"/>
              <w:bottom w:val="nil"/>
              <w:right w:val="nil"/>
            </w:tcBorders>
            <w:shd w:val="clear" w:color="000000" w:fill="FFFFFF"/>
            <w:noWrap/>
          </w:tcPr>
          <w:p w14:paraId="6E03526B"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5-10</w:t>
            </w:r>
          </w:p>
        </w:tc>
        <w:tc>
          <w:tcPr>
            <w:tcW w:w="1256" w:type="dxa"/>
            <w:tcBorders>
              <w:top w:val="nil"/>
              <w:left w:val="nil"/>
              <w:bottom w:val="nil"/>
              <w:right w:val="nil"/>
            </w:tcBorders>
            <w:shd w:val="clear" w:color="000000" w:fill="FFFFFF"/>
            <w:noWrap/>
          </w:tcPr>
          <w:p w14:paraId="107DB46E"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60</w:t>
            </w:r>
          </w:p>
        </w:tc>
        <w:tc>
          <w:tcPr>
            <w:tcW w:w="2031" w:type="dxa"/>
            <w:tcBorders>
              <w:top w:val="nil"/>
              <w:left w:val="nil"/>
              <w:bottom w:val="nil"/>
              <w:right w:val="nil"/>
            </w:tcBorders>
            <w:shd w:val="clear" w:color="000000" w:fill="FFFFFF"/>
            <w:noWrap/>
          </w:tcPr>
          <w:p w14:paraId="417FA69E"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57.1</w:t>
            </w:r>
          </w:p>
        </w:tc>
      </w:tr>
      <w:tr w:rsidR="0081339C" w14:paraId="270395BA" w14:textId="77777777">
        <w:trPr>
          <w:trHeight w:val="300"/>
        </w:trPr>
        <w:tc>
          <w:tcPr>
            <w:tcW w:w="2844" w:type="dxa"/>
            <w:vMerge/>
            <w:tcBorders>
              <w:top w:val="nil"/>
              <w:left w:val="nil"/>
              <w:bottom w:val="nil"/>
              <w:right w:val="nil"/>
            </w:tcBorders>
            <w:vAlign w:val="center"/>
          </w:tcPr>
          <w:p w14:paraId="69D2E3D2" w14:textId="77777777" w:rsidR="0081339C" w:rsidRDefault="0081339C">
            <w:pPr>
              <w:spacing w:after="0" w:line="240" w:lineRule="auto"/>
              <w:rPr>
                <w:rFonts w:ascii="Arial" w:eastAsia="Times New Roman" w:hAnsi="Arial" w:cs="Arial"/>
                <w:lang w:eastAsia="en-GB"/>
              </w:rPr>
            </w:pPr>
          </w:p>
        </w:tc>
        <w:tc>
          <w:tcPr>
            <w:tcW w:w="2800" w:type="dxa"/>
            <w:tcBorders>
              <w:top w:val="nil"/>
              <w:left w:val="nil"/>
              <w:bottom w:val="nil"/>
              <w:right w:val="nil"/>
            </w:tcBorders>
            <w:shd w:val="clear" w:color="000000" w:fill="FFFFFF"/>
            <w:noWrap/>
          </w:tcPr>
          <w:p w14:paraId="5A7AD0B2"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More than 10</w:t>
            </w:r>
          </w:p>
        </w:tc>
        <w:tc>
          <w:tcPr>
            <w:tcW w:w="1256" w:type="dxa"/>
            <w:tcBorders>
              <w:top w:val="nil"/>
              <w:left w:val="nil"/>
              <w:bottom w:val="nil"/>
              <w:right w:val="nil"/>
            </w:tcBorders>
            <w:shd w:val="clear" w:color="000000" w:fill="FFFFFF"/>
            <w:noWrap/>
          </w:tcPr>
          <w:p w14:paraId="34A51B99"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6</w:t>
            </w:r>
          </w:p>
        </w:tc>
        <w:tc>
          <w:tcPr>
            <w:tcW w:w="2031" w:type="dxa"/>
            <w:tcBorders>
              <w:top w:val="nil"/>
              <w:left w:val="nil"/>
              <w:bottom w:val="nil"/>
              <w:right w:val="nil"/>
            </w:tcBorders>
            <w:shd w:val="clear" w:color="000000" w:fill="FFFFFF"/>
            <w:noWrap/>
          </w:tcPr>
          <w:p w14:paraId="3D209BBE"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5.7</w:t>
            </w:r>
          </w:p>
        </w:tc>
      </w:tr>
      <w:tr w:rsidR="0081339C" w14:paraId="771C837F" w14:textId="77777777">
        <w:trPr>
          <w:trHeight w:val="300"/>
        </w:trPr>
        <w:tc>
          <w:tcPr>
            <w:tcW w:w="2844" w:type="dxa"/>
            <w:vMerge w:val="restart"/>
            <w:tcBorders>
              <w:top w:val="nil"/>
              <w:left w:val="nil"/>
              <w:bottom w:val="nil"/>
              <w:right w:val="nil"/>
            </w:tcBorders>
            <w:shd w:val="clear" w:color="000000" w:fill="FFFFFF"/>
          </w:tcPr>
          <w:p w14:paraId="4F93C1E8"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Education level</w:t>
            </w:r>
          </w:p>
        </w:tc>
        <w:tc>
          <w:tcPr>
            <w:tcW w:w="2800" w:type="dxa"/>
            <w:tcBorders>
              <w:top w:val="nil"/>
              <w:left w:val="nil"/>
              <w:bottom w:val="nil"/>
              <w:right w:val="nil"/>
            </w:tcBorders>
            <w:shd w:val="clear" w:color="000000" w:fill="FFFFFF"/>
            <w:noWrap/>
          </w:tcPr>
          <w:p w14:paraId="7282CA1A"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No formal education</w:t>
            </w:r>
          </w:p>
        </w:tc>
        <w:tc>
          <w:tcPr>
            <w:tcW w:w="1256" w:type="dxa"/>
            <w:tcBorders>
              <w:top w:val="nil"/>
              <w:left w:val="nil"/>
              <w:bottom w:val="nil"/>
              <w:right w:val="nil"/>
            </w:tcBorders>
            <w:shd w:val="clear" w:color="000000" w:fill="FFFFFF"/>
            <w:noWrap/>
          </w:tcPr>
          <w:p w14:paraId="1E904C12"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49</w:t>
            </w:r>
          </w:p>
        </w:tc>
        <w:tc>
          <w:tcPr>
            <w:tcW w:w="2031" w:type="dxa"/>
            <w:tcBorders>
              <w:top w:val="nil"/>
              <w:left w:val="nil"/>
              <w:bottom w:val="nil"/>
              <w:right w:val="nil"/>
            </w:tcBorders>
            <w:shd w:val="clear" w:color="000000" w:fill="FFFFFF"/>
            <w:noWrap/>
          </w:tcPr>
          <w:p w14:paraId="20C31580"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46.7</w:t>
            </w:r>
          </w:p>
        </w:tc>
      </w:tr>
      <w:tr w:rsidR="0081339C" w14:paraId="10F4F300" w14:textId="77777777">
        <w:trPr>
          <w:trHeight w:val="300"/>
        </w:trPr>
        <w:tc>
          <w:tcPr>
            <w:tcW w:w="2844" w:type="dxa"/>
            <w:vMerge/>
            <w:tcBorders>
              <w:top w:val="nil"/>
              <w:left w:val="nil"/>
              <w:bottom w:val="nil"/>
              <w:right w:val="nil"/>
            </w:tcBorders>
            <w:vAlign w:val="center"/>
          </w:tcPr>
          <w:p w14:paraId="1BEDA197" w14:textId="77777777" w:rsidR="0081339C" w:rsidRDefault="0081339C">
            <w:pPr>
              <w:spacing w:after="0" w:line="240" w:lineRule="auto"/>
              <w:rPr>
                <w:rFonts w:ascii="Arial" w:eastAsia="Times New Roman" w:hAnsi="Arial" w:cs="Arial"/>
                <w:lang w:eastAsia="en-GB"/>
              </w:rPr>
            </w:pPr>
          </w:p>
        </w:tc>
        <w:tc>
          <w:tcPr>
            <w:tcW w:w="2800" w:type="dxa"/>
            <w:tcBorders>
              <w:top w:val="nil"/>
              <w:left w:val="nil"/>
              <w:bottom w:val="nil"/>
              <w:right w:val="nil"/>
            </w:tcBorders>
            <w:shd w:val="clear" w:color="000000" w:fill="FFFFFF"/>
            <w:noWrap/>
          </w:tcPr>
          <w:p w14:paraId="065CDA7A"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Formal education</w:t>
            </w:r>
          </w:p>
        </w:tc>
        <w:tc>
          <w:tcPr>
            <w:tcW w:w="1256" w:type="dxa"/>
            <w:tcBorders>
              <w:top w:val="nil"/>
              <w:left w:val="nil"/>
              <w:bottom w:val="nil"/>
              <w:right w:val="nil"/>
            </w:tcBorders>
            <w:shd w:val="clear" w:color="000000" w:fill="FFFFFF"/>
            <w:noWrap/>
          </w:tcPr>
          <w:p w14:paraId="33362BC6"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56</w:t>
            </w:r>
          </w:p>
        </w:tc>
        <w:tc>
          <w:tcPr>
            <w:tcW w:w="2031" w:type="dxa"/>
            <w:tcBorders>
              <w:top w:val="nil"/>
              <w:left w:val="nil"/>
              <w:bottom w:val="nil"/>
              <w:right w:val="nil"/>
            </w:tcBorders>
            <w:shd w:val="clear" w:color="000000" w:fill="FFFFFF"/>
            <w:noWrap/>
          </w:tcPr>
          <w:p w14:paraId="403A2046"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53.3</w:t>
            </w:r>
          </w:p>
        </w:tc>
      </w:tr>
      <w:tr w:rsidR="0081339C" w14:paraId="6CDCA637" w14:textId="77777777">
        <w:trPr>
          <w:trHeight w:val="300"/>
        </w:trPr>
        <w:tc>
          <w:tcPr>
            <w:tcW w:w="2844" w:type="dxa"/>
            <w:vMerge w:val="restart"/>
            <w:tcBorders>
              <w:top w:val="nil"/>
              <w:left w:val="nil"/>
              <w:bottom w:val="nil"/>
              <w:right w:val="nil"/>
            </w:tcBorders>
            <w:shd w:val="clear" w:color="000000" w:fill="FFFFFF"/>
          </w:tcPr>
          <w:p w14:paraId="201B0B1D"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Farm size</w:t>
            </w:r>
          </w:p>
        </w:tc>
        <w:tc>
          <w:tcPr>
            <w:tcW w:w="2800" w:type="dxa"/>
            <w:tcBorders>
              <w:top w:val="nil"/>
              <w:left w:val="nil"/>
              <w:bottom w:val="nil"/>
              <w:right w:val="nil"/>
            </w:tcBorders>
            <w:shd w:val="clear" w:color="000000" w:fill="FFFFFF"/>
            <w:noWrap/>
          </w:tcPr>
          <w:p w14:paraId="48860F48"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Less than 5</w:t>
            </w:r>
          </w:p>
        </w:tc>
        <w:tc>
          <w:tcPr>
            <w:tcW w:w="1256" w:type="dxa"/>
            <w:tcBorders>
              <w:top w:val="nil"/>
              <w:left w:val="nil"/>
              <w:bottom w:val="nil"/>
              <w:right w:val="nil"/>
            </w:tcBorders>
            <w:shd w:val="clear" w:color="000000" w:fill="FFFFFF"/>
            <w:noWrap/>
          </w:tcPr>
          <w:p w14:paraId="5A051C64"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28</w:t>
            </w:r>
          </w:p>
        </w:tc>
        <w:tc>
          <w:tcPr>
            <w:tcW w:w="2031" w:type="dxa"/>
            <w:tcBorders>
              <w:top w:val="nil"/>
              <w:left w:val="nil"/>
              <w:bottom w:val="nil"/>
              <w:right w:val="nil"/>
            </w:tcBorders>
            <w:shd w:val="clear" w:color="000000" w:fill="FFFFFF"/>
            <w:noWrap/>
          </w:tcPr>
          <w:p w14:paraId="111EFD00"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26.7</w:t>
            </w:r>
          </w:p>
        </w:tc>
      </w:tr>
      <w:tr w:rsidR="0081339C" w14:paraId="415C63CA" w14:textId="77777777">
        <w:trPr>
          <w:trHeight w:val="300"/>
        </w:trPr>
        <w:tc>
          <w:tcPr>
            <w:tcW w:w="2844" w:type="dxa"/>
            <w:vMerge/>
            <w:tcBorders>
              <w:top w:val="nil"/>
              <w:left w:val="nil"/>
              <w:bottom w:val="nil"/>
              <w:right w:val="nil"/>
            </w:tcBorders>
            <w:vAlign w:val="center"/>
          </w:tcPr>
          <w:p w14:paraId="67E1752D" w14:textId="77777777" w:rsidR="0081339C" w:rsidRDefault="0081339C">
            <w:pPr>
              <w:spacing w:after="0" w:line="240" w:lineRule="auto"/>
              <w:rPr>
                <w:rFonts w:ascii="Arial" w:eastAsia="Times New Roman" w:hAnsi="Arial" w:cs="Arial"/>
                <w:lang w:eastAsia="en-GB"/>
              </w:rPr>
            </w:pPr>
          </w:p>
        </w:tc>
        <w:tc>
          <w:tcPr>
            <w:tcW w:w="2800" w:type="dxa"/>
            <w:tcBorders>
              <w:top w:val="nil"/>
              <w:left w:val="nil"/>
              <w:bottom w:val="nil"/>
              <w:right w:val="nil"/>
            </w:tcBorders>
            <w:shd w:val="clear" w:color="000000" w:fill="FFFFFF"/>
            <w:noWrap/>
          </w:tcPr>
          <w:p w14:paraId="4F594073"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5-10</w:t>
            </w:r>
          </w:p>
        </w:tc>
        <w:tc>
          <w:tcPr>
            <w:tcW w:w="1256" w:type="dxa"/>
            <w:tcBorders>
              <w:top w:val="nil"/>
              <w:left w:val="nil"/>
              <w:bottom w:val="nil"/>
              <w:right w:val="nil"/>
            </w:tcBorders>
            <w:shd w:val="clear" w:color="000000" w:fill="FFFFFF"/>
            <w:noWrap/>
          </w:tcPr>
          <w:p w14:paraId="2E0A5458"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52</w:t>
            </w:r>
          </w:p>
        </w:tc>
        <w:tc>
          <w:tcPr>
            <w:tcW w:w="2031" w:type="dxa"/>
            <w:tcBorders>
              <w:top w:val="nil"/>
              <w:left w:val="nil"/>
              <w:bottom w:val="nil"/>
              <w:right w:val="nil"/>
            </w:tcBorders>
            <w:shd w:val="clear" w:color="000000" w:fill="FFFFFF"/>
            <w:noWrap/>
          </w:tcPr>
          <w:p w14:paraId="5D528244"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49.5</w:t>
            </w:r>
          </w:p>
        </w:tc>
      </w:tr>
      <w:tr w:rsidR="0081339C" w14:paraId="722A79AC" w14:textId="77777777">
        <w:trPr>
          <w:trHeight w:val="300"/>
        </w:trPr>
        <w:tc>
          <w:tcPr>
            <w:tcW w:w="2844" w:type="dxa"/>
            <w:vMerge/>
            <w:tcBorders>
              <w:top w:val="nil"/>
              <w:left w:val="nil"/>
              <w:bottom w:val="nil"/>
              <w:right w:val="nil"/>
            </w:tcBorders>
            <w:vAlign w:val="center"/>
          </w:tcPr>
          <w:p w14:paraId="106D043E" w14:textId="77777777" w:rsidR="0081339C" w:rsidRDefault="0081339C">
            <w:pPr>
              <w:spacing w:after="0" w:line="240" w:lineRule="auto"/>
              <w:rPr>
                <w:rFonts w:ascii="Arial" w:eastAsia="Times New Roman" w:hAnsi="Arial" w:cs="Arial"/>
                <w:lang w:eastAsia="en-GB"/>
              </w:rPr>
            </w:pPr>
          </w:p>
        </w:tc>
        <w:tc>
          <w:tcPr>
            <w:tcW w:w="2800" w:type="dxa"/>
            <w:tcBorders>
              <w:top w:val="nil"/>
              <w:left w:val="nil"/>
              <w:bottom w:val="nil"/>
              <w:right w:val="nil"/>
            </w:tcBorders>
            <w:shd w:val="clear" w:color="000000" w:fill="FFFFFF"/>
            <w:noWrap/>
          </w:tcPr>
          <w:p w14:paraId="4148796B"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More than 10</w:t>
            </w:r>
          </w:p>
        </w:tc>
        <w:tc>
          <w:tcPr>
            <w:tcW w:w="1256" w:type="dxa"/>
            <w:tcBorders>
              <w:top w:val="nil"/>
              <w:left w:val="nil"/>
              <w:bottom w:val="nil"/>
              <w:right w:val="nil"/>
            </w:tcBorders>
            <w:shd w:val="clear" w:color="000000" w:fill="FFFFFF"/>
            <w:noWrap/>
          </w:tcPr>
          <w:p w14:paraId="1466CEDF"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25</w:t>
            </w:r>
          </w:p>
        </w:tc>
        <w:tc>
          <w:tcPr>
            <w:tcW w:w="2031" w:type="dxa"/>
            <w:tcBorders>
              <w:top w:val="nil"/>
              <w:left w:val="nil"/>
              <w:bottom w:val="nil"/>
              <w:right w:val="nil"/>
            </w:tcBorders>
            <w:shd w:val="clear" w:color="000000" w:fill="FFFFFF"/>
            <w:noWrap/>
          </w:tcPr>
          <w:p w14:paraId="471B020D"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23.8</w:t>
            </w:r>
          </w:p>
        </w:tc>
      </w:tr>
      <w:tr w:rsidR="0081339C" w14:paraId="3155B48F" w14:textId="77777777">
        <w:trPr>
          <w:trHeight w:val="300"/>
        </w:trPr>
        <w:tc>
          <w:tcPr>
            <w:tcW w:w="2844" w:type="dxa"/>
            <w:vMerge w:val="restart"/>
            <w:tcBorders>
              <w:top w:val="nil"/>
              <w:left w:val="nil"/>
              <w:bottom w:val="nil"/>
              <w:right w:val="nil"/>
            </w:tcBorders>
            <w:shd w:val="clear" w:color="000000" w:fill="FFFFFF"/>
          </w:tcPr>
          <w:p w14:paraId="628AAA3A"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Land ownership</w:t>
            </w:r>
          </w:p>
        </w:tc>
        <w:tc>
          <w:tcPr>
            <w:tcW w:w="2800" w:type="dxa"/>
            <w:tcBorders>
              <w:top w:val="nil"/>
              <w:left w:val="nil"/>
              <w:bottom w:val="nil"/>
              <w:right w:val="nil"/>
            </w:tcBorders>
            <w:shd w:val="clear" w:color="000000" w:fill="FFFFFF"/>
            <w:noWrap/>
          </w:tcPr>
          <w:p w14:paraId="7CB15EE4"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No</w:t>
            </w:r>
          </w:p>
        </w:tc>
        <w:tc>
          <w:tcPr>
            <w:tcW w:w="1256" w:type="dxa"/>
            <w:tcBorders>
              <w:top w:val="nil"/>
              <w:left w:val="nil"/>
              <w:bottom w:val="nil"/>
              <w:right w:val="nil"/>
            </w:tcBorders>
            <w:shd w:val="clear" w:color="000000" w:fill="FFFFFF"/>
            <w:noWrap/>
          </w:tcPr>
          <w:p w14:paraId="3B923947"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50</w:t>
            </w:r>
          </w:p>
        </w:tc>
        <w:tc>
          <w:tcPr>
            <w:tcW w:w="2031" w:type="dxa"/>
            <w:tcBorders>
              <w:top w:val="nil"/>
              <w:left w:val="nil"/>
              <w:bottom w:val="nil"/>
              <w:right w:val="nil"/>
            </w:tcBorders>
            <w:shd w:val="clear" w:color="000000" w:fill="FFFFFF"/>
            <w:noWrap/>
          </w:tcPr>
          <w:p w14:paraId="73AC3AB9"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47.6</w:t>
            </w:r>
          </w:p>
        </w:tc>
      </w:tr>
      <w:tr w:rsidR="0081339C" w14:paraId="40F4597C" w14:textId="77777777">
        <w:trPr>
          <w:trHeight w:val="300"/>
        </w:trPr>
        <w:tc>
          <w:tcPr>
            <w:tcW w:w="2844" w:type="dxa"/>
            <w:vMerge/>
            <w:tcBorders>
              <w:top w:val="nil"/>
              <w:left w:val="nil"/>
              <w:bottom w:val="nil"/>
              <w:right w:val="nil"/>
            </w:tcBorders>
            <w:vAlign w:val="center"/>
          </w:tcPr>
          <w:p w14:paraId="3FFC9469" w14:textId="77777777" w:rsidR="0081339C" w:rsidRDefault="0081339C">
            <w:pPr>
              <w:spacing w:after="0" w:line="240" w:lineRule="auto"/>
              <w:rPr>
                <w:rFonts w:ascii="Arial" w:eastAsia="Times New Roman" w:hAnsi="Arial" w:cs="Arial"/>
                <w:lang w:eastAsia="en-GB"/>
              </w:rPr>
            </w:pPr>
          </w:p>
        </w:tc>
        <w:tc>
          <w:tcPr>
            <w:tcW w:w="2800" w:type="dxa"/>
            <w:tcBorders>
              <w:top w:val="nil"/>
              <w:left w:val="nil"/>
              <w:bottom w:val="nil"/>
              <w:right w:val="nil"/>
            </w:tcBorders>
            <w:shd w:val="clear" w:color="000000" w:fill="FFFFFF"/>
            <w:noWrap/>
          </w:tcPr>
          <w:p w14:paraId="57D65E67"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Yes</w:t>
            </w:r>
          </w:p>
        </w:tc>
        <w:tc>
          <w:tcPr>
            <w:tcW w:w="1256" w:type="dxa"/>
            <w:tcBorders>
              <w:top w:val="nil"/>
              <w:left w:val="nil"/>
              <w:bottom w:val="nil"/>
              <w:right w:val="nil"/>
            </w:tcBorders>
            <w:shd w:val="clear" w:color="000000" w:fill="FFFFFF"/>
            <w:noWrap/>
          </w:tcPr>
          <w:p w14:paraId="55F08296"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55</w:t>
            </w:r>
          </w:p>
        </w:tc>
        <w:tc>
          <w:tcPr>
            <w:tcW w:w="2031" w:type="dxa"/>
            <w:tcBorders>
              <w:top w:val="nil"/>
              <w:left w:val="nil"/>
              <w:bottom w:val="nil"/>
              <w:right w:val="nil"/>
            </w:tcBorders>
            <w:shd w:val="clear" w:color="000000" w:fill="FFFFFF"/>
            <w:noWrap/>
          </w:tcPr>
          <w:p w14:paraId="06CEA749"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52.4</w:t>
            </w:r>
          </w:p>
        </w:tc>
      </w:tr>
      <w:tr w:rsidR="0081339C" w14:paraId="60143BBE" w14:textId="77777777">
        <w:trPr>
          <w:trHeight w:val="300"/>
        </w:trPr>
        <w:tc>
          <w:tcPr>
            <w:tcW w:w="2844" w:type="dxa"/>
            <w:vMerge w:val="restart"/>
            <w:tcBorders>
              <w:top w:val="nil"/>
              <w:left w:val="nil"/>
              <w:bottom w:val="nil"/>
              <w:right w:val="nil"/>
            </w:tcBorders>
            <w:shd w:val="clear" w:color="000000" w:fill="FFFFFF"/>
          </w:tcPr>
          <w:p w14:paraId="7919CC33"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lastRenderedPageBreak/>
              <w:t>Farming experiences</w:t>
            </w:r>
          </w:p>
        </w:tc>
        <w:tc>
          <w:tcPr>
            <w:tcW w:w="2800" w:type="dxa"/>
            <w:tcBorders>
              <w:top w:val="nil"/>
              <w:left w:val="nil"/>
              <w:bottom w:val="nil"/>
              <w:right w:val="nil"/>
            </w:tcBorders>
            <w:shd w:val="clear" w:color="000000" w:fill="FFFFFF"/>
            <w:noWrap/>
          </w:tcPr>
          <w:p w14:paraId="6DBBBEC7"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Less than 5</w:t>
            </w:r>
          </w:p>
        </w:tc>
        <w:tc>
          <w:tcPr>
            <w:tcW w:w="1256" w:type="dxa"/>
            <w:tcBorders>
              <w:top w:val="nil"/>
              <w:left w:val="nil"/>
              <w:bottom w:val="nil"/>
              <w:right w:val="nil"/>
            </w:tcBorders>
            <w:shd w:val="clear" w:color="000000" w:fill="FFFFFF"/>
            <w:noWrap/>
          </w:tcPr>
          <w:p w14:paraId="5692DB0B"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5</w:t>
            </w:r>
          </w:p>
        </w:tc>
        <w:tc>
          <w:tcPr>
            <w:tcW w:w="2031" w:type="dxa"/>
            <w:tcBorders>
              <w:top w:val="nil"/>
              <w:left w:val="nil"/>
              <w:bottom w:val="nil"/>
              <w:right w:val="nil"/>
            </w:tcBorders>
            <w:shd w:val="clear" w:color="000000" w:fill="FFFFFF"/>
            <w:noWrap/>
          </w:tcPr>
          <w:p w14:paraId="5AEA0D7C"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4.8</w:t>
            </w:r>
          </w:p>
        </w:tc>
      </w:tr>
      <w:tr w:rsidR="0081339C" w14:paraId="51E750A9" w14:textId="77777777">
        <w:trPr>
          <w:trHeight w:val="300"/>
        </w:trPr>
        <w:tc>
          <w:tcPr>
            <w:tcW w:w="2844" w:type="dxa"/>
            <w:vMerge/>
            <w:tcBorders>
              <w:top w:val="nil"/>
              <w:left w:val="nil"/>
              <w:bottom w:val="nil"/>
              <w:right w:val="nil"/>
            </w:tcBorders>
            <w:vAlign w:val="center"/>
          </w:tcPr>
          <w:p w14:paraId="0344BEDF" w14:textId="77777777" w:rsidR="0081339C" w:rsidRDefault="0081339C">
            <w:pPr>
              <w:spacing w:after="0" w:line="240" w:lineRule="auto"/>
              <w:rPr>
                <w:rFonts w:ascii="Arial" w:eastAsia="Times New Roman" w:hAnsi="Arial" w:cs="Arial"/>
                <w:lang w:eastAsia="en-GB"/>
              </w:rPr>
            </w:pPr>
          </w:p>
        </w:tc>
        <w:tc>
          <w:tcPr>
            <w:tcW w:w="2800" w:type="dxa"/>
            <w:tcBorders>
              <w:top w:val="nil"/>
              <w:left w:val="nil"/>
              <w:bottom w:val="nil"/>
              <w:right w:val="nil"/>
            </w:tcBorders>
            <w:shd w:val="clear" w:color="000000" w:fill="FFFFFF"/>
            <w:noWrap/>
          </w:tcPr>
          <w:p w14:paraId="7F5B1220"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5-10</w:t>
            </w:r>
          </w:p>
        </w:tc>
        <w:tc>
          <w:tcPr>
            <w:tcW w:w="1256" w:type="dxa"/>
            <w:tcBorders>
              <w:top w:val="nil"/>
              <w:left w:val="nil"/>
              <w:bottom w:val="nil"/>
              <w:right w:val="nil"/>
            </w:tcBorders>
            <w:shd w:val="clear" w:color="000000" w:fill="FFFFFF"/>
            <w:noWrap/>
          </w:tcPr>
          <w:p w14:paraId="63D360C4"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38</w:t>
            </w:r>
          </w:p>
        </w:tc>
        <w:tc>
          <w:tcPr>
            <w:tcW w:w="2031" w:type="dxa"/>
            <w:tcBorders>
              <w:top w:val="nil"/>
              <w:left w:val="nil"/>
              <w:bottom w:val="nil"/>
              <w:right w:val="nil"/>
            </w:tcBorders>
            <w:shd w:val="clear" w:color="000000" w:fill="FFFFFF"/>
            <w:noWrap/>
          </w:tcPr>
          <w:p w14:paraId="3F343BCF"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36.2</w:t>
            </w:r>
          </w:p>
        </w:tc>
      </w:tr>
      <w:tr w:rsidR="0081339C" w14:paraId="0895B1FE" w14:textId="77777777">
        <w:trPr>
          <w:trHeight w:val="300"/>
        </w:trPr>
        <w:tc>
          <w:tcPr>
            <w:tcW w:w="2844" w:type="dxa"/>
            <w:vMerge/>
            <w:tcBorders>
              <w:top w:val="nil"/>
              <w:left w:val="nil"/>
              <w:bottom w:val="nil"/>
              <w:right w:val="nil"/>
            </w:tcBorders>
            <w:vAlign w:val="center"/>
          </w:tcPr>
          <w:p w14:paraId="320E42C8" w14:textId="77777777" w:rsidR="0081339C" w:rsidRDefault="0081339C">
            <w:pPr>
              <w:spacing w:after="0" w:line="240" w:lineRule="auto"/>
              <w:rPr>
                <w:rFonts w:ascii="Arial" w:eastAsia="Times New Roman" w:hAnsi="Arial" w:cs="Arial"/>
                <w:lang w:eastAsia="en-GB"/>
              </w:rPr>
            </w:pPr>
          </w:p>
        </w:tc>
        <w:tc>
          <w:tcPr>
            <w:tcW w:w="2800" w:type="dxa"/>
            <w:tcBorders>
              <w:top w:val="nil"/>
              <w:left w:val="nil"/>
              <w:bottom w:val="nil"/>
              <w:right w:val="nil"/>
            </w:tcBorders>
            <w:shd w:val="clear" w:color="000000" w:fill="FFFFFF"/>
            <w:noWrap/>
          </w:tcPr>
          <w:p w14:paraId="6824AEE5"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11 or More</w:t>
            </w:r>
          </w:p>
        </w:tc>
        <w:tc>
          <w:tcPr>
            <w:tcW w:w="1256" w:type="dxa"/>
            <w:tcBorders>
              <w:top w:val="nil"/>
              <w:left w:val="nil"/>
              <w:bottom w:val="nil"/>
              <w:right w:val="nil"/>
            </w:tcBorders>
            <w:shd w:val="clear" w:color="000000" w:fill="FFFFFF"/>
            <w:noWrap/>
          </w:tcPr>
          <w:p w14:paraId="625688E4"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62</w:t>
            </w:r>
          </w:p>
        </w:tc>
        <w:tc>
          <w:tcPr>
            <w:tcW w:w="2031" w:type="dxa"/>
            <w:tcBorders>
              <w:top w:val="nil"/>
              <w:left w:val="nil"/>
              <w:bottom w:val="nil"/>
              <w:right w:val="nil"/>
            </w:tcBorders>
            <w:shd w:val="clear" w:color="000000" w:fill="FFFFFF"/>
            <w:noWrap/>
          </w:tcPr>
          <w:p w14:paraId="2CCE7CC7"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59.0</w:t>
            </w:r>
          </w:p>
        </w:tc>
      </w:tr>
      <w:tr w:rsidR="0081339C" w14:paraId="49D1600B" w14:textId="77777777">
        <w:trPr>
          <w:trHeight w:val="300"/>
        </w:trPr>
        <w:tc>
          <w:tcPr>
            <w:tcW w:w="2844" w:type="dxa"/>
            <w:vMerge w:val="restart"/>
            <w:tcBorders>
              <w:top w:val="nil"/>
              <w:left w:val="nil"/>
              <w:bottom w:val="single" w:sz="4" w:space="0" w:color="000000"/>
              <w:right w:val="nil"/>
            </w:tcBorders>
            <w:shd w:val="clear" w:color="000000" w:fill="FFFFFF"/>
          </w:tcPr>
          <w:p w14:paraId="71DA0CA0"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Main Activities</w:t>
            </w:r>
          </w:p>
        </w:tc>
        <w:tc>
          <w:tcPr>
            <w:tcW w:w="2800" w:type="dxa"/>
            <w:tcBorders>
              <w:top w:val="nil"/>
              <w:left w:val="nil"/>
              <w:bottom w:val="nil"/>
              <w:right w:val="nil"/>
            </w:tcBorders>
            <w:shd w:val="clear" w:color="000000" w:fill="FFFFFF"/>
            <w:noWrap/>
          </w:tcPr>
          <w:p w14:paraId="55234E89"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Farming</w:t>
            </w:r>
          </w:p>
        </w:tc>
        <w:tc>
          <w:tcPr>
            <w:tcW w:w="1256" w:type="dxa"/>
            <w:tcBorders>
              <w:top w:val="nil"/>
              <w:left w:val="nil"/>
              <w:bottom w:val="nil"/>
              <w:right w:val="nil"/>
            </w:tcBorders>
            <w:shd w:val="clear" w:color="000000" w:fill="FFFFFF"/>
            <w:noWrap/>
          </w:tcPr>
          <w:p w14:paraId="4688B3B6"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66</w:t>
            </w:r>
          </w:p>
        </w:tc>
        <w:tc>
          <w:tcPr>
            <w:tcW w:w="2031" w:type="dxa"/>
            <w:tcBorders>
              <w:top w:val="nil"/>
              <w:left w:val="nil"/>
              <w:bottom w:val="nil"/>
              <w:right w:val="nil"/>
            </w:tcBorders>
            <w:shd w:val="clear" w:color="000000" w:fill="FFFFFF"/>
            <w:noWrap/>
          </w:tcPr>
          <w:p w14:paraId="05633413"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62.9</w:t>
            </w:r>
          </w:p>
        </w:tc>
      </w:tr>
      <w:tr w:rsidR="0081339C" w14:paraId="60C9285E" w14:textId="77777777">
        <w:trPr>
          <w:trHeight w:val="570"/>
        </w:trPr>
        <w:tc>
          <w:tcPr>
            <w:tcW w:w="2844" w:type="dxa"/>
            <w:vMerge/>
            <w:tcBorders>
              <w:top w:val="nil"/>
              <w:left w:val="nil"/>
              <w:bottom w:val="single" w:sz="4" w:space="0" w:color="000000"/>
              <w:right w:val="nil"/>
            </w:tcBorders>
            <w:vAlign w:val="center"/>
          </w:tcPr>
          <w:p w14:paraId="005E671B" w14:textId="77777777" w:rsidR="0081339C" w:rsidRDefault="0081339C">
            <w:pPr>
              <w:spacing w:after="0" w:line="240" w:lineRule="auto"/>
              <w:rPr>
                <w:rFonts w:ascii="Arial" w:eastAsia="Times New Roman" w:hAnsi="Arial" w:cs="Arial"/>
                <w:lang w:eastAsia="en-GB"/>
              </w:rPr>
            </w:pPr>
          </w:p>
        </w:tc>
        <w:tc>
          <w:tcPr>
            <w:tcW w:w="2800" w:type="dxa"/>
            <w:tcBorders>
              <w:top w:val="nil"/>
              <w:left w:val="nil"/>
              <w:bottom w:val="single" w:sz="4" w:space="0" w:color="auto"/>
              <w:right w:val="nil"/>
            </w:tcBorders>
            <w:shd w:val="clear" w:color="000000" w:fill="FFFFFF"/>
          </w:tcPr>
          <w:p w14:paraId="40A639DF" w14:textId="77777777" w:rsidR="0081339C" w:rsidRDefault="0033204B">
            <w:pPr>
              <w:spacing w:after="0" w:line="240" w:lineRule="auto"/>
              <w:rPr>
                <w:rFonts w:ascii="Arial" w:eastAsia="Times New Roman" w:hAnsi="Arial" w:cs="Arial"/>
                <w:lang w:eastAsia="en-GB"/>
              </w:rPr>
            </w:pPr>
            <w:r>
              <w:rPr>
                <w:rFonts w:ascii="Arial" w:eastAsia="Times New Roman" w:hAnsi="Arial" w:cs="Arial"/>
                <w:lang w:eastAsia="en-GB"/>
              </w:rPr>
              <w:t>Both farming and non-farming</w:t>
            </w:r>
          </w:p>
        </w:tc>
        <w:tc>
          <w:tcPr>
            <w:tcW w:w="1256" w:type="dxa"/>
            <w:tcBorders>
              <w:top w:val="nil"/>
              <w:left w:val="nil"/>
              <w:bottom w:val="single" w:sz="4" w:space="0" w:color="auto"/>
              <w:right w:val="nil"/>
            </w:tcBorders>
            <w:shd w:val="clear" w:color="000000" w:fill="FFFFFF"/>
            <w:noWrap/>
          </w:tcPr>
          <w:p w14:paraId="4406E94B"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39</w:t>
            </w:r>
          </w:p>
        </w:tc>
        <w:tc>
          <w:tcPr>
            <w:tcW w:w="2031" w:type="dxa"/>
            <w:tcBorders>
              <w:top w:val="nil"/>
              <w:left w:val="nil"/>
              <w:bottom w:val="single" w:sz="4" w:space="0" w:color="auto"/>
              <w:right w:val="nil"/>
            </w:tcBorders>
            <w:shd w:val="clear" w:color="000000" w:fill="FFFFFF"/>
            <w:noWrap/>
          </w:tcPr>
          <w:p w14:paraId="5830BCD5" w14:textId="77777777" w:rsidR="0081339C" w:rsidRDefault="0033204B">
            <w:pPr>
              <w:spacing w:after="0" w:line="240" w:lineRule="auto"/>
              <w:jc w:val="center"/>
              <w:rPr>
                <w:rFonts w:ascii="Arial" w:eastAsia="Times New Roman" w:hAnsi="Arial" w:cs="Arial"/>
                <w:lang w:eastAsia="en-GB"/>
              </w:rPr>
            </w:pPr>
            <w:r>
              <w:rPr>
                <w:rFonts w:ascii="Arial" w:eastAsia="Times New Roman" w:hAnsi="Arial" w:cs="Arial"/>
                <w:lang w:eastAsia="en-GB"/>
              </w:rPr>
              <w:t>37.1</w:t>
            </w:r>
          </w:p>
        </w:tc>
      </w:tr>
    </w:tbl>
    <w:p w14:paraId="3020E13E" w14:textId="77777777" w:rsidR="009E30FD" w:rsidRDefault="009E30FD">
      <w:pPr>
        <w:spacing w:after="0" w:line="276" w:lineRule="auto"/>
        <w:jc w:val="both"/>
        <w:rPr>
          <w:rFonts w:ascii="Arial" w:hAnsi="Arial" w:cs="Arial"/>
          <w:b/>
        </w:rPr>
      </w:pPr>
    </w:p>
    <w:p w14:paraId="03D87869" w14:textId="2ADA35D7" w:rsidR="0081339C" w:rsidRDefault="0033204B">
      <w:pPr>
        <w:spacing w:after="0" w:line="276" w:lineRule="auto"/>
        <w:jc w:val="both"/>
        <w:rPr>
          <w:rFonts w:ascii="Arial" w:hAnsi="Arial" w:cs="Arial"/>
          <w:b/>
        </w:rPr>
      </w:pPr>
      <w:r>
        <w:rPr>
          <w:rFonts w:ascii="Arial" w:hAnsi="Arial" w:cs="Arial"/>
          <w:b/>
        </w:rPr>
        <w:t xml:space="preserve">3.2 </w:t>
      </w:r>
      <w:bookmarkStart w:id="9" w:name="_Hlk187960397"/>
      <w:r>
        <w:rPr>
          <w:rFonts w:ascii="Arial" w:hAnsi="Arial" w:cs="Arial"/>
          <w:b/>
        </w:rPr>
        <w:t xml:space="preserve">Knowledge about </w:t>
      </w:r>
      <w:r w:rsidR="00122292">
        <w:rPr>
          <w:rFonts w:ascii="Arial" w:hAnsi="Arial" w:cs="Arial"/>
          <w:b/>
        </w:rPr>
        <w:t xml:space="preserve">the </w:t>
      </w:r>
      <w:r>
        <w:rPr>
          <w:rFonts w:ascii="Arial" w:hAnsi="Arial" w:cs="Arial"/>
          <w:b/>
        </w:rPr>
        <w:t xml:space="preserve">climate change concept </w:t>
      </w:r>
      <w:bookmarkEnd w:id="9"/>
    </w:p>
    <w:p w14:paraId="1CB5D295" w14:textId="77777777" w:rsidR="0081339C" w:rsidRDefault="0033204B">
      <w:pPr>
        <w:spacing w:after="0" w:line="276" w:lineRule="auto"/>
        <w:jc w:val="both"/>
        <w:rPr>
          <w:rFonts w:ascii="Arial" w:hAnsi="Arial" w:cs="Arial"/>
          <w:b/>
        </w:rPr>
      </w:pPr>
      <w:r>
        <w:rPr>
          <w:rFonts w:ascii="Arial" w:hAnsi="Arial" w:cs="Arial"/>
          <w:b/>
        </w:rPr>
        <w:t>3.2.1 Heard about Climate change</w:t>
      </w:r>
    </w:p>
    <w:p w14:paraId="712744E9" w14:textId="03DA9842" w:rsidR="0081339C" w:rsidRDefault="0033204B">
      <w:pPr>
        <w:spacing w:after="0" w:line="276" w:lineRule="auto"/>
        <w:jc w:val="both"/>
        <w:rPr>
          <w:rFonts w:ascii="Arial" w:hAnsi="Arial" w:cs="Arial"/>
        </w:rPr>
      </w:pPr>
      <w:r>
        <w:rPr>
          <w:rFonts w:ascii="Arial" w:hAnsi="Arial" w:cs="Arial"/>
        </w:rPr>
        <w:t xml:space="preserve">The result in Table </w:t>
      </w:r>
      <w:r w:rsidR="00527BF6">
        <w:rPr>
          <w:rFonts w:ascii="Arial" w:hAnsi="Arial" w:cs="Arial"/>
        </w:rPr>
        <w:t>4</w:t>
      </w:r>
      <w:r>
        <w:rPr>
          <w:rFonts w:ascii="Arial" w:hAnsi="Arial" w:cs="Arial"/>
        </w:rPr>
        <w:t xml:space="preserve"> reveals that a significant majority, 71.4% of respondents in Mpwapwa District, have heard about climate change, indicating a relatively high level of </w:t>
      </w:r>
      <w:r w:rsidR="002A37CD">
        <w:rPr>
          <w:rFonts w:ascii="Arial" w:hAnsi="Arial" w:cs="Arial"/>
        </w:rPr>
        <w:t>knowledge</w:t>
      </w:r>
      <w:r>
        <w:rPr>
          <w:rFonts w:ascii="Arial" w:hAnsi="Arial" w:cs="Arial"/>
        </w:rPr>
        <w:t xml:space="preserve">. This suggests a relatively high level of knowledge among the smallholder farmers. But the fact that nearly one-third of respondents are unaware of climate change highlights a gap in knowledge dissemination and awareness efforts. This lack of awareness may hinder the adoption of climate change adaptation strategies, as knowledge plays a crucial role in influencing behavioural change. </w:t>
      </w:r>
    </w:p>
    <w:p w14:paraId="0D8B7A50" w14:textId="77777777" w:rsidR="0081339C" w:rsidRDefault="0081339C">
      <w:pPr>
        <w:spacing w:after="0" w:line="276" w:lineRule="auto"/>
        <w:jc w:val="both"/>
        <w:rPr>
          <w:rFonts w:ascii="Arial" w:hAnsi="Arial" w:cs="Arial"/>
          <w:b/>
        </w:rPr>
      </w:pPr>
    </w:p>
    <w:p w14:paraId="0EF613A1" w14:textId="46152172" w:rsidR="0081339C" w:rsidRDefault="0033204B">
      <w:pPr>
        <w:spacing w:after="0" w:line="276" w:lineRule="auto"/>
        <w:jc w:val="both"/>
        <w:rPr>
          <w:rFonts w:ascii="Arial" w:hAnsi="Arial" w:cs="Arial"/>
          <w:b/>
        </w:rPr>
      </w:pPr>
      <w:r>
        <w:rPr>
          <w:rFonts w:ascii="Arial" w:hAnsi="Arial" w:cs="Arial"/>
          <w:b/>
        </w:rPr>
        <w:t>3.2.2 Cause</w:t>
      </w:r>
      <w:r w:rsidR="00F37829">
        <w:rPr>
          <w:rFonts w:ascii="Arial" w:hAnsi="Arial" w:cs="Arial"/>
          <w:b/>
        </w:rPr>
        <w:t>s</w:t>
      </w:r>
      <w:r>
        <w:rPr>
          <w:rFonts w:ascii="Arial" w:hAnsi="Arial" w:cs="Arial"/>
          <w:b/>
        </w:rPr>
        <w:t xml:space="preserve"> of Climate Change</w:t>
      </w:r>
      <w:bookmarkStart w:id="10" w:name="_GoBack"/>
      <w:bookmarkEnd w:id="10"/>
    </w:p>
    <w:p w14:paraId="28C0B75F" w14:textId="6C16F669" w:rsidR="0081339C" w:rsidRDefault="00F37829">
      <w:pPr>
        <w:spacing w:after="0" w:line="276" w:lineRule="auto"/>
        <w:jc w:val="both"/>
        <w:rPr>
          <w:rFonts w:ascii="Arial" w:hAnsi="Arial" w:cs="Arial"/>
        </w:rPr>
      </w:pPr>
      <w:r w:rsidRPr="00F37829">
        <w:rPr>
          <w:rFonts w:ascii="Arial" w:hAnsi="Arial" w:cs="Arial"/>
        </w:rPr>
        <w:t xml:space="preserve">The findings presented in Table </w:t>
      </w:r>
      <w:r w:rsidR="000D5680">
        <w:rPr>
          <w:rFonts w:ascii="Arial" w:hAnsi="Arial" w:cs="Arial"/>
        </w:rPr>
        <w:t>4</w:t>
      </w:r>
      <w:r w:rsidRPr="00F37829">
        <w:rPr>
          <w:rFonts w:ascii="Arial" w:hAnsi="Arial" w:cs="Arial"/>
        </w:rPr>
        <w:t xml:space="preserve"> show that </w:t>
      </w:r>
      <w:r w:rsidR="0033204B">
        <w:rPr>
          <w:rFonts w:ascii="Arial" w:hAnsi="Arial" w:cs="Arial"/>
        </w:rPr>
        <w:t xml:space="preserve">81.9% recognize deforestation as an issue related to climate change. However, only 21% of farmers associate population growth with climate change, and a very small percentage, 2.9%, recognize land degradation. </w:t>
      </w:r>
      <w:r w:rsidR="00987456">
        <w:rPr>
          <w:rFonts w:ascii="Arial" w:hAnsi="Arial" w:cs="Arial"/>
        </w:rPr>
        <w:t>D</w:t>
      </w:r>
      <w:r w:rsidR="00987456" w:rsidRPr="00987456">
        <w:rPr>
          <w:rFonts w:ascii="Arial" w:hAnsi="Arial" w:cs="Arial"/>
        </w:rPr>
        <w:t xml:space="preserve">ata in Table </w:t>
      </w:r>
      <w:r w:rsidR="000D5680">
        <w:rPr>
          <w:rFonts w:ascii="Arial" w:hAnsi="Arial" w:cs="Arial"/>
        </w:rPr>
        <w:t>4</w:t>
      </w:r>
      <w:r w:rsidR="00987456" w:rsidRPr="00987456">
        <w:rPr>
          <w:rFonts w:ascii="Arial" w:hAnsi="Arial" w:cs="Arial"/>
        </w:rPr>
        <w:t xml:space="preserve"> </w:t>
      </w:r>
      <w:r w:rsidR="00122292">
        <w:rPr>
          <w:rFonts w:ascii="Arial" w:hAnsi="Arial" w:cs="Arial"/>
        </w:rPr>
        <w:t>shows</w:t>
      </w:r>
      <w:r w:rsidR="00987456" w:rsidRPr="00987456">
        <w:rPr>
          <w:rFonts w:ascii="Arial" w:hAnsi="Arial" w:cs="Arial"/>
        </w:rPr>
        <w:t xml:space="preserve"> that 47.6% recognize agricultural practices as a factor in climate change, while 40% are aware that overgrazing contributes to it. Only 3.8% link the use of fossil fuels to climate change.</w:t>
      </w:r>
    </w:p>
    <w:p w14:paraId="3ADFF55A" w14:textId="77777777" w:rsidR="0081339C" w:rsidRDefault="0081339C">
      <w:pPr>
        <w:spacing w:after="0" w:line="276" w:lineRule="auto"/>
        <w:jc w:val="both"/>
        <w:rPr>
          <w:rFonts w:ascii="Arial" w:hAnsi="Arial" w:cs="Arial"/>
        </w:rPr>
      </w:pPr>
    </w:p>
    <w:p w14:paraId="1AC62654" w14:textId="77777777" w:rsidR="0081339C" w:rsidRDefault="0033204B">
      <w:pPr>
        <w:spacing w:after="0" w:line="276" w:lineRule="auto"/>
        <w:jc w:val="both"/>
        <w:rPr>
          <w:rFonts w:ascii="Arial" w:hAnsi="Arial" w:cs="Arial"/>
          <w:b/>
        </w:rPr>
      </w:pPr>
      <w:r>
        <w:rPr>
          <w:rFonts w:ascii="Arial" w:hAnsi="Arial" w:cs="Arial"/>
          <w:b/>
        </w:rPr>
        <w:t>3.2.3 Impact of Climate Change</w:t>
      </w:r>
    </w:p>
    <w:p w14:paraId="3CD45091" w14:textId="0FEA4A31" w:rsidR="0081339C" w:rsidRDefault="0033204B">
      <w:pPr>
        <w:spacing w:after="0" w:line="276" w:lineRule="auto"/>
        <w:jc w:val="both"/>
        <w:rPr>
          <w:rFonts w:ascii="Arial" w:hAnsi="Arial" w:cs="Arial"/>
        </w:rPr>
      </w:pPr>
      <w:r>
        <w:rPr>
          <w:rFonts w:ascii="Arial" w:hAnsi="Arial" w:cs="Arial"/>
        </w:rPr>
        <w:t xml:space="preserve">Results in Table </w:t>
      </w:r>
      <w:r w:rsidR="00CB3E64">
        <w:rPr>
          <w:rFonts w:ascii="Arial" w:hAnsi="Arial" w:cs="Arial"/>
        </w:rPr>
        <w:t>4</w:t>
      </w:r>
      <w:r>
        <w:rPr>
          <w:rFonts w:ascii="Arial" w:hAnsi="Arial" w:cs="Arial"/>
        </w:rPr>
        <w:t xml:space="preserve"> reveal that 82.7% of farmers have observed reduced crop yields as </w:t>
      </w:r>
      <w:proofErr w:type="spellStart"/>
      <w:proofErr w:type="gramStart"/>
      <w:r w:rsidR="00122292">
        <w:rPr>
          <w:rFonts w:ascii="Arial" w:hAnsi="Arial" w:cs="Arial"/>
        </w:rPr>
        <w:t>a</w:t>
      </w:r>
      <w:proofErr w:type="spellEnd"/>
      <w:proofErr w:type="gramEnd"/>
      <w:r>
        <w:rPr>
          <w:rFonts w:ascii="Arial" w:hAnsi="Arial" w:cs="Arial"/>
        </w:rPr>
        <w:t xml:space="preserve"> impact of climate change. However, only 26.7% have noticed increased crop pests and diseases, and 9.5% have observed reduced crop quality. A small percentage, 6.7%, have experienced increased production costs. Additionally, only 26.7% have noticed delays in planting and harvesting. A small percentage, 11.4%, have experienced decreased soil fertility.</w:t>
      </w:r>
    </w:p>
    <w:p w14:paraId="088CCE3E" w14:textId="200C23E5" w:rsidR="0081339C" w:rsidRDefault="0033204B">
      <w:pPr>
        <w:spacing w:after="0" w:line="276" w:lineRule="auto"/>
        <w:jc w:val="both"/>
        <w:rPr>
          <w:rFonts w:ascii="Arial" w:hAnsi="Arial" w:cs="Arial"/>
          <w:b/>
        </w:rPr>
      </w:pPr>
      <w:r>
        <w:rPr>
          <w:rFonts w:ascii="Arial" w:hAnsi="Arial" w:cs="Arial"/>
          <w:b/>
        </w:rPr>
        <w:t xml:space="preserve">Table </w:t>
      </w:r>
      <w:r w:rsidR="009357C3">
        <w:rPr>
          <w:rFonts w:ascii="Arial" w:hAnsi="Arial" w:cs="Arial"/>
          <w:b/>
        </w:rPr>
        <w:t>4</w:t>
      </w:r>
      <w:r>
        <w:rPr>
          <w:rFonts w:ascii="Arial" w:hAnsi="Arial" w:cs="Arial"/>
          <w:b/>
        </w:rPr>
        <w:t>: Knowledge about climate change concept (n=105)</w:t>
      </w:r>
    </w:p>
    <w:tbl>
      <w:tblPr>
        <w:tblW w:w="5000" w:type="pct"/>
        <w:tblLook w:val="04A0" w:firstRow="1" w:lastRow="0" w:firstColumn="1" w:lastColumn="0" w:noHBand="0" w:noVBand="1"/>
      </w:tblPr>
      <w:tblGrid>
        <w:gridCol w:w="5300"/>
        <w:gridCol w:w="1433"/>
        <w:gridCol w:w="2293"/>
      </w:tblGrid>
      <w:tr w:rsidR="0081339C" w14:paraId="12228C9F" w14:textId="77777777">
        <w:trPr>
          <w:trHeight w:val="300"/>
        </w:trPr>
        <w:tc>
          <w:tcPr>
            <w:tcW w:w="2936" w:type="pct"/>
            <w:tcBorders>
              <w:top w:val="single" w:sz="4" w:space="0" w:color="auto"/>
              <w:left w:val="nil"/>
              <w:bottom w:val="single" w:sz="4" w:space="0" w:color="auto"/>
              <w:right w:val="nil"/>
            </w:tcBorders>
            <w:shd w:val="clear" w:color="auto" w:fill="auto"/>
            <w:noWrap/>
            <w:vAlign w:val="center"/>
          </w:tcPr>
          <w:p w14:paraId="1444F100" w14:textId="77777777" w:rsidR="0081339C" w:rsidRDefault="0033204B">
            <w:pPr>
              <w:spacing w:after="0" w:line="276" w:lineRule="auto"/>
              <w:rPr>
                <w:rFonts w:ascii="Arial" w:eastAsia="Times New Roman" w:hAnsi="Arial" w:cs="Arial"/>
                <w:b/>
                <w:bCs/>
                <w:color w:val="000000"/>
                <w:lang w:eastAsia="en-GB"/>
              </w:rPr>
            </w:pPr>
            <w:r>
              <w:rPr>
                <w:rFonts w:ascii="Arial" w:eastAsia="Times New Roman" w:hAnsi="Arial" w:cs="Arial"/>
                <w:b/>
                <w:bCs/>
                <w:color w:val="000000"/>
                <w:lang w:eastAsia="en-GB"/>
              </w:rPr>
              <w:t>Variables</w:t>
            </w:r>
          </w:p>
        </w:tc>
        <w:tc>
          <w:tcPr>
            <w:tcW w:w="794" w:type="pct"/>
            <w:tcBorders>
              <w:top w:val="single" w:sz="4" w:space="0" w:color="auto"/>
              <w:left w:val="nil"/>
              <w:bottom w:val="single" w:sz="4" w:space="0" w:color="auto"/>
              <w:right w:val="nil"/>
            </w:tcBorders>
            <w:shd w:val="clear" w:color="auto" w:fill="auto"/>
            <w:noWrap/>
            <w:vAlign w:val="center"/>
          </w:tcPr>
          <w:p w14:paraId="33DE4340" w14:textId="77777777" w:rsidR="0081339C" w:rsidRDefault="0033204B">
            <w:pPr>
              <w:spacing w:after="0" w:line="276"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Yes</w:t>
            </w:r>
          </w:p>
        </w:tc>
        <w:tc>
          <w:tcPr>
            <w:tcW w:w="1270" w:type="pct"/>
            <w:tcBorders>
              <w:top w:val="single" w:sz="4" w:space="0" w:color="auto"/>
              <w:left w:val="nil"/>
              <w:bottom w:val="single" w:sz="4" w:space="0" w:color="auto"/>
              <w:right w:val="nil"/>
            </w:tcBorders>
            <w:shd w:val="clear" w:color="auto" w:fill="auto"/>
            <w:noWrap/>
            <w:vAlign w:val="center"/>
          </w:tcPr>
          <w:p w14:paraId="70C6B534" w14:textId="77777777" w:rsidR="0081339C" w:rsidRDefault="0033204B">
            <w:pPr>
              <w:spacing w:after="0" w:line="276"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No</w:t>
            </w:r>
          </w:p>
        </w:tc>
      </w:tr>
      <w:tr w:rsidR="0081339C" w14:paraId="58E4DA47" w14:textId="77777777">
        <w:trPr>
          <w:trHeight w:val="300"/>
        </w:trPr>
        <w:tc>
          <w:tcPr>
            <w:tcW w:w="2936" w:type="pct"/>
            <w:tcBorders>
              <w:top w:val="nil"/>
              <w:left w:val="nil"/>
              <w:bottom w:val="nil"/>
              <w:right w:val="nil"/>
            </w:tcBorders>
            <w:shd w:val="clear" w:color="auto" w:fill="auto"/>
            <w:noWrap/>
            <w:vAlign w:val="center"/>
          </w:tcPr>
          <w:p w14:paraId="5AB8C10E" w14:textId="77777777" w:rsidR="0081339C" w:rsidRDefault="0033204B">
            <w:pPr>
              <w:spacing w:after="0" w:line="276" w:lineRule="auto"/>
              <w:rPr>
                <w:rFonts w:ascii="Arial" w:eastAsia="Times New Roman" w:hAnsi="Arial" w:cs="Arial"/>
                <w:b/>
                <w:color w:val="000000"/>
                <w:lang w:eastAsia="en-GB"/>
              </w:rPr>
            </w:pPr>
            <w:r>
              <w:rPr>
                <w:rFonts w:ascii="Arial" w:eastAsia="Times New Roman" w:hAnsi="Arial" w:cs="Arial"/>
                <w:b/>
                <w:color w:val="000000"/>
                <w:lang w:eastAsia="en-GB"/>
              </w:rPr>
              <w:t>Concept about climate change</w:t>
            </w:r>
          </w:p>
          <w:p w14:paraId="527965A2"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 xml:space="preserve">Heard about climate change                                                                                                                           </w:t>
            </w:r>
          </w:p>
        </w:tc>
        <w:tc>
          <w:tcPr>
            <w:tcW w:w="794" w:type="pct"/>
            <w:tcBorders>
              <w:top w:val="nil"/>
              <w:left w:val="nil"/>
              <w:bottom w:val="nil"/>
              <w:right w:val="nil"/>
            </w:tcBorders>
            <w:shd w:val="clear" w:color="auto" w:fill="auto"/>
            <w:noWrap/>
            <w:vAlign w:val="bottom"/>
          </w:tcPr>
          <w:p w14:paraId="163CE8B2"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75(71.4%)</w:t>
            </w:r>
          </w:p>
        </w:tc>
        <w:tc>
          <w:tcPr>
            <w:tcW w:w="1270" w:type="pct"/>
            <w:tcBorders>
              <w:top w:val="nil"/>
              <w:left w:val="nil"/>
              <w:bottom w:val="nil"/>
              <w:right w:val="nil"/>
            </w:tcBorders>
            <w:shd w:val="clear" w:color="auto" w:fill="auto"/>
            <w:noWrap/>
            <w:vAlign w:val="bottom"/>
          </w:tcPr>
          <w:p w14:paraId="39B7BD45"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30(28.6%)</w:t>
            </w:r>
          </w:p>
        </w:tc>
      </w:tr>
      <w:tr w:rsidR="0081339C" w14:paraId="58FAC1F3" w14:textId="77777777">
        <w:trPr>
          <w:trHeight w:val="300"/>
        </w:trPr>
        <w:tc>
          <w:tcPr>
            <w:tcW w:w="2936" w:type="pct"/>
            <w:tcBorders>
              <w:top w:val="nil"/>
              <w:left w:val="nil"/>
              <w:bottom w:val="nil"/>
              <w:right w:val="nil"/>
            </w:tcBorders>
            <w:shd w:val="clear" w:color="auto" w:fill="auto"/>
            <w:noWrap/>
            <w:vAlign w:val="center"/>
          </w:tcPr>
          <w:p w14:paraId="7BBBC7B2" w14:textId="77777777" w:rsidR="0081339C" w:rsidRDefault="0033204B">
            <w:pPr>
              <w:spacing w:after="0" w:line="276" w:lineRule="auto"/>
              <w:rPr>
                <w:rFonts w:ascii="Arial" w:eastAsia="Times New Roman" w:hAnsi="Arial" w:cs="Arial"/>
                <w:b/>
                <w:color w:val="000000"/>
                <w:lang w:eastAsia="en-GB"/>
              </w:rPr>
            </w:pPr>
            <w:r>
              <w:rPr>
                <w:rFonts w:ascii="Arial" w:eastAsia="Times New Roman" w:hAnsi="Arial" w:cs="Arial"/>
                <w:b/>
                <w:color w:val="000000"/>
                <w:lang w:eastAsia="en-GB"/>
              </w:rPr>
              <w:t>Cause of Climate Change</w:t>
            </w:r>
          </w:p>
          <w:p w14:paraId="5E96CA4E"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 xml:space="preserve">Deforestation </w:t>
            </w:r>
          </w:p>
        </w:tc>
        <w:tc>
          <w:tcPr>
            <w:tcW w:w="794" w:type="pct"/>
            <w:tcBorders>
              <w:top w:val="nil"/>
              <w:left w:val="nil"/>
              <w:bottom w:val="nil"/>
              <w:right w:val="nil"/>
            </w:tcBorders>
            <w:shd w:val="clear" w:color="auto" w:fill="auto"/>
            <w:noWrap/>
            <w:vAlign w:val="bottom"/>
          </w:tcPr>
          <w:p w14:paraId="59DBFD7B"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86(81.9%)</w:t>
            </w:r>
          </w:p>
        </w:tc>
        <w:tc>
          <w:tcPr>
            <w:tcW w:w="1270" w:type="pct"/>
            <w:tcBorders>
              <w:top w:val="nil"/>
              <w:left w:val="nil"/>
              <w:bottom w:val="nil"/>
              <w:right w:val="nil"/>
            </w:tcBorders>
            <w:shd w:val="clear" w:color="auto" w:fill="auto"/>
            <w:noWrap/>
            <w:vAlign w:val="bottom"/>
          </w:tcPr>
          <w:p w14:paraId="67984E25"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19(18.1%)</w:t>
            </w:r>
          </w:p>
        </w:tc>
      </w:tr>
      <w:tr w:rsidR="0081339C" w14:paraId="414C0C52" w14:textId="77777777">
        <w:trPr>
          <w:trHeight w:val="300"/>
        </w:trPr>
        <w:tc>
          <w:tcPr>
            <w:tcW w:w="2936" w:type="pct"/>
            <w:tcBorders>
              <w:top w:val="nil"/>
              <w:left w:val="nil"/>
              <w:bottom w:val="nil"/>
              <w:right w:val="nil"/>
            </w:tcBorders>
            <w:shd w:val="clear" w:color="auto" w:fill="auto"/>
            <w:noWrap/>
            <w:vAlign w:val="center"/>
          </w:tcPr>
          <w:p w14:paraId="26EF5F52"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Population growth</w:t>
            </w:r>
          </w:p>
        </w:tc>
        <w:tc>
          <w:tcPr>
            <w:tcW w:w="794" w:type="pct"/>
            <w:tcBorders>
              <w:top w:val="nil"/>
              <w:left w:val="nil"/>
              <w:bottom w:val="nil"/>
              <w:right w:val="nil"/>
            </w:tcBorders>
            <w:shd w:val="clear" w:color="auto" w:fill="auto"/>
            <w:noWrap/>
            <w:vAlign w:val="bottom"/>
          </w:tcPr>
          <w:p w14:paraId="482890AD"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22(21.0%)</w:t>
            </w:r>
          </w:p>
        </w:tc>
        <w:tc>
          <w:tcPr>
            <w:tcW w:w="1270" w:type="pct"/>
            <w:tcBorders>
              <w:top w:val="nil"/>
              <w:left w:val="nil"/>
              <w:bottom w:val="nil"/>
              <w:right w:val="nil"/>
            </w:tcBorders>
            <w:shd w:val="clear" w:color="auto" w:fill="auto"/>
            <w:noWrap/>
            <w:vAlign w:val="bottom"/>
          </w:tcPr>
          <w:p w14:paraId="5743060D"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83(79.0%)</w:t>
            </w:r>
          </w:p>
        </w:tc>
      </w:tr>
      <w:tr w:rsidR="0081339C" w14:paraId="3E1330B6" w14:textId="77777777">
        <w:trPr>
          <w:trHeight w:val="300"/>
        </w:trPr>
        <w:tc>
          <w:tcPr>
            <w:tcW w:w="2936" w:type="pct"/>
            <w:tcBorders>
              <w:top w:val="nil"/>
              <w:left w:val="nil"/>
              <w:bottom w:val="nil"/>
              <w:right w:val="nil"/>
            </w:tcBorders>
            <w:shd w:val="clear" w:color="auto" w:fill="auto"/>
            <w:noWrap/>
            <w:vAlign w:val="center"/>
          </w:tcPr>
          <w:p w14:paraId="1D817956"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Land degradation</w:t>
            </w:r>
          </w:p>
        </w:tc>
        <w:tc>
          <w:tcPr>
            <w:tcW w:w="794" w:type="pct"/>
            <w:tcBorders>
              <w:top w:val="nil"/>
              <w:left w:val="nil"/>
              <w:bottom w:val="nil"/>
              <w:right w:val="nil"/>
            </w:tcBorders>
            <w:shd w:val="clear" w:color="auto" w:fill="auto"/>
            <w:noWrap/>
            <w:vAlign w:val="bottom"/>
          </w:tcPr>
          <w:p w14:paraId="0B18A007"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3(2.9%)</w:t>
            </w:r>
          </w:p>
        </w:tc>
        <w:tc>
          <w:tcPr>
            <w:tcW w:w="1270" w:type="pct"/>
            <w:tcBorders>
              <w:top w:val="nil"/>
              <w:left w:val="nil"/>
              <w:bottom w:val="nil"/>
              <w:right w:val="nil"/>
            </w:tcBorders>
            <w:shd w:val="clear" w:color="auto" w:fill="auto"/>
            <w:noWrap/>
            <w:vAlign w:val="bottom"/>
          </w:tcPr>
          <w:p w14:paraId="4ABFE078"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102(97.1%)</w:t>
            </w:r>
          </w:p>
        </w:tc>
      </w:tr>
      <w:tr w:rsidR="0081339C" w14:paraId="344DA293" w14:textId="77777777">
        <w:trPr>
          <w:trHeight w:val="300"/>
        </w:trPr>
        <w:tc>
          <w:tcPr>
            <w:tcW w:w="2936" w:type="pct"/>
            <w:tcBorders>
              <w:top w:val="nil"/>
              <w:left w:val="nil"/>
              <w:bottom w:val="nil"/>
              <w:right w:val="nil"/>
            </w:tcBorders>
            <w:shd w:val="clear" w:color="auto" w:fill="auto"/>
            <w:noWrap/>
            <w:vAlign w:val="center"/>
          </w:tcPr>
          <w:p w14:paraId="01409D26"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Agricultural practices</w:t>
            </w:r>
          </w:p>
        </w:tc>
        <w:tc>
          <w:tcPr>
            <w:tcW w:w="794" w:type="pct"/>
            <w:tcBorders>
              <w:top w:val="nil"/>
              <w:left w:val="nil"/>
              <w:bottom w:val="nil"/>
              <w:right w:val="nil"/>
            </w:tcBorders>
            <w:shd w:val="clear" w:color="auto" w:fill="auto"/>
            <w:noWrap/>
            <w:vAlign w:val="bottom"/>
          </w:tcPr>
          <w:p w14:paraId="26D964EB"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50(47.6%)</w:t>
            </w:r>
          </w:p>
        </w:tc>
        <w:tc>
          <w:tcPr>
            <w:tcW w:w="1270" w:type="pct"/>
            <w:tcBorders>
              <w:top w:val="nil"/>
              <w:left w:val="nil"/>
              <w:bottom w:val="nil"/>
              <w:right w:val="nil"/>
            </w:tcBorders>
            <w:shd w:val="clear" w:color="auto" w:fill="auto"/>
            <w:noWrap/>
            <w:vAlign w:val="bottom"/>
          </w:tcPr>
          <w:p w14:paraId="7D0141FE"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55(52.4%)</w:t>
            </w:r>
          </w:p>
        </w:tc>
      </w:tr>
      <w:tr w:rsidR="0081339C" w14:paraId="6E06C536" w14:textId="77777777">
        <w:trPr>
          <w:trHeight w:val="300"/>
        </w:trPr>
        <w:tc>
          <w:tcPr>
            <w:tcW w:w="2936" w:type="pct"/>
            <w:tcBorders>
              <w:top w:val="nil"/>
              <w:left w:val="nil"/>
              <w:bottom w:val="nil"/>
              <w:right w:val="nil"/>
            </w:tcBorders>
            <w:shd w:val="clear" w:color="auto" w:fill="auto"/>
            <w:noWrap/>
            <w:vAlign w:val="center"/>
          </w:tcPr>
          <w:p w14:paraId="2162B5D9"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 xml:space="preserve">Overgrazing </w:t>
            </w:r>
          </w:p>
        </w:tc>
        <w:tc>
          <w:tcPr>
            <w:tcW w:w="794" w:type="pct"/>
            <w:tcBorders>
              <w:top w:val="nil"/>
              <w:left w:val="nil"/>
              <w:bottom w:val="nil"/>
              <w:right w:val="nil"/>
            </w:tcBorders>
            <w:shd w:val="clear" w:color="auto" w:fill="auto"/>
            <w:noWrap/>
            <w:vAlign w:val="bottom"/>
          </w:tcPr>
          <w:p w14:paraId="62E71481"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42(40.0%)</w:t>
            </w:r>
          </w:p>
        </w:tc>
        <w:tc>
          <w:tcPr>
            <w:tcW w:w="1270" w:type="pct"/>
            <w:tcBorders>
              <w:top w:val="nil"/>
              <w:left w:val="nil"/>
              <w:bottom w:val="nil"/>
              <w:right w:val="nil"/>
            </w:tcBorders>
            <w:shd w:val="clear" w:color="auto" w:fill="auto"/>
            <w:noWrap/>
            <w:vAlign w:val="bottom"/>
          </w:tcPr>
          <w:p w14:paraId="560A8E6D"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63(60.0%)</w:t>
            </w:r>
          </w:p>
        </w:tc>
      </w:tr>
      <w:tr w:rsidR="0081339C" w14:paraId="6DAF7311" w14:textId="77777777">
        <w:trPr>
          <w:trHeight w:val="300"/>
        </w:trPr>
        <w:tc>
          <w:tcPr>
            <w:tcW w:w="2936" w:type="pct"/>
            <w:tcBorders>
              <w:top w:val="nil"/>
              <w:left w:val="nil"/>
              <w:bottom w:val="nil"/>
              <w:right w:val="nil"/>
            </w:tcBorders>
            <w:shd w:val="clear" w:color="auto" w:fill="auto"/>
            <w:noWrap/>
            <w:vAlign w:val="center"/>
          </w:tcPr>
          <w:p w14:paraId="14C88BC0"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Fossil fuel use</w:t>
            </w:r>
          </w:p>
        </w:tc>
        <w:tc>
          <w:tcPr>
            <w:tcW w:w="794" w:type="pct"/>
            <w:tcBorders>
              <w:top w:val="nil"/>
              <w:left w:val="nil"/>
              <w:bottom w:val="nil"/>
              <w:right w:val="nil"/>
            </w:tcBorders>
            <w:shd w:val="clear" w:color="auto" w:fill="auto"/>
            <w:noWrap/>
            <w:vAlign w:val="bottom"/>
          </w:tcPr>
          <w:p w14:paraId="6CA60436"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4(3.8%)</w:t>
            </w:r>
          </w:p>
        </w:tc>
        <w:tc>
          <w:tcPr>
            <w:tcW w:w="1270" w:type="pct"/>
            <w:tcBorders>
              <w:top w:val="nil"/>
              <w:left w:val="nil"/>
              <w:bottom w:val="nil"/>
              <w:right w:val="nil"/>
            </w:tcBorders>
            <w:shd w:val="clear" w:color="auto" w:fill="auto"/>
            <w:noWrap/>
            <w:vAlign w:val="bottom"/>
          </w:tcPr>
          <w:p w14:paraId="37FC860D"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101(96.2%)</w:t>
            </w:r>
          </w:p>
        </w:tc>
      </w:tr>
      <w:tr w:rsidR="0081339C" w14:paraId="26A2E104" w14:textId="77777777">
        <w:trPr>
          <w:trHeight w:val="300"/>
        </w:trPr>
        <w:tc>
          <w:tcPr>
            <w:tcW w:w="2936" w:type="pct"/>
            <w:tcBorders>
              <w:top w:val="nil"/>
              <w:left w:val="nil"/>
              <w:bottom w:val="nil"/>
              <w:right w:val="nil"/>
            </w:tcBorders>
            <w:shd w:val="clear" w:color="auto" w:fill="auto"/>
            <w:noWrap/>
            <w:vAlign w:val="center"/>
          </w:tcPr>
          <w:p w14:paraId="2EB41355" w14:textId="77777777" w:rsidR="0081339C" w:rsidRDefault="0033204B">
            <w:pPr>
              <w:spacing w:after="0" w:line="276" w:lineRule="auto"/>
              <w:rPr>
                <w:rFonts w:ascii="Arial" w:eastAsia="Times New Roman" w:hAnsi="Arial" w:cs="Arial"/>
                <w:b/>
                <w:color w:val="000000"/>
                <w:lang w:eastAsia="en-GB"/>
              </w:rPr>
            </w:pPr>
            <w:r>
              <w:rPr>
                <w:rFonts w:ascii="Arial" w:eastAsia="Times New Roman" w:hAnsi="Arial" w:cs="Arial"/>
                <w:b/>
                <w:color w:val="000000"/>
                <w:lang w:eastAsia="en-GB"/>
              </w:rPr>
              <w:t>Impact of Climate Change</w:t>
            </w:r>
          </w:p>
          <w:p w14:paraId="7EDE44EA"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Reduced crop yield</w:t>
            </w:r>
          </w:p>
        </w:tc>
        <w:tc>
          <w:tcPr>
            <w:tcW w:w="794" w:type="pct"/>
            <w:tcBorders>
              <w:top w:val="nil"/>
              <w:left w:val="nil"/>
              <w:bottom w:val="nil"/>
              <w:right w:val="nil"/>
            </w:tcBorders>
            <w:shd w:val="clear" w:color="auto" w:fill="auto"/>
            <w:noWrap/>
            <w:vAlign w:val="bottom"/>
          </w:tcPr>
          <w:p w14:paraId="3006BB05"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86(82.7%)</w:t>
            </w:r>
          </w:p>
        </w:tc>
        <w:tc>
          <w:tcPr>
            <w:tcW w:w="1270" w:type="pct"/>
            <w:tcBorders>
              <w:top w:val="nil"/>
              <w:left w:val="nil"/>
              <w:bottom w:val="nil"/>
              <w:right w:val="nil"/>
            </w:tcBorders>
            <w:shd w:val="clear" w:color="auto" w:fill="auto"/>
            <w:noWrap/>
            <w:vAlign w:val="bottom"/>
          </w:tcPr>
          <w:p w14:paraId="0D418BF5"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18(17.3%)</w:t>
            </w:r>
          </w:p>
        </w:tc>
      </w:tr>
      <w:tr w:rsidR="0081339C" w14:paraId="3F26586B" w14:textId="77777777">
        <w:trPr>
          <w:trHeight w:val="300"/>
        </w:trPr>
        <w:tc>
          <w:tcPr>
            <w:tcW w:w="2936" w:type="pct"/>
            <w:tcBorders>
              <w:top w:val="nil"/>
              <w:left w:val="nil"/>
              <w:bottom w:val="nil"/>
              <w:right w:val="nil"/>
            </w:tcBorders>
            <w:shd w:val="clear" w:color="auto" w:fill="auto"/>
            <w:noWrap/>
            <w:vAlign w:val="center"/>
          </w:tcPr>
          <w:p w14:paraId="519F13F8"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 xml:space="preserve">Increased crop pests and diseases </w:t>
            </w:r>
          </w:p>
        </w:tc>
        <w:tc>
          <w:tcPr>
            <w:tcW w:w="794" w:type="pct"/>
            <w:tcBorders>
              <w:top w:val="nil"/>
              <w:left w:val="nil"/>
              <w:bottom w:val="nil"/>
              <w:right w:val="nil"/>
            </w:tcBorders>
            <w:shd w:val="clear" w:color="auto" w:fill="auto"/>
            <w:noWrap/>
            <w:vAlign w:val="bottom"/>
          </w:tcPr>
          <w:p w14:paraId="5ECDEFCD"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28(26.7%)</w:t>
            </w:r>
          </w:p>
        </w:tc>
        <w:tc>
          <w:tcPr>
            <w:tcW w:w="1270" w:type="pct"/>
            <w:tcBorders>
              <w:top w:val="nil"/>
              <w:left w:val="nil"/>
              <w:bottom w:val="nil"/>
              <w:right w:val="nil"/>
            </w:tcBorders>
            <w:shd w:val="clear" w:color="auto" w:fill="auto"/>
            <w:noWrap/>
            <w:vAlign w:val="bottom"/>
          </w:tcPr>
          <w:p w14:paraId="1D757C18"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77(73.3%)</w:t>
            </w:r>
          </w:p>
        </w:tc>
      </w:tr>
      <w:tr w:rsidR="0081339C" w14:paraId="7F40F39F" w14:textId="77777777">
        <w:trPr>
          <w:trHeight w:val="300"/>
        </w:trPr>
        <w:tc>
          <w:tcPr>
            <w:tcW w:w="2936" w:type="pct"/>
            <w:tcBorders>
              <w:top w:val="nil"/>
              <w:left w:val="nil"/>
              <w:bottom w:val="nil"/>
              <w:right w:val="nil"/>
            </w:tcBorders>
            <w:shd w:val="clear" w:color="auto" w:fill="auto"/>
            <w:noWrap/>
            <w:vAlign w:val="center"/>
          </w:tcPr>
          <w:p w14:paraId="3D1AE773"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Reduced the quality of the crop products</w:t>
            </w:r>
          </w:p>
        </w:tc>
        <w:tc>
          <w:tcPr>
            <w:tcW w:w="794" w:type="pct"/>
            <w:tcBorders>
              <w:top w:val="nil"/>
              <w:left w:val="nil"/>
              <w:bottom w:val="nil"/>
              <w:right w:val="nil"/>
            </w:tcBorders>
            <w:shd w:val="clear" w:color="auto" w:fill="auto"/>
            <w:noWrap/>
            <w:vAlign w:val="bottom"/>
          </w:tcPr>
          <w:p w14:paraId="4C2DF3CE"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10(9.5%)</w:t>
            </w:r>
          </w:p>
        </w:tc>
        <w:tc>
          <w:tcPr>
            <w:tcW w:w="1270" w:type="pct"/>
            <w:tcBorders>
              <w:top w:val="nil"/>
              <w:left w:val="nil"/>
              <w:bottom w:val="nil"/>
              <w:right w:val="nil"/>
            </w:tcBorders>
            <w:shd w:val="clear" w:color="auto" w:fill="auto"/>
            <w:noWrap/>
            <w:vAlign w:val="bottom"/>
          </w:tcPr>
          <w:p w14:paraId="19EEF530"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95(90.5%)</w:t>
            </w:r>
          </w:p>
        </w:tc>
      </w:tr>
      <w:tr w:rsidR="0081339C" w14:paraId="6E546706" w14:textId="77777777">
        <w:trPr>
          <w:trHeight w:val="300"/>
        </w:trPr>
        <w:tc>
          <w:tcPr>
            <w:tcW w:w="2936" w:type="pct"/>
            <w:tcBorders>
              <w:top w:val="nil"/>
              <w:left w:val="nil"/>
              <w:bottom w:val="nil"/>
              <w:right w:val="nil"/>
            </w:tcBorders>
            <w:shd w:val="clear" w:color="auto" w:fill="auto"/>
            <w:noWrap/>
            <w:vAlign w:val="center"/>
          </w:tcPr>
          <w:p w14:paraId="79CF1C03"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Increased production costs</w:t>
            </w:r>
          </w:p>
        </w:tc>
        <w:tc>
          <w:tcPr>
            <w:tcW w:w="794" w:type="pct"/>
            <w:tcBorders>
              <w:top w:val="nil"/>
              <w:left w:val="nil"/>
              <w:bottom w:val="nil"/>
              <w:right w:val="nil"/>
            </w:tcBorders>
            <w:shd w:val="clear" w:color="auto" w:fill="auto"/>
            <w:noWrap/>
            <w:vAlign w:val="bottom"/>
          </w:tcPr>
          <w:p w14:paraId="197285AB"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7(6.7%)</w:t>
            </w:r>
          </w:p>
        </w:tc>
        <w:tc>
          <w:tcPr>
            <w:tcW w:w="1270" w:type="pct"/>
            <w:tcBorders>
              <w:top w:val="nil"/>
              <w:left w:val="nil"/>
              <w:bottom w:val="nil"/>
              <w:right w:val="nil"/>
            </w:tcBorders>
            <w:shd w:val="clear" w:color="auto" w:fill="auto"/>
            <w:noWrap/>
            <w:vAlign w:val="bottom"/>
          </w:tcPr>
          <w:p w14:paraId="597EBE39"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98(93.3%)</w:t>
            </w:r>
          </w:p>
        </w:tc>
      </w:tr>
      <w:tr w:rsidR="0081339C" w14:paraId="185C7E8C" w14:textId="77777777">
        <w:trPr>
          <w:trHeight w:val="300"/>
        </w:trPr>
        <w:tc>
          <w:tcPr>
            <w:tcW w:w="2936" w:type="pct"/>
            <w:tcBorders>
              <w:top w:val="nil"/>
              <w:left w:val="nil"/>
              <w:bottom w:val="nil"/>
              <w:right w:val="nil"/>
            </w:tcBorders>
            <w:shd w:val="clear" w:color="auto" w:fill="auto"/>
            <w:noWrap/>
            <w:vAlign w:val="center"/>
          </w:tcPr>
          <w:p w14:paraId="3701349C"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lastRenderedPageBreak/>
              <w:t>Delayed planting/harvesting</w:t>
            </w:r>
          </w:p>
        </w:tc>
        <w:tc>
          <w:tcPr>
            <w:tcW w:w="794" w:type="pct"/>
            <w:tcBorders>
              <w:top w:val="nil"/>
              <w:left w:val="nil"/>
              <w:bottom w:val="nil"/>
              <w:right w:val="nil"/>
            </w:tcBorders>
            <w:shd w:val="clear" w:color="auto" w:fill="auto"/>
            <w:noWrap/>
            <w:vAlign w:val="bottom"/>
          </w:tcPr>
          <w:p w14:paraId="444C2002"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28(26.7%)</w:t>
            </w:r>
          </w:p>
        </w:tc>
        <w:tc>
          <w:tcPr>
            <w:tcW w:w="1270" w:type="pct"/>
            <w:tcBorders>
              <w:top w:val="nil"/>
              <w:left w:val="nil"/>
              <w:bottom w:val="nil"/>
              <w:right w:val="nil"/>
            </w:tcBorders>
            <w:shd w:val="clear" w:color="auto" w:fill="auto"/>
            <w:noWrap/>
            <w:vAlign w:val="bottom"/>
          </w:tcPr>
          <w:p w14:paraId="3774D6AD"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77(73.3%)</w:t>
            </w:r>
          </w:p>
        </w:tc>
      </w:tr>
      <w:tr w:rsidR="0081339C" w14:paraId="0BBA7622" w14:textId="77777777">
        <w:trPr>
          <w:trHeight w:val="300"/>
        </w:trPr>
        <w:tc>
          <w:tcPr>
            <w:tcW w:w="2936" w:type="pct"/>
            <w:tcBorders>
              <w:top w:val="nil"/>
              <w:left w:val="nil"/>
              <w:bottom w:val="nil"/>
              <w:right w:val="nil"/>
            </w:tcBorders>
            <w:shd w:val="clear" w:color="auto" w:fill="auto"/>
            <w:noWrap/>
            <w:vAlign w:val="center"/>
          </w:tcPr>
          <w:p w14:paraId="2F6F7037"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Decreased soil fertility</w:t>
            </w:r>
          </w:p>
        </w:tc>
        <w:tc>
          <w:tcPr>
            <w:tcW w:w="794" w:type="pct"/>
            <w:tcBorders>
              <w:top w:val="nil"/>
              <w:left w:val="nil"/>
              <w:bottom w:val="nil"/>
              <w:right w:val="nil"/>
            </w:tcBorders>
            <w:shd w:val="clear" w:color="auto" w:fill="auto"/>
            <w:noWrap/>
            <w:vAlign w:val="bottom"/>
          </w:tcPr>
          <w:p w14:paraId="6130C006"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12(11.4%)</w:t>
            </w:r>
          </w:p>
        </w:tc>
        <w:tc>
          <w:tcPr>
            <w:tcW w:w="1270" w:type="pct"/>
            <w:tcBorders>
              <w:top w:val="nil"/>
              <w:left w:val="nil"/>
              <w:bottom w:val="nil"/>
              <w:right w:val="nil"/>
            </w:tcBorders>
            <w:shd w:val="clear" w:color="auto" w:fill="auto"/>
            <w:noWrap/>
            <w:vAlign w:val="bottom"/>
          </w:tcPr>
          <w:p w14:paraId="2643A26A"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93(88.6%)</w:t>
            </w:r>
          </w:p>
        </w:tc>
      </w:tr>
      <w:tr w:rsidR="0081339C" w14:paraId="739D1BD6" w14:textId="77777777">
        <w:trPr>
          <w:trHeight w:val="300"/>
        </w:trPr>
        <w:tc>
          <w:tcPr>
            <w:tcW w:w="2936" w:type="pct"/>
            <w:tcBorders>
              <w:top w:val="nil"/>
              <w:left w:val="nil"/>
              <w:bottom w:val="single" w:sz="4" w:space="0" w:color="auto"/>
              <w:right w:val="nil"/>
            </w:tcBorders>
            <w:shd w:val="clear" w:color="auto" w:fill="auto"/>
            <w:noWrap/>
            <w:vAlign w:val="center"/>
          </w:tcPr>
          <w:p w14:paraId="0B529D9E"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Delayed the maturity of the crops</w:t>
            </w:r>
          </w:p>
        </w:tc>
        <w:tc>
          <w:tcPr>
            <w:tcW w:w="794" w:type="pct"/>
            <w:tcBorders>
              <w:top w:val="nil"/>
              <w:left w:val="nil"/>
              <w:bottom w:val="single" w:sz="4" w:space="0" w:color="auto"/>
              <w:right w:val="nil"/>
            </w:tcBorders>
            <w:shd w:val="clear" w:color="auto" w:fill="auto"/>
            <w:noWrap/>
            <w:vAlign w:val="bottom"/>
          </w:tcPr>
          <w:p w14:paraId="7B7570C4"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0(0.0%)</w:t>
            </w:r>
          </w:p>
        </w:tc>
        <w:tc>
          <w:tcPr>
            <w:tcW w:w="1270" w:type="pct"/>
            <w:tcBorders>
              <w:top w:val="nil"/>
              <w:left w:val="nil"/>
              <w:bottom w:val="single" w:sz="4" w:space="0" w:color="auto"/>
              <w:right w:val="nil"/>
            </w:tcBorders>
            <w:shd w:val="clear" w:color="auto" w:fill="auto"/>
            <w:noWrap/>
            <w:vAlign w:val="bottom"/>
          </w:tcPr>
          <w:p w14:paraId="6373FC26"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105(100.0%)</w:t>
            </w:r>
          </w:p>
        </w:tc>
      </w:tr>
    </w:tbl>
    <w:p w14:paraId="7E50A888" w14:textId="77777777" w:rsidR="00423FBA" w:rsidRDefault="00423FBA">
      <w:pPr>
        <w:spacing w:after="0" w:line="276" w:lineRule="auto"/>
        <w:rPr>
          <w:rFonts w:ascii="Arial" w:hAnsi="Arial" w:cs="Arial"/>
          <w:b/>
        </w:rPr>
      </w:pPr>
    </w:p>
    <w:p w14:paraId="0541FC38" w14:textId="15E2AA35" w:rsidR="0081339C" w:rsidRDefault="0033204B">
      <w:pPr>
        <w:spacing w:after="0" w:line="276" w:lineRule="auto"/>
        <w:rPr>
          <w:rFonts w:ascii="Arial" w:hAnsi="Arial" w:cs="Arial"/>
          <w:b/>
        </w:rPr>
      </w:pPr>
      <w:r>
        <w:rPr>
          <w:rFonts w:ascii="Arial" w:hAnsi="Arial" w:cs="Arial"/>
          <w:b/>
        </w:rPr>
        <w:t>3.3: Levels of farmers' knowledge about climate change adaptive farming strategies</w:t>
      </w:r>
    </w:p>
    <w:p w14:paraId="7DBE0CCE" w14:textId="426463B7" w:rsidR="0081339C" w:rsidRDefault="0033204B">
      <w:pPr>
        <w:spacing w:line="276" w:lineRule="auto"/>
        <w:jc w:val="both"/>
        <w:rPr>
          <w:rFonts w:ascii="Arial" w:hAnsi="Arial" w:cs="Arial"/>
        </w:rPr>
      </w:pPr>
      <w:r>
        <w:rPr>
          <w:rFonts w:ascii="Arial" w:hAnsi="Arial" w:cs="Arial"/>
        </w:rPr>
        <w:t xml:space="preserve">The results in Table </w:t>
      </w:r>
      <w:r w:rsidR="00F638B6">
        <w:rPr>
          <w:rFonts w:ascii="Arial" w:hAnsi="Arial" w:cs="Arial"/>
        </w:rPr>
        <w:t>6</w:t>
      </w:r>
      <w:r>
        <w:rPr>
          <w:rFonts w:ascii="Arial" w:hAnsi="Arial" w:cs="Arial"/>
        </w:rPr>
        <w:t xml:space="preserve"> reveal a disparity in farmers' knowledge levels about climate change, highlighting a critical need for targeted interventions. A substantial portion, 40%, falls into the low knowledge</w:t>
      </w:r>
      <w:r w:rsidR="00122292">
        <w:rPr>
          <w:rFonts w:ascii="Arial" w:hAnsi="Arial" w:cs="Arial"/>
        </w:rPr>
        <w:t xml:space="preserve"> category</w:t>
      </w:r>
      <w:r>
        <w:rPr>
          <w:rFonts w:ascii="Arial" w:hAnsi="Arial" w:cs="Arial"/>
        </w:rPr>
        <w:t xml:space="preserve">, indicating that a significant number of farmers lack sufficient understanding of climate change concepts and practices. The 52.4% possessed medium knowledge, reflecting some awareness but not the depth required for effective adaptation and decision-making. </w:t>
      </w:r>
      <w:bookmarkStart w:id="11" w:name="_Hlk187162561"/>
      <w:r w:rsidR="00DC7948">
        <w:rPr>
          <w:rFonts w:ascii="Arial" w:hAnsi="Arial" w:cs="Arial"/>
        </w:rPr>
        <w:t xml:space="preserve">Only </w:t>
      </w:r>
      <w:r w:rsidR="00DC7948" w:rsidRPr="00DC7948">
        <w:rPr>
          <w:rFonts w:ascii="Arial" w:hAnsi="Arial" w:cs="Arial"/>
        </w:rPr>
        <w:t>7.6% of farmers exhibit a high level of knowledge, indicating that only a small proportion are fully prepared to understand and tackle the challenges associated with climate change</w:t>
      </w:r>
      <w:r w:rsidR="00122292">
        <w:rPr>
          <w:rFonts w:ascii="Arial" w:hAnsi="Arial" w:cs="Arial"/>
        </w:rPr>
        <w:t>.</w:t>
      </w:r>
    </w:p>
    <w:p w14:paraId="4C11B715" w14:textId="344AE89C" w:rsidR="0081339C" w:rsidRDefault="0033204B">
      <w:pPr>
        <w:spacing w:after="0" w:line="276" w:lineRule="auto"/>
        <w:rPr>
          <w:rFonts w:ascii="Arial" w:hAnsi="Arial" w:cs="Arial"/>
          <w:b/>
        </w:rPr>
      </w:pPr>
      <w:r>
        <w:rPr>
          <w:rFonts w:ascii="Arial" w:hAnsi="Arial" w:cs="Arial"/>
          <w:b/>
        </w:rPr>
        <w:t xml:space="preserve">Table </w:t>
      </w:r>
      <w:r w:rsidR="009357C3">
        <w:rPr>
          <w:rFonts w:ascii="Arial" w:hAnsi="Arial" w:cs="Arial"/>
          <w:b/>
        </w:rPr>
        <w:t>5</w:t>
      </w:r>
      <w:r>
        <w:rPr>
          <w:rFonts w:ascii="Arial" w:hAnsi="Arial" w:cs="Arial"/>
          <w:b/>
        </w:rPr>
        <w:t>: Climate change adaptive farming practices used by smallholder farmers (n=105)</w:t>
      </w:r>
    </w:p>
    <w:tbl>
      <w:tblPr>
        <w:tblW w:w="8931" w:type="dxa"/>
        <w:tblLook w:val="04A0" w:firstRow="1" w:lastRow="0" w:firstColumn="1" w:lastColumn="0" w:noHBand="0" w:noVBand="1"/>
      </w:tblPr>
      <w:tblGrid>
        <w:gridCol w:w="4962"/>
        <w:gridCol w:w="1329"/>
        <w:gridCol w:w="2731"/>
      </w:tblGrid>
      <w:tr w:rsidR="0081339C" w14:paraId="1A40E73A" w14:textId="77777777">
        <w:trPr>
          <w:trHeight w:val="300"/>
        </w:trPr>
        <w:tc>
          <w:tcPr>
            <w:tcW w:w="4962" w:type="dxa"/>
            <w:tcBorders>
              <w:top w:val="single" w:sz="4" w:space="0" w:color="auto"/>
              <w:left w:val="nil"/>
              <w:bottom w:val="single" w:sz="4" w:space="0" w:color="auto"/>
              <w:right w:val="nil"/>
            </w:tcBorders>
            <w:shd w:val="clear" w:color="auto" w:fill="auto"/>
            <w:noWrap/>
            <w:vAlign w:val="bottom"/>
          </w:tcPr>
          <w:p w14:paraId="5EA9773F" w14:textId="77777777" w:rsidR="0081339C" w:rsidRDefault="0033204B">
            <w:pPr>
              <w:spacing w:after="0" w:line="276" w:lineRule="auto"/>
              <w:rPr>
                <w:rFonts w:ascii="Arial" w:eastAsia="Times New Roman" w:hAnsi="Arial" w:cs="Arial"/>
                <w:b/>
                <w:bCs/>
                <w:color w:val="000000"/>
                <w:lang w:eastAsia="en-GB"/>
              </w:rPr>
            </w:pPr>
            <w:r>
              <w:rPr>
                <w:rFonts w:ascii="Arial" w:eastAsia="Times New Roman" w:hAnsi="Arial" w:cs="Arial"/>
                <w:b/>
                <w:bCs/>
                <w:color w:val="000000"/>
                <w:lang w:eastAsia="en-GB"/>
              </w:rPr>
              <w:t>Adaptive Farming Strategies</w:t>
            </w:r>
          </w:p>
        </w:tc>
        <w:tc>
          <w:tcPr>
            <w:tcW w:w="1238" w:type="dxa"/>
            <w:tcBorders>
              <w:top w:val="single" w:sz="4" w:space="0" w:color="auto"/>
              <w:left w:val="nil"/>
              <w:bottom w:val="single" w:sz="4" w:space="0" w:color="auto"/>
              <w:right w:val="nil"/>
            </w:tcBorders>
            <w:shd w:val="clear" w:color="auto" w:fill="auto"/>
            <w:noWrap/>
            <w:vAlign w:val="bottom"/>
          </w:tcPr>
          <w:p w14:paraId="265084D4" w14:textId="77777777" w:rsidR="0081339C" w:rsidRDefault="0033204B">
            <w:pPr>
              <w:spacing w:after="0" w:line="276"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Frequency</w:t>
            </w:r>
          </w:p>
        </w:tc>
        <w:tc>
          <w:tcPr>
            <w:tcW w:w="2731" w:type="dxa"/>
            <w:tcBorders>
              <w:top w:val="single" w:sz="4" w:space="0" w:color="auto"/>
              <w:left w:val="nil"/>
              <w:bottom w:val="single" w:sz="4" w:space="0" w:color="auto"/>
              <w:right w:val="nil"/>
            </w:tcBorders>
            <w:shd w:val="clear" w:color="auto" w:fill="auto"/>
            <w:noWrap/>
            <w:vAlign w:val="bottom"/>
          </w:tcPr>
          <w:p w14:paraId="7A0483CA" w14:textId="77777777" w:rsidR="0081339C" w:rsidRDefault="0033204B">
            <w:pPr>
              <w:spacing w:after="0" w:line="276"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Percent</w:t>
            </w:r>
          </w:p>
        </w:tc>
      </w:tr>
      <w:tr w:rsidR="0081339C" w14:paraId="464C85C3" w14:textId="77777777">
        <w:trPr>
          <w:trHeight w:val="300"/>
        </w:trPr>
        <w:tc>
          <w:tcPr>
            <w:tcW w:w="4962" w:type="dxa"/>
            <w:tcBorders>
              <w:top w:val="nil"/>
              <w:left w:val="nil"/>
              <w:bottom w:val="nil"/>
              <w:right w:val="nil"/>
            </w:tcBorders>
            <w:shd w:val="clear" w:color="auto" w:fill="auto"/>
            <w:noWrap/>
            <w:vAlign w:val="bottom"/>
          </w:tcPr>
          <w:p w14:paraId="46F365E0"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Intercropping</w:t>
            </w:r>
          </w:p>
        </w:tc>
        <w:tc>
          <w:tcPr>
            <w:tcW w:w="1238" w:type="dxa"/>
            <w:tcBorders>
              <w:top w:val="nil"/>
              <w:left w:val="nil"/>
              <w:bottom w:val="nil"/>
              <w:right w:val="nil"/>
            </w:tcBorders>
            <w:shd w:val="clear" w:color="auto" w:fill="auto"/>
            <w:noWrap/>
            <w:vAlign w:val="bottom"/>
          </w:tcPr>
          <w:p w14:paraId="029818FF"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64</w:t>
            </w:r>
          </w:p>
        </w:tc>
        <w:tc>
          <w:tcPr>
            <w:tcW w:w="2731" w:type="dxa"/>
            <w:tcBorders>
              <w:top w:val="nil"/>
              <w:left w:val="nil"/>
              <w:bottom w:val="nil"/>
              <w:right w:val="nil"/>
            </w:tcBorders>
            <w:shd w:val="clear" w:color="auto" w:fill="auto"/>
            <w:noWrap/>
            <w:vAlign w:val="bottom"/>
          </w:tcPr>
          <w:p w14:paraId="2003A137"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61%</w:t>
            </w:r>
          </w:p>
        </w:tc>
      </w:tr>
      <w:tr w:rsidR="0081339C" w14:paraId="48356CBA" w14:textId="77777777">
        <w:trPr>
          <w:trHeight w:val="300"/>
        </w:trPr>
        <w:tc>
          <w:tcPr>
            <w:tcW w:w="4962" w:type="dxa"/>
            <w:tcBorders>
              <w:top w:val="nil"/>
              <w:left w:val="nil"/>
              <w:bottom w:val="nil"/>
              <w:right w:val="nil"/>
            </w:tcBorders>
            <w:shd w:val="clear" w:color="auto" w:fill="auto"/>
            <w:noWrap/>
            <w:vAlign w:val="bottom"/>
          </w:tcPr>
          <w:p w14:paraId="00B45EF6"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Crop rotation</w:t>
            </w:r>
          </w:p>
        </w:tc>
        <w:tc>
          <w:tcPr>
            <w:tcW w:w="1238" w:type="dxa"/>
            <w:tcBorders>
              <w:top w:val="nil"/>
              <w:left w:val="nil"/>
              <w:bottom w:val="nil"/>
              <w:right w:val="nil"/>
            </w:tcBorders>
            <w:shd w:val="clear" w:color="auto" w:fill="auto"/>
            <w:noWrap/>
            <w:vAlign w:val="bottom"/>
          </w:tcPr>
          <w:p w14:paraId="22ABC408"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2</w:t>
            </w:r>
          </w:p>
        </w:tc>
        <w:tc>
          <w:tcPr>
            <w:tcW w:w="2731" w:type="dxa"/>
            <w:tcBorders>
              <w:top w:val="nil"/>
              <w:left w:val="nil"/>
              <w:bottom w:val="nil"/>
              <w:right w:val="nil"/>
            </w:tcBorders>
            <w:shd w:val="clear" w:color="auto" w:fill="auto"/>
            <w:noWrap/>
            <w:vAlign w:val="bottom"/>
          </w:tcPr>
          <w:p w14:paraId="328C3762"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1.9%</w:t>
            </w:r>
          </w:p>
        </w:tc>
      </w:tr>
      <w:tr w:rsidR="0081339C" w14:paraId="11F16CB9" w14:textId="77777777">
        <w:trPr>
          <w:trHeight w:val="300"/>
        </w:trPr>
        <w:tc>
          <w:tcPr>
            <w:tcW w:w="4962" w:type="dxa"/>
            <w:tcBorders>
              <w:top w:val="nil"/>
              <w:left w:val="nil"/>
              <w:bottom w:val="nil"/>
              <w:right w:val="nil"/>
            </w:tcBorders>
            <w:shd w:val="clear" w:color="auto" w:fill="auto"/>
            <w:noWrap/>
            <w:vAlign w:val="bottom"/>
          </w:tcPr>
          <w:p w14:paraId="4498EDA8"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Conservation Agriculture</w:t>
            </w:r>
          </w:p>
        </w:tc>
        <w:tc>
          <w:tcPr>
            <w:tcW w:w="1238" w:type="dxa"/>
            <w:tcBorders>
              <w:top w:val="nil"/>
              <w:left w:val="nil"/>
              <w:bottom w:val="nil"/>
              <w:right w:val="nil"/>
            </w:tcBorders>
            <w:shd w:val="clear" w:color="auto" w:fill="auto"/>
            <w:noWrap/>
            <w:vAlign w:val="bottom"/>
          </w:tcPr>
          <w:p w14:paraId="39E20C2A"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21</w:t>
            </w:r>
          </w:p>
        </w:tc>
        <w:tc>
          <w:tcPr>
            <w:tcW w:w="2731" w:type="dxa"/>
            <w:tcBorders>
              <w:top w:val="nil"/>
              <w:left w:val="nil"/>
              <w:bottom w:val="nil"/>
              <w:right w:val="nil"/>
            </w:tcBorders>
            <w:shd w:val="clear" w:color="auto" w:fill="auto"/>
            <w:noWrap/>
            <w:vAlign w:val="bottom"/>
          </w:tcPr>
          <w:p w14:paraId="2FF981B3"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20%</w:t>
            </w:r>
          </w:p>
        </w:tc>
      </w:tr>
      <w:tr w:rsidR="0081339C" w14:paraId="5D56EC66" w14:textId="77777777">
        <w:trPr>
          <w:trHeight w:val="300"/>
        </w:trPr>
        <w:tc>
          <w:tcPr>
            <w:tcW w:w="4962" w:type="dxa"/>
            <w:tcBorders>
              <w:top w:val="nil"/>
              <w:left w:val="nil"/>
              <w:bottom w:val="nil"/>
              <w:right w:val="nil"/>
            </w:tcBorders>
            <w:shd w:val="clear" w:color="auto" w:fill="auto"/>
            <w:noWrap/>
            <w:vAlign w:val="bottom"/>
          </w:tcPr>
          <w:p w14:paraId="75E4ADA0" w14:textId="52F1F462" w:rsidR="0081339C" w:rsidRDefault="00122292">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Rainwater</w:t>
            </w:r>
            <w:r w:rsidR="0033204B">
              <w:rPr>
                <w:rFonts w:ascii="Arial" w:eastAsia="Times New Roman" w:hAnsi="Arial" w:cs="Arial"/>
                <w:color w:val="000000"/>
                <w:lang w:eastAsia="en-GB"/>
              </w:rPr>
              <w:t xml:space="preserve"> harvesting</w:t>
            </w:r>
          </w:p>
        </w:tc>
        <w:tc>
          <w:tcPr>
            <w:tcW w:w="1238" w:type="dxa"/>
            <w:tcBorders>
              <w:top w:val="nil"/>
              <w:left w:val="nil"/>
              <w:bottom w:val="nil"/>
              <w:right w:val="nil"/>
            </w:tcBorders>
            <w:shd w:val="clear" w:color="auto" w:fill="auto"/>
            <w:noWrap/>
            <w:vAlign w:val="bottom"/>
          </w:tcPr>
          <w:p w14:paraId="60E5CAB5"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5</w:t>
            </w:r>
          </w:p>
        </w:tc>
        <w:tc>
          <w:tcPr>
            <w:tcW w:w="2731" w:type="dxa"/>
            <w:tcBorders>
              <w:top w:val="nil"/>
              <w:left w:val="nil"/>
              <w:bottom w:val="nil"/>
              <w:right w:val="nil"/>
            </w:tcBorders>
            <w:shd w:val="clear" w:color="auto" w:fill="auto"/>
            <w:noWrap/>
            <w:vAlign w:val="bottom"/>
          </w:tcPr>
          <w:p w14:paraId="6A9E7E0F"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4.8%</w:t>
            </w:r>
          </w:p>
        </w:tc>
      </w:tr>
      <w:tr w:rsidR="0081339C" w14:paraId="4E4A99B0" w14:textId="77777777">
        <w:trPr>
          <w:trHeight w:val="300"/>
        </w:trPr>
        <w:tc>
          <w:tcPr>
            <w:tcW w:w="4962" w:type="dxa"/>
            <w:tcBorders>
              <w:top w:val="nil"/>
              <w:left w:val="nil"/>
              <w:bottom w:val="nil"/>
              <w:right w:val="nil"/>
            </w:tcBorders>
            <w:shd w:val="clear" w:color="auto" w:fill="auto"/>
            <w:noWrap/>
            <w:vAlign w:val="bottom"/>
          </w:tcPr>
          <w:p w14:paraId="6AB7F4EC"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Agroforestry</w:t>
            </w:r>
          </w:p>
        </w:tc>
        <w:tc>
          <w:tcPr>
            <w:tcW w:w="1238" w:type="dxa"/>
            <w:tcBorders>
              <w:top w:val="nil"/>
              <w:left w:val="nil"/>
              <w:bottom w:val="nil"/>
              <w:right w:val="nil"/>
            </w:tcBorders>
            <w:shd w:val="clear" w:color="auto" w:fill="auto"/>
            <w:noWrap/>
            <w:vAlign w:val="bottom"/>
          </w:tcPr>
          <w:p w14:paraId="2E3BE2D8"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18</w:t>
            </w:r>
          </w:p>
        </w:tc>
        <w:tc>
          <w:tcPr>
            <w:tcW w:w="2731" w:type="dxa"/>
            <w:tcBorders>
              <w:top w:val="nil"/>
              <w:left w:val="nil"/>
              <w:bottom w:val="nil"/>
              <w:right w:val="nil"/>
            </w:tcBorders>
            <w:shd w:val="clear" w:color="auto" w:fill="auto"/>
            <w:noWrap/>
            <w:vAlign w:val="bottom"/>
          </w:tcPr>
          <w:p w14:paraId="4A7A3B87"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17.1%</w:t>
            </w:r>
          </w:p>
        </w:tc>
      </w:tr>
      <w:tr w:rsidR="0081339C" w14:paraId="2C4EB8A9" w14:textId="77777777">
        <w:trPr>
          <w:trHeight w:val="300"/>
        </w:trPr>
        <w:tc>
          <w:tcPr>
            <w:tcW w:w="4962" w:type="dxa"/>
            <w:tcBorders>
              <w:top w:val="nil"/>
              <w:left w:val="nil"/>
              <w:bottom w:val="nil"/>
              <w:right w:val="nil"/>
            </w:tcBorders>
            <w:shd w:val="clear" w:color="auto" w:fill="auto"/>
            <w:noWrap/>
            <w:vAlign w:val="bottom"/>
          </w:tcPr>
          <w:p w14:paraId="1EF6C124" w14:textId="5B512E8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 xml:space="preserve">Use of </w:t>
            </w:r>
            <w:r w:rsidR="00122292">
              <w:rPr>
                <w:rFonts w:ascii="Arial" w:eastAsia="Times New Roman" w:hAnsi="Arial" w:cs="Arial"/>
                <w:color w:val="000000"/>
                <w:lang w:eastAsia="en-GB"/>
              </w:rPr>
              <w:t>drought-tolerant</w:t>
            </w:r>
            <w:r>
              <w:rPr>
                <w:rFonts w:ascii="Arial" w:eastAsia="Times New Roman" w:hAnsi="Arial" w:cs="Arial"/>
                <w:color w:val="000000"/>
                <w:lang w:eastAsia="en-GB"/>
              </w:rPr>
              <w:t xml:space="preserve"> crops</w:t>
            </w:r>
          </w:p>
        </w:tc>
        <w:tc>
          <w:tcPr>
            <w:tcW w:w="1238" w:type="dxa"/>
            <w:tcBorders>
              <w:top w:val="nil"/>
              <w:left w:val="nil"/>
              <w:bottom w:val="nil"/>
              <w:right w:val="nil"/>
            </w:tcBorders>
            <w:shd w:val="clear" w:color="auto" w:fill="auto"/>
            <w:noWrap/>
            <w:vAlign w:val="bottom"/>
          </w:tcPr>
          <w:p w14:paraId="7B5C5180"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90</w:t>
            </w:r>
          </w:p>
        </w:tc>
        <w:tc>
          <w:tcPr>
            <w:tcW w:w="2731" w:type="dxa"/>
            <w:tcBorders>
              <w:top w:val="nil"/>
              <w:left w:val="nil"/>
              <w:bottom w:val="nil"/>
              <w:right w:val="nil"/>
            </w:tcBorders>
            <w:shd w:val="clear" w:color="auto" w:fill="auto"/>
            <w:noWrap/>
            <w:vAlign w:val="bottom"/>
          </w:tcPr>
          <w:p w14:paraId="1FAF8A06"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85.7%</w:t>
            </w:r>
          </w:p>
        </w:tc>
      </w:tr>
      <w:tr w:rsidR="0081339C" w14:paraId="79FA7417" w14:textId="77777777">
        <w:trPr>
          <w:trHeight w:val="300"/>
        </w:trPr>
        <w:tc>
          <w:tcPr>
            <w:tcW w:w="4962" w:type="dxa"/>
            <w:tcBorders>
              <w:top w:val="nil"/>
              <w:left w:val="nil"/>
              <w:bottom w:val="nil"/>
              <w:right w:val="nil"/>
            </w:tcBorders>
            <w:shd w:val="clear" w:color="auto" w:fill="auto"/>
            <w:noWrap/>
            <w:vAlign w:val="bottom"/>
          </w:tcPr>
          <w:p w14:paraId="630EF2E0"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Use of improved irrigation techniques</w:t>
            </w:r>
          </w:p>
        </w:tc>
        <w:tc>
          <w:tcPr>
            <w:tcW w:w="1238" w:type="dxa"/>
            <w:tcBorders>
              <w:top w:val="nil"/>
              <w:left w:val="nil"/>
              <w:bottom w:val="nil"/>
              <w:right w:val="nil"/>
            </w:tcBorders>
            <w:shd w:val="clear" w:color="auto" w:fill="auto"/>
            <w:noWrap/>
            <w:vAlign w:val="bottom"/>
          </w:tcPr>
          <w:p w14:paraId="4F886027"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w:t>
            </w:r>
          </w:p>
        </w:tc>
        <w:tc>
          <w:tcPr>
            <w:tcW w:w="2731" w:type="dxa"/>
            <w:tcBorders>
              <w:top w:val="nil"/>
              <w:left w:val="nil"/>
              <w:bottom w:val="nil"/>
              <w:right w:val="nil"/>
            </w:tcBorders>
            <w:shd w:val="clear" w:color="auto" w:fill="auto"/>
            <w:noWrap/>
            <w:vAlign w:val="bottom"/>
          </w:tcPr>
          <w:p w14:paraId="3DDD9DC5"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w:t>
            </w:r>
          </w:p>
        </w:tc>
      </w:tr>
      <w:tr w:rsidR="0081339C" w14:paraId="5D5574F2" w14:textId="77777777">
        <w:trPr>
          <w:trHeight w:val="300"/>
        </w:trPr>
        <w:tc>
          <w:tcPr>
            <w:tcW w:w="4962" w:type="dxa"/>
            <w:tcBorders>
              <w:top w:val="nil"/>
              <w:left w:val="nil"/>
              <w:bottom w:val="nil"/>
              <w:right w:val="nil"/>
            </w:tcBorders>
            <w:shd w:val="clear" w:color="auto" w:fill="auto"/>
            <w:noWrap/>
            <w:vAlign w:val="bottom"/>
          </w:tcPr>
          <w:p w14:paraId="18449B48"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Cover Crops</w:t>
            </w:r>
          </w:p>
        </w:tc>
        <w:tc>
          <w:tcPr>
            <w:tcW w:w="1238" w:type="dxa"/>
            <w:tcBorders>
              <w:top w:val="nil"/>
              <w:left w:val="nil"/>
              <w:bottom w:val="nil"/>
              <w:right w:val="nil"/>
            </w:tcBorders>
            <w:shd w:val="clear" w:color="auto" w:fill="auto"/>
            <w:noWrap/>
            <w:vAlign w:val="bottom"/>
          </w:tcPr>
          <w:p w14:paraId="1B05D5A0"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69</w:t>
            </w:r>
          </w:p>
        </w:tc>
        <w:tc>
          <w:tcPr>
            <w:tcW w:w="2731" w:type="dxa"/>
            <w:tcBorders>
              <w:top w:val="nil"/>
              <w:left w:val="nil"/>
              <w:bottom w:val="nil"/>
              <w:right w:val="nil"/>
            </w:tcBorders>
            <w:shd w:val="clear" w:color="auto" w:fill="auto"/>
            <w:noWrap/>
            <w:vAlign w:val="bottom"/>
          </w:tcPr>
          <w:p w14:paraId="49E12501"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65.7%</w:t>
            </w:r>
          </w:p>
        </w:tc>
      </w:tr>
      <w:tr w:rsidR="0081339C" w14:paraId="1F8BB69A" w14:textId="77777777">
        <w:trPr>
          <w:trHeight w:val="300"/>
        </w:trPr>
        <w:tc>
          <w:tcPr>
            <w:tcW w:w="4962" w:type="dxa"/>
            <w:tcBorders>
              <w:top w:val="nil"/>
              <w:left w:val="nil"/>
              <w:bottom w:val="nil"/>
              <w:right w:val="nil"/>
            </w:tcBorders>
            <w:shd w:val="clear" w:color="auto" w:fill="auto"/>
            <w:noWrap/>
            <w:vAlign w:val="bottom"/>
          </w:tcPr>
          <w:p w14:paraId="32746319"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Soil Fertility Management</w:t>
            </w:r>
          </w:p>
        </w:tc>
        <w:tc>
          <w:tcPr>
            <w:tcW w:w="1238" w:type="dxa"/>
            <w:tcBorders>
              <w:top w:val="nil"/>
              <w:left w:val="nil"/>
              <w:bottom w:val="nil"/>
              <w:right w:val="nil"/>
            </w:tcBorders>
            <w:shd w:val="clear" w:color="auto" w:fill="auto"/>
            <w:noWrap/>
            <w:vAlign w:val="bottom"/>
          </w:tcPr>
          <w:p w14:paraId="360A813C"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10</w:t>
            </w:r>
          </w:p>
        </w:tc>
        <w:tc>
          <w:tcPr>
            <w:tcW w:w="2731" w:type="dxa"/>
            <w:tcBorders>
              <w:top w:val="nil"/>
              <w:left w:val="nil"/>
              <w:bottom w:val="nil"/>
              <w:right w:val="nil"/>
            </w:tcBorders>
            <w:shd w:val="clear" w:color="auto" w:fill="auto"/>
            <w:noWrap/>
            <w:vAlign w:val="bottom"/>
          </w:tcPr>
          <w:p w14:paraId="4C0CBBC1"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9.5%</w:t>
            </w:r>
          </w:p>
        </w:tc>
      </w:tr>
      <w:tr w:rsidR="0081339C" w14:paraId="2183B82C" w14:textId="77777777">
        <w:trPr>
          <w:trHeight w:val="300"/>
        </w:trPr>
        <w:tc>
          <w:tcPr>
            <w:tcW w:w="4962" w:type="dxa"/>
            <w:tcBorders>
              <w:top w:val="nil"/>
              <w:left w:val="nil"/>
              <w:bottom w:val="nil"/>
              <w:right w:val="nil"/>
            </w:tcBorders>
            <w:shd w:val="clear" w:color="auto" w:fill="auto"/>
            <w:noWrap/>
            <w:vAlign w:val="bottom"/>
          </w:tcPr>
          <w:p w14:paraId="4DE90377"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Early Planting</w:t>
            </w:r>
          </w:p>
        </w:tc>
        <w:tc>
          <w:tcPr>
            <w:tcW w:w="1238" w:type="dxa"/>
            <w:tcBorders>
              <w:top w:val="nil"/>
              <w:left w:val="nil"/>
              <w:bottom w:val="nil"/>
              <w:right w:val="nil"/>
            </w:tcBorders>
            <w:shd w:val="clear" w:color="auto" w:fill="auto"/>
            <w:noWrap/>
            <w:vAlign w:val="bottom"/>
          </w:tcPr>
          <w:p w14:paraId="7F36DE0B"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92</w:t>
            </w:r>
          </w:p>
        </w:tc>
        <w:tc>
          <w:tcPr>
            <w:tcW w:w="2731" w:type="dxa"/>
            <w:tcBorders>
              <w:top w:val="nil"/>
              <w:left w:val="nil"/>
              <w:bottom w:val="nil"/>
              <w:right w:val="nil"/>
            </w:tcBorders>
            <w:shd w:val="clear" w:color="auto" w:fill="auto"/>
            <w:noWrap/>
            <w:vAlign w:val="bottom"/>
          </w:tcPr>
          <w:p w14:paraId="76F148D3"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87.6%</w:t>
            </w:r>
          </w:p>
        </w:tc>
      </w:tr>
      <w:tr w:rsidR="0081339C" w14:paraId="638C0BE2" w14:textId="77777777">
        <w:trPr>
          <w:trHeight w:val="300"/>
        </w:trPr>
        <w:tc>
          <w:tcPr>
            <w:tcW w:w="4962" w:type="dxa"/>
            <w:tcBorders>
              <w:top w:val="nil"/>
              <w:left w:val="nil"/>
              <w:bottom w:val="nil"/>
              <w:right w:val="nil"/>
            </w:tcBorders>
            <w:shd w:val="clear" w:color="auto" w:fill="auto"/>
            <w:noWrap/>
            <w:vAlign w:val="bottom"/>
          </w:tcPr>
          <w:p w14:paraId="59F10442"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Improve weeding</w:t>
            </w:r>
          </w:p>
        </w:tc>
        <w:tc>
          <w:tcPr>
            <w:tcW w:w="1238" w:type="dxa"/>
            <w:tcBorders>
              <w:top w:val="nil"/>
              <w:left w:val="nil"/>
              <w:bottom w:val="nil"/>
              <w:right w:val="nil"/>
            </w:tcBorders>
            <w:shd w:val="clear" w:color="auto" w:fill="auto"/>
            <w:noWrap/>
            <w:vAlign w:val="bottom"/>
          </w:tcPr>
          <w:p w14:paraId="0E3D3C29"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 xml:space="preserve">41                             </w:t>
            </w:r>
          </w:p>
        </w:tc>
        <w:tc>
          <w:tcPr>
            <w:tcW w:w="2731" w:type="dxa"/>
            <w:tcBorders>
              <w:top w:val="nil"/>
              <w:left w:val="nil"/>
              <w:bottom w:val="nil"/>
              <w:right w:val="nil"/>
            </w:tcBorders>
            <w:shd w:val="clear" w:color="auto" w:fill="auto"/>
            <w:noWrap/>
            <w:vAlign w:val="bottom"/>
          </w:tcPr>
          <w:p w14:paraId="5E399EC0"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39.0%</w:t>
            </w:r>
          </w:p>
        </w:tc>
      </w:tr>
      <w:tr w:rsidR="0081339C" w14:paraId="1A452A2B" w14:textId="77777777">
        <w:trPr>
          <w:trHeight w:val="300"/>
        </w:trPr>
        <w:tc>
          <w:tcPr>
            <w:tcW w:w="4962" w:type="dxa"/>
            <w:tcBorders>
              <w:top w:val="nil"/>
              <w:left w:val="nil"/>
              <w:bottom w:val="single" w:sz="4" w:space="0" w:color="auto"/>
              <w:right w:val="nil"/>
            </w:tcBorders>
            <w:shd w:val="clear" w:color="auto" w:fill="auto"/>
            <w:noWrap/>
            <w:vAlign w:val="bottom"/>
          </w:tcPr>
          <w:p w14:paraId="5D6521BF"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Improve spacing</w:t>
            </w:r>
          </w:p>
        </w:tc>
        <w:tc>
          <w:tcPr>
            <w:tcW w:w="1238" w:type="dxa"/>
            <w:tcBorders>
              <w:top w:val="nil"/>
              <w:left w:val="nil"/>
              <w:bottom w:val="single" w:sz="4" w:space="0" w:color="auto"/>
              <w:right w:val="nil"/>
            </w:tcBorders>
            <w:shd w:val="clear" w:color="auto" w:fill="auto"/>
            <w:noWrap/>
            <w:vAlign w:val="bottom"/>
          </w:tcPr>
          <w:p w14:paraId="0BCC95ED"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17</w:t>
            </w:r>
          </w:p>
        </w:tc>
        <w:tc>
          <w:tcPr>
            <w:tcW w:w="2731" w:type="dxa"/>
            <w:tcBorders>
              <w:top w:val="nil"/>
              <w:left w:val="nil"/>
              <w:bottom w:val="single" w:sz="4" w:space="0" w:color="auto"/>
              <w:right w:val="nil"/>
            </w:tcBorders>
            <w:shd w:val="clear" w:color="auto" w:fill="auto"/>
            <w:noWrap/>
            <w:vAlign w:val="bottom"/>
          </w:tcPr>
          <w:p w14:paraId="42A04A0A"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16.2%</w:t>
            </w:r>
          </w:p>
        </w:tc>
      </w:tr>
    </w:tbl>
    <w:p w14:paraId="02510A19" w14:textId="77777777" w:rsidR="0081339C" w:rsidRDefault="0081339C">
      <w:pPr>
        <w:spacing w:line="276" w:lineRule="auto"/>
        <w:jc w:val="both"/>
        <w:rPr>
          <w:rFonts w:ascii="Arial" w:hAnsi="Arial" w:cs="Arial"/>
        </w:rPr>
      </w:pPr>
    </w:p>
    <w:p w14:paraId="79661DC8" w14:textId="537F0A88" w:rsidR="0081339C" w:rsidRDefault="0033204B">
      <w:pPr>
        <w:spacing w:after="0" w:line="276" w:lineRule="auto"/>
        <w:rPr>
          <w:rFonts w:ascii="Arial" w:hAnsi="Arial" w:cs="Arial"/>
          <w:b/>
        </w:rPr>
      </w:pPr>
      <w:r>
        <w:rPr>
          <w:rFonts w:ascii="Arial" w:hAnsi="Arial" w:cs="Arial"/>
          <w:b/>
        </w:rPr>
        <w:t xml:space="preserve">Table </w:t>
      </w:r>
      <w:r w:rsidR="009357C3">
        <w:rPr>
          <w:rFonts w:ascii="Arial" w:hAnsi="Arial" w:cs="Arial"/>
          <w:b/>
        </w:rPr>
        <w:t>6</w:t>
      </w:r>
      <w:r>
        <w:rPr>
          <w:rFonts w:ascii="Arial" w:hAnsi="Arial" w:cs="Arial"/>
          <w:b/>
        </w:rPr>
        <w:t xml:space="preserve">: Levels of </w:t>
      </w:r>
      <w:r w:rsidR="00122292">
        <w:rPr>
          <w:rFonts w:ascii="Arial" w:hAnsi="Arial" w:cs="Arial"/>
          <w:b/>
        </w:rPr>
        <w:t>farmers'</w:t>
      </w:r>
      <w:r>
        <w:rPr>
          <w:rFonts w:ascii="Arial" w:hAnsi="Arial" w:cs="Arial"/>
          <w:b/>
        </w:rPr>
        <w:t xml:space="preserve"> knowledge about climate change adaptive farming strategies (n=105)</w:t>
      </w:r>
    </w:p>
    <w:tbl>
      <w:tblPr>
        <w:tblW w:w="8931" w:type="dxa"/>
        <w:tblLook w:val="04A0" w:firstRow="1" w:lastRow="0" w:firstColumn="1" w:lastColumn="0" w:noHBand="0" w:noVBand="1"/>
      </w:tblPr>
      <w:tblGrid>
        <w:gridCol w:w="4536"/>
        <w:gridCol w:w="2127"/>
        <w:gridCol w:w="2268"/>
      </w:tblGrid>
      <w:tr w:rsidR="0081339C" w14:paraId="031CD91D" w14:textId="77777777">
        <w:trPr>
          <w:trHeight w:val="254"/>
        </w:trPr>
        <w:tc>
          <w:tcPr>
            <w:tcW w:w="4536" w:type="dxa"/>
            <w:tcBorders>
              <w:top w:val="single" w:sz="4" w:space="0" w:color="auto"/>
              <w:left w:val="nil"/>
              <w:bottom w:val="single" w:sz="4" w:space="0" w:color="auto"/>
              <w:right w:val="nil"/>
            </w:tcBorders>
            <w:shd w:val="clear" w:color="auto" w:fill="auto"/>
            <w:vAlign w:val="bottom"/>
          </w:tcPr>
          <w:p w14:paraId="74316C0D" w14:textId="77777777" w:rsidR="0081339C" w:rsidRDefault="0033204B">
            <w:pPr>
              <w:spacing w:after="0" w:line="276" w:lineRule="auto"/>
              <w:rPr>
                <w:rFonts w:ascii="Arial" w:eastAsia="Times New Roman" w:hAnsi="Arial" w:cs="Arial"/>
                <w:b/>
                <w:bCs/>
                <w:lang w:eastAsia="en-GB"/>
              </w:rPr>
            </w:pPr>
            <w:r>
              <w:rPr>
                <w:rFonts w:ascii="Arial" w:eastAsia="Times New Roman" w:hAnsi="Arial" w:cs="Arial"/>
                <w:b/>
                <w:bCs/>
                <w:lang w:eastAsia="en-GB"/>
              </w:rPr>
              <w:t>Categories</w:t>
            </w:r>
          </w:p>
        </w:tc>
        <w:tc>
          <w:tcPr>
            <w:tcW w:w="2127" w:type="dxa"/>
            <w:tcBorders>
              <w:top w:val="single" w:sz="4" w:space="0" w:color="auto"/>
              <w:left w:val="nil"/>
              <w:bottom w:val="single" w:sz="4" w:space="0" w:color="auto"/>
              <w:right w:val="nil"/>
            </w:tcBorders>
            <w:shd w:val="clear" w:color="auto" w:fill="auto"/>
            <w:vAlign w:val="bottom"/>
          </w:tcPr>
          <w:p w14:paraId="270B1AC5" w14:textId="77777777" w:rsidR="0081339C" w:rsidRDefault="0033204B">
            <w:pPr>
              <w:spacing w:after="0" w:line="276" w:lineRule="auto"/>
              <w:jc w:val="center"/>
              <w:rPr>
                <w:rFonts w:ascii="Arial" w:eastAsia="Times New Roman" w:hAnsi="Arial" w:cs="Arial"/>
                <w:b/>
                <w:bCs/>
                <w:lang w:eastAsia="en-GB"/>
              </w:rPr>
            </w:pPr>
            <w:r>
              <w:rPr>
                <w:rFonts w:ascii="Arial" w:eastAsia="Times New Roman" w:hAnsi="Arial" w:cs="Arial"/>
                <w:b/>
                <w:bCs/>
                <w:lang w:eastAsia="en-GB"/>
              </w:rPr>
              <w:t>Frequency</w:t>
            </w:r>
          </w:p>
        </w:tc>
        <w:tc>
          <w:tcPr>
            <w:tcW w:w="2268" w:type="dxa"/>
            <w:tcBorders>
              <w:top w:val="single" w:sz="4" w:space="0" w:color="auto"/>
              <w:left w:val="nil"/>
              <w:bottom w:val="single" w:sz="4" w:space="0" w:color="auto"/>
              <w:right w:val="nil"/>
            </w:tcBorders>
            <w:shd w:val="clear" w:color="auto" w:fill="auto"/>
            <w:vAlign w:val="bottom"/>
          </w:tcPr>
          <w:p w14:paraId="700ECEB5" w14:textId="77777777" w:rsidR="0081339C" w:rsidRDefault="0033204B">
            <w:pPr>
              <w:spacing w:after="0" w:line="276" w:lineRule="auto"/>
              <w:jc w:val="center"/>
              <w:rPr>
                <w:rFonts w:ascii="Arial" w:eastAsia="Times New Roman" w:hAnsi="Arial" w:cs="Arial"/>
                <w:b/>
                <w:bCs/>
                <w:lang w:eastAsia="en-GB"/>
              </w:rPr>
            </w:pPr>
            <w:r>
              <w:rPr>
                <w:rFonts w:ascii="Arial" w:eastAsia="Times New Roman" w:hAnsi="Arial" w:cs="Arial"/>
                <w:b/>
                <w:bCs/>
                <w:lang w:eastAsia="en-GB"/>
              </w:rPr>
              <w:t>Percent</w:t>
            </w:r>
          </w:p>
        </w:tc>
      </w:tr>
      <w:tr w:rsidR="0081339C" w14:paraId="15358663" w14:textId="77777777">
        <w:trPr>
          <w:trHeight w:val="300"/>
        </w:trPr>
        <w:tc>
          <w:tcPr>
            <w:tcW w:w="4536" w:type="dxa"/>
            <w:tcBorders>
              <w:top w:val="nil"/>
              <w:left w:val="nil"/>
              <w:bottom w:val="nil"/>
              <w:right w:val="nil"/>
            </w:tcBorders>
            <w:shd w:val="clear" w:color="auto" w:fill="auto"/>
            <w:noWrap/>
            <w:vAlign w:val="bottom"/>
          </w:tcPr>
          <w:p w14:paraId="04C1DB9F" w14:textId="77777777" w:rsidR="0081339C" w:rsidRDefault="0033204B">
            <w:pPr>
              <w:spacing w:after="0" w:line="276" w:lineRule="auto"/>
              <w:rPr>
                <w:rFonts w:ascii="Arial" w:eastAsia="Times New Roman" w:hAnsi="Arial" w:cs="Arial"/>
                <w:lang w:eastAsia="en-GB"/>
              </w:rPr>
            </w:pPr>
            <w:r>
              <w:rPr>
                <w:rFonts w:ascii="Arial" w:eastAsia="Times New Roman" w:hAnsi="Arial" w:cs="Arial"/>
                <w:lang w:eastAsia="en-GB"/>
              </w:rPr>
              <w:t>Low knowledge (0 up to 33.33%)</w:t>
            </w:r>
          </w:p>
        </w:tc>
        <w:tc>
          <w:tcPr>
            <w:tcW w:w="2127" w:type="dxa"/>
            <w:tcBorders>
              <w:top w:val="nil"/>
              <w:left w:val="nil"/>
              <w:bottom w:val="nil"/>
              <w:right w:val="nil"/>
            </w:tcBorders>
            <w:shd w:val="clear" w:color="000000" w:fill="FFFFFF"/>
            <w:noWrap/>
          </w:tcPr>
          <w:p w14:paraId="1C130B14" w14:textId="77777777" w:rsidR="0081339C" w:rsidRDefault="0033204B">
            <w:pPr>
              <w:spacing w:after="0" w:line="276" w:lineRule="auto"/>
              <w:jc w:val="center"/>
              <w:rPr>
                <w:rFonts w:ascii="Arial" w:eastAsia="Times New Roman" w:hAnsi="Arial" w:cs="Arial"/>
                <w:lang w:eastAsia="en-GB"/>
              </w:rPr>
            </w:pPr>
            <w:r>
              <w:rPr>
                <w:rFonts w:ascii="Arial" w:eastAsia="Times New Roman" w:hAnsi="Arial" w:cs="Arial"/>
                <w:lang w:eastAsia="en-GB"/>
              </w:rPr>
              <w:t>42</w:t>
            </w:r>
          </w:p>
        </w:tc>
        <w:tc>
          <w:tcPr>
            <w:tcW w:w="2268" w:type="dxa"/>
            <w:tcBorders>
              <w:top w:val="nil"/>
              <w:left w:val="nil"/>
              <w:bottom w:val="nil"/>
              <w:right w:val="nil"/>
            </w:tcBorders>
            <w:shd w:val="clear" w:color="auto" w:fill="auto"/>
            <w:noWrap/>
            <w:vAlign w:val="bottom"/>
          </w:tcPr>
          <w:p w14:paraId="219CBE19" w14:textId="77777777" w:rsidR="0081339C" w:rsidRDefault="0033204B">
            <w:pPr>
              <w:spacing w:after="0" w:line="276" w:lineRule="auto"/>
              <w:jc w:val="center"/>
              <w:rPr>
                <w:rFonts w:ascii="Arial" w:eastAsia="Times New Roman" w:hAnsi="Arial" w:cs="Arial"/>
                <w:lang w:eastAsia="en-GB"/>
              </w:rPr>
            </w:pPr>
            <w:r>
              <w:rPr>
                <w:rFonts w:ascii="Arial" w:eastAsia="Times New Roman" w:hAnsi="Arial" w:cs="Arial"/>
                <w:lang w:eastAsia="en-GB"/>
              </w:rPr>
              <w:t>40%</w:t>
            </w:r>
          </w:p>
        </w:tc>
      </w:tr>
      <w:tr w:rsidR="0081339C" w14:paraId="7CC70C16" w14:textId="77777777">
        <w:trPr>
          <w:trHeight w:val="300"/>
        </w:trPr>
        <w:tc>
          <w:tcPr>
            <w:tcW w:w="4536" w:type="dxa"/>
            <w:tcBorders>
              <w:top w:val="nil"/>
              <w:left w:val="nil"/>
              <w:bottom w:val="nil"/>
              <w:right w:val="nil"/>
            </w:tcBorders>
            <w:shd w:val="clear" w:color="auto" w:fill="auto"/>
            <w:noWrap/>
            <w:vAlign w:val="bottom"/>
          </w:tcPr>
          <w:p w14:paraId="41712FC3" w14:textId="77777777" w:rsidR="0081339C" w:rsidRDefault="0033204B">
            <w:pPr>
              <w:spacing w:after="0" w:line="276" w:lineRule="auto"/>
              <w:rPr>
                <w:rFonts w:ascii="Arial" w:eastAsia="Times New Roman" w:hAnsi="Arial" w:cs="Arial"/>
                <w:lang w:eastAsia="en-GB"/>
              </w:rPr>
            </w:pPr>
            <w:r>
              <w:rPr>
                <w:rFonts w:ascii="Arial" w:eastAsia="Times New Roman" w:hAnsi="Arial" w:cs="Arial"/>
                <w:lang w:eastAsia="en-GB"/>
              </w:rPr>
              <w:t>Medium Knowledge (33.34% up to 66.67%)</w:t>
            </w:r>
          </w:p>
        </w:tc>
        <w:tc>
          <w:tcPr>
            <w:tcW w:w="2127" w:type="dxa"/>
            <w:tcBorders>
              <w:top w:val="nil"/>
              <w:left w:val="nil"/>
              <w:bottom w:val="nil"/>
              <w:right w:val="nil"/>
            </w:tcBorders>
            <w:shd w:val="clear" w:color="000000" w:fill="FFFFFF"/>
            <w:noWrap/>
          </w:tcPr>
          <w:p w14:paraId="2E4218FB" w14:textId="77777777" w:rsidR="0081339C" w:rsidRDefault="0033204B">
            <w:pPr>
              <w:spacing w:after="0" w:line="276" w:lineRule="auto"/>
              <w:jc w:val="center"/>
              <w:rPr>
                <w:rFonts w:ascii="Arial" w:eastAsia="Times New Roman" w:hAnsi="Arial" w:cs="Arial"/>
                <w:lang w:eastAsia="en-GB"/>
              </w:rPr>
            </w:pPr>
            <w:r>
              <w:rPr>
                <w:rFonts w:ascii="Arial" w:eastAsia="Times New Roman" w:hAnsi="Arial" w:cs="Arial"/>
                <w:lang w:eastAsia="en-GB"/>
              </w:rPr>
              <w:t>55</w:t>
            </w:r>
          </w:p>
        </w:tc>
        <w:tc>
          <w:tcPr>
            <w:tcW w:w="2268" w:type="dxa"/>
            <w:tcBorders>
              <w:top w:val="nil"/>
              <w:left w:val="nil"/>
              <w:bottom w:val="nil"/>
              <w:right w:val="nil"/>
            </w:tcBorders>
            <w:shd w:val="clear" w:color="auto" w:fill="auto"/>
            <w:noWrap/>
            <w:vAlign w:val="bottom"/>
          </w:tcPr>
          <w:p w14:paraId="38C51BC4" w14:textId="77777777" w:rsidR="0081339C" w:rsidRDefault="0033204B">
            <w:pPr>
              <w:spacing w:after="0" w:line="276" w:lineRule="auto"/>
              <w:jc w:val="center"/>
              <w:rPr>
                <w:rFonts w:ascii="Arial" w:eastAsia="Times New Roman" w:hAnsi="Arial" w:cs="Arial"/>
                <w:lang w:eastAsia="en-GB"/>
              </w:rPr>
            </w:pPr>
            <w:r>
              <w:rPr>
                <w:rFonts w:ascii="Arial" w:eastAsia="Times New Roman" w:hAnsi="Arial" w:cs="Arial"/>
                <w:lang w:eastAsia="en-GB"/>
              </w:rPr>
              <w:t xml:space="preserve">   52.4%</w:t>
            </w:r>
          </w:p>
        </w:tc>
      </w:tr>
      <w:tr w:rsidR="0081339C" w14:paraId="07DE9A7A" w14:textId="77777777">
        <w:trPr>
          <w:trHeight w:val="300"/>
        </w:trPr>
        <w:tc>
          <w:tcPr>
            <w:tcW w:w="4536" w:type="dxa"/>
            <w:tcBorders>
              <w:top w:val="nil"/>
              <w:left w:val="nil"/>
              <w:bottom w:val="single" w:sz="4" w:space="0" w:color="auto"/>
              <w:right w:val="nil"/>
            </w:tcBorders>
            <w:shd w:val="clear" w:color="auto" w:fill="auto"/>
            <w:noWrap/>
            <w:vAlign w:val="bottom"/>
          </w:tcPr>
          <w:p w14:paraId="7B2798AE" w14:textId="77777777" w:rsidR="0081339C" w:rsidRDefault="0033204B">
            <w:pPr>
              <w:spacing w:after="0" w:line="276" w:lineRule="auto"/>
              <w:rPr>
                <w:rFonts w:ascii="Arial" w:eastAsia="Times New Roman" w:hAnsi="Arial" w:cs="Arial"/>
                <w:lang w:eastAsia="en-GB"/>
              </w:rPr>
            </w:pPr>
            <w:r>
              <w:rPr>
                <w:rFonts w:ascii="Arial" w:eastAsia="Times New Roman" w:hAnsi="Arial" w:cs="Arial"/>
                <w:lang w:eastAsia="en-GB"/>
              </w:rPr>
              <w:t>High Knowledge (&gt;66.68)</w:t>
            </w:r>
          </w:p>
        </w:tc>
        <w:tc>
          <w:tcPr>
            <w:tcW w:w="2127" w:type="dxa"/>
            <w:tcBorders>
              <w:top w:val="nil"/>
              <w:left w:val="nil"/>
              <w:bottom w:val="single" w:sz="4" w:space="0" w:color="auto"/>
              <w:right w:val="nil"/>
            </w:tcBorders>
            <w:shd w:val="clear" w:color="000000" w:fill="FFFFFF"/>
            <w:noWrap/>
          </w:tcPr>
          <w:p w14:paraId="3919529B" w14:textId="77777777" w:rsidR="0081339C" w:rsidRDefault="0033204B">
            <w:pPr>
              <w:spacing w:after="0" w:line="276" w:lineRule="auto"/>
              <w:jc w:val="center"/>
              <w:rPr>
                <w:rFonts w:ascii="Arial" w:eastAsia="Times New Roman" w:hAnsi="Arial" w:cs="Arial"/>
                <w:lang w:eastAsia="en-GB"/>
              </w:rPr>
            </w:pPr>
            <w:r>
              <w:rPr>
                <w:rFonts w:ascii="Arial" w:eastAsia="Times New Roman" w:hAnsi="Arial" w:cs="Arial"/>
                <w:lang w:eastAsia="en-GB"/>
              </w:rPr>
              <w:t>8</w:t>
            </w:r>
          </w:p>
        </w:tc>
        <w:tc>
          <w:tcPr>
            <w:tcW w:w="2268" w:type="dxa"/>
            <w:tcBorders>
              <w:top w:val="nil"/>
              <w:left w:val="nil"/>
              <w:bottom w:val="single" w:sz="4" w:space="0" w:color="auto"/>
              <w:right w:val="nil"/>
            </w:tcBorders>
            <w:shd w:val="clear" w:color="auto" w:fill="auto"/>
            <w:noWrap/>
            <w:vAlign w:val="bottom"/>
          </w:tcPr>
          <w:p w14:paraId="1B82E6D8" w14:textId="77777777" w:rsidR="0081339C" w:rsidRDefault="0033204B">
            <w:pPr>
              <w:spacing w:after="0" w:line="276" w:lineRule="auto"/>
              <w:jc w:val="center"/>
              <w:rPr>
                <w:rFonts w:ascii="Arial" w:eastAsia="Times New Roman" w:hAnsi="Arial" w:cs="Arial"/>
                <w:lang w:eastAsia="en-GB"/>
              </w:rPr>
            </w:pPr>
            <w:r>
              <w:rPr>
                <w:rFonts w:ascii="Arial" w:eastAsia="Times New Roman" w:hAnsi="Arial" w:cs="Arial"/>
                <w:lang w:eastAsia="en-GB"/>
              </w:rPr>
              <w:t>7.6%</w:t>
            </w:r>
          </w:p>
        </w:tc>
      </w:tr>
      <w:bookmarkEnd w:id="11"/>
    </w:tbl>
    <w:p w14:paraId="4656958E" w14:textId="77777777" w:rsidR="0081339C" w:rsidRDefault="0081339C">
      <w:pPr>
        <w:spacing w:after="0" w:line="276" w:lineRule="auto"/>
        <w:jc w:val="both"/>
        <w:rPr>
          <w:rFonts w:ascii="Arial" w:hAnsi="Arial" w:cs="Arial"/>
          <w:b/>
        </w:rPr>
      </w:pPr>
    </w:p>
    <w:p w14:paraId="3823A078" w14:textId="77777777" w:rsidR="0081339C" w:rsidRDefault="0081339C">
      <w:pPr>
        <w:spacing w:after="0" w:line="276" w:lineRule="auto"/>
        <w:jc w:val="both"/>
        <w:rPr>
          <w:rFonts w:ascii="Arial" w:hAnsi="Arial" w:cs="Arial"/>
          <w:b/>
        </w:rPr>
      </w:pPr>
    </w:p>
    <w:p w14:paraId="3CBC41D0" w14:textId="7629AF4E" w:rsidR="0081339C" w:rsidRDefault="0033204B">
      <w:pPr>
        <w:spacing w:after="0" w:line="276" w:lineRule="auto"/>
        <w:jc w:val="both"/>
        <w:rPr>
          <w:rFonts w:ascii="Arial" w:hAnsi="Arial" w:cs="Arial"/>
          <w:b/>
        </w:rPr>
      </w:pPr>
      <w:r>
        <w:rPr>
          <w:rFonts w:ascii="Arial" w:hAnsi="Arial" w:cs="Arial"/>
          <w:b/>
        </w:rPr>
        <w:t xml:space="preserve">3.4: Factors Influencing Farmers’ Knowledge </w:t>
      </w:r>
      <w:r w:rsidR="00FD69E5">
        <w:rPr>
          <w:rFonts w:ascii="Arial" w:hAnsi="Arial" w:cs="Arial"/>
          <w:b/>
        </w:rPr>
        <w:t>of</w:t>
      </w:r>
      <w:r>
        <w:rPr>
          <w:rFonts w:ascii="Arial" w:hAnsi="Arial" w:cs="Arial"/>
          <w:b/>
        </w:rPr>
        <w:t xml:space="preserve"> Climate Change </w:t>
      </w:r>
      <w:r w:rsidR="00122292">
        <w:rPr>
          <w:rFonts w:ascii="Arial" w:hAnsi="Arial" w:cs="Arial"/>
          <w:b/>
        </w:rPr>
        <w:t>Adaptive Farming Strategies</w:t>
      </w:r>
    </w:p>
    <w:p w14:paraId="232A915C" w14:textId="2B145E68" w:rsidR="002652B5" w:rsidRPr="002652B5" w:rsidRDefault="0033204B" w:rsidP="00A14E30">
      <w:pPr>
        <w:spacing w:after="0" w:line="276" w:lineRule="auto"/>
        <w:jc w:val="both"/>
        <w:rPr>
          <w:rFonts w:ascii="Arial" w:hAnsi="Arial" w:cs="Arial"/>
          <w:i/>
        </w:rPr>
      </w:pPr>
      <w:r>
        <w:rPr>
          <w:rFonts w:ascii="Arial" w:hAnsi="Arial" w:cs="Arial"/>
        </w:rPr>
        <w:t xml:space="preserve">The ordinal logistic regression analysis examined the influence of various socio-economic and demographic factors on farmers’ knowledge levels regarding climate change adaptive farming practices. </w:t>
      </w:r>
      <w:r w:rsidR="00234B1C" w:rsidRPr="00234B1C">
        <w:rPr>
          <w:rFonts w:ascii="Arial" w:hAnsi="Arial" w:cs="Arial"/>
        </w:rPr>
        <w:t xml:space="preserve">The dependent variable in this study was Satisfaction Level, measured on a </w:t>
      </w:r>
      <w:r w:rsidR="00292C14">
        <w:rPr>
          <w:rFonts w:ascii="Arial" w:hAnsi="Arial" w:cs="Arial"/>
        </w:rPr>
        <w:t>3-point ordinal</w:t>
      </w:r>
      <w:r w:rsidR="00234B1C" w:rsidRPr="00234B1C">
        <w:rPr>
          <w:rFonts w:ascii="Arial" w:hAnsi="Arial" w:cs="Arial"/>
        </w:rPr>
        <w:t xml:space="preserve"> </w:t>
      </w:r>
      <w:r w:rsidR="00122292">
        <w:rPr>
          <w:rFonts w:ascii="Arial" w:hAnsi="Arial" w:cs="Arial"/>
        </w:rPr>
        <w:t>scale</w:t>
      </w:r>
      <w:r w:rsidR="00234B1C" w:rsidRPr="00234B1C">
        <w:rPr>
          <w:rFonts w:ascii="Arial" w:hAnsi="Arial" w:cs="Arial"/>
        </w:rPr>
        <w:t xml:space="preserve"> (</w:t>
      </w:r>
      <w:r w:rsidR="00234B1C">
        <w:rPr>
          <w:rFonts w:ascii="Arial" w:hAnsi="Arial" w:cs="Arial"/>
        </w:rPr>
        <w:t>Low, Medium</w:t>
      </w:r>
      <w:r w:rsidR="00122292">
        <w:rPr>
          <w:rFonts w:ascii="Arial" w:hAnsi="Arial" w:cs="Arial"/>
        </w:rPr>
        <w:t>,</w:t>
      </w:r>
      <w:r w:rsidR="00234B1C">
        <w:rPr>
          <w:rFonts w:ascii="Arial" w:hAnsi="Arial" w:cs="Arial"/>
        </w:rPr>
        <w:t xml:space="preserve"> and High knowledge</w:t>
      </w:r>
      <w:r w:rsidR="00234B1C" w:rsidRPr="00234B1C">
        <w:rPr>
          <w:rFonts w:ascii="Arial" w:hAnsi="Arial" w:cs="Arial"/>
        </w:rPr>
        <w:t>).</w:t>
      </w:r>
      <w:r w:rsidR="00234B1C" w:rsidRPr="00234B1C">
        <w:rPr>
          <w:rStyle w:val="Emphasis"/>
          <w:rFonts w:ascii="Arial" w:hAnsi="Arial" w:cs="Arial"/>
          <w:i w:val="0"/>
          <w:iCs w:val="0"/>
        </w:rPr>
        <w:t xml:space="preserve"> </w:t>
      </w:r>
      <w:r w:rsidR="002652B5" w:rsidRPr="002652B5">
        <w:rPr>
          <w:rStyle w:val="Emphasis"/>
          <w:rFonts w:ascii="Arial" w:hAnsi="Arial" w:cs="Arial"/>
          <w:i w:val="0"/>
        </w:rPr>
        <w:t xml:space="preserve">A proportional odds test was conducted to assess whether the proportional odds assumption holds in the ordinal logistic regression model. The results show </w:t>
      </w:r>
      <w:r w:rsidR="002652B5">
        <w:rPr>
          <w:rStyle w:val="Emphasis"/>
          <w:rFonts w:ascii="Arial" w:hAnsi="Arial" w:cs="Arial"/>
          <w:i w:val="0"/>
        </w:rPr>
        <w:t xml:space="preserve">that the </w:t>
      </w:r>
      <w:r w:rsidR="002652B5" w:rsidRPr="002652B5">
        <w:rPr>
          <w:rStyle w:val="Emphasis"/>
          <w:rFonts w:ascii="Arial" w:hAnsi="Arial" w:cs="Arial"/>
          <w:i w:val="0"/>
        </w:rPr>
        <w:t xml:space="preserve">p-value is </w:t>
      </w:r>
      <w:r w:rsidR="002652B5" w:rsidRPr="002652B5">
        <w:rPr>
          <w:rStyle w:val="Strong"/>
          <w:rFonts w:ascii="Arial" w:hAnsi="Arial" w:cs="Arial"/>
          <w:b w:val="0"/>
          <w:iCs/>
        </w:rPr>
        <w:t>greater than 0.05</w:t>
      </w:r>
      <w:r w:rsidR="00122292">
        <w:rPr>
          <w:rStyle w:val="Emphasis"/>
          <w:rFonts w:ascii="Arial" w:hAnsi="Arial" w:cs="Arial"/>
          <w:b/>
        </w:rPr>
        <w:t>;</w:t>
      </w:r>
      <w:r w:rsidR="002652B5" w:rsidRPr="002652B5">
        <w:rPr>
          <w:rStyle w:val="Emphasis"/>
          <w:rFonts w:ascii="Arial" w:hAnsi="Arial" w:cs="Arial"/>
          <w:i w:val="0"/>
        </w:rPr>
        <w:t xml:space="preserve"> we </w:t>
      </w:r>
      <w:r w:rsidR="002652B5" w:rsidRPr="002652B5">
        <w:rPr>
          <w:rStyle w:val="Strong"/>
          <w:rFonts w:ascii="Arial" w:hAnsi="Arial" w:cs="Arial"/>
          <w:b w:val="0"/>
          <w:iCs/>
        </w:rPr>
        <w:t>fail to reject</w:t>
      </w:r>
      <w:r w:rsidR="002652B5" w:rsidRPr="002652B5">
        <w:rPr>
          <w:rStyle w:val="Emphasis"/>
          <w:rFonts w:ascii="Arial" w:hAnsi="Arial" w:cs="Arial"/>
          <w:b/>
        </w:rPr>
        <w:t xml:space="preserve"> </w:t>
      </w:r>
      <w:r w:rsidR="002652B5" w:rsidRPr="002652B5">
        <w:rPr>
          <w:rStyle w:val="Emphasis"/>
          <w:rFonts w:ascii="Arial" w:hAnsi="Arial" w:cs="Arial"/>
          <w:i w:val="0"/>
        </w:rPr>
        <w:t xml:space="preserve">the null hypothesis, indicating that the assumption </w:t>
      </w:r>
      <w:r w:rsidR="002652B5" w:rsidRPr="002652B5">
        <w:rPr>
          <w:rStyle w:val="Strong"/>
          <w:rFonts w:ascii="Arial" w:hAnsi="Arial" w:cs="Arial"/>
          <w:b w:val="0"/>
          <w:iCs/>
        </w:rPr>
        <w:t>is met</w:t>
      </w:r>
      <w:r w:rsidR="002652B5" w:rsidRPr="002652B5">
        <w:rPr>
          <w:rStyle w:val="Emphasis"/>
          <w:rFonts w:ascii="Arial" w:hAnsi="Arial" w:cs="Arial"/>
          <w:b/>
        </w:rPr>
        <w:t xml:space="preserve">. </w:t>
      </w:r>
      <w:r w:rsidR="002652B5" w:rsidRPr="002652B5">
        <w:rPr>
          <w:rStyle w:val="Emphasis"/>
          <w:rFonts w:ascii="Arial" w:hAnsi="Arial" w:cs="Arial"/>
          <w:i w:val="0"/>
        </w:rPr>
        <w:t xml:space="preserve">This suggests that </w:t>
      </w:r>
      <w:r w:rsidR="002652B5" w:rsidRPr="002652B5">
        <w:rPr>
          <w:rStyle w:val="Strong"/>
          <w:rFonts w:ascii="Arial" w:hAnsi="Arial" w:cs="Arial"/>
          <w:b w:val="0"/>
          <w:iCs/>
        </w:rPr>
        <w:t xml:space="preserve">ordinal logistic regression </w:t>
      </w:r>
      <w:r w:rsidR="002652B5" w:rsidRPr="002652B5">
        <w:rPr>
          <w:rStyle w:val="Strong"/>
          <w:rFonts w:ascii="Arial" w:hAnsi="Arial" w:cs="Arial"/>
          <w:b w:val="0"/>
          <w:iCs/>
        </w:rPr>
        <w:lastRenderedPageBreak/>
        <w:t>is appropriate</w:t>
      </w:r>
      <w:r w:rsidR="002652B5" w:rsidRPr="002652B5">
        <w:rPr>
          <w:rStyle w:val="Emphasis"/>
          <w:rFonts w:ascii="Arial" w:hAnsi="Arial" w:cs="Arial"/>
          <w:i w:val="0"/>
        </w:rPr>
        <w:t xml:space="preserve"> for modelling the relationship between predictor variables and response </w:t>
      </w:r>
      <w:r w:rsidR="00A14E30" w:rsidRPr="002652B5">
        <w:rPr>
          <w:rStyle w:val="Emphasis"/>
          <w:rFonts w:ascii="Arial" w:hAnsi="Arial" w:cs="Arial"/>
          <w:i w:val="0"/>
        </w:rPr>
        <w:t>categories.</w:t>
      </w:r>
      <w:r w:rsidR="00A14E30">
        <w:rPr>
          <w:rStyle w:val="Emphasis"/>
          <w:rFonts w:ascii="Arial" w:hAnsi="Arial" w:cs="Arial"/>
          <w:i w:val="0"/>
        </w:rPr>
        <w:t xml:space="preserve"> Also,</w:t>
      </w:r>
      <w:r w:rsidR="00A14E30" w:rsidRPr="00A14E30">
        <w:t xml:space="preserve"> </w:t>
      </w:r>
      <w:r w:rsidR="00A14E30" w:rsidRPr="00A14E30">
        <w:rPr>
          <w:rStyle w:val="Emphasis"/>
          <w:rFonts w:ascii="Arial" w:hAnsi="Arial" w:cs="Arial"/>
          <w:i w:val="0"/>
        </w:rPr>
        <w:t>the assessment of multicollinearity among predictor variables was conducted using the Variance Inflation Factor (VIF). The results indicate that all predictors exhibit VIF values below 5, suggesting low multicollinearity. This confirms that the predictor variables are not excessively correlated, ensuring that the regression model produces stable and reliable coefficient estimates</w:t>
      </w:r>
      <w:r w:rsidR="00A14E30">
        <w:rPr>
          <w:rStyle w:val="Emphasis"/>
          <w:rFonts w:ascii="Arial" w:hAnsi="Arial" w:cs="Arial"/>
          <w:i w:val="0"/>
        </w:rPr>
        <w:t>.</w:t>
      </w:r>
    </w:p>
    <w:p w14:paraId="49CFF49C" w14:textId="00AF6D28" w:rsidR="0081339C" w:rsidRDefault="0033204B" w:rsidP="00A14E30">
      <w:pPr>
        <w:spacing w:after="0" w:line="276" w:lineRule="auto"/>
        <w:jc w:val="both"/>
        <w:rPr>
          <w:rFonts w:ascii="Arial" w:hAnsi="Arial" w:cs="Arial"/>
        </w:rPr>
      </w:pPr>
      <w:r>
        <w:rPr>
          <w:rFonts w:ascii="Arial" w:hAnsi="Arial" w:cs="Arial"/>
        </w:rPr>
        <w:t xml:space="preserve">The findings </w:t>
      </w:r>
      <w:r w:rsidR="0017172A">
        <w:rPr>
          <w:rFonts w:ascii="Arial" w:hAnsi="Arial" w:cs="Arial"/>
        </w:rPr>
        <w:t xml:space="preserve">(Table 7) </w:t>
      </w:r>
      <w:r>
        <w:rPr>
          <w:rFonts w:ascii="Arial" w:hAnsi="Arial" w:cs="Arial"/>
        </w:rPr>
        <w:t>revealed that education level had the most significant positive impact; farmers with formal education were more likely to have Medium knowledge levels compared to those without formal education (</w:t>
      </w:r>
      <w:r>
        <w:rPr>
          <w:rFonts w:ascii="Arial" w:hAnsi="Arial" w:cs="Arial"/>
          <w:i/>
        </w:rPr>
        <w:t>P</w:t>
      </w:r>
      <w:r>
        <w:rPr>
          <w:rFonts w:ascii="Arial" w:hAnsi="Arial" w:cs="Arial"/>
        </w:rPr>
        <w:t xml:space="preserve"> &lt; 0.001). Also, farming experience significantly influenced knowledge levels, with more experienced farmers (11 years or more) being significantly more likely to have higher knowledge (</w:t>
      </w:r>
      <w:r>
        <w:rPr>
          <w:rFonts w:ascii="Arial" w:hAnsi="Arial" w:cs="Arial"/>
          <w:i/>
        </w:rPr>
        <w:t>P</w:t>
      </w:r>
      <w:r>
        <w:rPr>
          <w:rFonts w:ascii="Arial" w:hAnsi="Arial" w:cs="Arial"/>
        </w:rPr>
        <w:t xml:space="preserve"> = 0.030). Age was also a significant predictor, indicating that older farmers were more likely to fall into higher knowledge categories (</w:t>
      </w:r>
      <w:r>
        <w:rPr>
          <w:rFonts w:ascii="Arial" w:hAnsi="Arial" w:cs="Arial"/>
          <w:i/>
        </w:rPr>
        <w:t xml:space="preserve">P </w:t>
      </w:r>
      <w:r>
        <w:rPr>
          <w:rFonts w:ascii="Arial" w:hAnsi="Arial" w:cs="Arial"/>
        </w:rPr>
        <w:t>= 0.031).</w:t>
      </w:r>
      <w:r>
        <w:rPr>
          <w:rFonts w:ascii="Arial" w:eastAsia="Times New Roman" w:hAnsi="Arial" w:cs="Arial"/>
          <w:lang w:eastAsia="en-GB"/>
        </w:rPr>
        <w:t xml:space="preserve"> </w:t>
      </w:r>
      <w:r>
        <w:rPr>
          <w:rFonts w:ascii="Arial" w:eastAsia="Times New Roman" w:hAnsi="Arial" w:cs="Arial"/>
          <w:bCs/>
          <w:lang w:eastAsia="en-GB"/>
        </w:rPr>
        <w:t>Sex</w:t>
      </w:r>
      <w:r>
        <w:rPr>
          <w:rFonts w:ascii="Arial" w:eastAsia="Times New Roman" w:hAnsi="Arial" w:cs="Arial"/>
          <w:lang w:eastAsia="en-GB"/>
        </w:rPr>
        <w:t xml:space="preserve"> had a strong negative relationship with knowledge levels. Female farmers were significantly less likely to possess higher knowledge compared to male farmers (</w:t>
      </w:r>
      <w:r>
        <w:rPr>
          <w:rFonts w:ascii="Arial" w:eastAsia="Times New Roman" w:hAnsi="Arial" w:cs="Arial"/>
          <w:i/>
          <w:iCs/>
          <w:lang w:eastAsia="en-GB"/>
        </w:rPr>
        <w:t>P</w:t>
      </w:r>
      <w:r>
        <w:rPr>
          <w:rFonts w:ascii="Arial" w:eastAsia="Times New Roman" w:hAnsi="Arial" w:cs="Arial"/>
          <w:lang w:eastAsia="en-GB"/>
        </w:rPr>
        <w:t xml:space="preserve"> &lt; 0.001), highlighting a critical gender gap in access to or acquisition of agricultural </w:t>
      </w:r>
      <w:r w:rsidR="00122292">
        <w:rPr>
          <w:rFonts w:ascii="Arial" w:eastAsia="Times New Roman" w:hAnsi="Arial" w:cs="Arial"/>
          <w:lang w:eastAsia="en-GB"/>
        </w:rPr>
        <w:t>expertise</w:t>
      </w:r>
      <w:r>
        <w:rPr>
          <w:rFonts w:ascii="Arial" w:eastAsia="Times New Roman" w:hAnsi="Arial" w:cs="Arial"/>
          <w:lang w:eastAsia="en-GB"/>
        </w:rPr>
        <w:t xml:space="preserve">. </w:t>
      </w:r>
      <w:r>
        <w:rPr>
          <w:rFonts w:ascii="Arial" w:eastAsia="Times New Roman" w:hAnsi="Arial" w:cs="Arial"/>
          <w:bCs/>
          <w:lang w:eastAsia="en-GB"/>
        </w:rPr>
        <w:t>Land ownership</w:t>
      </w:r>
      <w:r>
        <w:rPr>
          <w:rFonts w:ascii="Arial" w:eastAsia="Times New Roman" w:hAnsi="Arial" w:cs="Arial"/>
          <w:lang w:eastAsia="en-GB"/>
        </w:rPr>
        <w:t xml:space="preserve"> showed a marginally significant positive effect (</w:t>
      </w:r>
      <w:r>
        <w:rPr>
          <w:rFonts w:ascii="Arial" w:eastAsia="Times New Roman" w:hAnsi="Arial" w:cs="Arial"/>
          <w:i/>
          <w:iCs/>
          <w:lang w:eastAsia="en-GB"/>
        </w:rPr>
        <w:t>P</w:t>
      </w:r>
      <w:r>
        <w:rPr>
          <w:rFonts w:ascii="Arial" w:eastAsia="Times New Roman" w:hAnsi="Arial" w:cs="Arial"/>
          <w:lang w:eastAsia="en-GB"/>
        </w:rPr>
        <w:t xml:space="preserve"> = 0.064), suggesting that owning land may increase the likelihood of higher knowledge levels, although the effect was not statistically strong. Other variables such as </w:t>
      </w:r>
      <w:r>
        <w:rPr>
          <w:rFonts w:ascii="Arial" w:eastAsia="Times New Roman" w:hAnsi="Arial" w:cs="Arial"/>
          <w:bCs/>
          <w:lang w:eastAsia="en-GB"/>
        </w:rPr>
        <w:t>marital status</w:t>
      </w:r>
      <w:r>
        <w:rPr>
          <w:rFonts w:ascii="Arial" w:eastAsia="Times New Roman" w:hAnsi="Arial" w:cs="Arial"/>
          <w:lang w:eastAsia="en-GB"/>
        </w:rPr>
        <w:t xml:space="preserve">, </w:t>
      </w:r>
      <w:r>
        <w:rPr>
          <w:rFonts w:ascii="Arial" w:eastAsia="Times New Roman" w:hAnsi="Arial" w:cs="Arial"/>
          <w:bCs/>
          <w:lang w:eastAsia="en-GB"/>
        </w:rPr>
        <w:t>household size</w:t>
      </w:r>
      <w:r>
        <w:rPr>
          <w:rFonts w:ascii="Arial" w:eastAsia="Times New Roman" w:hAnsi="Arial" w:cs="Arial"/>
          <w:lang w:eastAsia="en-GB"/>
        </w:rPr>
        <w:t xml:space="preserve">, </w:t>
      </w:r>
      <w:r>
        <w:rPr>
          <w:rFonts w:ascii="Arial" w:eastAsia="Times New Roman" w:hAnsi="Arial" w:cs="Arial"/>
          <w:bCs/>
          <w:lang w:eastAsia="en-GB"/>
        </w:rPr>
        <w:t>being the head of household</w:t>
      </w:r>
      <w:r>
        <w:rPr>
          <w:rFonts w:ascii="Arial" w:eastAsia="Times New Roman" w:hAnsi="Arial" w:cs="Arial"/>
          <w:lang w:eastAsia="en-GB"/>
        </w:rPr>
        <w:t xml:space="preserve">, </w:t>
      </w:r>
      <w:r>
        <w:rPr>
          <w:rFonts w:ascii="Arial" w:eastAsia="Times New Roman" w:hAnsi="Arial" w:cs="Arial"/>
          <w:bCs/>
          <w:lang w:eastAsia="en-GB"/>
        </w:rPr>
        <w:t>farm size</w:t>
      </w:r>
      <w:r>
        <w:rPr>
          <w:rFonts w:ascii="Arial" w:eastAsia="Times New Roman" w:hAnsi="Arial" w:cs="Arial"/>
          <w:lang w:eastAsia="en-GB"/>
        </w:rPr>
        <w:t xml:space="preserve">, and </w:t>
      </w:r>
      <w:r>
        <w:rPr>
          <w:rFonts w:ascii="Arial" w:eastAsia="Times New Roman" w:hAnsi="Arial" w:cs="Arial"/>
          <w:bCs/>
          <w:lang w:eastAsia="en-GB"/>
        </w:rPr>
        <w:t>engagement in both farming and non-farming activities</w:t>
      </w:r>
      <w:r>
        <w:rPr>
          <w:rFonts w:ascii="Arial" w:eastAsia="Times New Roman" w:hAnsi="Arial" w:cs="Arial"/>
          <w:lang w:eastAsia="en-GB"/>
        </w:rPr>
        <w:t xml:space="preserve"> did not show statistically significant influence on farmers’ knowledge levels.</w:t>
      </w:r>
    </w:p>
    <w:p w14:paraId="1812E553" w14:textId="1526582C" w:rsidR="0081339C" w:rsidRDefault="0033204B">
      <w:pPr>
        <w:spacing w:after="0" w:line="276" w:lineRule="auto"/>
        <w:rPr>
          <w:rFonts w:ascii="Arial" w:hAnsi="Arial" w:cs="Arial"/>
          <w:b/>
        </w:rPr>
      </w:pPr>
      <w:r>
        <w:rPr>
          <w:rFonts w:ascii="Arial" w:hAnsi="Arial" w:cs="Arial"/>
          <w:b/>
        </w:rPr>
        <w:t xml:space="preserve">Table </w:t>
      </w:r>
      <w:bookmarkStart w:id="12" w:name="_Hlk193641175"/>
      <w:r w:rsidR="009357C3">
        <w:rPr>
          <w:rFonts w:ascii="Arial" w:hAnsi="Arial" w:cs="Arial"/>
          <w:b/>
        </w:rPr>
        <w:t>7</w:t>
      </w:r>
      <w:r>
        <w:rPr>
          <w:rFonts w:ascii="Arial" w:hAnsi="Arial" w:cs="Arial"/>
          <w:b/>
        </w:rPr>
        <w:t xml:space="preserve">: </w:t>
      </w:r>
      <w:bookmarkStart w:id="13" w:name="_Hlk193700026"/>
      <w:r>
        <w:rPr>
          <w:rFonts w:ascii="Arial" w:hAnsi="Arial" w:cs="Arial"/>
          <w:b/>
        </w:rPr>
        <w:t xml:space="preserve">Factors Influencing Farmers’ Knowledge on Climate Change </w:t>
      </w:r>
      <w:bookmarkEnd w:id="13"/>
      <w:r w:rsidR="00122292">
        <w:rPr>
          <w:rFonts w:ascii="Arial" w:hAnsi="Arial" w:cs="Arial"/>
          <w:b/>
        </w:rPr>
        <w:t>Adaptive Farming Strategies</w:t>
      </w:r>
      <w:r>
        <w:rPr>
          <w:rFonts w:ascii="Arial" w:hAnsi="Arial" w:cs="Arial"/>
          <w:b/>
        </w:rPr>
        <w:t xml:space="preserve"> (n=105)</w:t>
      </w:r>
    </w:p>
    <w:tbl>
      <w:tblPr>
        <w:tblW w:w="9800" w:type="dxa"/>
        <w:tblLook w:val="04A0" w:firstRow="1" w:lastRow="0" w:firstColumn="1" w:lastColumn="0" w:noHBand="0" w:noVBand="1"/>
      </w:tblPr>
      <w:tblGrid>
        <w:gridCol w:w="2552"/>
        <w:gridCol w:w="1276"/>
        <w:gridCol w:w="1222"/>
        <w:gridCol w:w="920"/>
        <w:gridCol w:w="520"/>
        <w:gridCol w:w="767"/>
        <w:gridCol w:w="1243"/>
        <w:gridCol w:w="1300"/>
      </w:tblGrid>
      <w:tr w:rsidR="0081339C" w14:paraId="038A8B6D" w14:textId="77777777">
        <w:trPr>
          <w:trHeight w:val="300"/>
        </w:trPr>
        <w:tc>
          <w:tcPr>
            <w:tcW w:w="2552" w:type="dxa"/>
            <w:vMerge w:val="restart"/>
            <w:tcBorders>
              <w:top w:val="single" w:sz="4" w:space="0" w:color="auto"/>
              <w:left w:val="nil"/>
              <w:bottom w:val="single" w:sz="4" w:space="0" w:color="000000"/>
              <w:right w:val="nil"/>
            </w:tcBorders>
            <w:shd w:val="clear" w:color="000000" w:fill="FFFFFF"/>
            <w:vAlign w:val="bottom"/>
          </w:tcPr>
          <w:p w14:paraId="42C82609" w14:textId="77777777" w:rsidR="0081339C" w:rsidRDefault="0033204B">
            <w:pPr>
              <w:spacing w:after="0" w:line="276" w:lineRule="auto"/>
              <w:rPr>
                <w:rFonts w:ascii="Arial" w:eastAsia="Times New Roman" w:hAnsi="Arial" w:cs="Arial"/>
                <w:b/>
                <w:color w:val="000000"/>
                <w:lang w:eastAsia="en-GB"/>
              </w:rPr>
            </w:pPr>
            <w:r>
              <w:rPr>
                <w:rFonts w:ascii="Arial" w:eastAsia="Times New Roman" w:hAnsi="Arial" w:cs="Arial"/>
                <w:b/>
                <w:color w:val="000000"/>
                <w:lang w:eastAsia="en-GB"/>
              </w:rPr>
              <w:t>Variables</w:t>
            </w:r>
          </w:p>
        </w:tc>
        <w:tc>
          <w:tcPr>
            <w:tcW w:w="1276" w:type="dxa"/>
            <w:vMerge w:val="restart"/>
            <w:tcBorders>
              <w:top w:val="single" w:sz="4" w:space="0" w:color="auto"/>
              <w:left w:val="nil"/>
              <w:bottom w:val="single" w:sz="4" w:space="0" w:color="000000"/>
              <w:right w:val="nil"/>
            </w:tcBorders>
            <w:shd w:val="clear" w:color="auto" w:fill="auto"/>
            <w:vAlign w:val="bottom"/>
          </w:tcPr>
          <w:p w14:paraId="1367F533" w14:textId="77777777" w:rsidR="0081339C" w:rsidRDefault="0033204B">
            <w:pPr>
              <w:spacing w:after="0" w:line="276" w:lineRule="auto"/>
              <w:jc w:val="center"/>
              <w:rPr>
                <w:rFonts w:ascii="Arial" w:eastAsia="Times New Roman" w:hAnsi="Arial" w:cs="Arial"/>
                <w:b/>
                <w:color w:val="000000"/>
                <w:lang w:eastAsia="en-GB"/>
              </w:rPr>
            </w:pPr>
            <w:r>
              <w:rPr>
                <w:rFonts w:ascii="Arial" w:eastAsia="Times New Roman" w:hAnsi="Arial" w:cs="Arial"/>
                <w:b/>
                <w:color w:val="000000"/>
                <w:lang w:eastAsia="en-GB"/>
              </w:rPr>
              <w:t>Estimate</w:t>
            </w:r>
          </w:p>
        </w:tc>
        <w:tc>
          <w:tcPr>
            <w:tcW w:w="1222" w:type="dxa"/>
            <w:vMerge w:val="restart"/>
            <w:tcBorders>
              <w:top w:val="single" w:sz="4" w:space="0" w:color="auto"/>
              <w:left w:val="nil"/>
              <w:bottom w:val="single" w:sz="4" w:space="0" w:color="000000"/>
              <w:right w:val="nil"/>
            </w:tcBorders>
            <w:shd w:val="clear" w:color="auto" w:fill="auto"/>
            <w:vAlign w:val="bottom"/>
          </w:tcPr>
          <w:p w14:paraId="16365569" w14:textId="77777777" w:rsidR="0081339C" w:rsidRDefault="0033204B">
            <w:pPr>
              <w:spacing w:after="0" w:line="276" w:lineRule="auto"/>
              <w:jc w:val="center"/>
              <w:rPr>
                <w:rFonts w:ascii="Arial" w:eastAsia="Times New Roman" w:hAnsi="Arial" w:cs="Arial"/>
                <w:b/>
                <w:color w:val="000000"/>
                <w:lang w:eastAsia="en-GB"/>
              </w:rPr>
            </w:pPr>
            <w:r>
              <w:rPr>
                <w:rFonts w:ascii="Arial" w:eastAsia="Times New Roman" w:hAnsi="Arial" w:cs="Arial"/>
                <w:b/>
                <w:color w:val="000000"/>
                <w:lang w:eastAsia="en-GB"/>
              </w:rPr>
              <w:t>Std. Error</w:t>
            </w:r>
          </w:p>
        </w:tc>
        <w:tc>
          <w:tcPr>
            <w:tcW w:w="920" w:type="dxa"/>
            <w:vMerge w:val="restart"/>
            <w:tcBorders>
              <w:top w:val="single" w:sz="4" w:space="0" w:color="auto"/>
              <w:left w:val="nil"/>
              <w:bottom w:val="single" w:sz="4" w:space="0" w:color="000000"/>
              <w:right w:val="nil"/>
            </w:tcBorders>
            <w:shd w:val="clear" w:color="auto" w:fill="auto"/>
            <w:vAlign w:val="bottom"/>
          </w:tcPr>
          <w:p w14:paraId="3D77533E" w14:textId="77777777" w:rsidR="0081339C" w:rsidRDefault="0033204B">
            <w:pPr>
              <w:spacing w:after="0" w:line="276" w:lineRule="auto"/>
              <w:jc w:val="center"/>
              <w:rPr>
                <w:rFonts w:ascii="Arial" w:eastAsia="Times New Roman" w:hAnsi="Arial" w:cs="Arial"/>
                <w:b/>
                <w:color w:val="000000"/>
                <w:lang w:eastAsia="en-GB"/>
              </w:rPr>
            </w:pPr>
            <w:r>
              <w:rPr>
                <w:rFonts w:ascii="Arial" w:eastAsia="Times New Roman" w:hAnsi="Arial" w:cs="Arial"/>
                <w:b/>
                <w:color w:val="000000"/>
                <w:lang w:eastAsia="en-GB"/>
              </w:rPr>
              <w:t>Wald</w:t>
            </w:r>
          </w:p>
        </w:tc>
        <w:tc>
          <w:tcPr>
            <w:tcW w:w="520" w:type="dxa"/>
            <w:vMerge w:val="restart"/>
            <w:tcBorders>
              <w:top w:val="single" w:sz="4" w:space="0" w:color="auto"/>
              <w:left w:val="nil"/>
              <w:bottom w:val="single" w:sz="4" w:space="0" w:color="000000"/>
              <w:right w:val="nil"/>
            </w:tcBorders>
            <w:shd w:val="clear" w:color="auto" w:fill="auto"/>
            <w:vAlign w:val="bottom"/>
          </w:tcPr>
          <w:p w14:paraId="25C150E9" w14:textId="77777777" w:rsidR="0081339C" w:rsidRDefault="0033204B">
            <w:pPr>
              <w:spacing w:after="0" w:line="276" w:lineRule="auto"/>
              <w:jc w:val="center"/>
              <w:rPr>
                <w:rFonts w:ascii="Arial" w:eastAsia="Times New Roman" w:hAnsi="Arial" w:cs="Arial"/>
                <w:b/>
                <w:color w:val="000000"/>
                <w:lang w:eastAsia="en-GB"/>
              </w:rPr>
            </w:pPr>
            <w:r>
              <w:rPr>
                <w:rFonts w:ascii="Arial" w:eastAsia="Times New Roman" w:hAnsi="Arial" w:cs="Arial"/>
                <w:b/>
                <w:color w:val="000000"/>
                <w:lang w:eastAsia="en-GB"/>
              </w:rPr>
              <w:t>df</w:t>
            </w:r>
          </w:p>
        </w:tc>
        <w:tc>
          <w:tcPr>
            <w:tcW w:w="767" w:type="dxa"/>
            <w:vMerge w:val="restart"/>
            <w:tcBorders>
              <w:top w:val="single" w:sz="4" w:space="0" w:color="auto"/>
              <w:left w:val="nil"/>
              <w:bottom w:val="single" w:sz="4" w:space="0" w:color="000000"/>
              <w:right w:val="nil"/>
            </w:tcBorders>
            <w:shd w:val="clear" w:color="auto" w:fill="auto"/>
            <w:vAlign w:val="bottom"/>
          </w:tcPr>
          <w:p w14:paraId="0449B6E4" w14:textId="77777777" w:rsidR="0081339C" w:rsidRDefault="0033204B">
            <w:pPr>
              <w:spacing w:after="0" w:line="276" w:lineRule="auto"/>
              <w:jc w:val="center"/>
              <w:rPr>
                <w:rFonts w:ascii="Arial" w:eastAsia="Times New Roman" w:hAnsi="Arial" w:cs="Arial"/>
                <w:b/>
                <w:color w:val="000000"/>
                <w:lang w:eastAsia="en-GB"/>
              </w:rPr>
            </w:pPr>
            <w:r>
              <w:rPr>
                <w:rFonts w:ascii="Arial" w:eastAsia="Times New Roman" w:hAnsi="Arial" w:cs="Arial"/>
                <w:b/>
                <w:color w:val="000000"/>
                <w:lang w:eastAsia="en-GB"/>
              </w:rPr>
              <w:t>Sig.</w:t>
            </w:r>
          </w:p>
        </w:tc>
        <w:tc>
          <w:tcPr>
            <w:tcW w:w="2543" w:type="dxa"/>
            <w:gridSpan w:val="2"/>
            <w:tcBorders>
              <w:top w:val="single" w:sz="4" w:space="0" w:color="auto"/>
              <w:left w:val="nil"/>
              <w:bottom w:val="nil"/>
              <w:right w:val="nil"/>
            </w:tcBorders>
            <w:shd w:val="clear" w:color="auto" w:fill="auto"/>
            <w:vAlign w:val="bottom"/>
          </w:tcPr>
          <w:p w14:paraId="1AF9FDCE" w14:textId="77777777" w:rsidR="0081339C" w:rsidRDefault="0033204B">
            <w:pPr>
              <w:spacing w:after="0" w:line="276" w:lineRule="auto"/>
              <w:jc w:val="center"/>
              <w:rPr>
                <w:rFonts w:ascii="Arial" w:eastAsia="Times New Roman" w:hAnsi="Arial" w:cs="Arial"/>
                <w:b/>
                <w:color w:val="000000"/>
                <w:lang w:eastAsia="en-GB"/>
              </w:rPr>
            </w:pPr>
            <w:r>
              <w:rPr>
                <w:rFonts w:ascii="Arial" w:eastAsia="Times New Roman" w:hAnsi="Arial" w:cs="Arial"/>
                <w:b/>
                <w:color w:val="000000"/>
                <w:lang w:eastAsia="en-GB"/>
              </w:rPr>
              <w:t>95% Confidence Interval</w:t>
            </w:r>
          </w:p>
        </w:tc>
      </w:tr>
      <w:tr w:rsidR="0081339C" w14:paraId="57FCC4F3" w14:textId="77777777">
        <w:trPr>
          <w:trHeight w:val="585"/>
        </w:trPr>
        <w:tc>
          <w:tcPr>
            <w:tcW w:w="2552" w:type="dxa"/>
            <w:vMerge/>
            <w:tcBorders>
              <w:top w:val="single" w:sz="4" w:space="0" w:color="auto"/>
              <w:left w:val="nil"/>
              <w:bottom w:val="single" w:sz="4" w:space="0" w:color="000000"/>
              <w:right w:val="nil"/>
            </w:tcBorders>
            <w:vAlign w:val="center"/>
          </w:tcPr>
          <w:p w14:paraId="751381ED" w14:textId="77777777" w:rsidR="0081339C" w:rsidRDefault="0081339C">
            <w:pPr>
              <w:spacing w:after="0" w:line="276" w:lineRule="auto"/>
              <w:rPr>
                <w:rFonts w:ascii="Arial" w:eastAsia="Times New Roman" w:hAnsi="Arial" w:cs="Arial"/>
                <w:b/>
                <w:color w:val="000000"/>
                <w:lang w:eastAsia="en-GB"/>
              </w:rPr>
            </w:pPr>
          </w:p>
        </w:tc>
        <w:tc>
          <w:tcPr>
            <w:tcW w:w="1276" w:type="dxa"/>
            <w:vMerge/>
            <w:tcBorders>
              <w:top w:val="single" w:sz="4" w:space="0" w:color="auto"/>
              <w:left w:val="nil"/>
              <w:bottom w:val="single" w:sz="4" w:space="0" w:color="000000"/>
              <w:right w:val="nil"/>
            </w:tcBorders>
            <w:vAlign w:val="center"/>
          </w:tcPr>
          <w:p w14:paraId="086C5D2F" w14:textId="77777777" w:rsidR="0081339C" w:rsidRDefault="0081339C">
            <w:pPr>
              <w:spacing w:after="0" w:line="276" w:lineRule="auto"/>
              <w:rPr>
                <w:rFonts w:ascii="Arial" w:eastAsia="Times New Roman" w:hAnsi="Arial" w:cs="Arial"/>
                <w:b/>
                <w:color w:val="000000"/>
                <w:lang w:eastAsia="en-GB"/>
              </w:rPr>
            </w:pPr>
          </w:p>
        </w:tc>
        <w:tc>
          <w:tcPr>
            <w:tcW w:w="1222" w:type="dxa"/>
            <w:vMerge/>
            <w:tcBorders>
              <w:top w:val="single" w:sz="4" w:space="0" w:color="auto"/>
              <w:left w:val="nil"/>
              <w:bottom w:val="single" w:sz="4" w:space="0" w:color="000000"/>
              <w:right w:val="nil"/>
            </w:tcBorders>
            <w:vAlign w:val="center"/>
          </w:tcPr>
          <w:p w14:paraId="403F7FC2" w14:textId="77777777" w:rsidR="0081339C" w:rsidRDefault="0081339C">
            <w:pPr>
              <w:spacing w:after="0" w:line="276" w:lineRule="auto"/>
              <w:rPr>
                <w:rFonts w:ascii="Arial" w:eastAsia="Times New Roman" w:hAnsi="Arial" w:cs="Arial"/>
                <w:b/>
                <w:color w:val="000000"/>
                <w:lang w:eastAsia="en-GB"/>
              </w:rPr>
            </w:pPr>
          </w:p>
        </w:tc>
        <w:tc>
          <w:tcPr>
            <w:tcW w:w="920" w:type="dxa"/>
            <w:vMerge/>
            <w:tcBorders>
              <w:top w:val="single" w:sz="4" w:space="0" w:color="auto"/>
              <w:left w:val="nil"/>
              <w:bottom w:val="single" w:sz="4" w:space="0" w:color="000000"/>
              <w:right w:val="nil"/>
            </w:tcBorders>
            <w:vAlign w:val="center"/>
          </w:tcPr>
          <w:p w14:paraId="5F150B58" w14:textId="77777777" w:rsidR="0081339C" w:rsidRDefault="0081339C">
            <w:pPr>
              <w:spacing w:after="0" w:line="276" w:lineRule="auto"/>
              <w:rPr>
                <w:rFonts w:ascii="Arial" w:eastAsia="Times New Roman" w:hAnsi="Arial" w:cs="Arial"/>
                <w:b/>
                <w:color w:val="000000"/>
                <w:lang w:eastAsia="en-GB"/>
              </w:rPr>
            </w:pPr>
          </w:p>
        </w:tc>
        <w:tc>
          <w:tcPr>
            <w:tcW w:w="520" w:type="dxa"/>
            <w:vMerge/>
            <w:tcBorders>
              <w:top w:val="single" w:sz="4" w:space="0" w:color="auto"/>
              <w:left w:val="nil"/>
              <w:bottom w:val="single" w:sz="4" w:space="0" w:color="000000"/>
              <w:right w:val="nil"/>
            </w:tcBorders>
            <w:vAlign w:val="center"/>
          </w:tcPr>
          <w:p w14:paraId="45610EF4" w14:textId="77777777" w:rsidR="0081339C" w:rsidRDefault="0081339C">
            <w:pPr>
              <w:spacing w:after="0" w:line="276" w:lineRule="auto"/>
              <w:rPr>
                <w:rFonts w:ascii="Arial" w:eastAsia="Times New Roman" w:hAnsi="Arial" w:cs="Arial"/>
                <w:b/>
                <w:color w:val="000000"/>
                <w:lang w:eastAsia="en-GB"/>
              </w:rPr>
            </w:pPr>
          </w:p>
        </w:tc>
        <w:tc>
          <w:tcPr>
            <w:tcW w:w="767" w:type="dxa"/>
            <w:vMerge/>
            <w:tcBorders>
              <w:top w:val="single" w:sz="4" w:space="0" w:color="auto"/>
              <w:left w:val="nil"/>
              <w:bottom w:val="single" w:sz="4" w:space="0" w:color="000000"/>
              <w:right w:val="nil"/>
            </w:tcBorders>
            <w:vAlign w:val="center"/>
          </w:tcPr>
          <w:p w14:paraId="37877444" w14:textId="77777777" w:rsidR="0081339C" w:rsidRDefault="0081339C">
            <w:pPr>
              <w:spacing w:after="0" w:line="276" w:lineRule="auto"/>
              <w:rPr>
                <w:rFonts w:ascii="Arial" w:eastAsia="Times New Roman" w:hAnsi="Arial" w:cs="Arial"/>
                <w:b/>
                <w:color w:val="000000"/>
                <w:lang w:eastAsia="en-GB"/>
              </w:rPr>
            </w:pPr>
          </w:p>
        </w:tc>
        <w:tc>
          <w:tcPr>
            <w:tcW w:w="1243" w:type="dxa"/>
            <w:tcBorders>
              <w:top w:val="nil"/>
              <w:left w:val="nil"/>
              <w:bottom w:val="single" w:sz="4" w:space="0" w:color="auto"/>
              <w:right w:val="nil"/>
            </w:tcBorders>
            <w:shd w:val="clear" w:color="auto" w:fill="auto"/>
            <w:vAlign w:val="bottom"/>
          </w:tcPr>
          <w:p w14:paraId="6284356F" w14:textId="77777777" w:rsidR="0081339C" w:rsidRDefault="0033204B">
            <w:pPr>
              <w:spacing w:after="0" w:line="276" w:lineRule="auto"/>
              <w:jc w:val="center"/>
              <w:rPr>
                <w:rFonts w:ascii="Arial" w:eastAsia="Times New Roman" w:hAnsi="Arial" w:cs="Arial"/>
                <w:b/>
                <w:color w:val="000000"/>
                <w:lang w:eastAsia="en-GB"/>
              </w:rPr>
            </w:pPr>
            <w:r>
              <w:rPr>
                <w:rFonts w:ascii="Arial" w:eastAsia="Times New Roman" w:hAnsi="Arial" w:cs="Arial"/>
                <w:b/>
                <w:color w:val="000000"/>
                <w:lang w:eastAsia="en-GB"/>
              </w:rPr>
              <w:t>Lower Boundary</w:t>
            </w:r>
          </w:p>
        </w:tc>
        <w:tc>
          <w:tcPr>
            <w:tcW w:w="1300" w:type="dxa"/>
            <w:tcBorders>
              <w:top w:val="nil"/>
              <w:left w:val="nil"/>
              <w:bottom w:val="single" w:sz="4" w:space="0" w:color="auto"/>
              <w:right w:val="nil"/>
            </w:tcBorders>
            <w:shd w:val="clear" w:color="auto" w:fill="auto"/>
            <w:vAlign w:val="bottom"/>
          </w:tcPr>
          <w:p w14:paraId="0502D046" w14:textId="77777777" w:rsidR="0081339C" w:rsidRDefault="0033204B">
            <w:pPr>
              <w:spacing w:after="0" w:line="276" w:lineRule="auto"/>
              <w:jc w:val="center"/>
              <w:rPr>
                <w:rFonts w:ascii="Arial" w:eastAsia="Times New Roman" w:hAnsi="Arial" w:cs="Arial"/>
                <w:b/>
                <w:color w:val="000000"/>
                <w:lang w:eastAsia="en-GB"/>
              </w:rPr>
            </w:pPr>
            <w:r>
              <w:rPr>
                <w:rFonts w:ascii="Arial" w:eastAsia="Times New Roman" w:hAnsi="Arial" w:cs="Arial"/>
                <w:b/>
                <w:color w:val="000000"/>
                <w:lang w:eastAsia="en-GB"/>
              </w:rPr>
              <w:t>Upper Boundary</w:t>
            </w:r>
          </w:p>
        </w:tc>
      </w:tr>
      <w:tr w:rsidR="0081339C" w14:paraId="676767A1" w14:textId="77777777">
        <w:trPr>
          <w:trHeight w:val="300"/>
        </w:trPr>
        <w:tc>
          <w:tcPr>
            <w:tcW w:w="2552" w:type="dxa"/>
            <w:tcBorders>
              <w:top w:val="nil"/>
              <w:left w:val="nil"/>
              <w:bottom w:val="nil"/>
              <w:right w:val="nil"/>
            </w:tcBorders>
            <w:shd w:val="clear" w:color="000000" w:fill="FFFFFF"/>
          </w:tcPr>
          <w:p w14:paraId="171C8EF9"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Age</w:t>
            </w:r>
          </w:p>
        </w:tc>
        <w:tc>
          <w:tcPr>
            <w:tcW w:w="1276" w:type="dxa"/>
            <w:tcBorders>
              <w:top w:val="nil"/>
              <w:left w:val="nil"/>
              <w:bottom w:val="nil"/>
              <w:right w:val="nil"/>
            </w:tcBorders>
            <w:shd w:val="clear" w:color="000000" w:fill="FFFFFF"/>
            <w:noWrap/>
          </w:tcPr>
          <w:p w14:paraId="3DA5A120"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0.753</w:t>
            </w:r>
          </w:p>
        </w:tc>
        <w:tc>
          <w:tcPr>
            <w:tcW w:w="1222" w:type="dxa"/>
            <w:tcBorders>
              <w:top w:val="nil"/>
              <w:left w:val="nil"/>
              <w:bottom w:val="nil"/>
              <w:right w:val="nil"/>
            </w:tcBorders>
            <w:shd w:val="clear" w:color="000000" w:fill="FFFFFF"/>
            <w:noWrap/>
          </w:tcPr>
          <w:p w14:paraId="16232B15"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0.349</w:t>
            </w:r>
          </w:p>
        </w:tc>
        <w:tc>
          <w:tcPr>
            <w:tcW w:w="920" w:type="dxa"/>
            <w:tcBorders>
              <w:top w:val="nil"/>
              <w:left w:val="nil"/>
              <w:bottom w:val="nil"/>
              <w:right w:val="nil"/>
            </w:tcBorders>
            <w:shd w:val="clear" w:color="000000" w:fill="FFFFFF"/>
            <w:noWrap/>
          </w:tcPr>
          <w:p w14:paraId="5E389207"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4.647</w:t>
            </w:r>
          </w:p>
        </w:tc>
        <w:tc>
          <w:tcPr>
            <w:tcW w:w="520" w:type="dxa"/>
            <w:tcBorders>
              <w:top w:val="nil"/>
              <w:left w:val="nil"/>
              <w:bottom w:val="nil"/>
              <w:right w:val="nil"/>
            </w:tcBorders>
            <w:shd w:val="clear" w:color="000000" w:fill="FFFFFF"/>
            <w:noWrap/>
          </w:tcPr>
          <w:p w14:paraId="3B4708BC"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w:t>
            </w:r>
          </w:p>
        </w:tc>
        <w:tc>
          <w:tcPr>
            <w:tcW w:w="767" w:type="dxa"/>
            <w:tcBorders>
              <w:top w:val="nil"/>
              <w:left w:val="nil"/>
              <w:bottom w:val="nil"/>
              <w:right w:val="nil"/>
            </w:tcBorders>
            <w:shd w:val="clear" w:color="000000" w:fill="FFFFFF"/>
            <w:noWrap/>
          </w:tcPr>
          <w:p w14:paraId="2F26E73E"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0.031</w:t>
            </w:r>
          </w:p>
        </w:tc>
        <w:tc>
          <w:tcPr>
            <w:tcW w:w="1243" w:type="dxa"/>
            <w:tcBorders>
              <w:top w:val="nil"/>
              <w:left w:val="nil"/>
              <w:bottom w:val="nil"/>
              <w:right w:val="nil"/>
            </w:tcBorders>
            <w:shd w:val="clear" w:color="000000" w:fill="FFFFFF"/>
            <w:noWrap/>
          </w:tcPr>
          <w:p w14:paraId="0282124A"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0.068</w:t>
            </w:r>
          </w:p>
        </w:tc>
        <w:tc>
          <w:tcPr>
            <w:tcW w:w="1300" w:type="dxa"/>
            <w:tcBorders>
              <w:top w:val="nil"/>
              <w:left w:val="nil"/>
              <w:bottom w:val="nil"/>
              <w:right w:val="nil"/>
            </w:tcBorders>
            <w:shd w:val="clear" w:color="000000" w:fill="FFFFFF"/>
            <w:noWrap/>
          </w:tcPr>
          <w:p w14:paraId="53044F6A"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1.437</w:t>
            </w:r>
          </w:p>
        </w:tc>
      </w:tr>
      <w:tr w:rsidR="0081339C" w14:paraId="7C47DA18" w14:textId="77777777">
        <w:trPr>
          <w:trHeight w:val="300"/>
        </w:trPr>
        <w:tc>
          <w:tcPr>
            <w:tcW w:w="2552" w:type="dxa"/>
            <w:tcBorders>
              <w:top w:val="nil"/>
              <w:left w:val="nil"/>
              <w:bottom w:val="nil"/>
              <w:right w:val="nil"/>
            </w:tcBorders>
            <w:shd w:val="clear" w:color="000000" w:fill="FFFFFF"/>
          </w:tcPr>
          <w:p w14:paraId="04FF7F55"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Level of education</w:t>
            </w:r>
          </w:p>
        </w:tc>
        <w:tc>
          <w:tcPr>
            <w:tcW w:w="1276" w:type="dxa"/>
            <w:tcBorders>
              <w:top w:val="nil"/>
              <w:left w:val="nil"/>
              <w:bottom w:val="nil"/>
              <w:right w:val="nil"/>
            </w:tcBorders>
            <w:shd w:val="clear" w:color="000000" w:fill="FFFFFF"/>
            <w:noWrap/>
          </w:tcPr>
          <w:p w14:paraId="58C48C4F"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3.140</w:t>
            </w:r>
          </w:p>
        </w:tc>
        <w:tc>
          <w:tcPr>
            <w:tcW w:w="1222" w:type="dxa"/>
            <w:tcBorders>
              <w:top w:val="nil"/>
              <w:left w:val="nil"/>
              <w:bottom w:val="nil"/>
              <w:right w:val="nil"/>
            </w:tcBorders>
            <w:shd w:val="clear" w:color="000000" w:fill="FFFFFF"/>
            <w:noWrap/>
          </w:tcPr>
          <w:p w14:paraId="0747A7E4"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0.540</w:t>
            </w:r>
          </w:p>
        </w:tc>
        <w:tc>
          <w:tcPr>
            <w:tcW w:w="920" w:type="dxa"/>
            <w:tcBorders>
              <w:top w:val="nil"/>
              <w:left w:val="nil"/>
              <w:bottom w:val="nil"/>
              <w:right w:val="nil"/>
            </w:tcBorders>
            <w:shd w:val="clear" w:color="000000" w:fill="FFFFFF"/>
            <w:noWrap/>
          </w:tcPr>
          <w:p w14:paraId="63008C99"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33.862</w:t>
            </w:r>
          </w:p>
        </w:tc>
        <w:tc>
          <w:tcPr>
            <w:tcW w:w="520" w:type="dxa"/>
            <w:tcBorders>
              <w:top w:val="nil"/>
              <w:left w:val="nil"/>
              <w:bottom w:val="nil"/>
              <w:right w:val="nil"/>
            </w:tcBorders>
            <w:shd w:val="clear" w:color="000000" w:fill="FFFFFF"/>
            <w:noWrap/>
          </w:tcPr>
          <w:p w14:paraId="271EC152"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w:t>
            </w:r>
          </w:p>
        </w:tc>
        <w:tc>
          <w:tcPr>
            <w:tcW w:w="767" w:type="dxa"/>
            <w:tcBorders>
              <w:top w:val="nil"/>
              <w:left w:val="nil"/>
              <w:bottom w:val="nil"/>
              <w:right w:val="nil"/>
            </w:tcBorders>
            <w:shd w:val="clear" w:color="000000" w:fill="FFFFFF"/>
            <w:noWrap/>
          </w:tcPr>
          <w:p w14:paraId="61EB244E"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0.000</w:t>
            </w:r>
          </w:p>
        </w:tc>
        <w:tc>
          <w:tcPr>
            <w:tcW w:w="1243" w:type="dxa"/>
            <w:tcBorders>
              <w:top w:val="nil"/>
              <w:left w:val="nil"/>
              <w:bottom w:val="nil"/>
              <w:right w:val="nil"/>
            </w:tcBorders>
            <w:shd w:val="clear" w:color="000000" w:fill="FFFFFF"/>
            <w:noWrap/>
          </w:tcPr>
          <w:p w14:paraId="14DCA30C"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2.082</w:t>
            </w:r>
          </w:p>
        </w:tc>
        <w:tc>
          <w:tcPr>
            <w:tcW w:w="1300" w:type="dxa"/>
            <w:tcBorders>
              <w:top w:val="nil"/>
              <w:left w:val="nil"/>
              <w:bottom w:val="nil"/>
              <w:right w:val="nil"/>
            </w:tcBorders>
            <w:shd w:val="clear" w:color="000000" w:fill="FFFFFF"/>
            <w:noWrap/>
          </w:tcPr>
          <w:p w14:paraId="6F67CD9C"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4.197</w:t>
            </w:r>
          </w:p>
        </w:tc>
      </w:tr>
      <w:tr w:rsidR="0081339C" w14:paraId="0DA53506" w14:textId="77777777">
        <w:trPr>
          <w:trHeight w:val="300"/>
        </w:trPr>
        <w:tc>
          <w:tcPr>
            <w:tcW w:w="2552" w:type="dxa"/>
            <w:tcBorders>
              <w:top w:val="nil"/>
              <w:left w:val="nil"/>
              <w:bottom w:val="nil"/>
              <w:right w:val="nil"/>
            </w:tcBorders>
            <w:shd w:val="clear" w:color="000000" w:fill="FFFFFF"/>
          </w:tcPr>
          <w:p w14:paraId="6B86D7CE"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Marital Status</w:t>
            </w:r>
          </w:p>
        </w:tc>
        <w:tc>
          <w:tcPr>
            <w:tcW w:w="1276" w:type="dxa"/>
            <w:tcBorders>
              <w:top w:val="nil"/>
              <w:left w:val="nil"/>
              <w:bottom w:val="nil"/>
              <w:right w:val="nil"/>
            </w:tcBorders>
            <w:shd w:val="clear" w:color="000000" w:fill="FFFFFF"/>
            <w:noWrap/>
          </w:tcPr>
          <w:p w14:paraId="2F11FB3D"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18.423</w:t>
            </w:r>
          </w:p>
        </w:tc>
        <w:tc>
          <w:tcPr>
            <w:tcW w:w="1222" w:type="dxa"/>
            <w:tcBorders>
              <w:top w:val="nil"/>
              <w:left w:val="nil"/>
              <w:bottom w:val="nil"/>
              <w:right w:val="nil"/>
            </w:tcBorders>
            <w:shd w:val="clear" w:color="000000" w:fill="FFFFFF"/>
            <w:noWrap/>
          </w:tcPr>
          <w:p w14:paraId="5FE0214F"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12.072</w:t>
            </w:r>
          </w:p>
        </w:tc>
        <w:tc>
          <w:tcPr>
            <w:tcW w:w="920" w:type="dxa"/>
            <w:tcBorders>
              <w:top w:val="nil"/>
              <w:left w:val="nil"/>
              <w:bottom w:val="nil"/>
              <w:right w:val="nil"/>
            </w:tcBorders>
            <w:shd w:val="clear" w:color="000000" w:fill="FFFFFF"/>
            <w:noWrap/>
          </w:tcPr>
          <w:p w14:paraId="346ABED9"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2.329</w:t>
            </w:r>
          </w:p>
        </w:tc>
        <w:tc>
          <w:tcPr>
            <w:tcW w:w="520" w:type="dxa"/>
            <w:tcBorders>
              <w:top w:val="nil"/>
              <w:left w:val="nil"/>
              <w:bottom w:val="nil"/>
              <w:right w:val="nil"/>
            </w:tcBorders>
            <w:shd w:val="clear" w:color="000000" w:fill="FFFFFF"/>
            <w:noWrap/>
          </w:tcPr>
          <w:p w14:paraId="7E285AED"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w:t>
            </w:r>
          </w:p>
        </w:tc>
        <w:tc>
          <w:tcPr>
            <w:tcW w:w="767" w:type="dxa"/>
            <w:tcBorders>
              <w:top w:val="nil"/>
              <w:left w:val="nil"/>
              <w:bottom w:val="nil"/>
              <w:right w:val="nil"/>
            </w:tcBorders>
            <w:shd w:val="clear" w:color="000000" w:fill="FFFFFF"/>
            <w:noWrap/>
          </w:tcPr>
          <w:p w14:paraId="6D353CF7"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0.127</w:t>
            </w:r>
          </w:p>
        </w:tc>
        <w:tc>
          <w:tcPr>
            <w:tcW w:w="1243" w:type="dxa"/>
            <w:tcBorders>
              <w:top w:val="nil"/>
              <w:left w:val="nil"/>
              <w:bottom w:val="nil"/>
              <w:right w:val="nil"/>
            </w:tcBorders>
            <w:shd w:val="clear" w:color="000000" w:fill="FFFFFF"/>
            <w:noWrap/>
          </w:tcPr>
          <w:p w14:paraId="2E70CE23"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-5.237</w:t>
            </w:r>
          </w:p>
        </w:tc>
        <w:tc>
          <w:tcPr>
            <w:tcW w:w="1300" w:type="dxa"/>
            <w:tcBorders>
              <w:top w:val="nil"/>
              <w:left w:val="nil"/>
              <w:bottom w:val="nil"/>
              <w:right w:val="nil"/>
            </w:tcBorders>
            <w:shd w:val="clear" w:color="000000" w:fill="FFFFFF"/>
            <w:noWrap/>
          </w:tcPr>
          <w:p w14:paraId="38A0D8AD"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42.083</w:t>
            </w:r>
          </w:p>
        </w:tc>
      </w:tr>
      <w:tr w:rsidR="0081339C" w14:paraId="56161606" w14:textId="77777777">
        <w:trPr>
          <w:trHeight w:val="300"/>
        </w:trPr>
        <w:tc>
          <w:tcPr>
            <w:tcW w:w="2552" w:type="dxa"/>
            <w:tcBorders>
              <w:top w:val="nil"/>
              <w:left w:val="nil"/>
              <w:bottom w:val="nil"/>
              <w:right w:val="nil"/>
            </w:tcBorders>
            <w:shd w:val="clear" w:color="000000" w:fill="FFFFFF"/>
          </w:tcPr>
          <w:p w14:paraId="15EFE84C"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Farming Experiences</w:t>
            </w:r>
          </w:p>
        </w:tc>
        <w:tc>
          <w:tcPr>
            <w:tcW w:w="1276" w:type="dxa"/>
            <w:tcBorders>
              <w:top w:val="nil"/>
              <w:left w:val="nil"/>
              <w:bottom w:val="nil"/>
              <w:right w:val="nil"/>
            </w:tcBorders>
            <w:shd w:val="clear" w:color="000000" w:fill="FFFFFF"/>
            <w:noWrap/>
          </w:tcPr>
          <w:p w14:paraId="2FAF592B"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1.493</w:t>
            </w:r>
          </w:p>
        </w:tc>
        <w:tc>
          <w:tcPr>
            <w:tcW w:w="1222" w:type="dxa"/>
            <w:tcBorders>
              <w:top w:val="nil"/>
              <w:left w:val="nil"/>
              <w:bottom w:val="nil"/>
              <w:right w:val="nil"/>
            </w:tcBorders>
            <w:shd w:val="clear" w:color="000000" w:fill="FFFFFF"/>
            <w:noWrap/>
          </w:tcPr>
          <w:p w14:paraId="74FC8AE1"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0.690</w:t>
            </w:r>
          </w:p>
        </w:tc>
        <w:tc>
          <w:tcPr>
            <w:tcW w:w="920" w:type="dxa"/>
            <w:tcBorders>
              <w:top w:val="nil"/>
              <w:left w:val="nil"/>
              <w:bottom w:val="nil"/>
              <w:right w:val="nil"/>
            </w:tcBorders>
            <w:shd w:val="clear" w:color="000000" w:fill="FFFFFF"/>
            <w:noWrap/>
          </w:tcPr>
          <w:p w14:paraId="1768C5CA"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4.683</w:t>
            </w:r>
          </w:p>
        </w:tc>
        <w:tc>
          <w:tcPr>
            <w:tcW w:w="520" w:type="dxa"/>
            <w:tcBorders>
              <w:top w:val="nil"/>
              <w:left w:val="nil"/>
              <w:bottom w:val="nil"/>
              <w:right w:val="nil"/>
            </w:tcBorders>
            <w:shd w:val="clear" w:color="000000" w:fill="FFFFFF"/>
            <w:noWrap/>
          </w:tcPr>
          <w:p w14:paraId="2978872A"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w:t>
            </w:r>
          </w:p>
        </w:tc>
        <w:tc>
          <w:tcPr>
            <w:tcW w:w="767" w:type="dxa"/>
            <w:tcBorders>
              <w:top w:val="nil"/>
              <w:left w:val="nil"/>
              <w:bottom w:val="nil"/>
              <w:right w:val="nil"/>
            </w:tcBorders>
            <w:shd w:val="clear" w:color="000000" w:fill="FFFFFF"/>
            <w:noWrap/>
          </w:tcPr>
          <w:p w14:paraId="0FE61341"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0.030</w:t>
            </w:r>
          </w:p>
        </w:tc>
        <w:tc>
          <w:tcPr>
            <w:tcW w:w="1243" w:type="dxa"/>
            <w:tcBorders>
              <w:top w:val="nil"/>
              <w:left w:val="nil"/>
              <w:bottom w:val="nil"/>
              <w:right w:val="nil"/>
            </w:tcBorders>
            <w:shd w:val="clear" w:color="000000" w:fill="FFFFFF"/>
            <w:noWrap/>
          </w:tcPr>
          <w:p w14:paraId="087D528C"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0.141</w:t>
            </w:r>
          </w:p>
        </w:tc>
        <w:tc>
          <w:tcPr>
            <w:tcW w:w="1300" w:type="dxa"/>
            <w:tcBorders>
              <w:top w:val="nil"/>
              <w:left w:val="nil"/>
              <w:bottom w:val="nil"/>
              <w:right w:val="nil"/>
            </w:tcBorders>
            <w:shd w:val="clear" w:color="000000" w:fill="FFFFFF"/>
            <w:noWrap/>
          </w:tcPr>
          <w:p w14:paraId="4AD48599"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2.846</w:t>
            </w:r>
          </w:p>
        </w:tc>
      </w:tr>
      <w:tr w:rsidR="0081339C" w14:paraId="4392D232" w14:textId="77777777">
        <w:trPr>
          <w:trHeight w:val="300"/>
        </w:trPr>
        <w:tc>
          <w:tcPr>
            <w:tcW w:w="2552" w:type="dxa"/>
            <w:tcBorders>
              <w:top w:val="nil"/>
              <w:left w:val="nil"/>
              <w:bottom w:val="nil"/>
              <w:right w:val="nil"/>
            </w:tcBorders>
            <w:shd w:val="clear" w:color="000000" w:fill="FFFFFF"/>
          </w:tcPr>
          <w:p w14:paraId="2857BD0C"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Sex</w:t>
            </w:r>
          </w:p>
        </w:tc>
        <w:tc>
          <w:tcPr>
            <w:tcW w:w="1276" w:type="dxa"/>
            <w:tcBorders>
              <w:top w:val="nil"/>
              <w:left w:val="nil"/>
              <w:bottom w:val="nil"/>
              <w:right w:val="nil"/>
            </w:tcBorders>
            <w:shd w:val="clear" w:color="000000" w:fill="FFFFFF"/>
            <w:noWrap/>
          </w:tcPr>
          <w:p w14:paraId="48FC392B"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-10.877</w:t>
            </w:r>
          </w:p>
        </w:tc>
        <w:tc>
          <w:tcPr>
            <w:tcW w:w="1222" w:type="dxa"/>
            <w:tcBorders>
              <w:top w:val="nil"/>
              <w:left w:val="nil"/>
              <w:bottom w:val="nil"/>
              <w:right w:val="nil"/>
            </w:tcBorders>
            <w:shd w:val="clear" w:color="000000" w:fill="FFFFFF"/>
            <w:noWrap/>
          </w:tcPr>
          <w:p w14:paraId="0F2A0F39"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1.778</w:t>
            </w:r>
          </w:p>
        </w:tc>
        <w:tc>
          <w:tcPr>
            <w:tcW w:w="920" w:type="dxa"/>
            <w:tcBorders>
              <w:top w:val="nil"/>
              <w:left w:val="nil"/>
              <w:bottom w:val="nil"/>
              <w:right w:val="nil"/>
            </w:tcBorders>
            <w:shd w:val="clear" w:color="000000" w:fill="FFFFFF"/>
            <w:noWrap/>
          </w:tcPr>
          <w:p w14:paraId="5B96C70F"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37.443</w:t>
            </w:r>
          </w:p>
        </w:tc>
        <w:tc>
          <w:tcPr>
            <w:tcW w:w="520" w:type="dxa"/>
            <w:tcBorders>
              <w:top w:val="nil"/>
              <w:left w:val="nil"/>
              <w:bottom w:val="nil"/>
              <w:right w:val="nil"/>
            </w:tcBorders>
            <w:shd w:val="clear" w:color="000000" w:fill="FFFFFF"/>
            <w:noWrap/>
          </w:tcPr>
          <w:p w14:paraId="425F83FC"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w:t>
            </w:r>
          </w:p>
        </w:tc>
        <w:tc>
          <w:tcPr>
            <w:tcW w:w="767" w:type="dxa"/>
            <w:tcBorders>
              <w:top w:val="nil"/>
              <w:left w:val="nil"/>
              <w:bottom w:val="nil"/>
              <w:right w:val="nil"/>
            </w:tcBorders>
            <w:shd w:val="clear" w:color="000000" w:fill="FFFFFF"/>
            <w:noWrap/>
          </w:tcPr>
          <w:p w14:paraId="655725D9"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0.000</w:t>
            </w:r>
          </w:p>
        </w:tc>
        <w:tc>
          <w:tcPr>
            <w:tcW w:w="1243" w:type="dxa"/>
            <w:tcBorders>
              <w:top w:val="nil"/>
              <w:left w:val="nil"/>
              <w:bottom w:val="nil"/>
              <w:right w:val="nil"/>
            </w:tcBorders>
            <w:shd w:val="clear" w:color="000000" w:fill="FFFFFF"/>
            <w:noWrap/>
          </w:tcPr>
          <w:p w14:paraId="5B53E4B9"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-14.360</w:t>
            </w:r>
          </w:p>
        </w:tc>
        <w:tc>
          <w:tcPr>
            <w:tcW w:w="1300" w:type="dxa"/>
            <w:tcBorders>
              <w:top w:val="nil"/>
              <w:left w:val="nil"/>
              <w:bottom w:val="nil"/>
              <w:right w:val="nil"/>
            </w:tcBorders>
            <w:shd w:val="clear" w:color="000000" w:fill="FFFFFF"/>
            <w:noWrap/>
          </w:tcPr>
          <w:p w14:paraId="3C7A86D1"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-7.393</w:t>
            </w:r>
          </w:p>
        </w:tc>
      </w:tr>
      <w:tr w:rsidR="0081339C" w14:paraId="0AD35D5E" w14:textId="77777777">
        <w:trPr>
          <w:trHeight w:val="300"/>
        </w:trPr>
        <w:tc>
          <w:tcPr>
            <w:tcW w:w="2552" w:type="dxa"/>
            <w:tcBorders>
              <w:top w:val="nil"/>
              <w:left w:val="nil"/>
              <w:bottom w:val="nil"/>
              <w:right w:val="nil"/>
            </w:tcBorders>
            <w:shd w:val="clear" w:color="000000" w:fill="FFFFFF"/>
          </w:tcPr>
          <w:p w14:paraId="7296B2EF"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Head of House</w:t>
            </w:r>
          </w:p>
        </w:tc>
        <w:tc>
          <w:tcPr>
            <w:tcW w:w="1276" w:type="dxa"/>
            <w:tcBorders>
              <w:top w:val="nil"/>
              <w:left w:val="nil"/>
              <w:bottom w:val="nil"/>
              <w:right w:val="nil"/>
            </w:tcBorders>
            <w:shd w:val="clear" w:color="000000" w:fill="FFFFFF"/>
            <w:noWrap/>
          </w:tcPr>
          <w:p w14:paraId="1A5B74CF"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-1.320</w:t>
            </w:r>
          </w:p>
        </w:tc>
        <w:tc>
          <w:tcPr>
            <w:tcW w:w="1222" w:type="dxa"/>
            <w:tcBorders>
              <w:top w:val="nil"/>
              <w:left w:val="nil"/>
              <w:bottom w:val="nil"/>
              <w:right w:val="nil"/>
            </w:tcBorders>
            <w:shd w:val="clear" w:color="000000" w:fill="FFFFFF"/>
            <w:noWrap/>
          </w:tcPr>
          <w:p w14:paraId="419CF7F3"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1.826</w:t>
            </w:r>
          </w:p>
        </w:tc>
        <w:tc>
          <w:tcPr>
            <w:tcW w:w="920" w:type="dxa"/>
            <w:tcBorders>
              <w:top w:val="nil"/>
              <w:left w:val="nil"/>
              <w:bottom w:val="nil"/>
              <w:right w:val="nil"/>
            </w:tcBorders>
            <w:shd w:val="clear" w:color="000000" w:fill="FFFFFF"/>
            <w:noWrap/>
          </w:tcPr>
          <w:p w14:paraId="3DE0FB72"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0.522</w:t>
            </w:r>
          </w:p>
        </w:tc>
        <w:tc>
          <w:tcPr>
            <w:tcW w:w="520" w:type="dxa"/>
            <w:tcBorders>
              <w:top w:val="nil"/>
              <w:left w:val="nil"/>
              <w:bottom w:val="nil"/>
              <w:right w:val="nil"/>
            </w:tcBorders>
            <w:shd w:val="clear" w:color="000000" w:fill="FFFFFF"/>
            <w:noWrap/>
          </w:tcPr>
          <w:p w14:paraId="7B1B19E7"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w:t>
            </w:r>
          </w:p>
        </w:tc>
        <w:tc>
          <w:tcPr>
            <w:tcW w:w="767" w:type="dxa"/>
            <w:tcBorders>
              <w:top w:val="nil"/>
              <w:left w:val="nil"/>
              <w:bottom w:val="nil"/>
              <w:right w:val="nil"/>
            </w:tcBorders>
            <w:shd w:val="clear" w:color="000000" w:fill="FFFFFF"/>
            <w:noWrap/>
          </w:tcPr>
          <w:p w14:paraId="59BDBCC9"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0.470</w:t>
            </w:r>
          </w:p>
        </w:tc>
        <w:tc>
          <w:tcPr>
            <w:tcW w:w="1243" w:type="dxa"/>
            <w:tcBorders>
              <w:top w:val="nil"/>
              <w:left w:val="nil"/>
              <w:bottom w:val="nil"/>
              <w:right w:val="nil"/>
            </w:tcBorders>
            <w:shd w:val="clear" w:color="000000" w:fill="FFFFFF"/>
            <w:noWrap/>
          </w:tcPr>
          <w:p w14:paraId="5F004D40"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-4.899</w:t>
            </w:r>
          </w:p>
        </w:tc>
        <w:tc>
          <w:tcPr>
            <w:tcW w:w="1300" w:type="dxa"/>
            <w:tcBorders>
              <w:top w:val="nil"/>
              <w:left w:val="nil"/>
              <w:bottom w:val="nil"/>
              <w:right w:val="nil"/>
            </w:tcBorders>
            <w:shd w:val="clear" w:color="000000" w:fill="FFFFFF"/>
            <w:noWrap/>
          </w:tcPr>
          <w:p w14:paraId="29A06F1C"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2.260</w:t>
            </w:r>
          </w:p>
        </w:tc>
      </w:tr>
      <w:tr w:rsidR="0081339C" w14:paraId="653AEEAE" w14:textId="77777777">
        <w:trPr>
          <w:trHeight w:val="300"/>
        </w:trPr>
        <w:tc>
          <w:tcPr>
            <w:tcW w:w="2552" w:type="dxa"/>
            <w:tcBorders>
              <w:top w:val="nil"/>
              <w:left w:val="nil"/>
              <w:bottom w:val="nil"/>
              <w:right w:val="nil"/>
            </w:tcBorders>
            <w:shd w:val="clear" w:color="000000" w:fill="FFFFFF"/>
          </w:tcPr>
          <w:p w14:paraId="69B18A9B" w14:textId="5BCFE381"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Household</w:t>
            </w:r>
            <w:r w:rsidR="00454C5B">
              <w:rPr>
                <w:rFonts w:ascii="Arial" w:eastAsia="Times New Roman" w:hAnsi="Arial" w:cs="Arial"/>
                <w:color w:val="000000"/>
                <w:lang w:eastAsia="en-GB"/>
              </w:rPr>
              <w:t xml:space="preserve"> size</w:t>
            </w:r>
          </w:p>
        </w:tc>
        <w:tc>
          <w:tcPr>
            <w:tcW w:w="1276" w:type="dxa"/>
            <w:tcBorders>
              <w:top w:val="nil"/>
              <w:left w:val="nil"/>
              <w:bottom w:val="nil"/>
              <w:right w:val="nil"/>
            </w:tcBorders>
            <w:shd w:val="clear" w:color="000000" w:fill="FFFFFF"/>
            <w:noWrap/>
          </w:tcPr>
          <w:p w14:paraId="5B1F43A2"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-1.432</w:t>
            </w:r>
          </w:p>
        </w:tc>
        <w:tc>
          <w:tcPr>
            <w:tcW w:w="1222" w:type="dxa"/>
            <w:tcBorders>
              <w:top w:val="nil"/>
              <w:left w:val="nil"/>
              <w:bottom w:val="nil"/>
              <w:right w:val="nil"/>
            </w:tcBorders>
            <w:shd w:val="clear" w:color="000000" w:fill="FFFFFF"/>
            <w:noWrap/>
          </w:tcPr>
          <w:p w14:paraId="59728A32"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1.060</w:t>
            </w:r>
          </w:p>
        </w:tc>
        <w:tc>
          <w:tcPr>
            <w:tcW w:w="920" w:type="dxa"/>
            <w:tcBorders>
              <w:top w:val="nil"/>
              <w:left w:val="nil"/>
              <w:bottom w:val="nil"/>
              <w:right w:val="nil"/>
            </w:tcBorders>
            <w:shd w:val="clear" w:color="000000" w:fill="FFFFFF"/>
            <w:noWrap/>
          </w:tcPr>
          <w:p w14:paraId="1A2C9308"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1.824</w:t>
            </w:r>
          </w:p>
        </w:tc>
        <w:tc>
          <w:tcPr>
            <w:tcW w:w="520" w:type="dxa"/>
            <w:tcBorders>
              <w:top w:val="nil"/>
              <w:left w:val="nil"/>
              <w:bottom w:val="nil"/>
              <w:right w:val="nil"/>
            </w:tcBorders>
            <w:shd w:val="clear" w:color="000000" w:fill="FFFFFF"/>
            <w:noWrap/>
          </w:tcPr>
          <w:p w14:paraId="3B115ED7"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w:t>
            </w:r>
          </w:p>
        </w:tc>
        <w:tc>
          <w:tcPr>
            <w:tcW w:w="767" w:type="dxa"/>
            <w:tcBorders>
              <w:top w:val="nil"/>
              <w:left w:val="nil"/>
              <w:bottom w:val="nil"/>
              <w:right w:val="nil"/>
            </w:tcBorders>
            <w:shd w:val="clear" w:color="000000" w:fill="FFFFFF"/>
            <w:noWrap/>
          </w:tcPr>
          <w:p w14:paraId="24703C24"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0.177</w:t>
            </w:r>
          </w:p>
        </w:tc>
        <w:tc>
          <w:tcPr>
            <w:tcW w:w="1243" w:type="dxa"/>
            <w:tcBorders>
              <w:top w:val="nil"/>
              <w:left w:val="nil"/>
              <w:bottom w:val="nil"/>
              <w:right w:val="nil"/>
            </w:tcBorders>
            <w:shd w:val="clear" w:color="000000" w:fill="FFFFFF"/>
            <w:noWrap/>
          </w:tcPr>
          <w:p w14:paraId="00C00959"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-3.511</w:t>
            </w:r>
          </w:p>
        </w:tc>
        <w:tc>
          <w:tcPr>
            <w:tcW w:w="1300" w:type="dxa"/>
            <w:tcBorders>
              <w:top w:val="nil"/>
              <w:left w:val="nil"/>
              <w:bottom w:val="nil"/>
              <w:right w:val="nil"/>
            </w:tcBorders>
            <w:shd w:val="clear" w:color="000000" w:fill="FFFFFF"/>
            <w:noWrap/>
          </w:tcPr>
          <w:p w14:paraId="62334DC2"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0.646</w:t>
            </w:r>
          </w:p>
        </w:tc>
      </w:tr>
      <w:tr w:rsidR="0081339C" w14:paraId="06215377" w14:textId="77777777">
        <w:trPr>
          <w:trHeight w:val="300"/>
        </w:trPr>
        <w:tc>
          <w:tcPr>
            <w:tcW w:w="2552" w:type="dxa"/>
            <w:tcBorders>
              <w:top w:val="nil"/>
              <w:left w:val="nil"/>
              <w:bottom w:val="nil"/>
              <w:right w:val="nil"/>
            </w:tcBorders>
            <w:shd w:val="clear" w:color="000000" w:fill="FFFFFF"/>
          </w:tcPr>
          <w:p w14:paraId="20E38166"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Farm Size</w:t>
            </w:r>
          </w:p>
        </w:tc>
        <w:tc>
          <w:tcPr>
            <w:tcW w:w="1276" w:type="dxa"/>
            <w:tcBorders>
              <w:top w:val="nil"/>
              <w:left w:val="nil"/>
              <w:bottom w:val="nil"/>
              <w:right w:val="nil"/>
            </w:tcBorders>
            <w:shd w:val="clear" w:color="000000" w:fill="FFFFFF"/>
            <w:noWrap/>
          </w:tcPr>
          <w:p w14:paraId="52E7E704"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-0.131</w:t>
            </w:r>
          </w:p>
        </w:tc>
        <w:tc>
          <w:tcPr>
            <w:tcW w:w="1222" w:type="dxa"/>
            <w:tcBorders>
              <w:top w:val="nil"/>
              <w:left w:val="nil"/>
              <w:bottom w:val="nil"/>
              <w:right w:val="nil"/>
            </w:tcBorders>
            <w:shd w:val="clear" w:color="000000" w:fill="FFFFFF"/>
            <w:noWrap/>
          </w:tcPr>
          <w:p w14:paraId="259670CD"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1.046</w:t>
            </w:r>
          </w:p>
        </w:tc>
        <w:tc>
          <w:tcPr>
            <w:tcW w:w="920" w:type="dxa"/>
            <w:tcBorders>
              <w:top w:val="nil"/>
              <w:left w:val="nil"/>
              <w:bottom w:val="nil"/>
              <w:right w:val="nil"/>
            </w:tcBorders>
            <w:shd w:val="clear" w:color="000000" w:fill="FFFFFF"/>
            <w:noWrap/>
          </w:tcPr>
          <w:p w14:paraId="177234FA"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0.016</w:t>
            </w:r>
          </w:p>
        </w:tc>
        <w:tc>
          <w:tcPr>
            <w:tcW w:w="520" w:type="dxa"/>
            <w:tcBorders>
              <w:top w:val="nil"/>
              <w:left w:val="nil"/>
              <w:bottom w:val="nil"/>
              <w:right w:val="nil"/>
            </w:tcBorders>
            <w:shd w:val="clear" w:color="000000" w:fill="FFFFFF"/>
            <w:noWrap/>
          </w:tcPr>
          <w:p w14:paraId="13671FC2"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w:t>
            </w:r>
          </w:p>
        </w:tc>
        <w:tc>
          <w:tcPr>
            <w:tcW w:w="767" w:type="dxa"/>
            <w:tcBorders>
              <w:top w:val="nil"/>
              <w:left w:val="nil"/>
              <w:bottom w:val="nil"/>
              <w:right w:val="nil"/>
            </w:tcBorders>
            <w:shd w:val="clear" w:color="000000" w:fill="FFFFFF"/>
            <w:noWrap/>
          </w:tcPr>
          <w:p w14:paraId="763A0D25"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0.900</w:t>
            </w:r>
          </w:p>
        </w:tc>
        <w:tc>
          <w:tcPr>
            <w:tcW w:w="1243" w:type="dxa"/>
            <w:tcBorders>
              <w:top w:val="nil"/>
              <w:left w:val="nil"/>
              <w:bottom w:val="nil"/>
              <w:right w:val="nil"/>
            </w:tcBorders>
            <w:shd w:val="clear" w:color="000000" w:fill="FFFFFF"/>
            <w:noWrap/>
          </w:tcPr>
          <w:p w14:paraId="2C174312"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-2.181</w:t>
            </w:r>
          </w:p>
        </w:tc>
        <w:tc>
          <w:tcPr>
            <w:tcW w:w="1300" w:type="dxa"/>
            <w:tcBorders>
              <w:top w:val="nil"/>
              <w:left w:val="nil"/>
              <w:bottom w:val="nil"/>
              <w:right w:val="nil"/>
            </w:tcBorders>
            <w:shd w:val="clear" w:color="000000" w:fill="FFFFFF"/>
            <w:noWrap/>
          </w:tcPr>
          <w:p w14:paraId="1374E27B"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1.918</w:t>
            </w:r>
          </w:p>
        </w:tc>
      </w:tr>
      <w:tr w:rsidR="0081339C" w14:paraId="5E27737D" w14:textId="77777777">
        <w:trPr>
          <w:trHeight w:val="300"/>
        </w:trPr>
        <w:tc>
          <w:tcPr>
            <w:tcW w:w="2552" w:type="dxa"/>
            <w:tcBorders>
              <w:top w:val="nil"/>
              <w:left w:val="nil"/>
              <w:bottom w:val="nil"/>
              <w:right w:val="nil"/>
            </w:tcBorders>
            <w:shd w:val="clear" w:color="000000" w:fill="FFFFFF"/>
          </w:tcPr>
          <w:p w14:paraId="478BBA59"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Land ownership</w:t>
            </w:r>
          </w:p>
        </w:tc>
        <w:tc>
          <w:tcPr>
            <w:tcW w:w="1276" w:type="dxa"/>
            <w:tcBorders>
              <w:top w:val="nil"/>
              <w:left w:val="nil"/>
              <w:bottom w:val="nil"/>
              <w:right w:val="nil"/>
            </w:tcBorders>
            <w:shd w:val="clear" w:color="000000" w:fill="FFFFFF"/>
            <w:noWrap/>
          </w:tcPr>
          <w:p w14:paraId="5678B20F"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1.253</w:t>
            </w:r>
          </w:p>
        </w:tc>
        <w:tc>
          <w:tcPr>
            <w:tcW w:w="1222" w:type="dxa"/>
            <w:tcBorders>
              <w:top w:val="nil"/>
              <w:left w:val="nil"/>
              <w:bottom w:val="nil"/>
              <w:right w:val="nil"/>
            </w:tcBorders>
            <w:shd w:val="clear" w:color="000000" w:fill="FFFFFF"/>
            <w:noWrap/>
          </w:tcPr>
          <w:p w14:paraId="6F53DF75"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0.677</w:t>
            </w:r>
          </w:p>
        </w:tc>
        <w:tc>
          <w:tcPr>
            <w:tcW w:w="920" w:type="dxa"/>
            <w:tcBorders>
              <w:top w:val="nil"/>
              <w:left w:val="nil"/>
              <w:bottom w:val="nil"/>
              <w:right w:val="nil"/>
            </w:tcBorders>
            <w:shd w:val="clear" w:color="000000" w:fill="FFFFFF"/>
            <w:noWrap/>
          </w:tcPr>
          <w:p w14:paraId="7FB08EED"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3.426</w:t>
            </w:r>
          </w:p>
        </w:tc>
        <w:tc>
          <w:tcPr>
            <w:tcW w:w="520" w:type="dxa"/>
            <w:tcBorders>
              <w:top w:val="nil"/>
              <w:left w:val="nil"/>
              <w:bottom w:val="nil"/>
              <w:right w:val="nil"/>
            </w:tcBorders>
            <w:shd w:val="clear" w:color="000000" w:fill="FFFFFF"/>
            <w:noWrap/>
          </w:tcPr>
          <w:p w14:paraId="33680B04"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w:t>
            </w:r>
          </w:p>
        </w:tc>
        <w:tc>
          <w:tcPr>
            <w:tcW w:w="767" w:type="dxa"/>
            <w:tcBorders>
              <w:top w:val="nil"/>
              <w:left w:val="nil"/>
              <w:bottom w:val="nil"/>
              <w:right w:val="nil"/>
            </w:tcBorders>
            <w:shd w:val="clear" w:color="000000" w:fill="FFFFFF"/>
            <w:noWrap/>
          </w:tcPr>
          <w:p w14:paraId="397B681A"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0.064</w:t>
            </w:r>
          </w:p>
        </w:tc>
        <w:tc>
          <w:tcPr>
            <w:tcW w:w="1243" w:type="dxa"/>
            <w:tcBorders>
              <w:top w:val="nil"/>
              <w:left w:val="nil"/>
              <w:bottom w:val="nil"/>
              <w:right w:val="nil"/>
            </w:tcBorders>
            <w:shd w:val="clear" w:color="000000" w:fill="FFFFFF"/>
            <w:noWrap/>
          </w:tcPr>
          <w:p w14:paraId="4E558A81"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-0.074</w:t>
            </w:r>
          </w:p>
        </w:tc>
        <w:tc>
          <w:tcPr>
            <w:tcW w:w="1300" w:type="dxa"/>
            <w:tcBorders>
              <w:top w:val="nil"/>
              <w:left w:val="nil"/>
              <w:bottom w:val="nil"/>
              <w:right w:val="nil"/>
            </w:tcBorders>
            <w:shd w:val="clear" w:color="000000" w:fill="FFFFFF"/>
            <w:noWrap/>
          </w:tcPr>
          <w:p w14:paraId="42AF67A1"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2.580</w:t>
            </w:r>
          </w:p>
        </w:tc>
      </w:tr>
      <w:tr w:rsidR="0081339C" w14:paraId="0E547BAC" w14:textId="77777777">
        <w:trPr>
          <w:trHeight w:val="300"/>
        </w:trPr>
        <w:tc>
          <w:tcPr>
            <w:tcW w:w="2552" w:type="dxa"/>
            <w:tcBorders>
              <w:top w:val="nil"/>
              <w:left w:val="nil"/>
              <w:bottom w:val="single" w:sz="4" w:space="0" w:color="auto"/>
              <w:right w:val="nil"/>
            </w:tcBorders>
            <w:shd w:val="clear" w:color="000000" w:fill="FFFFFF"/>
          </w:tcPr>
          <w:p w14:paraId="2A8660BF" w14:textId="77777777" w:rsidR="0081339C" w:rsidRDefault="0033204B">
            <w:pPr>
              <w:spacing w:after="0" w:line="276" w:lineRule="auto"/>
              <w:rPr>
                <w:rFonts w:ascii="Arial" w:eastAsia="Times New Roman" w:hAnsi="Arial" w:cs="Arial"/>
                <w:color w:val="000000"/>
                <w:lang w:eastAsia="en-GB"/>
              </w:rPr>
            </w:pPr>
            <w:r>
              <w:rPr>
                <w:rFonts w:ascii="Arial" w:eastAsia="Times New Roman" w:hAnsi="Arial" w:cs="Arial"/>
                <w:color w:val="000000"/>
                <w:lang w:eastAsia="en-GB"/>
              </w:rPr>
              <w:t>Main Activities</w:t>
            </w:r>
          </w:p>
        </w:tc>
        <w:tc>
          <w:tcPr>
            <w:tcW w:w="1276" w:type="dxa"/>
            <w:tcBorders>
              <w:top w:val="nil"/>
              <w:left w:val="nil"/>
              <w:bottom w:val="single" w:sz="4" w:space="0" w:color="auto"/>
              <w:right w:val="nil"/>
            </w:tcBorders>
            <w:shd w:val="clear" w:color="000000" w:fill="FFFFFF"/>
            <w:noWrap/>
          </w:tcPr>
          <w:p w14:paraId="003A4D2B"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1.638</w:t>
            </w:r>
          </w:p>
        </w:tc>
        <w:tc>
          <w:tcPr>
            <w:tcW w:w="1222" w:type="dxa"/>
            <w:tcBorders>
              <w:top w:val="nil"/>
              <w:left w:val="nil"/>
              <w:bottom w:val="single" w:sz="4" w:space="0" w:color="auto"/>
              <w:right w:val="nil"/>
            </w:tcBorders>
            <w:shd w:val="clear" w:color="000000" w:fill="FFFFFF"/>
            <w:noWrap/>
          </w:tcPr>
          <w:p w14:paraId="57AF0C90"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1.619</w:t>
            </w:r>
          </w:p>
        </w:tc>
        <w:tc>
          <w:tcPr>
            <w:tcW w:w="920" w:type="dxa"/>
            <w:tcBorders>
              <w:top w:val="nil"/>
              <w:left w:val="nil"/>
              <w:bottom w:val="single" w:sz="4" w:space="0" w:color="auto"/>
              <w:right w:val="nil"/>
            </w:tcBorders>
            <w:shd w:val="clear" w:color="000000" w:fill="FFFFFF"/>
            <w:noWrap/>
          </w:tcPr>
          <w:p w14:paraId="7181D504"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1.024</w:t>
            </w:r>
          </w:p>
        </w:tc>
        <w:tc>
          <w:tcPr>
            <w:tcW w:w="520" w:type="dxa"/>
            <w:tcBorders>
              <w:top w:val="nil"/>
              <w:left w:val="nil"/>
              <w:bottom w:val="single" w:sz="4" w:space="0" w:color="auto"/>
              <w:right w:val="nil"/>
            </w:tcBorders>
            <w:shd w:val="clear" w:color="000000" w:fill="FFFFFF"/>
            <w:noWrap/>
          </w:tcPr>
          <w:p w14:paraId="1CD5E77A"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w:t>
            </w:r>
          </w:p>
        </w:tc>
        <w:tc>
          <w:tcPr>
            <w:tcW w:w="767" w:type="dxa"/>
            <w:tcBorders>
              <w:top w:val="nil"/>
              <w:left w:val="nil"/>
              <w:bottom w:val="single" w:sz="4" w:space="0" w:color="auto"/>
              <w:right w:val="nil"/>
            </w:tcBorders>
            <w:shd w:val="clear" w:color="000000" w:fill="FFFFFF"/>
            <w:noWrap/>
          </w:tcPr>
          <w:p w14:paraId="551DF1E2"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0.312</w:t>
            </w:r>
          </w:p>
        </w:tc>
        <w:tc>
          <w:tcPr>
            <w:tcW w:w="1243" w:type="dxa"/>
            <w:tcBorders>
              <w:top w:val="nil"/>
              <w:left w:val="nil"/>
              <w:bottom w:val="single" w:sz="4" w:space="0" w:color="auto"/>
              <w:right w:val="nil"/>
            </w:tcBorders>
            <w:shd w:val="clear" w:color="000000" w:fill="FFFFFF"/>
            <w:noWrap/>
          </w:tcPr>
          <w:p w14:paraId="78D55EA3"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-1.534</w:t>
            </w:r>
          </w:p>
        </w:tc>
        <w:tc>
          <w:tcPr>
            <w:tcW w:w="1300" w:type="dxa"/>
            <w:tcBorders>
              <w:top w:val="nil"/>
              <w:left w:val="nil"/>
              <w:bottom w:val="single" w:sz="4" w:space="0" w:color="auto"/>
              <w:right w:val="nil"/>
            </w:tcBorders>
            <w:shd w:val="clear" w:color="000000" w:fill="FFFFFF"/>
            <w:noWrap/>
          </w:tcPr>
          <w:p w14:paraId="2C9C96DE" w14:textId="77777777" w:rsidR="0081339C" w:rsidRDefault="0033204B">
            <w:pPr>
              <w:spacing w:after="0" w:line="276" w:lineRule="auto"/>
              <w:jc w:val="center"/>
              <w:rPr>
                <w:rFonts w:ascii="Arial" w:eastAsia="Times New Roman" w:hAnsi="Arial" w:cs="Arial"/>
                <w:color w:val="000000"/>
                <w:lang w:eastAsia="en-GB"/>
              </w:rPr>
            </w:pPr>
            <w:r>
              <w:rPr>
                <w:rFonts w:ascii="Arial" w:eastAsia="Times New Roman" w:hAnsi="Arial" w:cs="Arial"/>
                <w:color w:val="000000"/>
                <w:lang w:eastAsia="en-GB"/>
              </w:rPr>
              <w:t>4.811</w:t>
            </w:r>
          </w:p>
        </w:tc>
      </w:tr>
    </w:tbl>
    <w:p w14:paraId="58880BD0" w14:textId="77777777" w:rsidR="0081339C" w:rsidRDefault="0081339C">
      <w:pPr>
        <w:spacing w:after="0" w:line="276" w:lineRule="auto"/>
        <w:rPr>
          <w:rFonts w:ascii="Arial" w:hAnsi="Arial" w:cs="Arial"/>
          <w:b/>
        </w:rPr>
      </w:pPr>
    </w:p>
    <w:p w14:paraId="5D9530B8" w14:textId="24B8E65F" w:rsidR="0081339C" w:rsidRDefault="0081339C">
      <w:pPr>
        <w:spacing w:after="0" w:line="276" w:lineRule="auto"/>
        <w:jc w:val="both"/>
        <w:rPr>
          <w:rFonts w:ascii="Arial" w:hAnsi="Arial" w:cs="Arial"/>
          <w:b/>
        </w:rPr>
      </w:pPr>
    </w:p>
    <w:p w14:paraId="646AA03A" w14:textId="15718635" w:rsidR="00384ED9" w:rsidRDefault="00384ED9">
      <w:pPr>
        <w:spacing w:after="0" w:line="276" w:lineRule="auto"/>
        <w:jc w:val="both"/>
        <w:rPr>
          <w:rFonts w:ascii="Arial" w:hAnsi="Arial" w:cs="Arial"/>
          <w:b/>
        </w:rPr>
      </w:pPr>
    </w:p>
    <w:p w14:paraId="3F366CE1" w14:textId="76094804" w:rsidR="00384ED9" w:rsidRDefault="00384ED9">
      <w:pPr>
        <w:spacing w:after="0" w:line="276" w:lineRule="auto"/>
        <w:jc w:val="both"/>
        <w:rPr>
          <w:rFonts w:ascii="Arial" w:hAnsi="Arial" w:cs="Arial"/>
          <w:b/>
        </w:rPr>
      </w:pPr>
    </w:p>
    <w:p w14:paraId="5D1CB225" w14:textId="71CB69E8" w:rsidR="00384ED9" w:rsidRDefault="00384ED9">
      <w:pPr>
        <w:spacing w:after="0" w:line="276" w:lineRule="auto"/>
        <w:jc w:val="both"/>
        <w:rPr>
          <w:rFonts w:ascii="Arial" w:hAnsi="Arial" w:cs="Arial"/>
          <w:b/>
        </w:rPr>
      </w:pPr>
    </w:p>
    <w:p w14:paraId="23AADB79" w14:textId="67621541" w:rsidR="00384ED9" w:rsidRDefault="00384ED9">
      <w:pPr>
        <w:spacing w:after="0" w:line="276" w:lineRule="auto"/>
        <w:jc w:val="both"/>
        <w:rPr>
          <w:rFonts w:ascii="Arial" w:hAnsi="Arial" w:cs="Arial"/>
          <w:b/>
        </w:rPr>
      </w:pPr>
    </w:p>
    <w:p w14:paraId="38D63EAC" w14:textId="57D0F6B2" w:rsidR="00384ED9" w:rsidRDefault="00384ED9">
      <w:pPr>
        <w:spacing w:after="0" w:line="276" w:lineRule="auto"/>
        <w:jc w:val="both"/>
        <w:rPr>
          <w:rFonts w:ascii="Arial" w:hAnsi="Arial" w:cs="Arial"/>
          <w:b/>
        </w:rPr>
      </w:pPr>
    </w:p>
    <w:p w14:paraId="0694E508" w14:textId="4303AB8A" w:rsidR="00384ED9" w:rsidRDefault="00384ED9">
      <w:pPr>
        <w:spacing w:after="0" w:line="276" w:lineRule="auto"/>
        <w:jc w:val="both"/>
        <w:rPr>
          <w:rFonts w:ascii="Arial" w:hAnsi="Arial" w:cs="Arial"/>
          <w:b/>
        </w:rPr>
      </w:pPr>
    </w:p>
    <w:p w14:paraId="7ED8A6AB" w14:textId="50EA8565" w:rsidR="00384ED9" w:rsidRDefault="00384ED9">
      <w:pPr>
        <w:spacing w:after="0" w:line="276" w:lineRule="auto"/>
        <w:jc w:val="both"/>
        <w:rPr>
          <w:rFonts w:ascii="Arial" w:hAnsi="Arial" w:cs="Arial"/>
          <w:b/>
        </w:rPr>
      </w:pPr>
    </w:p>
    <w:p w14:paraId="500C454A" w14:textId="5F4A88F4" w:rsidR="00384ED9" w:rsidRDefault="00384ED9">
      <w:pPr>
        <w:spacing w:after="0" w:line="276" w:lineRule="auto"/>
        <w:jc w:val="both"/>
        <w:rPr>
          <w:rFonts w:ascii="Arial" w:hAnsi="Arial" w:cs="Arial"/>
          <w:b/>
        </w:rPr>
      </w:pPr>
    </w:p>
    <w:p w14:paraId="4974DF24" w14:textId="76A76244" w:rsidR="00384ED9" w:rsidRDefault="00384ED9">
      <w:pPr>
        <w:spacing w:after="0" w:line="276" w:lineRule="auto"/>
        <w:jc w:val="both"/>
        <w:rPr>
          <w:rFonts w:ascii="Arial" w:hAnsi="Arial" w:cs="Arial"/>
          <w:b/>
        </w:rPr>
      </w:pPr>
    </w:p>
    <w:p w14:paraId="0E71CF8E" w14:textId="77777777" w:rsidR="00384ED9" w:rsidRDefault="00384ED9">
      <w:pPr>
        <w:spacing w:after="0" w:line="276" w:lineRule="auto"/>
        <w:jc w:val="both"/>
        <w:rPr>
          <w:rFonts w:ascii="Arial" w:hAnsi="Arial" w:cs="Arial"/>
          <w:b/>
        </w:rPr>
      </w:pPr>
    </w:p>
    <w:bookmarkEnd w:id="12"/>
    <w:p w14:paraId="3CD9EE24" w14:textId="77777777" w:rsidR="0081339C" w:rsidRDefault="0033204B">
      <w:pPr>
        <w:pStyle w:val="ListParagraph"/>
        <w:numPr>
          <w:ilvl w:val="0"/>
          <w:numId w:val="5"/>
        </w:numPr>
        <w:spacing w:after="0" w:line="276" w:lineRule="auto"/>
        <w:jc w:val="both"/>
        <w:rPr>
          <w:rFonts w:ascii="Arial" w:hAnsi="Arial" w:cs="Arial"/>
          <w:b/>
        </w:rPr>
      </w:pPr>
      <w:r>
        <w:rPr>
          <w:rFonts w:ascii="Arial" w:hAnsi="Arial" w:cs="Arial"/>
          <w:b/>
        </w:rPr>
        <w:t>DISCUSSION</w:t>
      </w:r>
    </w:p>
    <w:p w14:paraId="4B03924F" w14:textId="49F17D5F" w:rsidR="0081339C" w:rsidRDefault="00122292">
      <w:pPr>
        <w:spacing w:after="0" w:line="276" w:lineRule="auto"/>
        <w:jc w:val="both"/>
        <w:rPr>
          <w:rFonts w:ascii="Arial" w:hAnsi="Arial" w:cs="Arial"/>
          <w:b/>
        </w:rPr>
      </w:pPr>
      <w:r>
        <w:rPr>
          <w:rFonts w:ascii="Arial" w:hAnsi="Arial" w:cs="Arial"/>
          <w:b/>
        </w:rPr>
        <w:t>4.1 Demographic</w:t>
      </w:r>
      <w:r w:rsidR="0033204B">
        <w:rPr>
          <w:rFonts w:ascii="Arial" w:hAnsi="Arial" w:cs="Arial"/>
          <w:b/>
        </w:rPr>
        <w:t xml:space="preserve"> characteristics of the respondents</w:t>
      </w:r>
    </w:p>
    <w:p w14:paraId="0F7469A5" w14:textId="2973DC29" w:rsidR="0081339C" w:rsidRDefault="0033204B">
      <w:pPr>
        <w:spacing w:after="0" w:line="276" w:lineRule="auto"/>
        <w:jc w:val="both"/>
        <w:rPr>
          <w:rFonts w:ascii="Arial" w:hAnsi="Arial" w:cs="Arial"/>
        </w:rPr>
      </w:pPr>
      <w:r>
        <w:rPr>
          <w:rFonts w:ascii="Arial" w:hAnsi="Arial" w:cs="Arial"/>
        </w:rPr>
        <w:t xml:space="preserve">The respondents' demographic characteristics reveal that 58.1% of respondents are aged between 36 and 59 years, followed by 31.4% aged between 18 and 35 years, and 10.5% who are 60 years or older. There is a slight predominance of males (56.2%) compared to females (43.8%).  According to Paladan (2019), the majority of farmers are male (67%) and aged 50 years and above (77%), which is consistent with the study that found 56.2% of farmers are male and 58.1% are aged between 36 and 59 years. Studies by Anum </w:t>
      </w:r>
      <w:r>
        <w:rPr>
          <w:rFonts w:ascii="Arial" w:hAnsi="Arial" w:cs="Arial"/>
          <w:i/>
        </w:rPr>
        <w:t>et al.</w:t>
      </w:r>
      <w:r w:rsidR="00122292">
        <w:rPr>
          <w:rFonts w:ascii="Arial" w:hAnsi="Arial" w:cs="Arial"/>
          <w:i/>
        </w:rPr>
        <w:t xml:space="preserve"> (</w:t>
      </w:r>
      <w:r>
        <w:rPr>
          <w:rFonts w:ascii="Arial" w:hAnsi="Arial" w:cs="Arial"/>
        </w:rPr>
        <w:t>2022</w:t>
      </w:r>
      <w:r w:rsidR="00292C14">
        <w:rPr>
          <w:rFonts w:ascii="Arial" w:hAnsi="Arial" w:cs="Arial"/>
        </w:rPr>
        <w:t>)</w:t>
      </w:r>
      <w:r>
        <w:rPr>
          <w:rFonts w:ascii="Arial" w:hAnsi="Arial" w:cs="Arial"/>
        </w:rPr>
        <w:t xml:space="preserve"> have found that smallholder farmers' demographic characteristics, including gender, age, educational level, and farming experience, can influence their adoption of new technologies and practices.</w:t>
      </w:r>
    </w:p>
    <w:p w14:paraId="6113D09E" w14:textId="77777777" w:rsidR="0081339C" w:rsidRDefault="0081339C">
      <w:pPr>
        <w:spacing w:after="0" w:line="276" w:lineRule="auto"/>
        <w:jc w:val="both"/>
        <w:rPr>
          <w:rFonts w:ascii="Arial" w:hAnsi="Arial" w:cs="Arial"/>
        </w:rPr>
      </w:pPr>
    </w:p>
    <w:p w14:paraId="23FBE741" w14:textId="1A41D3C4" w:rsidR="00343484" w:rsidRDefault="0033204B">
      <w:pPr>
        <w:spacing w:after="0" w:line="276" w:lineRule="auto"/>
        <w:jc w:val="both"/>
        <w:rPr>
          <w:rFonts w:ascii="Arial" w:hAnsi="Arial" w:cs="Arial"/>
          <w:b/>
        </w:rPr>
      </w:pPr>
      <w:r>
        <w:rPr>
          <w:rFonts w:ascii="Arial" w:hAnsi="Arial" w:cs="Arial"/>
        </w:rPr>
        <w:t xml:space="preserve">The study found that 48.6% of farmers have more than 20 years of farming experience, which suggests that they have a high level of knowledge and expertise in farming practices. This is consistent with Choruma and Odume (2019), </w:t>
      </w:r>
      <w:r w:rsidR="00122292">
        <w:rPr>
          <w:rFonts w:ascii="Arial" w:hAnsi="Arial" w:cs="Arial"/>
        </w:rPr>
        <w:t>who</w:t>
      </w:r>
      <w:r>
        <w:rPr>
          <w:rFonts w:ascii="Arial" w:hAnsi="Arial" w:cs="Arial"/>
        </w:rPr>
        <w:t xml:space="preserve"> found that the average farming experience was 12 years and the average age of respondents was 46 years. The study found that 76.2% of farmers have primary education, which is consistent with Burton (2014), </w:t>
      </w:r>
      <w:r w:rsidR="00122292">
        <w:rPr>
          <w:rFonts w:ascii="Arial" w:hAnsi="Arial" w:cs="Arial"/>
        </w:rPr>
        <w:t>who</w:t>
      </w:r>
      <w:r>
        <w:rPr>
          <w:rFonts w:ascii="Arial" w:hAnsi="Arial" w:cs="Arial"/>
        </w:rPr>
        <w:t xml:space="preserve"> reviewed the literature on the relationship between demographic variables, including education, and farmers' knowledge and practices.</w:t>
      </w:r>
    </w:p>
    <w:p w14:paraId="0D4452FB" w14:textId="6A65BE8C" w:rsidR="0081339C" w:rsidRDefault="0033204B">
      <w:pPr>
        <w:spacing w:after="0" w:line="276" w:lineRule="auto"/>
        <w:jc w:val="both"/>
        <w:rPr>
          <w:rFonts w:ascii="Arial" w:hAnsi="Arial" w:cs="Arial"/>
          <w:b/>
        </w:rPr>
      </w:pPr>
      <w:r>
        <w:rPr>
          <w:rFonts w:ascii="Arial" w:hAnsi="Arial" w:cs="Arial"/>
          <w:b/>
        </w:rPr>
        <w:t xml:space="preserve">4.2 Knowledge about </w:t>
      </w:r>
      <w:r w:rsidR="00122292">
        <w:rPr>
          <w:rFonts w:ascii="Arial" w:hAnsi="Arial" w:cs="Arial"/>
          <w:b/>
        </w:rPr>
        <w:t xml:space="preserve">the </w:t>
      </w:r>
      <w:r>
        <w:rPr>
          <w:rFonts w:ascii="Arial" w:hAnsi="Arial" w:cs="Arial"/>
          <w:b/>
        </w:rPr>
        <w:t xml:space="preserve">climate change concept </w:t>
      </w:r>
    </w:p>
    <w:p w14:paraId="0DBC62BE" w14:textId="687BAF62" w:rsidR="0081339C" w:rsidRDefault="00527BF3">
      <w:pPr>
        <w:spacing w:after="0" w:line="276" w:lineRule="auto"/>
        <w:jc w:val="both"/>
        <w:rPr>
          <w:rFonts w:ascii="Arial" w:hAnsi="Arial" w:cs="Arial"/>
        </w:rPr>
      </w:pPr>
      <w:r>
        <w:rPr>
          <w:rFonts w:ascii="Arial" w:hAnsi="Arial" w:cs="Arial"/>
        </w:rPr>
        <w:t>The result in Table 4 reveals that a significant majority, 71.4% of respondents in the study, have heard about climate change, indicating a relatively high level of awareness.</w:t>
      </w:r>
      <w:r w:rsidR="00122292">
        <w:rPr>
          <w:rFonts w:ascii="Arial" w:hAnsi="Arial" w:cs="Arial"/>
        </w:rPr>
        <w:t xml:space="preserve"> </w:t>
      </w:r>
      <w:r w:rsidR="0033204B">
        <w:rPr>
          <w:rFonts w:ascii="Arial" w:hAnsi="Arial" w:cs="Arial"/>
        </w:rPr>
        <w:t xml:space="preserve">The study's findings on climate change </w:t>
      </w:r>
      <w:r w:rsidR="00913E95">
        <w:rPr>
          <w:rFonts w:ascii="Arial" w:hAnsi="Arial" w:cs="Arial"/>
        </w:rPr>
        <w:t xml:space="preserve">knowledge </w:t>
      </w:r>
      <w:r w:rsidR="0033204B">
        <w:rPr>
          <w:rFonts w:ascii="Arial" w:hAnsi="Arial" w:cs="Arial"/>
        </w:rPr>
        <w:t xml:space="preserve">and adaptive farming strategies align with previous research, which suggests that farmers are aware of the impacts of climate change on their livelihoods (Kabote </w:t>
      </w:r>
      <w:r w:rsidR="0033204B">
        <w:rPr>
          <w:rFonts w:ascii="Arial" w:hAnsi="Arial" w:cs="Arial"/>
          <w:i/>
        </w:rPr>
        <w:t>et al.,</w:t>
      </w:r>
      <w:r w:rsidR="0033204B">
        <w:rPr>
          <w:rFonts w:ascii="Arial" w:hAnsi="Arial" w:cs="Arial"/>
        </w:rPr>
        <w:t xml:space="preserve"> 2024). However, the level of awareness about specific environmental issues varies, with deforestation being widely recognized, while other issues like population growth and land degradation are less well-known. This disparity in awareness is consistent with previous studies, which have found that farmers' knowledge of environmental issues is often limited to those that directly affect their agricultural practices (Akinnagbe &amp; Irohibe, 2014). </w:t>
      </w:r>
    </w:p>
    <w:p w14:paraId="33133C36" w14:textId="77777777" w:rsidR="002E2FD8" w:rsidRDefault="002E2FD8">
      <w:pPr>
        <w:spacing w:after="0" w:line="276" w:lineRule="auto"/>
        <w:jc w:val="both"/>
        <w:rPr>
          <w:rFonts w:ascii="Arial" w:hAnsi="Arial" w:cs="Arial"/>
        </w:rPr>
      </w:pPr>
    </w:p>
    <w:p w14:paraId="25523F85" w14:textId="3C92E28D" w:rsidR="002E2FD8" w:rsidRPr="002E2FD8" w:rsidRDefault="002E2FD8">
      <w:pPr>
        <w:spacing w:after="0" w:line="276" w:lineRule="auto"/>
        <w:jc w:val="both"/>
        <w:rPr>
          <w:rFonts w:ascii="Arial" w:hAnsi="Arial" w:cs="Arial"/>
        </w:rPr>
      </w:pPr>
      <w:r w:rsidRPr="002E2FD8">
        <w:rPr>
          <w:rFonts w:ascii="Arial" w:hAnsi="Arial" w:cs="Arial"/>
        </w:rPr>
        <w:t>The result in Table 4 revealed varying levels of farmers' awareness about climate change drivers, with a significant recognition of deforestation (81.9%) as a key issue, which aligns with studies highlighting its role in CO</w:t>
      </w:r>
      <w:r w:rsidRPr="002E2FD8">
        <w:rPr>
          <w:rFonts w:ascii="Cambria Math" w:hAnsi="Cambria Math" w:cs="Cambria Math"/>
        </w:rPr>
        <w:t>₂</w:t>
      </w:r>
      <w:r w:rsidRPr="002E2FD8">
        <w:rPr>
          <w:rFonts w:ascii="Arial" w:hAnsi="Arial" w:cs="Arial"/>
        </w:rPr>
        <w:t xml:space="preserve"> emissions and climate system disruption (CIFOR, 2016). However, limited association of population growth (21%) and land degradation (2.9%) with climate change reflects knowledge gaps, despite evidence linking these factors to resource pressure and reduced carbon sequestration (IPCC, 2019). While 47.6% acknowledge agriculture's role in climate change, consistent with climate-smart practices (CIFOR, 2016), and 40% recognize overgrazing impacts (Eldridge &amp; Delgado-Baquerizo, 2016), only 3.8% associate fossil fuel use with climate change, emphasizing the need for education about its substantial contribution to greenhouse gas emissions </w:t>
      </w:r>
      <w:r w:rsidR="00654F2D">
        <w:rPr>
          <w:rFonts w:ascii="Arial" w:hAnsi="Arial" w:cs="Arial"/>
        </w:rPr>
        <w:t>(</w:t>
      </w:r>
      <w:r w:rsidR="00654F2D" w:rsidRPr="00654F2D">
        <w:rPr>
          <w:rFonts w:ascii="Arial" w:hAnsi="Arial" w:cs="Arial"/>
          <w:color w:val="222222"/>
          <w:shd w:val="clear" w:color="auto" w:fill="FFFFFF"/>
        </w:rPr>
        <w:t>Slootweg,</w:t>
      </w:r>
      <w:r w:rsidR="00654F2D">
        <w:rPr>
          <w:rFonts w:ascii="Arial" w:hAnsi="Arial" w:cs="Arial"/>
          <w:color w:val="222222"/>
          <w:shd w:val="clear" w:color="auto" w:fill="FFFFFF"/>
        </w:rPr>
        <w:t xml:space="preserve"> </w:t>
      </w:r>
      <w:r w:rsidR="00654F2D" w:rsidRPr="00654F2D">
        <w:rPr>
          <w:rFonts w:ascii="Arial" w:hAnsi="Arial" w:cs="Arial"/>
          <w:color w:val="222222"/>
          <w:shd w:val="clear" w:color="auto" w:fill="FFFFFF"/>
        </w:rPr>
        <w:t>2018).</w:t>
      </w:r>
      <w:r w:rsidR="00122292">
        <w:rPr>
          <w:rFonts w:ascii="Arial" w:hAnsi="Arial" w:cs="Arial"/>
          <w:color w:val="222222"/>
          <w:shd w:val="clear" w:color="auto" w:fill="FFFFFF"/>
        </w:rPr>
        <w:t xml:space="preserve"> </w:t>
      </w:r>
      <w:r w:rsidR="00997913">
        <w:rPr>
          <w:rFonts w:ascii="Arial" w:hAnsi="Arial" w:cs="Arial"/>
          <w:color w:val="222222"/>
          <w:shd w:val="clear" w:color="auto" w:fill="FFFFFF"/>
        </w:rPr>
        <w:t>Also,</w:t>
      </w:r>
      <w:r w:rsidR="006B085E" w:rsidRPr="006B085E">
        <w:rPr>
          <w:rFonts w:ascii="Segoe UI" w:hAnsi="Segoe UI" w:cs="Segoe UI"/>
          <w:color w:val="15383D"/>
          <w:sz w:val="21"/>
          <w:szCs w:val="21"/>
          <w:shd w:val="clear" w:color="auto" w:fill="F8F8F7"/>
        </w:rPr>
        <w:t xml:space="preserve"> </w:t>
      </w:r>
      <w:r w:rsidR="00122292">
        <w:rPr>
          <w:rFonts w:ascii="Arial" w:hAnsi="Arial" w:cs="Arial"/>
          <w:color w:val="15383D"/>
          <w:sz w:val="21"/>
          <w:szCs w:val="21"/>
          <w:shd w:val="clear" w:color="auto" w:fill="F8F8F7"/>
        </w:rPr>
        <w:t>the</w:t>
      </w:r>
      <w:r w:rsidR="006B085E" w:rsidRPr="006B085E">
        <w:rPr>
          <w:rFonts w:ascii="Arial" w:hAnsi="Arial" w:cs="Arial"/>
          <w:color w:val="15383D"/>
          <w:sz w:val="21"/>
          <w:szCs w:val="21"/>
          <w:shd w:val="clear" w:color="auto" w:fill="F8F8F7"/>
        </w:rPr>
        <w:t xml:space="preserve"> </w:t>
      </w:r>
      <w:r w:rsidR="006B085E" w:rsidRPr="00997913">
        <w:rPr>
          <w:rFonts w:ascii="Arial" w:hAnsi="Arial" w:cs="Arial"/>
        </w:rPr>
        <w:t>Intergovernmenta</w:t>
      </w:r>
      <w:r w:rsidR="006B085E" w:rsidRPr="006B085E">
        <w:rPr>
          <w:rFonts w:ascii="Arial" w:hAnsi="Arial" w:cs="Arial"/>
          <w:color w:val="15383D"/>
          <w:sz w:val="21"/>
          <w:szCs w:val="21"/>
          <w:shd w:val="clear" w:color="auto" w:fill="F8F8F7"/>
        </w:rPr>
        <w:t xml:space="preserve">l </w:t>
      </w:r>
      <w:r w:rsidR="006B085E" w:rsidRPr="006B085E">
        <w:rPr>
          <w:rFonts w:ascii="Arial" w:hAnsi="Arial" w:cs="Arial"/>
        </w:rPr>
        <w:t>Panel on Climate Change (IPCC) completed its Sixth Assessment Report (AR6) cycle with the publication of the Synthesis Report in March 2023</w:t>
      </w:r>
      <w:r w:rsidR="006B085E" w:rsidRPr="006B085E">
        <w:rPr>
          <w:rFonts w:ascii="Arial" w:hAnsi="Arial" w:cs="Arial"/>
          <w:color w:val="15383D"/>
          <w:sz w:val="21"/>
          <w:szCs w:val="21"/>
          <w:shd w:val="clear" w:color="auto" w:fill="F8F8F7"/>
        </w:rPr>
        <w:t>,</w:t>
      </w:r>
      <w:r w:rsidR="00332A8B" w:rsidRPr="006B085E">
        <w:rPr>
          <w:rFonts w:ascii="Arial" w:hAnsi="Arial" w:cs="Arial"/>
        </w:rPr>
        <w:t xml:space="preserve"> </w:t>
      </w:r>
      <w:r w:rsidR="00122292">
        <w:rPr>
          <w:rFonts w:ascii="Arial" w:hAnsi="Arial" w:cs="Arial"/>
        </w:rPr>
        <w:t>concluding</w:t>
      </w:r>
      <w:r w:rsidR="00332A8B" w:rsidRPr="006B085E">
        <w:rPr>
          <w:rFonts w:ascii="Arial" w:hAnsi="Arial" w:cs="Arial"/>
        </w:rPr>
        <w:t xml:space="preserve"> </w:t>
      </w:r>
      <w:r w:rsidR="00332A8B" w:rsidRPr="006B085E">
        <w:rPr>
          <w:rFonts w:ascii="Arial" w:hAnsi="Arial" w:cs="Arial"/>
          <w:color w:val="222222"/>
          <w:shd w:val="clear" w:color="auto" w:fill="FFFFFF"/>
        </w:rPr>
        <w:t>that human activities, especially the burning of fossil fuels, have caused global warming. The Earth's surface temperature has already increased by approximately 1.1°C above pre-industrial levels</w:t>
      </w:r>
      <w:r w:rsidR="006B085E">
        <w:rPr>
          <w:rFonts w:ascii="Arial" w:hAnsi="Arial" w:cs="Arial"/>
          <w:color w:val="222222"/>
          <w:shd w:val="clear" w:color="auto" w:fill="FFFFFF"/>
        </w:rPr>
        <w:t xml:space="preserve"> (IPCC, 2023)</w:t>
      </w:r>
      <w:r w:rsidR="00997054">
        <w:rPr>
          <w:rFonts w:ascii="Arial" w:hAnsi="Arial" w:cs="Arial"/>
          <w:color w:val="222222"/>
          <w:shd w:val="clear" w:color="auto" w:fill="FFFFFF"/>
        </w:rPr>
        <w:t>.</w:t>
      </w:r>
    </w:p>
    <w:p w14:paraId="6C6C51DD" w14:textId="77777777" w:rsidR="0081339C" w:rsidRDefault="0081339C">
      <w:pPr>
        <w:spacing w:after="0" w:line="276" w:lineRule="auto"/>
        <w:jc w:val="both"/>
        <w:rPr>
          <w:rFonts w:ascii="Arial" w:hAnsi="Arial" w:cs="Arial"/>
        </w:rPr>
      </w:pPr>
    </w:p>
    <w:p w14:paraId="3E6B1380" w14:textId="6A0A1D9A" w:rsidR="0081339C" w:rsidRDefault="0033204B">
      <w:pPr>
        <w:spacing w:after="0" w:line="276" w:lineRule="auto"/>
        <w:jc w:val="both"/>
        <w:rPr>
          <w:rFonts w:ascii="Arial" w:hAnsi="Arial" w:cs="Arial"/>
        </w:rPr>
      </w:pPr>
      <w:r>
        <w:rPr>
          <w:rFonts w:ascii="Arial" w:hAnsi="Arial" w:cs="Arial"/>
        </w:rPr>
        <w:lastRenderedPageBreak/>
        <w:t xml:space="preserve">The impacts of climate change on crop yields are a major concern, with 82.7% of respondents experiencing reduced yields (Aboye </w:t>
      </w:r>
      <w:r>
        <w:rPr>
          <w:rFonts w:ascii="Arial" w:hAnsi="Arial" w:cs="Arial"/>
          <w:i/>
        </w:rPr>
        <w:t>et al.,</w:t>
      </w:r>
      <w:r>
        <w:rPr>
          <w:rFonts w:ascii="Arial" w:hAnsi="Arial" w:cs="Arial"/>
        </w:rPr>
        <w:t xml:space="preserve"> 2023). This is consistent with previous research, which found that climate change can lead to decreased crop productivity, changing seasons, and increased pest and disease pressure (Singh, 2024). The study's findings by Kabote </w:t>
      </w:r>
      <w:r>
        <w:rPr>
          <w:rFonts w:ascii="Arial" w:hAnsi="Arial" w:cs="Arial"/>
          <w:i/>
        </w:rPr>
        <w:t>et al.</w:t>
      </w:r>
      <w:r>
        <w:rPr>
          <w:rFonts w:ascii="Arial" w:hAnsi="Arial" w:cs="Arial"/>
        </w:rPr>
        <w:t xml:space="preserve"> (2024) suggest that other impacts of climate change, such as increased production costs, delayed planting and harvesting, and decreased soil fertility, are less commonly reported. This may be because these impacts are more subtle or indirect or because farmers are unaware of the full range of climate change effects on their agricultural systems.</w:t>
      </w:r>
    </w:p>
    <w:p w14:paraId="128D85A5" w14:textId="77777777" w:rsidR="0081339C" w:rsidRDefault="0081339C">
      <w:pPr>
        <w:spacing w:after="0" w:line="276" w:lineRule="auto"/>
        <w:jc w:val="both"/>
        <w:rPr>
          <w:rFonts w:ascii="Arial" w:hAnsi="Arial" w:cs="Arial"/>
        </w:rPr>
      </w:pPr>
    </w:p>
    <w:p w14:paraId="496C48A5" w14:textId="2B970DF9" w:rsidR="0081339C" w:rsidRPr="008F4934" w:rsidRDefault="0033204B">
      <w:pPr>
        <w:spacing w:after="0" w:line="276" w:lineRule="auto"/>
        <w:jc w:val="both"/>
        <w:rPr>
          <w:rFonts w:ascii="Arial" w:hAnsi="Arial" w:cs="Arial"/>
          <w:i/>
        </w:rPr>
      </w:pPr>
      <w:bookmarkStart w:id="14" w:name="_Hlk196387474"/>
      <w:r w:rsidRPr="008F4934">
        <w:rPr>
          <w:rFonts w:ascii="Arial" w:hAnsi="Arial" w:cs="Arial"/>
          <w:b/>
          <w:i/>
        </w:rPr>
        <w:t>Focus group discussion (FGDs):</w:t>
      </w:r>
      <w:r w:rsidRPr="008F4934">
        <w:rPr>
          <w:rFonts w:ascii="Arial" w:hAnsi="Arial" w:cs="Arial"/>
          <w:i/>
        </w:rPr>
        <w:t xml:space="preserve"> They discussed and agreed that </w:t>
      </w:r>
      <w:bookmarkEnd w:id="14"/>
      <w:r w:rsidRPr="008F4934">
        <w:rPr>
          <w:rFonts w:ascii="Arial" w:hAnsi="Arial" w:cs="Arial"/>
          <w:i/>
        </w:rPr>
        <w:t xml:space="preserve">climate change is the differences between past and present periods, such as an increase in floods, an increase in outbreaks of human and plant diseases, and reduced rainfall, which result in a decrease in crop production. Also, the FGDs discussed and agreed that the main causes of climate change are </w:t>
      </w:r>
      <w:r w:rsidR="00122292">
        <w:rPr>
          <w:rFonts w:ascii="Arial" w:hAnsi="Arial" w:cs="Arial"/>
          <w:i/>
        </w:rPr>
        <w:t>shifting</w:t>
      </w:r>
      <w:r w:rsidRPr="008F4934">
        <w:rPr>
          <w:rFonts w:ascii="Arial" w:hAnsi="Arial" w:cs="Arial"/>
          <w:i/>
        </w:rPr>
        <w:t xml:space="preserve"> cultivation, deforestation, forest burning, overgrazing, and lack of knowledge on environmental conservation. Again, FGDs discussed and agreed that the decrease in crop yields is due to changes in rainfall patterns and the increase in temperatures, which are a result of climate change (Source: FGDs at Ng’hambi ward, November 2024).</w:t>
      </w:r>
    </w:p>
    <w:p w14:paraId="5A4CD63E" w14:textId="77777777" w:rsidR="0081339C" w:rsidRDefault="0081339C">
      <w:pPr>
        <w:spacing w:after="0" w:line="276" w:lineRule="auto"/>
        <w:jc w:val="both"/>
        <w:rPr>
          <w:rFonts w:ascii="Arial" w:hAnsi="Arial" w:cs="Arial"/>
        </w:rPr>
      </w:pPr>
    </w:p>
    <w:p w14:paraId="0ACCA074" w14:textId="5EA8D8D3" w:rsidR="0081339C" w:rsidRDefault="0033204B">
      <w:pPr>
        <w:spacing w:after="0" w:line="276" w:lineRule="auto"/>
        <w:jc w:val="both"/>
        <w:rPr>
          <w:rFonts w:ascii="Arial" w:hAnsi="Arial" w:cs="Arial"/>
          <w:b/>
        </w:rPr>
      </w:pPr>
      <w:r>
        <w:rPr>
          <w:rFonts w:ascii="Arial" w:hAnsi="Arial" w:cs="Arial"/>
          <w:b/>
        </w:rPr>
        <w:t xml:space="preserve">4.3 Levels of </w:t>
      </w:r>
      <w:r w:rsidR="00122292">
        <w:rPr>
          <w:rFonts w:ascii="Arial" w:hAnsi="Arial" w:cs="Arial"/>
          <w:b/>
        </w:rPr>
        <w:t>farmers'</w:t>
      </w:r>
      <w:r>
        <w:rPr>
          <w:rFonts w:ascii="Arial" w:hAnsi="Arial" w:cs="Arial"/>
          <w:b/>
        </w:rPr>
        <w:t xml:space="preserve"> knowledge about climate change adaptive farming strategies</w:t>
      </w:r>
    </w:p>
    <w:p w14:paraId="6E90E31D" w14:textId="4579FAA9" w:rsidR="0081339C" w:rsidRDefault="0033204B">
      <w:pPr>
        <w:spacing w:after="0" w:line="276" w:lineRule="auto"/>
        <w:jc w:val="both"/>
        <w:rPr>
          <w:rFonts w:ascii="Arial" w:hAnsi="Arial" w:cs="Arial"/>
        </w:rPr>
      </w:pPr>
      <w:r>
        <w:rPr>
          <w:rFonts w:ascii="Arial" w:hAnsi="Arial" w:cs="Arial"/>
        </w:rPr>
        <w:t xml:space="preserve">The results indicate that 52.4% of farmers possess a moderate level of knowledge about climate change adaptive farming strategies, while a smaller segment, 40% of respondents, demonstrate low-level knowledge, and a very limited number, 7.6%, 40% of respondents demonstrate low-level knowledge, and a very limited number 7.6% exhibit high-level knowledge (Kabote </w:t>
      </w:r>
      <w:r>
        <w:rPr>
          <w:rFonts w:ascii="Arial" w:hAnsi="Arial" w:cs="Arial"/>
          <w:i/>
        </w:rPr>
        <w:t>et al.,</w:t>
      </w:r>
      <w:r>
        <w:rPr>
          <w:rFonts w:ascii="Arial" w:hAnsi="Arial" w:cs="Arial"/>
        </w:rPr>
        <w:t xml:space="preserve"> 2024). This finding is consistent with other studies showing that farmers' knowledge about climate change adaptation strategies is often limited, particularly in developing countries (Elia, 2017). The limited knowledge of some farmers may result from several factors, such as restricted access to information, low education levels, and insufficient extension services (Mbegalo </w:t>
      </w:r>
      <w:r>
        <w:rPr>
          <w:rFonts w:ascii="Arial" w:hAnsi="Arial" w:cs="Arial"/>
          <w:i/>
        </w:rPr>
        <w:t>et al.,</w:t>
      </w:r>
      <w:r>
        <w:rPr>
          <w:rFonts w:ascii="Arial" w:hAnsi="Arial" w:cs="Arial"/>
        </w:rPr>
        <w:t xml:space="preserve"> 2024).</w:t>
      </w:r>
      <w:r w:rsidR="00BE0C0D">
        <w:rPr>
          <w:rFonts w:ascii="Arial" w:hAnsi="Arial" w:cs="Arial"/>
        </w:rPr>
        <w:t xml:space="preserve"> Also,</w:t>
      </w:r>
      <w:r w:rsidR="00BE0C0D" w:rsidRPr="00BE0C0D">
        <w:t xml:space="preserve"> </w:t>
      </w:r>
      <w:r w:rsidR="00BE0C0D" w:rsidRPr="00BE0C0D">
        <w:rPr>
          <w:rFonts w:ascii="Arial" w:hAnsi="Arial" w:cs="Arial"/>
        </w:rPr>
        <w:t>A study in Udaipur, India, found farmers' knowledge about climate change to be at a medium level, with factors like age, education, and economic motivation correlating positively with their awareness (Jain &amp; Mazhar, 2024)</w:t>
      </w:r>
      <w:r w:rsidR="00BE0C0D">
        <w:rPr>
          <w:rFonts w:ascii="Arial" w:hAnsi="Arial" w:cs="Arial"/>
        </w:rPr>
        <w:t>.</w:t>
      </w:r>
    </w:p>
    <w:p w14:paraId="50C3F76B" w14:textId="77777777" w:rsidR="0081339C" w:rsidRDefault="0081339C">
      <w:pPr>
        <w:spacing w:after="0" w:line="276" w:lineRule="auto"/>
        <w:jc w:val="both"/>
        <w:rPr>
          <w:rFonts w:ascii="Arial" w:hAnsi="Arial" w:cs="Arial"/>
        </w:rPr>
      </w:pPr>
    </w:p>
    <w:p w14:paraId="4D16E8D5" w14:textId="5CD1EC15" w:rsidR="0081339C" w:rsidRDefault="0033204B">
      <w:pPr>
        <w:spacing w:after="0" w:line="276" w:lineRule="auto"/>
        <w:jc w:val="both"/>
        <w:rPr>
          <w:rFonts w:ascii="Arial" w:hAnsi="Arial" w:cs="Arial"/>
        </w:rPr>
      </w:pPr>
      <w:r>
        <w:rPr>
          <w:rFonts w:ascii="Arial" w:hAnsi="Arial" w:cs="Arial"/>
        </w:rPr>
        <w:t xml:space="preserve">The 52.4% of farmers possessing a moderate level of knowledge indicates that, while they recognize the significance of adapting to climate change, they may lack the essential skills and expertise needed to effectively implement adaptation strategies (Belay </w:t>
      </w:r>
      <w:r>
        <w:rPr>
          <w:rFonts w:ascii="Arial" w:hAnsi="Arial" w:cs="Arial"/>
          <w:i/>
        </w:rPr>
        <w:t>et al.,</w:t>
      </w:r>
      <w:r>
        <w:rPr>
          <w:rFonts w:ascii="Arial" w:hAnsi="Arial" w:cs="Arial"/>
        </w:rPr>
        <w:t xml:space="preserve"> 2022). This highlights the need for targeted education and outreach efforts to improve farmers' knowledge and skills in this area (Zagre</w:t>
      </w:r>
      <w:r w:rsidR="00292C14">
        <w:rPr>
          <w:rFonts w:ascii="Arial" w:hAnsi="Arial" w:cs="Arial"/>
        </w:rPr>
        <w:t>b</w:t>
      </w:r>
      <w:r>
        <w:rPr>
          <w:rFonts w:ascii="Arial" w:hAnsi="Arial" w:cs="Arial"/>
        </w:rPr>
        <w:t xml:space="preserve"> </w:t>
      </w:r>
      <w:r>
        <w:rPr>
          <w:rFonts w:ascii="Arial" w:hAnsi="Arial" w:cs="Arial"/>
          <w:i/>
        </w:rPr>
        <w:t>et al.,</w:t>
      </w:r>
      <w:r>
        <w:rPr>
          <w:rFonts w:ascii="Arial" w:hAnsi="Arial" w:cs="Arial"/>
        </w:rPr>
        <w:t xml:space="preserve"> 2024). The findings suggest a need for more effective dissemination of information about climate change adaptation strategies to farmers, particularly those with limited access to information and resources (Gebre </w:t>
      </w:r>
      <w:r>
        <w:rPr>
          <w:rFonts w:ascii="Arial" w:hAnsi="Arial" w:cs="Arial"/>
          <w:i/>
        </w:rPr>
        <w:t>et al.,</w:t>
      </w:r>
      <w:r>
        <w:rPr>
          <w:rFonts w:ascii="Arial" w:hAnsi="Arial" w:cs="Arial"/>
        </w:rPr>
        <w:t xml:space="preserve"> 2023).</w:t>
      </w:r>
    </w:p>
    <w:p w14:paraId="045B1E25" w14:textId="77777777" w:rsidR="0081339C" w:rsidRDefault="0081339C">
      <w:pPr>
        <w:spacing w:after="0" w:line="276" w:lineRule="auto"/>
        <w:jc w:val="both"/>
        <w:rPr>
          <w:rFonts w:ascii="Arial" w:hAnsi="Arial" w:cs="Arial"/>
        </w:rPr>
      </w:pPr>
    </w:p>
    <w:p w14:paraId="76963EED" w14:textId="3879A86B" w:rsidR="0081339C" w:rsidRDefault="0033204B">
      <w:pPr>
        <w:spacing w:after="0" w:line="276" w:lineRule="auto"/>
        <w:jc w:val="both"/>
        <w:rPr>
          <w:rFonts w:ascii="Arial" w:hAnsi="Arial" w:cs="Arial"/>
        </w:rPr>
      </w:pPr>
      <w:r>
        <w:rPr>
          <w:rFonts w:ascii="Arial" w:hAnsi="Arial" w:cs="Arial"/>
        </w:rPr>
        <w:t xml:space="preserve">The findings also indicate a potential knowledge disparity among farmers, with some possessing greater awareness than others (Fekadu &amp; Belay, 2024). This variation may stem from differences in education, farming experience, and access to information (Belay </w:t>
      </w:r>
      <w:r>
        <w:rPr>
          <w:rFonts w:ascii="Arial" w:hAnsi="Arial" w:cs="Arial"/>
          <w:i/>
        </w:rPr>
        <w:t>et al.,</w:t>
      </w:r>
      <w:r>
        <w:rPr>
          <w:rFonts w:ascii="Arial" w:hAnsi="Arial" w:cs="Arial"/>
        </w:rPr>
        <w:t xml:space="preserve"> 2022). The findings highlight the importance of understanding the factors that influence farmers' knowledge about climate change adaptation strategies </w:t>
      </w:r>
      <w:r w:rsidR="00122292">
        <w:rPr>
          <w:rFonts w:ascii="Arial" w:hAnsi="Arial" w:cs="Arial"/>
        </w:rPr>
        <w:t>to</w:t>
      </w:r>
      <w:r>
        <w:rPr>
          <w:rFonts w:ascii="Arial" w:hAnsi="Arial" w:cs="Arial"/>
        </w:rPr>
        <w:t xml:space="preserve"> design more effective programs to support farmers in adapting to climate change (Grigorieva </w:t>
      </w:r>
      <w:r>
        <w:rPr>
          <w:rFonts w:ascii="Arial" w:hAnsi="Arial" w:cs="Arial"/>
          <w:i/>
        </w:rPr>
        <w:t>et al.,</w:t>
      </w:r>
      <w:r>
        <w:rPr>
          <w:rFonts w:ascii="Arial" w:hAnsi="Arial" w:cs="Arial"/>
        </w:rPr>
        <w:t xml:space="preserve"> 2023). The findings imply that additional research and extension activities are required to enhance farmers' understanding and proficiency in climate change adaptation techniques, especially in developing nations.</w:t>
      </w:r>
    </w:p>
    <w:p w14:paraId="00AD6EB2" w14:textId="77777777" w:rsidR="00596080" w:rsidRDefault="00DC574F" w:rsidP="00596080">
      <w:pPr>
        <w:spacing w:after="0" w:line="276" w:lineRule="auto"/>
        <w:jc w:val="both"/>
        <w:rPr>
          <w:rFonts w:ascii="Arial" w:hAnsi="Arial" w:cs="Arial"/>
        </w:rPr>
      </w:pPr>
      <w:r w:rsidRPr="00DC574F">
        <w:rPr>
          <w:rFonts w:ascii="Arial" w:hAnsi="Arial" w:cs="Arial"/>
        </w:rPr>
        <w:lastRenderedPageBreak/>
        <w:t>Farmers largely rely on simple, cost-effective climate change adaptive farming practices like early planting, drought-tolerant crops, and cover crops. Advanced methods such as improved irrigation and crop rotation see minimal adoption due to limited resources and knowledge. Most farmers possess medium or low knowledge about these strategies, with only a small fraction exhibiting high understanding.</w:t>
      </w:r>
    </w:p>
    <w:p w14:paraId="7BEE1567" w14:textId="65477311" w:rsidR="00596080" w:rsidRPr="00596080" w:rsidRDefault="00596080" w:rsidP="00596080">
      <w:pPr>
        <w:spacing w:after="0" w:line="276" w:lineRule="auto"/>
        <w:jc w:val="both"/>
        <w:rPr>
          <w:rFonts w:ascii="Arial" w:hAnsi="Arial" w:cs="Arial"/>
        </w:rPr>
      </w:pPr>
      <w:r w:rsidRPr="00596080">
        <w:rPr>
          <w:rFonts w:ascii="Arial" w:eastAsia="Times New Roman" w:hAnsi="Arial" w:cs="Arial"/>
          <w:lang w:eastAsia="en-GB"/>
        </w:rPr>
        <w:t xml:space="preserve">Interviews with NGO representatives working in the agriculture and climate change </w:t>
      </w:r>
      <w:r>
        <w:rPr>
          <w:rFonts w:ascii="Arial" w:eastAsia="Times New Roman" w:hAnsi="Arial" w:cs="Arial"/>
          <w:lang w:eastAsia="en-GB"/>
        </w:rPr>
        <w:t>project</w:t>
      </w:r>
      <w:r w:rsidRPr="00596080">
        <w:rPr>
          <w:rFonts w:ascii="Arial" w:eastAsia="Times New Roman" w:hAnsi="Arial" w:cs="Arial"/>
          <w:lang w:eastAsia="en-GB"/>
        </w:rPr>
        <w:t xml:space="preserve"> revealed that most farmers possess only moderate or low levels of knowledge about climate change adaptive farming strategies.</w:t>
      </w:r>
    </w:p>
    <w:p w14:paraId="1E23BC7C" w14:textId="0108C48B" w:rsidR="0081339C" w:rsidRPr="00596080" w:rsidRDefault="00596080" w:rsidP="00596080">
      <w:pPr>
        <w:spacing w:beforeAutospacing="1" w:after="100" w:afterAutospacing="1" w:line="276" w:lineRule="auto"/>
        <w:rPr>
          <w:rFonts w:ascii="Arial" w:eastAsia="Times New Roman" w:hAnsi="Arial" w:cs="Arial"/>
          <w:lang w:eastAsia="en-GB"/>
        </w:rPr>
      </w:pPr>
      <w:r w:rsidRPr="00596080">
        <w:rPr>
          <w:rFonts w:ascii="Arial" w:eastAsia="Times New Roman" w:hAnsi="Arial" w:cs="Arial"/>
          <w:i/>
          <w:iCs/>
          <w:lang w:eastAsia="en-GB"/>
        </w:rPr>
        <w:t xml:space="preserve"> “The majority of farmers we work with are aware that the climate is changing, but they often lack a deep understanding of why it's happening or how to respond effectively. Most rely on basic strategies like planting early or using </w:t>
      </w:r>
      <w:r w:rsidR="00122292">
        <w:rPr>
          <w:rFonts w:ascii="Arial" w:eastAsia="Times New Roman" w:hAnsi="Arial" w:cs="Arial"/>
          <w:i/>
          <w:iCs/>
          <w:lang w:eastAsia="en-GB"/>
        </w:rPr>
        <w:t>drought-tolerant</w:t>
      </w:r>
      <w:r w:rsidRPr="00596080">
        <w:rPr>
          <w:rFonts w:ascii="Arial" w:eastAsia="Times New Roman" w:hAnsi="Arial" w:cs="Arial"/>
          <w:i/>
          <w:iCs/>
          <w:lang w:eastAsia="en-GB"/>
        </w:rPr>
        <w:t xml:space="preserve"> seeds</w:t>
      </w:r>
      <w:r w:rsidR="00092776">
        <w:rPr>
          <w:rFonts w:ascii="Arial" w:eastAsia="Times New Roman" w:hAnsi="Arial" w:cs="Arial"/>
          <w:i/>
          <w:iCs/>
          <w:lang w:eastAsia="en-GB"/>
        </w:rPr>
        <w:t>,</w:t>
      </w:r>
      <w:r>
        <w:rPr>
          <w:rFonts w:ascii="Arial" w:eastAsia="Times New Roman" w:hAnsi="Arial" w:cs="Arial"/>
          <w:i/>
          <w:iCs/>
          <w:lang w:eastAsia="en-GB"/>
        </w:rPr>
        <w:t xml:space="preserve"> </w:t>
      </w:r>
      <w:r w:rsidRPr="00596080">
        <w:rPr>
          <w:rFonts w:ascii="Arial" w:eastAsia="Times New Roman" w:hAnsi="Arial" w:cs="Arial"/>
          <w:i/>
          <w:iCs/>
          <w:lang w:eastAsia="en-GB"/>
        </w:rPr>
        <w:t>practices they can afford and implement with minimal training.” (Sources: NGOs Representative)</w:t>
      </w:r>
    </w:p>
    <w:p w14:paraId="15277E8B" w14:textId="5321C119" w:rsidR="0081339C" w:rsidRDefault="0033204B">
      <w:pPr>
        <w:spacing w:after="0" w:line="276" w:lineRule="auto"/>
        <w:jc w:val="both"/>
        <w:rPr>
          <w:rFonts w:ascii="Arial" w:hAnsi="Arial" w:cs="Arial"/>
          <w:b/>
        </w:rPr>
      </w:pPr>
      <w:r>
        <w:rPr>
          <w:rFonts w:ascii="Arial" w:hAnsi="Arial" w:cs="Arial"/>
          <w:b/>
        </w:rPr>
        <w:t xml:space="preserve">4.4 Factors Influencing </w:t>
      </w:r>
      <w:r w:rsidR="00122292">
        <w:rPr>
          <w:rFonts w:ascii="Arial" w:hAnsi="Arial" w:cs="Arial"/>
          <w:b/>
        </w:rPr>
        <w:t>Levels</w:t>
      </w:r>
      <w:r>
        <w:rPr>
          <w:rFonts w:ascii="Arial" w:hAnsi="Arial" w:cs="Arial"/>
          <w:b/>
        </w:rPr>
        <w:t xml:space="preserve"> of Farmers’ Knowledge on Climate Change Adaptive farming strategies.</w:t>
      </w:r>
    </w:p>
    <w:p w14:paraId="6452A42B" w14:textId="74B2749E" w:rsidR="001D74B1" w:rsidRDefault="001D74B1">
      <w:pPr>
        <w:spacing w:after="0" w:line="276" w:lineRule="auto"/>
        <w:jc w:val="both"/>
        <w:rPr>
          <w:rFonts w:ascii="Arial" w:hAnsi="Arial" w:cs="Arial"/>
        </w:rPr>
      </w:pPr>
      <w:r w:rsidRPr="00712E29">
        <w:rPr>
          <w:rFonts w:ascii="Arial" w:hAnsi="Arial" w:cs="Arial"/>
        </w:rPr>
        <w:t xml:space="preserve">An ordinal logistic regression analysis was conducted to identify the key factors influencing levels of Farmers’ Knowledge on Climate Change Adaptive farming strategies. The dependent variable, levels of </w:t>
      </w:r>
      <w:r w:rsidR="00122292">
        <w:rPr>
          <w:rFonts w:ascii="Arial" w:hAnsi="Arial" w:cs="Arial"/>
        </w:rPr>
        <w:t>farmers’</w:t>
      </w:r>
      <w:r w:rsidRPr="00712E29">
        <w:rPr>
          <w:rFonts w:ascii="Arial" w:hAnsi="Arial" w:cs="Arial"/>
        </w:rPr>
        <w:t xml:space="preserve"> knowledge, was classified in an ordered</w:t>
      </w:r>
      <w:r w:rsidR="00122292">
        <w:rPr>
          <w:rFonts w:ascii="Arial" w:hAnsi="Arial" w:cs="Arial"/>
        </w:rPr>
        <w:t xml:space="preserve"> range</w:t>
      </w:r>
      <w:r w:rsidRPr="00712E29">
        <w:rPr>
          <w:rFonts w:ascii="Arial" w:hAnsi="Arial" w:cs="Arial"/>
        </w:rPr>
        <w:t>, ranging from low level, medium level</w:t>
      </w:r>
      <w:r w:rsidR="00092776">
        <w:rPr>
          <w:rFonts w:ascii="Arial" w:hAnsi="Arial" w:cs="Arial"/>
        </w:rPr>
        <w:t>,</w:t>
      </w:r>
      <w:r w:rsidRPr="00712E29">
        <w:rPr>
          <w:rFonts w:ascii="Arial" w:hAnsi="Arial" w:cs="Arial"/>
        </w:rPr>
        <w:t xml:space="preserve"> to high level. The analysis confirmed that the ordinal logistic regression model was significant, as the comparison between the full model and a model with only intercepts showed </w:t>
      </w:r>
      <w:r w:rsidR="00122292">
        <w:rPr>
          <w:rFonts w:ascii="Arial" w:hAnsi="Arial" w:cs="Arial"/>
        </w:rPr>
        <w:t xml:space="preserve">a </w:t>
      </w:r>
      <w:r w:rsidRPr="00712E29">
        <w:rPr>
          <w:rFonts w:ascii="Arial" w:hAnsi="Arial" w:cs="Arial"/>
        </w:rPr>
        <w:t>statistically significant</w:t>
      </w:r>
      <w:r w:rsidR="00122292">
        <w:rPr>
          <w:rFonts w:ascii="Arial" w:hAnsi="Arial" w:cs="Arial"/>
        </w:rPr>
        <w:t xml:space="preserve"> difference</w:t>
      </w:r>
      <w:r w:rsidRPr="00712E29">
        <w:rPr>
          <w:rFonts w:ascii="Arial" w:hAnsi="Arial" w:cs="Arial"/>
        </w:rPr>
        <w:t xml:space="preserve">. This demonstrated that the predictors as a whole consistently differentiated across farmers in their different degrees of knowledge (chi square = 54.133, </w:t>
      </w:r>
      <w:r w:rsidR="00C34B6F" w:rsidRPr="00C34B6F">
        <w:rPr>
          <w:rFonts w:ascii="Arial" w:hAnsi="Arial" w:cs="Arial"/>
          <w:i/>
        </w:rPr>
        <w:t xml:space="preserve">P </w:t>
      </w:r>
      <w:r w:rsidRPr="00712E29">
        <w:rPr>
          <w:rFonts w:ascii="Arial" w:hAnsi="Arial" w:cs="Arial"/>
        </w:rPr>
        <w:t xml:space="preserve">&lt;.05 with df=10) and that at least one of the regression coefficients in the model is not equal to zero. According to the pseudo R2 values (e.g., </w:t>
      </w:r>
      <w:r w:rsidR="00122292">
        <w:rPr>
          <w:rFonts w:ascii="Arial" w:hAnsi="Arial" w:cs="Arial"/>
        </w:rPr>
        <w:t>Nagelkerke</w:t>
      </w:r>
      <w:r w:rsidRPr="00712E29">
        <w:rPr>
          <w:rFonts w:ascii="Arial" w:hAnsi="Arial" w:cs="Arial"/>
        </w:rPr>
        <w:t xml:space="preserve"> = 0.</w:t>
      </w:r>
      <w:r w:rsidR="00C34B6F">
        <w:rPr>
          <w:rFonts w:ascii="Arial" w:hAnsi="Arial" w:cs="Arial"/>
        </w:rPr>
        <w:t>7</w:t>
      </w:r>
      <w:r w:rsidRPr="00712E29">
        <w:rPr>
          <w:rFonts w:ascii="Arial" w:hAnsi="Arial" w:cs="Arial"/>
        </w:rPr>
        <w:t>82 =</w:t>
      </w:r>
      <w:r w:rsidR="00C34B6F">
        <w:rPr>
          <w:rFonts w:ascii="Arial" w:hAnsi="Arial" w:cs="Arial"/>
        </w:rPr>
        <w:t>7</w:t>
      </w:r>
      <w:r w:rsidRPr="00712E29">
        <w:rPr>
          <w:rFonts w:ascii="Arial" w:hAnsi="Arial" w:cs="Arial"/>
        </w:rPr>
        <w:t xml:space="preserve">8%, Cox and Snell =.403, and </w:t>
      </w:r>
      <w:r w:rsidR="00122292">
        <w:rPr>
          <w:rFonts w:ascii="Arial" w:hAnsi="Arial" w:cs="Arial"/>
        </w:rPr>
        <w:t>McFadden</w:t>
      </w:r>
      <w:r w:rsidRPr="00712E29">
        <w:rPr>
          <w:rFonts w:ascii="Arial" w:hAnsi="Arial" w:cs="Arial"/>
        </w:rPr>
        <w:t xml:space="preserve"> =.286), the ordinal logistic regression model's independent variables were able to explain a comparatively high percentage of the variation in farmers' knowledge levels. Initially, </w:t>
      </w:r>
      <w:r w:rsidR="00122292">
        <w:rPr>
          <w:rFonts w:ascii="Arial" w:hAnsi="Arial" w:cs="Arial"/>
        </w:rPr>
        <w:t>several</w:t>
      </w:r>
      <w:r w:rsidRPr="00712E29">
        <w:rPr>
          <w:rFonts w:ascii="Arial" w:hAnsi="Arial" w:cs="Arial"/>
        </w:rPr>
        <w:t xml:space="preserve"> criteria were thought to be possible predictors of farmers' knowledge levels about climate change adaptation farming techniques. The findings of the ordinal logistic regression analysis, however, indicated that the primary determinants of farmers' awareness of climate change adaptation farming practices in </w:t>
      </w:r>
      <w:r w:rsidR="00122292">
        <w:rPr>
          <w:rFonts w:ascii="Arial" w:hAnsi="Arial" w:cs="Arial"/>
        </w:rPr>
        <w:t xml:space="preserve">the </w:t>
      </w:r>
      <w:r w:rsidRPr="00712E29">
        <w:rPr>
          <w:rFonts w:ascii="Arial" w:hAnsi="Arial" w:cs="Arial"/>
        </w:rPr>
        <w:t>study area were education level, age, sex</w:t>
      </w:r>
      <w:r w:rsidR="00092776">
        <w:rPr>
          <w:rFonts w:ascii="Arial" w:hAnsi="Arial" w:cs="Arial"/>
        </w:rPr>
        <w:t>,</w:t>
      </w:r>
      <w:r w:rsidRPr="00712E29">
        <w:rPr>
          <w:rFonts w:ascii="Arial" w:hAnsi="Arial" w:cs="Arial"/>
        </w:rPr>
        <w:t xml:space="preserve"> and farming experience</w:t>
      </w:r>
      <w:r w:rsidR="00ED165A">
        <w:rPr>
          <w:rFonts w:ascii="Arial" w:hAnsi="Arial" w:cs="Arial"/>
        </w:rPr>
        <w:t>.</w:t>
      </w:r>
    </w:p>
    <w:p w14:paraId="2B89F166" w14:textId="77777777" w:rsidR="00ED165A" w:rsidRPr="00712E29" w:rsidRDefault="00ED165A">
      <w:pPr>
        <w:spacing w:after="0" w:line="276" w:lineRule="auto"/>
        <w:jc w:val="both"/>
        <w:rPr>
          <w:rFonts w:ascii="Arial" w:hAnsi="Arial" w:cs="Arial"/>
        </w:rPr>
      </w:pPr>
    </w:p>
    <w:p w14:paraId="40065BA9" w14:textId="55F9C647" w:rsidR="0081339C" w:rsidRDefault="0033204B">
      <w:pPr>
        <w:spacing w:after="0" w:line="276" w:lineRule="auto"/>
        <w:jc w:val="both"/>
        <w:rPr>
          <w:rFonts w:ascii="Arial" w:hAnsi="Arial" w:cs="Arial"/>
          <w:color w:val="222222"/>
          <w:shd w:val="clear" w:color="auto" w:fill="FFFFFF"/>
        </w:rPr>
      </w:pPr>
      <w:r>
        <w:rPr>
          <w:rFonts w:ascii="Arial" w:hAnsi="Arial" w:cs="Arial"/>
          <w:b/>
        </w:rPr>
        <w:t xml:space="preserve">Education:  </w:t>
      </w:r>
      <w:r>
        <w:rPr>
          <w:rFonts w:ascii="Arial" w:hAnsi="Arial" w:cs="Arial"/>
        </w:rPr>
        <w:t xml:space="preserve">Education was found to be a highly significant determinant of farmers’ knowledge (Coefficient estimate = 3.140, </w:t>
      </w:r>
      <w:r>
        <w:rPr>
          <w:rFonts w:ascii="Arial" w:hAnsi="Arial" w:cs="Arial"/>
          <w:i/>
        </w:rPr>
        <w:t>P</w:t>
      </w:r>
      <w:r>
        <w:rPr>
          <w:rFonts w:ascii="Arial" w:hAnsi="Arial" w:cs="Arial"/>
        </w:rPr>
        <w:t xml:space="preserve"> &lt; 0.001)</w:t>
      </w:r>
      <w:r w:rsidR="00092776">
        <w:rPr>
          <w:rFonts w:ascii="Arial" w:hAnsi="Arial" w:cs="Arial"/>
        </w:rPr>
        <w:t>;</w:t>
      </w:r>
      <w:r>
        <w:rPr>
          <w:rFonts w:ascii="Arial" w:hAnsi="Arial" w:cs="Arial"/>
        </w:rPr>
        <w:t xml:space="preserve"> farmers with formal education were over 23 times more likely to have Medium knowledge levels compared to those without formal education. The findings indicate that education plays a transformative role in equipping farmers with the knowledge needed to adapt to climate change through farming strategies. Formal education likely provides farmers with critical thinking skills, access to information, and exposure to scientific and technical knowledge that are crucial for understanding complex concepts like climate change and adaptive strategies. Studies emphasize that higher levels of education significantly improve climate literacy and the adoption of adaptive practices. For instance, research in Africa highlights that educated farmers are more likely to adopt strategies such as planting drought-resistant crops and diversifying farming methods</w:t>
      </w:r>
      <w:r>
        <w:rPr>
          <w:rFonts w:ascii="Arial" w:hAnsi="Arial" w:cs="Arial"/>
          <w:color w:val="222222"/>
          <w:shd w:val="clear" w:color="auto" w:fill="FFFFFF"/>
        </w:rPr>
        <w:t xml:space="preserve"> (Ahmed and Givens, 2025; Mbah and Liberty, 2025).</w:t>
      </w:r>
    </w:p>
    <w:p w14:paraId="7BD7D82C" w14:textId="77777777" w:rsidR="002716DD" w:rsidRDefault="002716DD" w:rsidP="002716DD">
      <w:pPr>
        <w:spacing w:after="0" w:line="240" w:lineRule="auto"/>
        <w:jc w:val="both"/>
        <w:rPr>
          <w:rFonts w:ascii="Arial" w:eastAsia="Times New Roman" w:hAnsi="Arial" w:cs="Arial"/>
          <w:b/>
          <w:bCs/>
          <w:lang w:eastAsia="en-GB"/>
        </w:rPr>
      </w:pPr>
    </w:p>
    <w:p w14:paraId="51A6124B" w14:textId="53BE797C" w:rsidR="002716DD" w:rsidRPr="002716DD" w:rsidRDefault="002716DD" w:rsidP="002716DD">
      <w:pPr>
        <w:spacing w:after="0" w:line="240" w:lineRule="auto"/>
        <w:jc w:val="both"/>
        <w:rPr>
          <w:rFonts w:ascii="Arial" w:eastAsia="Times New Roman" w:hAnsi="Arial" w:cs="Arial"/>
          <w:lang w:eastAsia="en-GB"/>
        </w:rPr>
      </w:pPr>
      <w:r w:rsidRPr="002716DD">
        <w:rPr>
          <w:rFonts w:ascii="Arial" w:eastAsia="Times New Roman" w:hAnsi="Arial" w:cs="Arial"/>
          <w:lang w:eastAsia="en-GB"/>
        </w:rPr>
        <w:lastRenderedPageBreak/>
        <w:t>Key informant interviews conducted with agricultural officers in the study area affirmed the transformative role of formal education in shaping farmers’ understanding and application of climate change adaptation strategies.</w:t>
      </w:r>
    </w:p>
    <w:p w14:paraId="43D4BBA8" w14:textId="77777777" w:rsidR="00F42386" w:rsidRDefault="00F42386" w:rsidP="002716DD">
      <w:pPr>
        <w:spacing w:after="0" w:line="240" w:lineRule="auto"/>
        <w:jc w:val="both"/>
        <w:rPr>
          <w:rFonts w:ascii="Arial" w:eastAsia="Times New Roman" w:hAnsi="Arial" w:cs="Arial"/>
          <w:lang w:eastAsia="en-GB"/>
        </w:rPr>
      </w:pPr>
    </w:p>
    <w:p w14:paraId="3D3AA69E" w14:textId="22F163AD" w:rsidR="002716DD" w:rsidRPr="002716DD" w:rsidRDefault="002716DD" w:rsidP="002716DD">
      <w:pPr>
        <w:spacing w:after="0" w:line="240" w:lineRule="auto"/>
        <w:jc w:val="both"/>
        <w:rPr>
          <w:rFonts w:ascii="Arial" w:eastAsia="Times New Roman" w:hAnsi="Arial" w:cs="Arial"/>
          <w:lang w:eastAsia="en-GB"/>
        </w:rPr>
      </w:pPr>
      <w:r w:rsidRPr="002716DD">
        <w:rPr>
          <w:rFonts w:ascii="Arial" w:eastAsia="Times New Roman" w:hAnsi="Arial" w:cs="Arial"/>
          <w:lang w:eastAsia="en-GB"/>
        </w:rPr>
        <w:t>One agricultural officer emphasized:</w:t>
      </w:r>
    </w:p>
    <w:p w14:paraId="1B297254" w14:textId="4D2E321D" w:rsidR="0081339C" w:rsidRPr="002716DD" w:rsidRDefault="002716DD" w:rsidP="002716DD">
      <w:pPr>
        <w:spacing w:after="0" w:line="240" w:lineRule="auto"/>
        <w:jc w:val="both"/>
        <w:rPr>
          <w:rFonts w:ascii="Arial" w:eastAsia="Times New Roman" w:hAnsi="Arial" w:cs="Arial"/>
          <w:i/>
          <w:lang w:eastAsia="en-GB"/>
        </w:rPr>
      </w:pPr>
      <w:r w:rsidRPr="002716DD">
        <w:rPr>
          <w:rFonts w:ascii="Arial" w:eastAsia="Times New Roman" w:hAnsi="Arial" w:cs="Arial"/>
          <w:i/>
          <w:iCs/>
          <w:lang w:eastAsia="en-GB"/>
        </w:rPr>
        <w:t>“</w:t>
      </w:r>
      <w:r w:rsidRPr="005B7BFE">
        <w:rPr>
          <w:rFonts w:ascii="Arial" w:eastAsia="Times New Roman" w:hAnsi="Arial" w:cs="Arial"/>
          <w:i/>
          <w:iCs/>
          <w:lang w:eastAsia="en-GB"/>
        </w:rPr>
        <w:t>W</w:t>
      </w:r>
      <w:r w:rsidRPr="002716DD">
        <w:rPr>
          <w:rFonts w:ascii="Arial" w:eastAsia="Times New Roman" w:hAnsi="Arial" w:cs="Arial"/>
          <w:i/>
          <w:iCs/>
          <w:lang w:eastAsia="en-GB"/>
        </w:rPr>
        <w:t>e</w:t>
      </w:r>
      <w:r w:rsidR="00B208CE">
        <w:rPr>
          <w:rFonts w:ascii="Arial" w:eastAsia="Times New Roman" w:hAnsi="Arial" w:cs="Arial"/>
          <w:i/>
          <w:iCs/>
          <w:lang w:eastAsia="en-GB"/>
        </w:rPr>
        <w:t xml:space="preserve"> ha</w:t>
      </w:r>
      <w:r w:rsidRPr="002716DD">
        <w:rPr>
          <w:rFonts w:ascii="Arial" w:eastAsia="Times New Roman" w:hAnsi="Arial" w:cs="Arial"/>
          <w:i/>
          <w:iCs/>
          <w:lang w:eastAsia="en-GB"/>
        </w:rPr>
        <w:t>ve noticed that farmers with at least primary education are more responsive to training and quicker to adopt new practices like conservation agriculture or early planting. They ask questions, take notes, and even experiment on their own.”</w:t>
      </w:r>
      <w:r w:rsidRPr="002716DD">
        <w:rPr>
          <w:rFonts w:ascii="Arial" w:eastAsia="Times New Roman" w:hAnsi="Arial" w:cs="Arial"/>
          <w:i/>
          <w:lang w:eastAsia="en-GB"/>
        </w:rPr>
        <w:t xml:space="preserve"> (</w:t>
      </w:r>
      <w:r w:rsidR="00211AB1" w:rsidRPr="00211AB1">
        <w:rPr>
          <w:rFonts w:ascii="Arial" w:eastAsia="Times New Roman" w:hAnsi="Arial" w:cs="Arial"/>
          <w:i/>
          <w:lang w:eastAsia="en-GB"/>
        </w:rPr>
        <w:t>Sources:</w:t>
      </w:r>
      <w:r w:rsidR="00211AB1">
        <w:rPr>
          <w:rFonts w:ascii="Arial" w:eastAsia="Times New Roman" w:hAnsi="Arial" w:cs="Arial"/>
          <w:i/>
          <w:lang w:eastAsia="en-GB"/>
        </w:rPr>
        <w:t xml:space="preserve"> </w:t>
      </w:r>
      <w:r w:rsidRPr="002716DD">
        <w:rPr>
          <w:rFonts w:ascii="Arial" w:eastAsia="Times New Roman" w:hAnsi="Arial" w:cs="Arial"/>
          <w:i/>
          <w:lang w:eastAsia="en-GB"/>
        </w:rPr>
        <w:t xml:space="preserve">KII </w:t>
      </w:r>
      <w:r w:rsidR="00F42386" w:rsidRPr="002716DD">
        <w:rPr>
          <w:rFonts w:ascii="Arial" w:eastAsia="Times New Roman" w:hAnsi="Arial" w:cs="Arial"/>
          <w:i/>
          <w:lang w:eastAsia="en-GB"/>
        </w:rPr>
        <w:t>informant,</w:t>
      </w:r>
      <w:r w:rsidR="00F42386">
        <w:rPr>
          <w:rFonts w:ascii="Arial" w:eastAsia="Times New Roman" w:hAnsi="Arial" w:cs="Arial"/>
          <w:i/>
          <w:lang w:eastAsia="en-GB"/>
        </w:rPr>
        <w:t xml:space="preserve"> </w:t>
      </w:r>
      <w:r w:rsidR="00EF7663">
        <w:rPr>
          <w:rFonts w:ascii="Arial" w:eastAsia="Times New Roman" w:hAnsi="Arial" w:cs="Arial"/>
          <w:i/>
          <w:lang w:eastAsia="en-GB"/>
        </w:rPr>
        <w:t xml:space="preserve">Ward </w:t>
      </w:r>
      <w:r w:rsidR="00EF7663" w:rsidRPr="002716DD">
        <w:rPr>
          <w:rFonts w:ascii="Arial" w:eastAsia="Times New Roman" w:hAnsi="Arial" w:cs="Arial"/>
          <w:i/>
          <w:lang w:eastAsia="en-GB"/>
        </w:rPr>
        <w:t>Agricultural</w:t>
      </w:r>
      <w:r w:rsidRPr="002716DD">
        <w:rPr>
          <w:rFonts w:ascii="Arial" w:eastAsia="Times New Roman" w:hAnsi="Arial" w:cs="Arial"/>
          <w:i/>
          <w:lang w:eastAsia="en-GB"/>
        </w:rPr>
        <w:t xml:space="preserve"> Extension Officer, November 2024)</w:t>
      </w:r>
      <w:r>
        <w:rPr>
          <w:rFonts w:ascii="Arial" w:eastAsia="Times New Roman" w:hAnsi="Arial" w:cs="Arial"/>
          <w:i/>
          <w:lang w:eastAsia="en-GB"/>
        </w:rPr>
        <w:t>.</w:t>
      </w:r>
    </w:p>
    <w:p w14:paraId="1BE5A382" w14:textId="77777777" w:rsidR="002716DD" w:rsidRPr="002716DD" w:rsidRDefault="002716DD" w:rsidP="002716DD">
      <w:pPr>
        <w:spacing w:after="0" w:line="240" w:lineRule="auto"/>
        <w:jc w:val="both"/>
        <w:rPr>
          <w:rFonts w:ascii="Arial" w:eastAsia="Times New Roman" w:hAnsi="Arial" w:cs="Arial"/>
          <w:lang w:eastAsia="en-GB"/>
        </w:rPr>
      </w:pPr>
    </w:p>
    <w:p w14:paraId="55EE1493" w14:textId="38372964" w:rsidR="0081339C" w:rsidRDefault="0033204B">
      <w:pPr>
        <w:spacing w:line="276" w:lineRule="auto"/>
        <w:jc w:val="both"/>
        <w:rPr>
          <w:rFonts w:ascii="Arial" w:hAnsi="Arial" w:cs="Arial"/>
        </w:rPr>
      </w:pPr>
      <w:r>
        <w:rPr>
          <w:rFonts w:ascii="Arial" w:hAnsi="Arial" w:cs="Arial"/>
          <w:b/>
        </w:rPr>
        <w:t>Age:</w:t>
      </w:r>
      <w:r>
        <w:rPr>
          <w:rFonts w:ascii="Arial" w:hAnsi="Arial" w:cs="Arial"/>
        </w:rPr>
        <w:t xml:space="preserve"> The coefficient estimates for age </w:t>
      </w:r>
      <w:r w:rsidR="00092776">
        <w:rPr>
          <w:rFonts w:ascii="Arial" w:hAnsi="Arial" w:cs="Arial"/>
        </w:rPr>
        <w:t>were</w:t>
      </w:r>
      <w:r>
        <w:rPr>
          <w:rFonts w:ascii="Arial" w:hAnsi="Arial" w:cs="Arial"/>
        </w:rPr>
        <w:t xml:space="preserve"> 0.753, indicating that as farmers' age increases, their likelihood of having higher knowledge levels about climate change adaptive farming strategies also increases. This result was statistically significant with a </w:t>
      </w:r>
      <w:r>
        <w:rPr>
          <w:rFonts w:ascii="Arial" w:hAnsi="Arial" w:cs="Arial"/>
          <w:i/>
        </w:rPr>
        <w:t>P</w:t>
      </w:r>
      <w:r>
        <w:rPr>
          <w:rFonts w:ascii="Arial" w:hAnsi="Arial" w:cs="Arial"/>
        </w:rPr>
        <w:t>-value of 0.031. The findings suggest that older farmers are better equipped with knowledge about adaptive farming strategies. This could be attributed to their extensive farming experience, which allows them to observe and adapt to environmental changes over time. Older farmers may have had more opportunities to engage with agricultural extension services, community programs, or traditional knowledge-sharing practices, which enhance their understanding of climate change and its impacts. Studies by Sawe and Kibonde (2024) revealed that socio-demographic factors, including age, significantly influenced smallholder farmers' adaptive capacity to climate variability. Older farmers were found to have higher adaptive capacity due to their experience and knowledge of traditional farming practices. Similarly, Studies by Mngumi (2016) found that older farmers were more aware of climate change impacts and had developed adaptive strategies based on their long-term observations and experiences.</w:t>
      </w:r>
    </w:p>
    <w:p w14:paraId="1EC918A4" w14:textId="2BB12DD7" w:rsidR="0081339C" w:rsidRDefault="0033204B">
      <w:pPr>
        <w:spacing w:after="0" w:line="276" w:lineRule="auto"/>
        <w:jc w:val="both"/>
        <w:rPr>
          <w:rFonts w:ascii="Arial" w:hAnsi="Arial" w:cs="Arial"/>
          <w:b/>
        </w:rPr>
      </w:pPr>
      <w:r>
        <w:rPr>
          <w:rFonts w:ascii="Arial" w:hAnsi="Arial" w:cs="Arial"/>
          <w:b/>
        </w:rPr>
        <w:t>Farming Experiences:</w:t>
      </w:r>
      <w:r>
        <w:rPr>
          <w:rFonts w:ascii="Arial" w:hAnsi="Arial" w:cs="Arial"/>
        </w:rPr>
        <w:t xml:space="preserve"> The coefficient estimates for farming experience </w:t>
      </w:r>
      <w:r w:rsidR="00092776">
        <w:rPr>
          <w:rFonts w:ascii="Arial" w:hAnsi="Arial" w:cs="Arial"/>
        </w:rPr>
        <w:t>were</w:t>
      </w:r>
      <w:r>
        <w:rPr>
          <w:rFonts w:ascii="Arial" w:hAnsi="Arial" w:cs="Arial"/>
        </w:rPr>
        <w:t xml:space="preserve"> 1.493, suggesting a positive relationship between farming experience and farmers' knowledge levels of climate change adaptive farming strategies. As farming experience increases, the likelihood of higher knowledge levels also rises. The result is statistically significant with a </w:t>
      </w:r>
      <w:r>
        <w:rPr>
          <w:rFonts w:ascii="Arial" w:hAnsi="Arial" w:cs="Arial"/>
          <w:i/>
        </w:rPr>
        <w:t>P</w:t>
      </w:r>
      <w:r>
        <w:rPr>
          <w:rFonts w:ascii="Arial" w:hAnsi="Arial" w:cs="Arial"/>
        </w:rPr>
        <w:t xml:space="preserve">-value of 0.030. Farming experience emerges as a critical determinant of farmers' adaptive knowledge. Farmers with more experience are likely to have developed practical skills and insights through years of exposure to agricultural challenges, including climate variability. This experience enables them to observe trends, experiment with different farming practices, and incorporate adaptive measures into their operations. Moreover, experienced farmers may have greater access to indigenous knowledge systems, agricultural extension services, and community networks that emphasize climate adaptation strategies. Studies by Dawid and Boka (2025) reported that farming experience in Ethiopia significantly influenced farmers’ decisions to adopt improved crop varieties and mixed farming systems as climate adaptation strategies. This suggests that experienced farmers are better able to recognize and respond to climate-related challenges through informed decisions. Also, </w:t>
      </w:r>
      <w:r w:rsidR="00092776">
        <w:rPr>
          <w:rFonts w:ascii="Arial" w:hAnsi="Arial" w:cs="Arial"/>
        </w:rPr>
        <w:t xml:space="preserve">a </w:t>
      </w:r>
      <w:r>
        <w:rPr>
          <w:rFonts w:ascii="Arial" w:hAnsi="Arial" w:cs="Arial"/>
        </w:rPr>
        <w:t xml:space="preserve">study by Atube </w:t>
      </w:r>
      <w:r>
        <w:rPr>
          <w:rFonts w:ascii="Arial" w:hAnsi="Arial" w:cs="Arial"/>
          <w:i/>
        </w:rPr>
        <w:t>et al.</w:t>
      </w:r>
      <w:r>
        <w:rPr>
          <w:rFonts w:ascii="Arial" w:hAnsi="Arial" w:cs="Arial"/>
        </w:rPr>
        <w:t xml:space="preserve"> (2021) revealed that farming experience in northern Uganda positively affected the adoption of sustainable practices such as tree planting and fallowing, enabling farmers to adapt to climate challenges. More experienced farmers were more likely to use these environmentally friendly methods, helping them better cope with the effects of climate change. Their experience likely gave them the knowledge and confidence to implement long-term adaptation strategies. </w:t>
      </w:r>
      <w:r w:rsidR="00092776">
        <w:rPr>
          <w:rFonts w:ascii="Arial" w:hAnsi="Arial" w:cs="Arial"/>
        </w:rPr>
        <w:t>A study</w:t>
      </w:r>
      <w:r>
        <w:rPr>
          <w:rFonts w:ascii="Arial" w:hAnsi="Arial" w:cs="Arial"/>
        </w:rPr>
        <w:t xml:space="preserve"> by Mbegaloa </w:t>
      </w:r>
      <w:r>
        <w:rPr>
          <w:rFonts w:ascii="Arial" w:hAnsi="Arial" w:cs="Arial"/>
          <w:i/>
        </w:rPr>
        <w:t>et al.</w:t>
      </w:r>
      <w:r>
        <w:rPr>
          <w:rFonts w:ascii="Arial" w:hAnsi="Arial" w:cs="Arial"/>
        </w:rPr>
        <w:t xml:space="preserve"> (2024) highlighted the role of farming experience in Tanzania, finding that experienced farmers relied on indigenous practices to enhance resilience to climate change impacts.</w:t>
      </w:r>
    </w:p>
    <w:p w14:paraId="0FE41288" w14:textId="77777777" w:rsidR="0081339C" w:rsidRDefault="0081339C">
      <w:pPr>
        <w:spacing w:after="0" w:line="276" w:lineRule="auto"/>
        <w:jc w:val="both"/>
        <w:rPr>
          <w:rFonts w:ascii="Arial" w:hAnsi="Arial" w:cs="Arial"/>
          <w:b/>
        </w:rPr>
      </w:pPr>
    </w:p>
    <w:p w14:paraId="2750A3BE" w14:textId="373BA417" w:rsidR="0081339C" w:rsidRDefault="0033204B">
      <w:pPr>
        <w:spacing w:after="0" w:line="276" w:lineRule="auto"/>
        <w:jc w:val="both"/>
        <w:rPr>
          <w:rFonts w:ascii="Arial" w:hAnsi="Arial" w:cs="Arial"/>
        </w:rPr>
      </w:pPr>
      <w:r>
        <w:rPr>
          <w:rFonts w:ascii="Arial" w:hAnsi="Arial" w:cs="Arial"/>
          <w:b/>
        </w:rPr>
        <w:lastRenderedPageBreak/>
        <w:t>Sex:</w:t>
      </w:r>
      <w:r>
        <w:rPr>
          <w:rFonts w:ascii="Arial" w:hAnsi="Arial" w:cs="Arial"/>
        </w:rPr>
        <w:t xml:space="preserve"> The Sex has a coefficient </w:t>
      </w:r>
      <w:r w:rsidR="00092776">
        <w:rPr>
          <w:rFonts w:ascii="Arial" w:hAnsi="Arial" w:cs="Arial"/>
        </w:rPr>
        <w:t>estimate</w:t>
      </w:r>
      <w:r>
        <w:rPr>
          <w:rFonts w:ascii="Arial" w:hAnsi="Arial" w:cs="Arial"/>
        </w:rPr>
        <w:t xml:space="preserve"> of -10.877 with a </w:t>
      </w:r>
      <w:r>
        <w:rPr>
          <w:rFonts w:ascii="Arial" w:hAnsi="Arial" w:cs="Arial"/>
          <w:i/>
        </w:rPr>
        <w:t>P</w:t>
      </w:r>
      <w:r>
        <w:rPr>
          <w:rFonts w:ascii="Arial" w:hAnsi="Arial" w:cs="Arial"/>
        </w:rPr>
        <w:t xml:space="preserve">-value of </w:t>
      </w:r>
      <w:r w:rsidR="00EA55B8">
        <w:rPr>
          <w:rFonts w:ascii="Arial" w:hAnsi="Arial" w:cs="Arial"/>
        </w:rPr>
        <w:t xml:space="preserve">˂ </w:t>
      </w:r>
      <w:r>
        <w:rPr>
          <w:rFonts w:ascii="Arial" w:hAnsi="Arial" w:cs="Arial"/>
        </w:rPr>
        <w:t>0.00</w:t>
      </w:r>
      <w:r w:rsidR="00EA55B8">
        <w:rPr>
          <w:rFonts w:ascii="Arial" w:hAnsi="Arial" w:cs="Arial"/>
        </w:rPr>
        <w:t>1</w:t>
      </w:r>
      <w:r>
        <w:rPr>
          <w:rFonts w:ascii="Arial" w:hAnsi="Arial" w:cs="Arial"/>
        </w:rPr>
        <w:t xml:space="preserve">, indicating a highly significant effect on farmers’ knowledge levels. The negative coefficient means that being female significantly reduces the likelihood of being in a higher knowledge level compared to being male. The odds ratio is approximately zero, which suggests that female farmers are far less likely to have higher knowledge levels about agricultural practices than their male counterparts. This result highlights a significant gender disparity in access to agricultural knowledge. The large negative coefficient indicates that female farmers face considerable barriers that limit their ability to acquire or apply knowledge related to farming and adaptation practices. This could be due to limited access to extension services, training programs, education, and decision-making roles, which are often more accessible to male farmers. Cultural norms and gender roles may also play a part, restricting women’s participation in community meetings or agricultural trainings where such knowledge is shared. Additionally, time constraints from household responsibilities and </w:t>
      </w:r>
      <w:r w:rsidR="00FD69E5">
        <w:rPr>
          <w:rFonts w:ascii="Arial" w:hAnsi="Arial" w:cs="Arial"/>
        </w:rPr>
        <w:t xml:space="preserve">a </w:t>
      </w:r>
      <w:r>
        <w:rPr>
          <w:rFonts w:ascii="Arial" w:hAnsi="Arial" w:cs="Arial"/>
        </w:rPr>
        <w:t xml:space="preserve">lack of control over productive resources like land may further hinder women’s ability to access and utilize agricultural information. A study by UN Women (2019) found that female farmers in sub-Saharan Africa, including Tanzania, face inequitable access to agricultural inputs such as fertilizers, </w:t>
      </w:r>
      <w:r w:rsidR="00092776">
        <w:rPr>
          <w:rFonts w:ascii="Arial" w:hAnsi="Arial" w:cs="Arial"/>
        </w:rPr>
        <w:t>high-yield</w:t>
      </w:r>
      <w:r>
        <w:rPr>
          <w:rFonts w:ascii="Arial" w:hAnsi="Arial" w:cs="Arial"/>
        </w:rPr>
        <w:t xml:space="preserve"> crops, and family </w:t>
      </w:r>
      <w:r w:rsidR="008150C3">
        <w:rPr>
          <w:rFonts w:ascii="Arial" w:hAnsi="Arial" w:cs="Arial"/>
        </w:rPr>
        <w:t>labour</w:t>
      </w:r>
      <w:r>
        <w:rPr>
          <w:rFonts w:ascii="Arial" w:hAnsi="Arial" w:cs="Arial"/>
        </w:rPr>
        <w:t xml:space="preserve">, which contributes to lower productivity and knowledge levels. Also, Research by Mwalyagile </w:t>
      </w:r>
      <w:r>
        <w:rPr>
          <w:rFonts w:ascii="Arial" w:hAnsi="Arial" w:cs="Arial"/>
          <w:i/>
        </w:rPr>
        <w:t>et al.</w:t>
      </w:r>
      <w:r>
        <w:rPr>
          <w:rFonts w:ascii="Arial" w:hAnsi="Arial" w:cs="Arial"/>
        </w:rPr>
        <w:t xml:space="preserve"> (2021) revealed that women farmers bear a disproportionate agricultural </w:t>
      </w:r>
      <w:r w:rsidR="008150C3">
        <w:rPr>
          <w:rFonts w:ascii="Arial" w:hAnsi="Arial" w:cs="Arial"/>
        </w:rPr>
        <w:t>labour</w:t>
      </w:r>
      <w:r>
        <w:rPr>
          <w:rFonts w:ascii="Arial" w:hAnsi="Arial" w:cs="Arial"/>
        </w:rPr>
        <w:t xml:space="preserve"> burden and have less access to mechanization and agricultural machinery compared to men, limiting their ability to acquire and apply knowledge.</w:t>
      </w:r>
    </w:p>
    <w:p w14:paraId="47451B1B" w14:textId="77777777" w:rsidR="00621DE8" w:rsidRDefault="00621DE8">
      <w:pPr>
        <w:spacing w:after="0" w:line="276" w:lineRule="auto"/>
        <w:jc w:val="both"/>
        <w:rPr>
          <w:rFonts w:ascii="Arial" w:hAnsi="Arial" w:cs="Arial"/>
          <w:b/>
        </w:rPr>
      </w:pPr>
    </w:p>
    <w:p w14:paraId="26B25B06" w14:textId="38AFB1CF" w:rsidR="00FD14B8" w:rsidRDefault="00FD14B8">
      <w:pPr>
        <w:spacing w:after="0" w:line="276" w:lineRule="auto"/>
        <w:jc w:val="both"/>
        <w:rPr>
          <w:rFonts w:ascii="Arial" w:hAnsi="Arial" w:cs="Arial"/>
          <w:b/>
        </w:rPr>
      </w:pPr>
      <w:r w:rsidRPr="00FD14B8">
        <w:rPr>
          <w:rFonts w:ascii="Arial" w:hAnsi="Arial" w:cs="Arial"/>
          <w:b/>
        </w:rPr>
        <w:t>Gender-</w:t>
      </w:r>
      <w:r w:rsidR="00D87939">
        <w:rPr>
          <w:rFonts w:ascii="Arial" w:hAnsi="Arial" w:cs="Arial"/>
          <w:b/>
        </w:rPr>
        <w:t>b</w:t>
      </w:r>
      <w:r w:rsidRPr="00FD14B8">
        <w:rPr>
          <w:rFonts w:ascii="Arial" w:hAnsi="Arial" w:cs="Arial"/>
          <w:b/>
        </w:rPr>
        <w:t xml:space="preserve">ased </w:t>
      </w:r>
      <w:r w:rsidR="00D87939">
        <w:rPr>
          <w:rFonts w:ascii="Arial" w:hAnsi="Arial" w:cs="Arial"/>
          <w:b/>
        </w:rPr>
        <w:t>d</w:t>
      </w:r>
      <w:r w:rsidRPr="00FD14B8">
        <w:rPr>
          <w:rFonts w:ascii="Arial" w:hAnsi="Arial" w:cs="Arial"/>
          <w:b/>
        </w:rPr>
        <w:t xml:space="preserve">isparities in </w:t>
      </w:r>
      <w:r w:rsidR="00D87939">
        <w:rPr>
          <w:rFonts w:ascii="Arial" w:hAnsi="Arial" w:cs="Arial"/>
          <w:b/>
        </w:rPr>
        <w:t>a</w:t>
      </w:r>
      <w:r w:rsidRPr="00FD14B8">
        <w:rPr>
          <w:rFonts w:ascii="Arial" w:hAnsi="Arial" w:cs="Arial"/>
          <w:b/>
        </w:rPr>
        <w:t xml:space="preserve">ccess to </w:t>
      </w:r>
      <w:r w:rsidR="00D87939">
        <w:rPr>
          <w:rFonts w:ascii="Arial" w:hAnsi="Arial" w:cs="Arial"/>
          <w:b/>
        </w:rPr>
        <w:t>a</w:t>
      </w:r>
      <w:r w:rsidRPr="00FD14B8">
        <w:rPr>
          <w:rFonts w:ascii="Arial" w:hAnsi="Arial" w:cs="Arial"/>
          <w:b/>
        </w:rPr>
        <w:t xml:space="preserve">gricultural </w:t>
      </w:r>
      <w:r w:rsidR="00D87939">
        <w:rPr>
          <w:rFonts w:ascii="Arial" w:hAnsi="Arial" w:cs="Arial"/>
          <w:b/>
        </w:rPr>
        <w:t>k</w:t>
      </w:r>
      <w:r w:rsidRPr="00FD14B8">
        <w:rPr>
          <w:rFonts w:ascii="Arial" w:hAnsi="Arial" w:cs="Arial"/>
          <w:b/>
        </w:rPr>
        <w:t xml:space="preserve">nowledge and </w:t>
      </w:r>
      <w:r w:rsidR="00D87939">
        <w:rPr>
          <w:rFonts w:ascii="Arial" w:hAnsi="Arial" w:cs="Arial"/>
          <w:b/>
        </w:rPr>
        <w:t>r</w:t>
      </w:r>
      <w:r w:rsidRPr="00FD14B8">
        <w:rPr>
          <w:rFonts w:ascii="Arial" w:hAnsi="Arial" w:cs="Arial"/>
          <w:b/>
        </w:rPr>
        <w:t>esources</w:t>
      </w:r>
    </w:p>
    <w:p w14:paraId="3F42FC87" w14:textId="3D17FA14" w:rsidR="00FD14B8" w:rsidRPr="00FD14B8" w:rsidRDefault="00FD14B8">
      <w:pPr>
        <w:spacing w:after="0" w:line="276" w:lineRule="auto"/>
        <w:jc w:val="both"/>
        <w:rPr>
          <w:rFonts w:ascii="Arial" w:hAnsi="Arial" w:cs="Arial"/>
        </w:rPr>
      </w:pPr>
      <w:r w:rsidRPr="00FD14B8">
        <w:rPr>
          <w:rFonts w:ascii="Arial" w:hAnsi="Arial" w:cs="Arial"/>
        </w:rPr>
        <w:t xml:space="preserve">The analysis reveals a significant gender disparity in farmers' knowledge levels, with female farmers having </w:t>
      </w:r>
      <w:r w:rsidR="00092776" w:rsidRPr="00FD14B8">
        <w:rPr>
          <w:rFonts w:ascii="Arial" w:hAnsi="Arial" w:cs="Arial"/>
        </w:rPr>
        <w:t>a</w:t>
      </w:r>
      <w:r w:rsidRPr="00FD14B8">
        <w:rPr>
          <w:rFonts w:ascii="Arial" w:hAnsi="Arial" w:cs="Arial"/>
        </w:rPr>
        <w:t xml:space="preserve"> lower likelihood of possessing higher agricultural knowledge compared to male farmers. This gap is attributed to multiple barriers including limited access to extension services, education, training programs, and </w:t>
      </w:r>
      <w:r w:rsidR="00D87939" w:rsidRPr="00FD14B8">
        <w:rPr>
          <w:rFonts w:ascii="Arial" w:hAnsi="Arial" w:cs="Arial"/>
        </w:rPr>
        <w:t>decision</w:t>
      </w:r>
      <w:r w:rsidR="00D87939">
        <w:rPr>
          <w:rFonts w:ascii="Arial" w:hAnsi="Arial" w:cs="Arial"/>
        </w:rPr>
        <w:t>-making</w:t>
      </w:r>
      <w:r w:rsidRPr="00FD14B8">
        <w:rPr>
          <w:rFonts w:ascii="Arial" w:hAnsi="Arial" w:cs="Arial"/>
        </w:rPr>
        <w:t xml:space="preserve"> roles. Cultural norms, time constraints from household responsibilities, and lack of control over productive resources further marginalize women</w:t>
      </w:r>
      <w:r w:rsidR="005168CE" w:rsidRPr="005168CE">
        <w:t xml:space="preserve"> </w:t>
      </w:r>
      <w:r w:rsidR="005168CE" w:rsidRPr="005168CE">
        <w:rPr>
          <w:rFonts w:ascii="Arial" w:hAnsi="Arial" w:cs="Arial"/>
        </w:rPr>
        <w:t xml:space="preserve">(Kalovoto </w:t>
      </w:r>
      <w:r w:rsidR="005168CE" w:rsidRPr="005168CE">
        <w:rPr>
          <w:rFonts w:ascii="Arial" w:hAnsi="Arial" w:cs="Arial"/>
          <w:i/>
        </w:rPr>
        <w:t>et al.,</w:t>
      </w:r>
      <w:r w:rsidR="005168CE" w:rsidRPr="005168CE">
        <w:rPr>
          <w:rFonts w:ascii="Arial" w:hAnsi="Arial" w:cs="Arial"/>
        </w:rPr>
        <w:t xml:space="preserve"> 2020</w:t>
      </w:r>
      <w:r w:rsidR="008A688B">
        <w:rPr>
          <w:rFonts w:ascii="Arial" w:hAnsi="Arial" w:cs="Arial"/>
        </w:rPr>
        <w:t>;</w:t>
      </w:r>
      <w:r w:rsidR="008A688B" w:rsidRPr="008A688B">
        <w:t xml:space="preserve"> </w:t>
      </w:r>
      <w:r w:rsidR="008A688B" w:rsidRPr="008A688B">
        <w:rPr>
          <w:rFonts w:ascii="Arial" w:hAnsi="Arial" w:cs="Arial"/>
        </w:rPr>
        <w:t>World Bank</w:t>
      </w:r>
      <w:r w:rsidR="008A688B">
        <w:rPr>
          <w:rFonts w:ascii="Arial" w:hAnsi="Arial" w:cs="Arial"/>
        </w:rPr>
        <w:t xml:space="preserve">, </w:t>
      </w:r>
      <w:r w:rsidR="008A688B" w:rsidRPr="008A688B">
        <w:rPr>
          <w:rFonts w:ascii="Arial" w:hAnsi="Arial" w:cs="Arial"/>
        </w:rPr>
        <w:t>2022</w:t>
      </w:r>
      <w:r w:rsidR="008A688B">
        <w:rPr>
          <w:rFonts w:ascii="Arial" w:hAnsi="Arial" w:cs="Arial"/>
        </w:rPr>
        <w:t>;</w:t>
      </w:r>
      <w:r w:rsidR="008A688B" w:rsidRPr="008A688B">
        <w:t xml:space="preserve"> </w:t>
      </w:r>
      <w:r w:rsidR="008A688B" w:rsidRPr="008A688B">
        <w:rPr>
          <w:rFonts w:ascii="Arial" w:hAnsi="Arial" w:cs="Arial"/>
        </w:rPr>
        <w:t xml:space="preserve">Doss </w:t>
      </w:r>
      <w:r w:rsidR="008A688B" w:rsidRPr="00A946B2">
        <w:rPr>
          <w:rFonts w:ascii="Arial" w:hAnsi="Arial" w:cs="Arial"/>
          <w:i/>
        </w:rPr>
        <w:t>et al.,</w:t>
      </w:r>
      <w:r w:rsidR="008A688B" w:rsidRPr="008A688B">
        <w:rPr>
          <w:rFonts w:ascii="Arial" w:hAnsi="Arial" w:cs="Arial"/>
        </w:rPr>
        <w:t xml:space="preserve"> 2023</w:t>
      </w:r>
      <w:r w:rsidR="00A946B2">
        <w:rPr>
          <w:rFonts w:ascii="Arial" w:hAnsi="Arial" w:cs="Arial"/>
        </w:rPr>
        <w:t>)</w:t>
      </w:r>
      <w:r w:rsidR="003C1546">
        <w:rPr>
          <w:rFonts w:ascii="Arial" w:hAnsi="Arial" w:cs="Arial"/>
        </w:rPr>
        <w:t>.</w:t>
      </w:r>
    </w:p>
    <w:p w14:paraId="2C6E644E" w14:textId="5E1CFEAE" w:rsidR="00612566" w:rsidRDefault="008150C3" w:rsidP="00712E29">
      <w:pPr>
        <w:spacing w:after="0" w:line="276" w:lineRule="auto"/>
        <w:jc w:val="both"/>
        <w:rPr>
          <w:rFonts w:ascii="Arial" w:hAnsi="Arial" w:cs="Arial"/>
        </w:rPr>
      </w:pPr>
      <w:r w:rsidRPr="008150C3">
        <w:rPr>
          <w:rFonts w:ascii="Arial" w:hAnsi="Arial" w:cs="Arial"/>
        </w:rPr>
        <w:t>One woman noted:</w:t>
      </w:r>
    </w:p>
    <w:p w14:paraId="5393E875" w14:textId="7B907AED" w:rsidR="008150C3" w:rsidRPr="008A1DA5" w:rsidRDefault="008150C3" w:rsidP="00712E29">
      <w:pPr>
        <w:spacing w:after="0" w:line="276" w:lineRule="auto"/>
        <w:jc w:val="both"/>
        <w:rPr>
          <w:rFonts w:ascii="Arial" w:hAnsi="Arial" w:cs="Arial"/>
          <w:i/>
        </w:rPr>
      </w:pPr>
      <w:r w:rsidRPr="008A1DA5">
        <w:rPr>
          <w:rFonts w:ascii="Arial" w:hAnsi="Arial" w:cs="Arial"/>
          <w:i/>
        </w:rPr>
        <w:t>"Even when we are invited for training, it is hard to attend because we are expected to prepare food, take care of the children, and finish household tasks before anything else."</w:t>
      </w:r>
      <w:r w:rsidR="00C34B6F" w:rsidRPr="008A1DA5">
        <w:rPr>
          <w:rFonts w:ascii="Arial" w:hAnsi="Arial" w:cs="Arial"/>
          <w:i/>
        </w:rPr>
        <w:t>(</w:t>
      </w:r>
      <w:r w:rsidR="006E0CE1" w:rsidRPr="008A1DA5">
        <w:rPr>
          <w:rFonts w:ascii="Arial" w:hAnsi="Arial" w:cs="Arial"/>
          <w:i/>
        </w:rPr>
        <w:t xml:space="preserve">Source: </w:t>
      </w:r>
      <w:r w:rsidR="00092776">
        <w:rPr>
          <w:rFonts w:ascii="Arial" w:hAnsi="Arial" w:cs="Arial"/>
          <w:i/>
        </w:rPr>
        <w:t>FGDs</w:t>
      </w:r>
      <w:r w:rsidR="00C34B6F" w:rsidRPr="008A1DA5">
        <w:rPr>
          <w:rFonts w:ascii="Arial" w:hAnsi="Arial" w:cs="Arial"/>
          <w:i/>
        </w:rPr>
        <w:t xml:space="preserve"> at Nghambi Ward, November 2024)</w:t>
      </w:r>
      <w:r w:rsidR="009424DE">
        <w:rPr>
          <w:rFonts w:ascii="Arial" w:hAnsi="Arial" w:cs="Arial"/>
          <w:i/>
        </w:rPr>
        <w:t>.</w:t>
      </w:r>
    </w:p>
    <w:p w14:paraId="3EE7322E" w14:textId="40F38978" w:rsidR="00693F82" w:rsidRDefault="00693F82">
      <w:pPr>
        <w:spacing w:after="0" w:line="276" w:lineRule="auto"/>
        <w:jc w:val="both"/>
        <w:rPr>
          <w:rFonts w:ascii="Arial" w:hAnsi="Arial" w:cs="Arial"/>
          <w:b/>
        </w:rPr>
      </w:pPr>
    </w:p>
    <w:p w14:paraId="5982B145" w14:textId="3E4942A5" w:rsidR="00693F82" w:rsidRDefault="00325035">
      <w:pPr>
        <w:spacing w:after="0" w:line="276" w:lineRule="auto"/>
        <w:jc w:val="both"/>
        <w:rPr>
          <w:rFonts w:ascii="Arial" w:hAnsi="Arial" w:cs="Arial"/>
          <w:b/>
        </w:rPr>
      </w:pPr>
      <w:r>
        <w:rPr>
          <w:rFonts w:ascii="Arial" w:hAnsi="Arial" w:cs="Arial"/>
          <w:b/>
        </w:rPr>
        <w:t xml:space="preserve">5.0 </w:t>
      </w:r>
      <w:r w:rsidR="00693F82" w:rsidRPr="00712E29">
        <w:rPr>
          <w:rFonts w:ascii="Arial" w:hAnsi="Arial" w:cs="Arial"/>
          <w:b/>
        </w:rPr>
        <w:t>CONCLUSION</w:t>
      </w:r>
    </w:p>
    <w:p w14:paraId="5DB9B355" w14:textId="00826BBF" w:rsidR="001E3B13" w:rsidRDefault="00CB20A4">
      <w:pPr>
        <w:spacing w:after="0" w:line="276" w:lineRule="auto"/>
        <w:jc w:val="both"/>
      </w:pPr>
      <w:r w:rsidRPr="00712E29">
        <w:rPr>
          <w:rFonts w:ascii="Arial" w:hAnsi="Arial" w:cs="Arial"/>
        </w:rPr>
        <w:t>Generally, farmers have acquired sufficient knowledge about climate change adaptive farming practices, probably due to ongoing initiatives aimed at awareness creation and capacity building. Still, variation in the level of knowledge across different demographic characteristics of farmers is evident. Older farmers and those with formal education tend to be more knowledgeable than their younger and less</w:t>
      </w:r>
      <w:r w:rsidR="00F30683">
        <w:rPr>
          <w:rFonts w:ascii="Arial" w:hAnsi="Arial" w:cs="Arial"/>
        </w:rPr>
        <w:t xml:space="preserve"> </w:t>
      </w:r>
      <w:r w:rsidRPr="00712E29">
        <w:rPr>
          <w:rFonts w:ascii="Arial" w:hAnsi="Arial" w:cs="Arial"/>
        </w:rPr>
        <w:t>educated counterparts. Similarly, male farmers and those with more years of farming experience exhibit higher levels of knowledge compared to female farmers and those with fewer years in agriculture. This disparity can be attributed to factors such as better access to information, educational opportunities, and agricultural extension services</w:t>
      </w:r>
      <w:r w:rsidR="001E3B13">
        <w:rPr>
          <w:rFonts w:ascii="Arial" w:hAnsi="Arial" w:cs="Arial"/>
        </w:rPr>
        <w:t>.</w:t>
      </w:r>
      <w:r w:rsidR="001E3B13" w:rsidRPr="001E3B13">
        <w:t xml:space="preserve"> </w:t>
      </w:r>
    </w:p>
    <w:p w14:paraId="57ECFCF0" w14:textId="00455CD4" w:rsidR="00463179" w:rsidRDefault="001E3B13">
      <w:pPr>
        <w:spacing w:after="0" w:line="276" w:lineRule="auto"/>
        <w:jc w:val="both"/>
        <w:rPr>
          <w:rFonts w:ascii="Arial" w:hAnsi="Arial" w:cs="Arial"/>
        </w:rPr>
      </w:pPr>
      <w:r w:rsidRPr="001E3B13">
        <w:rPr>
          <w:rFonts w:ascii="Arial" w:hAnsi="Arial" w:cs="Arial"/>
        </w:rPr>
        <w:t xml:space="preserve">The study confirms that while </w:t>
      </w:r>
      <w:r>
        <w:rPr>
          <w:rFonts w:ascii="Arial" w:hAnsi="Arial" w:cs="Arial"/>
        </w:rPr>
        <w:t>knowledge</w:t>
      </w:r>
      <w:r w:rsidRPr="001E3B13">
        <w:rPr>
          <w:rFonts w:ascii="Arial" w:hAnsi="Arial" w:cs="Arial"/>
        </w:rPr>
        <w:t xml:space="preserve"> of climate change impacts and adaptive strategies exists, a significant portion of farmers possess only a moderate level of knowledge, highlighting the need for more targeted and effective interventions. The regression analysis identified education, age, farming experience, and sex as key determinants of farmers' knowledge levels. Education plays a transformative role, equipping farmers with the critical </w:t>
      </w:r>
      <w:r w:rsidRPr="001E3B13">
        <w:rPr>
          <w:rFonts w:ascii="Arial" w:hAnsi="Arial" w:cs="Arial"/>
        </w:rPr>
        <w:lastRenderedPageBreak/>
        <w:t>thinking skills and access to information necessary for understanding and implementing adaptive practices. Age and farming experience contribute to a deeper understanding of climate variability and the effectiveness of different adaptation strategies</w:t>
      </w:r>
      <w:r w:rsidR="00EB5ED0">
        <w:rPr>
          <w:rFonts w:ascii="Arial" w:hAnsi="Arial" w:cs="Arial"/>
        </w:rPr>
        <w:t>.</w:t>
      </w:r>
      <w:r w:rsidR="00EB5ED0" w:rsidRPr="00EB5ED0">
        <w:t xml:space="preserve"> </w:t>
      </w:r>
      <w:r w:rsidR="00EB5ED0" w:rsidRPr="00EB5ED0">
        <w:rPr>
          <w:rFonts w:ascii="Arial" w:hAnsi="Arial" w:cs="Arial"/>
        </w:rPr>
        <w:t>Female farmers, however, are less likely to have higher levels of knowledge about climate change adaptation, likely due to systemic barriers that restrict their access to information, resources, and opportunities.</w:t>
      </w:r>
    </w:p>
    <w:p w14:paraId="0B5660C3" w14:textId="77777777" w:rsidR="009424DE" w:rsidRPr="00712E29" w:rsidRDefault="009424DE">
      <w:pPr>
        <w:spacing w:after="0" w:line="276" w:lineRule="auto"/>
        <w:jc w:val="both"/>
        <w:rPr>
          <w:rFonts w:ascii="Arial" w:hAnsi="Arial" w:cs="Arial"/>
        </w:rPr>
      </w:pPr>
    </w:p>
    <w:p w14:paraId="5842393B" w14:textId="198ADEE3" w:rsidR="0081339C" w:rsidRPr="00325035" w:rsidRDefault="0033204B" w:rsidP="00325035">
      <w:pPr>
        <w:pStyle w:val="ListParagraph"/>
        <w:numPr>
          <w:ilvl w:val="0"/>
          <w:numId w:val="7"/>
        </w:numPr>
        <w:spacing w:after="0" w:line="276" w:lineRule="auto"/>
        <w:jc w:val="both"/>
        <w:rPr>
          <w:rFonts w:ascii="Arial" w:hAnsi="Arial" w:cs="Arial"/>
          <w:b/>
        </w:rPr>
      </w:pPr>
      <w:r w:rsidRPr="00325035">
        <w:rPr>
          <w:rFonts w:ascii="Arial" w:hAnsi="Arial" w:cs="Arial"/>
          <w:b/>
        </w:rPr>
        <w:t>RECOMMENDATIONS</w:t>
      </w:r>
    </w:p>
    <w:p w14:paraId="320373D1" w14:textId="4D74F2E1" w:rsidR="0081339C" w:rsidRPr="00174DA5" w:rsidRDefault="00174DA5" w:rsidP="00174DA5">
      <w:pPr>
        <w:pStyle w:val="ListParagraph"/>
        <w:numPr>
          <w:ilvl w:val="0"/>
          <w:numId w:val="8"/>
        </w:numPr>
        <w:spacing w:after="0" w:line="276" w:lineRule="auto"/>
        <w:jc w:val="both"/>
        <w:rPr>
          <w:rFonts w:ascii="Arial" w:hAnsi="Arial" w:cs="Arial"/>
        </w:rPr>
      </w:pPr>
      <w:r w:rsidRPr="00174DA5">
        <w:rPr>
          <w:rFonts w:ascii="Arial" w:hAnsi="Arial" w:cs="Arial"/>
        </w:rPr>
        <w:t>Government and partners should enhance farmers’ knowledge on climate change by supporting peer education, strengthening farmer groups, and integrating climate topics into adult and non-formal education</w:t>
      </w:r>
      <w:r>
        <w:rPr>
          <w:rFonts w:ascii="Arial" w:hAnsi="Arial" w:cs="Arial"/>
        </w:rPr>
        <w:t>.</w:t>
      </w:r>
    </w:p>
    <w:p w14:paraId="564E5C52" w14:textId="1B734316" w:rsidR="0081339C" w:rsidRDefault="0033204B" w:rsidP="00174DA5">
      <w:pPr>
        <w:pStyle w:val="ListParagraph"/>
        <w:numPr>
          <w:ilvl w:val="0"/>
          <w:numId w:val="8"/>
        </w:numPr>
        <w:spacing w:after="0" w:line="276" w:lineRule="auto"/>
        <w:jc w:val="both"/>
        <w:rPr>
          <w:rFonts w:ascii="Arial" w:hAnsi="Arial" w:cs="Arial"/>
        </w:rPr>
      </w:pPr>
      <w:r>
        <w:rPr>
          <w:rFonts w:ascii="Arial" w:hAnsi="Arial" w:cs="Arial"/>
        </w:rPr>
        <w:t xml:space="preserve">Specific efforts should be made to close the gender knowledge gap by ensuring women farmers have equal access to agricultural training, extension services, and resources. </w:t>
      </w:r>
    </w:p>
    <w:p w14:paraId="6039E756" w14:textId="6D166F01" w:rsidR="0081339C" w:rsidRDefault="0033204B" w:rsidP="00174DA5">
      <w:pPr>
        <w:pStyle w:val="ListParagraph"/>
        <w:numPr>
          <w:ilvl w:val="0"/>
          <w:numId w:val="8"/>
        </w:numPr>
        <w:spacing w:after="0" w:line="276" w:lineRule="auto"/>
        <w:jc w:val="both"/>
        <w:rPr>
          <w:rFonts w:ascii="Arial" w:hAnsi="Arial" w:cs="Arial"/>
        </w:rPr>
      </w:pPr>
      <w:r>
        <w:rPr>
          <w:rFonts w:ascii="Arial" w:hAnsi="Arial" w:cs="Arial"/>
        </w:rPr>
        <w:t>Policymakers should formulate inclusive and evidence-based strategies that address the diverse needs of farmers, particularly marginalized groups such as women, youth, and landless farmers, to promote equitable climate resilience</w:t>
      </w:r>
      <w:r w:rsidR="00C70987">
        <w:rPr>
          <w:rFonts w:ascii="Arial" w:hAnsi="Arial" w:cs="Arial"/>
        </w:rPr>
        <w:t>.</w:t>
      </w:r>
    </w:p>
    <w:p w14:paraId="2D59C954" w14:textId="77777777" w:rsidR="003A79B5" w:rsidRDefault="003A79B5" w:rsidP="00D40772">
      <w:pPr>
        <w:rPr>
          <w:rFonts w:ascii="Calibri" w:eastAsia="Calibri" w:hAnsi="Calibri" w:cs="Times New Roman"/>
          <w:kern w:val="2"/>
          <w:highlight w:val="yellow"/>
          <w:lang w:val="en-US"/>
        </w:rPr>
      </w:pPr>
      <w:bookmarkStart w:id="15" w:name="_Hlk180402183"/>
      <w:bookmarkStart w:id="16" w:name="_Hlk183680988"/>
    </w:p>
    <w:p w14:paraId="4E55533F" w14:textId="1A9689F7" w:rsidR="00D40772" w:rsidRPr="00174DA5" w:rsidRDefault="00D40772" w:rsidP="002C450F">
      <w:pPr>
        <w:spacing w:after="0" w:line="276" w:lineRule="auto"/>
        <w:jc w:val="both"/>
        <w:rPr>
          <w:rFonts w:ascii="Arial" w:eastAsia="Calibri" w:hAnsi="Arial" w:cs="Arial"/>
          <w:b/>
          <w:kern w:val="2"/>
          <w:lang w:val="en-US"/>
        </w:rPr>
      </w:pPr>
      <w:r w:rsidRPr="00174DA5">
        <w:rPr>
          <w:rFonts w:ascii="Arial" w:eastAsia="Calibri" w:hAnsi="Arial" w:cs="Arial"/>
          <w:b/>
          <w:kern w:val="2"/>
          <w:lang w:val="en-US"/>
        </w:rPr>
        <w:t>Disclaimer (Artificial intelligence)</w:t>
      </w:r>
    </w:p>
    <w:p w14:paraId="766DB96B" w14:textId="62176DA2" w:rsidR="002C450F" w:rsidRPr="00B4778C" w:rsidRDefault="00D40772" w:rsidP="00B4778C">
      <w:pPr>
        <w:spacing w:after="0" w:line="276" w:lineRule="auto"/>
        <w:jc w:val="both"/>
        <w:rPr>
          <w:rFonts w:ascii="Arial" w:eastAsia="Calibri" w:hAnsi="Arial" w:cs="Arial"/>
          <w:kern w:val="2"/>
          <w:lang w:val="en-US"/>
        </w:rPr>
      </w:pPr>
      <w:r w:rsidRPr="00174DA5">
        <w:rPr>
          <w:rFonts w:ascii="Arial" w:eastAsia="Calibri" w:hAnsi="Arial" w:cs="Arial"/>
          <w:kern w:val="2"/>
          <w:lang w:val="en-US"/>
        </w:rPr>
        <w:t xml:space="preserve">Author(s) hereby declare that NO generative AI technologies such as Large Language Models (ChatGPT, COPILOT, etc.) and </w:t>
      </w:r>
      <w:r w:rsidR="00092776">
        <w:rPr>
          <w:rFonts w:ascii="Arial" w:eastAsia="Calibri" w:hAnsi="Arial" w:cs="Arial"/>
          <w:kern w:val="2"/>
          <w:lang w:val="en-US"/>
        </w:rPr>
        <w:t>text-to-image</w:t>
      </w:r>
      <w:r w:rsidRPr="00174DA5">
        <w:rPr>
          <w:rFonts w:ascii="Arial" w:eastAsia="Calibri" w:hAnsi="Arial" w:cs="Arial"/>
          <w:kern w:val="2"/>
          <w:lang w:val="en-US"/>
        </w:rPr>
        <w:t xml:space="preserve"> generators have been used during the writing or editing of this manuscript.</w:t>
      </w:r>
      <w:bookmarkEnd w:id="15"/>
      <w:bookmarkEnd w:id="16"/>
    </w:p>
    <w:p w14:paraId="1F0A094B" w14:textId="77777777" w:rsidR="00B4778C" w:rsidRDefault="00B4778C">
      <w:pPr>
        <w:spacing w:line="360" w:lineRule="auto"/>
        <w:jc w:val="both"/>
        <w:rPr>
          <w:rFonts w:ascii="Arial" w:hAnsi="Arial" w:cs="Arial"/>
          <w:b/>
        </w:rPr>
      </w:pPr>
    </w:p>
    <w:p w14:paraId="23B97696" w14:textId="457E72E1" w:rsidR="0081339C" w:rsidRDefault="0033204B" w:rsidP="00B4778C">
      <w:pPr>
        <w:spacing w:after="0" w:line="360" w:lineRule="auto"/>
        <w:jc w:val="both"/>
        <w:rPr>
          <w:rFonts w:ascii="Arial" w:hAnsi="Arial" w:cs="Arial"/>
        </w:rPr>
      </w:pPr>
      <w:r>
        <w:rPr>
          <w:rFonts w:ascii="Arial" w:hAnsi="Arial" w:cs="Arial"/>
          <w:b/>
        </w:rPr>
        <w:t>REFERENCES:</w:t>
      </w:r>
    </w:p>
    <w:p w14:paraId="1DFB8396" w14:textId="1F7569D5" w:rsidR="0081339C" w:rsidRDefault="0033204B" w:rsidP="00B4778C">
      <w:pPr>
        <w:spacing w:after="0" w:line="360" w:lineRule="auto"/>
        <w:ind w:left="720" w:hanging="720"/>
        <w:jc w:val="both"/>
        <w:rPr>
          <w:rFonts w:ascii="Arial" w:hAnsi="Arial" w:cs="Arial"/>
        </w:rPr>
      </w:pPr>
      <w:r>
        <w:rPr>
          <w:rFonts w:ascii="Arial" w:hAnsi="Arial" w:cs="Arial"/>
        </w:rPr>
        <w:t>Aboye, A. B., Kinsella, J., &amp; Mega, T. L. (2023). Farm households’ adaptive strategies in</w:t>
      </w:r>
      <w:r w:rsidR="00092776">
        <w:rPr>
          <w:rFonts w:ascii="Arial" w:hAnsi="Arial" w:cs="Arial"/>
        </w:rPr>
        <w:t xml:space="preserve"> </w:t>
      </w:r>
      <w:r>
        <w:rPr>
          <w:rFonts w:ascii="Arial" w:hAnsi="Arial" w:cs="Arial"/>
        </w:rPr>
        <w:t xml:space="preserve">response to climate change in </w:t>
      </w:r>
      <w:r w:rsidR="00092776">
        <w:rPr>
          <w:rFonts w:ascii="Arial" w:hAnsi="Arial" w:cs="Arial"/>
        </w:rPr>
        <w:t xml:space="preserve">the </w:t>
      </w:r>
      <w:r>
        <w:rPr>
          <w:rFonts w:ascii="Arial" w:hAnsi="Arial" w:cs="Arial"/>
        </w:rPr>
        <w:t>lowlands of Southern Ethiopia. </w:t>
      </w:r>
    </w:p>
    <w:p w14:paraId="1187A1B1" w14:textId="77777777" w:rsidR="0081339C" w:rsidRDefault="0033204B">
      <w:pPr>
        <w:shd w:val="clear" w:color="auto" w:fill="FFFFFF" w:themeFill="background1"/>
        <w:spacing w:line="360" w:lineRule="auto"/>
        <w:ind w:left="720" w:hanging="720"/>
        <w:jc w:val="both"/>
        <w:rPr>
          <w:rFonts w:ascii="Arial" w:hAnsi="Arial" w:cs="Arial"/>
        </w:rPr>
      </w:pPr>
      <w:bookmarkStart w:id="17" w:name="_Hlk195001772"/>
      <w:r>
        <w:rPr>
          <w:rFonts w:ascii="Arial" w:hAnsi="Arial" w:cs="Arial"/>
          <w:color w:val="222222"/>
          <w:shd w:val="clear" w:color="auto" w:fill="FFFFFF"/>
        </w:rPr>
        <w:t>Ahmed, M.N.Q., Givens, J.E. (2025)</w:t>
      </w:r>
      <w:bookmarkEnd w:id="17"/>
      <w:r>
        <w:rPr>
          <w:rFonts w:ascii="Arial" w:hAnsi="Arial" w:cs="Arial"/>
          <w:color w:val="222222"/>
          <w:shd w:val="clear" w:color="auto" w:fill="FFFFFF"/>
        </w:rPr>
        <w:t xml:space="preserve">. Farmers’ Climate Change Adaptation Strategies and the </w:t>
      </w:r>
      <w:r>
        <w:rPr>
          <w:rFonts w:ascii="Arial" w:hAnsi="Arial" w:cs="Arial"/>
          <w:color w:val="222222"/>
          <w:shd w:val="clear" w:color="auto" w:fill="FFFFFF"/>
        </w:rPr>
        <w:tab/>
        <w:t xml:space="preserve">Role of Environmental Awareness and Education: </w:t>
      </w:r>
    </w:p>
    <w:p w14:paraId="50855317" w14:textId="541B0841" w:rsidR="0081339C" w:rsidRDefault="0033204B">
      <w:pPr>
        <w:spacing w:after="0" w:line="360" w:lineRule="auto"/>
        <w:ind w:left="720" w:hanging="720"/>
        <w:jc w:val="both"/>
        <w:rPr>
          <w:rFonts w:ascii="Arial" w:hAnsi="Arial" w:cs="Arial"/>
        </w:rPr>
      </w:pPr>
      <w:r>
        <w:rPr>
          <w:rFonts w:ascii="Arial" w:hAnsi="Arial" w:cs="Arial"/>
        </w:rPr>
        <w:t>Akinnagbe, O. M., &amp; Irohibe, I. J. (2014). Agricultural adaptation strategies to climate change</w:t>
      </w:r>
      <w:r w:rsidR="00092776">
        <w:rPr>
          <w:rFonts w:ascii="Arial" w:hAnsi="Arial" w:cs="Arial"/>
        </w:rPr>
        <w:t xml:space="preserve"> </w:t>
      </w:r>
      <w:r>
        <w:rPr>
          <w:rFonts w:ascii="Arial" w:hAnsi="Arial" w:cs="Arial"/>
        </w:rPr>
        <w:t>impacts in Africa.</w:t>
      </w:r>
    </w:p>
    <w:p w14:paraId="25D18B8C" w14:textId="35C7BEF3" w:rsidR="0081339C" w:rsidRDefault="0033204B">
      <w:pPr>
        <w:spacing w:after="0" w:line="360" w:lineRule="auto"/>
        <w:ind w:left="720" w:hanging="720"/>
        <w:jc w:val="both"/>
        <w:rPr>
          <w:rFonts w:ascii="Arial" w:hAnsi="Arial" w:cs="Arial"/>
        </w:rPr>
      </w:pPr>
      <w:bookmarkStart w:id="18" w:name="_Hlk190980092"/>
      <w:r>
        <w:rPr>
          <w:rFonts w:ascii="Arial" w:hAnsi="Arial" w:cs="Arial"/>
        </w:rPr>
        <w:t xml:space="preserve">Anum, R., Ankrah, D. A., &amp; Anaglo, J. N. (2022). </w:t>
      </w:r>
      <w:bookmarkEnd w:id="18"/>
      <w:r>
        <w:rPr>
          <w:rFonts w:ascii="Arial" w:hAnsi="Arial" w:cs="Arial"/>
        </w:rPr>
        <w:t>Influence of demographic characteristics and</w:t>
      </w:r>
      <w:r w:rsidR="00092776">
        <w:rPr>
          <w:rFonts w:ascii="Arial" w:hAnsi="Arial" w:cs="Arial"/>
        </w:rPr>
        <w:t xml:space="preserve"> </w:t>
      </w:r>
      <w:r>
        <w:rPr>
          <w:rFonts w:ascii="Arial" w:hAnsi="Arial" w:cs="Arial"/>
        </w:rPr>
        <w:t xml:space="preserve">social network on peri-urban smallholder </w:t>
      </w:r>
      <w:r w:rsidR="00092776">
        <w:rPr>
          <w:rFonts w:ascii="Arial" w:hAnsi="Arial" w:cs="Arial"/>
        </w:rPr>
        <w:t>farmers'</w:t>
      </w:r>
      <w:r>
        <w:rPr>
          <w:rFonts w:ascii="Arial" w:hAnsi="Arial" w:cs="Arial"/>
        </w:rPr>
        <w:t xml:space="preserve"> adaptation strategies from </w:t>
      </w:r>
      <w:r>
        <w:rPr>
          <w:rFonts w:ascii="Arial" w:hAnsi="Arial" w:cs="Arial"/>
        </w:rPr>
        <w:tab/>
        <w:t xml:space="preserve">Southern Ghana. </w:t>
      </w:r>
    </w:p>
    <w:p w14:paraId="2F5B5DA1" w14:textId="77777777" w:rsidR="0081339C" w:rsidRDefault="0033204B">
      <w:pPr>
        <w:spacing w:after="0" w:line="360" w:lineRule="auto"/>
        <w:ind w:left="720" w:hanging="720"/>
        <w:jc w:val="both"/>
        <w:rPr>
          <w:rFonts w:ascii="Arial" w:hAnsi="Arial" w:cs="Arial"/>
        </w:rPr>
      </w:pPr>
      <w:bookmarkStart w:id="19" w:name="_Hlk187576837"/>
      <w:r>
        <w:rPr>
          <w:rFonts w:ascii="Arial" w:hAnsi="Arial" w:cs="Arial"/>
        </w:rPr>
        <w:t xml:space="preserve">Belay, A., Oludhe, C., Mirzabaev, A., Recha, J. W., Berhane, Z., Osano, P. M., ... &amp; Solomon, </w:t>
      </w:r>
      <w:r>
        <w:rPr>
          <w:rFonts w:ascii="Arial" w:hAnsi="Arial" w:cs="Arial"/>
        </w:rPr>
        <w:tab/>
        <w:t xml:space="preserve">D. (2022). </w:t>
      </w:r>
      <w:bookmarkEnd w:id="19"/>
      <w:r>
        <w:rPr>
          <w:rFonts w:ascii="Arial" w:hAnsi="Arial" w:cs="Arial"/>
        </w:rPr>
        <w:t>Knowledge of climate change and adaptation by smallholder farmers.</w:t>
      </w:r>
    </w:p>
    <w:p w14:paraId="753816AA" w14:textId="3E76FA97" w:rsidR="0081339C" w:rsidRDefault="0033204B">
      <w:pPr>
        <w:spacing w:after="0" w:line="360" w:lineRule="auto"/>
        <w:ind w:left="720" w:hanging="720"/>
        <w:jc w:val="both"/>
        <w:rPr>
          <w:rFonts w:ascii="Arial" w:hAnsi="Arial" w:cs="Arial"/>
        </w:rPr>
      </w:pPr>
      <w:r>
        <w:rPr>
          <w:rFonts w:ascii="Arial" w:hAnsi="Arial" w:cs="Arial"/>
        </w:rPr>
        <w:t>Bonny, B. P. (1991). Adoption of improved agricultural practices by commercial vegetable</w:t>
      </w:r>
      <w:r w:rsidR="00092776">
        <w:rPr>
          <w:rFonts w:ascii="Arial" w:hAnsi="Arial" w:cs="Arial"/>
        </w:rPr>
        <w:t xml:space="preserve"> </w:t>
      </w:r>
      <w:r>
        <w:rPr>
          <w:rFonts w:ascii="Arial" w:hAnsi="Arial" w:cs="Arial"/>
        </w:rPr>
        <w:t xml:space="preserve">growers of Ollukkara blocks in Thrissur district. </w:t>
      </w:r>
    </w:p>
    <w:p w14:paraId="03CA7ABD" w14:textId="211DB19E" w:rsidR="0081339C" w:rsidRDefault="0033204B">
      <w:pPr>
        <w:spacing w:after="0" w:line="360" w:lineRule="auto"/>
        <w:ind w:left="720" w:hanging="720"/>
        <w:jc w:val="both"/>
        <w:rPr>
          <w:rFonts w:ascii="Arial" w:hAnsi="Arial" w:cs="Arial"/>
        </w:rPr>
      </w:pPr>
      <w:r>
        <w:rPr>
          <w:rFonts w:ascii="Arial" w:hAnsi="Arial" w:cs="Arial"/>
        </w:rPr>
        <w:t>Burton, R. J. (2014). The influence of farmer demographic characteristics on environmental</w:t>
      </w:r>
      <w:r w:rsidR="00092776">
        <w:rPr>
          <w:rFonts w:ascii="Arial" w:hAnsi="Arial" w:cs="Arial"/>
        </w:rPr>
        <w:t xml:space="preserve"> </w:t>
      </w:r>
      <w:r w:rsidR="00D05263">
        <w:rPr>
          <w:rFonts w:ascii="Arial" w:hAnsi="Arial" w:cs="Arial"/>
        </w:rPr>
        <w:t>behaviour</w:t>
      </w:r>
      <w:r>
        <w:rPr>
          <w:rFonts w:ascii="Arial" w:hAnsi="Arial" w:cs="Arial"/>
        </w:rPr>
        <w:t>.</w:t>
      </w:r>
    </w:p>
    <w:p w14:paraId="214FFFFD" w14:textId="37499F44" w:rsidR="00957F95" w:rsidRPr="00957F95" w:rsidRDefault="00957F95">
      <w:pPr>
        <w:spacing w:after="0" w:line="360" w:lineRule="auto"/>
        <w:ind w:left="720" w:hanging="720"/>
        <w:jc w:val="both"/>
        <w:rPr>
          <w:rFonts w:ascii="Arial" w:hAnsi="Arial" w:cs="Arial"/>
          <w:i/>
        </w:rPr>
      </w:pPr>
      <w:r w:rsidRPr="00957F95">
        <w:rPr>
          <w:rFonts w:ascii="Arial" w:hAnsi="Arial" w:cs="Arial"/>
        </w:rPr>
        <w:lastRenderedPageBreak/>
        <w:t>CIFOR. (2016).</w:t>
      </w:r>
      <w:r w:rsidRPr="00957F95">
        <w:rPr>
          <w:rFonts w:ascii="Arial" w:hAnsi="Arial" w:cs="Arial"/>
          <w:i/>
        </w:rPr>
        <w:t xml:space="preserve"> </w:t>
      </w:r>
      <w:r w:rsidRPr="00957F95">
        <w:rPr>
          <w:rStyle w:val="Emphasis"/>
          <w:rFonts w:ascii="Arial" w:hAnsi="Arial" w:cs="Arial"/>
          <w:i w:val="0"/>
        </w:rPr>
        <w:t>CIFOR Strategy 2016-2025: Stepping up to the new climate and development agenda</w:t>
      </w:r>
      <w:r w:rsidRPr="00957F95">
        <w:rPr>
          <w:rFonts w:ascii="Arial" w:hAnsi="Arial" w:cs="Arial"/>
          <w:i/>
        </w:rPr>
        <w:t>.</w:t>
      </w:r>
    </w:p>
    <w:p w14:paraId="09D34542" w14:textId="5A852652" w:rsidR="0081339C" w:rsidRDefault="0033204B">
      <w:pPr>
        <w:spacing w:after="0" w:line="360" w:lineRule="auto"/>
        <w:ind w:left="720" w:hanging="720"/>
        <w:jc w:val="both"/>
        <w:rPr>
          <w:rFonts w:ascii="Arial" w:hAnsi="Arial" w:cs="Arial"/>
        </w:rPr>
      </w:pPr>
      <w:bookmarkStart w:id="20" w:name="_Hlk190980504"/>
      <w:r>
        <w:rPr>
          <w:rFonts w:ascii="Arial" w:hAnsi="Arial" w:cs="Arial"/>
        </w:rPr>
        <w:t xml:space="preserve">Choruma, D. J., &amp; Odume, O. N. (2019). </w:t>
      </w:r>
      <w:bookmarkEnd w:id="20"/>
      <w:r>
        <w:rPr>
          <w:rFonts w:ascii="Arial" w:hAnsi="Arial" w:cs="Arial"/>
        </w:rPr>
        <w:t>Exploring farmers’ management practices and values</w:t>
      </w:r>
      <w:r w:rsidR="00092776">
        <w:rPr>
          <w:rFonts w:ascii="Arial" w:hAnsi="Arial" w:cs="Arial"/>
        </w:rPr>
        <w:t xml:space="preserve"> </w:t>
      </w:r>
      <w:r>
        <w:rPr>
          <w:rFonts w:ascii="Arial" w:hAnsi="Arial" w:cs="Arial"/>
        </w:rPr>
        <w:t xml:space="preserve">of ecosystem services in an agroecosystem context. A case study from the      Eastern Cape, South Africa. </w:t>
      </w:r>
    </w:p>
    <w:p w14:paraId="0914A8FB" w14:textId="67BB430A" w:rsidR="0081339C" w:rsidRDefault="0033204B">
      <w:pPr>
        <w:spacing w:after="0" w:line="360" w:lineRule="auto"/>
        <w:ind w:left="720" w:hanging="720"/>
        <w:contextualSpacing/>
        <w:jc w:val="both"/>
        <w:rPr>
          <w:rFonts w:ascii="Arial" w:eastAsia="Calibri" w:hAnsi="Arial" w:cs="Arial"/>
        </w:rPr>
      </w:pPr>
      <w:r>
        <w:rPr>
          <w:rFonts w:ascii="Arial" w:eastAsia="Calibri" w:hAnsi="Arial" w:cs="Arial"/>
        </w:rPr>
        <w:t>Danso-Abbeam, G., Ojo, T. O., Baiyegunhi, L. J. S., &amp; Ogundeji, A. A. (2021). Climate change</w:t>
      </w:r>
      <w:r w:rsidR="00092776">
        <w:rPr>
          <w:rFonts w:ascii="Arial" w:eastAsia="Calibri" w:hAnsi="Arial" w:cs="Arial"/>
        </w:rPr>
        <w:t xml:space="preserve"> </w:t>
      </w:r>
      <w:r>
        <w:rPr>
          <w:rFonts w:ascii="Arial" w:eastAsia="Calibri" w:hAnsi="Arial" w:cs="Arial"/>
        </w:rPr>
        <w:t xml:space="preserve">adaptation strategies by smallholder farmers in Nigeria. </w:t>
      </w:r>
    </w:p>
    <w:p w14:paraId="78A35AE7" w14:textId="3F0032DB" w:rsidR="0081339C" w:rsidRDefault="0033204B">
      <w:pPr>
        <w:spacing w:line="360" w:lineRule="auto"/>
        <w:ind w:left="720" w:hanging="720"/>
        <w:jc w:val="both"/>
        <w:rPr>
          <w:rFonts w:ascii="Arial" w:hAnsi="Arial" w:cs="Arial"/>
        </w:rPr>
      </w:pPr>
      <w:r>
        <w:rPr>
          <w:rFonts w:ascii="Arial" w:hAnsi="Arial" w:cs="Arial"/>
        </w:rPr>
        <w:t>Dawid, I., &amp; Boka, E. (2025). Farmers’ adaptation strategies to climate change on agricultural production in Arsi zone, Oromia National Regional State of Ethiopia</w:t>
      </w:r>
      <w:r w:rsidR="00A946B2">
        <w:rPr>
          <w:rFonts w:ascii="Arial" w:hAnsi="Arial" w:cs="Arial"/>
        </w:rPr>
        <w:t>.</w:t>
      </w:r>
    </w:p>
    <w:p w14:paraId="69D22EA5" w14:textId="414055A9" w:rsidR="000C1859" w:rsidRDefault="00A946B2" w:rsidP="000C1859">
      <w:pPr>
        <w:spacing w:line="360" w:lineRule="auto"/>
        <w:ind w:left="720" w:hanging="720"/>
        <w:jc w:val="both"/>
        <w:rPr>
          <w:rFonts w:ascii="Arial" w:hAnsi="Arial" w:cs="Arial"/>
        </w:rPr>
      </w:pPr>
      <w:r w:rsidRPr="00A946B2">
        <w:rPr>
          <w:rFonts w:ascii="Arial" w:hAnsi="Arial" w:cs="Arial"/>
        </w:rPr>
        <w:t>Doss, C., Meinzen-Dick, R., Quisumbing, A., &amp; Theis, S. (2023). Impacts of gender-inclusive</w:t>
      </w:r>
      <w:r w:rsidR="00092776">
        <w:rPr>
          <w:rFonts w:ascii="Arial" w:hAnsi="Arial" w:cs="Arial"/>
        </w:rPr>
        <w:t xml:space="preserve"> </w:t>
      </w:r>
      <w:r w:rsidRPr="00A946B2">
        <w:rPr>
          <w:rFonts w:ascii="Arial" w:hAnsi="Arial" w:cs="Arial"/>
        </w:rPr>
        <w:t xml:space="preserve">extension approaches on farmer outcomes: A systematic review. Global Food </w:t>
      </w:r>
      <w:r w:rsidRPr="00A946B2">
        <w:rPr>
          <w:rFonts w:ascii="Arial" w:hAnsi="Arial" w:cs="Arial"/>
        </w:rPr>
        <w:tab/>
        <w:t>Security, 36, 100678</w:t>
      </w:r>
    </w:p>
    <w:p w14:paraId="0A1EE261" w14:textId="2A802EBA" w:rsidR="00AA1348" w:rsidRPr="00AA1348" w:rsidRDefault="00AA1348">
      <w:pPr>
        <w:spacing w:line="360" w:lineRule="auto"/>
        <w:ind w:left="720" w:hanging="720"/>
        <w:jc w:val="both"/>
        <w:rPr>
          <w:rFonts w:ascii="Arial" w:hAnsi="Arial" w:cs="Arial"/>
          <w:color w:val="222222"/>
          <w:shd w:val="clear" w:color="auto" w:fill="FFFFFF"/>
        </w:rPr>
      </w:pPr>
      <w:r w:rsidRPr="00AA1348">
        <w:rPr>
          <w:rFonts w:ascii="Arial" w:hAnsi="Arial" w:cs="Arial"/>
        </w:rPr>
        <w:t xml:space="preserve">Eldridge, D. J., &amp; Delgado-Baquerizo, M. (2016). Continental-scale impacts of livestock grazing on ecosystem supporting and regulating services. </w:t>
      </w:r>
      <w:r w:rsidRPr="00AA1348">
        <w:rPr>
          <w:rStyle w:val="Emphasis"/>
          <w:rFonts w:ascii="Arial" w:hAnsi="Arial" w:cs="Arial"/>
        </w:rPr>
        <w:t>Land Degradation &amp; Development</w:t>
      </w:r>
      <w:r w:rsidRPr="00AA1348">
        <w:rPr>
          <w:rFonts w:ascii="Arial" w:hAnsi="Arial" w:cs="Arial"/>
        </w:rPr>
        <w:t>.</w:t>
      </w:r>
    </w:p>
    <w:p w14:paraId="30DE64FC" w14:textId="77777777" w:rsidR="0081339C" w:rsidRDefault="0033204B">
      <w:pPr>
        <w:spacing w:after="0" w:line="360" w:lineRule="auto"/>
        <w:ind w:left="720" w:hanging="720"/>
        <w:jc w:val="both"/>
        <w:rPr>
          <w:rFonts w:ascii="Arial" w:hAnsi="Arial" w:cs="Arial"/>
        </w:rPr>
      </w:pPr>
      <w:bookmarkStart w:id="21" w:name="_Hlk187955484"/>
      <w:r>
        <w:rPr>
          <w:rFonts w:ascii="Arial" w:hAnsi="Arial" w:cs="Arial"/>
        </w:rPr>
        <w:t xml:space="preserve">Elia, E. (2017). </w:t>
      </w:r>
      <w:bookmarkEnd w:id="21"/>
      <w:r>
        <w:rPr>
          <w:rFonts w:ascii="Arial" w:hAnsi="Arial" w:cs="Arial"/>
        </w:rPr>
        <w:t xml:space="preserve">Farmers’ awareness and understanding of climate change and variability in </w:t>
      </w:r>
      <w:r>
        <w:rPr>
          <w:rFonts w:ascii="Arial" w:hAnsi="Arial" w:cs="Arial"/>
        </w:rPr>
        <w:tab/>
        <w:t>Central semi-arid Tanzania. </w:t>
      </w:r>
    </w:p>
    <w:p w14:paraId="5ED4ECBD" w14:textId="4A1F0BDD" w:rsidR="0081339C" w:rsidRDefault="0033204B">
      <w:pPr>
        <w:spacing w:after="0" w:line="360" w:lineRule="auto"/>
        <w:ind w:left="720" w:hanging="720"/>
        <w:jc w:val="both"/>
        <w:rPr>
          <w:rFonts w:ascii="Arial" w:hAnsi="Arial" w:cs="Arial"/>
        </w:rPr>
      </w:pPr>
      <w:r>
        <w:rPr>
          <w:rFonts w:ascii="Arial" w:hAnsi="Arial" w:cs="Arial"/>
        </w:rPr>
        <w:t xml:space="preserve">Fekadu, G., &amp; Belay, D. (2024). Determinant of Farmers’ Choice of Adaptation Strategies to </w:t>
      </w:r>
      <w:r>
        <w:rPr>
          <w:rFonts w:ascii="Arial" w:hAnsi="Arial" w:cs="Arial"/>
        </w:rPr>
        <w:tab/>
        <w:t xml:space="preserve">Climate Change in Rural Areas of Ambo </w:t>
      </w:r>
      <w:r w:rsidR="00092776">
        <w:rPr>
          <w:rFonts w:ascii="Arial" w:hAnsi="Arial" w:cs="Arial"/>
        </w:rPr>
        <w:t>District</w:t>
      </w:r>
      <w:r>
        <w:rPr>
          <w:rFonts w:ascii="Arial" w:hAnsi="Arial" w:cs="Arial"/>
        </w:rPr>
        <w:t>, Ethiopia. </w:t>
      </w:r>
    </w:p>
    <w:p w14:paraId="298AFCA8" w14:textId="159D536F" w:rsidR="0081339C" w:rsidRDefault="0033204B">
      <w:pPr>
        <w:spacing w:after="0" w:line="360" w:lineRule="auto"/>
        <w:ind w:left="720" w:hanging="720"/>
        <w:jc w:val="both"/>
        <w:rPr>
          <w:rFonts w:ascii="Arial" w:eastAsia="Calibri" w:hAnsi="Arial" w:cs="Arial"/>
        </w:rPr>
      </w:pPr>
      <w:r>
        <w:rPr>
          <w:rFonts w:ascii="Arial" w:eastAsia="Calibri" w:hAnsi="Arial" w:cs="Arial"/>
        </w:rPr>
        <w:t xml:space="preserve">Food and Agriculture Organization of the United Nations (FAO) (2021). The State of Food Security and Nutrition in the World 2021: Transforming food systems for food security, improved nutrition, and affordable healthy diets for all. </w:t>
      </w:r>
    </w:p>
    <w:p w14:paraId="25ABE80D" w14:textId="07C2726C" w:rsidR="00A946B2" w:rsidRDefault="00A946B2">
      <w:pPr>
        <w:spacing w:after="0" w:line="360" w:lineRule="auto"/>
        <w:ind w:left="720" w:hanging="720"/>
        <w:jc w:val="both"/>
        <w:rPr>
          <w:rFonts w:ascii="Arial" w:eastAsia="Calibri" w:hAnsi="Arial" w:cs="Arial"/>
        </w:rPr>
      </w:pPr>
      <w:r w:rsidRPr="00A946B2">
        <w:rPr>
          <w:rFonts w:ascii="Arial" w:eastAsia="Calibri" w:hAnsi="Arial" w:cs="Arial"/>
        </w:rPr>
        <w:t xml:space="preserve">Food and Agriculture Organization of the United Nations (FAO). (2023). The Unjust Climate: </w:t>
      </w:r>
      <w:r w:rsidRPr="00A946B2">
        <w:rPr>
          <w:rFonts w:ascii="Arial" w:eastAsia="Calibri" w:hAnsi="Arial" w:cs="Arial"/>
        </w:rPr>
        <w:tab/>
        <w:t xml:space="preserve">Measuring the Impacts of Climate Change on the Rural Poor and the Disproportionate </w:t>
      </w:r>
      <w:r w:rsidRPr="00A946B2">
        <w:rPr>
          <w:rFonts w:ascii="Arial" w:eastAsia="Calibri" w:hAnsi="Arial" w:cs="Arial"/>
        </w:rPr>
        <w:tab/>
        <w:t>Burden on Women. FAO, Rome.</w:t>
      </w:r>
    </w:p>
    <w:p w14:paraId="540B8562" w14:textId="1E756AEC" w:rsidR="0081339C" w:rsidRDefault="0033204B">
      <w:pPr>
        <w:spacing w:after="0" w:line="360" w:lineRule="auto"/>
        <w:ind w:left="720" w:hanging="720"/>
        <w:jc w:val="both"/>
        <w:rPr>
          <w:rFonts w:ascii="Arial" w:hAnsi="Arial" w:cs="Arial"/>
        </w:rPr>
      </w:pPr>
      <w:r>
        <w:rPr>
          <w:rFonts w:ascii="Arial" w:hAnsi="Arial" w:cs="Arial"/>
        </w:rPr>
        <w:t>Gebre, G. G., Amekawa, Y., &amp; Fikadu, A. A. (2023). Farmers′ use of climate change adaptation</w:t>
      </w:r>
      <w:r w:rsidR="00092776">
        <w:rPr>
          <w:rFonts w:ascii="Arial" w:hAnsi="Arial" w:cs="Arial"/>
        </w:rPr>
        <w:t xml:space="preserve"> </w:t>
      </w:r>
      <w:r>
        <w:rPr>
          <w:rFonts w:ascii="Arial" w:hAnsi="Arial" w:cs="Arial"/>
        </w:rPr>
        <w:t>strategies and their impacts on food security in Kenya. </w:t>
      </w:r>
    </w:p>
    <w:p w14:paraId="5908DDF6" w14:textId="6531FCFC" w:rsidR="0081339C" w:rsidRDefault="0033204B">
      <w:pPr>
        <w:spacing w:after="0" w:line="360" w:lineRule="auto"/>
        <w:ind w:left="720" w:hanging="720"/>
        <w:jc w:val="both"/>
        <w:rPr>
          <w:rFonts w:ascii="Arial" w:hAnsi="Arial" w:cs="Arial"/>
          <w:color w:val="222222"/>
          <w:shd w:val="clear" w:color="auto" w:fill="FFFFFF"/>
        </w:rPr>
      </w:pPr>
      <w:bookmarkStart w:id="22" w:name="_Hlk188098516"/>
      <w:r>
        <w:rPr>
          <w:rFonts w:ascii="Arial" w:hAnsi="Arial" w:cs="Arial"/>
          <w:color w:val="222222"/>
          <w:shd w:val="clear" w:color="auto" w:fill="FFFFFF"/>
        </w:rPr>
        <w:t xml:space="preserve">Gillo, E., Mkomage, J., &amp; Mayaya, H. (2017). </w:t>
      </w:r>
      <w:bookmarkEnd w:id="22"/>
      <w:r>
        <w:rPr>
          <w:rFonts w:ascii="Arial" w:hAnsi="Arial" w:cs="Arial"/>
          <w:color w:val="222222"/>
          <w:shd w:val="clear" w:color="auto" w:fill="FFFFFF"/>
        </w:rPr>
        <w:t xml:space="preserve">Farmers’ awareness </w:t>
      </w:r>
      <w:r w:rsidR="00FD69E5">
        <w:rPr>
          <w:rFonts w:ascii="Arial" w:hAnsi="Arial" w:cs="Arial"/>
          <w:color w:val="222222"/>
          <w:shd w:val="clear" w:color="auto" w:fill="FFFFFF"/>
        </w:rPr>
        <w:t>of</w:t>
      </w:r>
      <w:r>
        <w:rPr>
          <w:rFonts w:ascii="Arial" w:hAnsi="Arial" w:cs="Arial"/>
          <w:color w:val="222222"/>
          <w:shd w:val="clear" w:color="auto" w:fill="FFFFFF"/>
        </w:rPr>
        <w:t xml:space="preserve"> climate change and</w:t>
      </w:r>
      <w:r w:rsidR="00092776">
        <w:rPr>
          <w:rFonts w:ascii="Arial" w:hAnsi="Arial" w:cs="Arial"/>
          <w:color w:val="222222"/>
          <w:shd w:val="clear" w:color="auto" w:fill="FFFFFF"/>
        </w:rPr>
        <w:t xml:space="preserve"> </w:t>
      </w:r>
      <w:r>
        <w:rPr>
          <w:rFonts w:ascii="Arial" w:hAnsi="Arial" w:cs="Arial"/>
          <w:color w:val="222222"/>
          <w:shd w:val="clear" w:color="auto" w:fill="FFFFFF"/>
        </w:rPr>
        <w:t xml:space="preserve">adaptation practices in Mpwapwa District, </w:t>
      </w:r>
      <w:r w:rsidR="00092776">
        <w:rPr>
          <w:rFonts w:ascii="Arial" w:hAnsi="Arial" w:cs="Arial"/>
          <w:color w:val="222222"/>
          <w:shd w:val="clear" w:color="auto" w:fill="FFFFFF"/>
        </w:rPr>
        <w:t>Dodoma,</w:t>
      </w:r>
      <w:r>
        <w:rPr>
          <w:rFonts w:ascii="Arial" w:hAnsi="Arial" w:cs="Arial"/>
          <w:color w:val="222222"/>
          <w:shd w:val="clear" w:color="auto" w:fill="FFFFFF"/>
        </w:rPr>
        <w:t> </w:t>
      </w:r>
    </w:p>
    <w:p w14:paraId="44380CA5" w14:textId="5E3F4522" w:rsidR="0081339C" w:rsidRDefault="0033204B">
      <w:pPr>
        <w:spacing w:after="0" w:line="360" w:lineRule="auto"/>
        <w:ind w:left="720" w:hanging="720"/>
        <w:jc w:val="both"/>
        <w:rPr>
          <w:rFonts w:ascii="Arial" w:hAnsi="Arial" w:cs="Arial"/>
        </w:rPr>
      </w:pPr>
      <w:bookmarkStart w:id="23" w:name="_Hlk187959128"/>
      <w:r>
        <w:rPr>
          <w:rFonts w:ascii="Arial" w:hAnsi="Arial" w:cs="Arial"/>
        </w:rPr>
        <w:t xml:space="preserve">Grigorieva, E., Livenets, A., &amp; Stelmakh, E. (2023). </w:t>
      </w:r>
      <w:bookmarkEnd w:id="23"/>
      <w:r>
        <w:rPr>
          <w:rFonts w:ascii="Arial" w:hAnsi="Arial" w:cs="Arial"/>
        </w:rPr>
        <w:t>Adaptation of agriculture to climate</w:t>
      </w:r>
      <w:r w:rsidR="00092776">
        <w:rPr>
          <w:rFonts w:ascii="Arial" w:hAnsi="Arial" w:cs="Arial"/>
        </w:rPr>
        <w:t xml:space="preserve"> </w:t>
      </w:r>
      <w:r>
        <w:rPr>
          <w:rFonts w:ascii="Arial" w:hAnsi="Arial" w:cs="Arial"/>
        </w:rPr>
        <w:t>change.</w:t>
      </w:r>
    </w:p>
    <w:p w14:paraId="3549ED75" w14:textId="1B79401D" w:rsidR="0081339C" w:rsidRDefault="0033204B">
      <w:pPr>
        <w:spacing w:after="0" w:line="360" w:lineRule="auto"/>
        <w:ind w:left="720" w:hanging="720"/>
        <w:jc w:val="both"/>
        <w:rPr>
          <w:rFonts w:ascii="Arial" w:hAnsi="Arial" w:cs="Arial"/>
          <w:color w:val="222222"/>
          <w:shd w:val="clear" w:color="auto" w:fill="FFFFFF"/>
        </w:rPr>
      </w:pPr>
      <w:bookmarkStart w:id="24" w:name="_Hlk188099148"/>
      <w:r>
        <w:rPr>
          <w:rFonts w:ascii="Arial" w:hAnsi="Arial" w:cs="Arial"/>
          <w:color w:val="222222"/>
          <w:shd w:val="clear" w:color="auto" w:fill="FFFFFF"/>
        </w:rPr>
        <w:t xml:space="preserve">Gwambene, B., &amp; Saria, J. (2024). </w:t>
      </w:r>
      <w:bookmarkEnd w:id="24"/>
      <w:r>
        <w:rPr>
          <w:rFonts w:ascii="Arial" w:hAnsi="Arial" w:cs="Arial"/>
          <w:color w:val="222222"/>
          <w:shd w:val="clear" w:color="auto" w:fill="FFFFFF"/>
        </w:rPr>
        <w:t xml:space="preserve">Smallholder Farmers’ Resilience in Adapting to Climate </w:t>
      </w:r>
      <w:r>
        <w:rPr>
          <w:rFonts w:ascii="Arial" w:hAnsi="Arial" w:cs="Arial"/>
          <w:color w:val="222222"/>
          <w:shd w:val="clear" w:color="auto" w:fill="FFFFFF"/>
        </w:rPr>
        <w:tab/>
      </w:r>
      <w:r w:rsidR="00092776">
        <w:rPr>
          <w:rFonts w:ascii="Arial" w:hAnsi="Arial" w:cs="Arial"/>
          <w:color w:val="222222"/>
          <w:shd w:val="clear" w:color="auto" w:fill="FFFFFF"/>
        </w:rPr>
        <w:t>Change</w:t>
      </w:r>
      <w:r>
        <w:rPr>
          <w:rFonts w:ascii="Arial" w:hAnsi="Arial" w:cs="Arial"/>
          <w:color w:val="222222"/>
          <w:shd w:val="clear" w:color="auto" w:fill="FFFFFF"/>
        </w:rPr>
        <w:t xml:space="preserve"> in the Southern Highlands of Tanzania. </w:t>
      </w:r>
    </w:p>
    <w:p w14:paraId="66957A4D" w14:textId="1595B22E" w:rsidR="00B242DE" w:rsidRDefault="00B242DE">
      <w:pPr>
        <w:spacing w:after="0" w:line="360" w:lineRule="auto"/>
        <w:ind w:left="720" w:hanging="720"/>
        <w:jc w:val="both"/>
        <w:rPr>
          <w:rFonts w:ascii="Arial" w:hAnsi="Arial" w:cs="Arial"/>
          <w:color w:val="222222"/>
          <w:shd w:val="clear" w:color="auto" w:fill="FFFFFF"/>
        </w:rPr>
      </w:pPr>
      <w:bookmarkStart w:id="25" w:name="_Hlk196400846"/>
      <w:r w:rsidRPr="00B242DE">
        <w:rPr>
          <w:rFonts w:ascii="Arial" w:hAnsi="Arial" w:cs="Arial"/>
          <w:color w:val="222222"/>
          <w:shd w:val="clear" w:color="auto" w:fill="FFFFFF"/>
        </w:rPr>
        <w:lastRenderedPageBreak/>
        <w:t>Harrell</w:t>
      </w:r>
      <w:bookmarkEnd w:id="25"/>
      <w:r w:rsidRPr="00B242DE">
        <w:rPr>
          <w:rFonts w:ascii="Arial" w:hAnsi="Arial" w:cs="Arial"/>
          <w:color w:val="222222"/>
          <w:shd w:val="clear" w:color="auto" w:fill="FFFFFF"/>
        </w:rPr>
        <w:t xml:space="preserve">, Jr, F. E., &amp; Harrell, F. E. (2015). Ordinal logistic regression. Regression </w:t>
      </w:r>
      <w:r w:rsidR="000C1859" w:rsidRPr="00B242DE">
        <w:rPr>
          <w:rFonts w:ascii="Arial" w:hAnsi="Arial" w:cs="Arial"/>
          <w:color w:val="222222"/>
          <w:shd w:val="clear" w:color="auto" w:fill="FFFFFF"/>
        </w:rPr>
        <w:t>modelling</w:t>
      </w:r>
      <w:r w:rsidRPr="00B242DE">
        <w:rPr>
          <w:rFonts w:ascii="Arial" w:hAnsi="Arial" w:cs="Arial"/>
          <w:color w:val="222222"/>
          <w:shd w:val="clear" w:color="auto" w:fill="FFFFFF"/>
        </w:rPr>
        <w:t xml:space="preserve"> strategies: with applications to linear models, logistic and ordinal regression, and survival analysis, 311-325.</w:t>
      </w:r>
    </w:p>
    <w:p w14:paraId="30A1673F" w14:textId="59EB6567" w:rsidR="00A946B2" w:rsidRDefault="00A946B2">
      <w:pPr>
        <w:spacing w:after="0" w:line="360" w:lineRule="auto"/>
        <w:ind w:left="720" w:hanging="720"/>
        <w:jc w:val="both"/>
        <w:rPr>
          <w:rFonts w:ascii="Arial" w:hAnsi="Arial" w:cs="Arial"/>
          <w:color w:val="222222"/>
          <w:shd w:val="clear" w:color="auto" w:fill="FFFFFF"/>
        </w:rPr>
      </w:pPr>
      <w:r w:rsidRPr="00A946B2">
        <w:rPr>
          <w:rFonts w:ascii="Arial" w:hAnsi="Arial" w:cs="Arial"/>
          <w:color w:val="222222"/>
          <w:shd w:val="clear" w:color="auto" w:fill="FFFFFF"/>
        </w:rPr>
        <w:t>IPCC, 2023: Climate Change 2023: Synthesis Report. Contribution of Working Groups I, II</w:t>
      </w:r>
      <w:r w:rsidR="00092776">
        <w:rPr>
          <w:rFonts w:ascii="Arial" w:hAnsi="Arial" w:cs="Arial"/>
          <w:color w:val="222222"/>
          <w:shd w:val="clear" w:color="auto" w:fill="FFFFFF"/>
        </w:rPr>
        <w:t xml:space="preserve">, </w:t>
      </w:r>
      <w:r w:rsidRPr="00A946B2">
        <w:rPr>
          <w:rFonts w:ascii="Arial" w:hAnsi="Arial" w:cs="Arial"/>
          <w:color w:val="222222"/>
          <w:shd w:val="clear" w:color="auto" w:fill="FFFFFF"/>
        </w:rPr>
        <w:t xml:space="preserve">and III to the Sixth Assessment Report of the Intergovernmental Panel on Climate </w:t>
      </w:r>
      <w:r w:rsidRPr="00A946B2">
        <w:rPr>
          <w:rFonts w:ascii="Arial" w:hAnsi="Arial" w:cs="Arial"/>
          <w:color w:val="222222"/>
          <w:shd w:val="clear" w:color="auto" w:fill="FFFFFF"/>
        </w:rPr>
        <w:tab/>
        <w:t xml:space="preserve">Change [Core Writing Team, H. Lee and J. Romero (eds.)]. IPCC, Geneva, </w:t>
      </w:r>
      <w:r w:rsidRPr="00A946B2">
        <w:rPr>
          <w:rFonts w:ascii="Arial" w:hAnsi="Arial" w:cs="Arial"/>
          <w:color w:val="222222"/>
          <w:shd w:val="clear" w:color="auto" w:fill="FFFFFF"/>
        </w:rPr>
        <w:tab/>
        <w:t>Switzerland.</w:t>
      </w:r>
    </w:p>
    <w:p w14:paraId="77D4A870" w14:textId="30DF192C" w:rsidR="000F593E" w:rsidRPr="000F593E" w:rsidRDefault="000F593E">
      <w:pPr>
        <w:spacing w:after="0" w:line="360" w:lineRule="auto"/>
        <w:ind w:left="720" w:hanging="720"/>
        <w:jc w:val="both"/>
        <w:rPr>
          <w:rFonts w:ascii="Arial" w:hAnsi="Arial" w:cs="Arial"/>
          <w:i/>
          <w:color w:val="222222"/>
          <w:shd w:val="clear" w:color="auto" w:fill="FFFFFF"/>
        </w:rPr>
      </w:pPr>
      <w:r w:rsidRPr="000F593E">
        <w:rPr>
          <w:rFonts w:ascii="Arial" w:hAnsi="Arial" w:cs="Arial"/>
        </w:rPr>
        <w:t>IPCC. (2019).</w:t>
      </w:r>
      <w:r w:rsidRPr="000F593E">
        <w:rPr>
          <w:rFonts w:ascii="Arial" w:hAnsi="Arial" w:cs="Arial"/>
          <w:i/>
        </w:rPr>
        <w:t xml:space="preserve"> </w:t>
      </w:r>
      <w:r w:rsidRPr="000F593E">
        <w:rPr>
          <w:rStyle w:val="Emphasis"/>
          <w:rFonts w:ascii="Arial" w:hAnsi="Arial" w:cs="Arial"/>
          <w:i w:val="0"/>
        </w:rPr>
        <w:t>Climate Change and Land: An IPCC Special Report</w:t>
      </w:r>
      <w:r w:rsidRPr="000F593E">
        <w:rPr>
          <w:rFonts w:ascii="Arial" w:hAnsi="Arial" w:cs="Arial"/>
          <w:i/>
        </w:rPr>
        <w:t>.</w:t>
      </w:r>
    </w:p>
    <w:p w14:paraId="3699A64C" w14:textId="108733D5" w:rsidR="0081339C" w:rsidRDefault="0033204B">
      <w:pPr>
        <w:spacing w:after="0" w:line="360" w:lineRule="auto"/>
        <w:ind w:left="720" w:hanging="720"/>
        <w:jc w:val="both"/>
        <w:rPr>
          <w:rFonts w:ascii="Arial" w:hAnsi="Arial" w:cs="Arial"/>
        </w:rPr>
      </w:pPr>
      <w:r>
        <w:rPr>
          <w:rFonts w:ascii="Arial" w:hAnsi="Arial" w:cs="Arial"/>
        </w:rPr>
        <w:t>Intergovernmental Panel on Climate Change (IPCC). (2013). Climate change 2013: The</w:t>
      </w:r>
      <w:r w:rsidR="00092776">
        <w:rPr>
          <w:rFonts w:ascii="Arial" w:hAnsi="Arial" w:cs="Arial"/>
        </w:rPr>
        <w:t xml:space="preserve"> </w:t>
      </w:r>
      <w:r>
        <w:rPr>
          <w:rFonts w:ascii="Arial" w:hAnsi="Arial" w:cs="Arial"/>
        </w:rPr>
        <w:t>physical science basis. Contribution of Working Group I to the Fifth Assessment Report</w:t>
      </w:r>
      <w:r w:rsidR="00092776">
        <w:rPr>
          <w:rFonts w:ascii="Arial" w:hAnsi="Arial" w:cs="Arial"/>
        </w:rPr>
        <w:t xml:space="preserve"> </w:t>
      </w:r>
      <w:r>
        <w:rPr>
          <w:rFonts w:ascii="Arial" w:hAnsi="Arial" w:cs="Arial"/>
        </w:rPr>
        <w:t>of the Intergovernmental Panel on Climate Change.</w:t>
      </w:r>
    </w:p>
    <w:p w14:paraId="3F8D745F" w14:textId="11AFD501" w:rsidR="0081339C" w:rsidRDefault="0033204B">
      <w:pPr>
        <w:spacing w:after="0" w:line="360" w:lineRule="auto"/>
        <w:ind w:left="720" w:hanging="720"/>
        <w:jc w:val="both"/>
        <w:rPr>
          <w:rFonts w:ascii="Arial" w:eastAsia="Calibri" w:hAnsi="Arial" w:cs="Arial"/>
        </w:rPr>
      </w:pPr>
      <w:r>
        <w:rPr>
          <w:rFonts w:ascii="Arial" w:eastAsia="Calibri" w:hAnsi="Arial" w:cs="Arial"/>
        </w:rPr>
        <w:t xml:space="preserve">Intergovernmental Panel on Climate Change (IPCC). (2022). Climate Change 2022: Impacts, </w:t>
      </w:r>
      <w:r>
        <w:rPr>
          <w:rFonts w:ascii="Arial" w:eastAsia="Calibri" w:hAnsi="Arial" w:cs="Arial"/>
        </w:rPr>
        <w:tab/>
        <w:t>Adaptation, and Vulnerability.</w:t>
      </w:r>
    </w:p>
    <w:p w14:paraId="218B3B71" w14:textId="5299103B" w:rsidR="00BE0C0D" w:rsidRDefault="00BE0C0D">
      <w:pPr>
        <w:spacing w:after="0" w:line="360" w:lineRule="auto"/>
        <w:ind w:left="720" w:hanging="720"/>
        <w:jc w:val="both"/>
        <w:rPr>
          <w:rFonts w:ascii="Arial" w:eastAsia="Calibri" w:hAnsi="Arial" w:cs="Arial"/>
        </w:rPr>
      </w:pPr>
      <w:r w:rsidRPr="00BE0C0D">
        <w:rPr>
          <w:rFonts w:ascii="Arial" w:eastAsia="Calibri" w:hAnsi="Arial" w:cs="Arial"/>
        </w:rPr>
        <w:t>Jain, V., &amp; Mazhar, S. H. (2024). Study on Knowledge Level of Farmers towards Climate Change on Crop Production at Udaipur District, Rajasthan, India</w:t>
      </w:r>
      <w:r>
        <w:rPr>
          <w:rFonts w:ascii="Arial" w:eastAsia="Calibri" w:hAnsi="Arial" w:cs="Arial"/>
        </w:rPr>
        <w:t>.</w:t>
      </w:r>
    </w:p>
    <w:p w14:paraId="73EB6D26" w14:textId="704947C1" w:rsidR="005168CE" w:rsidRDefault="005168CE">
      <w:pPr>
        <w:spacing w:after="0" w:line="360" w:lineRule="auto"/>
        <w:ind w:left="720" w:hanging="720"/>
        <w:jc w:val="both"/>
        <w:rPr>
          <w:rFonts w:ascii="Arial" w:eastAsia="Calibri" w:hAnsi="Arial" w:cs="Arial"/>
        </w:rPr>
      </w:pPr>
      <w:r w:rsidRPr="005168CE">
        <w:rPr>
          <w:rFonts w:ascii="Arial" w:eastAsia="Calibri" w:hAnsi="Arial" w:cs="Arial"/>
        </w:rPr>
        <w:t>Kalovoto Damariis, M., Kimiti Jacinta, M., &amp; Manono Bonface, O. (2020). Influence of women empowerment on adoption of agroforestry technologies to counter climate change and variability in semi-arid Makueni County, Kenya. Int. J. Environ. Sci. Nat. Resour, 24(2), 47-55.</w:t>
      </w:r>
    </w:p>
    <w:p w14:paraId="04DB4E66" w14:textId="78F1BCBF" w:rsidR="0081339C" w:rsidRDefault="0033204B">
      <w:pPr>
        <w:spacing w:after="0" w:line="360" w:lineRule="auto"/>
        <w:ind w:left="720" w:hanging="720"/>
        <w:jc w:val="both"/>
        <w:rPr>
          <w:rFonts w:ascii="Arial" w:hAnsi="Arial" w:cs="Arial"/>
          <w:color w:val="222222"/>
          <w:shd w:val="clear" w:color="auto" w:fill="FFFFFF"/>
        </w:rPr>
      </w:pPr>
      <w:bookmarkStart w:id="26" w:name="_Hlk188095289"/>
      <w:r>
        <w:rPr>
          <w:rFonts w:ascii="Arial" w:hAnsi="Arial" w:cs="Arial"/>
          <w:color w:val="222222"/>
          <w:shd w:val="clear" w:color="auto" w:fill="FFFFFF"/>
        </w:rPr>
        <w:t>Legg, S. (2021)</w:t>
      </w:r>
      <w:bookmarkEnd w:id="26"/>
      <w:r w:rsidR="00E93BFF">
        <w:rPr>
          <w:rFonts w:ascii="Arial" w:hAnsi="Arial" w:cs="Arial"/>
          <w:color w:val="222222"/>
          <w:shd w:val="clear" w:color="auto" w:fill="FFFFFF"/>
        </w:rPr>
        <w:t xml:space="preserve">. </w:t>
      </w:r>
      <w:r>
        <w:rPr>
          <w:rFonts w:ascii="Arial" w:hAnsi="Arial" w:cs="Arial"/>
          <w:color w:val="222222"/>
          <w:shd w:val="clear" w:color="auto" w:fill="FFFFFF"/>
        </w:rPr>
        <w:t xml:space="preserve">Climate </w:t>
      </w:r>
      <w:r w:rsidR="00092776">
        <w:rPr>
          <w:rFonts w:ascii="Arial" w:hAnsi="Arial" w:cs="Arial"/>
          <w:color w:val="222222"/>
          <w:shd w:val="clear" w:color="auto" w:fill="FFFFFF"/>
        </w:rPr>
        <w:t>Change</w:t>
      </w:r>
      <w:r>
        <w:rPr>
          <w:rFonts w:ascii="Arial" w:hAnsi="Arial" w:cs="Arial"/>
          <w:color w:val="222222"/>
          <w:shd w:val="clear" w:color="auto" w:fill="FFFFFF"/>
        </w:rPr>
        <w:t xml:space="preserve"> 2021-the physical </w:t>
      </w:r>
      <w:r w:rsidR="00092776">
        <w:rPr>
          <w:rFonts w:ascii="Arial" w:hAnsi="Arial" w:cs="Arial"/>
          <w:color w:val="222222"/>
          <w:shd w:val="clear" w:color="auto" w:fill="FFFFFF"/>
        </w:rPr>
        <w:t>Science Basis</w:t>
      </w:r>
      <w:r>
        <w:rPr>
          <w:rFonts w:ascii="Arial" w:hAnsi="Arial" w:cs="Arial"/>
          <w:color w:val="222222"/>
          <w:shd w:val="clear" w:color="auto" w:fill="FFFFFF"/>
        </w:rPr>
        <w:t>. </w:t>
      </w:r>
    </w:p>
    <w:p w14:paraId="4437A3C1" w14:textId="42519A42" w:rsidR="00B242DE" w:rsidRPr="00B242DE" w:rsidRDefault="00B242DE">
      <w:pPr>
        <w:spacing w:after="0" w:line="360" w:lineRule="auto"/>
        <w:ind w:left="720" w:hanging="720"/>
        <w:jc w:val="both"/>
        <w:rPr>
          <w:rFonts w:ascii="Arial" w:hAnsi="Arial" w:cs="Arial"/>
        </w:rPr>
      </w:pPr>
      <w:bookmarkStart w:id="27" w:name="_Hlk196400679"/>
      <w:r w:rsidRPr="00B242DE">
        <w:rPr>
          <w:rFonts w:ascii="Arial" w:hAnsi="Arial" w:cs="Arial"/>
          <w:color w:val="222222"/>
          <w:shd w:val="clear" w:color="auto" w:fill="FFFFFF"/>
        </w:rPr>
        <w:t>Liu</w:t>
      </w:r>
      <w:bookmarkEnd w:id="27"/>
      <w:r w:rsidRPr="00B242DE">
        <w:rPr>
          <w:rFonts w:ascii="Arial" w:hAnsi="Arial" w:cs="Arial"/>
          <w:color w:val="222222"/>
          <w:shd w:val="clear" w:color="auto" w:fill="FFFFFF"/>
        </w:rPr>
        <w:t>, X., &amp; Koirala, H. (2012). Ordinal regression analysis: Using generalized ordinal logistic regression models to estimate educational data. </w:t>
      </w:r>
      <w:r w:rsidRPr="00B242DE">
        <w:rPr>
          <w:rFonts w:ascii="Arial" w:hAnsi="Arial" w:cs="Arial"/>
          <w:i/>
          <w:iCs/>
          <w:color w:val="222222"/>
          <w:shd w:val="clear" w:color="auto" w:fill="FFFFFF"/>
        </w:rPr>
        <w:t xml:space="preserve"> 11</w:t>
      </w:r>
      <w:r w:rsidRPr="00B242DE">
        <w:rPr>
          <w:rFonts w:ascii="Arial" w:hAnsi="Arial" w:cs="Arial"/>
          <w:color w:val="222222"/>
          <w:shd w:val="clear" w:color="auto" w:fill="FFFFFF"/>
        </w:rPr>
        <w:t>(1), 21.</w:t>
      </w:r>
    </w:p>
    <w:p w14:paraId="6C5B4EEE" w14:textId="77777777" w:rsidR="0081339C" w:rsidRDefault="0033204B">
      <w:pPr>
        <w:spacing w:line="360" w:lineRule="auto"/>
        <w:ind w:left="720" w:hanging="720"/>
        <w:jc w:val="both"/>
        <w:rPr>
          <w:rFonts w:ascii="Arial" w:hAnsi="Arial" w:cs="Arial"/>
        </w:rPr>
      </w:pPr>
      <w:bookmarkStart w:id="28" w:name="_Hlk195001911"/>
      <w:r>
        <w:rPr>
          <w:rFonts w:ascii="Arial" w:hAnsi="Arial" w:cs="Arial"/>
          <w:color w:val="222222"/>
          <w:shd w:val="clear" w:color="auto" w:fill="FFFFFF"/>
        </w:rPr>
        <w:t xml:space="preserve">Mbah, M.F., Liberty, C. (2025). </w:t>
      </w:r>
      <w:bookmarkEnd w:id="28"/>
      <w:r>
        <w:rPr>
          <w:rFonts w:ascii="Arial" w:hAnsi="Arial" w:cs="Arial"/>
          <w:color w:val="222222"/>
          <w:shd w:val="clear" w:color="auto" w:fill="FFFFFF"/>
        </w:rPr>
        <w:t>Why Education Matters for a Climate-Resilient Africa. In: Mbah, M.F., Molthan-Hill, P., Molua, E.L. (eds) Practices, Perceptions and Prospects for Climate Change Education in Africa. Springer, Cham. https://doi.org/10.1007/978-3-031-84081-4_2</w:t>
      </w:r>
    </w:p>
    <w:p w14:paraId="05F0034A" w14:textId="77777777" w:rsidR="0081339C" w:rsidRDefault="0033204B">
      <w:pPr>
        <w:spacing w:line="360" w:lineRule="auto"/>
        <w:ind w:left="720" w:hanging="720"/>
        <w:jc w:val="both"/>
        <w:rPr>
          <w:rFonts w:ascii="Arial" w:hAnsi="Arial" w:cs="Arial"/>
        </w:rPr>
      </w:pPr>
      <w:r>
        <w:rPr>
          <w:rFonts w:ascii="Arial" w:hAnsi="Arial" w:cs="Arial"/>
        </w:rPr>
        <w:t>Mbegaloa, T., Frank, T., &amp; Lyakurwa, F. (2024). The impact of smallholder farmers’ knowledge on climate change adaptation on food security in Tanzania.</w:t>
      </w:r>
    </w:p>
    <w:p w14:paraId="63BAE70D" w14:textId="5A9E3618" w:rsidR="0081339C" w:rsidRDefault="0033204B">
      <w:pPr>
        <w:spacing w:after="0" w:line="360" w:lineRule="auto"/>
        <w:ind w:left="720" w:hanging="720"/>
        <w:jc w:val="both"/>
        <w:rPr>
          <w:rFonts w:ascii="Arial" w:hAnsi="Arial" w:cs="Arial"/>
        </w:rPr>
      </w:pPr>
      <w:r>
        <w:rPr>
          <w:rFonts w:ascii="Arial" w:hAnsi="Arial" w:cs="Arial"/>
        </w:rPr>
        <w:t xml:space="preserve">Mbilinyi, A., Saibul, G. O., &amp; Kazi, V. (2013). Impact of climate change </w:t>
      </w:r>
      <w:r w:rsidR="00092776">
        <w:rPr>
          <w:rFonts w:ascii="Arial" w:hAnsi="Arial" w:cs="Arial"/>
        </w:rPr>
        <w:t>on</w:t>
      </w:r>
      <w:r>
        <w:rPr>
          <w:rFonts w:ascii="Arial" w:hAnsi="Arial" w:cs="Arial"/>
        </w:rPr>
        <w:t xml:space="preserve"> </w:t>
      </w:r>
      <w:r w:rsidR="00092776">
        <w:rPr>
          <w:rFonts w:ascii="Arial" w:hAnsi="Arial" w:cs="Arial"/>
        </w:rPr>
        <w:t>small-scale</w:t>
      </w:r>
      <w:r>
        <w:rPr>
          <w:rFonts w:ascii="Arial" w:hAnsi="Arial" w:cs="Arial"/>
        </w:rPr>
        <w:t xml:space="preserve"> farmers: </w:t>
      </w:r>
      <w:r>
        <w:rPr>
          <w:rFonts w:ascii="Arial" w:hAnsi="Arial" w:cs="Arial"/>
        </w:rPr>
        <w:tab/>
        <w:t xml:space="preserve">Voices of farmers in village communities in Tanzania. </w:t>
      </w:r>
    </w:p>
    <w:p w14:paraId="143ECE45" w14:textId="77777777" w:rsidR="0081339C" w:rsidRDefault="0033204B">
      <w:pPr>
        <w:spacing w:after="0" w:line="360" w:lineRule="auto"/>
        <w:ind w:left="720" w:hanging="720"/>
        <w:jc w:val="both"/>
        <w:rPr>
          <w:rFonts w:ascii="Arial" w:eastAsia="Calibri" w:hAnsi="Arial" w:cs="Arial"/>
        </w:rPr>
      </w:pPr>
      <w:r>
        <w:rPr>
          <w:rFonts w:ascii="Arial" w:eastAsia="Calibri" w:hAnsi="Arial" w:cs="Arial"/>
        </w:rPr>
        <w:t xml:space="preserve">McKinsey &amp; Company. (2023). Effects of climate change on agriculture in Africa. </w:t>
      </w:r>
    </w:p>
    <w:p w14:paraId="75C20410" w14:textId="1EB3FBE3" w:rsidR="0081339C" w:rsidRPr="00E975EC" w:rsidRDefault="0033204B" w:rsidP="00E975EC">
      <w:pPr>
        <w:spacing w:line="360" w:lineRule="auto"/>
        <w:ind w:left="720" w:hanging="720"/>
        <w:jc w:val="both"/>
        <w:rPr>
          <w:rFonts w:ascii="Arial" w:hAnsi="Arial" w:cs="Arial"/>
        </w:rPr>
      </w:pPr>
      <w:r>
        <w:rPr>
          <w:rFonts w:ascii="Arial" w:hAnsi="Arial" w:cs="Arial"/>
        </w:rPr>
        <w:t>Mngumi, J. W. (2016). Perceptions of climate change, environmental variability, and the role of agricultural adaptation strategies by small-scale farmers in Africa: The case of Mwanga District in Northern Tanzania</w:t>
      </w:r>
      <w:r>
        <w:rPr>
          <w:rFonts w:ascii="Arial" w:hAnsi="Arial" w:cs="Arial"/>
          <w:color w:val="222222"/>
          <w:shd w:val="clear" w:color="auto" w:fill="FFFFFF"/>
        </w:rPr>
        <w:t>. </w:t>
      </w:r>
    </w:p>
    <w:p w14:paraId="2F22D5F8" w14:textId="77777777" w:rsidR="0081339C" w:rsidRDefault="0033204B">
      <w:pPr>
        <w:spacing w:line="360" w:lineRule="auto"/>
        <w:ind w:left="720" w:hanging="720"/>
        <w:jc w:val="both"/>
        <w:rPr>
          <w:rFonts w:ascii="Arial" w:hAnsi="Arial" w:cs="Arial"/>
        </w:rPr>
      </w:pPr>
      <w:bookmarkStart w:id="29" w:name="_Hlk195705373"/>
      <w:r>
        <w:rPr>
          <w:rFonts w:ascii="Arial" w:hAnsi="Arial" w:cs="Arial"/>
        </w:rPr>
        <w:lastRenderedPageBreak/>
        <w:t xml:space="preserve">Mwalyagile, N., Jeckoniah, J. N., &amp; Salanga, R. J. (2021). </w:t>
      </w:r>
      <w:bookmarkEnd w:id="29"/>
      <w:r>
        <w:rPr>
          <w:rFonts w:ascii="Arial" w:hAnsi="Arial" w:cs="Arial"/>
        </w:rPr>
        <w:t>Gender and mechanization in small-scale irrigation schemes: Analysis of agricultural machinery access by smallholder rice farmers in Mbarali District, Tanzania</w:t>
      </w:r>
    </w:p>
    <w:p w14:paraId="615ECA3D" w14:textId="77777777" w:rsidR="0081339C" w:rsidRDefault="0033204B">
      <w:pPr>
        <w:spacing w:after="0" w:line="360" w:lineRule="auto"/>
        <w:ind w:left="720" w:hanging="720"/>
        <w:jc w:val="both"/>
        <w:rPr>
          <w:rFonts w:ascii="Arial" w:eastAsia="Calibri" w:hAnsi="Arial" w:cs="Arial"/>
        </w:rPr>
      </w:pPr>
      <w:r>
        <w:rPr>
          <w:rFonts w:ascii="Arial" w:eastAsia="Calibri" w:hAnsi="Arial" w:cs="Arial"/>
        </w:rPr>
        <w:t xml:space="preserve">Ogun bode, T. O., Esan, V. I., Ayegboyin, M. H., Ogunlaran, O. M., Sangoyomi, E. T., &amp; Akande, J. A. (2024). Understanding the Perception of Mango (Mangifera indica) Farmers on the Impact of Climate Change on Mango Farming in Nigeria. </w:t>
      </w:r>
    </w:p>
    <w:p w14:paraId="0C817522" w14:textId="1F9C89EF" w:rsidR="0081339C" w:rsidRDefault="0033204B">
      <w:pPr>
        <w:spacing w:after="0" w:line="360" w:lineRule="auto"/>
        <w:ind w:left="720" w:hanging="720"/>
        <w:jc w:val="both"/>
        <w:rPr>
          <w:rFonts w:ascii="Arial" w:hAnsi="Arial" w:cs="Arial"/>
        </w:rPr>
      </w:pPr>
      <w:bookmarkStart w:id="30" w:name="_Hlk190979885"/>
      <w:r>
        <w:rPr>
          <w:rFonts w:ascii="Arial" w:hAnsi="Arial" w:cs="Arial"/>
        </w:rPr>
        <w:t xml:space="preserve">Paladan, N. (2019). </w:t>
      </w:r>
      <w:bookmarkEnd w:id="30"/>
      <w:r>
        <w:rPr>
          <w:rFonts w:ascii="Arial" w:hAnsi="Arial" w:cs="Arial"/>
        </w:rPr>
        <w:t xml:space="preserve">Uplifting </w:t>
      </w:r>
      <w:r w:rsidR="00092776">
        <w:rPr>
          <w:rFonts w:ascii="Arial" w:hAnsi="Arial" w:cs="Arial"/>
        </w:rPr>
        <w:t>farmers'</w:t>
      </w:r>
      <w:r>
        <w:rPr>
          <w:rFonts w:ascii="Arial" w:hAnsi="Arial" w:cs="Arial"/>
        </w:rPr>
        <w:t xml:space="preserve"> communities: A training needs assessment. </w:t>
      </w:r>
      <w:r>
        <w:rPr>
          <w:rFonts w:ascii="Arial" w:hAnsi="Arial" w:cs="Arial"/>
        </w:rPr>
        <w:tab/>
        <w:t xml:space="preserve">International. </w:t>
      </w:r>
    </w:p>
    <w:p w14:paraId="69C474C7" w14:textId="77777777" w:rsidR="0081339C" w:rsidRDefault="0033204B">
      <w:pPr>
        <w:spacing w:line="360" w:lineRule="auto"/>
        <w:ind w:left="720" w:hanging="720"/>
        <w:jc w:val="both"/>
        <w:rPr>
          <w:rFonts w:ascii="Arial" w:hAnsi="Arial" w:cs="Arial"/>
        </w:rPr>
      </w:pPr>
      <w:r>
        <w:rPr>
          <w:rFonts w:ascii="Arial" w:hAnsi="Arial" w:cs="Arial"/>
        </w:rPr>
        <w:t>Sawe, J. R., &amp; Kibonde, S. F. (2024). Socio-demographic determinants of smallholder farmers’ adaptive capacity to climate variability in Bukombe District, Tanzania</w:t>
      </w:r>
    </w:p>
    <w:p w14:paraId="30C0ECC1" w14:textId="4ADE2651" w:rsidR="0081339C" w:rsidRDefault="0033204B">
      <w:pPr>
        <w:spacing w:after="0" w:line="360" w:lineRule="auto"/>
        <w:ind w:left="720" w:hanging="720"/>
        <w:jc w:val="both"/>
        <w:rPr>
          <w:rFonts w:ascii="Arial" w:hAnsi="Arial" w:cs="Arial"/>
          <w:color w:val="222222"/>
          <w:shd w:val="clear" w:color="auto" w:fill="FFFFFF"/>
        </w:rPr>
      </w:pPr>
      <w:r>
        <w:rPr>
          <w:rFonts w:ascii="Arial" w:hAnsi="Arial" w:cs="Arial"/>
          <w:color w:val="222222"/>
          <w:shd w:val="clear" w:color="auto" w:fill="FFFFFF"/>
        </w:rPr>
        <w:t>Schenker, W., &amp; Roberts, M. J. (2009). Nonlinear temperature effects indicate severe</w:t>
      </w:r>
      <w:r w:rsidR="00092776">
        <w:rPr>
          <w:rFonts w:ascii="Arial" w:hAnsi="Arial" w:cs="Arial"/>
          <w:color w:val="222222"/>
          <w:shd w:val="clear" w:color="auto" w:fill="FFFFFF"/>
        </w:rPr>
        <w:t xml:space="preserve"> </w:t>
      </w:r>
      <w:r>
        <w:rPr>
          <w:rFonts w:ascii="Arial" w:hAnsi="Arial" w:cs="Arial"/>
          <w:color w:val="222222"/>
          <w:shd w:val="clear" w:color="auto" w:fill="FFFFFF"/>
        </w:rPr>
        <w:t>damage to US crop yields under climate change. </w:t>
      </w:r>
    </w:p>
    <w:p w14:paraId="7447889E" w14:textId="77777777" w:rsidR="0081339C" w:rsidRDefault="0033204B">
      <w:pPr>
        <w:spacing w:after="0" w:line="360" w:lineRule="auto"/>
        <w:ind w:left="720" w:hanging="720"/>
        <w:jc w:val="both"/>
        <w:rPr>
          <w:rFonts w:ascii="Arial" w:hAnsi="Arial" w:cs="Arial"/>
        </w:rPr>
      </w:pPr>
      <w:r>
        <w:rPr>
          <w:rFonts w:ascii="Arial" w:hAnsi="Arial" w:cs="Arial"/>
        </w:rPr>
        <w:t xml:space="preserve">Singh, P. (2024). Role of Climate Smart Agriculture (CSA) in Addressing Challenges of Food </w:t>
      </w:r>
      <w:r>
        <w:rPr>
          <w:rFonts w:ascii="Arial" w:hAnsi="Arial" w:cs="Arial"/>
        </w:rPr>
        <w:tab/>
        <w:t>Security and Climate Change.</w:t>
      </w:r>
    </w:p>
    <w:p w14:paraId="775113CD" w14:textId="4F40C9B5" w:rsidR="0081339C" w:rsidRDefault="0033204B">
      <w:pPr>
        <w:spacing w:after="0" w:line="360" w:lineRule="auto"/>
        <w:ind w:left="720" w:hanging="720"/>
        <w:jc w:val="both"/>
        <w:rPr>
          <w:rFonts w:ascii="Arial" w:hAnsi="Arial" w:cs="Arial"/>
        </w:rPr>
      </w:pPr>
      <w:r>
        <w:rPr>
          <w:rFonts w:ascii="Arial" w:hAnsi="Arial" w:cs="Arial"/>
        </w:rPr>
        <w:t>Sulaiman, R. V. (1989). Evaluative perception of appropriateness of the recommended</w:t>
      </w:r>
      <w:r w:rsidR="00092776">
        <w:rPr>
          <w:rFonts w:ascii="Arial" w:hAnsi="Arial" w:cs="Arial"/>
        </w:rPr>
        <w:t xml:space="preserve"> </w:t>
      </w:r>
      <w:r>
        <w:rPr>
          <w:rFonts w:ascii="Arial" w:hAnsi="Arial" w:cs="Arial"/>
        </w:rPr>
        <w:t xml:space="preserve">fertilizer management practices. </w:t>
      </w:r>
    </w:p>
    <w:p w14:paraId="7C7189CB" w14:textId="77777777" w:rsidR="0081339C" w:rsidRDefault="0033204B">
      <w:pPr>
        <w:spacing w:after="0" w:line="360" w:lineRule="auto"/>
        <w:ind w:left="720" w:hanging="720"/>
        <w:jc w:val="both"/>
        <w:rPr>
          <w:rFonts w:ascii="Arial" w:hAnsi="Arial" w:cs="Arial"/>
        </w:rPr>
      </w:pPr>
      <w:r>
        <w:rPr>
          <w:rFonts w:ascii="Arial" w:hAnsi="Arial" w:cs="Arial"/>
        </w:rPr>
        <w:t xml:space="preserve">Sushama, N. P. K. (1993). Vocational higher secondary education in agriculture in Kerala. A </w:t>
      </w:r>
      <w:r>
        <w:rPr>
          <w:rFonts w:ascii="Arial" w:hAnsi="Arial" w:cs="Arial"/>
        </w:rPr>
        <w:tab/>
        <w:t xml:space="preserve">multidimensional analysis. </w:t>
      </w:r>
    </w:p>
    <w:p w14:paraId="28B2BC94" w14:textId="2AE14C27" w:rsidR="0081339C" w:rsidRDefault="0033204B">
      <w:pPr>
        <w:spacing w:line="360" w:lineRule="auto"/>
        <w:ind w:left="720" w:hanging="720"/>
        <w:jc w:val="both"/>
        <w:rPr>
          <w:rFonts w:ascii="Arial" w:hAnsi="Arial" w:cs="Arial"/>
        </w:rPr>
      </w:pPr>
      <w:r>
        <w:rPr>
          <w:rFonts w:ascii="Arial" w:hAnsi="Arial" w:cs="Arial"/>
        </w:rPr>
        <w:t>UN Women. (2019). The gender gap in agricultural productivity in sub-Saharan Africa: Causes, costs, and solutions</w:t>
      </w:r>
      <w:r w:rsidR="000C1859">
        <w:rPr>
          <w:rFonts w:ascii="Arial" w:hAnsi="Arial" w:cs="Arial"/>
        </w:rPr>
        <w:t>.</w:t>
      </w:r>
    </w:p>
    <w:p w14:paraId="6BF95088" w14:textId="6EC7A908" w:rsidR="0081339C" w:rsidRDefault="0033204B">
      <w:pPr>
        <w:spacing w:after="0" w:line="360" w:lineRule="auto"/>
        <w:ind w:left="720" w:hanging="720"/>
        <w:jc w:val="both"/>
        <w:rPr>
          <w:rFonts w:ascii="Arial" w:hAnsi="Arial" w:cs="Arial"/>
          <w:color w:val="222222"/>
          <w:shd w:val="clear" w:color="auto" w:fill="FFFFFF"/>
        </w:rPr>
      </w:pPr>
      <w:r>
        <w:rPr>
          <w:rFonts w:ascii="Arial" w:hAnsi="Arial" w:cs="Arial"/>
          <w:color w:val="222222"/>
          <w:shd w:val="clear" w:color="auto" w:fill="FFFFFF"/>
        </w:rPr>
        <w:t>Wing, I. S., De Cian, E., &amp; Mistry, M. N. (2021). Global vulnerability of crop yields to climate</w:t>
      </w:r>
      <w:r w:rsidR="00092776">
        <w:rPr>
          <w:rFonts w:ascii="Arial" w:hAnsi="Arial" w:cs="Arial"/>
          <w:color w:val="222222"/>
          <w:shd w:val="clear" w:color="auto" w:fill="FFFFFF"/>
        </w:rPr>
        <w:t xml:space="preserve"> </w:t>
      </w:r>
      <w:r>
        <w:rPr>
          <w:rFonts w:ascii="Arial" w:hAnsi="Arial" w:cs="Arial"/>
          <w:color w:val="222222"/>
          <w:shd w:val="clear" w:color="auto" w:fill="FFFFFF"/>
        </w:rPr>
        <w:t>change. </w:t>
      </w:r>
    </w:p>
    <w:p w14:paraId="56935848" w14:textId="0F08DFF6" w:rsidR="0081339C" w:rsidRDefault="0033204B">
      <w:pPr>
        <w:spacing w:after="0" w:line="360" w:lineRule="auto"/>
        <w:ind w:left="720" w:hanging="720"/>
        <w:jc w:val="both"/>
        <w:rPr>
          <w:rFonts w:ascii="Arial" w:eastAsia="Calibri" w:hAnsi="Arial" w:cs="Arial"/>
        </w:rPr>
      </w:pPr>
      <w:r>
        <w:rPr>
          <w:rFonts w:ascii="Arial" w:eastAsia="Calibri" w:hAnsi="Arial" w:cs="Arial"/>
        </w:rPr>
        <w:t xml:space="preserve">World Bank. (2023). Making climate finance work in agriculture. </w:t>
      </w:r>
    </w:p>
    <w:p w14:paraId="6284A72C" w14:textId="20334BE9" w:rsidR="00A946B2" w:rsidRDefault="00A946B2">
      <w:pPr>
        <w:spacing w:after="0" w:line="360" w:lineRule="auto"/>
        <w:ind w:left="720" w:hanging="720"/>
        <w:jc w:val="both"/>
        <w:rPr>
          <w:rFonts w:ascii="Arial" w:eastAsia="Calibri" w:hAnsi="Arial" w:cs="Arial"/>
        </w:rPr>
      </w:pPr>
      <w:r w:rsidRPr="00A946B2">
        <w:rPr>
          <w:rFonts w:ascii="Arial" w:eastAsia="Calibri" w:hAnsi="Arial" w:cs="Arial"/>
        </w:rPr>
        <w:t xml:space="preserve">World Bank. (2022). Gender Gaps in Agriculture Productivity and Public Spending in Nigeria. </w:t>
      </w:r>
      <w:r w:rsidRPr="00A946B2">
        <w:rPr>
          <w:rFonts w:ascii="Arial" w:eastAsia="Calibri" w:hAnsi="Arial" w:cs="Arial"/>
        </w:rPr>
        <w:tab/>
        <w:t>World Bank Group</w:t>
      </w:r>
      <w:r w:rsidR="000C1859">
        <w:rPr>
          <w:rFonts w:ascii="Arial" w:eastAsia="Calibri" w:hAnsi="Arial" w:cs="Arial"/>
        </w:rPr>
        <w:t>.</w:t>
      </w:r>
    </w:p>
    <w:p w14:paraId="1102B19A" w14:textId="03397F76" w:rsidR="00654F2D" w:rsidRPr="00654F2D" w:rsidRDefault="00654F2D">
      <w:pPr>
        <w:spacing w:after="0" w:line="360" w:lineRule="auto"/>
        <w:ind w:left="720" w:hanging="720"/>
        <w:jc w:val="both"/>
        <w:rPr>
          <w:rFonts w:ascii="Arial" w:eastAsia="Calibri" w:hAnsi="Arial" w:cs="Arial"/>
        </w:rPr>
      </w:pPr>
      <w:bookmarkStart w:id="31" w:name="_Hlk196467062"/>
      <w:r w:rsidRPr="00654F2D">
        <w:rPr>
          <w:rFonts w:ascii="Arial" w:hAnsi="Arial" w:cs="Arial"/>
          <w:color w:val="222222"/>
          <w:shd w:val="clear" w:color="auto" w:fill="FFFFFF"/>
        </w:rPr>
        <w:t xml:space="preserve">Slootweg, S. (2018). </w:t>
      </w:r>
      <w:bookmarkEnd w:id="31"/>
      <w:r w:rsidRPr="00654F2D">
        <w:rPr>
          <w:rFonts w:ascii="Arial" w:hAnsi="Arial" w:cs="Arial"/>
          <w:color w:val="222222"/>
          <w:shd w:val="clear" w:color="auto" w:fill="FFFFFF"/>
        </w:rPr>
        <w:t>Climate change and population growth in pastoral communities of Ngorongoro district, Tanzania. </w:t>
      </w:r>
      <w:r w:rsidRPr="00654F2D">
        <w:rPr>
          <w:rFonts w:ascii="Arial" w:hAnsi="Arial" w:cs="Arial"/>
          <w:i/>
          <w:iCs/>
          <w:color w:val="222222"/>
          <w:shd w:val="clear" w:color="auto" w:fill="FFFFFF"/>
        </w:rPr>
        <w:t>Handbook of Climate Change Resilience</w:t>
      </w:r>
      <w:r w:rsidRPr="00654F2D">
        <w:rPr>
          <w:rFonts w:ascii="Arial" w:hAnsi="Arial" w:cs="Arial"/>
          <w:color w:val="222222"/>
          <w:shd w:val="clear" w:color="auto" w:fill="FFFFFF"/>
        </w:rPr>
        <w:t>, 1-19.</w:t>
      </w:r>
    </w:p>
    <w:p w14:paraId="60E7FD2F" w14:textId="035FE6FE" w:rsidR="0081339C" w:rsidRDefault="0033204B">
      <w:pPr>
        <w:spacing w:line="360" w:lineRule="auto"/>
        <w:ind w:left="720" w:hanging="720"/>
        <w:jc w:val="both"/>
        <w:rPr>
          <w:rFonts w:ascii="Arial" w:hAnsi="Arial" w:cs="Arial"/>
        </w:rPr>
      </w:pPr>
      <w:bookmarkStart w:id="32" w:name="_Hlk187957956"/>
      <w:r>
        <w:rPr>
          <w:rFonts w:ascii="Arial" w:hAnsi="Arial" w:cs="Arial"/>
        </w:rPr>
        <w:t>Zagre</w:t>
      </w:r>
      <w:r w:rsidR="00757BC0">
        <w:rPr>
          <w:rFonts w:ascii="Arial" w:hAnsi="Arial" w:cs="Arial"/>
        </w:rPr>
        <w:t>b</w:t>
      </w:r>
      <w:r>
        <w:rPr>
          <w:rFonts w:ascii="Arial" w:hAnsi="Arial" w:cs="Arial"/>
        </w:rPr>
        <w:t>, I., Akinseye, F. M., Worou, O. N., Kone, M., &amp; Faye, A. (2024</w:t>
      </w:r>
      <w:bookmarkEnd w:id="32"/>
      <w:r>
        <w:rPr>
          <w:rFonts w:ascii="Arial" w:hAnsi="Arial" w:cs="Arial"/>
        </w:rPr>
        <w:t>). Climate change</w:t>
      </w:r>
      <w:r w:rsidR="00092776">
        <w:rPr>
          <w:rFonts w:ascii="Arial" w:hAnsi="Arial" w:cs="Arial"/>
        </w:rPr>
        <w:t xml:space="preserve"> </w:t>
      </w:r>
      <w:r>
        <w:rPr>
          <w:rFonts w:ascii="Arial" w:hAnsi="Arial" w:cs="Arial"/>
        </w:rPr>
        <w:t>adaptation strategies among smallholder farmers in Senegal’s semi-arid zone.</w:t>
      </w:r>
    </w:p>
    <w:p w14:paraId="6EA21572" w14:textId="5B1DB438" w:rsidR="001E7674" w:rsidRDefault="001E7674">
      <w:pPr>
        <w:spacing w:line="360" w:lineRule="auto"/>
        <w:ind w:left="720" w:hanging="720"/>
        <w:jc w:val="both"/>
        <w:rPr>
          <w:rFonts w:ascii="Arial" w:hAnsi="Arial" w:cs="Arial"/>
        </w:rPr>
      </w:pPr>
    </w:p>
    <w:p w14:paraId="1D97A149" w14:textId="5D13384C" w:rsidR="001E7674" w:rsidRDefault="001E7674">
      <w:pPr>
        <w:spacing w:line="360" w:lineRule="auto"/>
        <w:ind w:left="720" w:hanging="720"/>
        <w:jc w:val="both"/>
        <w:rPr>
          <w:rFonts w:ascii="Arial" w:hAnsi="Arial" w:cs="Arial"/>
        </w:rPr>
      </w:pPr>
    </w:p>
    <w:p w14:paraId="4563A017" w14:textId="1A015C16" w:rsidR="001E7674" w:rsidRPr="00A946B2" w:rsidRDefault="001E7674" w:rsidP="00A946B2"/>
    <w:sectPr w:rsidR="001E7674" w:rsidRPr="00A946B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9B900" w14:textId="77777777" w:rsidR="004555C7" w:rsidRDefault="004555C7">
      <w:pPr>
        <w:spacing w:line="240" w:lineRule="auto"/>
      </w:pPr>
      <w:r>
        <w:separator/>
      </w:r>
    </w:p>
  </w:endnote>
  <w:endnote w:type="continuationSeparator" w:id="0">
    <w:p w14:paraId="2B3FA241" w14:textId="77777777" w:rsidR="004555C7" w:rsidRDefault="004555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E3E1B" w14:textId="77777777" w:rsidR="00612B1B" w:rsidRDefault="00612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B2527" w14:textId="77777777" w:rsidR="00612B1B" w:rsidRDefault="00612B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DC047" w14:textId="77777777" w:rsidR="00612B1B" w:rsidRDefault="00612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8869A" w14:textId="77777777" w:rsidR="004555C7" w:rsidRDefault="004555C7">
      <w:pPr>
        <w:spacing w:after="0"/>
      </w:pPr>
      <w:r>
        <w:separator/>
      </w:r>
    </w:p>
  </w:footnote>
  <w:footnote w:type="continuationSeparator" w:id="0">
    <w:p w14:paraId="1133FA52" w14:textId="77777777" w:rsidR="004555C7" w:rsidRDefault="004555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D6B02" w14:textId="1926D9F4" w:rsidR="00612B1B" w:rsidRDefault="004555C7">
    <w:pPr>
      <w:pStyle w:val="Header"/>
    </w:pPr>
    <w:r>
      <w:rPr>
        <w:noProof/>
      </w:rPr>
      <w:pict w14:anchorId="5E08F8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49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9B6C" w14:textId="34DF219E" w:rsidR="00612B1B" w:rsidRDefault="004555C7">
    <w:pPr>
      <w:pStyle w:val="Header"/>
    </w:pPr>
    <w:r>
      <w:rPr>
        <w:noProof/>
      </w:rPr>
      <w:pict w14:anchorId="41109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49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F2636" w14:textId="51F688D4" w:rsidR="00612B1B" w:rsidRDefault="004555C7">
    <w:pPr>
      <w:pStyle w:val="Header"/>
    </w:pPr>
    <w:r>
      <w:rPr>
        <w:noProof/>
      </w:rPr>
      <w:pict w14:anchorId="106A1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49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19A1"/>
    <w:multiLevelType w:val="multilevel"/>
    <w:tmpl w:val="012C1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F435A1"/>
    <w:multiLevelType w:val="multilevel"/>
    <w:tmpl w:val="0BF435A1"/>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F0D6E80"/>
    <w:multiLevelType w:val="multilevel"/>
    <w:tmpl w:val="1F0D6E8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914803"/>
    <w:multiLevelType w:val="multilevel"/>
    <w:tmpl w:val="31914803"/>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404876"/>
    <w:multiLevelType w:val="multilevel"/>
    <w:tmpl w:val="37404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69E6E09"/>
    <w:multiLevelType w:val="hybridMultilevel"/>
    <w:tmpl w:val="4860DB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DA04F3"/>
    <w:multiLevelType w:val="multilevel"/>
    <w:tmpl w:val="4CDA04F3"/>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F941FF6"/>
    <w:multiLevelType w:val="multilevel"/>
    <w:tmpl w:val="C23AD2BC"/>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 w:numId="3">
    <w:abstractNumId w:val="4"/>
  </w:num>
  <w:num w:numId="4">
    <w:abstractNumId w:val="3"/>
  </w:num>
  <w:num w:numId="5">
    <w:abstractNumId w:val="6"/>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DB3"/>
    <w:rsid w:val="000003F5"/>
    <w:rsid w:val="000006D8"/>
    <w:rsid w:val="000021AB"/>
    <w:rsid w:val="000054B5"/>
    <w:rsid w:val="00005955"/>
    <w:rsid w:val="000060CD"/>
    <w:rsid w:val="000062DC"/>
    <w:rsid w:val="00010E86"/>
    <w:rsid w:val="000111FD"/>
    <w:rsid w:val="00011B35"/>
    <w:rsid w:val="0001254F"/>
    <w:rsid w:val="00012F18"/>
    <w:rsid w:val="0001333A"/>
    <w:rsid w:val="000146E6"/>
    <w:rsid w:val="000170D8"/>
    <w:rsid w:val="000173CF"/>
    <w:rsid w:val="00020493"/>
    <w:rsid w:val="00023CD6"/>
    <w:rsid w:val="00024366"/>
    <w:rsid w:val="0002766B"/>
    <w:rsid w:val="0003142B"/>
    <w:rsid w:val="00031DE4"/>
    <w:rsid w:val="0003462B"/>
    <w:rsid w:val="00034891"/>
    <w:rsid w:val="00034943"/>
    <w:rsid w:val="00036B1F"/>
    <w:rsid w:val="00042FB0"/>
    <w:rsid w:val="00043C82"/>
    <w:rsid w:val="00045DBA"/>
    <w:rsid w:val="00046441"/>
    <w:rsid w:val="000470A5"/>
    <w:rsid w:val="00047628"/>
    <w:rsid w:val="00047F0E"/>
    <w:rsid w:val="0005001E"/>
    <w:rsid w:val="00051DAF"/>
    <w:rsid w:val="000520D3"/>
    <w:rsid w:val="0005465D"/>
    <w:rsid w:val="000637B3"/>
    <w:rsid w:val="00064BBC"/>
    <w:rsid w:val="00064D96"/>
    <w:rsid w:val="00065C95"/>
    <w:rsid w:val="00066117"/>
    <w:rsid w:val="00066180"/>
    <w:rsid w:val="00070366"/>
    <w:rsid w:val="00072192"/>
    <w:rsid w:val="00076C22"/>
    <w:rsid w:val="00081327"/>
    <w:rsid w:val="00092776"/>
    <w:rsid w:val="00093D07"/>
    <w:rsid w:val="00094172"/>
    <w:rsid w:val="00096555"/>
    <w:rsid w:val="000A63EC"/>
    <w:rsid w:val="000B0C1C"/>
    <w:rsid w:val="000B1CF6"/>
    <w:rsid w:val="000B2FF1"/>
    <w:rsid w:val="000B4BAD"/>
    <w:rsid w:val="000B5EE8"/>
    <w:rsid w:val="000B75BB"/>
    <w:rsid w:val="000C0E24"/>
    <w:rsid w:val="000C1859"/>
    <w:rsid w:val="000C22F2"/>
    <w:rsid w:val="000C390A"/>
    <w:rsid w:val="000C7979"/>
    <w:rsid w:val="000D24C8"/>
    <w:rsid w:val="000D2D8E"/>
    <w:rsid w:val="000D5680"/>
    <w:rsid w:val="000D59F4"/>
    <w:rsid w:val="000D7DE3"/>
    <w:rsid w:val="000E0A93"/>
    <w:rsid w:val="000E1031"/>
    <w:rsid w:val="000E6D27"/>
    <w:rsid w:val="000F242F"/>
    <w:rsid w:val="000F2680"/>
    <w:rsid w:val="000F36F2"/>
    <w:rsid w:val="000F4C7B"/>
    <w:rsid w:val="000F4D45"/>
    <w:rsid w:val="000F593E"/>
    <w:rsid w:val="000F6519"/>
    <w:rsid w:val="000F6860"/>
    <w:rsid w:val="000F7635"/>
    <w:rsid w:val="000F77DA"/>
    <w:rsid w:val="00102948"/>
    <w:rsid w:val="00102AA5"/>
    <w:rsid w:val="00110C25"/>
    <w:rsid w:val="001116AE"/>
    <w:rsid w:val="00111EB2"/>
    <w:rsid w:val="001140A4"/>
    <w:rsid w:val="00117422"/>
    <w:rsid w:val="00122292"/>
    <w:rsid w:val="00123F51"/>
    <w:rsid w:val="00126496"/>
    <w:rsid w:val="001271D4"/>
    <w:rsid w:val="00127E60"/>
    <w:rsid w:val="00131360"/>
    <w:rsid w:val="00136287"/>
    <w:rsid w:val="0014145D"/>
    <w:rsid w:val="00150867"/>
    <w:rsid w:val="00151D58"/>
    <w:rsid w:val="00152676"/>
    <w:rsid w:val="00154E37"/>
    <w:rsid w:val="00162130"/>
    <w:rsid w:val="00162D2D"/>
    <w:rsid w:val="00166DB3"/>
    <w:rsid w:val="001676F6"/>
    <w:rsid w:val="00167D10"/>
    <w:rsid w:val="0017172A"/>
    <w:rsid w:val="00173163"/>
    <w:rsid w:val="00174DA5"/>
    <w:rsid w:val="0017748C"/>
    <w:rsid w:val="00186042"/>
    <w:rsid w:val="00192158"/>
    <w:rsid w:val="00192C9D"/>
    <w:rsid w:val="001A0800"/>
    <w:rsid w:val="001A41D8"/>
    <w:rsid w:val="001B1501"/>
    <w:rsid w:val="001C1E3B"/>
    <w:rsid w:val="001C3C8F"/>
    <w:rsid w:val="001C586E"/>
    <w:rsid w:val="001C5D43"/>
    <w:rsid w:val="001D3720"/>
    <w:rsid w:val="001D3D7B"/>
    <w:rsid w:val="001D4885"/>
    <w:rsid w:val="001D4FE1"/>
    <w:rsid w:val="001D56D7"/>
    <w:rsid w:val="001D68FD"/>
    <w:rsid w:val="001D74B1"/>
    <w:rsid w:val="001D7791"/>
    <w:rsid w:val="001E3B13"/>
    <w:rsid w:val="001E3B9F"/>
    <w:rsid w:val="001E44CD"/>
    <w:rsid w:val="001E4943"/>
    <w:rsid w:val="001E71F4"/>
    <w:rsid w:val="001E7674"/>
    <w:rsid w:val="001E7A02"/>
    <w:rsid w:val="001E7C12"/>
    <w:rsid w:val="001F2802"/>
    <w:rsid w:val="001F6E55"/>
    <w:rsid w:val="0020265B"/>
    <w:rsid w:val="00204259"/>
    <w:rsid w:val="002050C1"/>
    <w:rsid w:val="002050FD"/>
    <w:rsid w:val="0020726B"/>
    <w:rsid w:val="0021020F"/>
    <w:rsid w:val="00211AB1"/>
    <w:rsid w:val="00212D65"/>
    <w:rsid w:val="00213FB4"/>
    <w:rsid w:val="0021499A"/>
    <w:rsid w:val="00221EFD"/>
    <w:rsid w:val="00222F13"/>
    <w:rsid w:val="00223998"/>
    <w:rsid w:val="00223A0D"/>
    <w:rsid w:val="00224527"/>
    <w:rsid w:val="00224603"/>
    <w:rsid w:val="00224B18"/>
    <w:rsid w:val="002267AC"/>
    <w:rsid w:val="002303F0"/>
    <w:rsid w:val="002310BD"/>
    <w:rsid w:val="00232A28"/>
    <w:rsid w:val="002342F3"/>
    <w:rsid w:val="00234B1C"/>
    <w:rsid w:val="002401C2"/>
    <w:rsid w:val="002421E6"/>
    <w:rsid w:val="002437EA"/>
    <w:rsid w:val="00245153"/>
    <w:rsid w:val="00246632"/>
    <w:rsid w:val="002466ED"/>
    <w:rsid w:val="0025387E"/>
    <w:rsid w:val="002561D9"/>
    <w:rsid w:val="00256609"/>
    <w:rsid w:val="00257BE4"/>
    <w:rsid w:val="00260D4C"/>
    <w:rsid w:val="00260EFD"/>
    <w:rsid w:val="002625B2"/>
    <w:rsid w:val="00263943"/>
    <w:rsid w:val="002652B5"/>
    <w:rsid w:val="0027019D"/>
    <w:rsid w:val="002716DD"/>
    <w:rsid w:val="0027300B"/>
    <w:rsid w:val="00284B73"/>
    <w:rsid w:val="00284E71"/>
    <w:rsid w:val="00287E7D"/>
    <w:rsid w:val="0029076F"/>
    <w:rsid w:val="00290A45"/>
    <w:rsid w:val="0029269D"/>
    <w:rsid w:val="00292C14"/>
    <w:rsid w:val="00293834"/>
    <w:rsid w:val="002965EA"/>
    <w:rsid w:val="002A2032"/>
    <w:rsid w:val="002A27E0"/>
    <w:rsid w:val="002A37CD"/>
    <w:rsid w:val="002B055A"/>
    <w:rsid w:val="002B4C3A"/>
    <w:rsid w:val="002B4FE8"/>
    <w:rsid w:val="002B5A80"/>
    <w:rsid w:val="002B6448"/>
    <w:rsid w:val="002B721F"/>
    <w:rsid w:val="002B7A5D"/>
    <w:rsid w:val="002C0285"/>
    <w:rsid w:val="002C24DA"/>
    <w:rsid w:val="002C36E7"/>
    <w:rsid w:val="002C450F"/>
    <w:rsid w:val="002C5AE9"/>
    <w:rsid w:val="002C6AD7"/>
    <w:rsid w:val="002D03B6"/>
    <w:rsid w:val="002D06E9"/>
    <w:rsid w:val="002D1844"/>
    <w:rsid w:val="002D3470"/>
    <w:rsid w:val="002D4F42"/>
    <w:rsid w:val="002E0103"/>
    <w:rsid w:val="002E136D"/>
    <w:rsid w:val="002E2FD8"/>
    <w:rsid w:val="002E45D8"/>
    <w:rsid w:val="002E67A9"/>
    <w:rsid w:val="002F3367"/>
    <w:rsid w:val="002F47E0"/>
    <w:rsid w:val="002F6951"/>
    <w:rsid w:val="00301002"/>
    <w:rsid w:val="00301005"/>
    <w:rsid w:val="003039F2"/>
    <w:rsid w:val="00304D18"/>
    <w:rsid w:val="003052E2"/>
    <w:rsid w:val="003102BA"/>
    <w:rsid w:val="003145F1"/>
    <w:rsid w:val="00317808"/>
    <w:rsid w:val="00322BED"/>
    <w:rsid w:val="00325035"/>
    <w:rsid w:val="00325527"/>
    <w:rsid w:val="0032678D"/>
    <w:rsid w:val="0032730B"/>
    <w:rsid w:val="0032734B"/>
    <w:rsid w:val="0033204B"/>
    <w:rsid w:val="00332A8B"/>
    <w:rsid w:val="0033538B"/>
    <w:rsid w:val="00335A6B"/>
    <w:rsid w:val="00340A3D"/>
    <w:rsid w:val="00343484"/>
    <w:rsid w:val="0034494C"/>
    <w:rsid w:val="00344E41"/>
    <w:rsid w:val="003469C2"/>
    <w:rsid w:val="00346F4D"/>
    <w:rsid w:val="003472B0"/>
    <w:rsid w:val="00347F00"/>
    <w:rsid w:val="003503EB"/>
    <w:rsid w:val="003517E6"/>
    <w:rsid w:val="0035771F"/>
    <w:rsid w:val="00361CD8"/>
    <w:rsid w:val="00364476"/>
    <w:rsid w:val="003646C5"/>
    <w:rsid w:val="00364D32"/>
    <w:rsid w:val="00364FBE"/>
    <w:rsid w:val="0037151A"/>
    <w:rsid w:val="00375B35"/>
    <w:rsid w:val="00375BCF"/>
    <w:rsid w:val="00380748"/>
    <w:rsid w:val="00380BC6"/>
    <w:rsid w:val="00382599"/>
    <w:rsid w:val="00383168"/>
    <w:rsid w:val="00383448"/>
    <w:rsid w:val="003849E2"/>
    <w:rsid w:val="00384ED9"/>
    <w:rsid w:val="003904CF"/>
    <w:rsid w:val="00391631"/>
    <w:rsid w:val="003920F1"/>
    <w:rsid w:val="0039416F"/>
    <w:rsid w:val="0039446A"/>
    <w:rsid w:val="00397E4B"/>
    <w:rsid w:val="003A1DE6"/>
    <w:rsid w:val="003A2871"/>
    <w:rsid w:val="003A2C18"/>
    <w:rsid w:val="003A38C8"/>
    <w:rsid w:val="003A5AFD"/>
    <w:rsid w:val="003A6A1D"/>
    <w:rsid w:val="003A7661"/>
    <w:rsid w:val="003A79B5"/>
    <w:rsid w:val="003A7F3A"/>
    <w:rsid w:val="003B0A95"/>
    <w:rsid w:val="003B291B"/>
    <w:rsid w:val="003C1546"/>
    <w:rsid w:val="003C3FBD"/>
    <w:rsid w:val="003C4607"/>
    <w:rsid w:val="003D296D"/>
    <w:rsid w:val="003E0453"/>
    <w:rsid w:val="003E58A9"/>
    <w:rsid w:val="003E66A3"/>
    <w:rsid w:val="00403A5A"/>
    <w:rsid w:val="00405D4D"/>
    <w:rsid w:val="00407B3D"/>
    <w:rsid w:val="004121F9"/>
    <w:rsid w:val="00415D9D"/>
    <w:rsid w:val="00422420"/>
    <w:rsid w:val="00423FBA"/>
    <w:rsid w:val="004315CD"/>
    <w:rsid w:val="00436C69"/>
    <w:rsid w:val="004424A7"/>
    <w:rsid w:val="00443FD1"/>
    <w:rsid w:val="00445247"/>
    <w:rsid w:val="00445FED"/>
    <w:rsid w:val="00446D82"/>
    <w:rsid w:val="00451C21"/>
    <w:rsid w:val="0045225D"/>
    <w:rsid w:val="00454C5B"/>
    <w:rsid w:val="004555C7"/>
    <w:rsid w:val="004613B8"/>
    <w:rsid w:val="00463179"/>
    <w:rsid w:val="00464BD5"/>
    <w:rsid w:val="00467FB8"/>
    <w:rsid w:val="00470922"/>
    <w:rsid w:val="00470CA6"/>
    <w:rsid w:val="0047598A"/>
    <w:rsid w:val="00477744"/>
    <w:rsid w:val="00477C06"/>
    <w:rsid w:val="0048059B"/>
    <w:rsid w:val="00480D9A"/>
    <w:rsid w:val="00486171"/>
    <w:rsid w:val="00487E18"/>
    <w:rsid w:val="00490815"/>
    <w:rsid w:val="004940D2"/>
    <w:rsid w:val="004A07C9"/>
    <w:rsid w:val="004A1F60"/>
    <w:rsid w:val="004A31EF"/>
    <w:rsid w:val="004A403A"/>
    <w:rsid w:val="004A47AA"/>
    <w:rsid w:val="004A55C6"/>
    <w:rsid w:val="004A6742"/>
    <w:rsid w:val="004A69F0"/>
    <w:rsid w:val="004A7FA2"/>
    <w:rsid w:val="004B0C06"/>
    <w:rsid w:val="004C098E"/>
    <w:rsid w:val="004C2B6C"/>
    <w:rsid w:val="004C6C5E"/>
    <w:rsid w:val="004D12FC"/>
    <w:rsid w:val="004D3505"/>
    <w:rsid w:val="004D418D"/>
    <w:rsid w:val="004D4E7D"/>
    <w:rsid w:val="004D52FE"/>
    <w:rsid w:val="004D56EB"/>
    <w:rsid w:val="004D606F"/>
    <w:rsid w:val="004D7D77"/>
    <w:rsid w:val="004D7F9B"/>
    <w:rsid w:val="004E155E"/>
    <w:rsid w:val="004E1A13"/>
    <w:rsid w:val="004E3423"/>
    <w:rsid w:val="004E4F82"/>
    <w:rsid w:val="004E5787"/>
    <w:rsid w:val="004E687C"/>
    <w:rsid w:val="004F3767"/>
    <w:rsid w:val="004F4210"/>
    <w:rsid w:val="004F4284"/>
    <w:rsid w:val="004F44D1"/>
    <w:rsid w:val="005054D7"/>
    <w:rsid w:val="005056AA"/>
    <w:rsid w:val="00505A6A"/>
    <w:rsid w:val="0050626E"/>
    <w:rsid w:val="00510B6D"/>
    <w:rsid w:val="005111A5"/>
    <w:rsid w:val="00511E77"/>
    <w:rsid w:val="00512F89"/>
    <w:rsid w:val="00514F2C"/>
    <w:rsid w:val="00515477"/>
    <w:rsid w:val="005168CE"/>
    <w:rsid w:val="0052434D"/>
    <w:rsid w:val="00527BF3"/>
    <w:rsid w:val="00527BF6"/>
    <w:rsid w:val="005325FA"/>
    <w:rsid w:val="00532D5C"/>
    <w:rsid w:val="0053460D"/>
    <w:rsid w:val="00535A98"/>
    <w:rsid w:val="00541615"/>
    <w:rsid w:val="00541999"/>
    <w:rsid w:val="00541A1D"/>
    <w:rsid w:val="00543604"/>
    <w:rsid w:val="0054364A"/>
    <w:rsid w:val="00544EE0"/>
    <w:rsid w:val="00545D5E"/>
    <w:rsid w:val="00551445"/>
    <w:rsid w:val="00556F28"/>
    <w:rsid w:val="0056530B"/>
    <w:rsid w:val="00567D07"/>
    <w:rsid w:val="005701FC"/>
    <w:rsid w:val="00573D28"/>
    <w:rsid w:val="00583762"/>
    <w:rsid w:val="00584064"/>
    <w:rsid w:val="005843E6"/>
    <w:rsid w:val="005863CB"/>
    <w:rsid w:val="0058661C"/>
    <w:rsid w:val="00586A5D"/>
    <w:rsid w:val="005871D9"/>
    <w:rsid w:val="00590D57"/>
    <w:rsid w:val="00591B47"/>
    <w:rsid w:val="00592DEE"/>
    <w:rsid w:val="00592E91"/>
    <w:rsid w:val="00596080"/>
    <w:rsid w:val="0059755C"/>
    <w:rsid w:val="005A0580"/>
    <w:rsid w:val="005A1133"/>
    <w:rsid w:val="005A461A"/>
    <w:rsid w:val="005B117D"/>
    <w:rsid w:val="005B2D01"/>
    <w:rsid w:val="005B48CB"/>
    <w:rsid w:val="005B6B8E"/>
    <w:rsid w:val="005B7BFE"/>
    <w:rsid w:val="005C0A02"/>
    <w:rsid w:val="005C4D8A"/>
    <w:rsid w:val="005D35FD"/>
    <w:rsid w:val="005D6353"/>
    <w:rsid w:val="005E1C01"/>
    <w:rsid w:val="005E3EA2"/>
    <w:rsid w:val="005E5563"/>
    <w:rsid w:val="005E7094"/>
    <w:rsid w:val="005F02AE"/>
    <w:rsid w:val="005F04B1"/>
    <w:rsid w:val="005F0657"/>
    <w:rsid w:val="005F22FF"/>
    <w:rsid w:val="005F3922"/>
    <w:rsid w:val="005F3EBC"/>
    <w:rsid w:val="00603CAE"/>
    <w:rsid w:val="006050B3"/>
    <w:rsid w:val="00607E3D"/>
    <w:rsid w:val="00612566"/>
    <w:rsid w:val="00612B1B"/>
    <w:rsid w:val="00612BAA"/>
    <w:rsid w:val="00614096"/>
    <w:rsid w:val="00615B3E"/>
    <w:rsid w:val="00620423"/>
    <w:rsid w:val="00621966"/>
    <w:rsid w:val="00621DE8"/>
    <w:rsid w:val="00622D38"/>
    <w:rsid w:val="006269E3"/>
    <w:rsid w:val="00626E07"/>
    <w:rsid w:val="00633B2C"/>
    <w:rsid w:val="006343F8"/>
    <w:rsid w:val="0063675A"/>
    <w:rsid w:val="006377BE"/>
    <w:rsid w:val="00637EEF"/>
    <w:rsid w:val="00640A82"/>
    <w:rsid w:val="00640F42"/>
    <w:rsid w:val="00641F10"/>
    <w:rsid w:val="00645887"/>
    <w:rsid w:val="00645DC1"/>
    <w:rsid w:val="006528BD"/>
    <w:rsid w:val="0065358F"/>
    <w:rsid w:val="00654C34"/>
    <w:rsid w:val="00654F2D"/>
    <w:rsid w:val="00662889"/>
    <w:rsid w:val="00663AD0"/>
    <w:rsid w:val="00666EAE"/>
    <w:rsid w:val="006734FF"/>
    <w:rsid w:val="00681214"/>
    <w:rsid w:val="006814B7"/>
    <w:rsid w:val="00681777"/>
    <w:rsid w:val="00681D35"/>
    <w:rsid w:val="006843EB"/>
    <w:rsid w:val="00686BAC"/>
    <w:rsid w:val="00690D8E"/>
    <w:rsid w:val="00691D8B"/>
    <w:rsid w:val="0069208C"/>
    <w:rsid w:val="006924E5"/>
    <w:rsid w:val="00693F82"/>
    <w:rsid w:val="0069633F"/>
    <w:rsid w:val="006974E1"/>
    <w:rsid w:val="00697D43"/>
    <w:rsid w:val="006A25E3"/>
    <w:rsid w:val="006B085E"/>
    <w:rsid w:val="006B5274"/>
    <w:rsid w:val="006B53C5"/>
    <w:rsid w:val="006C33CE"/>
    <w:rsid w:val="006C7F71"/>
    <w:rsid w:val="006D173F"/>
    <w:rsid w:val="006D2A9C"/>
    <w:rsid w:val="006D56DA"/>
    <w:rsid w:val="006D687B"/>
    <w:rsid w:val="006D6CDE"/>
    <w:rsid w:val="006D793F"/>
    <w:rsid w:val="006E0CE1"/>
    <w:rsid w:val="006F01E1"/>
    <w:rsid w:val="006F04A5"/>
    <w:rsid w:val="006F170E"/>
    <w:rsid w:val="006F497C"/>
    <w:rsid w:val="006F4B55"/>
    <w:rsid w:val="0070027C"/>
    <w:rsid w:val="007043E2"/>
    <w:rsid w:val="00707FDB"/>
    <w:rsid w:val="007116DC"/>
    <w:rsid w:val="00712E29"/>
    <w:rsid w:val="00714D2D"/>
    <w:rsid w:val="00715E41"/>
    <w:rsid w:val="007170A3"/>
    <w:rsid w:val="00717A4B"/>
    <w:rsid w:val="00717DB3"/>
    <w:rsid w:val="00727CD4"/>
    <w:rsid w:val="0073255C"/>
    <w:rsid w:val="007331F2"/>
    <w:rsid w:val="00741BB4"/>
    <w:rsid w:val="00745EE1"/>
    <w:rsid w:val="007511EC"/>
    <w:rsid w:val="00751E15"/>
    <w:rsid w:val="0075259F"/>
    <w:rsid w:val="00752909"/>
    <w:rsid w:val="00753220"/>
    <w:rsid w:val="007535EA"/>
    <w:rsid w:val="00757BC0"/>
    <w:rsid w:val="00757C07"/>
    <w:rsid w:val="00764405"/>
    <w:rsid w:val="00765151"/>
    <w:rsid w:val="007652AD"/>
    <w:rsid w:val="007674DF"/>
    <w:rsid w:val="0076759D"/>
    <w:rsid w:val="007675A5"/>
    <w:rsid w:val="00767BB3"/>
    <w:rsid w:val="00770398"/>
    <w:rsid w:val="0077198B"/>
    <w:rsid w:val="007722FF"/>
    <w:rsid w:val="00773AC6"/>
    <w:rsid w:val="00774F40"/>
    <w:rsid w:val="007809E4"/>
    <w:rsid w:val="0079032F"/>
    <w:rsid w:val="00790480"/>
    <w:rsid w:val="00791FA5"/>
    <w:rsid w:val="007922BE"/>
    <w:rsid w:val="00792E9F"/>
    <w:rsid w:val="007964C1"/>
    <w:rsid w:val="00797301"/>
    <w:rsid w:val="007A0318"/>
    <w:rsid w:val="007A15FF"/>
    <w:rsid w:val="007A2608"/>
    <w:rsid w:val="007A6883"/>
    <w:rsid w:val="007B4219"/>
    <w:rsid w:val="007B5739"/>
    <w:rsid w:val="007B57C7"/>
    <w:rsid w:val="007B76E5"/>
    <w:rsid w:val="007B7B3C"/>
    <w:rsid w:val="007C2194"/>
    <w:rsid w:val="007C2D98"/>
    <w:rsid w:val="007C3D21"/>
    <w:rsid w:val="007C7574"/>
    <w:rsid w:val="007C7716"/>
    <w:rsid w:val="007D03E6"/>
    <w:rsid w:val="007D1D98"/>
    <w:rsid w:val="007D250F"/>
    <w:rsid w:val="007D2AF4"/>
    <w:rsid w:val="007D425F"/>
    <w:rsid w:val="007E1AF1"/>
    <w:rsid w:val="007E202C"/>
    <w:rsid w:val="007E7BF4"/>
    <w:rsid w:val="007E7FF5"/>
    <w:rsid w:val="007F07BC"/>
    <w:rsid w:val="007F363D"/>
    <w:rsid w:val="007F3752"/>
    <w:rsid w:val="007F4627"/>
    <w:rsid w:val="007F6F65"/>
    <w:rsid w:val="007F70AD"/>
    <w:rsid w:val="007F7643"/>
    <w:rsid w:val="007F7941"/>
    <w:rsid w:val="008013CB"/>
    <w:rsid w:val="00803CA6"/>
    <w:rsid w:val="0080437C"/>
    <w:rsid w:val="00806E32"/>
    <w:rsid w:val="00807D26"/>
    <w:rsid w:val="008130AF"/>
    <w:rsid w:val="0081323A"/>
    <w:rsid w:val="0081339C"/>
    <w:rsid w:val="008150C3"/>
    <w:rsid w:val="00817434"/>
    <w:rsid w:val="0081782A"/>
    <w:rsid w:val="008223E1"/>
    <w:rsid w:val="00824C88"/>
    <w:rsid w:val="00826AAA"/>
    <w:rsid w:val="008309AC"/>
    <w:rsid w:val="008338A1"/>
    <w:rsid w:val="00833E67"/>
    <w:rsid w:val="00836FB0"/>
    <w:rsid w:val="008413CE"/>
    <w:rsid w:val="0084329A"/>
    <w:rsid w:val="00844205"/>
    <w:rsid w:val="008469F5"/>
    <w:rsid w:val="00846B90"/>
    <w:rsid w:val="00851537"/>
    <w:rsid w:val="00851AAA"/>
    <w:rsid w:val="00855BCC"/>
    <w:rsid w:val="00857F53"/>
    <w:rsid w:val="00860094"/>
    <w:rsid w:val="0086630C"/>
    <w:rsid w:val="00866DE9"/>
    <w:rsid w:val="00867A4B"/>
    <w:rsid w:val="008808F5"/>
    <w:rsid w:val="00881178"/>
    <w:rsid w:val="008826FB"/>
    <w:rsid w:val="00882AC0"/>
    <w:rsid w:val="008945F8"/>
    <w:rsid w:val="0089493D"/>
    <w:rsid w:val="00895466"/>
    <w:rsid w:val="008A105C"/>
    <w:rsid w:val="008A13E4"/>
    <w:rsid w:val="008A1DA5"/>
    <w:rsid w:val="008A21DD"/>
    <w:rsid w:val="008A6345"/>
    <w:rsid w:val="008A676F"/>
    <w:rsid w:val="008A688B"/>
    <w:rsid w:val="008A725C"/>
    <w:rsid w:val="008A7672"/>
    <w:rsid w:val="008B0C58"/>
    <w:rsid w:val="008B1831"/>
    <w:rsid w:val="008B397F"/>
    <w:rsid w:val="008B5EF7"/>
    <w:rsid w:val="008B5F4E"/>
    <w:rsid w:val="008B6F3F"/>
    <w:rsid w:val="008B771C"/>
    <w:rsid w:val="008C12D9"/>
    <w:rsid w:val="008C5976"/>
    <w:rsid w:val="008D047A"/>
    <w:rsid w:val="008D0E0C"/>
    <w:rsid w:val="008D18EC"/>
    <w:rsid w:val="008D2DBE"/>
    <w:rsid w:val="008D3094"/>
    <w:rsid w:val="008D56C9"/>
    <w:rsid w:val="008D696E"/>
    <w:rsid w:val="008E03A7"/>
    <w:rsid w:val="008E4BE9"/>
    <w:rsid w:val="008E6BC9"/>
    <w:rsid w:val="008E6F1C"/>
    <w:rsid w:val="008F4934"/>
    <w:rsid w:val="00900985"/>
    <w:rsid w:val="00900F89"/>
    <w:rsid w:val="009015ED"/>
    <w:rsid w:val="009023F5"/>
    <w:rsid w:val="00907052"/>
    <w:rsid w:val="00912CB3"/>
    <w:rsid w:val="00913C43"/>
    <w:rsid w:val="00913E95"/>
    <w:rsid w:val="00914AB2"/>
    <w:rsid w:val="0091598B"/>
    <w:rsid w:val="0091655E"/>
    <w:rsid w:val="009165A8"/>
    <w:rsid w:val="009167CC"/>
    <w:rsid w:val="00916E8B"/>
    <w:rsid w:val="009266D5"/>
    <w:rsid w:val="00927D4A"/>
    <w:rsid w:val="0093284A"/>
    <w:rsid w:val="00932AB3"/>
    <w:rsid w:val="00933FE1"/>
    <w:rsid w:val="00934F2B"/>
    <w:rsid w:val="009357C3"/>
    <w:rsid w:val="009412EA"/>
    <w:rsid w:val="00941B83"/>
    <w:rsid w:val="009424DE"/>
    <w:rsid w:val="00943CF8"/>
    <w:rsid w:val="00944425"/>
    <w:rsid w:val="00952765"/>
    <w:rsid w:val="009559A4"/>
    <w:rsid w:val="00957B3C"/>
    <w:rsid w:val="00957F95"/>
    <w:rsid w:val="009606AB"/>
    <w:rsid w:val="00960A7D"/>
    <w:rsid w:val="009613D3"/>
    <w:rsid w:val="00964EBB"/>
    <w:rsid w:val="009668E5"/>
    <w:rsid w:val="009679AC"/>
    <w:rsid w:val="0097186E"/>
    <w:rsid w:val="009718BB"/>
    <w:rsid w:val="009762AE"/>
    <w:rsid w:val="0097760E"/>
    <w:rsid w:val="009804E0"/>
    <w:rsid w:val="0098071C"/>
    <w:rsid w:val="00984455"/>
    <w:rsid w:val="00987456"/>
    <w:rsid w:val="00992D82"/>
    <w:rsid w:val="00993840"/>
    <w:rsid w:val="00993ABA"/>
    <w:rsid w:val="0099508D"/>
    <w:rsid w:val="00997054"/>
    <w:rsid w:val="00997207"/>
    <w:rsid w:val="009978A6"/>
    <w:rsid w:val="00997913"/>
    <w:rsid w:val="009A18E0"/>
    <w:rsid w:val="009A212E"/>
    <w:rsid w:val="009A3771"/>
    <w:rsid w:val="009A4ABE"/>
    <w:rsid w:val="009B5295"/>
    <w:rsid w:val="009B604E"/>
    <w:rsid w:val="009C2943"/>
    <w:rsid w:val="009C4973"/>
    <w:rsid w:val="009C50EB"/>
    <w:rsid w:val="009D28CE"/>
    <w:rsid w:val="009D3D6B"/>
    <w:rsid w:val="009D60EF"/>
    <w:rsid w:val="009E30FD"/>
    <w:rsid w:val="009E3CEB"/>
    <w:rsid w:val="009E5B9D"/>
    <w:rsid w:val="009F1970"/>
    <w:rsid w:val="009F2A2F"/>
    <w:rsid w:val="009F2A3C"/>
    <w:rsid w:val="009F359C"/>
    <w:rsid w:val="009F35FD"/>
    <w:rsid w:val="009F5879"/>
    <w:rsid w:val="009F709D"/>
    <w:rsid w:val="009F7DA5"/>
    <w:rsid w:val="00A01F66"/>
    <w:rsid w:val="00A02C37"/>
    <w:rsid w:val="00A04D2E"/>
    <w:rsid w:val="00A11D19"/>
    <w:rsid w:val="00A14E30"/>
    <w:rsid w:val="00A156B2"/>
    <w:rsid w:val="00A2674E"/>
    <w:rsid w:val="00A269CD"/>
    <w:rsid w:val="00A27983"/>
    <w:rsid w:val="00A30786"/>
    <w:rsid w:val="00A307A6"/>
    <w:rsid w:val="00A31ADD"/>
    <w:rsid w:val="00A32ADD"/>
    <w:rsid w:val="00A33460"/>
    <w:rsid w:val="00A346AD"/>
    <w:rsid w:val="00A3659C"/>
    <w:rsid w:val="00A4204C"/>
    <w:rsid w:val="00A462FE"/>
    <w:rsid w:val="00A46D33"/>
    <w:rsid w:val="00A50E9E"/>
    <w:rsid w:val="00A562E5"/>
    <w:rsid w:val="00A617BB"/>
    <w:rsid w:val="00A62B73"/>
    <w:rsid w:val="00A633B3"/>
    <w:rsid w:val="00A63893"/>
    <w:rsid w:val="00A64ADD"/>
    <w:rsid w:val="00A668DC"/>
    <w:rsid w:val="00A66C1C"/>
    <w:rsid w:val="00A67DCC"/>
    <w:rsid w:val="00A72FD7"/>
    <w:rsid w:val="00A73F8D"/>
    <w:rsid w:val="00A74C91"/>
    <w:rsid w:val="00A75936"/>
    <w:rsid w:val="00A81088"/>
    <w:rsid w:val="00A86B2E"/>
    <w:rsid w:val="00A87BFA"/>
    <w:rsid w:val="00A87F2B"/>
    <w:rsid w:val="00A91353"/>
    <w:rsid w:val="00A946B2"/>
    <w:rsid w:val="00A94AC8"/>
    <w:rsid w:val="00A967B8"/>
    <w:rsid w:val="00A97471"/>
    <w:rsid w:val="00AA06D9"/>
    <w:rsid w:val="00AA0902"/>
    <w:rsid w:val="00AA0DA5"/>
    <w:rsid w:val="00AA1348"/>
    <w:rsid w:val="00AA7221"/>
    <w:rsid w:val="00AA7B58"/>
    <w:rsid w:val="00AB106A"/>
    <w:rsid w:val="00AB172F"/>
    <w:rsid w:val="00AB2A43"/>
    <w:rsid w:val="00AB7CB5"/>
    <w:rsid w:val="00AC5DE1"/>
    <w:rsid w:val="00AE5CC8"/>
    <w:rsid w:val="00AE6912"/>
    <w:rsid w:val="00AF08AD"/>
    <w:rsid w:val="00AF12A0"/>
    <w:rsid w:val="00B002F6"/>
    <w:rsid w:val="00B011E6"/>
    <w:rsid w:val="00B01E69"/>
    <w:rsid w:val="00B06B8B"/>
    <w:rsid w:val="00B12339"/>
    <w:rsid w:val="00B17762"/>
    <w:rsid w:val="00B208CE"/>
    <w:rsid w:val="00B216B0"/>
    <w:rsid w:val="00B242DE"/>
    <w:rsid w:val="00B24854"/>
    <w:rsid w:val="00B25D73"/>
    <w:rsid w:val="00B264F5"/>
    <w:rsid w:val="00B26A93"/>
    <w:rsid w:val="00B27113"/>
    <w:rsid w:val="00B30179"/>
    <w:rsid w:val="00B32083"/>
    <w:rsid w:val="00B33BDB"/>
    <w:rsid w:val="00B454DF"/>
    <w:rsid w:val="00B46B9B"/>
    <w:rsid w:val="00B4778C"/>
    <w:rsid w:val="00B4779C"/>
    <w:rsid w:val="00B546F3"/>
    <w:rsid w:val="00B55570"/>
    <w:rsid w:val="00B572B6"/>
    <w:rsid w:val="00B57A11"/>
    <w:rsid w:val="00B57FC3"/>
    <w:rsid w:val="00B60E56"/>
    <w:rsid w:val="00B6131E"/>
    <w:rsid w:val="00B66FFA"/>
    <w:rsid w:val="00B712C5"/>
    <w:rsid w:val="00B72394"/>
    <w:rsid w:val="00B7273A"/>
    <w:rsid w:val="00B72EBB"/>
    <w:rsid w:val="00B76735"/>
    <w:rsid w:val="00B76AA6"/>
    <w:rsid w:val="00B77148"/>
    <w:rsid w:val="00B7734F"/>
    <w:rsid w:val="00B81E89"/>
    <w:rsid w:val="00B83E89"/>
    <w:rsid w:val="00B92A3D"/>
    <w:rsid w:val="00BA02CB"/>
    <w:rsid w:val="00BA1E89"/>
    <w:rsid w:val="00BA25FB"/>
    <w:rsid w:val="00BA52A6"/>
    <w:rsid w:val="00BA5A7C"/>
    <w:rsid w:val="00BA6C29"/>
    <w:rsid w:val="00BA6F1C"/>
    <w:rsid w:val="00BA76F3"/>
    <w:rsid w:val="00BB071A"/>
    <w:rsid w:val="00BB3C6A"/>
    <w:rsid w:val="00BB6637"/>
    <w:rsid w:val="00BB7BA6"/>
    <w:rsid w:val="00BC1466"/>
    <w:rsid w:val="00BC57BB"/>
    <w:rsid w:val="00BC6949"/>
    <w:rsid w:val="00BD17FE"/>
    <w:rsid w:val="00BD5DC8"/>
    <w:rsid w:val="00BE0C0D"/>
    <w:rsid w:val="00BE1105"/>
    <w:rsid w:val="00BE4DAF"/>
    <w:rsid w:val="00BE520C"/>
    <w:rsid w:val="00BF0D40"/>
    <w:rsid w:val="00BF4866"/>
    <w:rsid w:val="00BF6EEE"/>
    <w:rsid w:val="00C008C9"/>
    <w:rsid w:val="00C05415"/>
    <w:rsid w:val="00C06636"/>
    <w:rsid w:val="00C06FF4"/>
    <w:rsid w:val="00C07D72"/>
    <w:rsid w:val="00C11CC6"/>
    <w:rsid w:val="00C13825"/>
    <w:rsid w:val="00C14402"/>
    <w:rsid w:val="00C15612"/>
    <w:rsid w:val="00C15D09"/>
    <w:rsid w:val="00C20502"/>
    <w:rsid w:val="00C2139E"/>
    <w:rsid w:val="00C2258C"/>
    <w:rsid w:val="00C30E45"/>
    <w:rsid w:val="00C326B7"/>
    <w:rsid w:val="00C34B6F"/>
    <w:rsid w:val="00C35DC9"/>
    <w:rsid w:val="00C400D9"/>
    <w:rsid w:val="00C407EE"/>
    <w:rsid w:val="00C42425"/>
    <w:rsid w:val="00C42795"/>
    <w:rsid w:val="00C44A51"/>
    <w:rsid w:val="00C44E25"/>
    <w:rsid w:val="00C45AD4"/>
    <w:rsid w:val="00C477E5"/>
    <w:rsid w:val="00C54297"/>
    <w:rsid w:val="00C56116"/>
    <w:rsid w:val="00C6048F"/>
    <w:rsid w:val="00C6201F"/>
    <w:rsid w:val="00C640E5"/>
    <w:rsid w:val="00C65034"/>
    <w:rsid w:val="00C67BB8"/>
    <w:rsid w:val="00C70987"/>
    <w:rsid w:val="00C713C3"/>
    <w:rsid w:val="00C72BBF"/>
    <w:rsid w:val="00C72FBF"/>
    <w:rsid w:val="00C74FD1"/>
    <w:rsid w:val="00C75B0D"/>
    <w:rsid w:val="00C77BE5"/>
    <w:rsid w:val="00C80BAD"/>
    <w:rsid w:val="00C80E9C"/>
    <w:rsid w:val="00C838C3"/>
    <w:rsid w:val="00C86285"/>
    <w:rsid w:val="00CA040A"/>
    <w:rsid w:val="00CA285D"/>
    <w:rsid w:val="00CA62D7"/>
    <w:rsid w:val="00CA7239"/>
    <w:rsid w:val="00CB0084"/>
    <w:rsid w:val="00CB00BA"/>
    <w:rsid w:val="00CB020F"/>
    <w:rsid w:val="00CB17F6"/>
    <w:rsid w:val="00CB20A4"/>
    <w:rsid w:val="00CB2A77"/>
    <w:rsid w:val="00CB3E64"/>
    <w:rsid w:val="00CC023D"/>
    <w:rsid w:val="00CC10A3"/>
    <w:rsid w:val="00CC1AF0"/>
    <w:rsid w:val="00CC392B"/>
    <w:rsid w:val="00CC3F65"/>
    <w:rsid w:val="00CC4969"/>
    <w:rsid w:val="00CD53E7"/>
    <w:rsid w:val="00CE0E39"/>
    <w:rsid w:val="00CE3762"/>
    <w:rsid w:val="00CE3ECF"/>
    <w:rsid w:val="00CE5B8F"/>
    <w:rsid w:val="00CE707A"/>
    <w:rsid w:val="00CE77F5"/>
    <w:rsid w:val="00CF3095"/>
    <w:rsid w:val="00CF5126"/>
    <w:rsid w:val="00CF5F1E"/>
    <w:rsid w:val="00CF640E"/>
    <w:rsid w:val="00CF786C"/>
    <w:rsid w:val="00CF7F03"/>
    <w:rsid w:val="00D02D6E"/>
    <w:rsid w:val="00D05263"/>
    <w:rsid w:val="00D055D6"/>
    <w:rsid w:val="00D06E76"/>
    <w:rsid w:val="00D102E2"/>
    <w:rsid w:val="00D11C32"/>
    <w:rsid w:val="00D1626C"/>
    <w:rsid w:val="00D17162"/>
    <w:rsid w:val="00D213E0"/>
    <w:rsid w:val="00D308D8"/>
    <w:rsid w:val="00D33565"/>
    <w:rsid w:val="00D378C8"/>
    <w:rsid w:val="00D40772"/>
    <w:rsid w:val="00D415A8"/>
    <w:rsid w:val="00D464F9"/>
    <w:rsid w:val="00D5046C"/>
    <w:rsid w:val="00D6444B"/>
    <w:rsid w:val="00D65963"/>
    <w:rsid w:val="00D66B25"/>
    <w:rsid w:val="00D6782B"/>
    <w:rsid w:val="00D7148F"/>
    <w:rsid w:val="00D73633"/>
    <w:rsid w:val="00D75805"/>
    <w:rsid w:val="00D7594B"/>
    <w:rsid w:val="00D80E15"/>
    <w:rsid w:val="00D8113C"/>
    <w:rsid w:val="00D82995"/>
    <w:rsid w:val="00D82E93"/>
    <w:rsid w:val="00D83374"/>
    <w:rsid w:val="00D83B5C"/>
    <w:rsid w:val="00D85855"/>
    <w:rsid w:val="00D87939"/>
    <w:rsid w:val="00D90C25"/>
    <w:rsid w:val="00D93558"/>
    <w:rsid w:val="00D946A6"/>
    <w:rsid w:val="00DA1A39"/>
    <w:rsid w:val="00DA1AC8"/>
    <w:rsid w:val="00DA7241"/>
    <w:rsid w:val="00DB0C3D"/>
    <w:rsid w:val="00DB1889"/>
    <w:rsid w:val="00DB459B"/>
    <w:rsid w:val="00DC1A0A"/>
    <w:rsid w:val="00DC5478"/>
    <w:rsid w:val="00DC574F"/>
    <w:rsid w:val="00DC6C8A"/>
    <w:rsid w:val="00DC7948"/>
    <w:rsid w:val="00DD1B65"/>
    <w:rsid w:val="00DD2506"/>
    <w:rsid w:val="00DE1AE0"/>
    <w:rsid w:val="00DE653D"/>
    <w:rsid w:val="00DE736D"/>
    <w:rsid w:val="00DF3E09"/>
    <w:rsid w:val="00DF7BCD"/>
    <w:rsid w:val="00E03081"/>
    <w:rsid w:val="00E03588"/>
    <w:rsid w:val="00E038C3"/>
    <w:rsid w:val="00E0431D"/>
    <w:rsid w:val="00E044CB"/>
    <w:rsid w:val="00E06F8E"/>
    <w:rsid w:val="00E1296C"/>
    <w:rsid w:val="00E12B12"/>
    <w:rsid w:val="00E13F6C"/>
    <w:rsid w:val="00E20475"/>
    <w:rsid w:val="00E2255B"/>
    <w:rsid w:val="00E227A8"/>
    <w:rsid w:val="00E22B27"/>
    <w:rsid w:val="00E235F8"/>
    <w:rsid w:val="00E2487C"/>
    <w:rsid w:val="00E25D24"/>
    <w:rsid w:val="00E2704D"/>
    <w:rsid w:val="00E30C48"/>
    <w:rsid w:val="00E323E1"/>
    <w:rsid w:val="00E3471D"/>
    <w:rsid w:val="00E35C56"/>
    <w:rsid w:val="00E426CC"/>
    <w:rsid w:val="00E4421E"/>
    <w:rsid w:val="00E52CBE"/>
    <w:rsid w:val="00E52F77"/>
    <w:rsid w:val="00E5340A"/>
    <w:rsid w:val="00E53E53"/>
    <w:rsid w:val="00E543F8"/>
    <w:rsid w:val="00E564F8"/>
    <w:rsid w:val="00E60F2B"/>
    <w:rsid w:val="00E6281C"/>
    <w:rsid w:val="00E65A7E"/>
    <w:rsid w:val="00E70BD5"/>
    <w:rsid w:val="00E72BA1"/>
    <w:rsid w:val="00E737FA"/>
    <w:rsid w:val="00E8195F"/>
    <w:rsid w:val="00E83E7E"/>
    <w:rsid w:val="00E84E2F"/>
    <w:rsid w:val="00E86393"/>
    <w:rsid w:val="00E90E74"/>
    <w:rsid w:val="00E91CEC"/>
    <w:rsid w:val="00E93BFF"/>
    <w:rsid w:val="00E96C3A"/>
    <w:rsid w:val="00E96E81"/>
    <w:rsid w:val="00E975EC"/>
    <w:rsid w:val="00EA4346"/>
    <w:rsid w:val="00EA55B8"/>
    <w:rsid w:val="00EA6244"/>
    <w:rsid w:val="00EA6BB7"/>
    <w:rsid w:val="00EB015D"/>
    <w:rsid w:val="00EB0CA0"/>
    <w:rsid w:val="00EB11EB"/>
    <w:rsid w:val="00EB272F"/>
    <w:rsid w:val="00EB4644"/>
    <w:rsid w:val="00EB5ED0"/>
    <w:rsid w:val="00EB74BA"/>
    <w:rsid w:val="00EC12C7"/>
    <w:rsid w:val="00EC41EE"/>
    <w:rsid w:val="00ED0846"/>
    <w:rsid w:val="00ED165A"/>
    <w:rsid w:val="00ED5197"/>
    <w:rsid w:val="00EE13EA"/>
    <w:rsid w:val="00EE176D"/>
    <w:rsid w:val="00EE3932"/>
    <w:rsid w:val="00EE764C"/>
    <w:rsid w:val="00EF4E67"/>
    <w:rsid w:val="00EF563D"/>
    <w:rsid w:val="00EF59BA"/>
    <w:rsid w:val="00EF7232"/>
    <w:rsid w:val="00EF7663"/>
    <w:rsid w:val="00EF793B"/>
    <w:rsid w:val="00F008D2"/>
    <w:rsid w:val="00F03516"/>
    <w:rsid w:val="00F105BE"/>
    <w:rsid w:val="00F10649"/>
    <w:rsid w:val="00F11E23"/>
    <w:rsid w:val="00F14F31"/>
    <w:rsid w:val="00F176EB"/>
    <w:rsid w:val="00F21C17"/>
    <w:rsid w:val="00F21F42"/>
    <w:rsid w:val="00F22605"/>
    <w:rsid w:val="00F2457D"/>
    <w:rsid w:val="00F25AE7"/>
    <w:rsid w:val="00F30683"/>
    <w:rsid w:val="00F3071C"/>
    <w:rsid w:val="00F30910"/>
    <w:rsid w:val="00F33554"/>
    <w:rsid w:val="00F353A1"/>
    <w:rsid w:val="00F354D7"/>
    <w:rsid w:val="00F35E5C"/>
    <w:rsid w:val="00F361D4"/>
    <w:rsid w:val="00F37829"/>
    <w:rsid w:val="00F37FF9"/>
    <w:rsid w:val="00F42386"/>
    <w:rsid w:val="00F42412"/>
    <w:rsid w:val="00F4330D"/>
    <w:rsid w:val="00F45885"/>
    <w:rsid w:val="00F475C3"/>
    <w:rsid w:val="00F52CDB"/>
    <w:rsid w:val="00F54BD9"/>
    <w:rsid w:val="00F56092"/>
    <w:rsid w:val="00F638B6"/>
    <w:rsid w:val="00F65B7B"/>
    <w:rsid w:val="00F67800"/>
    <w:rsid w:val="00F730C1"/>
    <w:rsid w:val="00F74A38"/>
    <w:rsid w:val="00F7510A"/>
    <w:rsid w:val="00F76099"/>
    <w:rsid w:val="00F8064E"/>
    <w:rsid w:val="00F83FCA"/>
    <w:rsid w:val="00F844CB"/>
    <w:rsid w:val="00F844F9"/>
    <w:rsid w:val="00F90C59"/>
    <w:rsid w:val="00F95419"/>
    <w:rsid w:val="00F95ADB"/>
    <w:rsid w:val="00F973DE"/>
    <w:rsid w:val="00FA4374"/>
    <w:rsid w:val="00FA4D0A"/>
    <w:rsid w:val="00FA5734"/>
    <w:rsid w:val="00FA7F6D"/>
    <w:rsid w:val="00FB22DD"/>
    <w:rsid w:val="00FB2442"/>
    <w:rsid w:val="00FB3B9E"/>
    <w:rsid w:val="00FC0192"/>
    <w:rsid w:val="00FC2DB5"/>
    <w:rsid w:val="00FC3053"/>
    <w:rsid w:val="00FC5327"/>
    <w:rsid w:val="00FC7B85"/>
    <w:rsid w:val="00FD07B1"/>
    <w:rsid w:val="00FD14B8"/>
    <w:rsid w:val="00FD1BD8"/>
    <w:rsid w:val="00FD3A24"/>
    <w:rsid w:val="00FD5D3A"/>
    <w:rsid w:val="00FD69E5"/>
    <w:rsid w:val="00FE4473"/>
    <w:rsid w:val="00FE493A"/>
    <w:rsid w:val="00FF3101"/>
    <w:rsid w:val="00FF3909"/>
    <w:rsid w:val="00FF53C1"/>
    <w:rsid w:val="00FF6A90"/>
    <w:rsid w:val="02C3710E"/>
    <w:rsid w:val="0D707C01"/>
    <w:rsid w:val="19765384"/>
    <w:rsid w:val="19EA650F"/>
    <w:rsid w:val="62F04BE1"/>
    <w:rsid w:val="63A54BF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fillcolor="white">
      <v:fill color="white"/>
    </o:shapedefaults>
    <o:shapelayout v:ext="edit">
      <o:idmap v:ext="edit" data="1"/>
    </o:shapelayout>
  </w:shapeDefaults>
  <w:decimalSymbol w:val="."/>
  <w:listSeparator w:val=","/>
  <w14:docId w14:val="5D1B0598"/>
  <w15:docId w15:val="{48E9F637-6D3F-422E-990A-7320BB07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Lucida Grande" w:hAnsi="Lucida Grande" w:cs="Lucida Grande"/>
      <w:sz w:val="18"/>
      <w:szCs w:val="18"/>
    </w:rPr>
  </w:style>
  <w:style w:type="character" w:styleId="CommentReference">
    <w:name w:val="annotation reference"/>
    <w:basedOn w:val="DefaultParagraphFont"/>
    <w:uiPriority w:val="99"/>
    <w:semiHidden/>
    <w:unhideWhenUsed/>
    <w:qFormat/>
    <w:rPr>
      <w:sz w:val="18"/>
      <w:szCs w:val="18"/>
    </w:rPr>
  </w:style>
  <w:style w:type="paragraph" w:styleId="CommentText">
    <w:name w:val="annotation text"/>
    <w:basedOn w:val="Normal"/>
    <w:link w:val="CommentTextChar"/>
    <w:uiPriority w:val="99"/>
    <w:semiHidden/>
    <w:unhideWhenUsed/>
    <w:qFormat/>
    <w:pPr>
      <w:spacing w:line="240" w:lineRule="auto"/>
    </w:pPr>
    <w:rPr>
      <w:sz w:val="24"/>
      <w:szCs w:val="24"/>
    </w:rPr>
  </w:style>
  <w:style w:type="paragraph" w:styleId="CommentSubject">
    <w:name w:val="annotation subject"/>
    <w:basedOn w:val="CommentText"/>
    <w:next w:val="CommentText"/>
    <w:link w:val="CommentSubjectChar"/>
    <w:uiPriority w:val="99"/>
    <w:semiHidden/>
    <w:unhideWhenUsed/>
    <w:qFormat/>
    <w:rPr>
      <w:b/>
      <w:bCs/>
      <w:sz w:val="20"/>
      <w:szCs w:val="20"/>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pPr>
      <w:ind w:left="720"/>
      <w:contextualSpacing/>
    </w:pPr>
  </w:style>
  <w:style w:type="character" w:customStyle="1" w:styleId="mx-05">
    <w:name w:val="mx-0.5"/>
    <w:basedOn w:val="DefaultParagraphFont"/>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mpunct">
    <w:name w:val="mpunct"/>
    <w:basedOn w:val="DefaultParagraphFont"/>
    <w:qFormat/>
  </w:style>
  <w:style w:type="character" w:customStyle="1" w:styleId="mbin">
    <w:name w:val="mbin"/>
    <w:basedOn w:val="DefaultParagraphFont"/>
    <w:qFormat/>
  </w:style>
  <w:style w:type="character" w:customStyle="1" w:styleId="vlist-s">
    <w:name w:val="vlist-s"/>
    <w:basedOn w:val="DefaultParagraphFont"/>
    <w:qFormat/>
  </w:style>
  <w:style w:type="character" w:customStyle="1" w:styleId="minner">
    <w:name w:val="minner"/>
    <w:basedOn w:val="DefaultParagraphFont"/>
    <w:qFormat/>
  </w:style>
  <w:style w:type="character" w:customStyle="1" w:styleId="BalloonTextChar">
    <w:name w:val="Balloon Text Char"/>
    <w:basedOn w:val="DefaultParagraphFont"/>
    <w:link w:val="BalloonText"/>
    <w:uiPriority w:val="99"/>
    <w:semiHidden/>
    <w:qFormat/>
    <w:rPr>
      <w:rFonts w:ascii="Lucida Grande" w:hAnsi="Lucida Grande" w:cs="Lucida Grande"/>
      <w:sz w:val="18"/>
      <w:szCs w:val="18"/>
    </w:rPr>
  </w:style>
  <w:style w:type="character" w:customStyle="1" w:styleId="CommentTextChar">
    <w:name w:val="Comment Text Char"/>
    <w:basedOn w:val="DefaultParagraphFont"/>
    <w:link w:val="CommentText"/>
    <w:uiPriority w:val="99"/>
    <w:semiHidden/>
    <w:qFormat/>
    <w:rPr>
      <w:sz w:val="24"/>
      <w:szCs w:val="24"/>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text-forest-600">
    <w:name w:val="text-forest-600"/>
    <w:basedOn w:val="DefaultParagraphFont"/>
    <w:qFormat/>
  </w:style>
  <w:style w:type="character" w:styleId="UnresolvedMention">
    <w:name w:val="Unresolved Mention"/>
    <w:basedOn w:val="DefaultParagraphFont"/>
    <w:uiPriority w:val="99"/>
    <w:semiHidden/>
    <w:unhideWhenUsed/>
    <w:rsid w:val="009C4973"/>
    <w:rPr>
      <w:color w:val="605E5C"/>
      <w:shd w:val="clear" w:color="auto" w:fill="E1DFDD"/>
    </w:rPr>
  </w:style>
  <w:style w:type="paragraph" w:styleId="Header">
    <w:name w:val="header"/>
    <w:basedOn w:val="Normal"/>
    <w:link w:val="HeaderChar"/>
    <w:uiPriority w:val="99"/>
    <w:unhideWhenUsed/>
    <w:rsid w:val="00CC1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AF0"/>
    <w:rPr>
      <w:sz w:val="22"/>
      <w:szCs w:val="22"/>
      <w:lang w:eastAsia="en-US"/>
    </w:rPr>
  </w:style>
  <w:style w:type="paragraph" w:styleId="Footer">
    <w:name w:val="footer"/>
    <w:basedOn w:val="Normal"/>
    <w:link w:val="FooterChar"/>
    <w:uiPriority w:val="99"/>
    <w:unhideWhenUsed/>
    <w:rsid w:val="00CC1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AF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6175">
      <w:bodyDiv w:val="1"/>
      <w:marLeft w:val="0"/>
      <w:marRight w:val="0"/>
      <w:marTop w:val="0"/>
      <w:marBottom w:val="0"/>
      <w:divBdr>
        <w:top w:val="none" w:sz="0" w:space="0" w:color="auto"/>
        <w:left w:val="none" w:sz="0" w:space="0" w:color="auto"/>
        <w:bottom w:val="none" w:sz="0" w:space="0" w:color="auto"/>
        <w:right w:val="none" w:sz="0" w:space="0" w:color="auto"/>
      </w:divBdr>
    </w:div>
    <w:div w:id="549994037">
      <w:bodyDiv w:val="1"/>
      <w:marLeft w:val="0"/>
      <w:marRight w:val="0"/>
      <w:marTop w:val="0"/>
      <w:marBottom w:val="0"/>
      <w:divBdr>
        <w:top w:val="none" w:sz="0" w:space="0" w:color="auto"/>
        <w:left w:val="none" w:sz="0" w:space="0" w:color="auto"/>
        <w:bottom w:val="none" w:sz="0" w:space="0" w:color="auto"/>
        <w:right w:val="none" w:sz="0" w:space="0" w:color="auto"/>
      </w:divBdr>
    </w:div>
    <w:div w:id="936909592">
      <w:bodyDiv w:val="1"/>
      <w:marLeft w:val="0"/>
      <w:marRight w:val="0"/>
      <w:marTop w:val="0"/>
      <w:marBottom w:val="0"/>
      <w:divBdr>
        <w:top w:val="none" w:sz="0" w:space="0" w:color="auto"/>
        <w:left w:val="none" w:sz="0" w:space="0" w:color="auto"/>
        <w:bottom w:val="none" w:sz="0" w:space="0" w:color="auto"/>
        <w:right w:val="none" w:sz="0" w:space="0" w:color="auto"/>
      </w:divBdr>
      <w:divsChild>
        <w:div w:id="594048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684451">
      <w:bodyDiv w:val="1"/>
      <w:marLeft w:val="0"/>
      <w:marRight w:val="0"/>
      <w:marTop w:val="0"/>
      <w:marBottom w:val="0"/>
      <w:divBdr>
        <w:top w:val="none" w:sz="0" w:space="0" w:color="auto"/>
        <w:left w:val="none" w:sz="0" w:space="0" w:color="auto"/>
        <w:bottom w:val="none" w:sz="0" w:space="0" w:color="auto"/>
        <w:right w:val="none" w:sz="0" w:space="0" w:color="auto"/>
      </w:divBdr>
    </w:div>
    <w:div w:id="1585337007">
      <w:bodyDiv w:val="1"/>
      <w:marLeft w:val="0"/>
      <w:marRight w:val="0"/>
      <w:marTop w:val="0"/>
      <w:marBottom w:val="0"/>
      <w:divBdr>
        <w:top w:val="none" w:sz="0" w:space="0" w:color="auto"/>
        <w:left w:val="none" w:sz="0" w:space="0" w:color="auto"/>
        <w:bottom w:val="none" w:sz="0" w:space="0" w:color="auto"/>
        <w:right w:val="none" w:sz="0" w:space="0" w:color="auto"/>
      </w:divBdr>
      <w:divsChild>
        <w:div w:id="1732843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5EECAD-5862-42E6-9D7F-C7CF21598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20</Pages>
  <Words>7840</Words>
  <Characters>46729</Characters>
  <Application>Microsoft Office Word</Application>
  <DocSecurity>0</DocSecurity>
  <Lines>1168</Lines>
  <Paragraphs>580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KILEO</dc:creator>
  <cp:lastModifiedBy>KILEO</cp:lastModifiedBy>
  <cp:revision>154</cp:revision>
  <dcterms:created xsi:type="dcterms:W3CDTF">2025-05-04T19:22:00Z</dcterms:created>
  <dcterms:modified xsi:type="dcterms:W3CDTF">2025-05-06T10:03:00Z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3CB564689D8C454E90C30BD0EC9B82F6_13</vt:lpwstr>
  </property>
  <property fmtid="{D5CDD505-2E9C-101B-9397-08002B2CF9AE}" pid="4" name="GrammarlyDocumentId">
    <vt:lpwstr>c53fb09f-f335-4fa5-ad57-97188a99f10b</vt:lpwstr>
  </property>
</Properties>
</file>