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58C8" w14:textId="0686A5CD" w:rsidR="00DE654C" w:rsidRPr="005A4A36" w:rsidRDefault="00DC12C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w:t>
      </w:r>
      <w:r w:rsidR="00DE654C" w:rsidRPr="005A4A36">
        <w:rPr>
          <w:rFonts w:ascii="Times New Roman" w:hAnsi="Times New Roman" w:cs="Times New Roman"/>
          <w:b/>
          <w:bCs/>
          <w:sz w:val="28"/>
          <w:szCs w:val="28"/>
        </w:rPr>
        <w:t>Implementation of the Policy on the Prevention, Eradication, Abuse, and Illicit Drug Trafficking (Shine) in Realizing a Drug-Free Society in Gorontalo City</w:t>
      </w:r>
      <w:r w:rsidR="00605FB8">
        <w:rPr>
          <w:rFonts w:ascii="Times New Roman" w:hAnsi="Times New Roman" w:cs="Times New Roman"/>
          <w:b/>
          <w:bCs/>
          <w:sz w:val="28"/>
          <w:szCs w:val="28"/>
        </w:rPr>
        <w:t>,</w:t>
      </w:r>
      <w:r w:rsidR="00605FB8" w:rsidRPr="00605FB8">
        <w:t xml:space="preserve"> </w:t>
      </w:r>
      <w:r w:rsidR="00605FB8" w:rsidRPr="00605FB8">
        <w:rPr>
          <w:rFonts w:ascii="Times New Roman" w:hAnsi="Times New Roman" w:cs="Times New Roman"/>
          <w:b/>
          <w:bCs/>
          <w:sz w:val="28"/>
          <w:szCs w:val="28"/>
        </w:rPr>
        <w:t>Indonesia</w:t>
      </w:r>
    </w:p>
    <w:p w14:paraId="28218B88" w14:textId="77777777" w:rsidR="00DE654C" w:rsidRPr="005A4A36" w:rsidRDefault="00DE654C">
      <w:pPr>
        <w:spacing w:after="0" w:line="240" w:lineRule="auto"/>
        <w:jc w:val="center"/>
      </w:pPr>
    </w:p>
    <w:p w14:paraId="29F2972E" w14:textId="77777777" w:rsidR="00931AF8" w:rsidRPr="005A4A36" w:rsidRDefault="00270F14">
      <w:pPr>
        <w:spacing w:after="0" w:line="240" w:lineRule="auto"/>
        <w:jc w:val="center"/>
        <w:rPr>
          <w:rFonts w:ascii="Times New Roman" w:hAnsi="Times New Roman" w:cs="Times New Roman"/>
          <w:b/>
          <w:sz w:val="28"/>
          <w:szCs w:val="28"/>
          <w:lang w:val="id-ID"/>
        </w:rPr>
      </w:pPr>
      <w:r w:rsidRPr="005A4A36">
        <w:rPr>
          <w:rFonts w:ascii="Times New Roman" w:hAnsi="Times New Roman" w:cs="Times New Roman"/>
          <w:b/>
          <w:sz w:val="28"/>
          <w:szCs w:val="28"/>
        </w:rPr>
        <w:t>Abstract</w:t>
      </w:r>
    </w:p>
    <w:p w14:paraId="37D677F0" w14:textId="77777777" w:rsidR="00931AF8" w:rsidRPr="005A4A36" w:rsidRDefault="00931AF8">
      <w:pPr>
        <w:spacing w:after="0" w:line="240" w:lineRule="auto"/>
        <w:ind w:left="1701" w:right="283" w:hanging="1417"/>
        <w:jc w:val="both"/>
        <w:rPr>
          <w:rFonts w:ascii="Times New Roman" w:hAnsi="Times New Roman" w:cs="Times New Roman"/>
          <w:b/>
          <w:sz w:val="24"/>
          <w:szCs w:val="24"/>
        </w:rPr>
      </w:pPr>
    </w:p>
    <w:p w14:paraId="1BDF2400" w14:textId="18DA0840" w:rsidR="00DC12C0" w:rsidRDefault="00E46AD1" w:rsidP="00DC12C0">
      <w:pPr>
        <w:autoSpaceDE w:val="0"/>
        <w:autoSpaceDN w:val="0"/>
        <w:adjustRightInd w:val="0"/>
        <w:spacing w:after="0" w:line="240" w:lineRule="auto"/>
        <w:jc w:val="both"/>
        <w:rPr>
          <w:rFonts w:ascii="Times New Roman" w:hAnsi="Times New Roman" w:cs="Times New Roman"/>
        </w:rPr>
      </w:pPr>
      <w:r w:rsidRPr="00E46AD1">
        <w:rPr>
          <w:rFonts w:ascii="Times New Roman" w:hAnsi="Times New Roman" w:cs="Times New Roman"/>
        </w:rPr>
        <w:t>This study aims to analyze the implementation of the Prevention, Eradication, Abuse, and Illicit Trafficking of Narcotics (PEAIDT) policy in Gorontalo City. This study uses a descriptive qualitative approach with data collection methods through observation, in-depth interviews, and documentation. Informants were selected purposively, and data analysis was conducted using the Miles and Huberman interactive model, which includes data reduction, data presentation, and conclusion drawing and verification. The results showed that policy implementation has covered aspects of prevention, eradication, rehabilitation, and supervision of illicit drug trafficking. However, it faces structural barriers such as limited resources, weak cross-sector coordination, and socio-cultural resistance. The policy’s success is determined by six determinant factors: policy standards, resource availability, characteristics of the implementing organization, implementing attitudes, inter-organizational communication, and the external environment. The conclusions of this research emphasize the need for a collaborative, participatory, and contextual approach to policy implementation, as well as strengthening institutional capacity and actively involving the community. This research contributes significantly to formulating evidence-based policy strategies that are adaptive to local dynamics in drug eradication efforts in Gorontalo City.</w:t>
      </w:r>
    </w:p>
    <w:p w14:paraId="5A74CEF8" w14:textId="77777777" w:rsidR="00DC12C0" w:rsidRPr="00DC12C0" w:rsidRDefault="00DC12C0" w:rsidP="00DC12C0">
      <w:pPr>
        <w:autoSpaceDE w:val="0"/>
        <w:autoSpaceDN w:val="0"/>
        <w:adjustRightInd w:val="0"/>
        <w:spacing w:after="0" w:line="240" w:lineRule="auto"/>
        <w:jc w:val="both"/>
        <w:rPr>
          <w:rFonts w:ascii="Times New Roman" w:hAnsi="Times New Roman" w:cs="Times New Roman"/>
          <w:b/>
          <w:bCs/>
          <w:i/>
          <w:iCs/>
        </w:rPr>
      </w:pPr>
      <w:r w:rsidRPr="00DC12C0">
        <w:rPr>
          <w:rFonts w:ascii="Times New Roman" w:hAnsi="Times New Roman" w:cs="Times New Roman"/>
          <w:b/>
          <w:bCs/>
          <w:i/>
          <w:iCs/>
        </w:rPr>
        <w:t>Keywords: Drug Policy; Implementation; Gorontalo City; Rehabilitation; Community Engagement</w:t>
      </w:r>
    </w:p>
    <w:p w14:paraId="4E34D80F" w14:textId="77777777" w:rsidR="00DC12C0" w:rsidRPr="00870255" w:rsidRDefault="00DC12C0" w:rsidP="00DC12C0">
      <w:pPr>
        <w:autoSpaceDE w:val="0"/>
        <w:autoSpaceDN w:val="0"/>
        <w:adjustRightInd w:val="0"/>
        <w:spacing w:after="0" w:line="240" w:lineRule="auto"/>
        <w:jc w:val="both"/>
        <w:rPr>
          <w:rFonts w:ascii="Times New Roman" w:hAnsi="Times New Roman" w:cs="Times New Roman"/>
          <w:sz w:val="24"/>
          <w:szCs w:val="24"/>
        </w:rPr>
      </w:pPr>
    </w:p>
    <w:p w14:paraId="39C3FC71" w14:textId="77777777" w:rsidR="00931AF8" w:rsidRPr="005A4A36" w:rsidRDefault="00931AF8">
      <w:pPr>
        <w:spacing w:after="0" w:line="240" w:lineRule="auto"/>
        <w:ind w:left="1843" w:right="283" w:hanging="1559"/>
        <w:jc w:val="both"/>
        <w:rPr>
          <w:rFonts w:ascii="Times New Roman" w:hAnsi="Times New Roman" w:cs="Times New Roman"/>
          <w:b/>
          <w:sz w:val="24"/>
          <w:szCs w:val="24"/>
        </w:rPr>
      </w:pPr>
    </w:p>
    <w:p w14:paraId="70A6201C" w14:textId="77777777" w:rsidR="00D1650F" w:rsidRPr="00DC12C0" w:rsidRDefault="000D2E4C" w:rsidP="00D1650F">
      <w:pPr>
        <w:spacing w:after="0"/>
        <w:jc w:val="both"/>
        <w:rPr>
          <w:rFonts w:ascii="Times New Roman" w:hAnsi="Times New Roman" w:cs="Times New Roman"/>
          <w:b/>
          <w:sz w:val="24"/>
          <w:szCs w:val="24"/>
        </w:rPr>
      </w:pPr>
      <w:r w:rsidRPr="00DC12C0">
        <w:rPr>
          <w:rFonts w:ascii="Times New Roman" w:hAnsi="Times New Roman" w:cs="Times New Roman"/>
          <w:b/>
          <w:sz w:val="24"/>
          <w:szCs w:val="24"/>
        </w:rPr>
        <w:t>Introduction</w:t>
      </w:r>
    </w:p>
    <w:p w14:paraId="3A03ACBF" w14:textId="77777777" w:rsidR="00E46AD1" w:rsidRPr="00E46AD1" w:rsidRDefault="00DC12C0" w:rsidP="00E46A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6AD1" w:rsidRPr="00E46AD1">
        <w:rPr>
          <w:rFonts w:ascii="Times New Roman" w:hAnsi="Times New Roman" w:cs="Times New Roman"/>
          <w:sz w:val="24"/>
          <w:szCs w:val="24"/>
        </w:rPr>
        <w:t>The problem of drug abuse and illicit trafficking in Indonesia is increasingly worrying and has entered the drug emergency phase, as affirmed by the President of the Republic of Indonesia. Based on a survey by the National Narcotics Agency (BNN) in collaboration with the Indonesian Institute of Sciences (LIPI), the prevalence of lifetime drug use reached 2.4% or around 4.5 million people in the age range of 15-64 years. The trend shows that drug abuse is now also spreading to rural areas and targeting productive age groups (BNN &amp; LIPI, 2019).</w:t>
      </w:r>
    </w:p>
    <w:p w14:paraId="3A06E4BE" w14:textId="77777777" w:rsidR="00E46AD1" w:rsidRPr="00E46AD1" w:rsidRDefault="00E46AD1" w:rsidP="00E46AD1">
      <w:pPr>
        <w:autoSpaceDE w:val="0"/>
        <w:autoSpaceDN w:val="0"/>
        <w:adjustRightInd w:val="0"/>
        <w:spacing w:after="0" w:line="240" w:lineRule="auto"/>
        <w:jc w:val="both"/>
        <w:rPr>
          <w:rFonts w:ascii="Times New Roman" w:hAnsi="Times New Roman" w:cs="Times New Roman"/>
          <w:sz w:val="24"/>
          <w:szCs w:val="24"/>
        </w:rPr>
      </w:pPr>
      <w:r w:rsidRPr="00E46AD1">
        <w:rPr>
          <w:rFonts w:ascii="Times New Roman" w:hAnsi="Times New Roman" w:cs="Times New Roman"/>
          <w:sz w:val="24"/>
          <w:szCs w:val="24"/>
        </w:rPr>
        <w:tab/>
        <w:t xml:space="preserve">Drug abuse among adolescents and young adults has become a multidimensional crisis that threatens the health, social stability, and future of the younger generation. </w:t>
      </w:r>
      <w:proofErr w:type="spellStart"/>
      <w:r w:rsidRPr="00E46AD1">
        <w:rPr>
          <w:rFonts w:ascii="Times New Roman" w:hAnsi="Times New Roman" w:cs="Times New Roman"/>
          <w:sz w:val="24"/>
          <w:szCs w:val="24"/>
        </w:rPr>
        <w:t>Burdžović</w:t>
      </w:r>
      <w:proofErr w:type="spellEnd"/>
      <w:r w:rsidRPr="00E46AD1">
        <w:rPr>
          <w:rFonts w:ascii="Times New Roman" w:hAnsi="Times New Roman" w:cs="Times New Roman"/>
          <w:sz w:val="24"/>
          <w:szCs w:val="24"/>
        </w:rPr>
        <w:t xml:space="preserve"> and Jackson’s (2020) study shows that peer pressure is a crucial factor that encourages the use of addictive substances. Meanwhile, the lack of social support exacerbates individual vulnerability (Wills &amp; Cleary, 2022). The impact not only damages physical health, such as neurological disorders (Volkow et al., 2021), but also triggers mental problems, such as depression and anxiety. Furthermore, the report by Degenhardt et al. (2021) confirms that the drug epidemic has crossed socioeconomic boundaries, reaching various layers of society, with adolescents being the most affected group.</w:t>
      </w:r>
    </w:p>
    <w:p w14:paraId="2E47A1A4" w14:textId="0C67A130" w:rsidR="00E46AD1" w:rsidRPr="00E46AD1" w:rsidRDefault="00E46AD1" w:rsidP="00E46A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6AD1">
        <w:rPr>
          <w:rFonts w:ascii="Times New Roman" w:hAnsi="Times New Roman" w:cs="Times New Roman"/>
          <w:sz w:val="24"/>
          <w:szCs w:val="24"/>
        </w:rPr>
        <w:t>Meanwhile, the increasing threat and use of drugs in Indonesia are attributed to the impact of globalization, which leads to significant social, cultural, and economic changes (</w:t>
      </w:r>
      <w:proofErr w:type="spellStart"/>
      <w:r w:rsidRPr="00E46AD1">
        <w:rPr>
          <w:rFonts w:ascii="Times New Roman" w:hAnsi="Times New Roman" w:cs="Times New Roman"/>
          <w:sz w:val="24"/>
          <w:szCs w:val="24"/>
        </w:rPr>
        <w:t>Heningdyah</w:t>
      </w:r>
      <w:proofErr w:type="spellEnd"/>
      <w:r w:rsidRPr="00E46AD1">
        <w:rPr>
          <w:rFonts w:ascii="Times New Roman" w:hAnsi="Times New Roman" w:cs="Times New Roman"/>
          <w:sz w:val="24"/>
          <w:szCs w:val="24"/>
        </w:rPr>
        <w:t xml:space="preserve"> et al., 2020). If not intervened, these conditions can reduce youth productivity and increase the risk of criminal behavior, as revealed in a community study by Hawkins et al. (2020). Therefore, a holistic strategy combining environment-based prevention, health education, and strengthening social support is needed to break the cycle of this threat. </w:t>
      </w:r>
    </w:p>
    <w:p w14:paraId="3C0A7119" w14:textId="65849E54" w:rsidR="00E46AD1" w:rsidRPr="00E46AD1" w:rsidRDefault="00E46AD1" w:rsidP="00E46A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6AD1">
        <w:rPr>
          <w:rFonts w:ascii="Times New Roman" w:hAnsi="Times New Roman" w:cs="Times New Roman"/>
          <w:sz w:val="24"/>
          <w:szCs w:val="24"/>
        </w:rPr>
        <w:t xml:space="preserve">In response to the crisis, the Government issued Presidential Instruction No. 2 of 2020 and </w:t>
      </w:r>
      <w:proofErr w:type="spellStart"/>
      <w:r w:rsidRPr="00E46AD1">
        <w:rPr>
          <w:rFonts w:ascii="Times New Roman" w:hAnsi="Times New Roman" w:cs="Times New Roman"/>
          <w:sz w:val="24"/>
          <w:szCs w:val="24"/>
        </w:rPr>
        <w:t>Permendagri</w:t>
      </w:r>
      <w:proofErr w:type="spellEnd"/>
      <w:r w:rsidRPr="00E46AD1">
        <w:rPr>
          <w:rFonts w:ascii="Times New Roman" w:hAnsi="Times New Roman" w:cs="Times New Roman"/>
          <w:sz w:val="24"/>
          <w:szCs w:val="24"/>
        </w:rPr>
        <w:t xml:space="preserve"> No. 12 of 2019, which requires local governments to participate in facilitating the Prevention, Eradication, Abuse and Illicit Trafficking of Narcotics (PEAIDT). At the local level, the Gorontalo City Government adopted it through Regional Regulation No. 4/2019. This </w:t>
      </w:r>
      <w:r w:rsidRPr="00E46AD1">
        <w:rPr>
          <w:rFonts w:ascii="Times New Roman" w:hAnsi="Times New Roman" w:cs="Times New Roman"/>
          <w:sz w:val="24"/>
          <w:szCs w:val="24"/>
        </w:rPr>
        <w:lastRenderedPageBreak/>
        <w:t>is important considering data from the Gorontalo Province BNN Main Clinic shows a significant increase in drug abuse cases in 2016-2022.</w:t>
      </w:r>
    </w:p>
    <w:p w14:paraId="77A1A505" w14:textId="77777777" w:rsidR="00E46AD1" w:rsidRDefault="00E46AD1" w:rsidP="00E46AD1">
      <w:pPr>
        <w:autoSpaceDE w:val="0"/>
        <w:autoSpaceDN w:val="0"/>
        <w:adjustRightInd w:val="0"/>
        <w:spacing w:after="0" w:line="240" w:lineRule="auto"/>
        <w:jc w:val="both"/>
        <w:rPr>
          <w:rFonts w:ascii="Times New Roman" w:hAnsi="Times New Roman" w:cs="Times New Roman"/>
          <w:sz w:val="24"/>
          <w:szCs w:val="24"/>
        </w:rPr>
      </w:pPr>
      <w:r w:rsidRPr="00E46AD1">
        <w:rPr>
          <w:rFonts w:ascii="Times New Roman" w:hAnsi="Times New Roman" w:cs="Times New Roman"/>
          <w:sz w:val="24"/>
          <w:szCs w:val="24"/>
        </w:rPr>
        <w:tab/>
        <w:t>The phenomenon of increased drug trafficking in Gorontalo shows a shift in the distribution pattern of narcotics and drugs in Indonesia, where areas previously considered low in surveillance are now the hotspots of illegal trade (BNNP Gorontalo, 2023). Empirical data reveals that drug abuse does not only occur among students who are vulnerable due to social factors and lack of supervision but also extends to informal sector workers and the general public (Indonesian Ministry of Health, 2022). This finding reinforces the analysis that drug networks systematically exploit vulnerable groups, including those with limited access to mental health information and services (UNODC, 2021).</w:t>
      </w:r>
    </w:p>
    <w:p w14:paraId="3C23D734" w14:textId="098B7F5F" w:rsidR="00B2378C" w:rsidRDefault="00B2378C" w:rsidP="00E46A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378C">
        <w:rPr>
          <w:rFonts w:ascii="Times New Roman" w:hAnsi="Times New Roman" w:cs="Times New Roman"/>
          <w:sz w:val="24"/>
          <w:szCs w:val="24"/>
        </w:rPr>
        <w:t>Furthermore, unstable socioeconomic conditions, such as high unemployment and low education participation rates, are significantly correlated with an increased risk of drug abuse (</w:t>
      </w:r>
      <w:proofErr w:type="spellStart"/>
      <w:r w:rsidRPr="00B2378C">
        <w:rPr>
          <w:rFonts w:ascii="Times New Roman" w:hAnsi="Times New Roman" w:cs="Times New Roman"/>
          <w:sz w:val="24"/>
          <w:szCs w:val="24"/>
        </w:rPr>
        <w:t>Mulyani</w:t>
      </w:r>
      <w:proofErr w:type="spellEnd"/>
      <w:r w:rsidRPr="00B2378C">
        <w:rPr>
          <w:rFonts w:ascii="Times New Roman" w:hAnsi="Times New Roman" w:cs="Times New Roman"/>
          <w:sz w:val="24"/>
          <w:szCs w:val="24"/>
        </w:rPr>
        <w:t>, 2021; Mahfud, 2022). Longitudinal studies by the National Narcotics Agency (2023) show that regions with a Human Development Index (HDI) below the national average tend to have a higher prevalence of drug abuse due to the lack of legal and sustainable economic alternatives. This is exacerbated by weak law enforcement in border areas and rampant money laundering practices that facilitate drug network operations (</w:t>
      </w:r>
      <w:proofErr w:type="spellStart"/>
      <w:r w:rsidRPr="00B2378C">
        <w:rPr>
          <w:rFonts w:ascii="Times New Roman" w:hAnsi="Times New Roman" w:cs="Times New Roman"/>
          <w:sz w:val="24"/>
          <w:szCs w:val="24"/>
        </w:rPr>
        <w:t>Wicaksono</w:t>
      </w:r>
      <w:proofErr w:type="spellEnd"/>
      <w:r w:rsidRPr="00B2378C">
        <w:rPr>
          <w:rFonts w:ascii="Times New Roman" w:hAnsi="Times New Roman" w:cs="Times New Roman"/>
          <w:sz w:val="24"/>
          <w:szCs w:val="24"/>
        </w:rPr>
        <w:t xml:space="preserve"> &amp; </w:t>
      </w:r>
      <w:proofErr w:type="spellStart"/>
      <w:r w:rsidRPr="00B2378C">
        <w:rPr>
          <w:rFonts w:ascii="Times New Roman" w:hAnsi="Times New Roman" w:cs="Times New Roman"/>
          <w:sz w:val="24"/>
          <w:szCs w:val="24"/>
        </w:rPr>
        <w:t>Pratama</w:t>
      </w:r>
      <w:proofErr w:type="spellEnd"/>
      <w:r w:rsidRPr="00B2378C">
        <w:rPr>
          <w:rFonts w:ascii="Times New Roman" w:hAnsi="Times New Roman" w:cs="Times New Roman"/>
          <w:sz w:val="24"/>
          <w:szCs w:val="24"/>
        </w:rPr>
        <w:t>, 2023). Therefore, a multidimensional, repressive approach is needed through law enforcement and prevention by strengthening community empowerment programs, expanding employment opportunities, and improving health literacy. Evidence-based policy interventions are key to breaking the chain of drug trafficking in Gorontalo and other vulnerable areas in Indonesia.</w:t>
      </w:r>
    </w:p>
    <w:p w14:paraId="39481AE3" w14:textId="77777777" w:rsidR="00B2378C" w:rsidRPr="00B2378C" w:rsidRDefault="00B2378C" w:rsidP="00B237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378C">
        <w:rPr>
          <w:rFonts w:ascii="Times New Roman" w:hAnsi="Times New Roman" w:cs="Times New Roman"/>
          <w:sz w:val="24"/>
          <w:szCs w:val="24"/>
        </w:rPr>
        <w:t>Previous studies have examined the implementation of drug policies in general, both at the national and provincial levels (Lubis et al., 2024; Astuti, 2021). However, in-depth studies on the dynamics of PEAIDT policy implementation at the city level, particularly in the socio-cultural context of Gorontalo, are still minimal. The local context determines the effectiveness of the policy, including cross-sector coordination patterns and community acceptance of rehabilitation and education programs.</w:t>
      </w:r>
    </w:p>
    <w:p w14:paraId="1E3C3DE0" w14:textId="77777777" w:rsidR="00B2378C" w:rsidRPr="00B2378C" w:rsidRDefault="00B2378C" w:rsidP="00B2378C">
      <w:pPr>
        <w:autoSpaceDE w:val="0"/>
        <w:autoSpaceDN w:val="0"/>
        <w:adjustRightInd w:val="0"/>
        <w:spacing w:after="0" w:line="240" w:lineRule="auto"/>
        <w:jc w:val="both"/>
        <w:rPr>
          <w:rFonts w:ascii="Times New Roman" w:hAnsi="Times New Roman" w:cs="Times New Roman"/>
          <w:sz w:val="24"/>
          <w:szCs w:val="24"/>
        </w:rPr>
      </w:pPr>
      <w:r w:rsidRPr="00B2378C">
        <w:rPr>
          <w:rFonts w:ascii="Times New Roman" w:hAnsi="Times New Roman" w:cs="Times New Roman"/>
          <w:sz w:val="24"/>
          <w:szCs w:val="24"/>
        </w:rPr>
        <w:tab/>
        <w:t>Based on the literature review, there is a research gap in comprehensively identifying the determinants of successful PEAIDT policy implementation in areas with socioeconomic challenges, such as Gorontalo. Not many studies have evaluated the effectiveness of this policy implementation from the perspective of implementing actors, communities, and structural dimensions such as inter-agency coordination and resource availability.</w:t>
      </w:r>
    </w:p>
    <w:p w14:paraId="24366004" w14:textId="081E71D3" w:rsidR="00B2378C" w:rsidRPr="00B2378C" w:rsidRDefault="00B2378C" w:rsidP="00B2378C">
      <w:pPr>
        <w:autoSpaceDE w:val="0"/>
        <w:autoSpaceDN w:val="0"/>
        <w:adjustRightInd w:val="0"/>
        <w:spacing w:after="0" w:line="240" w:lineRule="auto"/>
        <w:jc w:val="both"/>
        <w:rPr>
          <w:rFonts w:ascii="Times New Roman" w:hAnsi="Times New Roman" w:cs="Times New Roman"/>
          <w:sz w:val="24"/>
          <w:szCs w:val="24"/>
        </w:rPr>
      </w:pPr>
      <w:r w:rsidRPr="00B2378C">
        <w:rPr>
          <w:rFonts w:ascii="Times New Roman" w:hAnsi="Times New Roman" w:cs="Times New Roman"/>
          <w:sz w:val="24"/>
          <w:szCs w:val="24"/>
        </w:rPr>
        <w:tab/>
        <w:t xml:space="preserve">This study aims to analyze the implementation of the PEAIDT policy in Gorontalo City in realizing the </w:t>
      </w:r>
      <w:proofErr w:type="spellStart"/>
      <w:r w:rsidRPr="00B2378C">
        <w:rPr>
          <w:rFonts w:ascii="Times New Roman" w:hAnsi="Times New Roman" w:cs="Times New Roman"/>
          <w:sz w:val="24"/>
          <w:szCs w:val="24"/>
        </w:rPr>
        <w:t>Bersinar</w:t>
      </w:r>
      <w:proofErr w:type="spellEnd"/>
      <w:r w:rsidRPr="00B2378C">
        <w:rPr>
          <w:rFonts w:ascii="Times New Roman" w:hAnsi="Times New Roman" w:cs="Times New Roman"/>
          <w:sz w:val="24"/>
          <w:szCs w:val="24"/>
        </w:rPr>
        <w:t xml:space="preserve"> (Clean Drugs) community. Identify the factors that determine the policy’s success, from resources, inter-agency communication, implementing attitudes, and the external environment. Using a public policy-based approach and Van Meter and Van Horn’s policy implementation framework, this research is expected to provide theoretical and practical contributions to strengthening anti-drug policies at the local level.</w:t>
      </w:r>
    </w:p>
    <w:p w14:paraId="728640C1" w14:textId="5A6F0491" w:rsidR="00931AF8" w:rsidRPr="00B2378C" w:rsidRDefault="00E46AD1" w:rsidP="00E46AD1">
      <w:pPr>
        <w:autoSpaceDE w:val="0"/>
        <w:autoSpaceDN w:val="0"/>
        <w:adjustRightInd w:val="0"/>
        <w:spacing w:after="0" w:line="240" w:lineRule="auto"/>
        <w:jc w:val="both"/>
        <w:rPr>
          <w:rFonts w:ascii="Times New Roman" w:hAnsi="Times New Roman" w:cs="Times New Roman"/>
          <w:sz w:val="24"/>
          <w:szCs w:val="24"/>
          <w:lang w:val="id-ID"/>
        </w:rPr>
      </w:pPr>
      <w:r w:rsidRPr="00B2378C">
        <w:rPr>
          <w:rFonts w:ascii="Times New Roman" w:hAnsi="Times New Roman" w:cs="Times New Roman"/>
          <w:sz w:val="24"/>
          <w:szCs w:val="24"/>
        </w:rPr>
        <w:tab/>
      </w:r>
    </w:p>
    <w:p w14:paraId="236F12D8" w14:textId="4F4B3F36" w:rsidR="00480BC7" w:rsidRPr="00DC12C0" w:rsidRDefault="00480BC7" w:rsidP="00480BC7">
      <w:pPr>
        <w:spacing w:after="0"/>
        <w:jc w:val="both"/>
        <w:rPr>
          <w:rFonts w:ascii="Times New Roman" w:hAnsi="Times New Roman" w:cs="Times New Roman"/>
          <w:b/>
          <w:sz w:val="24"/>
          <w:szCs w:val="24"/>
          <w:lang w:val="id-ID"/>
        </w:rPr>
      </w:pPr>
      <w:r w:rsidRPr="00DC12C0">
        <w:rPr>
          <w:rFonts w:ascii="Times New Roman" w:hAnsi="Times New Roman" w:cs="Times New Roman"/>
          <w:b/>
          <w:sz w:val="24"/>
          <w:szCs w:val="24"/>
          <w:lang w:val="id-ID"/>
        </w:rPr>
        <w:t>Methodology</w:t>
      </w:r>
    </w:p>
    <w:p w14:paraId="18092A63" w14:textId="5865216F"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C12C0">
        <w:rPr>
          <w:rFonts w:ascii="Times New Roman" w:hAnsi="Times New Roman" w:cs="Times New Roman"/>
          <w:sz w:val="24"/>
          <w:szCs w:val="24"/>
        </w:rPr>
        <w:t>This research uses a descriptive qualitative approach to deeply understand the implementation of the Prevention, Eradication, Abuse, and Illicit Drug Trafficking (PEAIDT) policy in Gorontalo City. This approach was chosen because it is capable of describing social realities, perceptions of policy implementers, and interactions between actors involved in a contextual and holistic manner (Creswell &amp; Poth, 2018).</w:t>
      </w:r>
    </w:p>
    <w:p w14:paraId="45180482" w14:textId="3AC08FA4" w:rsidR="00DC12C0" w:rsidRPr="00DC12C0" w:rsidRDefault="00DC12C0" w:rsidP="00DC12C0">
      <w:pPr>
        <w:spacing w:after="0"/>
        <w:jc w:val="both"/>
        <w:rPr>
          <w:rFonts w:ascii="Times New Roman" w:hAnsi="Times New Roman" w:cs="Times New Roman"/>
          <w:sz w:val="24"/>
          <w:szCs w:val="24"/>
          <w:lang w:val="id-ID"/>
        </w:rPr>
      </w:pPr>
      <w:r>
        <w:rPr>
          <w:rFonts w:ascii="Times New Roman" w:hAnsi="Times New Roman" w:cs="Times New Roman"/>
          <w:sz w:val="24"/>
          <w:szCs w:val="24"/>
        </w:rPr>
        <w:tab/>
      </w:r>
      <w:r w:rsidRPr="00DC12C0">
        <w:rPr>
          <w:rFonts w:ascii="Times New Roman" w:hAnsi="Times New Roman" w:cs="Times New Roman"/>
          <w:sz w:val="24"/>
          <w:szCs w:val="24"/>
        </w:rPr>
        <w:t xml:space="preserve">Data were collected through participatory observation, in-depth interviews with key informants, and documentation studies. A purposive sampling technique was used to select informants based on their direct involvement in the PEAIDT policy (Miles, Huberman &amp; Saldaña, 2014). Data analysis was conducted using the Miles and Huberman interactive model, </w:t>
      </w:r>
      <w:r w:rsidRPr="00DC12C0">
        <w:rPr>
          <w:rFonts w:ascii="Times New Roman" w:hAnsi="Times New Roman" w:cs="Times New Roman"/>
          <w:sz w:val="24"/>
          <w:szCs w:val="24"/>
        </w:rPr>
        <w:lastRenderedPageBreak/>
        <w:t>including data reduction, presentation, and conclusion drawing/verification. Data validity was strengthened by triangulating sources and techniques (Patton, 2002).</w:t>
      </w:r>
      <w:r w:rsidR="00480BC7" w:rsidRPr="00DC12C0">
        <w:rPr>
          <w:rFonts w:ascii="Times New Roman" w:hAnsi="Times New Roman" w:cs="Times New Roman"/>
          <w:sz w:val="24"/>
          <w:szCs w:val="24"/>
          <w:lang w:val="id-ID"/>
        </w:rPr>
        <w:tab/>
      </w:r>
    </w:p>
    <w:p w14:paraId="77329D24" w14:textId="08536B23" w:rsidR="00480BC7" w:rsidRPr="005A4A36" w:rsidRDefault="00DC12C0" w:rsidP="00480BC7">
      <w:pPr>
        <w:spacing w:after="0"/>
        <w:jc w:val="both"/>
        <w:rPr>
          <w:rFonts w:ascii="Times New Roman" w:hAnsi="Times New Roman" w:cs="Times New Roman"/>
          <w:bCs/>
          <w:lang w:val="id-ID"/>
        </w:rPr>
      </w:pPr>
      <w:r>
        <w:rPr>
          <w:rFonts w:ascii="Times New Roman" w:hAnsi="Times New Roman" w:cs="Times New Roman"/>
          <w:bCs/>
          <w:lang w:val="id-ID"/>
        </w:rPr>
        <w:tab/>
      </w:r>
      <w:r w:rsidR="00480BC7" w:rsidRPr="005A4A36">
        <w:rPr>
          <w:rFonts w:ascii="Times New Roman" w:hAnsi="Times New Roman" w:cs="Times New Roman"/>
          <w:bCs/>
          <w:lang w:val="id-ID"/>
        </w:rPr>
        <w:t>The research was conducted in Gorontalo City, the capital of the Province and the most vulnerable area for drug trafficking and abuse. The research approach used was qualitative with descriptive research, and the research procedure was carried out by observation and interviews with informants. The data analysis technique used is the interactive analysis of the Miles and Huberman model.</w:t>
      </w:r>
    </w:p>
    <w:p w14:paraId="6BC36284" w14:textId="4630E74F" w:rsidR="00270F14" w:rsidRPr="00057393" w:rsidRDefault="00270F14" w:rsidP="00270F14">
      <w:pPr>
        <w:spacing w:after="0"/>
        <w:jc w:val="both"/>
        <w:rPr>
          <w:rFonts w:ascii="Times New Roman" w:hAnsi="Times New Roman" w:cs="Times New Roman"/>
          <w:b/>
          <w:sz w:val="24"/>
          <w:szCs w:val="24"/>
          <w:lang w:val="id-ID"/>
        </w:rPr>
      </w:pPr>
      <w:r w:rsidRPr="00057393">
        <w:rPr>
          <w:rFonts w:ascii="Times New Roman" w:hAnsi="Times New Roman" w:cs="Times New Roman"/>
          <w:b/>
          <w:sz w:val="24"/>
          <w:szCs w:val="24"/>
          <w:lang w:val="id-ID"/>
        </w:rPr>
        <w:t>Results</w:t>
      </w:r>
      <w:r w:rsidR="00605FB8">
        <w:rPr>
          <w:rFonts w:ascii="Times New Roman" w:hAnsi="Times New Roman" w:cs="Times New Roman"/>
          <w:b/>
          <w:sz w:val="24"/>
          <w:szCs w:val="24"/>
          <w:lang w:val="id-ID"/>
        </w:rPr>
        <w:t xml:space="preserve"> and discussion </w:t>
      </w:r>
    </w:p>
    <w:p w14:paraId="1DE8C2E8" w14:textId="77777777" w:rsidR="00DC12C0" w:rsidRPr="00DC12C0" w:rsidRDefault="006207FF" w:rsidP="00DC12C0">
      <w:pPr>
        <w:autoSpaceDE w:val="0"/>
        <w:autoSpaceDN w:val="0"/>
        <w:adjustRightInd w:val="0"/>
        <w:spacing w:after="0" w:line="240" w:lineRule="auto"/>
        <w:jc w:val="both"/>
        <w:rPr>
          <w:rFonts w:ascii="Times New Roman" w:hAnsi="Times New Roman" w:cs="Times New Roman"/>
          <w:sz w:val="24"/>
          <w:szCs w:val="24"/>
        </w:rPr>
      </w:pPr>
      <w:r w:rsidRPr="00DC12C0">
        <w:rPr>
          <w:rFonts w:ascii="Times New Roman" w:hAnsi="Times New Roman" w:cs="Times New Roman"/>
          <w:b/>
          <w:sz w:val="24"/>
          <w:szCs w:val="24"/>
          <w:lang w:val="id-ID"/>
        </w:rPr>
        <w:t xml:space="preserve">1. </w:t>
      </w:r>
      <w:r w:rsidR="00DC12C0" w:rsidRPr="00DC12C0">
        <w:rPr>
          <w:rFonts w:ascii="Times New Roman" w:hAnsi="Times New Roman" w:cs="Times New Roman"/>
          <w:sz w:val="24"/>
          <w:szCs w:val="24"/>
        </w:rPr>
        <w:t>Implementation of PEAIDT Policy in Creating Shining Communities in Gorontalo City</w:t>
      </w:r>
    </w:p>
    <w:p w14:paraId="0350DBC6" w14:textId="77777777" w:rsidR="00DC12C0" w:rsidRDefault="00DC12C0" w:rsidP="00DC12C0">
      <w:pPr>
        <w:autoSpaceDE w:val="0"/>
        <w:autoSpaceDN w:val="0"/>
        <w:adjustRightInd w:val="0"/>
        <w:spacing w:after="0" w:line="240" w:lineRule="auto"/>
        <w:jc w:val="both"/>
        <w:rPr>
          <w:rFonts w:ascii="Times New Roman" w:hAnsi="Times New Roman" w:cs="Times New Roman"/>
          <w:sz w:val="24"/>
          <w:szCs w:val="24"/>
        </w:rPr>
      </w:pPr>
    </w:p>
    <w:p w14:paraId="4F227FED" w14:textId="77B226AF" w:rsidR="00B2378C" w:rsidRPr="00D3018B" w:rsidRDefault="00DC12C0" w:rsidP="00B2378C">
      <w:pPr>
        <w:autoSpaceDE w:val="0"/>
        <w:autoSpaceDN w:val="0"/>
        <w:adjustRightInd w:val="0"/>
        <w:spacing w:after="0" w:line="240" w:lineRule="auto"/>
        <w:jc w:val="both"/>
        <w:rPr>
          <w:rFonts w:ascii="Times New Roman" w:hAnsi="Times New Roman" w:cs="Times New Roman"/>
          <w:sz w:val="24"/>
          <w:szCs w:val="24"/>
        </w:rPr>
      </w:pPr>
      <w:r w:rsidRPr="00DC12C0">
        <w:rPr>
          <w:rFonts w:ascii="Times New Roman" w:hAnsi="Times New Roman" w:cs="Times New Roman"/>
          <w:sz w:val="24"/>
          <w:szCs w:val="24"/>
        </w:rPr>
        <w:t>a. Prevention</w:t>
      </w:r>
    </w:p>
    <w:p w14:paraId="18E6E753" w14:textId="0882F19A" w:rsidR="00DC12C0" w:rsidRPr="00DC12C0" w:rsidRDefault="00B2378C" w:rsidP="00DC12C0">
      <w:pPr>
        <w:autoSpaceDE w:val="0"/>
        <w:autoSpaceDN w:val="0"/>
        <w:adjustRightInd w:val="0"/>
        <w:spacing w:after="0" w:line="240" w:lineRule="auto"/>
        <w:jc w:val="both"/>
        <w:rPr>
          <w:rFonts w:ascii="Times New Roman" w:hAnsi="Times New Roman" w:cs="Times New Roman"/>
          <w:sz w:val="24"/>
          <w:szCs w:val="24"/>
        </w:rPr>
      </w:pPr>
      <w:r w:rsidRPr="00B2378C">
        <w:rPr>
          <w:rFonts w:ascii="Times New Roman" w:hAnsi="Times New Roman" w:cs="Times New Roman"/>
          <w:sz w:val="24"/>
          <w:szCs w:val="24"/>
        </w:rPr>
        <w:tab/>
      </w:r>
      <w:r w:rsidR="00DC12C0" w:rsidRPr="00B2378C">
        <w:rPr>
          <w:rFonts w:ascii="Times New Roman" w:hAnsi="Times New Roman" w:cs="Times New Roman"/>
          <w:sz w:val="24"/>
          <w:szCs w:val="24"/>
        </w:rPr>
        <w:t>Drug prevention policies have been implemented through educative and participatory approaches, such as integrating anti-drug curricula in schools, legal socialization, and the establishment of ‘Drug-Free Tangguh Village.' However, challenges remain in reaching grassroots communities and creating collective awareness. The study by Setiawan et al. (2021) emphasizes that community-based strategies are more effective in drug abuse prevention. In the context of Gorontalo, although inter-agency collaboration is quite active, family-based approaches and community leaders are still less than optimal.</w:t>
      </w:r>
    </w:p>
    <w:p w14:paraId="6D4507E2" w14:textId="77777777"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sidRPr="00DC12C0">
        <w:rPr>
          <w:rFonts w:ascii="Times New Roman" w:hAnsi="Times New Roman" w:cs="Times New Roman"/>
          <w:sz w:val="24"/>
          <w:szCs w:val="24"/>
        </w:rPr>
        <w:t>b. Eradication</w:t>
      </w:r>
    </w:p>
    <w:p w14:paraId="0C4C53CE" w14:textId="77695F10"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C12C0">
        <w:rPr>
          <w:rFonts w:ascii="Times New Roman" w:hAnsi="Times New Roman" w:cs="Times New Roman"/>
          <w:sz w:val="24"/>
          <w:szCs w:val="24"/>
        </w:rPr>
        <w:t>Eradication efforts are carried out through law enforcement capacity building, patrols, and raid operations. However, limited intelligence tools, budget, and community resistance to reporting are significant obstacles. This finding is consistent with intelligence-led policing theory (Ratcliffe, 2016), emphasizing the importance of early detection systems and cross-sector coordination in eradicating drug crimes. Community involvement is crucial in breaking up drug networks, as Nugroho (2020) states that citizen participation increases the effectiveness of tracking small networks.</w:t>
      </w:r>
    </w:p>
    <w:p w14:paraId="6737AC1F" w14:textId="77777777"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sidRPr="00DC12C0">
        <w:rPr>
          <w:rFonts w:ascii="Times New Roman" w:hAnsi="Times New Roman" w:cs="Times New Roman"/>
          <w:sz w:val="24"/>
          <w:szCs w:val="24"/>
        </w:rPr>
        <w:t>c. Rehabilitation</w:t>
      </w:r>
    </w:p>
    <w:p w14:paraId="5DD31A7F" w14:textId="2070CFD7"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C12C0">
        <w:rPr>
          <w:rFonts w:ascii="Times New Roman" w:hAnsi="Times New Roman" w:cs="Times New Roman"/>
          <w:sz w:val="24"/>
          <w:szCs w:val="24"/>
        </w:rPr>
        <w:t>Rehabilitation still faces the challenge of limited facilities and post-rehabilitation programs. The lack of vocational training and social reintegration leads to a high risk of relapse. Literature shows that successful Rehabilitation requires a multidisciplinary approach and community support (UNODC, 2022). In Gorontalo, this approach is still not integrated between the Social Service, BNN, and civil society, even though cross-sector synergy is crucial (Sari, 2020). Social reintegration through training and community mentoring addresses long-term needs rather than relying solely on repression. However, the challenges faced, including limited rehabilitation facilities and trained personnel, are serious obstacles to implementing this strategy (Salim, 2020).</w:t>
      </w:r>
    </w:p>
    <w:p w14:paraId="06AC4FEF" w14:textId="77777777" w:rsidR="00DC12C0" w:rsidRPr="00DC12C0" w:rsidRDefault="00DC12C0" w:rsidP="00DC12C0">
      <w:pPr>
        <w:autoSpaceDE w:val="0"/>
        <w:autoSpaceDN w:val="0"/>
        <w:adjustRightInd w:val="0"/>
        <w:spacing w:after="0" w:line="240" w:lineRule="auto"/>
        <w:jc w:val="both"/>
        <w:rPr>
          <w:rFonts w:ascii="Times New Roman" w:hAnsi="Times New Roman" w:cs="Times New Roman"/>
          <w:sz w:val="24"/>
          <w:szCs w:val="24"/>
        </w:rPr>
      </w:pPr>
      <w:r w:rsidRPr="00DC12C0">
        <w:rPr>
          <w:rFonts w:ascii="Times New Roman" w:hAnsi="Times New Roman" w:cs="Times New Roman"/>
          <w:sz w:val="24"/>
          <w:szCs w:val="24"/>
        </w:rPr>
        <w:t>d. Drug Trafficking</w:t>
      </w:r>
    </w:p>
    <w:p w14:paraId="3653E37A" w14:textId="71DE1159" w:rsidR="00B2378C" w:rsidRPr="00B2378C" w:rsidRDefault="00DC12C0" w:rsidP="00F05E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2378C" w:rsidRPr="00B2378C">
        <w:rPr>
          <w:rFonts w:ascii="Times New Roman" w:hAnsi="Times New Roman" w:cs="Times New Roman"/>
          <w:sz w:val="24"/>
          <w:szCs w:val="24"/>
        </w:rPr>
        <w:t xml:space="preserve">Drug trafficking still occurs massively, especially in areas with high unemployment and poverty rates. The 2021-2024 data </w:t>
      </w:r>
      <w:r w:rsidR="00F05ED5" w:rsidRPr="00B2378C">
        <w:rPr>
          <w:rFonts w:ascii="Times New Roman" w:hAnsi="Times New Roman" w:cs="Times New Roman"/>
          <w:sz w:val="24"/>
          <w:szCs w:val="24"/>
        </w:rPr>
        <w:t>show</w:t>
      </w:r>
      <w:r w:rsidR="00B2378C" w:rsidRPr="00B2378C">
        <w:rPr>
          <w:rFonts w:ascii="Times New Roman" w:hAnsi="Times New Roman" w:cs="Times New Roman"/>
          <w:sz w:val="24"/>
          <w:szCs w:val="24"/>
        </w:rPr>
        <w:t xml:space="preserve"> a consistent increase in cases, from 24 cases in 2021 to 31 cases in 2024. This is in line with Mahfud’s study (2022), which shows that economic pressure and limited employment are the main determinants of participation in drug networks. This reality encourages some people, especially the younger generation, to get involved in drug trafficking as a form of survival strategy. This finding is consistent with </w:t>
      </w:r>
      <w:proofErr w:type="spellStart"/>
      <w:r w:rsidR="00B2378C" w:rsidRPr="00B2378C">
        <w:rPr>
          <w:rFonts w:ascii="Times New Roman" w:hAnsi="Times New Roman" w:cs="Times New Roman"/>
          <w:sz w:val="24"/>
          <w:szCs w:val="24"/>
        </w:rPr>
        <w:t>Mulyani</w:t>
      </w:r>
      <w:proofErr w:type="spellEnd"/>
      <w:r w:rsidR="00B2378C" w:rsidRPr="00B2378C">
        <w:rPr>
          <w:rFonts w:ascii="Times New Roman" w:hAnsi="Times New Roman" w:cs="Times New Roman"/>
          <w:sz w:val="24"/>
          <w:szCs w:val="24"/>
        </w:rPr>
        <w:t xml:space="preserve"> (2021), who stated that drug trafficking is increasing in marginalized urban areas. Therefore, local economy-based prevention strategies are needed, such as Small and Medium Enterprise empowerment programs and family economic strengthening. </w:t>
      </w:r>
    </w:p>
    <w:p w14:paraId="5A2470D2" w14:textId="09EF63DA" w:rsidR="00DC12C0" w:rsidRPr="00057393" w:rsidRDefault="00B2378C" w:rsidP="00F05ED5">
      <w:pPr>
        <w:autoSpaceDE w:val="0"/>
        <w:autoSpaceDN w:val="0"/>
        <w:adjustRightInd w:val="0"/>
        <w:spacing w:after="0" w:line="240" w:lineRule="auto"/>
        <w:jc w:val="both"/>
        <w:rPr>
          <w:rFonts w:ascii="Times New Roman" w:hAnsi="Times New Roman" w:cs="Times New Roman"/>
          <w:sz w:val="24"/>
          <w:szCs w:val="24"/>
        </w:rPr>
      </w:pPr>
      <w:r w:rsidRPr="00B2378C">
        <w:rPr>
          <w:rFonts w:ascii="Times New Roman" w:hAnsi="Times New Roman" w:cs="Times New Roman"/>
          <w:sz w:val="24"/>
          <w:szCs w:val="24"/>
        </w:rPr>
        <w:tab/>
        <w:t xml:space="preserve">A holistic and intersectoral policy approach is needed to address this challenge. Social development interventions, improving the quality of education, and job creation should be an integral part of the PEAIDT strategy. In other words, drug policy cannot be separated from </w:t>
      </w:r>
      <w:r w:rsidRPr="00B2378C">
        <w:rPr>
          <w:rFonts w:ascii="Times New Roman" w:hAnsi="Times New Roman" w:cs="Times New Roman"/>
          <w:sz w:val="24"/>
          <w:szCs w:val="24"/>
        </w:rPr>
        <w:lastRenderedPageBreak/>
        <w:t xml:space="preserve">overall socio-economic policy (Putra, 2020). The effectiveness of the PEAIDT policy is also determined by the extent to which the community is actively involved. </w:t>
      </w:r>
      <w:proofErr w:type="spellStart"/>
      <w:r w:rsidRPr="00B2378C">
        <w:rPr>
          <w:rFonts w:ascii="Times New Roman" w:hAnsi="Times New Roman" w:cs="Times New Roman"/>
          <w:sz w:val="24"/>
          <w:szCs w:val="24"/>
        </w:rPr>
        <w:t>Simamora</w:t>
      </w:r>
      <w:proofErr w:type="spellEnd"/>
      <w:r w:rsidRPr="00B2378C">
        <w:rPr>
          <w:rFonts w:ascii="Times New Roman" w:hAnsi="Times New Roman" w:cs="Times New Roman"/>
          <w:sz w:val="24"/>
          <w:szCs w:val="24"/>
        </w:rPr>
        <w:t xml:space="preserve"> (2019) stated that community empowerment in monitoring and reporting drug activities improves early detection capabilities. Research by </w:t>
      </w:r>
      <w:proofErr w:type="spellStart"/>
      <w:r w:rsidRPr="00B2378C">
        <w:rPr>
          <w:rFonts w:ascii="Times New Roman" w:hAnsi="Times New Roman" w:cs="Times New Roman"/>
          <w:sz w:val="24"/>
          <w:szCs w:val="24"/>
        </w:rPr>
        <w:t>Wijayanti</w:t>
      </w:r>
      <w:proofErr w:type="spellEnd"/>
      <w:r w:rsidRPr="00B2378C">
        <w:rPr>
          <w:rFonts w:ascii="Times New Roman" w:hAnsi="Times New Roman" w:cs="Times New Roman"/>
          <w:sz w:val="24"/>
          <w:szCs w:val="24"/>
        </w:rPr>
        <w:t xml:space="preserve"> (2020) shows that community education increases critical awareness and builds social resilience to the influence of drug networks.</w:t>
      </w:r>
    </w:p>
    <w:p w14:paraId="75B2B4BB" w14:textId="77777777" w:rsidR="00DC12C0" w:rsidRPr="00057393" w:rsidRDefault="00DC12C0" w:rsidP="00057393">
      <w:pPr>
        <w:pStyle w:val="ListParagraph"/>
        <w:spacing w:after="0"/>
        <w:ind w:left="0"/>
        <w:jc w:val="both"/>
        <w:rPr>
          <w:rFonts w:ascii="Times New Roman" w:hAnsi="Times New Roman" w:cs="Times New Roman"/>
          <w:sz w:val="24"/>
          <w:szCs w:val="24"/>
        </w:rPr>
      </w:pPr>
    </w:p>
    <w:p w14:paraId="19F1B301" w14:textId="2C28780B" w:rsidR="00057393" w:rsidRDefault="002020E0" w:rsidP="00057393">
      <w:pPr>
        <w:autoSpaceDE w:val="0"/>
        <w:autoSpaceDN w:val="0"/>
        <w:adjustRightInd w:val="0"/>
        <w:spacing w:after="0" w:line="240" w:lineRule="auto"/>
        <w:jc w:val="both"/>
        <w:rPr>
          <w:rFonts w:ascii="Times New Roman" w:hAnsi="Times New Roman" w:cs="Times New Roman"/>
          <w:sz w:val="24"/>
          <w:szCs w:val="24"/>
        </w:rPr>
      </w:pPr>
      <w:r w:rsidRPr="00057393">
        <w:rPr>
          <w:rStyle w:val="Strong"/>
          <w:rFonts w:ascii="Times New Roman" w:hAnsi="Times New Roman" w:cs="Times New Roman"/>
          <w:color w:val="0E101A"/>
          <w:sz w:val="24"/>
          <w:szCs w:val="24"/>
        </w:rPr>
        <w:t xml:space="preserve">2. </w:t>
      </w:r>
      <w:r w:rsidR="00057393" w:rsidRPr="00057393">
        <w:rPr>
          <w:rFonts w:ascii="Times New Roman" w:hAnsi="Times New Roman" w:cs="Times New Roman"/>
          <w:sz w:val="24"/>
          <w:szCs w:val="24"/>
        </w:rPr>
        <w:t>Determinants of Successful PEAIDT Policy Implementation</w:t>
      </w:r>
    </w:p>
    <w:p w14:paraId="2698AD3B"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p>
    <w:p w14:paraId="686CFF42" w14:textId="4A3A857A" w:rsid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7393">
        <w:rPr>
          <w:rFonts w:ascii="Times New Roman" w:hAnsi="Times New Roman" w:cs="Times New Roman"/>
          <w:sz w:val="24"/>
          <w:szCs w:val="24"/>
        </w:rPr>
        <w:t>The successful implementation of PEAIDT policy in Gorontalo City is influenced by six main determinants: policy standards and objectives, availability of resources, characteristics of implementing organizations, implementing attitudes, inter-organizational communication, and the external environment (political, social, economic).</w:t>
      </w:r>
    </w:p>
    <w:p w14:paraId="4C8052D5"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p>
    <w:p w14:paraId="38897546"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a. Policy Standards and Objectives</w:t>
      </w:r>
    </w:p>
    <w:p w14:paraId="41F13932" w14:textId="77777777" w:rsidR="00F05ED5" w:rsidRPr="00F05ED5" w:rsidRDefault="00057393" w:rsidP="00F05E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5ED5" w:rsidRPr="00F05ED5">
        <w:rPr>
          <w:rFonts w:ascii="Times New Roman" w:hAnsi="Times New Roman" w:cs="Times New Roman"/>
          <w:sz w:val="24"/>
          <w:szCs w:val="24"/>
        </w:rPr>
        <w:t xml:space="preserve">The Prevention and Eradication of Drug Abuse and Illicit Trafficking (PEAIDT) policy in Gorontalo has formally adopted the national regulatory framework, as stipulated in Law No. 35/2009 on Narcotics and Presidential Regulation No. 23/2010 on the National Narcotics Agency. However, its implementation is often not supported by performance indicators that are operational and contextualized to Gorontalo’s socio-cultural conditions. The absence of specific indicators, such as the rate of reduction in user prevalence, the effectiveness of community-based rehabilitation, or inter-agency coordination at the local level, means that these policies tend to be symbolic rather than substantive.  </w:t>
      </w:r>
    </w:p>
    <w:p w14:paraId="035F8CCA" w14:textId="77777777" w:rsidR="00F05ED5" w:rsidRPr="00F05ED5" w:rsidRDefault="00F05ED5" w:rsidP="00F05ED5">
      <w:pPr>
        <w:autoSpaceDE w:val="0"/>
        <w:autoSpaceDN w:val="0"/>
        <w:adjustRightInd w:val="0"/>
        <w:spacing w:after="0" w:line="240" w:lineRule="auto"/>
        <w:jc w:val="both"/>
        <w:rPr>
          <w:rFonts w:ascii="Times New Roman" w:hAnsi="Times New Roman" w:cs="Times New Roman"/>
          <w:sz w:val="24"/>
          <w:szCs w:val="24"/>
        </w:rPr>
      </w:pPr>
      <w:r w:rsidRPr="00F05ED5">
        <w:rPr>
          <w:rFonts w:ascii="Times New Roman" w:hAnsi="Times New Roman" w:cs="Times New Roman"/>
          <w:sz w:val="24"/>
          <w:szCs w:val="24"/>
        </w:rPr>
        <w:tab/>
        <w:t>According to Grindle (2017), this gap between policy design and implementation reflects a classic problem in public administration studies, where overly centralized policies fail to accommodate local variations. As argued by Wahab (2008), successful policy implementation requires three key principles: Clarity of purpose (what is to be achieved), measurability (how to measure progress), and contextual relevance (whether the policy fits local needs). Mthethwa (2024) states that highlights that implementation failures stem from overly generalized policy design, inadequate local stakeholder participation, and weak evaluation systems, which impede the translation of effective policies into action and limit the ability to adapt based on real-time feedback.</w:t>
      </w:r>
    </w:p>
    <w:p w14:paraId="1031CA20" w14:textId="660FB354" w:rsidR="00057393" w:rsidRPr="00057393" w:rsidRDefault="00057393" w:rsidP="00F05ED5">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b. Resources</w:t>
      </w:r>
    </w:p>
    <w:p w14:paraId="6123EF09" w14:textId="1B4B843C"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7393">
        <w:rPr>
          <w:rFonts w:ascii="Times New Roman" w:hAnsi="Times New Roman" w:cs="Times New Roman"/>
          <w:sz w:val="24"/>
          <w:szCs w:val="24"/>
        </w:rPr>
        <w:t>Limited budget and human resources are significant challenges. The allocation of resources determines the effectiveness of the policy. Aditya (2023) stated that investment in personnel capacity and rehabilitation facilities are key indicators of the sustainability of anti-drug policies. The availability of resources - financial, human resources (HR), and infrastructure - determines policy implementation capacity. Nugroho (2020) asserts that limited resources contribute to the weak reach of the PEAIDT program. Zainal (2021) suggested increasing the budget through the synergy of APBD and APBN and involving the private sector through Corporate Social Responsibility (CSR).</w:t>
      </w:r>
    </w:p>
    <w:p w14:paraId="3A961C10"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 xml:space="preserve">c. Characteristics of Implementing </w:t>
      </w:r>
      <w:proofErr w:type="spellStart"/>
      <w:r w:rsidRPr="00057393">
        <w:rPr>
          <w:rFonts w:ascii="Times New Roman" w:hAnsi="Times New Roman" w:cs="Times New Roman"/>
          <w:sz w:val="24"/>
          <w:szCs w:val="24"/>
        </w:rPr>
        <w:t>Organisations</w:t>
      </w:r>
      <w:proofErr w:type="spellEnd"/>
    </w:p>
    <w:p w14:paraId="722F166B" w14:textId="77777777" w:rsidR="00F05ED5"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5ED5" w:rsidRPr="00F05ED5">
        <w:rPr>
          <w:rFonts w:ascii="Times New Roman" w:hAnsi="Times New Roman" w:cs="Times New Roman"/>
          <w:sz w:val="24"/>
          <w:szCs w:val="24"/>
        </w:rPr>
        <w:t xml:space="preserve">The National Narcotics Board, police, and local government show good coordination but lack an integrated evaluation system. Weak inter-agency reporting systems result in overlapping programs. The effectiveness of the implementing organization is determined by the institutional structure, bureaucratic culture, and coordination system. Studies by </w:t>
      </w:r>
      <w:proofErr w:type="spellStart"/>
      <w:r w:rsidR="00F05ED5" w:rsidRPr="00F05ED5">
        <w:rPr>
          <w:rFonts w:ascii="Times New Roman" w:hAnsi="Times New Roman" w:cs="Times New Roman"/>
          <w:sz w:val="24"/>
          <w:szCs w:val="24"/>
        </w:rPr>
        <w:t>Nalapraja</w:t>
      </w:r>
      <w:proofErr w:type="spellEnd"/>
      <w:r w:rsidR="00F05ED5" w:rsidRPr="00F05ED5">
        <w:rPr>
          <w:rFonts w:ascii="Times New Roman" w:hAnsi="Times New Roman" w:cs="Times New Roman"/>
          <w:sz w:val="24"/>
          <w:szCs w:val="24"/>
        </w:rPr>
        <w:t xml:space="preserve"> (2018) and Rahman (2020) show that the overlapping authority between BNN and the police has caused confusion in task implementation. </w:t>
      </w:r>
      <w:proofErr w:type="spellStart"/>
      <w:r w:rsidR="00F05ED5" w:rsidRPr="00F05ED5">
        <w:rPr>
          <w:rFonts w:ascii="Times New Roman" w:hAnsi="Times New Roman" w:cs="Times New Roman"/>
          <w:sz w:val="24"/>
          <w:szCs w:val="24"/>
        </w:rPr>
        <w:t>Amirullah</w:t>
      </w:r>
      <w:proofErr w:type="spellEnd"/>
      <w:r w:rsidR="00F05ED5" w:rsidRPr="00F05ED5">
        <w:rPr>
          <w:rFonts w:ascii="Times New Roman" w:hAnsi="Times New Roman" w:cs="Times New Roman"/>
          <w:sz w:val="24"/>
          <w:szCs w:val="24"/>
        </w:rPr>
        <w:t xml:space="preserve"> (2021) emphasizes the need for a digital-based integrated coordination platform to harmonize work across sectors.</w:t>
      </w:r>
    </w:p>
    <w:p w14:paraId="41B0DE48" w14:textId="77777777" w:rsidR="004D4035" w:rsidRDefault="004D4035" w:rsidP="00057393">
      <w:pPr>
        <w:autoSpaceDE w:val="0"/>
        <w:autoSpaceDN w:val="0"/>
        <w:adjustRightInd w:val="0"/>
        <w:spacing w:after="0" w:line="240" w:lineRule="auto"/>
        <w:jc w:val="both"/>
        <w:rPr>
          <w:rFonts w:ascii="Times New Roman" w:hAnsi="Times New Roman" w:cs="Times New Roman"/>
          <w:sz w:val="24"/>
          <w:szCs w:val="24"/>
        </w:rPr>
      </w:pPr>
    </w:p>
    <w:p w14:paraId="3E77B08B" w14:textId="77777777" w:rsidR="004D4035" w:rsidRPr="00F05ED5" w:rsidRDefault="004D4035" w:rsidP="00057393">
      <w:pPr>
        <w:autoSpaceDE w:val="0"/>
        <w:autoSpaceDN w:val="0"/>
        <w:adjustRightInd w:val="0"/>
        <w:spacing w:after="0" w:line="240" w:lineRule="auto"/>
        <w:jc w:val="both"/>
        <w:rPr>
          <w:rFonts w:ascii="Times New Roman" w:hAnsi="Times New Roman" w:cs="Times New Roman"/>
          <w:sz w:val="24"/>
          <w:szCs w:val="24"/>
        </w:rPr>
      </w:pPr>
    </w:p>
    <w:p w14:paraId="699D36D2" w14:textId="73A3E903"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lastRenderedPageBreak/>
        <w:t>d. Implementers' Attitudes</w:t>
      </w:r>
    </w:p>
    <w:p w14:paraId="4F4D058F" w14:textId="55143F11"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7393">
        <w:rPr>
          <w:rFonts w:ascii="Times New Roman" w:hAnsi="Times New Roman" w:cs="Times New Roman"/>
          <w:sz w:val="24"/>
          <w:szCs w:val="24"/>
        </w:rPr>
        <w:t xml:space="preserve">Incentives, training, and organizational support strongly influence implementers' individual motivation and commitment. Putra and Lestari (2022) emphasize that implementers' attitudes are crucial to the success of public policies. </w:t>
      </w:r>
      <w:proofErr w:type="spellStart"/>
      <w:r w:rsidRPr="00057393">
        <w:rPr>
          <w:rFonts w:ascii="Times New Roman" w:hAnsi="Times New Roman" w:cs="Times New Roman"/>
          <w:sz w:val="24"/>
          <w:szCs w:val="24"/>
        </w:rPr>
        <w:t>Budianto</w:t>
      </w:r>
      <w:proofErr w:type="spellEnd"/>
      <w:r w:rsidRPr="00057393">
        <w:rPr>
          <w:rFonts w:ascii="Times New Roman" w:hAnsi="Times New Roman" w:cs="Times New Roman"/>
          <w:sz w:val="24"/>
          <w:szCs w:val="24"/>
        </w:rPr>
        <w:t xml:space="preserve"> (2021) identifies low motivation and lack of training as the causes of weak implementation. In this context, it is important to propose a performance-based reward and punishment mechanism to increase implementers' accountability.</w:t>
      </w:r>
    </w:p>
    <w:p w14:paraId="58DB0EAC"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 xml:space="preserve">e. </w:t>
      </w:r>
      <w:proofErr w:type="spellStart"/>
      <w:r w:rsidRPr="00057393">
        <w:rPr>
          <w:rFonts w:ascii="Times New Roman" w:hAnsi="Times New Roman" w:cs="Times New Roman"/>
          <w:sz w:val="24"/>
          <w:szCs w:val="24"/>
        </w:rPr>
        <w:t>Interorganisational</w:t>
      </w:r>
      <w:proofErr w:type="spellEnd"/>
      <w:r w:rsidRPr="00057393">
        <w:rPr>
          <w:rFonts w:ascii="Times New Roman" w:hAnsi="Times New Roman" w:cs="Times New Roman"/>
          <w:sz w:val="24"/>
          <w:szCs w:val="24"/>
        </w:rPr>
        <w:t xml:space="preserve"> Communication</w:t>
      </w:r>
    </w:p>
    <w:p w14:paraId="66CEC083" w14:textId="04C44DF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7393">
        <w:rPr>
          <w:rFonts w:ascii="Times New Roman" w:hAnsi="Times New Roman" w:cs="Times New Roman"/>
          <w:sz w:val="24"/>
          <w:szCs w:val="24"/>
        </w:rPr>
        <w:t xml:space="preserve">Cross-sector communication is still informal and poorly documented. Systematic communication is important to equalize perceptions and develop joint strategies (Hakim, 2021). Poor communication between implementing organizations is a significant obstacle to policy synergy. Meanwhile, Giddens (2019) </w:t>
      </w:r>
      <w:proofErr w:type="spellStart"/>
      <w:r w:rsidRPr="00057393">
        <w:rPr>
          <w:rFonts w:ascii="Times New Roman" w:hAnsi="Times New Roman" w:cs="Times New Roman"/>
          <w:sz w:val="24"/>
          <w:szCs w:val="24"/>
        </w:rPr>
        <w:t>emphasises</w:t>
      </w:r>
      <w:proofErr w:type="spellEnd"/>
      <w:r w:rsidRPr="00057393">
        <w:rPr>
          <w:rFonts w:ascii="Times New Roman" w:hAnsi="Times New Roman" w:cs="Times New Roman"/>
          <w:sz w:val="24"/>
          <w:szCs w:val="24"/>
        </w:rPr>
        <w:t xml:space="preserve"> the importance of using information technology to create a responsive and efficient communication system.</w:t>
      </w:r>
    </w:p>
    <w:p w14:paraId="2716B407" w14:textId="697A6598" w:rsidR="00F05ED5" w:rsidRDefault="00057393" w:rsidP="00B62732">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 xml:space="preserve">f. External Environment </w:t>
      </w:r>
      <w:r w:rsidR="00F05ED5">
        <w:rPr>
          <w:rFonts w:ascii="Times New Roman" w:hAnsi="Times New Roman" w:cs="Times New Roman"/>
          <w:sz w:val="24"/>
          <w:szCs w:val="24"/>
        </w:rPr>
        <w:tab/>
      </w:r>
    </w:p>
    <w:p w14:paraId="7AE2A9B3" w14:textId="179859DA" w:rsidR="00F05ED5" w:rsidRPr="00F05ED5" w:rsidRDefault="00F05ED5" w:rsidP="00F05E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05ED5">
        <w:rPr>
          <w:rFonts w:ascii="Times New Roman" w:hAnsi="Times New Roman" w:cs="Times New Roman"/>
          <w:sz w:val="24"/>
          <w:szCs w:val="24"/>
        </w:rPr>
        <w:t>External factors such as socioeconomic conditions of the community, cultural resistance, and local political dynamics affect the effectiveness of the policy. Therefore, PEAIDT strategies must be adaptive to local sociocultural realities (Kurniawan, 2022).</w:t>
      </w:r>
    </w:p>
    <w:p w14:paraId="446805E4" w14:textId="64952D97" w:rsidR="00F05ED5" w:rsidRDefault="00F05ED5" w:rsidP="00F05ED5">
      <w:pPr>
        <w:autoSpaceDE w:val="0"/>
        <w:autoSpaceDN w:val="0"/>
        <w:adjustRightInd w:val="0"/>
        <w:spacing w:after="0" w:line="240" w:lineRule="auto"/>
        <w:jc w:val="both"/>
        <w:rPr>
          <w:rFonts w:ascii="Times New Roman" w:hAnsi="Times New Roman" w:cs="Times New Roman"/>
          <w:sz w:val="24"/>
          <w:szCs w:val="24"/>
        </w:rPr>
      </w:pPr>
      <w:r w:rsidRPr="00F05ED5">
        <w:rPr>
          <w:rFonts w:ascii="Times New Roman" w:hAnsi="Times New Roman" w:cs="Times New Roman"/>
          <w:sz w:val="24"/>
          <w:szCs w:val="24"/>
        </w:rPr>
        <w:tab/>
        <w:t>The findings of this study demonstrate the urgency of a contextualized and participatory reformulation of the PEAIDT policy. In the framework of top-down and bottom-up theory-based implementation (Hill &amp; Hupe, 2009), policy success is not only determined by state actors but also by the dynamics of non-state actors such as NGOs, community leaders, and families of drug abuse victims. A transdisciplinary approach that combines social, legal, educational, and economic policies is key to effective implementation. Furthermore, evidence-based policy development needs to be intensified. Big data and GIS-based spatial mapping systems can be used to identify drug red zones and design targeted intervention programs.</w:t>
      </w:r>
      <w:r w:rsidR="00057393" w:rsidRPr="00B62732">
        <w:rPr>
          <w:rFonts w:ascii="Times New Roman" w:hAnsi="Times New Roman" w:cs="Times New Roman"/>
          <w:sz w:val="24"/>
          <w:szCs w:val="24"/>
        </w:rPr>
        <w:tab/>
      </w:r>
    </w:p>
    <w:p w14:paraId="63921F47" w14:textId="61B1941A" w:rsidR="004A1E7E" w:rsidRPr="00057393" w:rsidRDefault="004A1E7E" w:rsidP="00057393">
      <w:pPr>
        <w:pStyle w:val="ListParagraph"/>
        <w:spacing w:after="0"/>
        <w:ind w:left="0"/>
        <w:jc w:val="both"/>
        <w:rPr>
          <w:rFonts w:ascii="Times New Roman" w:hAnsi="Times New Roman" w:cs="Times New Roman"/>
          <w:b/>
          <w:bCs/>
          <w:sz w:val="24"/>
          <w:szCs w:val="24"/>
        </w:rPr>
      </w:pPr>
      <w:r w:rsidRPr="00057393">
        <w:rPr>
          <w:rFonts w:ascii="Times New Roman" w:hAnsi="Times New Roman" w:cs="Times New Roman"/>
          <w:b/>
          <w:bCs/>
          <w:sz w:val="24"/>
          <w:szCs w:val="24"/>
        </w:rPr>
        <w:t>Conclusions</w:t>
      </w:r>
    </w:p>
    <w:p w14:paraId="04F611FA" w14:textId="069F542C"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7393">
        <w:rPr>
          <w:rFonts w:ascii="Times New Roman" w:hAnsi="Times New Roman" w:cs="Times New Roman"/>
          <w:sz w:val="24"/>
          <w:szCs w:val="24"/>
        </w:rPr>
        <w:t>This study concludes that implementing the Prevention, Eradication, Abuse, and Illicit Drug Trafficking (PEAIDT) policy in Gorontalo City shows positive progress but still faces significant structural and cultural challenges. The strategies implemented - including socialization, rehabilitation, eradication, and strengthening supervision - have been implemented by the local government, BNN, law enforcement officials, educational institutions, and the community.</w:t>
      </w:r>
    </w:p>
    <w:p w14:paraId="6F1C5665"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ab/>
        <w:t>Six key factors largely determine the effectiveness of policy implementation: (1) clarity of standards and policy objectives based on local needs, (2) availability and optimization of human and budgetary resources, (3) characteristics of implementing organizations that support cross-sector collaboration, (4) attitudes and capacity of policy implementers, (5) synergistic and structured inter-organizational communication, and (6) external environmental conditions such as socio-economic pressure and political support.</w:t>
      </w:r>
    </w:p>
    <w:p w14:paraId="2D2B51D6" w14:textId="77777777" w:rsidR="00057393" w:rsidRPr="00057393" w:rsidRDefault="00057393" w:rsidP="00057393">
      <w:pPr>
        <w:autoSpaceDE w:val="0"/>
        <w:autoSpaceDN w:val="0"/>
        <w:adjustRightInd w:val="0"/>
        <w:spacing w:after="0" w:line="240" w:lineRule="auto"/>
        <w:jc w:val="both"/>
        <w:rPr>
          <w:rFonts w:ascii="Times New Roman" w:hAnsi="Times New Roman" w:cs="Times New Roman"/>
          <w:sz w:val="24"/>
          <w:szCs w:val="24"/>
        </w:rPr>
      </w:pPr>
      <w:r w:rsidRPr="00057393">
        <w:rPr>
          <w:rFonts w:ascii="Times New Roman" w:hAnsi="Times New Roman" w:cs="Times New Roman"/>
          <w:sz w:val="24"/>
          <w:szCs w:val="24"/>
        </w:rPr>
        <w:tab/>
        <w:t>The findings show that the success of the PEAIDT policy is closely related to the community-based approach, integration of cross-sectoral programs, and strengthening of sustainable rehabilitation systems. In addition, strengthening public literacy on the dangers of drugs and protecting whistleblowers need to be prioritized in future policy design.</w:t>
      </w:r>
    </w:p>
    <w:p w14:paraId="306AD099" w14:textId="71EF3CDB" w:rsidR="006954B8" w:rsidRPr="00057393" w:rsidRDefault="00057393" w:rsidP="00057393">
      <w:pPr>
        <w:spacing w:after="0"/>
        <w:jc w:val="both"/>
        <w:rPr>
          <w:rFonts w:ascii="Times New Roman" w:hAnsi="Times New Roman" w:cs="Times New Roman"/>
          <w:sz w:val="24"/>
          <w:szCs w:val="24"/>
        </w:rPr>
      </w:pPr>
      <w:r w:rsidRPr="00057393">
        <w:rPr>
          <w:rFonts w:ascii="Times New Roman" w:hAnsi="Times New Roman" w:cs="Times New Roman"/>
          <w:sz w:val="24"/>
          <w:szCs w:val="24"/>
        </w:rPr>
        <w:tab/>
        <w:t>Thus, the main recommendations from this study are the need for (1) improved cross-agency coordination through formal communication forums, (2) increased budget allocations and trained human resources, and (3) the development of community-based economic empowerment programs to mitigate social vulnerability factors. These steps are believed to strengthen the effectiveness of the PEAIDT policy sustainably and realize a '</w:t>
      </w:r>
      <w:proofErr w:type="spellStart"/>
      <w:r w:rsidRPr="00057393">
        <w:rPr>
          <w:rFonts w:ascii="Times New Roman" w:hAnsi="Times New Roman" w:cs="Times New Roman"/>
          <w:sz w:val="24"/>
          <w:szCs w:val="24"/>
        </w:rPr>
        <w:t>Bersinar</w:t>
      </w:r>
      <w:proofErr w:type="spellEnd"/>
      <w:r w:rsidRPr="00057393">
        <w:rPr>
          <w:rFonts w:ascii="Times New Roman" w:hAnsi="Times New Roman" w:cs="Times New Roman"/>
          <w:sz w:val="24"/>
          <w:szCs w:val="24"/>
        </w:rPr>
        <w:t>' (Clean Drugs) society in Gorontalo City.</w:t>
      </w:r>
    </w:p>
    <w:p w14:paraId="2D506616" w14:textId="77777777" w:rsidR="00057393" w:rsidRDefault="00057393" w:rsidP="00057393">
      <w:pPr>
        <w:spacing w:after="0"/>
        <w:jc w:val="both"/>
        <w:rPr>
          <w:rFonts w:ascii="AppleSystemUIFont" w:hAnsi="AppleSystemUIFont" w:cs="AppleSystemUIFont"/>
          <w:sz w:val="26"/>
          <w:szCs w:val="26"/>
        </w:rPr>
      </w:pPr>
    </w:p>
    <w:p w14:paraId="58161587" w14:textId="77777777" w:rsidR="00057393" w:rsidRDefault="00057393" w:rsidP="00057393">
      <w:pPr>
        <w:spacing w:after="0"/>
        <w:jc w:val="both"/>
        <w:rPr>
          <w:rFonts w:ascii="Times New Roman" w:hAnsi="Times New Roman" w:cs="Times New Roman"/>
        </w:rPr>
      </w:pPr>
    </w:p>
    <w:p w14:paraId="6D02531A" w14:textId="77777777" w:rsidR="006954B8" w:rsidRPr="00740879" w:rsidRDefault="006954B8" w:rsidP="00B62732">
      <w:pPr>
        <w:jc w:val="center"/>
        <w:rPr>
          <w:highlight w:val="yellow"/>
        </w:rPr>
      </w:pPr>
      <w:bookmarkStart w:id="0" w:name="_Hlk196918342"/>
      <w:r w:rsidRPr="00740879">
        <w:rPr>
          <w:highlight w:val="yellow"/>
        </w:rPr>
        <w:t>Disclaimer (Artificial intelligence)</w:t>
      </w:r>
    </w:p>
    <w:p w14:paraId="433CA373" w14:textId="2E990E97" w:rsidR="006954B8" w:rsidRPr="00B62732" w:rsidRDefault="006954B8" w:rsidP="006954B8">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bookmarkEnd w:id="0"/>
    </w:p>
    <w:p w14:paraId="54982CFA" w14:textId="77777777" w:rsidR="006954B8" w:rsidRPr="005A4A36" w:rsidRDefault="006954B8">
      <w:pPr>
        <w:spacing w:after="0"/>
        <w:jc w:val="both"/>
        <w:rPr>
          <w:rFonts w:ascii="Times New Roman" w:hAnsi="Times New Roman" w:cs="Times New Roman"/>
        </w:rPr>
      </w:pPr>
    </w:p>
    <w:p w14:paraId="5021F89D" w14:textId="77777777" w:rsidR="00B037B5" w:rsidRPr="005A4A36" w:rsidRDefault="00B037B5">
      <w:pPr>
        <w:spacing w:after="0"/>
        <w:jc w:val="both"/>
        <w:rPr>
          <w:rFonts w:ascii="Times New Roman" w:hAnsi="Times New Roman" w:cs="Times New Roman"/>
        </w:rPr>
      </w:pPr>
    </w:p>
    <w:p w14:paraId="424B6CD0" w14:textId="77777777" w:rsidR="00AE66A4" w:rsidRDefault="000A40D9" w:rsidP="000A40D9">
      <w:pPr>
        <w:spacing w:after="0" w:line="240" w:lineRule="auto"/>
        <w:jc w:val="both"/>
        <w:rPr>
          <w:rFonts w:ascii="Times New Roman" w:hAnsi="Times New Roman" w:cs="Times New Roman"/>
          <w:b/>
          <w:sz w:val="24"/>
          <w:szCs w:val="24"/>
        </w:rPr>
      </w:pPr>
      <w:proofErr w:type="spellStart"/>
      <w:r w:rsidRPr="00057393">
        <w:rPr>
          <w:rFonts w:ascii="Times New Roman" w:hAnsi="Times New Roman" w:cs="Times New Roman"/>
          <w:b/>
          <w:sz w:val="24"/>
          <w:szCs w:val="24"/>
        </w:rPr>
        <w:t>Refference</w:t>
      </w:r>
      <w:proofErr w:type="spellEnd"/>
      <w:r w:rsidRPr="00057393">
        <w:rPr>
          <w:rFonts w:ascii="Times New Roman" w:hAnsi="Times New Roman" w:cs="Times New Roman"/>
          <w:b/>
          <w:sz w:val="24"/>
          <w:szCs w:val="24"/>
        </w:rPr>
        <w:t xml:space="preserve"> </w:t>
      </w:r>
    </w:p>
    <w:p w14:paraId="297C4CAD" w14:textId="77777777" w:rsidR="004D4035" w:rsidRPr="004D4035" w:rsidRDefault="004D4035" w:rsidP="004D4035">
      <w:pPr>
        <w:spacing w:after="0" w:line="240" w:lineRule="auto"/>
        <w:rPr>
          <w:rFonts w:ascii="Times New Roman" w:hAnsi="Times New Roman" w:cs="Times New Roman"/>
          <w:b/>
          <w:sz w:val="24"/>
          <w:szCs w:val="24"/>
        </w:rPr>
      </w:pPr>
    </w:p>
    <w:p w14:paraId="43FA52C7"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Aditya, R. (2023). </w:t>
      </w:r>
      <w:r w:rsidRPr="004D4035">
        <w:rPr>
          <w:rStyle w:val="Emphasis"/>
          <w:rFonts w:ascii="Times New Roman" w:eastAsiaTheme="majorEastAsia" w:hAnsi="Times New Roman" w:cs="Times New Roman"/>
          <w:sz w:val="24"/>
          <w:szCs w:val="24"/>
        </w:rPr>
        <w:t>Public spending and policy effectiveness in drug prevention</w:t>
      </w:r>
      <w:r w:rsidRPr="004D4035">
        <w:rPr>
          <w:rFonts w:ascii="Times New Roman" w:hAnsi="Times New Roman" w:cs="Times New Roman"/>
          <w:sz w:val="24"/>
          <w:szCs w:val="24"/>
        </w:rPr>
        <w:t xml:space="preserve">. </w:t>
      </w:r>
      <w:r w:rsidRPr="004D4035">
        <w:rPr>
          <w:rStyle w:val="Emphasis"/>
          <w:rFonts w:ascii="Times New Roman" w:eastAsiaTheme="majorEastAsia" w:hAnsi="Times New Roman" w:cs="Times New Roman"/>
          <w:sz w:val="24"/>
          <w:szCs w:val="24"/>
        </w:rPr>
        <w:t>Journal of Policy and Administration, 12</w:t>
      </w:r>
      <w:r w:rsidRPr="004D4035">
        <w:rPr>
          <w:rFonts w:ascii="Times New Roman" w:hAnsi="Times New Roman" w:cs="Times New Roman"/>
          <w:sz w:val="24"/>
          <w:szCs w:val="24"/>
        </w:rPr>
        <w:t>(1), 1–15.</w:t>
      </w:r>
    </w:p>
    <w:p w14:paraId="75467920"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Amirullah</w:t>
      </w:r>
      <w:proofErr w:type="spellEnd"/>
      <w:r w:rsidRPr="004D4035">
        <w:rPr>
          <w:rFonts w:ascii="Times New Roman" w:hAnsi="Times New Roman" w:cs="Times New Roman"/>
          <w:sz w:val="24"/>
          <w:szCs w:val="24"/>
        </w:rPr>
        <w:t xml:space="preserve">, H. (2021). </w:t>
      </w:r>
      <w:r w:rsidRPr="004D4035">
        <w:rPr>
          <w:rStyle w:val="Emphasis"/>
          <w:rFonts w:ascii="Times New Roman" w:eastAsiaTheme="majorEastAsia" w:hAnsi="Times New Roman" w:cs="Times New Roman"/>
          <w:sz w:val="24"/>
          <w:szCs w:val="24"/>
        </w:rPr>
        <w:t>Structural coordination in local governance</w:t>
      </w:r>
      <w:r w:rsidRPr="004D4035">
        <w:rPr>
          <w:rFonts w:ascii="Times New Roman"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Jurnal</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Administrasi</w:t>
      </w:r>
      <w:proofErr w:type="spellEnd"/>
      <w:r w:rsidRPr="004D4035">
        <w:rPr>
          <w:rStyle w:val="Emphasis"/>
          <w:rFonts w:ascii="Times New Roman" w:eastAsiaTheme="majorEastAsia" w:hAnsi="Times New Roman" w:cs="Times New Roman"/>
          <w:sz w:val="24"/>
          <w:szCs w:val="24"/>
        </w:rPr>
        <w:t xml:space="preserve"> Publik</w:t>
      </w:r>
      <w:r w:rsidRPr="004D4035">
        <w:rPr>
          <w:rFonts w:ascii="Times New Roman" w:hAnsi="Times New Roman" w:cs="Times New Roman"/>
          <w:sz w:val="24"/>
          <w:szCs w:val="24"/>
        </w:rPr>
        <w:t>.</w:t>
      </w:r>
    </w:p>
    <w:p w14:paraId="2BA1C2DA"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Astuti, S. (2021). </w:t>
      </w:r>
      <w:proofErr w:type="spellStart"/>
      <w:r w:rsidRPr="004D4035">
        <w:rPr>
          <w:rFonts w:ascii="Times New Roman" w:hAnsi="Times New Roman" w:cs="Times New Roman"/>
          <w:sz w:val="24"/>
          <w:szCs w:val="24"/>
        </w:rPr>
        <w:t>Evaluasi</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implementasi</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kebijakan</w:t>
      </w:r>
      <w:proofErr w:type="spellEnd"/>
      <w:r w:rsidRPr="004D4035">
        <w:rPr>
          <w:rFonts w:ascii="Times New Roman" w:hAnsi="Times New Roman" w:cs="Times New Roman"/>
          <w:sz w:val="24"/>
          <w:szCs w:val="24"/>
        </w:rPr>
        <w:t xml:space="preserve"> PEAIDT di Kalimantan Selatan. </w:t>
      </w:r>
      <w:proofErr w:type="spellStart"/>
      <w:r w:rsidRPr="004D4035">
        <w:rPr>
          <w:rStyle w:val="Emphasis"/>
          <w:rFonts w:ascii="Times New Roman" w:eastAsiaTheme="majorEastAsia" w:hAnsi="Times New Roman" w:cs="Times New Roman"/>
          <w:sz w:val="24"/>
          <w:szCs w:val="24"/>
        </w:rPr>
        <w:t>Jurnal</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Ilmu</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Pemerintahan</w:t>
      </w:r>
      <w:proofErr w:type="spellEnd"/>
      <w:r w:rsidRPr="004D4035">
        <w:rPr>
          <w:rStyle w:val="Emphasis"/>
          <w:rFonts w:ascii="Times New Roman" w:eastAsiaTheme="majorEastAsia" w:hAnsi="Times New Roman" w:cs="Times New Roman"/>
          <w:sz w:val="24"/>
          <w:szCs w:val="24"/>
        </w:rPr>
        <w:t>, 9</w:t>
      </w:r>
      <w:r w:rsidRPr="004D4035">
        <w:rPr>
          <w:rFonts w:ascii="Times New Roman" w:hAnsi="Times New Roman" w:cs="Times New Roman"/>
          <w:sz w:val="24"/>
          <w:szCs w:val="24"/>
        </w:rPr>
        <w:t xml:space="preserve">(2), 115–128. </w:t>
      </w:r>
      <w:hyperlink r:id="rId8" w:tgtFrame="_new" w:history="1">
        <w:r w:rsidRPr="004D4035">
          <w:rPr>
            <w:rStyle w:val="Hyperlink"/>
            <w:rFonts w:ascii="Times New Roman" w:eastAsiaTheme="majorEastAsia" w:hAnsi="Times New Roman" w:cs="Times New Roman"/>
            <w:sz w:val="24"/>
            <w:szCs w:val="24"/>
          </w:rPr>
          <w:t>https://doi.org/10.31219/osf.io/q8jzh</w:t>
        </w:r>
      </w:hyperlink>
    </w:p>
    <w:p w14:paraId="77BCF331"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Badan </w:t>
      </w:r>
      <w:proofErr w:type="spellStart"/>
      <w:r w:rsidRPr="004D4035">
        <w:rPr>
          <w:rFonts w:ascii="Times New Roman" w:hAnsi="Times New Roman" w:cs="Times New Roman"/>
          <w:sz w:val="24"/>
          <w:szCs w:val="24"/>
        </w:rPr>
        <w:t>Narkotika</w:t>
      </w:r>
      <w:proofErr w:type="spellEnd"/>
      <w:r w:rsidRPr="004D4035">
        <w:rPr>
          <w:rFonts w:ascii="Times New Roman" w:hAnsi="Times New Roman" w:cs="Times New Roman"/>
          <w:sz w:val="24"/>
          <w:szCs w:val="24"/>
        </w:rPr>
        <w:t xml:space="preserve"> Nasional. (2021). </w:t>
      </w:r>
      <w:proofErr w:type="spellStart"/>
      <w:r w:rsidRPr="004D4035">
        <w:rPr>
          <w:rStyle w:val="Emphasis"/>
          <w:rFonts w:ascii="Times New Roman" w:eastAsiaTheme="majorEastAsia" w:hAnsi="Times New Roman" w:cs="Times New Roman"/>
          <w:sz w:val="24"/>
          <w:szCs w:val="24"/>
        </w:rPr>
        <w:t>Laporan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tahunan</w:t>
      </w:r>
      <w:proofErr w:type="spellEnd"/>
      <w:r w:rsidRPr="004D4035">
        <w:rPr>
          <w:rStyle w:val="Emphasis"/>
          <w:rFonts w:ascii="Times New Roman" w:eastAsiaTheme="majorEastAsia" w:hAnsi="Times New Roman" w:cs="Times New Roman"/>
          <w:sz w:val="24"/>
          <w:szCs w:val="24"/>
        </w:rPr>
        <w:t xml:space="preserve"> BNN 2021</w:t>
      </w:r>
      <w:r w:rsidRPr="004D4035">
        <w:rPr>
          <w:rFonts w:ascii="Times New Roman" w:hAnsi="Times New Roman" w:cs="Times New Roman"/>
          <w:sz w:val="24"/>
          <w:szCs w:val="24"/>
        </w:rPr>
        <w:t>. Jakarta: BNN.</w:t>
      </w:r>
    </w:p>
    <w:p w14:paraId="26CAA260"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BNN &amp; LIPI. (2019). </w:t>
      </w:r>
      <w:proofErr w:type="spellStart"/>
      <w:r w:rsidRPr="004D4035">
        <w:rPr>
          <w:rStyle w:val="Emphasis"/>
          <w:rFonts w:ascii="Times New Roman" w:eastAsiaTheme="majorEastAsia" w:hAnsi="Times New Roman" w:cs="Times New Roman"/>
          <w:sz w:val="24"/>
          <w:szCs w:val="24"/>
        </w:rPr>
        <w:t>Survei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prevalensi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penyalahgunaan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narkoba</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tahun</w:t>
      </w:r>
      <w:proofErr w:type="spellEnd"/>
      <w:r w:rsidRPr="004D4035">
        <w:rPr>
          <w:rStyle w:val="Emphasis"/>
          <w:rFonts w:ascii="Times New Roman" w:eastAsiaTheme="majorEastAsia" w:hAnsi="Times New Roman" w:cs="Times New Roman"/>
          <w:sz w:val="24"/>
          <w:szCs w:val="24"/>
        </w:rPr>
        <w:t xml:space="preserve"> 2019</w:t>
      </w:r>
      <w:r w:rsidRPr="004D4035">
        <w:rPr>
          <w:rFonts w:ascii="Times New Roman" w:hAnsi="Times New Roman" w:cs="Times New Roman"/>
          <w:sz w:val="24"/>
          <w:szCs w:val="24"/>
        </w:rPr>
        <w:t>. Jakarta: BNN.</w:t>
      </w:r>
    </w:p>
    <w:p w14:paraId="46C41537"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Badan </w:t>
      </w:r>
      <w:proofErr w:type="spellStart"/>
      <w:r w:rsidRPr="004D4035">
        <w:rPr>
          <w:rFonts w:ascii="Times New Roman" w:hAnsi="Times New Roman" w:cs="Times New Roman"/>
          <w:sz w:val="24"/>
          <w:szCs w:val="24"/>
        </w:rPr>
        <w:t>Narkotika</w:t>
      </w:r>
      <w:proofErr w:type="spellEnd"/>
      <w:r w:rsidRPr="004D4035">
        <w:rPr>
          <w:rFonts w:ascii="Times New Roman" w:hAnsi="Times New Roman" w:cs="Times New Roman"/>
          <w:sz w:val="24"/>
          <w:szCs w:val="24"/>
        </w:rPr>
        <w:t xml:space="preserve"> Nasional. (2023). </w:t>
      </w:r>
      <w:proofErr w:type="spellStart"/>
      <w:r w:rsidRPr="004D4035">
        <w:rPr>
          <w:rStyle w:val="Emphasis"/>
          <w:rFonts w:ascii="Times New Roman" w:eastAsiaTheme="majorEastAsia" w:hAnsi="Times New Roman" w:cs="Times New Roman"/>
          <w:sz w:val="24"/>
          <w:szCs w:val="24"/>
        </w:rPr>
        <w:t>Laporan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survei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nasional</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perkembangan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penyalahgunaan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narkoba</w:t>
      </w:r>
      <w:proofErr w:type="spellEnd"/>
      <w:r w:rsidRPr="004D4035">
        <w:rPr>
          <w:rStyle w:val="Emphasis"/>
          <w:rFonts w:ascii="Times New Roman" w:eastAsiaTheme="majorEastAsia" w:hAnsi="Times New Roman" w:cs="Times New Roman"/>
          <w:sz w:val="24"/>
          <w:szCs w:val="24"/>
        </w:rPr>
        <w:t xml:space="preserve"> di Indonesia</w:t>
      </w:r>
      <w:r w:rsidRPr="004D4035">
        <w:rPr>
          <w:rFonts w:ascii="Times New Roman" w:hAnsi="Times New Roman" w:cs="Times New Roman"/>
          <w:sz w:val="24"/>
          <w:szCs w:val="24"/>
        </w:rPr>
        <w:t xml:space="preserve">. Badan </w:t>
      </w:r>
      <w:proofErr w:type="spellStart"/>
      <w:r w:rsidRPr="004D4035">
        <w:rPr>
          <w:rFonts w:ascii="Times New Roman" w:hAnsi="Times New Roman" w:cs="Times New Roman"/>
          <w:sz w:val="24"/>
          <w:szCs w:val="24"/>
        </w:rPr>
        <w:t>Narkotika</w:t>
      </w:r>
      <w:proofErr w:type="spellEnd"/>
      <w:r w:rsidRPr="004D4035">
        <w:rPr>
          <w:rFonts w:ascii="Times New Roman" w:hAnsi="Times New Roman" w:cs="Times New Roman"/>
          <w:sz w:val="24"/>
          <w:szCs w:val="24"/>
        </w:rPr>
        <w:t xml:space="preserve"> Nasional Republik Indonesia.</w:t>
      </w:r>
    </w:p>
    <w:p w14:paraId="6B6EBEBD"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Burdzovic</w:t>
      </w:r>
      <w:proofErr w:type="spellEnd"/>
      <w:r w:rsidRPr="004D4035">
        <w:rPr>
          <w:rFonts w:ascii="Times New Roman" w:hAnsi="Times New Roman" w:cs="Times New Roman"/>
          <w:sz w:val="24"/>
          <w:szCs w:val="24"/>
        </w:rPr>
        <w:t xml:space="preserve">, A. J., &amp; Jackson, K. M. (2020). Peer influence, peer selection and adolescent alcohol and marijuana use: A longitudinal analysis. </w:t>
      </w:r>
      <w:r w:rsidRPr="004D4035">
        <w:rPr>
          <w:rStyle w:val="Emphasis"/>
          <w:rFonts w:ascii="Times New Roman" w:eastAsiaTheme="majorEastAsia" w:hAnsi="Times New Roman" w:cs="Times New Roman"/>
          <w:sz w:val="24"/>
          <w:szCs w:val="24"/>
        </w:rPr>
        <w:t>Addictive Behaviors, 102</w:t>
      </w:r>
      <w:r w:rsidRPr="004D4035">
        <w:rPr>
          <w:rFonts w:ascii="Times New Roman" w:hAnsi="Times New Roman" w:cs="Times New Roman"/>
          <w:sz w:val="24"/>
          <w:szCs w:val="24"/>
        </w:rPr>
        <w:t xml:space="preserve">, 106156. </w:t>
      </w:r>
      <w:hyperlink r:id="rId9" w:tgtFrame="_new" w:history="1">
        <w:r w:rsidRPr="004D4035">
          <w:rPr>
            <w:rStyle w:val="Hyperlink"/>
            <w:rFonts w:ascii="Times New Roman" w:eastAsiaTheme="majorEastAsia" w:hAnsi="Times New Roman" w:cs="Times New Roman"/>
            <w:sz w:val="24"/>
            <w:szCs w:val="24"/>
          </w:rPr>
          <w:t>https://doi.org/10.1016/j.addbeh.2019.106156</w:t>
        </w:r>
      </w:hyperlink>
    </w:p>
    <w:p w14:paraId="129837BF"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Budianto</w:t>
      </w:r>
      <w:proofErr w:type="spellEnd"/>
      <w:r w:rsidRPr="004D4035">
        <w:rPr>
          <w:rFonts w:ascii="Times New Roman" w:hAnsi="Times New Roman" w:cs="Times New Roman"/>
          <w:sz w:val="24"/>
          <w:szCs w:val="24"/>
        </w:rPr>
        <w:t xml:space="preserve">, R. (2021). </w:t>
      </w:r>
      <w:r w:rsidRPr="004D4035">
        <w:rPr>
          <w:rStyle w:val="Emphasis"/>
          <w:rFonts w:ascii="Times New Roman" w:eastAsiaTheme="majorEastAsia" w:hAnsi="Times New Roman" w:cs="Times New Roman"/>
          <w:sz w:val="24"/>
          <w:szCs w:val="24"/>
        </w:rPr>
        <w:t>Professionalism in policy implementation</w:t>
      </w:r>
      <w:r w:rsidRPr="004D4035">
        <w:rPr>
          <w:rFonts w:ascii="Times New Roman" w:hAnsi="Times New Roman" w:cs="Times New Roman"/>
          <w:sz w:val="24"/>
          <w:szCs w:val="24"/>
        </w:rPr>
        <w:t xml:space="preserve">. </w:t>
      </w:r>
      <w:r w:rsidRPr="004D4035">
        <w:rPr>
          <w:rStyle w:val="Emphasis"/>
          <w:rFonts w:ascii="Times New Roman" w:eastAsiaTheme="majorEastAsia" w:hAnsi="Times New Roman" w:cs="Times New Roman"/>
          <w:sz w:val="24"/>
          <w:szCs w:val="24"/>
        </w:rPr>
        <w:t>Governance Studies</w:t>
      </w:r>
      <w:r w:rsidRPr="004D4035">
        <w:rPr>
          <w:rFonts w:ascii="Times New Roman" w:hAnsi="Times New Roman" w:cs="Times New Roman"/>
          <w:sz w:val="24"/>
          <w:szCs w:val="24"/>
        </w:rPr>
        <w:t>.</w:t>
      </w:r>
    </w:p>
    <w:p w14:paraId="749F6131"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Creswell, J. W., &amp; Poth, C. N. (2018). </w:t>
      </w:r>
      <w:r w:rsidRPr="004D4035">
        <w:rPr>
          <w:rStyle w:val="Emphasis"/>
          <w:rFonts w:ascii="Times New Roman" w:eastAsiaTheme="majorEastAsia" w:hAnsi="Times New Roman" w:cs="Times New Roman"/>
          <w:sz w:val="24"/>
          <w:szCs w:val="24"/>
        </w:rPr>
        <w:t>Qualitative inquiry and research design: Choosing among five approaches</w:t>
      </w:r>
      <w:r w:rsidRPr="004D4035">
        <w:rPr>
          <w:rFonts w:ascii="Times New Roman" w:hAnsi="Times New Roman" w:cs="Times New Roman"/>
          <w:sz w:val="24"/>
          <w:szCs w:val="24"/>
        </w:rPr>
        <w:t xml:space="preserve"> (4th ed.). SAGE Publications.</w:t>
      </w:r>
    </w:p>
    <w:p w14:paraId="21608798"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Degenhardt, L., Charlson, F., Ferrari, A., Santomauro, D., Erskine, H., Mantilla-Herrara, A., ... &amp; Kopec, J. T. (2018). The global burden of disease attributable to alcohol and drug use in 195 countries and territories, 1990–2016: A systematic analysis for the Global Burden of Disease Study 2016. </w:t>
      </w:r>
      <w:r w:rsidRPr="004D4035">
        <w:rPr>
          <w:rStyle w:val="Emphasis"/>
          <w:rFonts w:ascii="Times New Roman" w:eastAsiaTheme="majorEastAsia" w:hAnsi="Times New Roman" w:cs="Times New Roman"/>
          <w:sz w:val="24"/>
          <w:szCs w:val="24"/>
        </w:rPr>
        <w:t>The Lancet Psychiatry, 5</w:t>
      </w:r>
      <w:r w:rsidRPr="004D4035">
        <w:rPr>
          <w:rFonts w:ascii="Times New Roman" w:hAnsi="Times New Roman" w:cs="Times New Roman"/>
          <w:sz w:val="24"/>
          <w:szCs w:val="24"/>
        </w:rPr>
        <w:t xml:space="preserve">(12), 987–1012. </w:t>
      </w:r>
      <w:hyperlink r:id="rId10" w:tgtFrame="_new" w:history="1">
        <w:r w:rsidRPr="004D4035">
          <w:rPr>
            <w:rStyle w:val="Hyperlink"/>
            <w:rFonts w:ascii="Times New Roman" w:eastAsiaTheme="majorEastAsia" w:hAnsi="Times New Roman" w:cs="Times New Roman"/>
            <w:sz w:val="24"/>
            <w:szCs w:val="24"/>
          </w:rPr>
          <w:t>https://doi.org/10.1016/S2215-0366(18)30337-7</w:t>
        </w:r>
      </w:hyperlink>
    </w:p>
    <w:p w14:paraId="0F3E9030"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Giddens, A. (2019). </w:t>
      </w:r>
      <w:r w:rsidRPr="004D4035">
        <w:rPr>
          <w:rStyle w:val="Emphasis"/>
          <w:rFonts w:ascii="Times New Roman" w:eastAsiaTheme="majorEastAsia" w:hAnsi="Times New Roman" w:cs="Times New Roman"/>
          <w:sz w:val="24"/>
          <w:szCs w:val="24"/>
        </w:rPr>
        <w:t>The constitution of society: Outline of the theory of structuration</w:t>
      </w:r>
      <w:r w:rsidRPr="004D4035">
        <w:rPr>
          <w:rFonts w:ascii="Times New Roman" w:hAnsi="Times New Roman" w:cs="Times New Roman"/>
          <w:sz w:val="24"/>
          <w:szCs w:val="24"/>
        </w:rPr>
        <w:t>. University of California Press.</w:t>
      </w:r>
    </w:p>
    <w:p w14:paraId="6E2E3D3A"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Grindle, M. S. (2017). </w:t>
      </w:r>
      <w:r w:rsidRPr="004D4035">
        <w:rPr>
          <w:rStyle w:val="Emphasis"/>
          <w:rFonts w:ascii="Times New Roman" w:eastAsiaTheme="majorEastAsia" w:hAnsi="Times New Roman" w:cs="Times New Roman"/>
          <w:sz w:val="24"/>
          <w:szCs w:val="24"/>
        </w:rPr>
        <w:t>Politics and policy implementation in the Third World</w:t>
      </w:r>
      <w:r w:rsidRPr="004D4035">
        <w:rPr>
          <w:rFonts w:ascii="Times New Roman" w:hAnsi="Times New Roman" w:cs="Times New Roman"/>
          <w:sz w:val="24"/>
          <w:szCs w:val="24"/>
        </w:rPr>
        <w:t>.</w:t>
      </w:r>
    </w:p>
    <w:p w14:paraId="7EEFD852"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Hawkins, J. D., Oesterle, S., Brown, E. C., Abbott, R. D., &amp; Catalano, R. F. (2020). Youth problem behaviors 8 years after implementing the Communities That Care prevention system: A community-randomized trial. </w:t>
      </w:r>
      <w:r w:rsidRPr="004D4035">
        <w:rPr>
          <w:rStyle w:val="Emphasis"/>
          <w:rFonts w:ascii="Times New Roman" w:eastAsiaTheme="majorEastAsia" w:hAnsi="Times New Roman" w:cs="Times New Roman"/>
          <w:sz w:val="24"/>
          <w:szCs w:val="24"/>
        </w:rPr>
        <w:t>JAMA Pediatrics, 174</w:t>
      </w:r>
      <w:r w:rsidRPr="004D4035">
        <w:rPr>
          <w:rFonts w:ascii="Times New Roman" w:hAnsi="Times New Roman" w:cs="Times New Roman"/>
          <w:sz w:val="24"/>
          <w:szCs w:val="24"/>
        </w:rPr>
        <w:t xml:space="preserve">(4), 345–352. </w:t>
      </w:r>
      <w:hyperlink r:id="rId11" w:tgtFrame="_new" w:history="1">
        <w:r w:rsidRPr="004D4035">
          <w:rPr>
            <w:rStyle w:val="Hyperlink"/>
            <w:rFonts w:ascii="Times New Roman" w:eastAsiaTheme="majorEastAsia" w:hAnsi="Times New Roman" w:cs="Times New Roman"/>
            <w:sz w:val="24"/>
            <w:szCs w:val="24"/>
          </w:rPr>
          <w:t>https://doi.org/10.1001/jamapediatrics.2019.5876</w:t>
        </w:r>
      </w:hyperlink>
    </w:p>
    <w:p w14:paraId="524AC48A"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Heningdyah</w:t>
      </w:r>
      <w:proofErr w:type="spellEnd"/>
      <w:r w:rsidRPr="004D4035">
        <w:rPr>
          <w:rFonts w:ascii="Times New Roman" w:hAnsi="Times New Roman" w:cs="Times New Roman"/>
          <w:sz w:val="24"/>
          <w:szCs w:val="24"/>
        </w:rPr>
        <w:t xml:space="preserve">, D. L. L., </w:t>
      </w:r>
      <w:proofErr w:type="spellStart"/>
      <w:r w:rsidRPr="004D4035">
        <w:rPr>
          <w:rFonts w:ascii="Times New Roman" w:hAnsi="Times New Roman" w:cs="Times New Roman"/>
          <w:sz w:val="24"/>
          <w:szCs w:val="24"/>
        </w:rPr>
        <w:t>Samekto</w:t>
      </w:r>
      <w:proofErr w:type="spellEnd"/>
      <w:r w:rsidRPr="004D4035">
        <w:rPr>
          <w:rFonts w:ascii="Times New Roman" w:hAnsi="Times New Roman" w:cs="Times New Roman"/>
          <w:sz w:val="24"/>
          <w:szCs w:val="24"/>
        </w:rPr>
        <w:t xml:space="preserve">, F. X. A., &amp; </w:t>
      </w:r>
      <w:proofErr w:type="spellStart"/>
      <w:r w:rsidRPr="004D4035">
        <w:rPr>
          <w:rFonts w:ascii="Times New Roman" w:hAnsi="Times New Roman" w:cs="Times New Roman"/>
          <w:sz w:val="24"/>
          <w:szCs w:val="24"/>
        </w:rPr>
        <w:t>Sularto</w:t>
      </w:r>
      <w:proofErr w:type="spellEnd"/>
      <w:r w:rsidRPr="004D4035">
        <w:rPr>
          <w:rFonts w:ascii="Times New Roman" w:hAnsi="Times New Roman" w:cs="Times New Roman"/>
          <w:sz w:val="24"/>
          <w:szCs w:val="24"/>
        </w:rPr>
        <w:t xml:space="preserve">, R. (2020). Progressive step of narcotic abuse eradication in globalization era. </w:t>
      </w:r>
      <w:r w:rsidRPr="004D4035">
        <w:rPr>
          <w:rStyle w:val="Emphasis"/>
          <w:rFonts w:ascii="Times New Roman" w:eastAsiaTheme="majorEastAsia" w:hAnsi="Times New Roman" w:cs="Times New Roman"/>
          <w:sz w:val="24"/>
          <w:szCs w:val="24"/>
        </w:rPr>
        <w:t>International Journal of Scientific &amp; Technology Research, 9</w:t>
      </w:r>
      <w:r w:rsidRPr="004D4035">
        <w:rPr>
          <w:rFonts w:ascii="Times New Roman" w:hAnsi="Times New Roman" w:cs="Times New Roman"/>
          <w:sz w:val="24"/>
          <w:szCs w:val="24"/>
        </w:rPr>
        <w:t xml:space="preserve">(1), 306–309. </w:t>
      </w:r>
      <w:hyperlink r:id="rId12" w:tgtFrame="_new" w:history="1">
        <w:r w:rsidRPr="004D4035">
          <w:rPr>
            <w:rStyle w:val="Hyperlink"/>
            <w:rFonts w:ascii="Times New Roman" w:eastAsiaTheme="majorEastAsia" w:hAnsi="Times New Roman" w:cs="Times New Roman"/>
            <w:sz w:val="24"/>
            <w:szCs w:val="24"/>
          </w:rPr>
          <w:t>https://www.ijstr.org/final-print/jan2020/Progressive-Step-Of-Narcotic-Abuse-Eradication-In-Globalization-Era.pdf</w:t>
        </w:r>
      </w:hyperlink>
    </w:p>
    <w:p w14:paraId="1962BAA0"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Hakim, M. (2021). Cross-sectoral communication in drug prevention programs. </w:t>
      </w:r>
      <w:r w:rsidRPr="004D4035">
        <w:rPr>
          <w:rStyle w:val="Emphasis"/>
          <w:rFonts w:ascii="Times New Roman" w:eastAsiaTheme="majorEastAsia" w:hAnsi="Times New Roman" w:cs="Times New Roman"/>
          <w:sz w:val="24"/>
          <w:szCs w:val="24"/>
        </w:rPr>
        <w:t>Indonesian Journal of Social Policy, 8</w:t>
      </w:r>
      <w:r w:rsidRPr="004D4035">
        <w:rPr>
          <w:rFonts w:ascii="Times New Roman" w:hAnsi="Times New Roman" w:cs="Times New Roman"/>
          <w:sz w:val="24"/>
          <w:szCs w:val="24"/>
        </w:rPr>
        <w:t>(2), 44–55.</w:t>
      </w:r>
    </w:p>
    <w:p w14:paraId="7B9E5374"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Hill, M., &amp; Hupe, P. (2009). </w:t>
      </w:r>
      <w:r w:rsidRPr="004D4035">
        <w:rPr>
          <w:rStyle w:val="Emphasis"/>
          <w:rFonts w:ascii="Times New Roman" w:eastAsiaTheme="majorEastAsia" w:hAnsi="Times New Roman" w:cs="Times New Roman"/>
          <w:sz w:val="24"/>
          <w:szCs w:val="24"/>
        </w:rPr>
        <w:t>Implementing public policy: An introduction to the study of operational governance</w:t>
      </w:r>
      <w:r w:rsidRPr="004D4035">
        <w:rPr>
          <w:rFonts w:ascii="Times New Roman" w:hAnsi="Times New Roman" w:cs="Times New Roman"/>
          <w:sz w:val="24"/>
          <w:szCs w:val="24"/>
        </w:rPr>
        <w:t>. Sage.</w:t>
      </w:r>
    </w:p>
    <w:p w14:paraId="03F4865A"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lastRenderedPageBreak/>
        <w:t xml:space="preserve">Kurniawan, J. (2022). Socio-political influences on local drug policy implementation. </w:t>
      </w:r>
      <w:r w:rsidRPr="004D4035">
        <w:rPr>
          <w:rStyle w:val="Emphasis"/>
          <w:rFonts w:ascii="Times New Roman" w:eastAsiaTheme="majorEastAsia" w:hAnsi="Times New Roman" w:cs="Times New Roman"/>
          <w:sz w:val="24"/>
          <w:szCs w:val="24"/>
        </w:rPr>
        <w:t>Journal of Public Affairs, 18</w:t>
      </w:r>
      <w:r w:rsidRPr="004D4035">
        <w:rPr>
          <w:rFonts w:ascii="Times New Roman" w:hAnsi="Times New Roman" w:cs="Times New Roman"/>
          <w:sz w:val="24"/>
          <w:szCs w:val="24"/>
        </w:rPr>
        <w:t>(4), e2567.</w:t>
      </w:r>
    </w:p>
    <w:p w14:paraId="56D2CBE3"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Lubis, L., Hakin, L., &amp; </w:t>
      </w:r>
      <w:proofErr w:type="spellStart"/>
      <w:r w:rsidRPr="004D4035">
        <w:rPr>
          <w:rFonts w:ascii="Times New Roman" w:hAnsi="Times New Roman" w:cs="Times New Roman"/>
          <w:sz w:val="24"/>
          <w:szCs w:val="24"/>
        </w:rPr>
        <w:t>Sirait</w:t>
      </w:r>
      <w:proofErr w:type="spellEnd"/>
      <w:r w:rsidRPr="004D4035">
        <w:rPr>
          <w:rFonts w:ascii="Times New Roman" w:hAnsi="Times New Roman" w:cs="Times New Roman"/>
          <w:sz w:val="24"/>
          <w:szCs w:val="24"/>
        </w:rPr>
        <w:t xml:space="preserve">, A. (2024). Factors related to the implementation of facilitation policies in the prevention, eradication, and countermeasures of narcotics abuse and illicit trafficking (P4GN) by the North Sumatra Provincial National Narcotics Agency (BNN). </w:t>
      </w:r>
      <w:r w:rsidRPr="004D4035">
        <w:rPr>
          <w:rStyle w:val="Emphasis"/>
          <w:rFonts w:ascii="Times New Roman" w:eastAsiaTheme="majorEastAsia" w:hAnsi="Times New Roman" w:cs="Times New Roman"/>
          <w:sz w:val="24"/>
          <w:szCs w:val="24"/>
        </w:rPr>
        <w:t>Formosa Journal of Applied Sciences, 3</w:t>
      </w:r>
      <w:r w:rsidRPr="004D4035">
        <w:rPr>
          <w:rFonts w:ascii="Times New Roman" w:hAnsi="Times New Roman" w:cs="Times New Roman"/>
          <w:sz w:val="24"/>
          <w:szCs w:val="24"/>
        </w:rPr>
        <w:t xml:space="preserve">(10), 4269–4278. </w:t>
      </w:r>
      <w:hyperlink r:id="rId13" w:tgtFrame="_new" w:history="1">
        <w:r w:rsidRPr="004D4035">
          <w:rPr>
            <w:rStyle w:val="Hyperlink"/>
            <w:rFonts w:ascii="Times New Roman" w:eastAsiaTheme="majorEastAsia" w:hAnsi="Times New Roman" w:cs="Times New Roman"/>
            <w:sz w:val="24"/>
            <w:szCs w:val="24"/>
          </w:rPr>
          <w:t>https://doi.org/10.55927/fjas.v3i10.11842</w:t>
        </w:r>
      </w:hyperlink>
    </w:p>
    <w:p w14:paraId="6FE4AF36"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Mahfud, R. (2022). Socioeconomic determinants of drug use among Indonesian youths. </w:t>
      </w:r>
      <w:r w:rsidRPr="004D4035">
        <w:rPr>
          <w:rStyle w:val="Emphasis"/>
          <w:rFonts w:ascii="Times New Roman" w:eastAsiaTheme="majorEastAsia" w:hAnsi="Times New Roman" w:cs="Times New Roman"/>
          <w:sz w:val="24"/>
          <w:szCs w:val="24"/>
        </w:rPr>
        <w:t>International Journal of Drug Policy, 99</w:t>
      </w:r>
      <w:r w:rsidRPr="004D4035">
        <w:rPr>
          <w:rFonts w:ascii="Times New Roman" w:hAnsi="Times New Roman" w:cs="Times New Roman"/>
          <w:sz w:val="24"/>
          <w:szCs w:val="24"/>
        </w:rPr>
        <w:t>, 103468.</w:t>
      </w:r>
    </w:p>
    <w:p w14:paraId="33228C1A"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Miles, M. B., Huberman, A. M., &amp; Saldaña, J. (2014). </w:t>
      </w:r>
      <w:r w:rsidRPr="004D4035">
        <w:rPr>
          <w:rStyle w:val="Emphasis"/>
          <w:rFonts w:ascii="Times New Roman" w:eastAsiaTheme="majorEastAsia" w:hAnsi="Times New Roman" w:cs="Times New Roman"/>
          <w:sz w:val="24"/>
          <w:szCs w:val="24"/>
        </w:rPr>
        <w:t>Qualitative data analysis: A methods sourcebook</w:t>
      </w:r>
      <w:r w:rsidRPr="004D4035">
        <w:rPr>
          <w:rFonts w:ascii="Times New Roman" w:hAnsi="Times New Roman" w:cs="Times New Roman"/>
          <w:sz w:val="24"/>
          <w:szCs w:val="24"/>
        </w:rPr>
        <w:t xml:space="preserve"> (3rd ed.). SAGE Publications.</w:t>
      </w:r>
    </w:p>
    <w:p w14:paraId="4F65810F"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Mthethwa, R. (2024). Essential factors for policy implementation. In </w:t>
      </w:r>
      <w:r w:rsidRPr="004D4035">
        <w:rPr>
          <w:rStyle w:val="Emphasis"/>
          <w:rFonts w:ascii="Times New Roman" w:eastAsiaTheme="majorEastAsia" w:hAnsi="Times New Roman" w:cs="Times New Roman"/>
          <w:sz w:val="24"/>
          <w:szCs w:val="24"/>
        </w:rPr>
        <w:t>Advances in Higher Education and Professional Development Book Series</w:t>
      </w:r>
      <w:r w:rsidRPr="004D4035">
        <w:rPr>
          <w:rFonts w:ascii="Times New Roman" w:hAnsi="Times New Roman" w:cs="Times New Roman"/>
          <w:sz w:val="24"/>
          <w:szCs w:val="24"/>
        </w:rPr>
        <w:t xml:space="preserve"> (pp. 63–80). </w:t>
      </w:r>
      <w:hyperlink r:id="rId14" w:tgtFrame="_new" w:history="1">
        <w:r w:rsidRPr="004D4035">
          <w:rPr>
            <w:rStyle w:val="Hyperlink"/>
            <w:rFonts w:ascii="Times New Roman" w:eastAsiaTheme="majorEastAsia" w:hAnsi="Times New Roman" w:cs="Times New Roman"/>
            <w:sz w:val="24"/>
            <w:szCs w:val="24"/>
          </w:rPr>
          <w:t>https://doi.org/10.4018/979-8-3693-4346-3.ch004</w:t>
        </w:r>
      </w:hyperlink>
    </w:p>
    <w:p w14:paraId="0414FE76"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Mulyani</w:t>
      </w:r>
      <w:proofErr w:type="spellEnd"/>
      <w:r w:rsidRPr="004D4035">
        <w:rPr>
          <w:rFonts w:ascii="Times New Roman" w:hAnsi="Times New Roman" w:cs="Times New Roman"/>
          <w:sz w:val="24"/>
          <w:szCs w:val="24"/>
        </w:rPr>
        <w:t xml:space="preserve">, D. (2021). Poverty and drug abuse in urban Indonesia: An empirical study. </w:t>
      </w:r>
      <w:r w:rsidRPr="004D4035">
        <w:rPr>
          <w:rStyle w:val="Emphasis"/>
          <w:rFonts w:ascii="Times New Roman" w:eastAsiaTheme="majorEastAsia" w:hAnsi="Times New Roman" w:cs="Times New Roman"/>
          <w:sz w:val="24"/>
          <w:szCs w:val="24"/>
        </w:rPr>
        <w:t>Asian Social Work and Policy Review, 15</w:t>
      </w:r>
      <w:r w:rsidRPr="004D4035">
        <w:rPr>
          <w:rFonts w:ascii="Times New Roman" w:hAnsi="Times New Roman" w:cs="Times New Roman"/>
          <w:sz w:val="24"/>
          <w:szCs w:val="24"/>
        </w:rPr>
        <w:t>(1), 77–90.</w:t>
      </w:r>
    </w:p>
    <w:p w14:paraId="34729876"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Nalapraja</w:t>
      </w:r>
      <w:proofErr w:type="spellEnd"/>
      <w:r w:rsidRPr="004D4035">
        <w:rPr>
          <w:rFonts w:ascii="Times New Roman" w:hAnsi="Times New Roman" w:cs="Times New Roman"/>
          <w:sz w:val="24"/>
          <w:szCs w:val="24"/>
        </w:rPr>
        <w:t xml:space="preserve">, I. (2018). The issue of authority between the National Police Republic of Indonesia and National Narcotics Agency in handling the case of narcotics. </w:t>
      </w:r>
      <w:proofErr w:type="spellStart"/>
      <w:r w:rsidRPr="004D4035">
        <w:rPr>
          <w:rStyle w:val="Emphasis"/>
          <w:rFonts w:ascii="Times New Roman" w:eastAsiaTheme="majorEastAsia" w:hAnsi="Times New Roman" w:cs="Times New Roman"/>
          <w:sz w:val="24"/>
          <w:szCs w:val="24"/>
        </w:rPr>
        <w:t>Jurnal</w:t>
      </w:r>
      <w:proofErr w:type="spellEnd"/>
      <w:r w:rsidRPr="004D4035">
        <w:rPr>
          <w:rStyle w:val="Emphasis"/>
          <w:rFonts w:ascii="Times New Roman" w:eastAsiaTheme="majorEastAsia" w:hAnsi="Times New Roman" w:cs="Times New Roman"/>
          <w:sz w:val="24"/>
          <w:szCs w:val="24"/>
        </w:rPr>
        <w:t xml:space="preserve"> Magister Hukum Udayana, 7</w:t>
      </w:r>
      <w:r w:rsidRPr="004D4035">
        <w:rPr>
          <w:rFonts w:ascii="Times New Roman" w:hAnsi="Times New Roman" w:cs="Times New Roman"/>
          <w:sz w:val="24"/>
          <w:szCs w:val="24"/>
        </w:rPr>
        <w:t xml:space="preserve">(4), 435. </w:t>
      </w:r>
      <w:hyperlink r:id="rId15" w:tgtFrame="_new" w:history="1">
        <w:r w:rsidRPr="004D4035">
          <w:rPr>
            <w:rStyle w:val="Hyperlink"/>
            <w:rFonts w:ascii="Times New Roman" w:eastAsiaTheme="majorEastAsia" w:hAnsi="Times New Roman" w:cs="Times New Roman"/>
            <w:sz w:val="24"/>
            <w:szCs w:val="24"/>
          </w:rPr>
          <w:t>https://doi.org/10.24843/JMHU.2018.V07.I04.P02</w:t>
        </w:r>
      </w:hyperlink>
    </w:p>
    <w:p w14:paraId="2B4FA50F"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Nugroho, R. (2020). </w:t>
      </w:r>
      <w:r w:rsidRPr="004D4035">
        <w:rPr>
          <w:rStyle w:val="Emphasis"/>
          <w:rFonts w:ascii="Times New Roman" w:eastAsiaTheme="majorEastAsia" w:hAnsi="Times New Roman" w:cs="Times New Roman"/>
          <w:sz w:val="24"/>
          <w:szCs w:val="24"/>
        </w:rPr>
        <w:t>Public policy</w:t>
      </w:r>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edisi</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revisi</w:t>
      </w:r>
      <w:proofErr w:type="spellEnd"/>
      <w:r w:rsidRPr="004D4035">
        <w:rPr>
          <w:rFonts w:ascii="Times New Roman" w:hAnsi="Times New Roman" w:cs="Times New Roman"/>
          <w:sz w:val="24"/>
          <w:szCs w:val="24"/>
        </w:rPr>
        <w:t xml:space="preserve"> ke-6). Jakarta: Elex Media </w:t>
      </w:r>
      <w:proofErr w:type="spellStart"/>
      <w:r w:rsidRPr="004D4035">
        <w:rPr>
          <w:rFonts w:ascii="Times New Roman" w:hAnsi="Times New Roman" w:cs="Times New Roman"/>
          <w:sz w:val="24"/>
          <w:szCs w:val="24"/>
        </w:rPr>
        <w:t>Komputindo</w:t>
      </w:r>
      <w:proofErr w:type="spellEnd"/>
      <w:r w:rsidRPr="004D4035">
        <w:rPr>
          <w:rFonts w:ascii="Times New Roman" w:hAnsi="Times New Roman" w:cs="Times New Roman"/>
          <w:sz w:val="24"/>
          <w:szCs w:val="24"/>
        </w:rPr>
        <w:t>.</w:t>
      </w:r>
    </w:p>
    <w:p w14:paraId="297C0126"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Patton, M. Q. (2002). </w:t>
      </w:r>
      <w:r w:rsidRPr="004D4035">
        <w:rPr>
          <w:rStyle w:val="Emphasis"/>
          <w:rFonts w:ascii="Times New Roman" w:eastAsiaTheme="majorEastAsia" w:hAnsi="Times New Roman" w:cs="Times New Roman"/>
          <w:sz w:val="24"/>
          <w:szCs w:val="24"/>
        </w:rPr>
        <w:t>Qualitative research and evaluation methods</w:t>
      </w:r>
      <w:r w:rsidRPr="004D4035">
        <w:rPr>
          <w:rFonts w:ascii="Times New Roman" w:hAnsi="Times New Roman" w:cs="Times New Roman"/>
          <w:sz w:val="24"/>
          <w:szCs w:val="24"/>
        </w:rPr>
        <w:t xml:space="preserve"> (3rd ed.). SAGE Publications.</w:t>
      </w:r>
    </w:p>
    <w:p w14:paraId="1544DA56"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Putra, W. (2020). Socioeconomic policy in drug prevention. </w:t>
      </w:r>
      <w:r w:rsidRPr="004D4035">
        <w:rPr>
          <w:rStyle w:val="Emphasis"/>
          <w:rFonts w:ascii="Times New Roman" w:eastAsiaTheme="majorEastAsia" w:hAnsi="Times New Roman" w:cs="Times New Roman"/>
          <w:sz w:val="24"/>
          <w:szCs w:val="24"/>
        </w:rPr>
        <w:t>Journal of Community Development</w:t>
      </w:r>
      <w:r w:rsidRPr="004D4035">
        <w:rPr>
          <w:rFonts w:ascii="Times New Roman" w:hAnsi="Times New Roman" w:cs="Times New Roman"/>
          <w:sz w:val="24"/>
          <w:szCs w:val="24"/>
        </w:rPr>
        <w:t>.</w:t>
      </w:r>
    </w:p>
    <w:p w14:paraId="0D78CC51"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Putra, D., &amp; Lestari, S. (2022). Determinants of successful policy implementation in local governments. </w:t>
      </w:r>
      <w:proofErr w:type="spellStart"/>
      <w:r w:rsidRPr="004D4035">
        <w:rPr>
          <w:rStyle w:val="Emphasis"/>
          <w:rFonts w:ascii="Times New Roman" w:eastAsiaTheme="majorEastAsia" w:hAnsi="Times New Roman" w:cs="Times New Roman"/>
          <w:sz w:val="24"/>
          <w:szCs w:val="24"/>
        </w:rPr>
        <w:t>Jurnal</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Ilmu</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Administrasi</w:t>
      </w:r>
      <w:proofErr w:type="spellEnd"/>
      <w:r w:rsidRPr="004D4035">
        <w:rPr>
          <w:rStyle w:val="Emphasis"/>
          <w:rFonts w:ascii="Times New Roman" w:eastAsiaTheme="majorEastAsia" w:hAnsi="Times New Roman" w:cs="Times New Roman"/>
          <w:sz w:val="24"/>
          <w:szCs w:val="24"/>
        </w:rPr>
        <w:t xml:space="preserve"> Negara, 9</w:t>
      </w:r>
      <w:r w:rsidRPr="004D4035">
        <w:rPr>
          <w:rFonts w:ascii="Times New Roman" w:hAnsi="Times New Roman" w:cs="Times New Roman"/>
          <w:sz w:val="24"/>
          <w:szCs w:val="24"/>
        </w:rPr>
        <w:t>(1), 89–101.</w:t>
      </w:r>
    </w:p>
    <w:p w14:paraId="6E43064E"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Rahman, K. (2020). Problem </w:t>
      </w:r>
      <w:proofErr w:type="spellStart"/>
      <w:r w:rsidRPr="004D4035">
        <w:rPr>
          <w:rFonts w:ascii="Times New Roman" w:hAnsi="Times New Roman" w:cs="Times New Roman"/>
          <w:sz w:val="24"/>
          <w:szCs w:val="24"/>
        </w:rPr>
        <w:t>pengaturan</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upaya</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paksa</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penangkapan</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terhadap</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pelaku</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tindak</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pidana</w:t>
      </w:r>
      <w:proofErr w:type="spellEnd"/>
      <w:r w:rsidRPr="004D4035">
        <w:rPr>
          <w:rFonts w:ascii="Times New Roman" w:hAnsi="Times New Roman" w:cs="Times New Roman"/>
          <w:sz w:val="24"/>
          <w:szCs w:val="24"/>
        </w:rPr>
        <w:t xml:space="preserve"> </w:t>
      </w:r>
      <w:proofErr w:type="spellStart"/>
      <w:r w:rsidRPr="004D4035">
        <w:rPr>
          <w:rFonts w:ascii="Times New Roman" w:hAnsi="Times New Roman" w:cs="Times New Roman"/>
          <w:sz w:val="24"/>
          <w:szCs w:val="24"/>
        </w:rPr>
        <w:t>narkotika</w:t>
      </w:r>
      <w:proofErr w:type="spellEnd"/>
      <w:r w:rsidRPr="004D4035">
        <w:rPr>
          <w:rFonts w:ascii="Times New Roman" w:hAnsi="Times New Roman" w:cs="Times New Roman"/>
          <w:sz w:val="24"/>
          <w:szCs w:val="24"/>
        </w:rPr>
        <w:t xml:space="preserve">. </w:t>
      </w:r>
      <w:r w:rsidRPr="004D4035">
        <w:rPr>
          <w:rStyle w:val="Emphasis"/>
          <w:rFonts w:ascii="Times New Roman" w:eastAsiaTheme="majorEastAsia" w:hAnsi="Times New Roman" w:cs="Times New Roman"/>
          <w:sz w:val="24"/>
          <w:szCs w:val="24"/>
        </w:rPr>
        <w:t xml:space="preserve">Ius Quia </w:t>
      </w:r>
      <w:proofErr w:type="spellStart"/>
      <w:r w:rsidRPr="004D4035">
        <w:rPr>
          <w:rStyle w:val="Emphasis"/>
          <w:rFonts w:ascii="Times New Roman" w:eastAsiaTheme="majorEastAsia" w:hAnsi="Times New Roman" w:cs="Times New Roman"/>
          <w:sz w:val="24"/>
          <w:szCs w:val="24"/>
        </w:rPr>
        <w:t>Iustum</w:t>
      </w:r>
      <w:proofErr w:type="spellEnd"/>
      <w:r w:rsidRPr="004D4035">
        <w:rPr>
          <w:rStyle w:val="Emphasis"/>
          <w:rFonts w:ascii="Times New Roman" w:eastAsiaTheme="majorEastAsia" w:hAnsi="Times New Roman" w:cs="Times New Roman"/>
          <w:sz w:val="24"/>
          <w:szCs w:val="24"/>
        </w:rPr>
        <w:t>, 27</w:t>
      </w:r>
      <w:r w:rsidRPr="004D4035">
        <w:rPr>
          <w:rFonts w:ascii="Times New Roman" w:hAnsi="Times New Roman" w:cs="Times New Roman"/>
          <w:sz w:val="24"/>
          <w:szCs w:val="24"/>
        </w:rPr>
        <w:t xml:space="preserve">(3), 481–500. </w:t>
      </w:r>
      <w:hyperlink r:id="rId16" w:tgtFrame="_new" w:history="1">
        <w:r w:rsidRPr="004D4035">
          <w:rPr>
            <w:rStyle w:val="Hyperlink"/>
            <w:rFonts w:ascii="Times New Roman" w:eastAsiaTheme="majorEastAsia" w:hAnsi="Times New Roman" w:cs="Times New Roman"/>
            <w:sz w:val="24"/>
            <w:szCs w:val="24"/>
          </w:rPr>
          <w:t>https://doi.org/10.20885/IUSTUM.VOL27.ISS3.ART3</w:t>
        </w:r>
      </w:hyperlink>
    </w:p>
    <w:p w14:paraId="1C55D819"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Ratcliffe, J. (2016). </w:t>
      </w:r>
      <w:r w:rsidRPr="004D4035">
        <w:rPr>
          <w:rStyle w:val="Emphasis"/>
          <w:rFonts w:ascii="Times New Roman" w:eastAsiaTheme="majorEastAsia" w:hAnsi="Times New Roman" w:cs="Times New Roman"/>
          <w:sz w:val="24"/>
          <w:szCs w:val="24"/>
        </w:rPr>
        <w:t>Intelligence-led policing</w:t>
      </w:r>
      <w:r w:rsidRPr="004D4035">
        <w:rPr>
          <w:rFonts w:ascii="Times New Roman" w:hAnsi="Times New Roman" w:cs="Times New Roman"/>
          <w:sz w:val="24"/>
          <w:szCs w:val="24"/>
        </w:rPr>
        <w:t xml:space="preserve"> (2nd ed.). Routledge.</w:t>
      </w:r>
    </w:p>
    <w:p w14:paraId="244FF101"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Sari, D. (2020). Integrated rehabilitation strategy for ex-drug users. </w:t>
      </w:r>
      <w:proofErr w:type="spellStart"/>
      <w:r w:rsidRPr="004D4035">
        <w:rPr>
          <w:rStyle w:val="Emphasis"/>
          <w:rFonts w:ascii="Times New Roman" w:eastAsiaTheme="majorEastAsia" w:hAnsi="Times New Roman" w:cs="Times New Roman"/>
          <w:sz w:val="24"/>
          <w:szCs w:val="24"/>
        </w:rPr>
        <w:t>Sosiohumaniora</w:t>
      </w:r>
      <w:proofErr w:type="spellEnd"/>
      <w:r w:rsidRPr="004D4035">
        <w:rPr>
          <w:rStyle w:val="Emphasis"/>
          <w:rFonts w:ascii="Times New Roman" w:eastAsiaTheme="majorEastAsia" w:hAnsi="Times New Roman" w:cs="Times New Roman"/>
          <w:sz w:val="24"/>
          <w:szCs w:val="24"/>
        </w:rPr>
        <w:t>, 22</w:t>
      </w:r>
      <w:r w:rsidRPr="004D4035">
        <w:rPr>
          <w:rFonts w:ascii="Times New Roman" w:hAnsi="Times New Roman" w:cs="Times New Roman"/>
          <w:sz w:val="24"/>
          <w:szCs w:val="24"/>
        </w:rPr>
        <w:t>(1), 33–47.</w:t>
      </w:r>
    </w:p>
    <w:p w14:paraId="29DD7680"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Salim, R. (2020). Facility and recovery in drug rehabilitation. </w:t>
      </w:r>
      <w:r w:rsidRPr="004D4035">
        <w:rPr>
          <w:rStyle w:val="Emphasis"/>
          <w:rFonts w:ascii="Times New Roman" w:eastAsiaTheme="majorEastAsia" w:hAnsi="Times New Roman" w:cs="Times New Roman"/>
          <w:sz w:val="24"/>
          <w:szCs w:val="24"/>
        </w:rPr>
        <w:t>Public Health Reports</w:t>
      </w:r>
      <w:r w:rsidRPr="004D4035">
        <w:rPr>
          <w:rFonts w:ascii="Times New Roman" w:hAnsi="Times New Roman" w:cs="Times New Roman"/>
          <w:sz w:val="24"/>
          <w:szCs w:val="24"/>
        </w:rPr>
        <w:t>.</w:t>
      </w:r>
    </w:p>
    <w:p w14:paraId="3017DCC0"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Setiawan, R., </w:t>
      </w:r>
      <w:proofErr w:type="spellStart"/>
      <w:r w:rsidRPr="004D4035">
        <w:rPr>
          <w:rFonts w:ascii="Times New Roman" w:hAnsi="Times New Roman" w:cs="Times New Roman"/>
          <w:sz w:val="24"/>
          <w:szCs w:val="24"/>
        </w:rPr>
        <w:t>Nugraha</w:t>
      </w:r>
      <w:proofErr w:type="spellEnd"/>
      <w:r w:rsidRPr="004D4035">
        <w:rPr>
          <w:rFonts w:ascii="Times New Roman" w:hAnsi="Times New Roman" w:cs="Times New Roman"/>
          <w:sz w:val="24"/>
          <w:szCs w:val="24"/>
        </w:rPr>
        <w:t xml:space="preserve">, T., &amp; Anindita, W. (2021). The role of community-based prevention in drug policy implementation. </w:t>
      </w:r>
      <w:proofErr w:type="spellStart"/>
      <w:r w:rsidRPr="004D4035">
        <w:rPr>
          <w:rStyle w:val="Emphasis"/>
          <w:rFonts w:ascii="Times New Roman" w:eastAsiaTheme="majorEastAsia" w:hAnsi="Times New Roman" w:cs="Times New Roman"/>
          <w:sz w:val="24"/>
          <w:szCs w:val="24"/>
        </w:rPr>
        <w:t>Jurnal</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Kebijakan</w:t>
      </w:r>
      <w:proofErr w:type="spellEnd"/>
      <w:r w:rsidRPr="004D4035">
        <w:rPr>
          <w:rStyle w:val="Emphasis"/>
          <w:rFonts w:ascii="Times New Roman" w:eastAsiaTheme="majorEastAsia" w:hAnsi="Times New Roman" w:cs="Times New Roman"/>
          <w:sz w:val="24"/>
          <w:szCs w:val="24"/>
        </w:rPr>
        <w:t xml:space="preserve"> Publik, 15</w:t>
      </w:r>
      <w:r w:rsidRPr="004D4035">
        <w:rPr>
          <w:rFonts w:ascii="Times New Roman" w:hAnsi="Times New Roman" w:cs="Times New Roman"/>
          <w:sz w:val="24"/>
          <w:szCs w:val="24"/>
        </w:rPr>
        <w:t>(2), 223–236.</w:t>
      </w:r>
    </w:p>
    <w:p w14:paraId="1E7C79D5"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Simamora</w:t>
      </w:r>
      <w:proofErr w:type="spellEnd"/>
      <w:r w:rsidRPr="004D4035">
        <w:rPr>
          <w:rFonts w:ascii="Times New Roman" w:hAnsi="Times New Roman" w:cs="Times New Roman"/>
          <w:sz w:val="24"/>
          <w:szCs w:val="24"/>
        </w:rPr>
        <w:t xml:space="preserve">, H. (2019). Community engagement in narcotics prevention. </w:t>
      </w:r>
      <w:r w:rsidRPr="004D4035">
        <w:rPr>
          <w:rStyle w:val="Emphasis"/>
          <w:rFonts w:ascii="Times New Roman" w:eastAsiaTheme="majorEastAsia" w:hAnsi="Times New Roman" w:cs="Times New Roman"/>
          <w:sz w:val="24"/>
          <w:szCs w:val="24"/>
        </w:rPr>
        <w:t>Journal of Public Participation</w:t>
      </w:r>
      <w:r w:rsidRPr="004D4035">
        <w:rPr>
          <w:rFonts w:ascii="Times New Roman" w:hAnsi="Times New Roman" w:cs="Times New Roman"/>
          <w:sz w:val="24"/>
          <w:szCs w:val="24"/>
        </w:rPr>
        <w:t>.</w:t>
      </w:r>
    </w:p>
    <w:p w14:paraId="285AB02E"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United Nations Office on Drugs and Crime. (2021). </w:t>
      </w:r>
      <w:r w:rsidRPr="004D4035">
        <w:rPr>
          <w:rStyle w:val="Emphasis"/>
          <w:rFonts w:ascii="Times New Roman" w:eastAsiaTheme="majorEastAsia" w:hAnsi="Times New Roman" w:cs="Times New Roman"/>
          <w:sz w:val="24"/>
          <w:szCs w:val="24"/>
        </w:rPr>
        <w:t>World drug report: Socioeconomic impacts of drug abuse</w:t>
      </w:r>
      <w:r w:rsidRPr="004D4035">
        <w:rPr>
          <w:rFonts w:ascii="Times New Roman" w:hAnsi="Times New Roman" w:cs="Times New Roman"/>
          <w:sz w:val="24"/>
          <w:szCs w:val="24"/>
        </w:rPr>
        <w:t>. United Nations Publications.</w:t>
      </w:r>
    </w:p>
    <w:p w14:paraId="3A259959"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UNODC. (2022). </w:t>
      </w:r>
      <w:r w:rsidRPr="004D4035">
        <w:rPr>
          <w:rStyle w:val="Emphasis"/>
          <w:rFonts w:ascii="Times New Roman" w:eastAsiaTheme="majorEastAsia" w:hAnsi="Times New Roman" w:cs="Times New Roman"/>
          <w:sz w:val="24"/>
          <w:szCs w:val="24"/>
        </w:rPr>
        <w:t>World drug report 2022</w:t>
      </w:r>
      <w:r w:rsidRPr="004D4035">
        <w:rPr>
          <w:rFonts w:ascii="Times New Roman" w:hAnsi="Times New Roman" w:cs="Times New Roman"/>
          <w:sz w:val="24"/>
          <w:szCs w:val="24"/>
        </w:rPr>
        <w:t xml:space="preserve">. United Nations Office on Drugs and Crime. </w:t>
      </w:r>
      <w:hyperlink r:id="rId17" w:tgtFrame="_new" w:history="1">
        <w:r w:rsidRPr="004D4035">
          <w:rPr>
            <w:rStyle w:val="Hyperlink"/>
            <w:rFonts w:ascii="Times New Roman" w:eastAsiaTheme="majorEastAsia" w:hAnsi="Times New Roman" w:cs="Times New Roman"/>
            <w:sz w:val="24"/>
            <w:szCs w:val="24"/>
          </w:rPr>
          <w:t>https://www.unodc.org/unodc/en/data-and-analysis/wdr2022.html</w:t>
        </w:r>
      </w:hyperlink>
    </w:p>
    <w:p w14:paraId="4F78AD7E"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Volkow, N. D., Michaelides, M., &amp; Baler, R. (2021). The neuroscience of drug reward and addiction. </w:t>
      </w:r>
      <w:r w:rsidRPr="004D4035">
        <w:rPr>
          <w:rStyle w:val="Emphasis"/>
          <w:rFonts w:ascii="Times New Roman" w:eastAsiaTheme="majorEastAsia" w:hAnsi="Times New Roman" w:cs="Times New Roman"/>
          <w:sz w:val="24"/>
          <w:szCs w:val="24"/>
        </w:rPr>
        <w:t>Physiological Reviews, 101</w:t>
      </w:r>
      <w:r w:rsidRPr="004D4035">
        <w:rPr>
          <w:rFonts w:ascii="Times New Roman" w:hAnsi="Times New Roman" w:cs="Times New Roman"/>
          <w:sz w:val="24"/>
          <w:szCs w:val="24"/>
        </w:rPr>
        <w:t xml:space="preserve">(2), 839–884. </w:t>
      </w:r>
      <w:hyperlink r:id="rId18" w:tgtFrame="_new" w:history="1">
        <w:r w:rsidRPr="004D4035">
          <w:rPr>
            <w:rStyle w:val="Hyperlink"/>
            <w:rFonts w:ascii="Times New Roman" w:eastAsiaTheme="majorEastAsia" w:hAnsi="Times New Roman" w:cs="Times New Roman"/>
            <w:sz w:val="24"/>
            <w:szCs w:val="24"/>
          </w:rPr>
          <w:t>https://doi.org/10.1152/physrev.00014.2020</w:t>
        </w:r>
      </w:hyperlink>
    </w:p>
    <w:p w14:paraId="63A4A385"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Wahab, S. A. (2008). </w:t>
      </w:r>
      <w:proofErr w:type="spellStart"/>
      <w:r w:rsidRPr="004D4035">
        <w:rPr>
          <w:rStyle w:val="Emphasis"/>
          <w:rFonts w:ascii="Times New Roman" w:eastAsiaTheme="majorEastAsia" w:hAnsi="Times New Roman" w:cs="Times New Roman"/>
          <w:sz w:val="24"/>
          <w:szCs w:val="24"/>
        </w:rPr>
        <w:t>Analisis</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kebijakan</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dari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formulasi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ke</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implementasi</w:t>
      </w:r>
      <w:proofErr w:type="spellEnd"/>
      <w:r w:rsidRPr="004D4035">
        <w:rPr>
          <w:rStyle w:val="Emphasis"/>
          <w:rFonts w:ascii="Times New Roman" w:eastAsiaTheme="majorEastAsia" w:hAnsi="Times New Roman" w:cs="Times New Roman"/>
          <w:sz w:val="24"/>
          <w:szCs w:val="24"/>
        </w:rPr>
        <w:t xml:space="preserve"> </w:t>
      </w:r>
      <w:proofErr w:type="spellStart"/>
      <w:r w:rsidRPr="004D4035">
        <w:rPr>
          <w:rStyle w:val="Emphasis"/>
          <w:rFonts w:ascii="Times New Roman" w:eastAsiaTheme="majorEastAsia" w:hAnsi="Times New Roman" w:cs="Times New Roman"/>
          <w:sz w:val="24"/>
          <w:szCs w:val="24"/>
        </w:rPr>
        <w:t>kebijakan</w:t>
      </w:r>
      <w:proofErr w:type="spellEnd"/>
      <w:r w:rsidRPr="004D4035">
        <w:rPr>
          <w:rStyle w:val="Emphasis"/>
          <w:rFonts w:ascii="Times New Roman" w:eastAsiaTheme="majorEastAsia" w:hAnsi="Times New Roman" w:cs="Times New Roman"/>
          <w:sz w:val="24"/>
          <w:szCs w:val="24"/>
        </w:rPr>
        <w:t xml:space="preserve"> negara</w:t>
      </w:r>
      <w:r w:rsidRPr="004D4035">
        <w:rPr>
          <w:rFonts w:ascii="Times New Roman" w:hAnsi="Times New Roman" w:cs="Times New Roman"/>
          <w:sz w:val="24"/>
          <w:szCs w:val="24"/>
        </w:rPr>
        <w:t>. Jakarta: Bumi Aksara.</w:t>
      </w:r>
    </w:p>
    <w:p w14:paraId="3E2222F9"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lastRenderedPageBreak/>
        <w:t>Wicaksono</w:t>
      </w:r>
      <w:proofErr w:type="spellEnd"/>
      <w:r w:rsidRPr="004D4035">
        <w:rPr>
          <w:rFonts w:ascii="Times New Roman" w:hAnsi="Times New Roman" w:cs="Times New Roman"/>
          <w:sz w:val="24"/>
          <w:szCs w:val="24"/>
        </w:rPr>
        <w:t xml:space="preserve">, A., &amp; </w:t>
      </w:r>
      <w:proofErr w:type="spellStart"/>
      <w:r w:rsidRPr="004D4035">
        <w:rPr>
          <w:rFonts w:ascii="Times New Roman" w:hAnsi="Times New Roman" w:cs="Times New Roman"/>
          <w:sz w:val="24"/>
          <w:szCs w:val="24"/>
        </w:rPr>
        <w:t>Pratama</w:t>
      </w:r>
      <w:proofErr w:type="spellEnd"/>
      <w:r w:rsidRPr="004D4035">
        <w:rPr>
          <w:rFonts w:ascii="Times New Roman" w:hAnsi="Times New Roman" w:cs="Times New Roman"/>
          <w:sz w:val="24"/>
          <w:szCs w:val="24"/>
        </w:rPr>
        <w:t xml:space="preserve">, R. (2023). Narcotics trafficking and economic vulnerabilities in Eastern Indonesia. </w:t>
      </w:r>
      <w:r w:rsidRPr="004D4035">
        <w:rPr>
          <w:rStyle w:val="Emphasis"/>
          <w:rFonts w:ascii="Times New Roman" w:eastAsiaTheme="majorEastAsia" w:hAnsi="Times New Roman" w:cs="Times New Roman"/>
          <w:sz w:val="24"/>
          <w:szCs w:val="24"/>
        </w:rPr>
        <w:t>Journal of Indonesian Social Development, 15</w:t>
      </w:r>
      <w:r w:rsidRPr="004D4035">
        <w:rPr>
          <w:rFonts w:ascii="Times New Roman" w:hAnsi="Times New Roman" w:cs="Times New Roman"/>
          <w:sz w:val="24"/>
          <w:szCs w:val="24"/>
        </w:rPr>
        <w:t>(2), 45–67.</w:t>
      </w:r>
    </w:p>
    <w:p w14:paraId="3EA47563"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Wills, T. A., &amp; Cleary, S. D. (2022). How social support influences substance use among young adults: A longitudinal analysis. </w:t>
      </w:r>
      <w:r w:rsidRPr="004D4035">
        <w:rPr>
          <w:rStyle w:val="Emphasis"/>
          <w:rFonts w:ascii="Times New Roman" w:eastAsiaTheme="majorEastAsia" w:hAnsi="Times New Roman" w:cs="Times New Roman"/>
          <w:sz w:val="24"/>
          <w:szCs w:val="24"/>
        </w:rPr>
        <w:t>Journal of Youth and Adolescence, 51</w:t>
      </w:r>
      <w:r w:rsidRPr="004D4035">
        <w:rPr>
          <w:rFonts w:ascii="Times New Roman" w:hAnsi="Times New Roman" w:cs="Times New Roman"/>
          <w:sz w:val="24"/>
          <w:szCs w:val="24"/>
        </w:rPr>
        <w:t xml:space="preserve">(3), 436–450. </w:t>
      </w:r>
      <w:hyperlink r:id="rId19" w:tgtFrame="_new" w:history="1">
        <w:r w:rsidRPr="004D4035">
          <w:rPr>
            <w:rStyle w:val="Hyperlink"/>
            <w:rFonts w:ascii="Times New Roman" w:eastAsiaTheme="majorEastAsia" w:hAnsi="Times New Roman" w:cs="Times New Roman"/>
            <w:sz w:val="24"/>
            <w:szCs w:val="24"/>
          </w:rPr>
          <w:t>https://doi.org/10.1007/s10964-021-01552-7</w:t>
        </w:r>
      </w:hyperlink>
    </w:p>
    <w:p w14:paraId="46382304" w14:textId="77777777" w:rsidR="004D4035" w:rsidRPr="004D4035" w:rsidRDefault="004D4035" w:rsidP="004D4035">
      <w:pPr>
        <w:spacing w:after="0" w:line="240" w:lineRule="auto"/>
        <w:ind w:left="1985" w:hanging="1985"/>
        <w:rPr>
          <w:rFonts w:ascii="Times New Roman" w:hAnsi="Times New Roman" w:cs="Times New Roman"/>
          <w:sz w:val="24"/>
          <w:szCs w:val="24"/>
        </w:rPr>
      </w:pPr>
      <w:proofErr w:type="spellStart"/>
      <w:r w:rsidRPr="004D4035">
        <w:rPr>
          <w:rFonts w:ascii="Times New Roman" w:hAnsi="Times New Roman" w:cs="Times New Roman"/>
          <w:sz w:val="24"/>
          <w:szCs w:val="24"/>
        </w:rPr>
        <w:t>Wijayanti</w:t>
      </w:r>
      <w:proofErr w:type="spellEnd"/>
      <w:r w:rsidRPr="004D4035">
        <w:rPr>
          <w:rFonts w:ascii="Times New Roman" w:hAnsi="Times New Roman" w:cs="Times New Roman"/>
          <w:sz w:val="24"/>
          <w:szCs w:val="24"/>
        </w:rPr>
        <w:t xml:space="preserve">, N. (2020). Educated communities against drug abuse. </w:t>
      </w:r>
      <w:r w:rsidRPr="004D4035">
        <w:rPr>
          <w:rStyle w:val="Emphasis"/>
          <w:rFonts w:ascii="Times New Roman" w:eastAsiaTheme="majorEastAsia" w:hAnsi="Times New Roman" w:cs="Times New Roman"/>
          <w:sz w:val="24"/>
          <w:szCs w:val="24"/>
        </w:rPr>
        <w:t>Education and Social Development Journal</w:t>
      </w:r>
      <w:r w:rsidRPr="004D4035">
        <w:rPr>
          <w:rFonts w:ascii="Times New Roman" w:hAnsi="Times New Roman" w:cs="Times New Roman"/>
          <w:sz w:val="24"/>
          <w:szCs w:val="24"/>
        </w:rPr>
        <w:t>.</w:t>
      </w:r>
    </w:p>
    <w:p w14:paraId="72A4384D" w14:textId="77777777" w:rsidR="004D4035" w:rsidRPr="004D4035" w:rsidRDefault="004D4035" w:rsidP="004D4035">
      <w:pPr>
        <w:spacing w:after="0" w:line="240" w:lineRule="auto"/>
        <w:ind w:left="1985" w:hanging="1985"/>
        <w:rPr>
          <w:rFonts w:ascii="Times New Roman" w:hAnsi="Times New Roman" w:cs="Times New Roman"/>
          <w:sz w:val="24"/>
          <w:szCs w:val="24"/>
        </w:rPr>
      </w:pPr>
      <w:r w:rsidRPr="004D4035">
        <w:rPr>
          <w:rFonts w:ascii="Times New Roman" w:hAnsi="Times New Roman" w:cs="Times New Roman"/>
          <w:sz w:val="24"/>
          <w:szCs w:val="24"/>
        </w:rPr>
        <w:t xml:space="preserve">Zainal, A. (2021). Optimizing resources for drug prevention policy. </w:t>
      </w:r>
      <w:r w:rsidRPr="004D4035">
        <w:rPr>
          <w:rStyle w:val="Emphasis"/>
          <w:rFonts w:ascii="Times New Roman" w:eastAsiaTheme="majorEastAsia" w:hAnsi="Times New Roman" w:cs="Times New Roman"/>
          <w:sz w:val="24"/>
          <w:szCs w:val="24"/>
        </w:rPr>
        <w:t>Regional Development Review</w:t>
      </w:r>
      <w:r w:rsidRPr="004D4035">
        <w:rPr>
          <w:rFonts w:ascii="Times New Roman" w:hAnsi="Times New Roman" w:cs="Times New Roman"/>
          <w:sz w:val="24"/>
          <w:szCs w:val="24"/>
        </w:rPr>
        <w:t>.</w:t>
      </w:r>
    </w:p>
    <w:p w14:paraId="3F0528C8" w14:textId="77777777" w:rsidR="004D4035" w:rsidRPr="004D4035" w:rsidRDefault="004D4035" w:rsidP="004D4035">
      <w:pPr>
        <w:spacing w:after="0" w:line="240" w:lineRule="auto"/>
        <w:rPr>
          <w:rFonts w:ascii="Times New Roman" w:hAnsi="Times New Roman" w:cs="Times New Roman"/>
          <w:b/>
          <w:sz w:val="24"/>
          <w:szCs w:val="24"/>
        </w:rPr>
      </w:pPr>
    </w:p>
    <w:p w14:paraId="629A2FDE" w14:textId="77777777" w:rsidR="00AE66A4" w:rsidRPr="004D4035" w:rsidRDefault="00AE66A4" w:rsidP="004D4035">
      <w:pPr>
        <w:spacing w:after="0" w:line="240" w:lineRule="auto"/>
        <w:rPr>
          <w:rFonts w:ascii="Times New Roman" w:hAnsi="Times New Roman" w:cs="Times New Roman"/>
          <w:b/>
          <w:sz w:val="24"/>
          <w:szCs w:val="24"/>
        </w:rPr>
      </w:pPr>
    </w:p>
    <w:p w14:paraId="5827A0AE" w14:textId="77777777" w:rsidR="00931AF8" w:rsidRPr="004D4035" w:rsidRDefault="00931AF8" w:rsidP="004D4035">
      <w:pPr>
        <w:spacing w:after="0" w:line="240" w:lineRule="auto"/>
        <w:ind w:hanging="1560"/>
        <w:rPr>
          <w:rFonts w:ascii="Times New Roman" w:hAnsi="Times New Roman" w:cs="Times New Roman"/>
          <w:sz w:val="24"/>
          <w:szCs w:val="24"/>
        </w:rPr>
      </w:pPr>
    </w:p>
    <w:sectPr w:rsidR="00931AF8" w:rsidRPr="004D403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003D" w14:textId="77777777" w:rsidR="00255CF2" w:rsidRDefault="00255CF2">
      <w:pPr>
        <w:spacing w:after="0" w:line="240" w:lineRule="auto"/>
      </w:pPr>
      <w:r>
        <w:separator/>
      </w:r>
    </w:p>
  </w:endnote>
  <w:endnote w:type="continuationSeparator" w:id="0">
    <w:p w14:paraId="7A8A9718" w14:textId="77777777" w:rsidR="00255CF2" w:rsidRDefault="0025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A361" w14:textId="77777777" w:rsidR="00E37B91" w:rsidRDefault="00E37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B69A" w14:textId="77777777" w:rsidR="00E37B91" w:rsidRDefault="00E37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37D7" w14:textId="77777777" w:rsidR="00931AF8" w:rsidRDefault="00796101">
    <w:pPr>
      <w:pStyle w:val="Footer"/>
      <w:jc w:val="cen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4536" w14:textId="77777777" w:rsidR="00255CF2" w:rsidRDefault="00255CF2">
      <w:pPr>
        <w:spacing w:after="0" w:line="240" w:lineRule="auto"/>
      </w:pPr>
      <w:r>
        <w:separator/>
      </w:r>
    </w:p>
  </w:footnote>
  <w:footnote w:type="continuationSeparator" w:id="0">
    <w:p w14:paraId="04F3A251" w14:textId="77777777" w:rsidR="00255CF2" w:rsidRDefault="00255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41E6" w14:textId="3358AF7E" w:rsidR="00E37B91" w:rsidRDefault="00000000">
    <w:pPr>
      <w:pStyle w:val="Header"/>
    </w:pPr>
    <w:r>
      <w:rPr>
        <w:noProof/>
      </w:rPr>
      <w:pict w14:anchorId="425A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6"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0E03" w14:textId="23364BA6" w:rsidR="00931AF8" w:rsidRDefault="00000000">
    <w:pPr>
      <w:pStyle w:val="Header"/>
      <w:jc w:val="right"/>
    </w:pPr>
    <w:r>
      <w:rPr>
        <w:noProof/>
      </w:rPr>
      <w:pict w14:anchorId="17AEA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7" o:spid="_x0000_s1026" type="#_x0000_t136" alt="" style="position:absolute;left:0;text-align:left;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r w:rsidR="00E37B91">
      <w:fldChar w:fldCharType="begin"/>
    </w:r>
    <w:r w:rsidR="00E37B91">
      <w:instrText xml:space="preserve"> PAGE   \* MERGEFORMAT </w:instrText>
    </w:r>
    <w:r w:rsidR="00E37B91">
      <w:fldChar w:fldCharType="separate"/>
    </w:r>
    <w:r w:rsidR="00E37B91">
      <w:rPr>
        <w:noProof/>
      </w:rPr>
      <w:t>15</w:t>
    </w:r>
    <w:r w:rsidR="00E37B91">
      <w:rPr>
        <w:noProof/>
      </w:rPr>
      <w:fldChar w:fldCharType="end"/>
    </w:r>
  </w:p>
  <w:p w14:paraId="759E7090" w14:textId="77777777" w:rsidR="00931AF8" w:rsidRDefault="00931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B39" w14:textId="0E9A8E6F" w:rsidR="00E37B91" w:rsidRDefault="00000000">
    <w:pPr>
      <w:pStyle w:val="Header"/>
    </w:pPr>
    <w:r>
      <w:rPr>
        <w:noProof/>
      </w:rPr>
      <w:pict w14:anchorId="2470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5"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72A9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127432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758039E4"/>
    <w:lvl w:ilvl="0" w:tplc="38090019">
      <w:start w:val="1"/>
      <w:numFmt w:val="lowerLetter"/>
      <w:lvlText w:val="%1."/>
      <w:lvlJc w:val="left"/>
      <w:pPr>
        <w:ind w:left="2160" w:hanging="360"/>
      </w:pPr>
    </w:lvl>
    <w:lvl w:ilvl="1" w:tplc="B830B96E" w:tentative="1">
      <w:start w:val="1"/>
      <w:numFmt w:val="lowerLetter"/>
      <w:lvlText w:val="%2."/>
      <w:lvlJc w:val="left"/>
      <w:pPr>
        <w:ind w:left="1440" w:hanging="360"/>
      </w:pPr>
    </w:lvl>
    <w:lvl w:ilvl="2" w:tplc="49EAFEC0" w:tentative="1">
      <w:start w:val="1"/>
      <w:numFmt w:val="lowerRoman"/>
      <w:lvlText w:val="%3."/>
      <w:lvlJc w:val="right"/>
      <w:pPr>
        <w:ind w:left="2160" w:hanging="180"/>
      </w:pPr>
    </w:lvl>
    <w:lvl w:ilvl="3" w:tplc="A7DE9266" w:tentative="1">
      <w:start w:val="1"/>
      <w:numFmt w:val="decimal"/>
      <w:lvlText w:val="%4."/>
      <w:lvlJc w:val="left"/>
      <w:pPr>
        <w:ind w:left="2880" w:hanging="360"/>
      </w:pPr>
    </w:lvl>
    <w:lvl w:ilvl="4" w:tplc="C27244A6" w:tentative="1">
      <w:start w:val="1"/>
      <w:numFmt w:val="lowerLetter"/>
      <w:lvlText w:val="%5."/>
      <w:lvlJc w:val="left"/>
      <w:pPr>
        <w:ind w:left="3600" w:hanging="360"/>
      </w:pPr>
    </w:lvl>
    <w:lvl w:ilvl="5" w:tplc="E96A20D6" w:tentative="1">
      <w:start w:val="1"/>
      <w:numFmt w:val="lowerRoman"/>
      <w:lvlText w:val="%6."/>
      <w:lvlJc w:val="right"/>
      <w:pPr>
        <w:ind w:left="4320" w:hanging="180"/>
      </w:pPr>
    </w:lvl>
    <w:lvl w:ilvl="6" w:tplc="36E2C2F8" w:tentative="1">
      <w:start w:val="1"/>
      <w:numFmt w:val="decimal"/>
      <w:lvlText w:val="%7."/>
      <w:lvlJc w:val="left"/>
      <w:pPr>
        <w:ind w:left="5040" w:hanging="360"/>
      </w:pPr>
    </w:lvl>
    <w:lvl w:ilvl="7" w:tplc="2DE40FC8" w:tentative="1">
      <w:start w:val="1"/>
      <w:numFmt w:val="lowerLetter"/>
      <w:lvlText w:val="%8."/>
      <w:lvlJc w:val="left"/>
      <w:pPr>
        <w:ind w:left="5760" w:hanging="360"/>
      </w:pPr>
    </w:lvl>
    <w:lvl w:ilvl="8" w:tplc="CF4C5306" w:tentative="1">
      <w:start w:val="1"/>
      <w:numFmt w:val="lowerRoman"/>
      <w:lvlText w:val="%9."/>
      <w:lvlJc w:val="right"/>
      <w:pPr>
        <w:ind w:left="6480" w:hanging="180"/>
      </w:pPr>
    </w:lvl>
  </w:abstractNum>
  <w:abstractNum w:abstractNumId="3" w15:restartNumberingAfterBreak="0">
    <w:nsid w:val="00000004"/>
    <w:multiLevelType w:val="hybridMultilevel"/>
    <w:tmpl w:val="C4DCB0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E22679BE"/>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77904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3404D00"/>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8"/>
    <w:multiLevelType w:val="hybridMultilevel"/>
    <w:tmpl w:val="30FC7972"/>
    <w:lvl w:ilvl="0" w:tplc="AC8891E0">
      <w:start w:val="1"/>
      <w:numFmt w:val="lowerLetter"/>
      <w:lvlText w:val="%1."/>
      <w:lvlJc w:val="left"/>
      <w:pPr>
        <w:ind w:left="720" w:hanging="360"/>
      </w:pPr>
      <w:rPr>
        <w:rFonts w:hint="default"/>
      </w:rPr>
    </w:lvl>
    <w:lvl w:ilvl="1" w:tplc="BB4CEC16" w:tentative="1">
      <w:start w:val="1"/>
      <w:numFmt w:val="lowerLetter"/>
      <w:lvlText w:val="%2."/>
      <w:lvlJc w:val="left"/>
      <w:pPr>
        <w:ind w:left="1440" w:hanging="360"/>
      </w:pPr>
    </w:lvl>
    <w:lvl w:ilvl="2" w:tplc="92D8EECC" w:tentative="1">
      <w:start w:val="1"/>
      <w:numFmt w:val="lowerRoman"/>
      <w:lvlText w:val="%3."/>
      <w:lvlJc w:val="right"/>
      <w:pPr>
        <w:ind w:left="2160" w:hanging="180"/>
      </w:pPr>
    </w:lvl>
    <w:lvl w:ilvl="3" w:tplc="CB0C0A3E" w:tentative="1">
      <w:start w:val="1"/>
      <w:numFmt w:val="decimal"/>
      <w:lvlText w:val="%4."/>
      <w:lvlJc w:val="left"/>
      <w:pPr>
        <w:ind w:left="2880" w:hanging="360"/>
      </w:pPr>
    </w:lvl>
    <w:lvl w:ilvl="4" w:tplc="628648BE" w:tentative="1">
      <w:start w:val="1"/>
      <w:numFmt w:val="lowerLetter"/>
      <w:lvlText w:val="%5."/>
      <w:lvlJc w:val="left"/>
      <w:pPr>
        <w:ind w:left="3600" w:hanging="360"/>
      </w:pPr>
    </w:lvl>
    <w:lvl w:ilvl="5" w:tplc="031E068C" w:tentative="1">
      <w:start w:val="1"/>
      <w:numFmt w:val="lowerRoman"/>
      <w:lvlText w:val="%6."/>
      <w:lvlJc w:val="right"/>
      <w:pPr>
        <w:ind w:left="4320" w:hanging="180"/>
      </w:pPr>
    </w:lvl>
    <w:lvl w:ilvl="6" w:tplc="65F4B8B0" w:tentative="1">
      <w:start w:val="1"/>
      <w:numFmt w:val="decimal"/>
      <w:lvlText w:val="%7."/>
      <w:lvlJc w:val="left"/>
      <w:pPr>
        <w:ind w:left="5040" w:hanging="360"/>
      </w:pPr>
    </w:lvl>
    <w:lvl w:ilvl="7" w:tplc="BF0A90BC" w:tentative="1">
      <w:start w:val="1"/>
      <w:numFmt w:val="lowerLetter"/>
      <w:lvlText w:val="%8."/>
      <w:lvlJc w:val="left"/>
      <w:pPr>
        <w:ind w:left="5760" w:hanging="360"/>
      </w:pPr>
    </w:lvl>
    <w:lvl w:ilvl="8" w:tplc="E0EE85D6" w:tentative="1">
      <w:start w:val="1"/>
      <w:numFmt w:val="lowerRoman"/>
      <w:lvlText w:val="%9."/>
      <w:lvlJc w:val="right"/>
      <w:pPr>
        <w:ind w:left="6480" w:hanging="180"/>
      </w:pPr>
    </w:lvl>
  </w:abstractNum>
  <w:abstractNum w:abstractNumId="8" w15:restartNumberingAfterBreak="0">
    <w:nsid w:val="00000009"/>
    <w:multiLevelType w:val="hybridMultilevel"/>
    <w:tmpl w:val="B1406D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12AA41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ED3840B2"/>
    <w:lvl w:ilvl="0" w:tplc="0FA6C6D6">
      <w:start w:val="1"/>
      <w:numFmt w:val="upperRoman"/>
      <w:pStyle w:val="BAB"/>
      <w:lvlText w:val="BAB %1 ."/>
      <w:lvlJc w:val="left"/>
      <w:pPr>
        <w:ind w:left="1080" w:hanging="360"/>
      </w:pPr>
      <w:rPr>
        <w:rFonts w:ascii="Arial" w:hAnsi="Arial"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C"/>
    <w:multiLevelType w:val="hybridMultilevel"/>
    <w:tmpl w:val="B0FE7502"/>
    <w:lvl w:ilvl="0" w:tplc="3809000F">
      <w:start w:val="1"/>
      <w:numFmt w:val="decimal"/>
      <w:lvlText w:val="%1."/>
      <w:lvlJc w:val="left"/>
      <w:pPr>
        <w:ind w:left="720" w:hanging="360"/>
      </w:pPr>
      <w:rPr>
        <w:rFonts w:hint="default"/>
      </w:rPr>
    </w:lvl>
    <w:lvl w:ilvl="1" w:tplc="D9D2F084" w:tentative="1">
      <w:start w:val="1"/>
      <w:numFmt w:val="lowerLetter"/>
      <w:lvlText w:val="%2."/>
      <w:lvlJc w:val="left"/>
      <w:pPr>
        <w:ind w:left="1440" w:hanging="360"/>
      </w:pPr>
    </w:lvl>
    <w:lvl w:ilvl="2" w:tplc="8D547A04" w:tentative="1">
      <w:start w:val="1"/>
      <w:numFmt w:val="lowerRoman"/>
      <w:lvlText w:val="%3."/>
      <w:lvlJc w:val="right"/>
      <w:pPr>
        <w:ind w:left="2160" w:hanging="180"/>
      </w:pPr>
    </w:lvl>
    <w:lvl w:ilvl="3" w:tplc="59B25DCA" w:tentative="1">
      <w:start w:val="1"/>
      <w:numFmt w:val="decimal"/>
      <w:lvlText w:val="%4."/>
      <w:lvlJc w:val="left"/>
      <w:pPr>
        <w:ind w:left="2880" w:hanging="360"/>
      </w:pPr>
    </w:lvl>
    <w:lvl w:ilvl="4" w:tplc="9B2EA2D6" w:tentative="1">
      <w:start w:val="1"/>
      <w:numFmt w:val="lowerLetter"/>
      <w:lvlText w:val="%5."/>
      <w:lvlJc w:val="left"/>
      <w:pPr>
        <w:ind w:left="3600" w:hanging="360"/>
      </w:pPr>
    </w:lvl>
    <w:lvl w:ilvl="5" w:tplc="7514FF4A" w:tentative="1">
      <w:start w:val="1"/>
      <w:numFmt w:val="lowerRoman"/>
      <w:lvlText w:val="%6."/>
      <w:lvlJc w:val="right"/>
      <w:pPr>
        <w:ind w:left="4320" w:hanging="180"/>
      </w:pPr>
    </w:lvl>
    <w:lvl w:ilvl="6" w:tplc="43DC9AF0" w:tentative="1">
      <w:start w:val="1"/>
      <w:numFmt w:val="decimal"/>
      <w:lvlText w:val="%7."/>
      <w:lvlJc w:val="left"/>
      <w:pPr>
        <w:ind w:left="5040" w:hanging="360"/>
      </w:pPr>
    </w:lvl>
    <w:lvl w:ilvl="7" w:tplc="8F38FAFE" w:tentative="1">
      <w:start w:val="1"/>
      <w:numFmt w:val="lowerLetter"/>
      <w:lvlText w:val="%8."/>
      <w:lvlJc w:val="left"/>
      <w:pPr>
        <w:ind w:left="5760" w:hanging="360"/>
      </w:pPr>
    </w:lvl>
    <w:lvl w:ilvl="8" w:tplc="738E9D52" w:tentative="1">
      <w:start w:val="1"/>
      <w:numFmt w:val="lowerRoman"/>
      <w:lvlText w:val="%9."/>
      <w:lvlJc w:val="right"/>
      <w:pPr>
        <w:ind w:left="6480" w:hanging="180"/>
      </w:pPr>
    </w:lvl>
  </w:abstractNum>
  <w:abstractNum w:abstractNumId="12" w15:restartNumberingAfterBreak="0">
    <w:nsid w:val="0000000D"/>
    <w:multiLevelType w:val="hybridMultilevel"/>
    <w:tmpl w:val="9018640C"/>
    <w:lvl w:ilvl="0" w:tplc="C9683C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CB2E31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758039E4"/>
    <w:lvl w:ilvl="0" w:tplc="BB009860">
      <w:start w:val="1"/>
      <w:numFmt w:val="lowerLetter"/>
      <w:lvlText w:val="%1."/>
      <w:lvlJc w:val="left"/>
      <w:pPr>
        <w:ind w:left="2160" w:hanging="360"/>
      </w:pPr>
    </w:lvl>
    <w:lvl w:ilvl="1" w:tplc="4802C78A" w:tentative="1">
      <w:start w:val="1"/>
      <w:numFmt w:val="lowerLetter"/>
      <w:lvlText w:val="%2."/>
      <w:lvlJc w:val="left"/>
      <w:pPr>
        <w:ind w:left="1440" w:hanging="360"/>
      </w:pPr>
    </w:lvl>
    <w:lvl w:ilvl="2" w:tplc="6EB2445A" w:tentative="1">
      <w:start w:val="1"/>
      <w:numFmt w:val="lowerRoman"/>
      <w:lvlText w:val="%3."/>
      <w:lvlJc w:val="right"/>
      <w:pPr>
        <w:ind w:left="2160" w:hanging="180"/>
      </w:pPr>
    </w:lvl>
    <w:lvl w:ilvl="3" w:tplc="A4C005D0" w:tentative="1">
      <w:start w:val="1"/>
      <w:numFmt w:val="decimal"/>
      <w:lvlText w:val="%4."/>
      <w:lvlJc w:val="left"/>
      <w:pPr>
        <w:ind w:left="2880" w:hanging="360"/>
      </w:pPr>
    </w:lvl>
    <w:lvl w:ilvl="4" w:tplc="54860BFE" w:tentative="1">
      <w:start w:val="1"/>
      <w:numFmt w:val="lowerLetter"/>
      <w:lvlText w:val="%5."/>
      <w:lvlJc w:val="left"/>
      <w:pPr>
        <w:ind w:left="3600" w:hanging="360"/>
      </w:pPr>
    </w:lvl>
    <w:lvl w:ilvl="5" w:tplc="50AAFB56" w:tentative="1">
      <w:start w:val="1"/>
      <w:numFmt w:val="lowerRoman"/>
      <w:lvlText w:val="%6."/>
      <w:lvlJc w:val="right"/>
      <w:pPr>
        <w:ind w:left="4320" w:hanging="180"/>
      </w:pPr>
    </w:lvl>
    <w:lvl w:ilvl="6" w:tplc="DED2CF2A" w:tentative="1">
      <w:start w:val="1"/>
      <w:numFmt w:val="decimal"/>
      <w:lvlText w:val="%7."/>
      <w:lvlJc w:val="left"/>
      <w:pPr>
        <w:ind w:left="5040" w:hanging="360"/>
      </w:pPr>
    </w:lvl>
    <w:lvl w:ilvl="7" w:tplc="FDA694D8" w:tentative="1">
      <w:start w:val="1"/>
      <w:numFmt w:val="lowerLetter"/>
      <w:lvlText w:val="%8."/>
      <w:lvlJc w:val="left"/>
      <w:pPr>
        <w:ind w:left="5760" w:hanging="360"/>
      </w:pPr>
    </w:lvl>
    <w:lvl w:ilvl="8" w:tplc="B3CAC37C" w:tentative="1">
      <w:start w:val="1"/>
      <w:numFmt w:val="lowerRoman"/>
      <w:lvlText w:val="%9."/>
      <w:lvlJc w:val="right"/>
      <w:pPr>
        <w:ind w:left="6480" w:hanging="180"/>
      </w:pPr>
    </w:lvl>
  </w:abstractNum>
  <w:abstractNum w:abstractNumId="15" w15:restartNumberingAfterBreak="0">
    <w:nsid w:val="00000010"/>
    <w:multiLevelType w:val="hybridMultilevel"/>
    <w:tmpl w:val="24DE9D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hybridMultilevel"/>
    <w:tmpl w:val="19AC5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2"/>
    <w:multiLevelType w:val="hybridMultilevel"/>
    <w:tmpl w:val="37A2A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13"/>
    <w:multiLevelType w:val="hybridMultilevel"/>
    <w:tmpl w:val="A77CC1BA"/>
    <w:lvl w:ilvl="0" w:tplc="BC28E9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DA28C7E6"/>
    <w:lvl w:ilvl="0" w:tplc="600AFA9A">
      <w:start w:val="1"/>
      <w:numFmt w:val="lowerLetter"/>
      <w:lvlText w:val="%1."/>
      <w:lvlJc w:val="left"/>
      <w:pPr>
        <w:ind w:left="1440" w:hanging="360"/>
      </w:pPr>
      <w:rPr>
        <w:rFonts w:hint="default"/>
      </w:rPr>
    </w:lvl>
    <w:lvl w:ilvl="1" w:tplc="04210019">
      <w:start w:val="1"/>
      <w:numFmt w:val="lowerLetter"/>
      <w:lvlText w:val="%2."/>
      <w:lvlJc w:val="left"/>
      <w:pPr>
        <w:ind w:left="644"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F41DDC"/>
    <w:multiLevelType w:val="hybridMultilevel"/>
    <w:tmpl w:val="8E026284"/>
    <w:lvl w:ilvl="0" w:tplc="AC280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F6632"/>
    <w:multiLevelType w:val="hybridMultilevel"/>
    <w:tmpl w:val="08EC99F2"/>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E723575"/>
    <w:multiLevelType w:val="hybridMultilevel"/>
    <w:tmpl w:val="70C4753C"/>
    <w:lvl w:ilvl="0" w:tplc="04210019">
      <w:start w:val="1"/>
      <w:numFmt w:val="lowerLetter"/>
      <w:lvlText w:val="%1."/>
      <w:lvlJc w:val="left"/>
      <w:pPr>
        <w:ind w:left="2160" w:hanging="360"/>
      </w:pPr>
    </w:lvl>
    <w:lvl w:ilvl="1" w:tplc="082253EC">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7662C3A"/>
    <w:multiLevelType w:val="hybridMultilevel"/>
    <w:tmpl w:val="2364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B61A3"/>
    <w:multiLevelType w:val="hybridMultilevel"/>
    <w:tmpl w:val="F16C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93DA3"/>
    <w:multiLevelType w:val="hybridMultilevel"/>
    <w:tmpl w:val="4202BF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01086">
    <w:abstractNumId w:val="10"/>
  </w:num>
  <w:num w:numId="2" w16cid:durableId="822282831">
    <w:abstractNumId w:val="5"/>
  </w:num>
  <w:num w:numId="3" w16cid:durableId="1712416859">
    <w:abstractNumId w:val="19"/>
  </w:num>
  <w:num w:numId="4" w16cid:durableId="225185599">
    <w:abstractNumId w:val="16"/>
  </w:num>
  <w:num w:numId="5" w16cid:durableId="1076242587">
    <w:abstractNumId w:val="3"/>
  </w:num>
  <w:num w:numId="6" w16cid:durableId="188958512">
    <w:abstractNumId w:val="0"/>
  </w:num>
  <w:num w:numId="7" w16cid:durableId="728383004">
    <w:abstractNumId w:val="6"/>
  </w:num>
  <w:num w:numId="8" w16cid:durableId="1325432497">
    <w:abstractNumId w:val="2"/>
  </w:num>
  <w:num w:numId="9" w16cid:durableId="776173039">
    <w:abstractNumId w:val="14"/>
  </w:num>
  <w:num w:numId="10" w16cid:durableId="1022627523">
    <w:abstractNumId w:val="11"/>
  </w:num>
  <w:num w:numId="11" w16cid:durableId="1159227459">
    <w:abstractNumId w:val="1"/>
  </w:num>
  <w:num w:numId="12" w16cid:durableId="172451522">
    <w:abstractNumId w:val="8"/>
  </w:num>
  <w:num w:numId="13" w16cid:durableId="1711883448">
    <w:abstractNumId w:val="15"/>
  </w:num>
  <w:num w:numId="14" w16cid:durableId="1369061817">
    <w:abstractNumId w:val="7"/>
  </w:num>
  <w:num w:numId="15" w16cid:durableId="1818302510">
    <w:abstractNumId w:val="4"/>
  </w:num>
  <w:num w:numId="16" w16cid:durableId="753432513">
    <w:abstractNumId w:val="18"/>
  </w:num>
  <w:num w:numId="17" w16cid:durableId="1929921726">
    <w:abstractNumId w:val="12"/>
  </w:num>
  <w:num w:numId="18" w16cid:durableId="1359349705">
    <w:abstractNumId w:val="13"/>
  </w:num>
  <w:num w:numId="19" w16cid:durableId="632754974">
    <w:abstractNumId w:val="9"/>
  </w:num>
  <w:num w:numId="20" w16cid:durableId="1164125702">
    <w:abstractNumId w:val="17"/>
  </w:num>
  <w:num w:numId="21" w16cid:durableId="128061549">
    <w:abstractNumId w:val="22"/>
  </w:num>
  <w:num w:numId="22" w16cid:durableId="139075325">
    <w:abstractNumId w:val="24"/>
  </w:num>
  <w:num w:numId="23" w16cid:durableId="452745412">
    <w:abstractNumId w:val="21"/>
  </w:num>
  <w:num w:numId="24" w16cid:durableId="57480548">
    <w:abstractNumId w:val="23"/>
  </w:num>
  <w:num w:numId="25" w16cid:durableId="682785039">
    <w:abstractNumId w:val="20"/>
  </w:num>
  <w:num w:numId="26" w16cid:durableId="6838253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F8"/>
    <w:rsid w:val="000164ED"/>
    <w:rsid w:val="00026079"/>
    <w:rsid w:val="000341D6"/>
    <w:rsid w:val="00057393"/>
    <w:rsid w:val="00071B7B"/>
    <w:rsid w:val="000A40D9"/>
    <w:rsid w:val="000D2E4C"/>
    <w:rsid w:val="00106EF3"/>
    <w:rsid w:val="00181A06"/>
    <w:rsid w:val="00184AE9"/>
    <w:rsid w:val="001B5820"/>
    <w:rsid w:val="001F4307"/>
    <w:rsid w:val="002020E0"/>
    <w:rsid w:val="00236C65"/>
    <w:rsid w:val="00255CF2"/>
    <w:rsid w:val="00270F14"/>
    <w:rsid w:val="00480BC7"/>
    <w:rsid w:val="004A1E7E"/>
    <w:rsid w:val="004D4035"/>
    <w:rsid w:val="005A0EB9"/>
    <w:rsid w:val="005A4A36"/>
    <w:rsid w:val="005C2783"/>
    <w:rsid w:val="00605FB8"/>
    <w:rsid w:val="006104C6"/>
    <w:rsid w:val="006207FF"/>
    <w:rsid w:val="006368FA"/>
    <w:rsid w:val="006954B8"/>
    <w:rsid w:val="006B27EB"/>
    <w:rsid w:val="00782B8D"/>
    <w:rsid w:val="00796101"/>
    <w:rsid w:val="007E5BDD"/>
    <w:rsid w:val="0084672A"/>
    <w:rsid w:val="00867609"/>
    <w:rsid w:val="008918BD"/>
    <w:rsid w:val="008A4822"/>
    <w:rsid w:val="008B44D9"/>
    <w:rsid w:val="008C5BE5"/>
    <w:rsid w:val="00931AF8"/>
    <w:rsid w:val="00A36D58"/>
    <w:rsid w:val="00AE66A4"/>
    <w:rsid w:val="00B037B5"/>
    <w:rsid w:val="00B2378C"/>
    <w:rsid w:val="00B62732"/>
    <w:rsid w:val="00BF066D"/>
    <w:rsid w:val="00C95B55"/>
    <w:rsid w:val="00D1650F"/>
    <w:rsid w:val="00D80A0C"/>
    <w:rsid w:val="00DC12C0"/>
    <w:rsid w:val="00DD51FE"/>
    <w:rsid w:val="00DE654C"/>
    <w:rsid w:val="00E02ABE"/>
    <w:rsid w:val="00E04504"/>
    <w:rsid w:val="00E14B31"/>
    <w:rsid w:val="00E20F4E"/>
    <w:rsid w:val="00E37B91"/>
    <w:rsid w:val="00E46AD1"/>
    <w:rsid w:val="00EC52BE"/>
    <w:rsid w:val="00F05ED5"/>
    <w:rsid w:val="00F909CB"/>
    <w:rsid w:val="00F931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C8FE2"/>
  <w15:docId w15:val="{9F2F2B05-2B38-7C40-8E54-D3144150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240" w:after="0" w:line="259" w:lineRule="auto"/>
      <w:jc w:val="center"/>
      <w:outlineLvl w:val="0"/>
    </w:pPr>
    <w:rPr>
      <w:rFonts w:eastAsia="Yu Gothic Light" w:cs="Times New Roman"/>
      <w:b/>
      <w:sz w:val="28"/>
      <w:szCs w:val="32"/>
    </w:rPr>
  </w:style>
  <w:style w:type="paragraph" w:styleId="Heading2">
    <w:name w:val="heading 2"/>
    <w:basedOn w:val="Normal"/>
    <w:next w:val="Normal"/>
    <w:link w:val="Heading2Char"/>
    <w:uiPriority w:val="9"/>
    <w:semiHidden/>
    <w:unhideWhenUsed/>
    <w:qFormat/>
    <w:pPr>
      <w:keepNext/>
      <w:keepLines/>
      <w:spacing w:before="200" w:after="0" w:line="240" w:lineRule="auto"/>
      <w:jc w:val="center"/>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467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lang w:val="en-US"/>
    </w:rPr>
  </w:style>
  <w:style w:type="paragraph" w:styleId="NoSpacing">
    <w:name w:val="No Spacing"/>
    <w:link w:val="NoSpacingChar"/>
    <w:uiPriority w:val="1"/>
    <w:qFormat/>
    <w:pPr>
      <w:spacing w:after="0" w:line="240" w:lineRule="auto"/>
    </w:pPr>
    <w:rPr>
      <w:rFonts w:eastAsia="Times New Roman" w:cs="Times New Roman"/>
      <w:lang w:eastAsia="id-ID"/>
    </w:rPr>
  </w:style>
  <w:style w:type="character" w:customStyle="1" w:styleId="NoSpacingChar">
    <w:name w:val="No Spacing Char"/>
    <w:basedOn w:val="DefaultParagraphFont"/>
    <w:link w:val="NoSpacing"/>
    <w:uiPriority w:val="1"/>
    <w:rPr>
      <w:rFonts w:ascii="Calibri" w:eastAsia="Times New Roman" w:hAnsi="Calibri" w:cs="Times New Roman"/>
      <w:lang w:eastAsia="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Pr>
      <w:rFonts w:eastAsia="SimSun"/>
      <w:sz w:val="20"/>
      <w:szCs w:val="20"/>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pPr>
      <w:spacing w:after="120"/>
      <w:ind w:left="283"/>
    </w:pPr>
    <w:rPr>
      <w:lang w:val="id-ID"/>
    </w:rPr>
  </w:style>
  <w:style w:type="character" w:customStyle="1" w:styleId="BodyTextIndentChar">
    <w:name w:val="Body Text Indent Char"/>
    <w:basedOn w:val="DefaultParagraphFont"/>
    <w:link w:val="BodyTextIndent"/>
    <w:uiPriority w:val="99"/>
  </w:style>
  <w:style w:type="paragraph" w:styleId="BodyTextIndent3">
    <w:name w:val="Body Text Indent 3"/>
    <w:basedOn w:val="Normal"/>
    <w:link w:val="BodyTextIndent3Char"/>
    <w:uiPriority w:val="99"/>
    <w:pPr>
      <w:spacing w:after="120"/>
      <w:ind w:left="283"/>
    </w:pPr>
    <w:rPr>
      <w:sz w:val="16"/>
      <w:szCs w:val="16"/>
      <w:lang w:val="id-ID"/>
    </w:rPr>
  </w:style>
  <w:style w:type="character" w:customStyle="1" w:styleId="BodyTextIndent3Char">
    <w:name w:val="Body Text Indent 3 Char"/>
    <w:basedOn w:val="DefaultParagraphFont"/>
    <w:link w:val="BodyTextIndent3"/>
    <w:uiPriority w:val="99"/>
    <w:rPr>
      <w:sz w:val="16"/>
      <w:szCs w:val="16"/>
    </w:r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paragraph" w:customStyle="1" w:styleId="Pa6">
    <w:name w:val="Pa6"/>
    <w:basedOn w:val="Normal"/>
    <w:next w:val="Normal"/>
    <w:uiPriority w:val="99"/>
    <w:pPr>
      <w:autoSpaceDE w:val="0"/>
      <w:autoSpaceDN w:val="0"/>
      <w:adjustRightInd w:val="0"/>
      <w:spacing w:after="0" w:line="241" w:lineRule="atLeast"/>
    </w:pPr>
    <w:rPr>
      <w:rFonts w:ascii="Times New Roman" w:hAnsi="Times New Roman" w:cs="Times New Roman"/>
      <w:sz w:val="24"/>
      <w:szCs w:val="24"/>
    </w:rPr>
  </w:style>
  <w:style w:type="paragraph" w:customStyle="1" w:styleId="Pa2">
    <w:name w:val="Pa2"/>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character" w:customStyle="1" w:styleId="A0">
    <w:name w:val="A0"/>
    <w:uiPriority w:val="99"/>
    <w:rPr>
      <w:b/>
      <w:bCs/>
      <w:i/>
      <w:iCs/>
      <w:color w:val="000000"/>
    </w:rPr>
  </w:style>
  <w:style w:type="paragraph" w:customStyle="1" w:styleId="Pa11">
    <w:name w:val="Pa11"/>
    <w:basedOn w:val="Normal"/>
    <w:next w:val="Normal"/>
    <w:uiPriority w:val="99"/>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Pr>
      <w:color w:val="000000"/>
      <w:sz w:val="20"/>
      <w:szCs w:val="20"/>
    </w:rPr>
  </w:style>
  <w:style w:type="paragraph" w:customStyle="1" w:styleId="Pa3">
    <w:name w:val="Pa3"/>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id-ID"/>
    </w:rPr>
  </w:style>
  <w:style w:type="character" w:customStyle="1" w:styleId="Heading4Char">
    <w:name w:val="Heading 4 Char"/>
    <w:basedOn w:val="DefaultParagraphFont"/>
    <w:link w:val="Heading4"/>
    <w:uiPriority w:val="9"/>
    <w:rPr>
      <w:rFonts w:ascii="Cambria" w:eastAsia="SimSun" w:hAnsi="Cambria" w:cs="SimSun"/>
      <w:b/>
      <w:bCs/>
      <w:i/>
      <w:iCs/>
      <w:color w:val="4F81BD"/>
      <w:lang w:val="en-US"/>
    </w:rPr>
  </w:style>
  <w:style w:type="character" w:customStyle="1" w:styleId="CharacterStyle11">
    <w:name w:val="Character Style 11"/>
    <w:uiPriority w:val="99"/>
    <w:rPr>
      <w:rFonts w:ascii="Arial" w:hAnsi="Arial" w:cs="Arial"/>
      <w:sz w:val="6"/>
      <w:szCs w:val="6"/>
    </w:rPr>
  </w:style>
  <w:style w:type="character" w:customStyle="1" w:styleId="A6">
    <w:name w:val="A6"/>
    <w:uiPriority w:val="99"/>
    <w:rPr>
      <w:color w:val="000000"/>
    </w:rPr>
  </w:style>
  <w:style w:type="character" w:styleId="PlaceholderText">
    <w:name w:val="Placeholder Text"/>
    <w:basedOn w:val="DefaultParagraphFont"/>
    <w:uiPriority w:val="99"/>
    <w:rPr>
      <w:color w:val="80808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 w:type="character" w:styleId="IntenseEmphasis">
    <w:name w:val="Intense Emphasis"/>
    <w:basedOn w:val="DefaultParagraphFont"/>
    <w:uiPriority w:val="21"/>
    <w:qFormat/>
    <w:rPr>
      <w:b/>
      <w:bCs/>
      <w:i/>
      <w:iCs/>
      <w:color w:val="4F81BD"/>
    </w:rPr>
  </w:style>
  <w:style w:type="paragraph" w:customStyle="1" w:styleId="BAB">
    <w:name w:val="BAB"/>
    <w:basedOn w:val="Normal"/>
    <w:qFormat/>
    <w:pPr>
      <w:numPr>
        <w:numId w:val="1"/>
      </w:numPr>
      <w:autoSpaceDE w:val="0"/>
      <w:autoSpaceDN w:val="0"/>
      <w:adjustRightInd w:val="0"/>
      <w:spacing w:after="0" w:line="480" w:lineRule="auto"/>
      <w:jc w:val="center"/>
    </w:pPr>
    <w:rPr>
      <w:rFonts w:ascii="Arial" w:eastAsia="SimSun" w:hAnsi="Arial" w:cs="Arial"/>
      <w:b/>
      <w:bCs/>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val="en-US"/>
    </w:rPr>
  </w:style>
  <w:style w:type="character" w:customStyle="1" w:styleId="t">
    <w:name w:val="t"/>
    <w:basedOn w:val="DefaultParagraphFont"/>
  </w:style>
  <w:style w:type="character" w:customStyle="1" w:styleId="markedcontent">
    <w:name w:val="markedcontent"/>
    <w:basedOn w:val="DefaultParagraphFont"/>
  </w:style>
  <w:style w:type="character" w:customStyle="1" w:styleId="Heading1Char">
    <w:name w:val="Heading 1 Char"/>
    <w:basedOn w:val="DefaultParagraphFont"/>
    <w:link w:val="Heading1"/>
    <w:uiPriority w:val="9"/>
    <w:rPr>
      <w:rFonts w:ascii="Calibri" w:eastAsia="Yu Gothic Light" w:hAnsi="Calibri" w:cs="Times New Roman"/>
      <w:b/>
      <w:sz w:val="28"/>
      <w:szCs w:val="32"/>
      <w:lang w:val="en-US"/>
    </w:rPr>
  </w:style>
  <w:style w:type="paragraph" w:styleId="Caption">
    <w:name w:val="caption"/>
    <w:basedOn w:val="Normal"/>
    <w:next w:val="Normal"/>
    <w:uiPriority w:val="35"/>
    <w:qFormat/>
    <w:pPr>
      <w:spacing w:line="240" w:lineRule="auto"/>
    </w:pPr>
    <w:rPr>
      <w:rFonts w:ascii="Times New Roman" w:hAnsi="Times New Roman"/>
      <w:i/>
      <w:iCs/>
      <w:color w:val="1F497D"/>
      <w:sz w:val="18"/>
      <w:szCs w:val="18"/>
      <w:lang w:val="en-ID"/>
    </w:rPr>
  </w:style>
  <w:style w:type="character" w:customStyle="1" w:styleId="Heading3Char">
    <w:name w:val="Heading 3 Char"/>
    <w:basedOn w:val="DefaultParagraphFont"/>
    <w:link w:val="Heading3"/>
    <w:uiPriority w:val="9"/>
    <w:semiHidden/>
    <w:rsid w:val="0084672A"/>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84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980">
      <w:bodyDiv w:val="1"/>
      <w:marLeft w:val="0"/>
      <w:marRight w:val="0"/>
      <w:marTop w:val="0"/>
      <w:marBottom w:val="0"/>
      <w:divBdr>
        <w:top w:val="none" w:sz="0" w:space="0" w:color="auto"/>
        <w:left w:val="none" w:sz="0" w:space="0" w:color="auto"/>
        <w:bottom w:val="none" w:sz="0" w:space="0" w:color="auto"/>
        <w:right w:val="none" w:sz="0" w:space="0" w:color="auto"/>
      </w:divBdr>
    </w:div>
    <w:div w:id="280503728">
      <w:bodyDiv w:val="1"/>
      <w:marLeft w:val="0"/>
      <w:marRight w:val="0"/>
      <w:marTop w:val="0"/>
      <w:marBottom w:val="0"/>
      <w:divBdr>
        <w:top w:val="none" w:sz="0" w:space="0" w:color="auto"/>
        <w:left w:val="none" w:sz="0" w:space="0" w:color="auto"/>
        <w:bottom w:val="none" w:sz="0" w:space="0" w:color="auto"/>
        <w:right w:val="none" w:sz="0" w:space="0" w:color="auto"/>
      </w:divBdr>
    </w:div>
    <w:div w:id="468976533">
      <w:bodyDiv w:val="1"/>
      <w:marLeft w:val="0"/>
      <w:marRight w:val="0"/>
      <w:marTop w:val="0"/>
      <w:marBottom w:val="0"/>
      <w:divBdr>
        <w:top w:val="none" w:sz="0" w:space="0" w:color="auto"/>
        <w:left w:val="none" w:sz="0" w:space="0" w:color="auto"/>
        <w:bottom w:val="none" w:sz="0" w:space="0" w:color="auto"/>
        <w:right w:val="none" w:sz="0" w:space="0" w:color="auto"/>
      </w:divBdr>
    </w:div>
    <w:div w:id="1816410770">
      <w:bodyDiv w:val="1"/>
      <w:marLeft w:val="0"/>
      <w:marRight w:val="0"/>
      <w:marTop w:val="0"/>
      <w:marBottom w:val="0"/>
      <w:divBdr>
        <w:top w:val="none" w:sz="0" w:space="0" w:color="auto"/>
        <w:left w:val="none" w:sz="0" w:space="0" w:color="auto"/>
        <w:bottom w:val="none" w:sz="0" w:space="0" w:color="auto"/>
        <w:right w:val="none" w:sz="0" w:space="0" w:color="auto"/>
      </w:divBdr>
    </w:div>
    <w:div w:id="1872918416">
      <w:bodyDiv w:val="1"/>
      <w:marLeft w:val="0"/>
      <w:marRight w:val="0"/>
      <w:marTop w:val="0"/>
      <w:marBottom w:val="0"/>
      <w:divBdr>
        <w:top w:val="none" w:sz="0" w:space="0" w:color="auto"/>
        <w:left w:val="none" w:sz="0" w:space="0" w:color="auto"/>
        <w:bottom w:val="none" w:sz="0" w:space="0" w:color="auto"/>
        <w:right w:val="none" w:sz="0" w:space="0" w:color="auto"/>
      </w:divBdr>
    </w:div>
    <w:div w:id="1909917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219/osf.io/q8jzh" TargetMode="External"/><Relationship Id="rId13" Type="http://schemas.openxmlformats.org/officeDocument/2006/relationships/hyperlink" Target="https://doi.org/10.55927/fjas.v3i10.11842" TargetMode="External"/><Relationship Id="rId18" Type="http://schemas.openxmlformats.org/officeDocument/2006/relationships/hyperlink" Target="https://doi.org/10.1152/physrev.00014.2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jstr.org/final-print/jan2020/Progressive-Step-Of-Narcotic-Abuse-Eradication-In-Globalization-Era.pdf" TargetMode="External"/><Relationship Id="rId17" Type="http://schemas.openxmlformats.org/officeDocument/2006/relationships/hyperlink" Target="https://www.unodc.org/unodc/en/data-and-analysis/wdr2022.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0885/IUSTUM.VOL27.ISS3.ART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1/jamapediatrics.2019.587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4843/JMHU.2018.V07.I04.P02" TargetMode="External"/><Relationship Id="rId23" Type="http://schemas.openxmlformats.org/officeDocument/2006/relationships/footer" Target="footer2.xml"/><Relationship Id="rId10" Type="http://schemas.openxmlformats.org/officeDocument/2006/relationships/hyperlink" Target="https://doi.org/10.1016/S2215-0366(18)30337-7" TargetMode="External"/><Relationship Id="rId19" Type="http://schemas.openxmlformats.org/officeDocument/2006/relationships/hyperlink" Target="https://doi.org/10.1007/s10964-021-01552-7" TargetMode="External"/><Relationship Id="rId4" Type="http://schemas.openxmlformats.org/officeDocument/2006/relationships/settings" Target="settings.xml"/><Relationship Id="rId9" Type="http://schemas.openxmlformats.org/officeDocument/2006/relationships/hyperlink" Target="https://doi.org/10.1016/j.addbeh.2019.106156" TargetMode="External"/><Relationship Id="rId14" Type="http://schemas.openxmlformats.org/officeDocument/2006/relationships/hyperlink" Target="https://doi.org/10.4018/979-8-3693-4346-3.ch00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S2 ADMINISTRASI PUBLIK</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UNIVERSITAS NEGERI GORONTALO</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UNIVERSITAS NEGERI GORONTALO</dc:title>
  <dc:creator>ACER</dc:creator>
  <cp:lastModifiedBy>Editor GP 005</cp:lastModifiedBy>
  <cp:revision>19</cp:revision>
  <cp:lastPrinted>2025-04-21T11:41:00Z</cp:lastPrinted>
  <dcterms:created xsi:type="dcterms:W3CDTF">2025-04-23T06:52:00Z</dcterms:created>
  <dcterms:modified xsi:type="dcterms:W3CDTF">2025-05-09T05:57:00Z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7b404457f3a44450afabb50ec0ac7aaa</vt:lpwstr>
  </property>
</Properties>
</file>