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7694A" w14:textId="77777777" w:rsidR="00494A48" w:rsidRPr="007A3D3A" w:rsidRDefault="00C74A5D" w:rsidP="007B30D3">
      <w:pPr>
        <w:rPr>
          <w:rFonts w:ascii="Times New Roman" w:hAnsi="Times New Roman" w:cs="Times New Roman"/>
          <w:b/>
          <w:sz w:val="24"/>
          <w:szCs w:val="24"/>
        </w:rPr>
      </w:pPr>
      <w:r>
        <w:rPr>
          <w:rFonts w:ascii="Times New Roman" w:hAnsi="Times New Roman" w:cs="Times New Roman"/>
          <w:b/>
          <w:color w:val="FF0000"/>
          <w:sz w:val="24"/>
          <w:szCs w:val="24"/>
        </w:rPr>
        <w:t xml:space="preserve"> </w:t>
      </w:r>
    </w:p>
    <w:p w14:paraId="5FF0D09B" w14:textId="7B15DA42" w:rsidR="007B30D3" w:rsidRPr="000F0698" w:rsidRDefault="000713FD" w:rsidP="007B30D3">
      <w:pPr>
        <w:rPr>
          <w:rFonts w:ascii="Times New Roman" w:hAnsi="Times New Roman" w:cs="Times New Roman"/>
          <w:b/>
          <w:sz w:val="32"/>
        </w:rPr>
      </w:pPr>
      <w:r w:rsidRPr="000F0698">
        <w:rPr>
          <w:rFonts w:ascii="Times New Roman" w:hAnsi="Times New Roman" w:cs="Times New Roman"/>
          <w:b/>
          <w:sz w:val="32"/>
        </w:rPr>
        <w:t>Analysis of Comparative Advantages and Policy Protection on Tea Production in Nigeria</w:t>
      </w:r>
      <w:r w:rsidR="00494A48" w:rsidRPr="000F0698">
        <w:rPr>
          <w:rFonts w:ascii="Times New Roman" w:hAnsi="Times New Roman" w:cs="Times New Roman"/>
          <w:b/>
          <w:sz w:val="32"/>
        </w:rPr>
        <w:t xml:space="preserve">                                                                      </w:t>
      </w:r>
    </w:p>
    <w:p w14:paraId="13E24093" w14:textId="77777777" w:rsidR="006D6B79" w:rsidRPr="000F0698" w:rsidRDefault="006D6B79" w:rsidP="007B30D3">
      <w:pPr>
        <w:rPr>
          <w:b/>
        </w:rPr>
      </w:pPr>
    </w:p>
    <w:p w14:paraId="12EA4B73" w14:textId="2FC78266" w:rsidR="007B30D3" w:rsidRPr="000F0698" w:rsidRDefault="007B30D3" w:rsidP="007B30D3">
      <w:pPr>
        <w:rPr>
          <w:b/>
        </w:rPr>
      </w:pPr>
      <w:r w:rsidRPr="000F0698">
        <w:rPr>
          <w:b/>
        </w:rPr>
        <w:t>Abstract</w:t>
      </w:r>
    </w:p>
    <w:p w14:paraId="415D367F" w14:textId="0AF7183B" w:rsidR="009E44D0" w:rsidRPr="000F0698" w:rsidRDefault="00494A48" w:rsidP="00317324">
      <w:pPr>
        <w:jc w:val="both"/>
        <w:rPr>
          <w:rFonts w:ascii="Times New Roman" w:hAnsi="Times New Roman" w:cs="Times New Roman"/>
          <w:sz w:val="24"/>
          <w:szCs w:val="24"/>
        </w:rPr>
      </w:pPr>
      <w:r w:rsidRPr="000F0698">
        <w:rPr>
          <w:rFonts w:ascii="Times New Roman" w:hAnsi="Times New Roman" w:cs="Times New Roman"/>
          <w:sz w:val="24"/>
          <w:szCs w:val="24"/>
        </w:rPr>
        <w:t xml:space="preserve">The study was carried out to </w:t>
      </w:r>
      <w:r w:rsidR="007D7FCD" w:rsidRPr="000F0698">
        <w:rPr>
          <w:rFonts w:ascii="Times New Roman" w:hAnsi="Times New Roman" w:cs="Times New Roman"/>
          <w:sz w:val="24"/>
          <w:szCs w:val="24"/>
        </w:rPr>
        <w:t>analyses</w:t>
      </w:r>
      <w:r w:rsidR="008232A9" w:rsidRPr="000F0698">
        <w:rPr>
          <w:rFonts w:ascii="Times New Roman" w:hAnsi="Times New Roman" w:cs="Times New Roman"/>
          <w:sz w:val="24"/>
          <w:szCs w:val="24"/>
        </w:rPr>
        <w:t xml:space="preserve"> </w:t>
      </w:r>
      <w:r w:rsidRPr="000F0698">
        <w:rPr>
          <w:rFonts w:ascii="Times New Roman" w:hAnsi="Times New Roman" w:cs="Times New Roman"/>
          <w:sz w:val="24"/>
          <w:szCs w:val="24"/>
        </w:rPr>
        <w:t>the comparative advantage and policy protection on tea production in Nigeria</w:t>
      </w:r>
      <w:r w:rsidR="00AF57BB" w:rsidRPr="000F0698">
        <w:rPr>
          <w:rFonts w:ascii="Times New Roman" w:hAnsi="Times New Roman" w:cs="Times New Roman"/>
          <w:sz w:val="24"/>
          <w:szCs w:val="24"/>
        </w:rPr>
        <w:t xml:space="preserve">. Primary data </w:t>
      </w:r>
      <w:r w:rsidR="008232A9" w:rsidRPr="000F0698">
        <w:rPr>
          <w:rFonts w:ascii="Times New Roman" w:hAnsi="Times New Roman" w:cs="Times New Roman"/>
          <w:sz w:val="24"/>
          <w:szCs w:val="24"/>
        </w:rPr>
        <w:t xml:space="preserve">was </w:t>
      </w:r>
      <w:r w:rsidR="00AF57BB" w:rsidRPr="000F0698">
        <w:rPr>
          <w:rFonts w:ascii="Times New Roman" w:hAnsi="Times New Roman" w:cs="Times New Roman"/>
          <w:sz w:val="24"/>
          <w:szCs w:val="24"/>
        </w:rPr>
        <w:t xml:space="preserve">collected through the use of structured questionnaires administered through Open Data Kit (ODK). Policy Analysis Matrix (PAM) was used in determining the comparative advantage and effect of policy on tea production. A budgetary analysis was prepared to estimate the cost of inputs and output and eventual comparative advantage and policy protection on tea production in Nigeria. Policy indicators such as Domestic resource cost (DRC) and Social cost Benefit (SCB) </w:t>
      </w:r>
      <w:r w:rsidR="008232A9" w:rsidRPr="000F0698">
        <w:rPr>
          <w:rFonts w:ascii="Times New Roman" w:hAnsi="Times New Roman" w:cs="Times New Roman"/>
          <w:sz w:val="24"/>
          <w:szCs w:val="24"/>
        </w:rPr>
        <w:t xml:space="preserve">were </w:t>
      </w:r>
      <w:r w:rsidR="00AF57BB" w:rsidRPr="000F0698">
        <w:rPr>
          <w:rFonts w:ascii="Times New Roman" w:hAnsi="Times New Roman" w:cs="Times New Roman"/>
          <w:sz w:val="24"/>
          <w:szCs w:val="24"/>
        </w:rPr>
        <w:t xml:space="preserve">utilized in evaluating comparative advantage while indicators such as Nominal protection coefficient (NPC), Effective protection Coefficient (EPC) and Profitability coefficient (PC) were used for assessing policy protection on tea </w:t>
      </w:r>
      <w:r w:rsidR="005E0D1A" w:rsidRPr="000F0698">
        <w:rPr>
          <w:rFonts w:ascii="Times New Roman" w:hAnsi="Times New Roman" w:cs="Times New Roman"/>
          <w:sz w:val="24"/>
          <w:szCs w:val="24"/>
        </w:rPr>
        <w:t xml:space="preserve">production. The results from the analysis showed that Nigeria has </w:t>
      </w:r>
      <w:r w:rsidR="008232A9" w:rsidRPr="000F0698">
        <w:rPr>
          <w:rFonts w:ascii="Times New Roman" w:hAnsi="Times New Roman" w:cs="Times New Roman"/>
          <w:sz w:val="24"/>
          <w:szCs w:val="24"/>
        </w:rPr>
        <w:t xml:space="preserve">a </w:t>
      </w:r>
      <w:r w:rsidR="005E0D1A" w:rsidRPr="000F0698">
        <w:rPr>
          <w:rFonts w:ascii="Times New Roman" w:hAnsi="Times New Roman" w:cs="Times New Roman"/>
          <w:sz w:val="24"/>
          <w:szCs w:val="24"/>
        </w:rPr>
        <w:t xml:space="preserve">comparative advantage in tea production, and can produce tea for export; </w:t>
      </w:r>
      <w:r w:rsidR="008232A9" w:rsidRPr="000F0698">
        <w:rPr>
          <w:rFonts w:ascii="Times New Roman" w:hAnsi="Times New Roman" w:cs="Times New Roman"/>
          <w:sz w:val="24"/>
          <w:szCs w:val="24"/>
        </w:rPr>
        <w:t xml:space="preserve">and </w:t>
      </w:r>
      <w:r w:rsidR="005E0D1A" w:rsidRPr="000F0698">
        <w:rPr>
          <w:rFonts w:ascii="Times New Roman" w:hAnsi="Times New Roman" w:cs="Times New Roman"/>
          <w:sz w:val="24"/>
          <w:szCs w:val="24"/>
        </w:rPr>
        <w:t xml:space="preserve">earn foreign currency thereof. </w:t>
      </w:r>
      <w:r w:rsidR="00A2009D" w:rsidRPr="000F0698">
        <w:rPr>
          <w:rFonts w:ascii="Times New Roman" w:hAnsi="Times New Roman" w:cs="Times New Roman"/>
          <w:sz w:val="24"/>
          <w:szCs w:val="24"/>
        </w:rPr>
        <w:t>The study concluded that Nigeria has a comparative advantage in the production of Tea and it can produce for export. The present agricultural policy of Nigerian government does not provide incentives to production.</w:t>
      </w:r>
    </w:p>
    <w:p w14:paraId="30007710" w14:textId="2C177EBD" w:rsidR="009E44D0" w:rsidRDefault="005E0D1A" w:rsidP="009E44D0">
      <w:pPr>
        <w:rPr>
          <w:rFonts w:ascii="Times New Roman" w:hAnsi="Times New Roman" w:cs="Times New Roman"/>
        </w:rPr>
      </w:pPr>
      <w:r w:rsidRPr="000F0698">
        <w:rPr>
          <w:rFonts w:ascii="Times New Roman" w:hAnsi="Times New Roman" w:cs="Times New Roman"/>
          <w:sz w:val="24"/>
          <w:szCs w:val="24"/>
        </w:rPr>
        <w:t xml:space="preserve"> </w:t>
      </w:r>
      <w:r w:rsidR="009E44D0" w:rsidRPr="000F0698">
        <w:rPr>
          <w:rFonts w:ascii="Times New Roman" w:hAnsi="Times New Roman" w:cs="Times New Roman"/>
          <w:b/>
        </w:rPr>
        <w:t xml:space="preserve">Keywords: </w:t>
      </w:r>
      <w:r w:rsidR="009E44D0" w:rsidRPr="000F0698">
        <w:rPr>
          <w:rFonts w:ascii="Times New Roman" w:hAnsi="Times New Roman" w:cs="Times New Roman"/>
        </w:rPr>
        <w:t>Policy Protection, Tea, Comparative Advantage</w:t>
      </w:r>
      <w:r w:rsidR="00740D8A" w:rsidRPr="000F0698">
        <w:rPr>
          <w:rFonts w:ascii="Times New Roman" w:hAnsi="Times New Roman" w:cs="Times New Roman"/>
        </w:rPr>
        <w:t>, Nigeria</w:t>
      </w:r>
    </w:p>
    <w:p w14:paraId="43D3FB8B" w14:textId="11D7ACE4" w:rsidR="00D45278" w:rsidRPr="000F0698" w:rsidRDefault="00D45278" w:rsidP="009E44D0">
      <w:pPr>
        <w:rPr>
          <w:rFonts w:ascii="Times New Roman" w:hAnsi="Times New Roman" w:cs="Times New Roman"/>
          <w:b/>
        </w:rPr>
      </w:pPr>
      <w:bookmarkStart w:id="0" w:name="_GoBack"/>
      <w:bookmarkEnd w:id="0"/>
    </w:p>
    <w:p w14:paraId="414B751E" w14:textId="77777777" w:rsidR="007B30D3" w:rsidRPr="000F0698" w:rsidRDefault="007B30D3" w:rsidP="002E0AB7">
      <w:pPr>
        <w:spacing w:line="240" w:lineRule="auto"/>
        <w:jc w:val="both"/>
        <w:rPr>
          <w:rFonts w:ascii="Times New Roman" w:hAnsi="Times New Roman" w:cs="Times New Roman"/>
          <w:b/>
        </w:rPr>
      </w:pPr>
      <w:r w:rsidRPr="000F0698">
        <w:rPr>
          <w:rFonts w:ascii="Times New Roman" w:hAnsi="Times New Roman" w:cs="Times New Roman"/>
          <w:b/>
        </w:rPr>
        <w:t>Introduction</w:t>
      </w:r>
    </w:p>
    <w:p w14:paraId="06D8D4DF" w14:textId="4FAC21D5" w:rsidR="00F959D4" w:rsidRPr="000F0698" w:rsidRDefault="00C05824" w:rsidP="002E0AB7">
      <w:pPr>
        <w:autoSpaceDE w:val="0"/>
        <w:autoSpaceDN w:val="0"/>
        <w:adjustRightInd w:val="0"/>
        <w:spacing w:after="0" w:line="240" w:lineRule="auto"/>
        <w:jc w:val="both"/>
        <w:rPr>
          <w:rFonts w:ascii="Times New Roman" w:hAnsi="Times New Roman" w:cs="Times New Roman"/>
          <w:sz w:val="24"/>
          <w:szCs w:val="24"/>
        </w:rPr>
      </w:pPr>
      <w:r w:rsidRPr="000F0698">
        <w:t xml:space="preserve">Tea plays an important role in human health by activating the central nervous system, which may aid the body’s ability to burn </w:t>
      </w:r>
      <w:proofErr w:type="spellStart"/>
      <w:r w:rsidRPr="000F0698">
        <w:t>calolries</w:t>
      </w:r>
      <w:proofErr w:type="spellEnd"/>
      <w:r w:rsidRPr="000F0698">
        <w:t xml:space="preserve"> and unwanted fats through thermogenic process. The phenol groups in tea are extremely active, easily able to capture and neutralize free radicals and other pro-oxidants. It has been found that (tea is over 200 times more powerful than vitamin E in neutralizing pro-oxidants and free radicals that attack lipid (oil and fats), it is also 20 times more potent than vitamin E in reducing the formation of dangerous and potentially mutagenic peroxide that form in rancid fats and lard (</w:t>
      </w:r>
      <w:proofErr w:type="spellStart"/>
      <w:r w:rsidRPr="000F0698">
        <w:t>Oluyole</w:t>
      </w:r>
      <w:proofErr w:type="spellEnd"/>
      <w:r w:rsidRPr="000F0698">
        <w:t xml:space="preserve"> et al., 2017</w:t>
      </w:r>
      <w:r w:rsidR="009C7981" w:rsidRPr="000F0698">
        <w:t xml:space="preserve">; </w:t>
      </w:r>
      <w:proofErr w:type="spellStart"/>
      <w:r w:rsidR="009C7981" w:rsidRPr="000F0698">
        <w:t>Oladokun</w:t>
      </w:r>
      <w:proofErr w:type="spellEnd"/>
      <w:r w:rsidR="009C7981" w:rsidRPr="000F0698">
        <w:t xml:space="preserve"> and </w:t>
      </w:r>
      <w:proofErr w:type="spellStart"/>
      <w:r w:rsidR="009C7981" w:rsidRPr="000F0698">
        <w:t>Oluyole</w:t>
      </w:r>
      <w:proofErr w:type="spellEnd"/>
      <w:r w:rsidR="009C7981" w:rsidRPr="000F0698">
        <w:t>, 2022</w:t>
      </w:r>
      <w:r w:rsidRPr="000F0698">
        <w:t>)</w:t>
      </w:r>
      <w:r w:rsidRPr="000F0698">
        <w:rPr>
          <w:rFonts w:ascii="Times New Roman" w:hAnsi="Times New Roman" w:cs="Times New Roman"/>
          <w:sz w:val="24"/>
          <w:szCs w:val="24"/>
        </w:rPr>
        <w:t xml:space="preserve">. </w:t>
      </w:r>
      <w:r w:rsidR="00F959D4" w:rsidRPr="000F0698">
        <w:rPr>
          <w:rFonts w:ascii="Times New Roman" w:hAnsi="Times New Roman" w:cs="Times New Roman"/>
          <w:sz w:val="24"/>
          <w:szCs w:val="24"/>
          <w:u w:val="single"/>
        </w:rPr>
        <w:t>T</w:t>
      </w:r>
      <w:r w:rsidR="008232A9" w:rsidRPr="000F0698">
        <w:rPr>
          <w:rFonts w:ascii="Times New Roman" w:hAnsi="Times New Roman" w:cs="Times New Roman"/>
          <w:sz w:val="24"/>
          <w:szCs w:val="24"/>
          <w:u w:val="single"/>
        </w:rPr>
        <w:t>he t</w:t>
      </w:r>
      <w:r w:rsidR="00F959D4" w:rsidRPr="000F0698">
        <w:rPr>
          <w:rFonts w:ascii="Times New Roman" w:hAnsi="Times New Roman" w:cs="Times New Roman"/>
          <w:sz w:val="24"/>
          <w:szCs w:val="24"/>
          <w:u w:val="single"/>
        </w:rPr>
        <w:t>ea industry</w:t>
      </w:r>
      <w:r w:rsidR="00F959D4" w:rsidRPr="000F0698">
        <w:rPr>
          <w:rFonts w:ascii="Times New Roman" w:hAnsi="Times New Roman" w:cs="Times New Roman"/>
          <w:sz w:val="24"/>
          <w:szCs w:val="24"/>
        </w:rPr>
        <w:t xml:space="preserve"> in Nigeria is predominantly smallholder enterprise, characterized by </w:t>
      </w:r>
      <w:r w:rsidR="008232A9" w:rsidRPr="000F0698">
        <w:rPr>
          <w:rFonts w:ascii="Times New Roman" w:hAnsi="Times New Roman" w:cs="Times New Roman"/>
          <w:sz w:val="24"/>
          <w:szCs w:val="24"/>
          <w:u w:val="single"/>
        </w:rPr>
        <w:t>resource-</w:t>
      </w:r>
      <w:r w:rsidR="00F959D4" w:rsidRPr="000F0698">
        <w:rPr>
          <w:rFonts w:ascii="Times New Roman" w:hAnsi="Times New Roman" w:cs="Times New Roman"/>
          <w:sz w:val="24"/>
          <w:szCs w:val="24"/>
          <w:u w:val="single"/>
        </w:rPr>
        <w:t>poor</w:t>
      </w:r>
      <w:r w:rsidR="00F959D4" w:rsidRPr="000F0698">
        <w:rPr>
          <w:rFonts w:ascii="Times New Roman" w:hAnsi="Times New Roman" w:cs="Times New Roman"/>
          <w:sz w:val="24"/>
          <w:szCs w:val="24"/>
        </w:rPr>
        <w:t xml:space="preserve"> farmers who seem to be caught in the vicious cycle of low investment, low productivity and low incomes </w:t>
      </w:r>
      <w:proofErr w:type="spellStart"/>
      <w:r w:rsidR="00F959D4" w:rsidRPr="000F0698">
        <w:rPr>
          <w:rFonts w:ascii="Times New Roman" w:hAnsi="Times New Roman" w:cs="Times New Roman"/>
          <w:bCs/>
          <w:sz w:val="24"/>
          <w:szCs w:val="24"/>
        </w:rPr>
        <w:t>Ipinmoroti</w:t>
      </w:r>
      <w:proofErr w:type="spellEnd"/>
      <w:r w:rsidR="00F959D4" w:rsidRPr="000F0698">
        <w:rPr>
          <w:rFonts w:ascii="Times New Roman" w:hAnsi="Times New Roman" w:cs="Times New Roman"/>
          <w:bCs/>
          <w:sz w:val="24"/>
          <w:szCs w:val="24"/>
        </w:rPr>
        <w:t xml:space="preserve"> </w:t>
      </w:r>
      <w:r w:rsidR="00F959D4" w:rsidRPr="000F0698">
        <w:rPr>
          <w:rFonts w:ascii="Times New Roman" w:hAnsi="Times New Roman" w:cs="Times New Roman"/>
          <w:bCs/>
          <w:i/>
          <w:sz w:val="24"/>
          <w:szCs w:val="24"/>
        </w:rPr>
        <w:t>et al</w:t>
      </w:r>
      <w:r w:rsidR="00F959D4" w:rsidRPr="000F0698">
        <w:rPr>
          <w:rFonts w:ascii="Times New Roman" w:hAnsi="Times New Roman" w:cs="Times New Roman"/>
          <w:bCs/>
          <w:sz w:val="24"/>
          <w:szCs w:val="24"/>
        </w:rPr>
        <w:t xml:space="preserve">, (2019); </w:t>
      </w:r>
      <w:proofErr w:type="spellStart"/>
      <w:r w:rsidR="00F959D4" w:rsidRPr="000F0698">
        <w:rPr>
          <w:rFonts w:ascii="Times New Roman" w:hAnsi="Times New Roman" w:cs="Times New Roman"/>
          <w:bCs/>
          <w:sz w:val="24"/>
          <w:szCs w:val="24"/>
        </w:rPr>
        <w:t>Oladokun</w:t>
      </w:r>
      <w:proofErr w:type="spellEnd"/>
      <w:r w:rsidR="00F959D4" w:rsidRPr="000F0698">
        <w:rPr>
          <w:rFonts w:ascii="Times New Roman" w:hAnsi="Times New Roman" w:cs="Times New Roman"/>
          <w:bCs/>
          <w:sz w:val="24"/>
          <w:szCs w:val="24"/>
        </w:rPr>
        <w:t xml:space="preserve"> and </w:t>
      </w:r>
      <w:proofErr w:type="spellStart"/>
      <w:r w:rsidR="00F959D4" w:rsidRPr="000F0698">
        <w:rPr>
          <w:rFonts w:ascii="Times New Roman" w:hAnsi="Times New Roman" w:cs="Times New Roman"/>
          <w:bCs/>
          <w:sz w:val="24"/>
          <w:szCs w:val="24"/>
        </w:rPr>
        <w:t>Oluyole</w:t>
      </w:r>
      <w:proofErr w:type="spellEnd"/>
      <w:r w:rsidR="00F959D4" w:rsidRPr="000F0698">
        <w:rPr>
          <w:rFonts w:ascii="Times New Roman" w:hAnsi="Times New Roman" w:cs="Times New Roman"/>
          <w:bCs/>
          <w:sz w:val="24"/>
          <w:szCs w:val="24"/>
        </w:rPr>
        <w:t>, (2021)</w:t>
      </w:r>
      <w:r w:rsidR="00F959D4" w:rsidRPr="000F0698">
        <w:rPr>
          <w:rFonts w:ascii="Times New Roman" w:hAnsi="Times New Roman" w:cs="Times New Roman"/>
          <w:sz w:val="24"/>
          <w:szCs w:val="24"/>
        </w:rPr>
        <w:t>. These farmers also face various exogen</w:t>
      </w:r>
      <w:r w:rsidR="00E17DB6" w:rsidRPr="000F0698">
        <w:rPr>
          <w:rFonts w:ascii="Times New Roman" w:hAnsi="Times New Roman" w:cs="Times New Roman"/>
          <w:sz w:val="24"/>
          <w:szCs w:val="24"/>
        </w:rPr>
        <w:t>ous risks emanating from the bio</w:t>
      </w:r>
      <w:r w:rsidR="00F959D4" w:rsidRPr="000F0698">
        <w:rPr>
          <w:rFonts w:ascii="Times New Roman" w:hAnsi="Times New Roman" w:cs="Times New Roman"/>
          <w:sz w:val="24"/>
          <w:szCs w:val="24"/>
        </w:rPr>
        <w:t xml:space="preserve">physical and socio-economic environment in which they operate. These risks, coupled with </w:t>
      </w:r>
      <w:r w:rsidR="008232A9" w:rsidRPr="000F0698">
        <w:rPr>
          <w:rFonts w:ascii="Times New Roman" w:hAnsi="Times New Roman" w:cs="Times New Roman"/>
          <w:sz w:val="24"/>
          <w:szCs w:val="24"/>
          <w:u w:val="single"/>
        </w:rPr>
        <w:t>farm-</w:t>
      </w:r>
      <w:r w:rsidR="00F959D4" w:rsidRPr="000F0698">
        <w:rPr>
          <w:rFonts w:ascii="Times New Roman" w:hAnsi="Times New Roman" w:cs="Times New Roman"/>
          <w:sz w:val="24"/>
          <w:szCs w:val="24"/>
          <w:u w:val="single"/>
        </w:rPr>
        <w:t>specific resource</w:t>
      </w:r>
      <w:r w:rsidR="00F959D4" w:rsidRPr="000F0698">
        <w:rPr>
          <w:rFonts w:ascii="Times New Roman" w:hAnsi="Times New Roman" w:cs="Times New Roman"/>
          <w:sz w:val="24"/>
          <w:szCs w:val="24"/>
        </w:rPr>
        <w:t xml:space="preserve"> endowments and constraints affect the level and variability of Tea farming household incomes and subsequently access to household nutritional requirements (Tea How, 2010; Raj, 2020; </w:t>
      </w:r>
      <w:proofErr w:type="spellStart"/>
      <w:r w:rsidR="00F959D4" w:rsidRPr="000F0698">
        <w:rPr>
          <w:rFonts w:ascii="Times New Roman" w:hAnsi="Times New Roman" w:cs="Times New Roman"/>
          <w:bCs/>
          <w:sz w:val="24"/>
          <w:szCs w:val="24"/>
        </w:rPr>
        <w:t>Oladokun</w:t>
      </w:r>
      <w:proofErr w:type="spellEnd"/>
      <w:r w:rsidR="00F959D4" w:rsidRPr="000F0698">
        <w:rPr>
          <w:rFonts w:ascii="Times New Roman" w:hAnsi="Times New Roman" w:cs="Times New Roman"/>
          <w:bCs/>
          <w:sz w:val="24"/>
          <w:szCs w:val="24"/>
        </w:rPr>
        <w:t xml:space="preserve"> and Oluyole,2021)</w:t>
      </w:r>
      <w:r w:rsidR="00F959D4" w:rsidRPr="000F0698">
        <w:rPr>
          <w:rFonts w:ascii="Times New Roman" w:hAnsi="Times New Roman" w:cs="Times New Roman"/>
          <w:sz w:val="24"/>
          <w:szCs w:val="24"/>
        </w:rPr>
        <w:t>.</w:t>
      </w:r>
    </w:p>
    <w:p w14:paraId="476B21BD" w14:textId="0C794852" w:rsidR="00F959D4" w:rsidRPr="000F0698" w:rsidRDefault="00F959D4" w:rsidP="002E0AB7">
      <w:pPr>
        <w:spacing w:line="240" w:lineRule="auto"/>
        <w:jc w:val="both"/>
        <w:rPr>
          <w:rFonts w:ascii="Times New Roman" w:hAnsi="Times New Roman" w:cs="Times New Roman"/>
          <w:sz w:val="24"/>
          <w:szCs w:val="24"/>
        </w:rPr>
      </w:pPr>
      <w:r w:rsidRPr="000F0698">
        <w:rPr>
          <w:rFonts w:ascii="Times New Roman" w:hAnsi="Times New Roman" w:cs="Times New Roman"/>
          <w:sz w:val="24"/>
          <w:szCs w:val="24"/>
        </w:rPr>
        <w:lastRenderedPageBreak/>
        <w:t xml:space="preserve">Over the years, the productivity performance of the Nigerian tea industry has not been very satisfactory. Nigeria’s tea production is on the decline with many of the old fields in need of replanting as well as processing facilities requiring modernization and welfare structures calling for upgrading </w:t>
      </w:r>
      <w:r w:rsidR="00342938" w:rsidRPr="000F0698">
        <w:rPr>
          <w:rFonts w:ascii="Times New Roman" w:hAnsi="Times New Roman" w:cs="Times New Roman"/>
          <w:sz w:val="24"/>
          <w:szCs w:val="24"/>
        </w:rPr>
        <w:t>(</w:t>
      </w:r>
      <w:proofErr w:type="spellStart"/>
      <w:r w:rsidRPr="000F0698">
        <w:rPr>
          <w:rFonts w:ascii="Times New Roman" w:hAnsi="Times New Roman" w:cs="Times New Roman"/>
          <w:bCs/>
          <w:sz w:val="24"/>
          <w:szCs w:val="24"/>
        </w:rPr>
        <w:t>Ipinmoroti</w:t>
      </w:r>
      <w:proofErr w:type="spellEnd"/>
      <w:r w:rsidRPr="000F0698">
        <w:rPr>
          <w:rFonts w:ascii="Times New Roman" w:hAnsi="Times New Roman" w:cs="Times New Roman"/>
          <w:bCs/>
          <w:sz w:val="24"/>
          <w:szCs w:val="24"/>
        </w:rPr>
        <w:t xml:space="preserve"> </w:t>
      </w:r>
      <w:r w:rsidRPr="000F0698">
        <w:rPr>
          <w:rFonts w:ascii="Times New Roman" w:hAnsi="Times New Roman" w:cs="Times New Roman"/>
          <w:bCs/>
          <w:i/>
          <w:sz w:val="24"/>
          <w:szCs w:val="24"/>
        </w:rPr>
        <w:t>et al</w:t>
      </w:r>
      <w:r w:rsidRPr="000F0698">
        <w:rPr>
          <w:rFonts w:ascii="Times New Roman" w:hAnsi="Times New Roman" w:cs="Times New Roman"/>
          <w:bCs/>
          <w:sz w:val="24"/>
          <w:szCs w:val="24"/>
        </w:rPr>
        <w:t xml:space="preserve">, 2019; </w:t>
      </w:r>
      <w:proofErr w:type="spellStart"/>
      <w:r w:rsidRPr="000F0698">
        <w:rPr>
          <w:rFonts w:ascii="Times New Roman" w:hAnsi="Times New Roman" w:cs="Times New Roman"/>
          <w:bCs/>
          <w:sz w:val="24"/>
          <w:szCs w:val="24"/>
        </w:rPr>
        <w:t>Oladokun</w:t>
      </w:r>
      <w:proofErr w:type="spellEnd"/>
      <w:r w:rsidRPr="000F0698">
        <w:rPr>
          <w:rFonts w:ascii="Times New Roman" w:hAnsi="Times New Roman" w:cs="Times New Roman"/>
          <w:bCs/>
          <w:sz w:val="24"/>
          <w:szCs w:val="24"/>
        </w:rPr>
        <w:t xml:space="preserve"> and </w:t>
      </w:r>
      <w:proofErr w:type="spellStart"/>
      <w:r w:rsidRPr="000F0698">
        <w:rPr>
          <w:rFonts w:ascii="Times New Roman" w:hAnsi="Times New Roman" w:cs="Times New Roman"/>
          <w:bCs/>
          <w:sz w:val="24"/>
          <w:szCs w:val="24"/>
        </w:rPr>
        <w:t>Oluyole</w:t>
      </w:r>
      <w:proofErr w:type="spellEnd"/>
      <w:r w:rsidRPr="000F0698">
        <w:rPr>
          <w:rFonts w:ascii="Times New Roman" w:hAnsi="Times New Roman" w:cs="Times New Roman"/>
          <w:bCs/>
          <w:sz w:val="24"/>
          <w:szCs w:val="24"/>
        </w:rPr>
        <w:t>, 2021)</w:t>
      </w:r>
      <w:r w:rsidRPr="000F0698">
        <w:rPr>
          <w:rFonts w:ascii="Times New Roman" w:hAnsi="Times New Roman" w:cs="Times New Roman"/>
          <w:sz w:val="24"/>
          <w:szCs w:val="24"/>
        </w:rPr>
        <w:t>. At the global level, the Nigerian tea indu</w:t>
      </w:r>
      <w:r w:rsidR="00E17DB6" w:rsidRPr="000F0698">
        <w:rPr>
          <w:rFonts w:ascii="Times New Roman" w:hAnsi="Times New Roman" w:cs="Times New Roman"/>
          <w:sz w:val="24"/>
          <w:szCs w:val="24"/>
        </w:rPr>
        <w:t xml:space="preserve">stry is losing out increasingly </w:t>
      </w:r>
      <w:r w:rsidRPr="000F0698">
        <w:rPr>
          <w:rFonts w:ascii="Times New Roman" w:hAnsi="Times New Roman" w:cs="Times New Roman"/>
          <w:sz w:val="24"/>
          <w:szCs w:val="24"/>
        </w:rPr>
        <w:t xml:space="preserve">caught between rising costs on one hand and stagnant or declining prices on the other with low productivity and </w:t>
      </w:r>
      <w:r w:rsidR="008232A9" w:rsidRPr="000F0698">
        <w:rPr>
          <w:rFonts w:ascii="Times New Roman" w:hAnsi="Times New Roman" w:cs="Times New Roman"/>
          <w:sz w:val="24"/>
          <w:szCs w:val="24"/>
        </w:rPr>
        <w:t xml:space="preserve">an </w:t>
      </w:r>
      <w:r w:rsidRPr="000F0698">
        <w:rPr>
          <w:rFonts w:ascii="Times New Roman" w:hAnsi="Times New Roman" w:cs="Times New Roman"/>
          <w:sz w:val="24"/>
          <w:szCs w:val="24"/>
        </w:rPr>
        <w:t>increase in the cost of production</w:t>
      </w:r>
      <w:r w:rsidR="00FC306E" w:rsidRPr="000F0698">
        <w:rPr>
          <w:rFonts w:ascii="Times New Roman" w:hAnsi="Times New Roman" w:cs="Times New Roman"/>
          <w:sz w:val="24"/>
          <w:szCs w:val="24"/>
        </w:rPr>
        <w:t xml:space="preserve"> FAO</w:t>
      </w:r>
      <w:r w:rsidR="00F3231D" w:rsidRPr="000F0698">
        <w:rPr>
          <w:rFonts w:ascii="Times New Roman" w:hAnsi="Times New Roman" w:cs="Times New Roman"/>
          <w:sz w:val="24"/>
          <w:szCs w:val="24"/>
        </w:rPr>
        <w:t xml:space="preserve">, </w:t>
      </w:r>
      <w:r w:rsidR="00E17DB6" w:rsidRPr="000F0698">
        <w:rPr>
          <w:rFonts w:ascii="Times New Roman" w:hAnsi="Times New Roman" w:cs="Times New Roman"/>
          <w:sz w:val="24"/>
          <w:szCs w:val="24"/>
        </w:rPr>
        <w:t>(</w:t>
      </w:r>
      <w:r w:rsidR="00F3231D" w:rsidRPr="000F0698">
        <w:rPr>
          <w:rFonts w:ascii="Times New Roman" w:hAnsi="Times New Roman" w:cs="Times New Roman"/>
          <w:sz w:val="24"/>
          <w:szCs w:val="24"/>
        </w:rPr>
        <w:t>2020</w:t>
      </w:r>
      <w:r w:rsidR="00E17DB6" w:rsidRPr="000F0698">
        <w:rPr>
          <w:rFonts w:ascii="Times New Roman" w:hAnsi="Times New Roman" w:cs="Times New Roman"/>
          <w:sz w:val="24"/>
          <w:szCs w:val="24"/>
        </w:rPr>
        <w:t>)</w:t>
      </w:r>
      <w:r w:rsidRPr="000F0698">
        <w:rPr>
          <w:rFonts w:ascii="Times New Roman" w:hAnsi="Times New Roman" w:cs="Times New Roman"/>
          <w:sz w:val="24"/>
          <w:szCs w:val="24"/>
        </w:rPr>
        <w:t xml:space="preserve">. Low productivity performance has resulted in low or below unit profitability in most of the tea manufacturing industries, which discouraged the owners </w:t>
      </w:r>
      <w:r w:rsidR="008232A9" w:rsidRPr="000F0698">
        <w:rPr>
          <w:rFonts w:ascii="Times New Roman" w:hAnsi="Times New Roman" w:cs="Times New Roman"/>
          <w:sz w:val="24"/>
          <w:szCs w:val="24"/>
        </w:rPr>
        <w:t>from investing</w:t>
      </w:r>
      <w:r w:rsidRPr="000F0698">
        <w:rPr>
          <w:rFonts w:ascii="Times New Roman" w:hAnsi="Times New Roman" w:cs="Times New Roman"/>
          <w:sz w:val="24"/>
          <w:szCs w:val="24"/>
        </w:rPr>
        <w:t xml:space="preserve"> </w:t>
      </w:r>
      <w:r w:rsidR="008232A9" w:rsidRPr="000F0698">
        <w:rPr>
          <w:rFonts w:ascii="Times New Roman" w:hAnsi="Times New Roman" w:cs="Times New Roman"/>
          <w:sz w:val="24"/>
          <w:szCs w:val="24"/>
        </w:rPr>
        <w:t xml:space="preserve">in </w:t>
      </w:r>
      <w:r w:rsidRPr="000F0698">
        <w:rPr>
          <w:rFonts w:ascii="Times New Roman" w:hAnsi="Times New Roman" w:cs="Times New Roman"/>
          <w:sz w:val="24"/>
          <w:szCs w:val="24"/>
        </w:rPr>
        <w:t xml:space="preserve">productivity improvement, thereby causing </w:t>
      </w:r>
      <w:r w:rsidR="008232A9" w:rsidRPr="000F0698">
        <w:rPr>
          <w:rFonts w:ascii="Times New Roman" w:hAnsi="Times New Roman" w:cs="Times New Roman"/>
          <w:sz w:val="24"/>
          <w:szCs w:val="24"/>
        </w:rPr>
        <w:t xml:space="preserve">a </w:t>
      </w:r>
      <w:r w:rsidRPr="000F0698">
        <w:rPr>
          <w:rFonts w:ascii="Times New Roman" w:hAnsi="Times New Roman" w:cs="Times New Roman"/>
          <w:sz w:val="24"/>
          <w:szCs w:val="24"/>
        </w:rPr>
        <w:t xml:space="preserve">further decline in the productivity status. The pre-requisite for the improvement of productivity of a particular tea manufacturing unit or the sector as a whole is to measure its productivity status </w:t>
      </w:r>
      <w:proofErr w:type="spellStart"/>
      <w:r w:rsidRPr="000F0698">
        <w:rPr>
          <w:rFonts w:ascii="Times New Roman" w:hAnsi="Times New Roman" w:cs="Times New Roman"/>
          <w:bCs/>
          <w:sz w:val="24"/>
          <w:szCs w:val="24"/>
        </w:rPr>
        <w:t>Ipinmoroti</w:t>
      </w:r>
      <w:proofErr w:type="spellEnd"/>
      <w:r w:rsidRPr="000F0698">
        <w:rPr>
          <w:rFonts w:ascii="Times New Roman" w:hAnsi="Times New Roman" w:cs="Times New Roman"/>
          <w:bCs/>
          <w:sz w:val="24"/>
          <w:szCs w:val="24"/>
        </w:rPr>
        <w:t xml:space="preserve"> </w:t>
      </w:r>
      <w:r w:rsidRPr="000F0698">
        <w:rPr>
          <w:rFonts w:ascii="Times New Roman" w:hAnsi="Times New Roman" w:cs="Times New Roman"/>
          <w:bCs/>
          <w:i/>
          <w:sz w:val="24"/>
          <w:szCs w:val="24"/>
        </w:rPr>
        <w:t>et al</w:t>
      </w:r>
      <w:r w:rsidRPr="000F0698">
        <w:rPr>
          <w:rFonts w:ascii="Times New Roman" w:hAnsi="Times New Roman" w:cs="Times New Roman"/>
          <w:bCs/>
          <w:sz w:val="24"/>
          <w:szCs w:val="24"/>
        </w:rPr>
        <w:t xml:space="preserve">, (2019); </w:t>
      </w:r>
      <w:proofErr w:type="spellStart"/>
      <w:r w:rsidRPr="000F0698">
        <w:rPr>
          <w:rFonts w:ascii="Times New Roman" w:hAnsi="Times New Roman" w:cs="Times New Roman"/>
          <w:bCs/>
          <w:sz w:val="24"/>
          <w:szCs w:val="24"/>
        </w:rPr>
        <w:t>Oladokun</w:t>
      </w:r>
      <w:proofErr w:type="spellEnd"/>
      <w:r w:rsidRPr="000F0698">
        <w:rPr>
          <w:rFonts w:ascii="Times New Roman" w:hAnsi="Times New Roman" w:cs="Times New Roman"/>
          <w:bCs/>
          <w:sz w:val="24"/>
          <w:szCs w:val="24"/>
        </w:rPr>
        <w:t xml:space="preserve"> and </w:t>
      </w:r>
      <w:proofErr w:type="spellStart"/>
      <w:r w:rsidRPr="000F0698">
        <w:rPr>
          <w:rFonts w:ascii="Times New Roman" w:hAnsi="Times New Roman" w:cs="Times New Roman"/>
          <w:bCs/>
          <w:sz w:val="24"/>
          <w:szCs w:val="24"/>
        </w:rPr>
        <w:t>Oluyole</w:t>
      </w:r>
      <w:proofErr w:type="spellEnd"/>
      <w:r w:rsidRPr="000F0698">
        <w:rPr>
          <w:rFonts w:ascii="Times New Roman" w:hAnsi="Times New Roman" w:cs="Times New Roman"/>
          <w:bCs/>
          <w:sz w:val="24"/>
          <w:szCs w:val="24"/>
        </w:rPr>
        <w:t>, (2021)</w:t>
      </w:r>
      <w:r w:rsidRPr="000F0698">
        <w:rPr>
          <w:rFonts w:ascii="Times New Roman" w:hAnsi="Times New Roman" w:cs="Times New Roman"/>
          <w:sz w:val="24"/>
          <w:szCs w:val="24"/>
        </w:rPr>
        <w:t>.</w:t>
      </w:r>
    </w:p>
    <w:p w14:paraId="73FA285F" w14:textId="220ECB63" w:rsidR="00F959D4" w:rsidRPr="000F0698" w:rsidRDefault="00F959D4" w:rsidP="002E0AB7">
      <w:pPr>
        <w:spacing w:line="240" w:lineRule="auto"/>
        <w:jc w:val="both"/>
        <w:rPr>
          <w:rFonts w:ascii="Times New Roman" w:hAnsi="Times New Roman" w:cs="Times New Roman"/>
          <w:sz w:val="24"/>
          <w:szCs w:val="24"/>
        </w:rPr>
      </w:pPr>
      <w:r w:rsidRPr="000F0698">
        <w:rPr>
          <w:rFonts w:ascii="Times New Roman" w:hAnsi="Times New Roman" w:cs="Times New Roman"/>
          <w:sz w:val="24"/>
          <w:szCs w:val="24"/>
        </w:rPr>
        <w:t>Demand for tea is increasing and is expected to increase. It is still quite not a niche but has good potential for growth in Nigeria (Annual Bulletin of Statistics 2019;</w:t>
      </w:r>
      <w:r w:rsidR="00F3231D" w:rsidRPr="000F0698">
        <w:rPr>
          <w:rFonts w:ascii="Times New Roman" w:hAnsi="Times New Roman" w:cs="Times New Roman"/>
          <w:sz w:val="24"/>
          <w:szCs w:val="24"/>
        </w:rPr>
        <w:t xml:space="preserve"> FAOSTAT, 202</w:t>
      </w:r>
      <w:r w:rsidRPr="000F0698">
        <w:rPr>
          <w:rFonts w:ascii="Times New Roman" w:hAnsi="Times New Roman" w:cs="Times New Roman"/>
          <w:sz w:val="24"/>
          <w:szCs w:val="24"/>
        </w:rPr>
        <w:t>1). Upgrading tea value chain will help in</w:t>
      </w:r>
      <w:r w:rsidR="008232A9" w:rsidRPr="000F0698">
        <w:rPr>
          <w:rFonts w:ascii="Times New Roman" w:hAnsi="Times New Roman" w:cs="Times New Roman"/>
          <w:sz w:val="24"/>
          <w:szCs w:val="24"/>
        </w:rPr>
        <w:t>crease</w:t>
      </w:r>
      <w:r w:rsidRPr="000F0698">
        <w:rPr>
          <w:rFonts w:ascii="Times New Roman" w:hAnsi="Times New Roman" w:cs="Times New Roman"/>
          <w:sz w:val="24"/>
          <w:szCs w:val="24"/>
        </w:rPr>
        <w:t xml:space="preserve"> farmers’ income, contribute to rural livelihoods of stakeholders along the value chain, and ensure food security and food safety</w:t>
      </w:r>
      <w:r w:rsidRPr="000F0698">
        <w:rPr>
          <w:rFonts w:ascii="Times New Roman" w:hAnsi="Times New Roman" w:cs="Times New Roman"/>
          <w:bCs/>
          <w:color w:val="FF0000"/>
          <w:sz w:val="24"/>
          <w:szCs w:val="24"/>
        </w:rPr>
        <w:t xml:space="preserve"> </w:t>
      </w:r>
      <w:proofErr w:type="spellStart"/>
      <w:r w:rsidRPr="000F0698">
        <w:rPr>
          <w:rFonts w:ascii="Times New Roman" w:hAnsi="Times New Roman" w:cs="Times New Roman"/>
          <w:bCs/>
          <w:sz w:val="24"/>
          <w:szCs w:val="24"/>
        </w:rPr>
        <w:t>Oladokun</w:t>
      </w:r>
      <w:proofErr w:type="spellEnd"/>
      <w:r w:rsidRPr="000F0698">
        <w:rPr>
          <w:rFonts w:ascii="Times New Roman" w:hAnsi="Times New Roman" w:cs="Times New Roman"/>
          <w:bCs/>
          <w:sz w:val="24"/>
          <w:szCs w:val="24"/>
        </w:rPr>
        <w:t xml:space="preserve"> and </w:t>
      </w:r>
      <w:proofErr w:type="spellStart"/>
      <w:r w:rsidRPr="000F0698">
        <w:rPr>
          <w:rFonts w:ascii="Times New Roman" w:hAnsi="Times New Roman" w:cs="Times New Roman"/>
          <w:bCs/>
          <w:sz w:val="24"/>
          <w:szCs w:val="24"/>
        </w:rPr>
        <w:t>Oluyole</w:t>
      </w:r>
      <w:proofErr w:type="spellEnd"/>
      <w:r w:rsidRPr="000F0698">
        <w:rPr>
          <w:rFonts w:ascii="Times New Roman" w:hAnsi="Times New Roman" w:cs="Times New Roman"/>
          <w:bCs/>
          <w:sz w:val="24"/>
          <w:szCs w:val="24"/>
        </w:rPr>
        <w:t>, (2021)</w:t>
      </w:r>
      <w:r w:rsidRPr="000F0698">
        <w:rPr>
          <w:rFonts w:ascii="Times New Roman" w:hAnsi="Times New Roman" w:cs="Times New Roman"/>
          <w:sz w:val="24"/>
          <w:szCs w:val="24"/>
        </w:rPr>
        <w:t xml:space="preserve">. Including Tea in Nigeria’s agricultural priority system will improve its </w:t>
      </w:r>
      <w:r w:rsidR="008232A9" w:rsidRPr="000F0698">
        <w:rPr>
          <w:rFonts w:ascii="Times New Roman" w:hAnsi="Times New Roman" w:cs="Times New Roman"/>
          <w:sz w:val="24"/>
          <w:szCs w:val="24"/>
        </w:rPr>
        <w:t xml:space="preserve">resilience </w:t>
      </w:r>
      <w:r w:rsidRPr="000F0698">
        <w:rPr>
          <w:rFonts w:ascii="Times New Roman" w:hAnsi="Times New Roman" w:cs="Times New Roman"/>
          <w:sz w:val="24"/>
          <w:szCs w:val="24"/>
        </w:rPr>
        <w:t xml:space="preserve">to climate change and contribute to the </w:t>
      </w:r>
      <w:r w:rsidR="00A4297D" w:rsidRPr="000F0698">
        <w:rPr>
          <w:rFonts w:ascii="Times New Roman" w:hAnsi="Times New Roman" w:cs="Times New Roman"/>
          <w:sz w:val="24"/>
          <w:szCs w:val="24"/>
        </w:rPr>
        <w:t>GDP</w:t>
      </w:r>
      <w:r w:rsidR="00A4297D" w:rsidRPr="000F0698">
        <w:rPr>
          <w:rFonts w:ascii="Times New Roman" w:hAnsi="Times New Roman" w:cs="Times New Roman"/>
          <w:bCs/>
          <w:sz w:val="24"/>
          <w:szCs w:val="24"/>
        </w:rPr>
        <w:t xml:space="preserve"> MBPC</w:t>
      </w:r>
      <w:r w:rsidR="00946398" w:rsidRPr="000F0698">
        <w:rPr>
          <w:rFonts w:ascii="Times New Roman" w:hAnsi="Times New Roman" w:cs="Times New Roman"/>
        </w:rPr>
        <w:t>, (2019)</w:t>
      </w:r>
      <w:r w:rsidRPr="000F0698">
        <w:rPr>
          <w:rFonts w:ascii="Times New Roman" w:hAnsi="Times New Roman" w:cs="Times New Roman"/>
          <w:sz w:val="24"/>
          <w:szCs w:val="24"/>
        </w:rPr>
        <w:t xml:space="preserve">. Tea has great potential to empower women and the youth </w:t>
      </w:r>
      <w:proofErr w:type="spellStart"/>
      <w:r w:rsidRPr="000F0698">
        <w:rPr>
          <w:rFonts w:ascii="Times New Roman" w:hAnsi="Times New Roman" w:cs="Times New Roman"/>
          <w:bCs/>
          <w:sz w:val="24"/>
          <w:szCs w:val="24"/>
        </w:rPr>
        <w:t>Oladokun</w:t>
      </w:r>
      <w:proofErr w:type="spellEnd"/>
      <w:r w:rsidRPr="000F0698">
        <w:rPr>
          <w:rFonts w:ascii="Times New Roman" w:hAnsi="Times New Roman" w:cs="Times New Roman"/>
          <w:bCs/>
          <w:sz w:val="24"/>
          <w:szCs w:val="24"/>
        </w:rPr>
        <w:t xml:space="preserve"> and </w:t>
      </w:r>
      <w:proofErr w:type="spellStart"/>
      <w:r w:rsidRPr="000F0698">
        <w:rPr>
          <w:rFonts w:ascii="Times New Roman" w:hAnsi="Times New Roman" w:cs="Times New Roman"/>
          <w:bCs/>
          <w:sz w:val="24"/>
          <w:szCs w:val="24"/>
        </w:rPr>
        <w:t>Oluyole</w:t>
      </w:r>
      <w:proofErr w:type="spellEnd"/>
      <w:r w:rsidRPr="000F0698">
        <w:rPr>
          <w:rFonts w:ascii="Times New Roman" w:hAnsi="Times New Roman" w:cs="Times New Roman"/>
          <w:bCs/>
          <w:sz w:val="24"/>
          <w:szCs w:val="24"/>
        </w:rPr>
        <w:t>, (2021)</w:t>
      </w:r>
      <w:r w:rsidRPr="000F0698">
        <w:rPr>
          <w:rFonts w:ascii="Times New Roman" w:hAnsi="Times New Roman" w:cs="Times New Roman"/>
          <w:sz w:val="24"/>
          <w:szCs w:val="24"/>
        </w:rPr>
        <w:t xml:space="preserve">. Tea needs more attention from the research community, economist activities and policy support </w:t>
      </w:r>
      <w:r w:rsidRPr="000F0698">
        <w:rPr>
          <w:rFonts w:ascii="Times New Roman" w:hAnsi="Times New Roman" w:cs="Times New Roman"/>
          <w:bCs/>
          <w:sz w:val="24"/>
          <w:szCs w:val="24"/>
        </w:rPr>
        <w:t>(</w:t>
      </w:r>
      <w:proofErr w:type="spellStart"/>
      <w:r w:rsidRPr="000F0698">
        <w:rPr>
          <w:rFonts w:ascii="Times New Roman" w:hAnsi="Times New Roman" w:cs="Times New Roman"/>
          <w:bCs/>
          <w:sz w:val="24"/>
          <w:szCs w:val="24"/>
        </w:rPr>
        <w:t>Oladokun</w:t>
      </w:r>
      <w:proofErr w:type="spellEnd"/>
      <w:r w:rsidRPr="000F0698">
        <w:rPr>
          <w:rFonts w:ascii="Times New Roman" w:hAnsi="Times New Roman" w:cs="Times New Roman"/>
          <w:bCs/>
          <w:sz w:val="24"/>
          <w:szCs w:val="24"/>
        </w:rPr>
        <w:t xml:space="preserve"> and </w:t>
      </w:r>
      <w:proofErr w:type="spellStart"/>
      <w:r w:rsidRPr="000F0698">
        <w:rPr>
          <w:rFonts w:ascii="Times New Roman" w:hAnsi="Times New Roman" w:cs="Times New Roman"/>
          <w:bCs/>
          <w:sz w:val="24"/>
          <w:szCs w:val="24"/>
        </w:rPr>
        <w:t>Oluyole</w:t>
      </w:r>
      <w:proofErr w:type="spellEnd"/>
      <w:r w:rsidRPr="000F0698">
        <w:rPr>
          <w:rFonts w:ascii="Times New Roman" w:hAnsi="Times New Roman" w:cs="Times New Roman"/>
          <w:bCs/>
          <w:sz w:val="24"/>
          <w:szCs w:val="24"/>
        </w:rPr>
        <w:t>, (2021)</w:t>
      </w:r>
      <w:r w:rsidRPr="000F0698">
        <w:rPr>
          <w:rFonts w:ascii="Times New Roman" w:hAnsi="Times New Roman" w:cs="Times New Roman"/>
          <w:sz w:val="24"/>
          <w:szCs w:val="24"/>
        </w:rPr>
        <w:t xml:space="preserve">.  </w:t>
      </w:r>
    </w:p>
    <w:p w14:paraId="5EEBC71C" w14:textId="2B46CDD3" w:rsidR="00F959D4" w:rsidRPr="000F0698" w:rsidRDefault="00F959D4" w:rsidP="002E0AB7">
      <w:pPr>
        <w:autoSpaceDE w:val="0"/>
        <w:autoSpaceDN w:val="0"/>
        <w:adjustRightInd w:val="0"/>
        <w:spacing w:after="0" w:line="240" w:lineRule="auto"/>
        <w:jc w:val="both"/>
        <w:rPr>
          <w:rFonts w:ascii="Times New Roman" w:eastAsia="CIDFont+F4" w:hAnsi="Times New Roman" w:cs="Times New Roman"/>
          <w:sz w:val="24"/>
          <w:szCs w:val="24"/>
        </w:rPr>
      </w:pPr>
      <w:r w:rsidRPr="000F0698">
        <w:rPr>
          <w:rFonts w:ascii="Times New Roman" w:hAnsi="Times New Roman" w:cs="Times New Roman"/>
          <w:sz w:val="24"/>
          <w:szCs w:val="24"/>
        </w:rPr>
        <w:t xml:space="preserve">There is dearth of information on Nigerian tea in terms of competitiveness and value chain analysis unlike Nigerian rice with 20% total value addition in paddy processing into basic milled rice, 17% total addition in basic milled rice processing into </w:t>
      </w:r>
      <w:r w:rsidR="008232A9" w:rsidRPr="000F0698">
        <w:rPr>
          <w:rFonts w:ascii="Times New Roman" w:hAnsi="Times New Roman" w:cs="Times New Roman"/>
          <w:sz w:val="24"/>
          <w:szCs w:val="24"/>
        </w:rPr>
        <w:t>value-</w:t>
      </w:r>
      <w:r w:rsidRPr="000F0698">
        <w:rPr>
          <w:rFonts w:ascii="Times New Roman" w:hAnsi="Times New Roman" w:cs="Times New Roman"/>
          <w:sz w:val="24"/>
          <w:szCs w:val="24"/>
        </w:rPr>
        <w:t>added rice and a Domestic Resource Cost (DRC) of 4.88 (</w:t>
      </w:r>
      <w:proofErr w:type="spellStart"/>
      <w:r w:rsidRPr="000F0698">
        <w:rPr>
          <w:rFonts w:ascii="Times New Roman" w:hAnsi="Times New Roman" w:cs="Times New Roman"/>
          <w:sz w:val="24"/>
          <w:szCs w:val="24"/>
        </w:rPr>
        <w:t>Oguntade</w:t>
      </w:r>
      <w:proofErr w:type="spellEnd"/>
      <w:r w:rsidRPr="000F0698">
        <w:rPr>
          <w:rFonts w:ascii="Times New Roman" w:hAnsi="Times New Roman" w:cs="Times New Roman"/>
          <w:sz w:val="24"/>
          <w:szCs w:val="24"/>
        </w:rPr>
        <w:t xml:space="preserve">, </w:t>
      </w:r>
      <w:r w:rsidRPr="000F0698">
        <w:rPr>
          <w:rFonts w:ascii="Times New Roman" w:hAnsi="Times New Roman" w:cs="Times New Roman"/>
          <w:i/>
          <w:sz w:val="24"/>
          <w:szCs w:val="24"/>
        </w:rPr>
        <w:t>et al,</w:t>
      </w:r>
      <w:r w:rsidRPr="000F0698">
        <w:rPr>
          <w:rFonts w:ascii="Times New Roman" w:hAnsi="Times New Roman" w:cs="Times New Roman"/>
          <w:sz w:val="24"/>
          <w:szCs w:val="24"/>
        </w:rPr>
        <w:t xml:space="preserve"> 2011). </w:t>
      </w:r>
      <w:r w:rsidRPr="000F0698">
        <w:rPr>
          <w:rFonts w:ascii="Times New Roman" w:hAnsi="Times New Roman"/>
          <w:sz w:val="24"/>
          <w:szCs w:val="24"/>
        </w:rPr>
        <w:t xml:space="preserve">However, it is quite interesting that all this information is known about the crop (rice) but unfortunately, there is no such information on tea, that is, there is a dearth of information on the competitiveness and value chain analysis </w:t>
      </w:r>
      <w:r w:rsidR="008232A9" w:rsidRPr="000F0698">
        <w:rPr>
          <w:rFonts w:ascii="Times New Roman" w:hAnsi="Times New Roman"/>
          <w:sz w:val="24"/>
          <w:szCs w:val="24"/>
        </w:rPr>
        <w:t xml:space="preserve">of </w:t>
      </w:r>
      <w:r w:rsidRPr="000F0698">
        <w:rPr>
          <w:rFonts w:ascii="Times New Roman" w:hAnsi="Times New Roman"/>
          <w:sz w:val="24"/>
          <w:szCs w:val="24"/>
        </w:rPr>
        <w:t xml:space="preserve">Nigerian tea economy. Information is also few on </w:t>
      </w:r>
      <w:r w:rsidR="001930F1" w:rsidRPr="000F0698">
        <w:rPr>
          <w:rFonts w:ascii="Times New Roman" w:hAnsi="Times New Roman"/>
          <w:sz w:val="24"/>
          <w:szCs w:val="24"/>
        </w:rPr>
        <w:t>the effects of policies on</w:t>
      </w:r>
      <w:r w:rsidRPr="000F0698">
        <w:rPr>
          <w:rFonts w:ascii="Times New Roman" w:hAnsi="Times New Roman"/>
          <w:sz w:val="24"/>
          <w:szCs w:val="24"/>
        </w:rPr>
        <w:t xml:space="preserve"> production, marketing and processing. </w:t>
      </w:r>
      <w:r w:rsidRPr="000F0698">
        <w:rPr>
          <w:rFonts w:ascii="Times New Roman" w:hAnsi="Times New Roman" w:cs="Times New Roman"/>
          <w:sz w:val="24"/>
          <w:szCs w:val="24"/>
        </w:rPr>
        <w:t xml:space="preserve">There is presently little or no research in the area of TVC that can lead to an understanding of employment generation, competitiveness and comparative advantage of the commodity. Furthermore, there is a dearth of information on </w:t>
      </w:r>
      <w:r w:rsidR="008232A9" w:rsidRPr="000F0698">
        <w:rPr>
          <w:rFonts w:ascii="Times New Roman" w:hAnsi="Times New Roman" w:cs="Times New Roman"/>
          <w:sz w:val="24"/>
          <w:szCs w:val="24"/>
        </w:rPr>
        <w:t xml:space="preserve">the </w:t>
      </w:r>
      <w:r w:rsidRPr="000F0698">
        <w:rPr>
          <w:rFonts w:ascii="Times New Roman" w:hAnsi="Times New Roman" w:cs="Times New Roman"/>
          <w:sz w:val="24"/>
          <w:szCs w:val="24"/>
        </w:rPr>
        <w:t xml:space="preserve">determinants of competitiveness of tea production, processing and marketing in Nigeria. This has prevented the formulation of appropriate policies to reduce the </w:t>
      </w:r>
      <w:r w:rsidR="00E766A7" w:rsidRPr="000F0698">
        <w:rPr>
          <w:rFonts w:ascii="Times New Roman" w:hAnsi="Times New Roman" w:cs="Times New Roman"/>
          <w:sz w:val="24"/>
          <w:szCs w:val="24"/>
        </w:rPr>
        <w:t xml:space="preserve">effects Samuel and </w:t>
      </w:r>
      <w:proofErr w:type="spellStart"/>
      <w:r w:rsidR="00E766A7" w:rsidRPr="000F0698">
        <w:rPr>
          <w:rFonts w:ascii="Times New Roman" w:hAnsi="Times New Roman" w:cs="Times New Roman"/>
          <w:sz w:val="24"/>
          <w:szCs w:val="24"/>
        </w:rPr>
        <w:t>Deinibitein</w:t>
      </w:r>
      <w:proofErr w:type="spellEnd"/>
      <w:r w:rsidR="00E766A7" w:rsidRPr="000F0698">
        <w:rPr>
          <w:rFonts w:ascii="Times New Roman" w:hAnsi="Times New Roman" w:cs="Times New Roman"/>
          <w:sz w:val="24"/>
          <w:szCs w:val="24"/>
        </w:rPr>
        <w:t xml:space="preserve">, </w:t>
      </w:r>
      <w:r w:rsidR="004C1977" w:rsidRPr="000F0698">
        <w:rPr>
          <w:rFonts w:ascii="Times New Roman" w:hAnsi="Times New Roman" w:cs="Times New Roman"/>
          <w:sz w:val="24"/>
          <w:szCs w:val="24"/>
        </w:rPr>
        <w:t xml:space="preserve">2021. </w:t>
      </w:r>
      <w:r w:rsidRPr="000F0698">
        <w:rPr>
          <w:rFonts w:ascii="Times New Roman" w:hAnsi="Times New Roman" w:cs="Times New Roman"/>
          <w:sz w:val="24"/>
          <w:szCs w:val="24"/>
        </w:rPr>
        <w:t xml:space="preserve">Also, there is little or no information on the effects of government policies on tea production, processing and marketing in Nigeria. </w:t>
      </w:r>
      <w:r w:rsidR="001930F1" w:rsidRPr="000F0698">
        <w:rPr>
          <w:rFonts w:ascii="Times New Roman" w:hAnsi="Times New Roman" w:cs="Times New Roman"/>
        </w:rPr>
        <w:t>It therefore became necessary to evaluate policies effects on tea production, marketing and processing.</w:t>
      </w:r>
    </w:p>
    <w:p w14:paraId="4EE8C007" w14:textId="77777777" w:rsidR="008A4B53" w:rsidRPr="000F0698" w:rsidRDefault="008A4B53" w:rsidP="002E0AB7">
      <w:pPr>
        <w:spacing w:line="240" w:lineRule="auto"/>
        <w:jc w:val="both"/>
        <w:rPr>
          <w:rFonts w:ascii="Times New Roman" w:hAnsi="Times New Roman" w:cs="Times New Roman"/>
          <w:b/>
        </w:rPr>
      </w:pPr>
    </w:p>
    <w:p w14:paraId="16426E17" w14:textId="017A6105" w:rsidR="000342D2" w:rsidRPr="000F0698" w:rsidRDefault="000342D2" w:rsidP="002E0AB7">
      <w:pPr>
        <w:spacing w:line="240" w:lineRule="auto"/>
        <w:jc w:val="both"/>
        <w:rPr>
          <w:rFonts w:ascii="Times New Roman" w:hAnsi="Times New Roman" w:cs="Times New Roman"/>
          <w:b/>
        </w:rPr>
      </w:pPr>
      <w:r w:rsidRPr="000F0698">
        <w:rPr>
          <w:rFonts w:ascii="Times New Roman" w:hAnsi="Times New Roman" w:cs="Times New Roman"/>
          <w:b/>
        </w:rPr>
        <w:t>Materials and Methods</w:t>
      </w:r>
    </w:p>
    <w:p w14:paraId="0D8637EF" w14:textId="6D0F5E28" w:rsidR="004333B6" w:rsidRPr="000F0698" w:rsidRDefault="000342D2" w:rsidP="002E0AB7">
      <w:pPr>
        <w:spacing w:line="240" w:lineRule="auto"/>
        <w:jc w:val="both"/>
        <w:rPr>
          <w:rFonts w:ascii="Times New Roman" w:hAnsi="Times New Roman" w:cs="Times New Roman"/>
          <w:sz w:val="24"/>
          <w:szCs w:val="24"/>
        </w:rPr>
      </w:pPr>
      <w:r w:rsidRPr="000F0698">
        <w:rPr>
          <w:rFonts w:ascii="Times New Roman" w:hAnsi="Times New Roman" w:cs="Times New Roman"/>
          <w:sz w:val="24"/>
          <w:szCs w:val="24"/>
        </w:rPr>
        <w:t xml:space="preserve">Primary data </w:t>
      </w:r>
      <w:r w:rsidR="008232A9" w:rsidRPr="000F0698">
        <w:rPr>
          <w:rFonts w:ascii="Times New Roman" w:hAnsi="Times New Roman" w:cs="Times New Roman"/>
          <w:sz w:val="24"/>
          <w:szCs w:val="24"/>
        </w:rPr>
        <w:t xml:space="preserve">was </w:t>
      </w:r>
      <w:r w:rsidRPr="000F0698">
        <w:rPr>
          <w:rFonts w:ascii="Times New Roman" w:hAnsi="Times New Roman" w:cs="Times New Roman"/>
          <w:sz w:val="24"/>
          <w:szCs w:val="24"/>
        </w:rPr>
        <w:t>obtained through the use of structured questionnaires administered through Open Data Kit (ODK)</w:t>
      </w:r>
      <w:r w:rsidR="00AF57BB" w:rsidRPr="000F0698">
        <w:rPr>
          <w:rFonts w:ascii="Times New Roman" w:hAnsi="Times New Roman" w:cs="Times New Roman"/>
          <w:sz w:val="24"/>
          <w:szCs w:val="24"/>
        </w:rPr>
        <w:t>.</w:t>
      </w:r>
      <w:r w:rsidR="0074148D" w:rsidRPr="000F0698">
        <w:rPr>
          <w:rFonts w:ascii="Times New Roman" w:hAnsi="Times New Roman" w:cs="Times New Roman"/>
          <w:sz w:val="24"/>
          <w:szCs w:val="24"/>
        </w:rPr>
        <w:t xml:space="preserve"> </w:t>
      </w:r>
      <w:r w:rsidRPr="000F0698">
        <w:rPr>
          <w:rFonts w:ascii="Times New Roman" w:hAnsi="Times New Roman" w:cs="Times New Roman"/>
          <w:sz w:val="24"/>
          <w:szCs w:val="24"/>
        </w:rPr>
        <w:t>Policy Analysis Matrix (PAM) was used in det</w:t>
      </w:r>
      <w:r w:rsidR="0074148D" w:rsidRPr="000F0698">
        <w:rPr>
          <w:rFonts w:ascii="Times New Roman" w:hAnsi="Times New Roman" w:cs="Times New Roman"/>
          <w:sz w:val="24"/>
          <w:szCs w:val="24"/>
        </w:rPr>
        <w:t>ermining the</w:t>
      </w:r>
      <w:r w:rsidRPr="000F0698">
        <w:rPr>
          <w:rFonts w:ascii="Times New Roman" w:hAnsi="Times New Roman" w:cs="Times New Roman"/>
          <w:sz w:val="24"/>
          <w:szCs w:val="24"/>
        </w:rPr>
        <w:t xml:space="preserve"> comparative advantage </w:t>
      </w:r>
      <w:r w:rsidR="0074148D" w:rsidRPr="000F0698">
        <w:rPr>
          <w:rFonts w:ascii="Times New Roman" w:hAnsi="Times New Roman" w:cs="Times New Roman"/>
          <w:sz w:val="24"/>
          <w:szCs w:val="24"/>
        </w:rPr>
        <w:t>and effect of policy on</w:t>
      </w:r>
      <w:r w:rsidRPr="000F0698">
        <w:rPr>
          <w:rFonts w:ascii="Times New Roman" w:hAnsi="Times New Roman" w:cs="Times New Roman"/>
          <w:sz w:val="24"/>
          <w:szCs w:val="24"/>
        </w:rPr>
        <w:t xml:space="preserve"> tea production</w:t>
      </w:r>
      <w:r w:rsidR="00406954" w:rsidRPr="000F0698">
        <w:rPr>
          <w:rFonts w:ascii="Times New Roman" w:hAnsi="Times New Roman" w:cs="Times New Roman"/>
          <w:sz w:val="24"/>
          <w:szCs w:val="24"/>
        </w:rPr>
        <w:t xml:space="preserve"> (Monke and Pearson, 1989)</w:t>
      </w:r>
      <w:r w:rsidR="0074148D" w:rsidRPr="000F0698">
        <w:rPr>
          <w:rFonts w:ascii="Times New Roman" w:hAnsi="Times New Roman" w:cs="Times New Roman"/>
          <w:sz w:val="24"/>
          <w:szCs w:val="24"/>
        </w:rPr>
        <w:t>. Policy indicators for measuring efficiency and policy reforms such as</w:t>
      </w:r>
      <w:r w:rsidR="004333B6" w:rsidRPr="000F0698">
        <w:rPr>
          <w:rFonts w:ascii="Times New Roman" w:hAnsi="Times New Roman" w:cs="Times New Roman"/>
          <w:sz w:val="24"/>
          <w:szCs w:val="24"/>
        </w:rPr>
        <w:t xml:space="preserve"> domestic resource cost</w:t>
      </w:r>
      <w:r w:rsidR="0074148D" w:rsidRPr="000F0698">
        <w:rPr>
          <w:rFonts w:ascii="Times New Roman" w:hAnsi="Times New Roman" w:cs="Times New Roman"/>
          <w:sz w:val="24"/>
          <w:szCs w:val="24"/>
        </w:rPr>
        <w:t xml:space="preserve"> </w:t>
      </w:r>
      <w:r w:rsidR="004333B6" w:rsidRPr="000F0698">
        <w:rPr>
          <w:rFonts w:ascii="Times New Roman" w:hAnsi="Times New Roman" w:cs="Times New Roman"/>
          <w:sz w:val="24"/>
          <w:szCs w:val="24"/>
        </w:rPr>
        <w:t>(</w:t>
      </w:r>
      <w:r w:rsidR="0074148D" w:rsidRPr="000F0698">
        <w:rPr>
          <w:rFonts w:ascii="Times New Roman" w:hAnsi="Times New Roman" w:cs="Times New Roman"/>
          <w:sz w:val="24"/>
          <w:szCs w:val="24"/>
        </w:rPr>
        <w:t>DRC</w:t>
      </w:r>
      <w:r w:rsidR="004333B6" w:rsidRPr="000F0698">
        <w:rPr>
          <w:rFonts w:ascii="Times New Roman" w:hAnsi="Times New Roman" w:cs="Times New Roman"/>
          <w:sz w:val="24"/>
          <w:szCs w:val="24"/>
        </w:rPr>
        <w:t>)</w:t>
      </w:r>
      <w:r w:rsidR="0074148D" w:rsidRPr="000F0698">
        <w:rPr>
          <w:rFonts w:ascii="Times New Roman" w:hAnsi="Times New Roman" w:cs="Times New Roman"/>
          <w:sz w:val="24"/>
          <w:szCs w:val="24"/>
        </w:rPr>
        <w:t>,</w:t>
      </w:r>
      <w:r w:rsidR="004333B6" w:rsidRPr="000F0698">
        <w:rPr>
          <w:rFonts w:ascii="Times New Roman" w:hAnsi="Times New Roman" w:cs="Times New Roman"/>
          <w:sz w:val="24"/>
          <w:szCs w:val="24"/>
        </w:rPr>
        <w:t xml:space="preserve"> social </w:t>
      </w:r>
      <w:r w:rsidR="008232A9" w:rsidRPr="000F0698">
        <w:rPr>
          <w:rFonts w:ascii="Times New Roman" w:hAnsi="Times New Roman" w:cs="Times New Roman"/>
          <w:sz w:val="24"/>
          <w:szCs w:val="24"/>
        </w:rPr>
        <w:t>cost-</w:t>
      </w:r>
      <w:r w:rsidR="004333B6" w:rsidRPr="000F0698">
        <w:rPr>
          <w:rFonts w:ascii="Times New Roman" w:hAnsi="Times New Roman" w:cs="Times New Roman"/>
          <w:sz w:val="24"/>
          <w:szCs w:val="24"/>
        </w:rPr>
        <w:t>benefit</w:t>
      </w:r>
      <w:r w:rsidR="0074148D" w:rsidRPr="000F0698">
        <w:rPr>
          <w:rFonts w:ascii="Times New Roman" w:hAnsi="Times New Roman" w:cs="Times New Roman"/>
          <w:sz w:val="24"/>
          <w:szCs w:val="24"/>
        </w:rPr>
        <w:t xml:space="preserve"> </w:t>
      </w:r>
      <w:r w:rsidR="004333B6" w:rsidRPr="000F0698">
        <w:rPr>
          <w:rFonts w:ascii="Times New Roman" w:hAnsi="Times New Roman" w:cs="Times New Roman"/>
          <w:sz w:val="24"/>
          <w:szCs w:val="24"/>
        </w:rPr>
        <w:t>(</w:t>
      </w:r>
      <w:r w:rsidR="0074148D" w:rsidRPr="000F0698">
        <w:rPr>
          <w:rFonts w:ascii="Times New Roman" w:hAnsi="Times New Roman" w:cs="Times New Roman"/>
          <w:sz w:val="24"/>
          <w:szCs w:val="24"/>
        </w:rPr>
        <w:t>SCB</w:t>
      </w:r>
      <w:r w:rsidR="004333B6" w:rsidRPr="000F0698">
        <w:rPr>
          <w:rFonts w:ascii="Times New Roman" w:hAnsi="Times New Roman" w:cs="Times New Roman"/>
          <w:sz w:val="24"/>
          <w:szCs w:val="24"/>
        </w:rPr>
        <w:t>)</w:t>
      </w:r>
      <w:r w:rsidR="0074148D" w:rsidRPr="000F0698">
        <w:rPr>
          <w:rFonts w:ascii="Times New Roman" w:hAnsi="Times New Roman" w:cs="Times New Roman"/>
          <w:sz w:val="24"/>
          <w:szCs w:val="24"/>
        </w:rPr>
        <w:t>,</w:t>
      </w:r>
      <w:r w:rsidR="004333B6" w:rsidRPr="000F0698">
        <w:rPr>
          <w:rFonts w:ascii="Times New Roman" w:hAnsi="Times New Roman" w:cs="Times New Roman"/>
          <w:sz w:val="24"/>
          <w:szCs w:val="24"/>
        </w:rPr>
        <w:t xml:space="preserve"> nominal protection coefficient</w:t>
      </w:r>
      <w:r w:rsidR="0074148D" w:rsidRPr="000F0698">
        <w:rPr>
          <w:rFonts w:ascii="Times New Roman" w:hAnsi="Times New Roman" w:cs="Times New Roman"/>
          <w:sz w:val="24"/>
          <w:szCs w:val="24"/>
        </w:rPr>
        <w:t xml:space="preserve"> </w:t>
      </w:r>
      <w:r w:rsidR="004333B6" w:rsidRPr="000F0698">
        <w:rPr>
          <w:rFonts w:ascii="Times New Roman" w:hAnsi="Times New Roman" w:cs="Times New Roman"/>
          <w:sz w:val="24"/>
          <w:szCs w:val="24"/>
        </w:rPr>
        <w:t>(</w:t>
      </w:r>
      <w:r w:rsidR="0074148D" w:rsidRPr="000F0698">
        <w:rPr>
          <w:rFonts w:ascii="Times New Roman" w:hAnsi="Times New Roman" w:cs="Times New Roman"/>
          <w:sz w:val="24"/>
          <w:szCs w:val="24"/>
        </w:rPr>
        <w:t>NPC</w:t>
      </w:r>
      <w:r w:rsidR="004333B6" w:rsidRPr="000F0698">
        <w:rPr>
          <w:rFonts w:ascii="Times New Roman" w:hAnsi="Times New Roman" w:cs="Times New Roman"/>
          <w:sz w:val="24"/>
          <w:szCs w:val="24"/>
        </w:rPr>
        <w:t>)</w:t>
      </w:r>
      <w:r w:rsidR="0074148D" w:rsidRPr="000F0698">
        <w:rPr>
          <w:rFonts w:ascii="Times New Roman" w:hAnsi="Times New Roman" w:cs="Times New Roman"/>
          <w:sz w:val="24"/>
          <w:szCs w:val="24"/>
        </w:rPr>
        <w:t>,</w:t>
      </w:r>
      <w:r w:rsidR="004333B6" w:rsidRPr="000F0698">
        <w:rPr>
          <w:rFonts w:ascii="Times New Roman" w:hAnsi="Times New Roman" w:cs="Times New Roman"/>
          <w:sz w:val="24"/>
          <w:szCs w:val="24"/>
        </w:rPr>
        <w:t xml:space="preserve"> effective protection coefficient (</w:t>
      </w:r>
      <w:r w:rsidR="0074148D" w:rsidRPr="000F0698">
        <w:rPr>
          <w:rFonts w:ascii="Times New Roman" w:hAnsi="Times New Roman" w:cs="Times New Roman"/>
          <w:sz w:val="24"/>
          <w:szCs w:val="24"/>
        </w:rPr>
        <w:t>EPC</w:t>
      </w:r>
      <w:r w:rsidR="004333B6" w:rsidRPr="000F0698">
        <w:rPr>
          <w:rFonts w:ascii="Times New Roman" w:hAnsi="Times New Roman" w:cs="Times New Roman"/>
          <w:sz w:val="24"/>
          <w:szCs w:val="24"/>
        </w:rPr>
        <w:t>)</w:t>
      </w:r>
      <w:r w:rsidR="0074148D" w:rsidRPr="000F0698">
        <w:rPr>
          <w:rFonts w:ascii="Times New Roman" w:hAnsi="Times New Roman" w:cs="Times New Roman"/>
          <w:sz w:val="24"/>
          <w:szCs w:val="24"/>
        </w:rPr>
        <w:t xml:space="preserve">, </w:t>
      </w:r>
      <w:r w:rsidR="00317324" w:rsidRPr="000F0698">
        <w:rPr>
          <w:rFonts w:ascii="Times New Roman" w:hAnsi="Times New Roman" w:cs="Times New Roman"/>
          <w:sz w:val="24"/>
          <w:szCs w:val="24"/>
        </w:rPr>
        <w:t>and profitability</w:t>
      </w:r>
      <w:r w:rsidR="004333B6" w:rsidRPr="000F0698">
        <w:rPr>
          <w:rFonts w:ascii="Times New Roman" w:hAnsi="Times New Roman" w:cs="Times New Roman"/>
          <w:sz w:val="24"/>
          <w:szCs w:val="24"/>
        </w:rPr>
        <w:t xml:space="preserve"> coefficients (</w:t>
      </w:r>
      <w:r w:rsidR="0074148D" w:rsidRPr="000F0698">
        <w:rPr>
          <w:rFonts w:ascii="Times New Roman" w:hAnsi="Times New Roman" w:cs="Times New Roman"/>
          <w:sz w:val="24"/>
          <w:szCs w:val="24"/>
        </w:rPr>
        <w:t>PC</w:t>
      </w:r>
      <w:r w:rsidR="004333B6" w:rsidRPr="000F0698">
        <w:rPr>
          <w:rFonts w:ascii="Times New Roman" w:hAnsi="Times New Roman" w:cs="Times New Roman"/>
          <w:sz w:val="24"/>
          <w:szCs w:val="24"/>
        </w:rPr>
        <w:t>)</w:t>
      </w:r>
      <w:r w:rsidR="0074148D" w:rsidRPr="000F0698">
        <w:rPr>
          <w:rFonts w:ascii="Times New Roman" w:hAnsi="Times New Roman" w:cs="Times New Roman"/>
          <w:sz w:val="24"/>
          <w:szCs w:val="24"/>
        </w:rPr>
        <w:t xml:space="preserve"> were employed. PAM was selected</w:t>
      </w:r>
      <w:r w:rsidR="004333B6" w:rsidRPr="000F0698">
        <w:rPr>
          <w:rFonts w:ascii="Times New Roman" w:hAnsi="Times New Roman" w:cs="Times New Roman"/>
          <w:sz w:val="24"/>
          <w:szCs w:val="24"/>
        </w:rPr>
        <w:t xml:space="preserve"> for the study</w:t>
      </w:r>
      <w:r w:rsidR="0074148D" w:rsidRPr="000F0698">
        <w:rPr>
          <w:rFonts w:ascii="Times New Roman" w:hAnsi="Times New Roman" w:cs="Times New Roman"/>
          <w:sz w:val="24"/>
          <w:szCs w:val="24"/>
        </w:rPr>
        <w:t xml:space="preserve"> because of its strength in assessing the impact of policy on comparative advantage and </w:t>
      </w:r>
      <w:r w:rsidR="008232A9" w:rsidRPr="000F0698">
        <w:rPr>
          <w:rFonts w:ascii="Times New Roman" w:hAnsi="Times New Roman" w:cs="Times New Roman"/>
          <w:sz w:val="24"/>
          <w:szCs w:val="24"/>
        </w:rPr>
        <w:t>farm-</w:t>
      </w:r>
      <w:r w:rsidR="0074148D" w:rsidRPr="000F0698">
        <w:rPr>
          <w:rFonts w:ascii="Times New Roman" w:hAnsi="Times New Roman" w:cs="Times New Roman"/>
          <w:sz w:val="24"/>
          <w:szCs w:val="24"/>
        </w:rPr>
        <w:t>level profit.</w:t>
      </w:r>
      <w:r w:rsidR="004333B6" w:rsidRPr="000F0698">
        <w:rPr>
          <w:rFonts w:ascii="Times New Roman" w:hAnsi="Times New Roman" w:cs="Times New Roman"/>
          <w:sz w:val="24"/>
          <w:szCs w:val="24"/>
        </w:rPr>
        <w:t xml:space="preserve"> </w:t>
      </w:r>
      <w:r w:rsidR="0074148D" w:rsidRPr="000F0698">
        <w:rPr>
          <w:rFonts w:ascii="Times New Roman" w:hAnsi="Times New Roman" w:cs="Times New Roman"/>
          <w:sz w:val="24"/>
          <w:szCs w:val="24"/>
        </w:rPr>
        <w:t xml:space="preserve">PAM </w:t>
      </w:r>
      <w:r w:rsidR="0074148D" w:rsidRPr="000F0698">
        <w:rPr>
          <w:rFonts w:ascii="Times New Roman" w:hAnsi="Times New Roman" w:cs="Times New Roman"/>
          <w:sz w:val="24"/>
          <w:szCs w:val="24"/>
        </w:rPr>
        <w:lastRenderedPageBreak/>
        <w:t xml:space="preserve">is good </w:t>
      </w:r>
      <w:r w:rsidR="008232A9" w:rsidRPr="000F0698">
        <w:rPr>
          <w:rFonts w:ascii="Times New Roman" w:hAnsi="Times New Roman" w:cs="Times New Roman"/>
          <w:sz w:val="24"/>
          <w:szCs w:val="24"/>
        </w:rPr>
        <w:t xml:space="preserve">at </w:t>
      </w:r>
      <w:r w:rsidR="0074148D" w:rsidRPr="000F0698">
        <w:rPr>
          <w:rFonts w:ascii="Times New Roman" w:hAnsi="Times New Roman" w:cs="Times New Roman"/>
          <w:sz w:val="24"/>
          <w:szCs w:val="24"/>
        </w:rPr>
        <w:t xml:space="preserve">influencing investment policy on </w:t>
      </w:r>
      <w:r w:rsidR="008232A9" w:rsidRPr="000F0698">
        <w:rPr>
          <w:rFonts w:ascii="Times New Roman" w:hAnsi="Times New Roman" w:cs="Times New Roman"/>
          <w:sz w:val="24"/>
          <w:szCs w:val="24"/>
        </w:rPr>
        <w:t xml:space="preserve">economic </w:t>
      </w:r>
      <w:r w:rsidR="0074148D" w:rsidRPr="000F0698">
        <w:rPr>
          <w:rFonts w:ascii="Times New Roman" w:hAnsi="Times New Roman" w:cs="Times New Roman"/>
          <w:sz w:val="24"/>
          <w:szCs w:val="24"/>
        </w:rPr>
        <w:t>effici</w:t>
      </w:r>
      <w:r w:rsidR="004333B6" w:rsidRPr="000F0698">
        <w:rPr>
          <w:rFonts w:ascii="Times New Roman" w:hAnsi="Times New Roman" w:cs="Times New Roman"/>
          <w:sz w:val="24"/>
          <w:szCs w:val="24"/>
        </w:rPr>
        <w:t>ency and comparative advantage. PAM is also known for its impact</w:t>
      </w:r>
      <w:r w:rsidR="0074148D" w:rsidRPr="000F0698">
        <w:rPr>
          <w:rFonts w:ascii="Times New Roman" w:hAnsi="Times New Roman" w:cs="Times New Roman"/>
          <w:sz w:val="24"/>
          <w:szCs w:val="24"/>
        </w:rPr>
        <w:t xml:space="preserve"> on</w:t>
      </w:r>
      <w:r w:rsidR="004333B6" w:rsidRPr="000F0698">
        <w:rPr>
          <w:rFonts w:ascii="Times New Roman" w:hAnsi="Times New Roman" w:cs="Times New Roman"/>
          <w:sz w:val="24"/>
          <w:szCs w:val="24"/>
        </w:rPr>
        <w:t xml:space="preserve"> evaluating</w:t>
      </w:r>
      <w:r w:rsidR="0074148D" w:rsidRPr="000F0698">
        <w:rPr>
          <w:rFonts w:ascii="Times New Roman" w:hAnsi="Times New Roman" w:cs="Times New Roman"/>
          <w:sz w:val="24"/>
          <w:szCs w:val="24"/>
        </w:rPr>
        <w:t xml:space="preserve"> </w:t>
      </w:r>
      <w:r w:rsidR="004333B6" w:rsidRPr="000F0698">
        <w:rPr>
          <w:rFonts w:ascii="Times New Roman" w:hAnsi="Times New Roman" w:cs="Times New Roman"/>
          <w:sz w:val="24"/>
          <w:szCs w:val="24"/>
        </w:rPr>
        <w:t xml:space="preserve">agricultural research </w:t>
      </w:r>
      <w:r w:rsidR="0074148D" w:rsidRPr="000F0698">
        <w:rPr>
          <w:rFonts w:ascii="Times New Roman" w:hAnsi="Times New Roman" w:cs="Times New Roman"/>
          <w:sz w:val="24"/>
          <w:szCs w:val="24"/>
        </w:rPr>
        <w:t>policy</w:t>
      </w:r>
      <w:r w:rsidR="004333B6" w:rsidRPr="000F0698">
        <w:rPr>
          <w:rFonts w:ascii="Times New Roman" w:hAnsi="Times New Roman" w:cs="Times New Roman"/>
          <w:sz w:val="24"/>
          <w:szCs w:val="24"/>
        </w:rPr>
        <w:t xml:space="preserve"> on changing</w:t>
      </w:r>
      <w:r w:rsidR="0074148D" w:rsidRPr="000F0698">
        <w:rPr>
          <w:rFonts w:ascii="Times New Roman" w:hAnsi="Times New Roman" w:cs="Times New Roman"/>
          <w:sz w:val="24"/>
          <w:szCs w:val="24"/>
        </w:rPr>
        <w:t xml:space="preserve"> technologies</w:t>
      </w:r>
      <w:r w:rsidR="004333B6" w:rsidRPr="000F0698">
        <w:rPr>
          <w:rFonts w:ascii="Times New Roman" w:hAnsi="Times New Roman" w:cs="Times New Roman"/>
          <w:sz w:val="24"/>
          <w:szCs w:val="24"/>
        </w:rPr>
        <w:t>.</w:t>
      </w:r>
      <w:r w:rsidR="0074148D" w:rsidRPr="000F0698">
        <w:rPr>
          <w:rFonts w:ascii="Times New Roman" w:hAnsi="Times New Roman" w:cs="Times New Roman"/>
          <w:sz w:val="24"/>
          <w:szCs w:val="24"/>
        </w:rPr>
        <w:t xml:space="preserve"> </w:t>
      </w:r>
      <w:r w:rsidR="004333B6" w:rsidRPr="000F0698">
        <w:rPr>
          <w:rFonts w:ascii="Times New Roman" w:hAnsi="Times New Roman" w:cs="Times New Roman"/>
          <w:sz w:val="24"/>
          <w:szCs w:val="24"/>
        </w:rPr>
        <w:t>PAM was utilized in the study by incorporating revenue and cost valued at private and social budget</w:t>
      </w:r>
      <w:r w:rsidR="008232A9" w:rsidRPr="000F0698">
        <w:rPr>
          <w:rFonts w:ascii="Times New Roman" w:hAnsi="Times New Roman" w:cs="Times New Roman"/>
          <w:sz w:val="24"/>
          <w:szCs w:val="24"/>
        </w:rPr>
        <w:t>s</w:t>
      </w:r>
      <w:r w:rsidR="004333B6" w:rsidRPr="000F0698">
        <w:rPr>
          <w:rFonts w:ascii="Times New Roman" w:hAnsi="Times New Roman" w:cs="Times New Roman"/>
          <w:sz w:val="24"/>
          <w:szCs w:val="24"/>
        </w:rPr>
        <w:t xml:space="preserve"> for tea production</w:t>
      </w:r>
      <w:r w:rsidR="00406954" w:rsidRPr="000F0698">
        <w:rPr>
          <w:rFonts w:ascii="Times New Roman" w:hAnsi="Times New Roman" w:cs="Times New Roman"/>
          <w:sz w:val="24"/>
          <w:szCs w:val="24"/>
        </w:rPr>
        <w:t xml:space="preserve"> (Master and Nelson, 1995)</w:t>
      </w:r>
      <w:r w:rsidR="004333B6" w:rsidRPr="000F0698">
        <w:rPr>
          <w:rFonts w:ascii="Times New Roman" w:hAnsi="Times New Roman" w:cs="Times New Roman"/>
          <w:sz w:val="24"/>
          <w:szCs w:val="24"/>
        </w:rPr>
        <w:t xml:space="preserve">. The budgetary </w:t>
      </w:r>
      <w:r w:rsidR="00494A48" w:rsidRPr="000F0698">
        <w:rPr>
          <w:rFonts w:ascii="Times New Roman" w:hAnsi="Times New Roman" w:cs="Times New Roman"/>
          <w:sz w:val="24"/>
          <w:szCs w:val="24"/>
        </w:rPr>
        <w:t>analyses of input and output prices were</w:t>
      </w:r>
      <w:r w:rsidR="004333B6" w:rsidRPr="000F0698">
        <w:rPr>
          <w:rFonts w:ascii="Times New Roman" w:hAnsi="Times New Roman" w:cs="Times New Roman"/>
          <w:sz w:val="24"/>
          <w:szCs w:val="24"/>
        </w:rPr>
        <w:t xml:space="preserve"> </w:t>
      </w:r>
      <w:r w:rsidR="00494A48" w:rsidRPr="000F0698">
        <w:rPr>
          <w:rFonts w:ascii="Times New Roman" w:hAnsi="Times New Roman" w:cs="Times New Roman"/>
          <w:sz w:val="24"/>
          <w:szCs w:val="24"/>
        </w:rPr>
        <w:t>valued at private and social cost</w:t>
      </w:r>
      <w:r w:rsidR="008232A9" w:rsidRPr="000F0698">
        <w:rPr>
          <w:rFonts w:ascii="Times New Roman" w:hAnsi="Times New Roman" w:cs="Times New Roman"/>
          <w:sz w:val="24"/>
          <w:szCs w:val="24"/>
        </w:rPr>
        <w:t>s</w:t>
      </w:r>
      <w:r w:rsidR="00494A48" w:rsidRPr="000F0698">
        <w:rPr>
          <w:rFonts w:ascii="Times New Roman" w:hAnsi="Times New Roman" w:cs="Times New Roman"/>
          <w:sz w:val="24"/>
          <w:szCs w:val="24"/>
        </w:rPr>
        <w:t>. The data was analyzed to estimate the comparative advantage and effect of government policy on tea production.</w:t>
      </w:r>
      <w:r w:rsidR="004333B6" w:rsidRPr="000F0698">
        <w:rPr>
          <w:rFonts w:ascii="Times New Roman" w:hAnsi="Times New Roman" w:cs="Times New Roman"/>
          <w:sz w:val="24"/>
          <w:szCs w:val="24"/>
        </w:rPr>
        <w:t xml:space="preserve"> </w:t>
      </w:r>
    </w:p>
    <w:p w14:paraId="44DA9CF3" w14:textId="77777777" w:rsidR="00B52280" w:rsidRPr="000F0698" w:rsidRDefault="00B52280" w:rsidP="002E0AB7">
      <w:pPr>
        <w:spacing w:line="240" w:lineRule="auto"/>
        <w:jc w:val="both"/>
        <w:rPr>
          <w:rFonts w:ascii="Times New Roman" w:hAnsi="Times New Roman" w:cs="Times New Roman"/>
          <w:b/>
          <w:sz w:val="24"/>
          <w:szCs w:val="24"/>
        </w:rPr>
      </w:pPr>
    </w:p>
    <w:p w14:paraId="237270FF" w14:textId="77777777" w:rsidR="00B52280" w:rsidRPr="000F0698" w:rsidRDefault="00B52280" w:rsidP="002E0AB7">
      <w:pPr>
        <w:spacing w:line="240" w:lineRule="auto"/>
        <w:jc w:val="both"/>
        <w:rPr>
          <w:rFonts w:ascii="Times New Roman" w:hAnsi="Times New Roman" w:cs="Times New Roman"/>
          <w:b/>
          <w:sz w:val="24"/>
          <w:szCs w:val="24"/>
        </w:rPr>
      </w:pPr>
    </w:p>
    <w:p w14:paraId="711C7B8D" w14:textId="11C3E69B" w:rsidR="00494A48" w:rsidRPr="000F0698" w:rsidRDefault="00732E3C" w:rsidP="002E0AB7">
      <w:pPr>
        <w:spacing w:line="240" w:lineRule="auto"/>
        <w:jc w:val="both"/>
        <w:rPr>
          <w:rFonts w:ascii="Times New Roman" w:hAnsi="Times New Roman" w:cs="Times New Roman"/>
          <w:b/>
          <w:sz w:val="24"/>
          <w:szCs w:val="24"/>
        </w:rPr>
      </w:pPr>
      <w:r w:rsidRPr="000F0698">
        <w:rPr>
          <w:rFonts w:ascii="Times New Roman" w:hAnsi="Times New Roman" w:cs="Times New Roman"/>
          <w:b/>
          <w:sz w:val="24"/>
          <w:szCs w:val="24"/>
        </w:rPr>
        <w:t>Results and Discussion</w:t>
      </w:r>
    </w:p>
    <w:p w14:paraId="6CBCC51C" w14:textId="019C0B69" w:rsidR="00ED5C75" w:rsidRPr="000F0698" w:rsidRDefault="00ED5C75" w:rsidP="002E0AB7">
      <w:pPr>
        <w:spacing w:line="240" w:lineRule="auto"/>
        <w:jc w:val="both"/>
        <w:rPr>
          <w:rFonts w:ascii="Times New Roman" w:hAnsi="Times New Roman" w:cs="Times New Roman"/>
          <w:sz w:val="24"/>
          <w:szCs w:val="24"/>
        </w:rPr>
      </w:pPr>
      <w:r w:rsidRPr="000F0698">
        <w:rPr>
          <w:rFonts w:ascii="Times New Roman" w:hAnsi="Times New Roman" w:cs="Times New Roman"/>
          <w:sz w:val="24"/>
          <w:szCs w:val="24"/>
        </w:rPr>
        <w:t>The s</w:t>
      </w:r>
      <w:r w:rsidR="009B4E0F" w:rsidRPr="000F0698">
        <w:rPr>
          <w:rFonts w:ascii="Times New Roman" w:hAnsi="Times New Roman" w:cs="Times New Roman"/>
          <w:sz w:val="24"/>
          <w:szCs w:val="24"/>
        </w:rPr>
        <w:t>ocioeconomic characteristics of the tea producers are</w:t>
      </w:r>
      <w:r w:rsidRPr="000F0698">
        <w:rPr>
          <w:rFonts w:ascii="Times New Roman" w:hAnsi="Times New Roman" w:cs="Times New Roman"/>
          <w:sz w:val="24"/>
          <w:szCs w:val="24"/>
        </w:rPr>
        <w:t xml:space="preserve"> presented in Table 1. The distribution of respondents by age shows that the mean age of the actors is </w:t>
      </w:r>
      <w:r w:rsidR="009B4E0F" w:rsidRPr="000F0698">
        <w:rPr>
          <w:rFonts w:ascii="Times New Roman" w:hAnsi="Times New Roman" w:cs="Times New Roman"/>
          <w:sz w:val="24"/>
          <w:szCs w:val="24"/>
        </w:rPr>
        <w:t>49 years</w:t>
      </w:r>
      <w:r w:rsidRPr="000F0698">
        <w:rPr>
          <w:rFonts w:ascii="Times New Roman" w:hAnsi="Times New Roman" w:cs="Times New Roman"/>
          <w:sz w:val="24"/>
          <w:szCs w:val="24"/>
        </w:rPr>
        <w:t>. This implies that actors are in their active and productive age which may affect productivity and strength in searching for improved methods of prod</w:t>
      </w:r>
      <w:r w:rsidR="009B4E0F" w:rsidRPr="000F0698">
        <w:rPr>
          <w:rFonts w:ascii="Times New Roman" w:hAnsi="Times New Roman" w:cs="Times New Roman"/>
          <w:sz w:val="24"/>
          <w:szCs w:val="24"/>
        </w:rPr>
        <w:t>uction</w:t>
      </w:r>
      <w:r w:rsidRPr="000F0698">
        <w:rPr>
          <w:rFonts w:ascii="Times New Roman" w:hAnsi="Times New Roman" w:cs="Times New Roman"/>
          <w:sz w:val="24"/>
          <w:szCs w:val="24"/>
        </w:rPr>
        <w:t xml:space="preserve"> and other necessary information positively. This result support</w:t>
      </w:r>
      <w:r w:rsidR="008232A9" w:rsidRPr="000F0698">
        <w:rPr>
          <w:rFonts w:ascii="Times New Roman" w:hAnsi="Times New Roman" w:cs="Times New Roman"/>
          <w:sz w:val="24"/>
          <w:szCs w:val="24"/>
        </w:rPr>
        <w:t>s</w:t>
      </w:r>
      <w:r w:rsidRPr="000F0698">
        <w:rPr>
          <w:rFonts w:ascii="Times New Roman" w:hAnsi="Times New Roman" w:cs="Times New Roman"/>
          <w:sz w:val="24"/>
          <w:szCs w:val="24"/>
        </w:rPr>
        <w:t xml:space="preserve"> the findings of </w:t>
      </w:r>
      <w:proofErr w:type="spellStart"/>
      <w:r w:rsidRPr="000F0698">
        <w:rPr>
          <w:rFonts w:ascii="Times New Roman" w:hAnsi="Times New Roman" w:cs="Times New Roman"/>
          <w:sz w:val="24"/>
          <w:szCs w:val="24"/>
        </w:rPr>
        <w:t>Oluyole</w:t>
      </w:r>
      <w:proofErr w:type="spellEnd"/>
      <w:r w:rsidRPr="000F0698">
        <w:rPr>
          <w:rFonts w:ascii="Times New Roman" w:hAnsi="Times New Roman" w:cs="Times New Roman"/>
          <w:sz w:val="24"/>
          <w:szCs w:val="24"/>
        </w:rPr>
        <w:t xml:space="preserve"> </w:t>
      </w:r>
      <w:r w:rsidRPr="000F0698">
        <w:rPr>
          <w:rFonts w:ascii="Times New Roman" w:hAnsi="Times New Roman" w:cs="Times New Roman"/>
          <w:i/>
          <w:sz w:val="24"/>
          <w:szCs w:val="24"/>
        </w:rPr>
        <w:t>et al</w:t>
      </w:r>
      <w:r w:rsidR="00DA7BD2" w:rsidRPr="000F0698">
        <w:rPr>
          <w:rFonts w:ascii="Times New Roman" w:hAnsi="Times New Roman" w:cs="Times New Roman"/>
          <w:sz w:val="24"/>
          <w:szCs w:val="24"/>
        </w:rPr>
        <w:t xml:space="preserve">, </w:t>
      </w:r>
      <w:r w:rsidR="00732E3C" w:rsidRPr="000F0698">
        <w:rPr>
          <w:rFonts w:ascii="Times New Roman" w:hAnsi="Times New Roman" w:cs="Times New Roman"/>
          <w:sz w:val="24"/>
          <w:szCs w:val="24"/>
        </w:rPr>
        <w:t>2023</w:t>
      </w:r>
      <w:r w:rsidRPr="000F0698">
        <w:rPr>
          <w:rFonts w:ascii="Times New Roman" w:hAnsi="Times New Roman" w:cs="Times New Roman"/>
          <w:sz w:val="24"/>
          <w:szCs w:val="24"/>
        </w:rPr>
        <w:t>.</w:t>
      </w:r>
      <w:r w:rsidR="009B4E0F"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The result from the study indicated that </w:t>
      </w:r>
      <w:r w:rsidR="008232A9" w:rsidRPr="000F0698">
        <w:rPr>
          <w:rFonts w:ascii="Times New Roman" w:hAnsi="Times New Roman" w:cs="Times New Roman"/>
          <w:sz w:val="24"/>
          <w:szCs w:val="24"/>
        </w:rPr>
        <w:t xml:space="preserve">the </w:t>
      </w:r>
      <w:r w:rsidRPr="000F0698">
        <w:rPr>
          <w:rFonts w:ascii="Times New Roman" w:hAnsi="Times New Roman" w:cs="Times New Roman"/>
          <w:sz w:val="24"/>
          <w:szCs w:val="24"/>
        </w:rPr>
        <w:t>majori</w:t>
      </w:r>
      <w:r w:rsidR="009B4E0F" w:rsidRPr="000F0698">
        <w:rPr>
          <w:rFonts w:ascii="Times New Roman" w:hAnsi="Times New Roman" w:cs="Times New Roman"/>
          <w:sz w:val="24"/>
          <w:szCs w:val="24"/>
        </w:rPr>
        <w:t>ty of tea farmers</w:t>
      </w:r>
      <w:r w:rsidRPr="000F0698">
        <w:rPr>
          <w:rFonts w:ascii="Times New Roman" w:hAnsi="Times New Roman" w:cs="Times New Roman"/>
          <w:sz w:val="24"/>
          <w:szCs w:val="24"/>
        </w:rPr>
        <w:t xml:space="preserve"> in the study areas</w:t>
      </w:r>
      <w:r w:rsidR="009B4E0F" w:rsidRPr="000F0698">
        <w:rPr>
          <w:rFonts w:ascii="Times New Roman" w:hAnsi="Times New Roman" w:cs="Times New Roman"/>
          <w:sz w:val="24"/>
          <w:szCs w:val="24"/>
        </w:rPr>
        <w:t xml:space="preserve"> were male (63.7 %)</w:t>
      </w:r>
      <w:r w:rsidRPr="000F0698">
        <w:rPr>
          <w:rFonts w:ascii="Times New Roman" w:hAnsi="Times New Roman" w:cs="Times New Roman"/>
          <w:sz w:val="24"/>
          <w:szCs w:val="24"/>
        </w:rPr>
        <w:t xml:space="preserve">. This indicates the dominance of men in tea production. </w:t>
      </w:r>
      <w:r w:rsidR="008232A9" w:rsidRPr="000F0698">
        <w:rPr>
          <w:rFonts w:ascii="Times New Roman" w:hAnsi="Times New Roman" w:cs="Times New Roman"/>
          <w:sz w:val="24"/>
          <w:szCs w:val="24"/>
        </w:rPr>
        <w:t xml:space="preserve">The overall </w:t>
      </w:r>
      <w:r w:rsidRPr="000F0698">
        <w:rPr>
          <w:rFonts w:ascii="Times New Roman" w:hAnsi="Times New Roman" w:cs="Times New Roman"/>
          <w:sz w:val="24"/>
          <w:szCs w:val="24"/>
        </w:rPr>
        <w:t xml:space="preserve">result of the sex </w:t>
      </w:r>
      <w:r w:rsidR="009B4E0F" w:rsidRPr="000F0698">
        <w:rPr>
          <w:rFonts w:ascii="Times New Roman" w:hAnsi="Times New Roman" w:cs="Times New Roman"/>
          <w:sz w:val="24"/>
          <w:szCs w:val="24"/>
        </w:rPr>
        <w:t xml:space="preserve">distribution of participants </w:t>
      </w:r>
      <w:r w:rsidRPr="000F0698">
        <w:rPr>
          <w:rFonts w:ascii="Times New Roman" w:hAnsi="Times New Roman" w:cs="Times New Roman"/>
          <w:sz w:val="24"/>
          <w:szCs w:val="24"/>
        </w:rPr>
        <w:t>indicated the domina</w:t>
      </w:r>
      <w:r w:rsidR="009B4E0F" w:rsidRPr="000F0698">
        <w:rPr>
          <w:rFonts w:ascii="Times New Roman" w:hAnsi="Times New Roman" w:cs="Times New Roman"/>
          <w:sz w:val="24"/>
          <w:szCs w:val="24"/>
        </w:rPr>
        <w:t>nce of men in production.</w:t>
      </w:r>
    </w:p>
    <w:p w14:paraId="20E2AACD" w14:textId="5A6E7DC1" w:rsidR="00ED5C75" w:rsidRPr="000F0698" w:rsidRDefault="00ED5C75" w:rsidP="002E0AB7">
      <w:pPr>
        <w:spacing w:line="240" w:lineRule="auto"/>
        <w:jc w:val="both"/>
        <w:rPr>
          <w:rFonts w:ascii="Times New Roman" w:hAnsi="Times New Roman" w:cs="Times New Roman"/>
          <w:sz w:val="24"/>
          <w:szCs w:val="24"/>
        </w:rPr>
      </w:pPr>
      <w:r w:rsidRPr="000F0698">
        <w:rPr>
          <w:rFonts w:ascii="Times New Roman" w:hAnsi="Times New Roman" w:cs="Times New Roman"/>
          <w:sz w:val="24"/>
          <w:szCs w:val="24"/>
        </w:rPr>
        <w:t xml:space="preserve"> Findings from the study showed that</w:t>
      </w:r>
      <w:r w:rsidR="009B4E0F" w:rsidRPr="000F0698">
        <w:rPr>
          <w:rFonts w:ascii="Times New Roman" w:hAnsi="Times New Roman" w:cs="Times New Roman"/>
          <w:sz w:val="24"/>
          <w:szCs w:val="24"/>
        </w:rPr>
        <w:t xml:space="preserve"> </w:t>
      </w:r>
      <w:r w:rsidR="008232A9" w:rsidRPr="000F0698">
        <w:rPr>
          <w:rFonts w:ascii="Times New Roman" w:hAnsi="Times New Roman" w:cs="Times New Roman"/>
          <w:sz w:val="24"/>
          <w:szCs w:val="24"/>
        </w:rPr>
        <w:t xml:space="preserve">the </w:t>
      </w:r>
      <w:r w:rsidR="009B4E0F" w:rsidRPr="000F0698">
        <w:rPr>
          <w:rFonts w:ascii="Times New Roman" w:hAnsi="Times New Roman" w:cs="Times New Roman"/>
          <w:sz w:val="24"/>
          <w:szCs w:val="24"/>
        </w:rPr>
        <w:t>majority of tea farmers</w:t>
      </w:r>
      <w:r w:rsidRPr="000F0698">
        <w:rPr>
          <w:rFonts w:ascii="Times New Roman" w:hAnsi="Times New Roman" w:cs="Times New Roman"/>
          <w:sz w:val="24"/>
          <w:szCs w:val="24"/>
        </w:rPr>
        <w:t xml:space="preserve"> in the study areas had formal education. The educational distribution fo</w:t>
      </w:r>
      <w:r w:rsidR="009B4E0F" w:rsidRPr="000F0698">
        <w:rPr>
          <w:rFonts w:ascii="Times New Roman" w:hAnsi="Times New Roman" w:cs="Times New Roman"/>
          <w:sz w:val="24"/>
          <w:szCs w:val="24"/>
        </w:rPr>
        <w:t>r producer</w:t>
      </w:r>
      <w:r w:rsidR="008232A9" w:rsidRPr="000F0698">
        <w:rPr>
          <w:rFonts w:ascii="Times New Roman" w:hAnsi="Times New Roman" w:cs="Times New Roman"/>
          <w:sz w:val="24"/>
          <w:szCs w:val="24"/>
        </w:rPr>
        <w:t>s</w:t>
      </w:r>
      <w:r w:rsidR="009B4E0F" w:rsidRPr="000F0698">
        <w:rPr>
          <w:rFonts w:ascii="Times New Roman" w:hAnsi="Times New Roman" w:cs="Times New Roman"/>
          <w:sz w:val="24"/>
          <w:szCs w:val="24"/>
        </w:rPr>
        <w:t xml:space="preserve"> was (40.2%)</w:t>
      </w:r>
      <w:r w:rsidRPr="000F0698">
        <w:rPr>
          <w:rFonts w:ascii="Times New Roman" w:hAnsi="Times New Roman" w:cs="Times New Roman"/>
          <w:sz w:val="24"/>
          <w:szCs w:val="24"/>
        </w:rPr>
        <w:t xml:space="preserve"> that had secondary education. Education is a form of human capital; hence it has been reported to positive </w:t>
      </w:r>
      <w:r w:rsidR="009B4E0F" w:rsidRPr="000F0698">
        <w:rPr>
          <w:rFonts w:ascii="Times New Roman" w:hAnsi="Times New Roman" w:cs="Times New Roman"/>
          <w:sz w:val="24"/>
          <w:szCs w:val="24"/>
        </w:rPr>
        <w:t>impact</w:t>
      </w:r>
      <w:r w:rsidRPr="000F0698">
        <w:rPr>
          <w:rFonts w:ascii="Times New Roman" w:hAnsi="Times New Roman" w:cs="Times New Roman"/>
          <w:sz w:val="24"/>
          <w:szCs w:val="24"/>
        </w:rPr>
        <w:t xml:space="preserve"> on </w:t>
      </w:r>
      <w:r w:rsidR="008232A9" w:rsidRPr="000F0698">
        <w:rPr>
          <w:rFonts w:ascii="Times New Roman" w:hAnsi="Times New Roman" w:cs="Times New Roman"/>
          <w:sz w:val="24"/>
          <w:szCs w:val="24"/>
        </w:rPr>
        <w:t xml:space="preserve">the </w:t>
      </w:r>
      <w:r w:rsidRPr="000F0698">
        <w:rPr>
          <w:rFonts w:ascii="Times New Roman" w:hAnsi="Times New Roman" w:cs="Times New Roman"/>
          <w:sz w:val="24"/>
          <w:szCs w:val="24"/>
        </w:rPr>
        <w:t xml:space="preserve">ability to take good and well-informed decisions </w:t>
      </w:r>
      <w:r w:rsidRPr="000F0698">
        <w:rPr>
          <w:rFonts w:ascii="Times New Roman" w:hAnsi="Times New Roman" w:cs="Times New Roman"/>
          <w:b/>
          <w:sz w:val="24"/>
          <w:szCs w:val="24"/>
        </w:rPr>
        <w:t>(</w:t>
      </w:r>
      <w:proofErr w:type="spellStart"/>
      <w:r w:rsidR="00DA7BD2" w:rsidRPr="000F0698">
        <w:rPr>
          <w:rFonts w:ascii="Times New Roman" w:hAnsi="Times New Roman" w:cs="Times New Roman"/>
          <w:sz w:val="24"/>
          <w:szCs w:val="24"/>
        </w:rPr>
        <w:t>Oluyole</w:t>
      </w:r>
      <w:proofErr w:type="spellEnd"/>
      <w:r w:rsidR="00DA7BD2" w:rsidRPr="000F0698">
        <w:rPr>
          <w:rFonts w:ascii="Times New Roman" w:hAnsi="Times New Roman" w:cs="Times New Roman"/>
          <w:sz w:val="24"/>
          <w:szCs w:val="24"/>
        </w:rPr>
        <w:t xml:space="preserve">, and </w:t>
      </w:r>
      <w:proofErr w:type="spellStart"/>
      <w:r w:rsidR="00DA7BD2" w:rsidRPr="000F0698">
        <w:rPr>
          <w:rFonts w:ascii="Times New Roman" w:hAnsi="Times New Roman" w:cs="Times New Roman"/>
          <w:sz w:val="24"/>
          <w:szCs w:val="24"/>
        </w:rPr>
        <w:t>Oladokun</w:t>
      </w:r>
      <w:proofErr w:type="spellEnd"/>
      <w:r w:rsidR="00DA7BD2" w:rsidRPr="000F0698">
        <w:rPr>
          <w:rFonts w:ascii="Times New Roman" w:hAnsi="Times New Roman" w:cs="Times New Roman"/>
          <w:sz w:val="24"/>
          <w:szCs w:val="24"/>
        </w:rPr>
        <w:t>, 2023</w:t>
      </w:r>
      <w:r w:rsidRPr="000F0698">
        <w:rPr>
          <w:rFonts w:ascii="Times New Roman" w:hAnsi="Times New Roman" w:cs="Times New Roman"/>
          <w:sz w:val="24"/>
          <w:szCs w:val="24"/>
        </w:rPr>
        <w:t>).</w:t>
      </w:r>
    </w:p>
    <w:p w14:paraId="32BF360B" w14:textId="05656418" w:rsidR="00ED5C75" w:rsidRPr="000F0698" w:rsidRDefault="008232A9" w:rsidP="002E0AB7">
      <w:pPr>
        <w:spacing w:line="240" w:lineRule="auto"/>
        <w:jc w:val="both"/>
        <w:rPr>
          <w:rFonts w:ascii="Times New Roman" w:hAnsi="Times New Roman" w:cs="Times New Roman"/>
          <w:sz w:val="24"/>
          <w:szCs w:val="24"/>
        </w:rPr>
      </w:pPr>
      <w:r w:rsidRPr="000F0698">
        <w:rPr>
          <w:rFonts w:ascii="Times New Roman" w:hAnsi="Times New Roman" w:cs="Times New Roman"/>
          <w:sz w:val="24"/>
          <w:szCs w:val="24"/>
        </w:rPr>
        <w:t xml:space="preserve">The finding </w:t>
      </w:r>
      <w:r w:rsidR="00ED5C75" w:rsidRPr="000F0698">
        <w:rPr>
          <w:rFonts w:ascii="Times New Roman" w:hAnsi="Times New Roman" w:cs="Times New Roman"/>
          <w:sz w:val="24"/>
          <w:szCs w:val="24"/>
        </w:rPr>
        <w:t>from the study showed the mean household size of actor</w:t>
      </w:r>
      <w:r w:rsidR="009B4E0F" w:rsidRPr="000F0698">
        <w:rPr>
          <w:rFonts w:ascii="Times New Roman" w:hAnsi="Times New Roman" w:cs="Times New Roman"/>
          <w:sz w:val="24"/>
          <w:szCs w:val="24"/>
        </w:rPr>
        <w:t>s to be 21</w:t>
      </w:r>
      <w:r w:rsidR="00ED5C75"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The majority </w:t>
      </w:r>
      <w:r w:rsidR="00ED5C75" w:rsidRPr="000F0698">
        <w:rPr>
          <w:rFonts w:ascii="Times New Roman" w:hAnsi="Times New Roman" w:cs="Times New Roman"/>
          <w:sz w:val="24"/>
          <w:szCs w:val="24"/>
        </w:rPr>
        <w:t xml:space="preserve">(45.1%) of the producers had 6-10 members in their household. This indicates that the producers have quite a number of individuals to support in the farming activities. It is observed from the Table that </w:t>
      </w:r>
      <w:r w:rsidRPr="000F0698">
        <w:rPr>
          <w:rFonts w:ascii="Times New Roman" w:hAnsi="Times New Roman" w:cs="Times New Roman"/>
          <w:sz w:val="24"/>
          <w:szCs w:val="24"/>
        </w:rPr>
        <w:t xml:space="preserve">the </w:t>
      </w:r>
      <w:r w:rsidR="00ED5C75" w:rsidRPr="000F0698">
        <w:rPr>
          <w:rFonts w:ascii="Times New Roman" w:hAnsi="Times New Roman" w:cs="Times New Roman"/>
          <w:sz w:val="24"/>
          <w:szCs w:val="24"/>
        </w:rPr>
        <w:t xml:space="preserve">majority (48%) of the producers were married. The large percentage of married respondents among the producers connoted that marriage is a highly cherished institution by the people of the </w:t>
      </w:r>
      <w:r w:rsidR="00ED5C75" w:rsidRPr="000F0698">
        <w:rPr>
          <w:rFonts w:ascii="Times New Roman" w:hAnsi="Times New Roman" w:cs="Times New Roman"/>
        </w:rPr>
        <w:t>study</w:t>
      </w:r>
      <w:r w:rsidR="00ED5C75" w:rsidRPr="000F0698">
        <w:rPr>
          <w:rFonts w:ascii="Times New Roman" w:hAnsi="Times New Roman" w:cs="Times New Roman"/>
          <w:sz w:val="24"/>
          <w:szCs w:val="24"/>
        </w:rPr>
        <w:t xml:space="preserve"> area. </w:t>
      </w:r>
    </w:p>
    <w:p w14:paraId="692055DC" w14:textId="2D204A72" w:rsidR="00ED5C75" w:rsidRPr="000F0698" w:rsidRDefault="00ED5C75" w:rsidP="003E2F68">
      <w:pPr>
        <w:pStyle w:val="NoSpacing"/>
        <w:rPr>
          <w:rFonts w:ascii="Times New Roman" w:hAnsi="Times New Roman" w:cs="Times New Roman"/>
          <w:b/>
          <w:sz w:val="24"/>
          <w:szCs w:val="24"/>
        </w:rPr>
      </w:pPr>
      <w:r w:rsidRPr="000F0698">
        <w:rPr>
          <w:rFonts w:ascii="Times New Roman" w:hAnsi="Times New Roman" w:cs="Times New Roman"/>
          <w:b/>
          <w:sz w:val="24"/>
          <w:szCs w:val="24"/>
        </w:rPr>
        <w:t xml:space="preserve">Table </w:t>
      </w:r>
      <w:r w:rsidR="006424F0" w:rsidRPr="000F0698">
        <w:rPr>
          <w:rFonts w:ascii="Times New Roman" w:hAnsi="Times New Roman" w:cs="Times New Roman"/>
          <w:b/>
          <w:sz w:val="24"/>
          <w:szCs w:val="24"/>
        </w:rPr>
        <w:t>1</w:t>
      </w:r>
      <w:r w:rsidR="001C26B7" w:rsidRPr="000F0698">
        <w:rPr>
          <w:rFonts w:ascii="Times New Roman" w:hAnsi="Times New Roman" w:cs="Times New Roman"/>
          <w:b/>
          <w:sz w:val="24"/>
          <w:szCs w:val="24"/>
        </w:rPr>
        <w:t xml:space="preserve">: </w:t>
      </w:r>
      <w:r w:rsidR="00CF09F1" w:rsidRPr="000F0698">
        <w:rPr>
          <w:rFonts w:ascii="Times New Roman" w:hAnsi="Times New Roman" w:cs="Times New Roman"/>
          <w:b/>
          <w:sz w:val="24"/>
          <w:szCs w:val="24"/>
        </w:rPr>
        <w:t xml:space="preserve">Socioeconomic Characteristic </w:t>
      </w:r>
      <w:proofErr w:type="gramStart"/>
      <w:r w:rsidR="00CF09F1" w:rsidRPr="000F0698">
        <w:rPr>
          <w:rFonts w:ascii="Times New Roman" w:hAnsi="Times New Roman" w:cs="Times New Roman"/>
          <w:b/>
          <w:sz w:val="24"/>
          <w:szCs w:val="24"/>
        </w:rPr>
        <w:t>Of</w:t>
      </w:r>
      <w:proofErr w:type="gramEnd"/>
      <w:r w:rsidR="00CF09F1" w:rsidRPr="000F0698">
        <w:rPr>
          <w:rFonts w:ascii="Times New Roman" w:hAnsi="Times New Roman" w:cs="Times New Roman"/>
          <w:b/>
          <w:sz w:val="24"/>
          <w:szCs w:val="24"/>
        </w:rPr>
        <w:t xml:space="preserve"> Tea Producers</w:t>
      </w:r>
    </w:p>
    <w:tbl>
      <w:tblPr>
        <w:tblStyle w:val="TableGrid"/>
        <w:tblW w:w="0" w:type="auto"/>
        <w:tblInd w:w="5" w:type="dxa"/>
        <w:tblLook w:val="04A0" w:firstRow="1" w:lastRow="0" w:firstColumn="1" w:lastColumn="0" w:noHBand="0" w:noVBand="1"/>
      </w:tblPr>
      <w:tblGrid>
        <w:gridCol w:w="9350"/>
      </w:tblGrid>
      <w:tr w:rsidR="00ED5C75" w:rsidRPr="000F0698" w14:paraId="1F400FD4" w14:textId="77777777" w:rsidTr="003E216D">
        <w:tc>
          <w:tcPr>
            <w:tcW w:w="9350" w:type="dxa"/>
            <w:tcBorders>
              <w:left w:val="nil"/>
              <w:right w:val="nil"/>
            </w:tcBorders>
          </w:tcPr>
          <w:p w14:paraId="188ABA68" w14:textId="77777777" w:rsidR="00671CEB" w:rsidRPr="000F0698" w:rsidRDefault="00ED5C75" w:rsidP="003E2F68">
            <w:pPr>
              <w:pStyle w:val="NoSpacing"/>
              <w:rPr>
                <w:rFonts w:ascii="Times New Roman" w:hAnsi="Times New Roman" w:cs="Times New Roman"/>
                <w:b/>
                <w:sz w:val="24"/>
                <w:szCs w:val="24"/>
              </w:rPr>
            </w:pPr>
            <w:bookmarkStart w:id="1" w:name="_Hlk125485073"/>
            <w:r w:rsidRPr="000F0698">
              <w:rPr>
                <w:rFonts w:ascii="Times New Roman" w:hAnsi="Times New Roman" w:cs="Times New Roman"/>
                <w:b/>
                <w:sz w:val="24"/>
                <w:szCs w:val="24"/>
              </w:rPr>
              <w:t>Var</w:t>
            </w:r>
            <w:r w:rsidR="009B4E0F" w:rsidRPr="000F0698">
              <w:rPr>
                <w:rFonts w:ascii="Times New Roman" w:hAnsi="Times New Roman" w:cs="Times New Roman"/>
                <w:b/>
                <w:sz w:val="24"/>
                <w:szCs w:val="24"/>
              </w:rPr>
              <w:t xml:space="preserve">iables           </w:t>
            </w:r>
            <w:r w:rsidRPr="000F0698">
              <w:rPr>
                <w:rFonts w:ascii="Times New Roman" w:hAnsi="Times New Roman" w:cs="Times New Roman"/>
                <w:b/>
                <w:sz w:val="24"/>
                <w:szCs w:val="24"/>
              </w:rPr>
              <w:t>Freque</w:t>
            </w:r>
            <w:r w:rsidR="009B4E0F" w:rsidRPr="000F0698">
              <w:rPr>
                <w:rFonts w:ascii="Times New Roman" w:hAnsi="Times New Roman" w:cs="Times New Roman"/>
                <w:b/>
                <w:sz w:val="24"/>
                <w:szCs w:val="24"/>
              </w:rPr>
              <w:t xml:space="preserve">ncy    </w:t>
            </w:r>
            <w:r w:rsidR="005F0921" w:rsidRPr="000F0698">
              <w:rPr>
                <w:rFonts w:ascii="Times New Roman" w:hAnsi="Times New Roman" w:cs="Times New Roman"/>
                <w:b/>
                <w:sz w:val="24"/>
                <w:szCs w:val="24"/>
              </w:rPr>
              <w:t xml:space="preserve">   </w:t>
            </w:r>
            <w:r w:rsidR="009B4E0F" w:rsidRPr="000F0698">
              <w:rPr>
                <w:rFonts w:ascii="Times New Roman" w:hAnsi="Times New Roman" w:cs="Times New Roman"/>
                <w:b/>
                <w:sz w:val="24"/>
                <w:szCs w:val="24"/>
              </w:rPr>
              <w:t xml:space="preserve">Percentage             </w:t>
            </w:r>
            <w:r w:rsidR="00E13D61" w:rsidRPr="000F0698">
              <w:rPr>
                <w:rFonts w:ascii="Times New Roman" w:hAnsi="Times New Roman" w:cs="Times New Roman"/>
                <w:b/>
                <w:sz w:val="24"/>
                <w:szCs w:val="24"/>
              </w:rPr>
              <w:t xml:space="preserve">             </w:t>
            </w:r>
            <w:r w:rsidR="00887E6F" w:rsidRPr="000F0698">
              <w:rPr>
                <w:rFonts w:ascii="Times New Roman" w:hAnsi="Times New Roman" w:cs="Times New Roman"/>
                <w:b/>
                <w:sz w:val="24"/>
                <w:szCs w:val="24"/>
              </w:rPr>
              <w:t xml:space="preserve">  </w:t>
            </w:r>
            <w:r w:rsidR="009B4E0F" w:rsidRPr="000F0698">
              <w:rPr>
                <w:rFonts w:ascii="Times New Roman" w:hAnsi="Times New Roman" w:cs="Times New Roman"/>
                <w:b/>
                <w:sz w:val="24"/>
                <w:szCs w:val="24"/>
              </w:rPr>
              <w:t xml:space="preserve">Mean </w:t>
            </w:r>
            <w:r w:rsidR="00E13D61" w:rsidRPr="000F0698">
              <w:rPr>
                <w:rFonts w:ascii="Times New Roman" w:hAnsi="Times New Roman" w:cs="Times New Roman"/>
                <w:b/>
                <w:sz w:val="24"/>
                <w:szCs w:val="24"/>
              </w:rPr>
              <w:t xml:space="preserve">                      SD</w:t>
            </w:r>
            <w:r w:rsidR="009B4E0F" w:rsidRPr="000F0698">
              <w:rPr>
                <w:rFonts w:ascii="Times New Roman" w:hAnsi="Times New Roman" w:cs="Times New Roman"/>
                <w:b/>
                <w:sz w:val="24"/>
                <w:szCs w:val="24"/>
              </w:rPr>
              <w:t xml:space="preserve">  </w:t>
            </w:r>
          </w:p>
          <w:p w14:paraId="1D1DE753" w14:textId="77777777" w:rsidR="00ED5C75" w:rsidRPr="000F0698" w:rsidRDefault="00671CEB" w:rsidP="003E2F68">
            <w:pPr>
              <w:pStyle w:val="NoSpacing"/>
              <w:rPr>
                <w:rFonts w:ascii="Times New Roman" w:hAnsi="Times New Roman" w:cs="Times New Roman"/>
                <w:b/>
                <w:sz w:val="24"/>
                <w:szCs w:val="24"/>
              </w:rPr>
            </w:pPr>
            <w:r w:rsidRPr="000F0698">
              <w:rPr>
                <w:rFonts w:ascii="Times New Roman" w:hAnsi="Times New Roman" w:cs="Times New Roman"/>
                <w:b/>
                <w:sz w:val="24"/>
                <w:szCs w:val="24"/>
              </w:rPr>
              <w:t xml:space="preserve">                                 n=102</w:t>
            </w:r>
            <w:r w:rsidR="009B4E0F" w:rsidRPr="000F0698">
              <w:rPr>
                <w:rFonts w:ascii="Times New Roman" w:hAnsi="Times New Roman" w:cs="Times New Roman"/>
                <w:b/>
                <w:sz w:val="24"/>
                <w:szCs w:val="24"/>
              </w:rPr>
              <w:t xml:space="preserve">               </w:t>
            </w:r>
          </w:p>
        </w:tc>
      </w:tr>
      <w:bookmarkEnd w:id="1"/>
      <w:tr w:rsidR="00ED5C75" w:rsidRPr="000F0698" w14:paraId="0761B0A5" w14:textId="77777777" w:rsidTr="003E2F68">
        <w:tc>
          <w:tcPr>
            <w:tcW w:w="9350" w:type="dxa"/>
            <w:tcBorders>
              <w:top w:val="nil"/>
              <w:left w:val="nil"/>
              <w:bottom w:val="single" w:sz="4" w:space="0" w:color="auto"/>
              <w:right w:val="nil"/>
            </w:tcBorders>
          </w:tcPr>
          <w:p w14:paraId="77AC0616"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b/>
                <w:sz w:val="24"/>
                <w:szCs w:val="24"/>
              </w:rPr>
              <w:t>Age (years)</w:t>
            </w:r>
            <w:r w:rsidR="00E13D61" w:rsidRPr="000F0698">
              <w:rPr>
                <w:rFonts w:ascii="Times New Roman" w:hAnsi="Times New Roman" w:cs="Times New Roman"/>
                <w:sz w:val="24"/>
                <w:szCs w:val="24"/>
              </w:rPr>
              <w:t xml:space="preserve">                                                                                   49                         8,437     </w:t>
            </w:r>
          </w:p>
          <w:p w14:paraId="1D728489"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 30                  </w:t>
            </w:r>
            <w:r w:rsidR="003E2F68"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  3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 2.9                       </w:t>
            </w:r>
          </w:p>
          <w:p w14:paraId="4D535010"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31-40                 </w:t>
            </w:r>
            <w:r w:rsidR="003E2F68"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14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13.7                 </w:t>
            </w:r>
            <w:r w:rsidR="009B4E0F" w:rsidRPr="000F0698">
              <w:rPr>
                <w:rFonts w:ascii="Times New Roman" w:hAnsi="Times New Roman" w:cs="Times New Roman"/>
                <w:sz w:val="24"/>
                <w:szCs w:val="24"/>
              </w:rPr>
              <w:t xml:space="preserve">    </w:t>
            </w:r>
          </w:p>
          <w:p w14:paraId="10335CEB"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41-50                </w:t>
            </w:r>
            <w:r w:rsidR="003E2F68"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40     </w:t>
            </w:r>
            <w:r w:rsidR="009B4E0F" w:rsidRPr="000F0698">
              <w:rPr>
                <w:rFonts w:ascii="Times New Roman" w:hAnsi="Times New Roman" w:cs="Times New Roman"/>
                <w:sz w:val="24"/>
                <w:szCs w:val="24"/>
              </w:rPr>
              <w:t xml:space="preserve">       </w:t>
            </w:r>
            <w:r w:rsidR="005F0921" w:rsidRPr="000F0698">
              <w:rPr>
                <w:rFonts w:ascii="Times New Roman" w:hAnsi="Times New Roman" w:cs="Times New Roman"/>
                <w:sz w:val="24"/>
                <w:szCs w:val="24"/>
              </w:rPr>
              <w:t xml:space="preserve">       </w:t>
            </w:r>
            <w:r w:rsidR="009B4E0F" w:rsidRPr="000F0698">
              <w:rPr>
                <w:rFonts w:ascii="Times New Roman" w:hAnsi="Times New Roman" w:cs="Times New Roman"/>
                <w:sz w:val="24"/>
                <w:szCs w:val="24"/>
              </w:rPr>
              <w:t xml:space="preserve">39.2                    </w:t>
            </w:r>
          </w:p>
          <w:p w14:paraId="1D805474"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51-60                 </w:t>
            </w:r>
            <w:r w:rsidR="003E2F68"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38     </w:t>
            </w:r>
            <w:r w:rsidR="009B4E0F" w:rsidRPr="000F0698">
              <w:rPr>
                <w:rFonts w:ascii="Times New Roman" w:hAnsi="Times New Roman" w:cs="Times New Roman"/>
                <w:sz w:val="24"/>
                <w:szCs w:val="24"/>
              </w:rPr>
              <w:t xml:space="preserve">       </w:t>
            </w:r>
            <w:r w:rsidR="005F0921" w:rsidRPr="000F0698">
              <w:rPr>
                <w:rFonts w:ascii="Times New Roman" w:hAnsi="Times New Roman" w:cs="Times New Roman"/>
                <w:sz w:val="24"/>
                <w:szCs w:val="24"/>
              </w:rPr>
              <w:t xml:space="preserve">       </w:t>
            </w:r>
            <w:r w:rsidR="009B4E0F" w:rsidRPr="000F0698">
              <w:rPr>
                <w:rFonts w:ascii="Times New Roman" w:hAnsi="Times New Roman" w:cs="Times New Roman"/>
                <w:sz w:val="24"/>
                <w:szCs w:val="24"/>
              </w:rPr>
              <w:t xml:space="preserve">37.3                    </w:t>
            </w:r>
          </w:p>
          <w:p w14:paraId="5F3498A4"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&gt;60                     </w:t>
            </w:r>
            <w:r w:rsidR="003E2F68"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7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6.9</w:t>
            </w:r>
          </w:p>
          <w:p w14:paraId="7FD0B5BF"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Total               </w:t>
            </w:r>
            <w:r w:rsidR="003E2F68"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102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100                    </w:t>
            </w:r>
            <w:r w:rsidR="009B4E0F"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                </w:t>
            </w:r>
            <w:r w:rsidR="00E13D61" w:rsidRPr="000F0698">
              <w:rPr>
                <w:rFonts w:ascii="Times New Roman" w:hAnsi="Times New Roman" w:cs="Times New Roman"/>
                <w:sz w:val="24"/>
                <w:szCs w:val="24"/>
              </w:rPr>
              <w:t xml:space="preserve">                              </w:t>
            </w:r>
          </w:p>
          <w:p w14:paraId="04D96F5B" w14:textId="77777777" w:rsidR="00E13D61" w:rsidRPr="000F0698" w:rsidRDefault="00335941" w:rsidP="003E2F68">
            <w:pPr>
              <w:pStyle w:val="NoSpacing"/>
              <w:rPr>
                <w:rFonts w:ascii="Times New Roman" w:hAnsi="Times New Roman" w:cs="Times New Roman"/>
                <w:b/>
                <w:sz w:val="24"/>
                <w:szCs w:val="24"/>
              </w:rPr>
            </w:pPr>
            <w:r w:rsidRPr="000F0698">
              <w:rPr>
                <w:rFonts w:ascii="Times New Roman" w:hAnsi="Times New Roman" w:cs="Times New Roman"/>
                <w:b/>
                <w:sz w:val="24"/>
                <w:szCs w:val="24"/>
              </w:rPr>
              <w:t>Sex</w:t>
            </w:r>
          </w:p>
          <w:p w14:paraId="2491990D"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Male                 </w:t>
            </w:r>
            <w:r w:rsidR="003E2F68"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65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6</w:t>
            </w:r>
            <w:r w:rsidR="009B4E0F" w:rsidRPr="000F0698">
              <w:rPr>
                <w:rFonts w:ascii="Times New Roman" w:hAnsi="Times New Roman" w:cs="Times New Roman"/>
                <w:sz w:val="24"/>
                <w:szCs w:val="24"/>
              </w:rPr>
              <w:t xml:space="preserve">3.7                      </w:t>
            </w:r>
          </w:p>
          <w:p w14:paraId="00A95AE6"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Female             </w:t>
            </w:r>
            <w:r w:rsidR="003E2F68"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37     </w:t>
            </w:r>
            <w:r w:rsidR="009B4E0F" w:rsidRPr="000F0698">
              <w:rPr>
                <w:rFonts w:ascii="Times New Roman" w:hAnsi="Times New Roman" w:cs="Times New Roman"/>
                <w:sz w:val="24"/>
                <w:szCs w:val="24"/>
              </w:rPr>
              <w:t xml:space="preserve">      </w:t>
            </w:r>
            <w:r w:rsidR="005F0921" w:rsidRPr="000F0698">
              <w:rPr>
                <w:rFonts w:ascii="Times New Roman" w:hAnsi="Times New Roman" w:cs="Times New Roman"/>
                <w:sz w:val="24"/>
                <w:szCs w:val="24"/>
              </w:rPr>
              <w:t xml:space="preserve">          </w:t>
            </w:r>
            <w:r w:rsidR="009B4E0F" w:rsidRPr="000F0698">
              <w:rPr>
                <w:rFonts w:ascii="Times New Roman" w:hAnsi="Times New Roman" w:cs="Times New Roman"/>
                <w:sz w:val="24"/>
                <w:szCs w:val="24"/>
              </w:rPr>
              <w:t xml:space="preserve">36.3                     </w:t>
            </w:r>
          </w:p>
          <w:p w14:paraId="7C10CE7E" w14:textId="77777777" w:rsidR="005F0921"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Total               </w:t>
            </w:r>
            <w:r w:rsidR="003E2F68"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102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100     </w:t>
            </w:r>
          </w:p>
          <w:p w14:paraId="2BCEA6AC" w14:textId="77777777" w:rsidR="00ED5C75" w:rsidRPr="000F0698" w:rsidRDefault="00ED5C75" w:rsidP="003E2F68">
            <w:pPr>
              <w:pStyle w:val="NoSpacing"/>
              <w:rPr>
                <w:rFonts w:ascii="Times New Roman" w:hAnsi="Times New Roman" w:cs="Times New Roman"/>
                <w:b/>
                <w:sz w:val="24"/>
                <w:szCs w:val="24"/>
              </w:rPr>
            </w:pPr>
            <w:r w:rsidRPr="000F0698">
              <w:rPr>
                <w:rFonts w:ascii="Times New Roman" w:hAnsi="Times New Roman" w:cs="Times New Roman"/>
                <w:b/>
                <w:sz w:val="24"/>
                <w:szCs w:val="24"/>
              </w:rPr>
              <w:lastRenderedPageBreak/>
              <w:t>Years of Edu</w:t>
            </w:r>
            <w:r w:rsidR="005F0921" w:rsidRPr="000F0698">
              <w:rPr>
                <w:rFonts w:ascii="Times New Roman" w:hAnsi="Times New Roman" w:cs="Times New Roman"/>
                <w:b/>
                <w:sz w:val="24"/>
                <w:szCs w:val="24"/>
              </w:rPr>
              <w:t>.</w:t>
            </w:r>
          </w:p>
          <w:p w14:paraId="31DCCCE8"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No formal </w:t>
            </w:r>
            <w:proofErr w:type="spellStart"/>
            <w:r w:rsidRPr="000F0698">
              <w:rPr>
                <w:rFonts w:ascii="Times New Roman" w:hAnsi="Times New Roman" w:cs="Times New Roman"/>
                <w:sz w:val="24"/>
                <w:szCs w:val="24"/>
              </w:rPr>
              <w:t>edu</w:t>
            </w:r>
            <w:proofErr w:type="spellEnd"/>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  20       </w:t>
            </w:r>
            <w:r w:rsidR="00E13D61" w:rsidRPr="000F0698">
              <w:rPr>
                <w:rFonts w:ascii="Times New Roman" w:hAnsi="Times New Roman" w:cs="Times New Roman"/>
                <w:sz w:val="24"/>
                <w:szCs w:val="24"/>
              </w:rPr>
              <w:t xml:space="preserve">    </w:t>
            </w:r>
            <w:r w:rsidR="005F0921" w:rsidRPr="000F0698">
              <w:rPr>
                <w:rFonts w:ascii="Times New Roman" w:hAnsi="Times New Roman" w:cs="Times New Roman"/>
                <w:sz w:val="24"/>
                <w:szCs w:val="24"/>
              </w:rPr>
              <w:t xml:space="preserve">        </w:t>
            </w:r>
            <w:r w:rsidR="00E13D61" w:rsidRPr="000F0698">
              <w:rPr>
                <w:rFonts w:ascii="Times New Roman" w:hAnsi="Times New Roman" w:cs="Times New Roman"/>
                <w:sz w:val="24"/>
                <w:szCs w:val="24"/>
              </w:rPr>
              <w:t xml:space="preserve">19.6                      </w:t>
            </w:r>
            <w:r w:rsidRPr="000F0698">
              <w:rPr>
                <w:rFonts w:ascii="Times New Roman" w:hAnsi="Times New Roman" w:cs="Times New Roman"/>
                <w:sz w:val="24"/>
                <w:szCs w:val="24"/>
              </w:rPr>
              <w:t xml:space="preserve">                                                     </w:t>
            </w:r>
          </w:p>
          <w:p w14:paraId="7EADB180"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Primary </w:t>
            </w:r>
            <w:proofErr w:type="spellStart"/>
            <w:r w:rsidRPr="000F0698">
              <w:rPr>
                <w:rFonts w:ascii="Times New Roman" w:hAnsi="Times New Roman" w:cs="Times New Roman"/>
                <w:sz w:val="24"/>
                <w:szCs w:val="24"/>
              </w:rPr>
              <w:t>edu</w:t>
            </w:r>
            <w:proofErr w:type="spellEnd"/>
            <w:r w:rsidRPr="000F0698">
              <w:rPr>
                <w:rFonts w:ascii="Times New Roman" w:hAnsi="Times New Roman" w:cs="Times New Roman"/>
                <w:sz w:val="24"/>
                <w:szCs w:val="24"/>
              </w:rPr>
              <w:t xml:space="preserve">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28        </w:t>
            </w:r>
            <w:r w:rsidR="00E13D61" w:rsidRPr="000F0698">
              <w:rPr>
                <w:rFonts w:ascii="Times New Roman" w:hAnsi="Times New Roman" w:cs="Times New Roman"/>
                <w:sz w:val="24"/>
                <w:szCs w:val="24"/>
              </w:rPr>
              <w:t xml:space="preserve">  </w:t>
            </w:r>
            <w:r w:rsidR="005F0921" w:rsidRPr="000F0698">
              <w:rPr>
                <w:rFonts w:ascii="Times New Roman" w:hAnsi="Times New Roman" w:cs="Times New Roman"/>
                <w:sz w:val="24"/>
                <w:szCs w:val="24"/>
              </w:rPr>
              <w:t xml:space="preserve">         </w:t>
            </w:r>
            <w:r w:rsidR="00E13D61" w:rsidRPr="000F0698">
              <w:rPr>
                <w:rFonts w:ascii="Times New Roman" w:hAnsi="Times New Roman" w:cs="Times New Roman"/>
                <w:sz w:val="24"/>
                <w:szCs w:val="24"/>
              </w:rPr>
              <w:t xml:space="preserve"> 27.5                       </w:t>
            </w:r>
            <w:r w:rsidRPr="000F0698">
              <w:rPr>
                <w:rFonts w:ascii="Times New Roman" w:hAnsi="Times New Roman" w:cs="Times New Roman"/>
                <w:sz w:val="24"/>
                <w:szCs w:val="24"/>
              </w:rPr>
              <w:t xml:space="preserve">                                                   </w:t>
            </w:r>
          </w:p>
          <w:p w14:paraId="687F77CE"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Secondary </w:t>
            </w:r>
            <w:proofErr w:type="spellStart"/>
            <w:r w:rsidRPr="000F0698">
              <w:rPr>
                <w:rFonts w:ascii="Times New Roman" w:hAnsi="Times New Roman" w:cs="Times New Roman"/>
                <w:sz w:val="24"/>
                <w:szCs w:val="24"/>
              </w:rPr>
              <w:t>edu</w:t>
            </w:r>
            <w:proofErr w:type="spellEnd"/>
            <w:r w:rsidRPr="000F0698">
              <w:rPr>
                <w:rFonts w:ascii="Times New Roman" w:hAnsi="Times New Roman" w:cs="Times New Roman"/>
                <w:sz w:val="24"/>
                <w:szCs w:val="24"/>
              </w:rPr>
              <w:t xml:space="preserve">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41         </w:t>
            </w:r>
            <w:r w:rsidR="00E13D61" w:rsidRPr="000F0698">
              <w:rPr>
                <w:rFonts w:ascii="Times New Roman" w:hAnsi="Times New Roman" w:cs="Times New Roman"/>
                <w:sz w:val="24"/>
                <w:szCs w:val="24"/>
              </w:rPr>
              <w:t xml:space="preserve">  </w:t>
            </w:r>
            <w:r w:rsidR="005F0921" w:rsidRPr="000F0698">
              <w:rPr>
                <w:rFonts w:ascii="Times New Roman" w:hAnsi="Times New Roman" w:cs="Times New Roman"/>
                <w:sz w:val="24"/>
                <w:szCs w:val="24"/>
              </w:rPr>
              <w:t xml:space="preserve">        </w:t>
            </w:r>
            <w:r w:rsidR="00E13D61" w:rsidRPr="000F0698">
              <w:rPr>
                <w:rFonts w:ascii="Times New Roman" w:hAnsi="Times New Roman" w:cs="Times New Roman"/>
                <w:sz w:val="24"/>
                <w:szCs w:val="24"/>
              </w:rPr>
              <w:t xml:space="preserve">40.2                        </w:t>
            </w:r>
            <w:r w:rsidRPr="000F0698">
              <w:rPr>
                <w:rFonts w:ascii="Times New Roman" w:hAnsi="Times New Roman" w:cs="Times New Roman"/>
                <w:sz w:val="24"/>
                <w:szCs w:val="24"/>
              </w:rPr>
              <w:t xml:space="preserve">                                                 </w:t>
            </w:r>
          </w:p>
          <w:p w14:paraId="7D2400DC"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Tertiary </w:t>
            </w:r>
            <w:proofErr w:type="spellStart"/>
            <w:r w:rsidRPr="000F0698">
              <w:rPr>
                <w:rFonts w:ascii="Times New Roman" w:hAnsi="Times New Roman" w:cs="Times New Roman"/>
                <w:sz w:val="24"/>
                <w:szCs w:val="24"/>
              </w:rPr>
              <w:t>edu</w:t>
            </w:r>
            <w:proofErr w:type="spellEnd"/>
            <w:r w:rsidRPr="000F0698">
              <w:rPr>
                <w:rFonts w:ascii="Times New Roman" w:hAnsi="Times New Roman" w:cs="Times New Roman"/>
                <w:sz w:val="24"/>
                <w:szCs w:val="24"/>
              </w:rPr>
              <w:t xml:space="preserve">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13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12.7                       </w:t>
            </w:r>
            <w:r w:rsidR="009B4E0F" w:rsidRPr="000F0698">
              <w:rPr>
                <w:rFonts w:ascii="Times New Roman" w:hAnsi="Times New Roman" w:cs="Times New Roman"/>
                <w:sz w:val="24"/>
                <w:szCs w:val="24"/>
              </w:rPr>
              <w:t xml:space="preserve"> </w:t>
            </w:r>
          </w:p>
          <w:p w14:paraId="6941EEC2" w14:textId="77777777" w:rsidR="005F0921"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Total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102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100  </w:t>
            </w:r>
          </w:p>
          <w:p w14:paraId="2171659D"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b/>
                <w:sz w:val="24"/>
                <w:szCs w:val="24"/>
              </w:rPr>
              <w:t>Household size</w:t>
            </w:r>
            <w:r w:rsidR="00E13D61" w:rsidRPr="000F0698">
              <w:rPr>
                <w:rFonts w:ascii="Times New Roman" w:hAnsi="Times New Roman" w:cs="Times New Roman"/>
                <w:sz w:val="24"/>
                <w:szCs w:val="24"/>
              </w:rPr>
              <w:t xml:space="preserve">                                                                                      21                         9.764</w:t>
            </w:r>
          </w:p>
          <w:p w14:paraId="16540969"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0-5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 30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 29.4                        </w:t>
            </w:r>
          </w:p>
          <w:p w14:paraId="30F9BEA9"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6-10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46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45.1                            </w:t>
            </w:r>
          </w:p>
          <w:p w14:paraId="7814381A"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11+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26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25.5                         </w:t>
            </w:r>
          </w:p>
          <w:p w14:paraId="3AB92E10"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Total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102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100                                                                         </w:t>
            </w:r>
          </w:p>
          <w:p w14:paraId="6D28F5F3" w14:textId="77777777" w:rsidR="00ED5C75" w:rsidRPr="000F0698" w:rsidRDefault="00ED5C75" w:rsidP="003E2F68">
            <w:pPr>
              <w:pStyle w:val="NoSpacing"/>
              <w:rPr>
                <w:rFonts w:ascii="Times New Roman" w:hAnsi="Times New Roman" w:cs="Times New Roman"/>
                <w:b/>
                <w:sz w:val="24"/>
                <w:szCs w:val="24"/>
              </w:rPr>
            </w:pPr>
            <w:r w:rsidRPr="000F0698">
              <w:rPr>
                <w:rFonts w:ascii="Times New Roman" w:hAnsi="Times New Roman" w:cs="Times New Roman"/>
                <w:b/>
                <w:sz w:val="24"/>
                <w:szCs w:val="24"/>
              </w:rPr>
              <w:t>Marital status</w:t>
            </w:r>
          </w:p>
          <w:p w14:paraId="577058D2" w14:textId="77777777" w:rsidR="00E13D61"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Single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33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32.4                     </w:t>
            </w:r>
          </w:p>
          <w:p w14:paraId="0C0C5FB6" w14:textId="77777777" w:rsidR="00E13D61"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Married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49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48.0                      </w:t>
            </w:r>
          </w:p>
          <w:p w14:paraId="51C0806A"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Divorce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20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19.6                     </w:t>
            </w:r>
          </w:p>
          <w:p w14:paraId="610B3E4B" w14:textId="77777777" w:rsidR="00ED5C75" w:rsidRPr="000F0698" w:rsidRDefault="00ED5C75" w:rsidP="003E2F68">
            <w:pPr>
              <w:pStyle w:val="NoSpacing"/>
              <w:rPr>
                <w:rFonts w:ascii="Times New Roman" w:hAnsi="Times New Roman" w:cs="Times New Roman"/>
                <w:sz w:val="24"/>
                <w:szCs w:val="24"/>
              </w:rPr>
            </w:pPr>
            <w:r w:rsidRPr="000F0698">
              <w:rPr>
                <w:rFonts w:ascii="Times New Roman" w:hAnsi="Times New Roman" w:cs="Times New Roman"/>
                <w:sz w:val="24"/>
                <w:szCs w:val="24"/>
              </w:rPr>
              <w:t xml:space="preserve">Total              102        </w:t>
            </w:r>
            <w:r w:rsidR="005F0921" w:rsidRPr="000F0698">
              <w:rPr>
                <w:rFonts w:ascii="Times New Roman" w:hAnsi="Times New Roman" w:cs="Times New Roman"/>
                <w:sz w:val="24"/>
                <w:szCs w:val="24"/>
              </w:rPr>
              <w:t xml:space="preserve">             </w:t>
            </w:r>
            <w:r w:rsidRPr="000F0698">
              <w:rPr>
                <w:rFonts w:ascii="Times New Roman" w:hAnsi="Times New Roman" w:cs="Times New Roman"/>
                <w:sz w:val="24"/>
                <w:szCs w:val="24"/>
              </w:rPr>
              <w:t xml:space="preserve">100                       </w:t>
            </w:r>
          </w:p>
        </w:tc>
      </w:tr>
    </w:tbl>
    <w:p w14:paraId="49C264E9" w14:textId="77777777" w:rsidR="00ED5C75" w:rsidRPr="000F0698" w:rsidRDefault="00C47C9D" w:rsidP="003E2F68">
      <w:pPr>
        <w:pStyle w:val="NoSpacing"/>
        <w:rPr>
          <w:rFonts w:ascii="Times New Roman" w:hAnsi="Times New Roman" w:cs="Times New Roman"/>
          <w:b/>
          <w:sz w:val="24"/>
          <w:szCs w:val="24"/>
        </w:rPr>
      </w:pPr>
      <w:r w:rsidRPr="000F0698">
        <w:rPr>
          <w:rFonts w:ascii="Times New Roman" w:hAnsi="Times New Roman" w:cs="Times New Roman"/>
          <w:b/>
          <w:sz w:val="24"/>
          <w:szCs w:val="24"/>
        </w:rPr>
        <w:lastRenderedPageBreak/>
        <w:t>Source: Field survey, 2023</w:t>
      </w:r>
    </w:p>
    <w:p w14:paraId="41A6169C" w14:textId="77777777" w:rsidR="001C26B7" w:rsidRPr="000F0698" w:rsidRDefault="001C26B7" w:rsidP="00317324">
      <w:pPr>
        <w:jc w:val="both"/>
        <w:rPr>
          <w:rFonts w:ascii="Times New Roman" w:hAnsi="Times New Roman" w:cs="Times New Roman"/>
          <w:b/>
          <w:sz w:val="24"/>
          <w:szCs w:val="24"/>
        </w:rPr>
      </w:pPr>
    </w:p>
    <w:p w14:paraId="1BBE41F4" w14:textId="115DD151" w:rsidR="007B30D3" w:rsidRPr="000F0698" w:rsidRDefault="00B15B50" w:rsidP="00317324">
      <w:pPr>
        <w:jc w:val="both"/>
        <w:rPr>
          <w:rFonts w:ascii="Times New Roman" w:hAnsi="Times New Roman" w:cs="Times New Roman"/>
          <w:color w:val="FF0000"/>
          <w:sz w:val="24"/>
          <w:szCs w:val="24"/>
        </w:rPr>
      </w:pPr>
      <w:r w:rsidRPr="000F0698">
        <w:rPr>
          <w:rFonts w:ascii="Times New Roman" w:hAnsi="Times New Roman" w:cs="Times New Roman"/>
          <w:sz w:val="24"/>
          <w:szCs w:val="24"/>
        </w:rPr>
        <w:t>The financial analysis for Tea production systems is presented in Table 1.</w:t>
      </w:r>
      <w:r w:rsidR="00671CEB" w:rsidRPr="000F0698">
        <w:rPr>
          <w:rFonts w:ascii="Times New Roman" w:hAnsi="Times New Roman" w:cs="Times New Roman"/>
          <w:sz w:val="24"/>
          <w:szCs w:val="24"/>
        </w:rPr>
        <w:t xml:space="preserve"> </w:t>
      </w:r>
      <w:r w:rsidR="00B34A98" w:rsidRPr="000F0698">
        <w:rPr>
          <w:rFonts w:ascii="Times New Roman" w:hAnsi="Times New Roman" w:cs="Times New Roman"/>
          <w:sz w:val="24"/>
          <w:szCs w:val="24"/>
        </w:rPr>
        <w:t>A</w:t>
      </w:r>
      <w:r w:rsidRPr="000F0698">
        <w:rPr>
          <w:rFonts w:ascii="Times New Roman" w:hAnsi="Times New Roman" w:cs="Times New Roman"/>
          <w:sz w:val="24"/>
          <w:szCs w:val="24"/>
        </w:rPr>
        <w:t xml:space="preserve"> revenue of ₦245,181.32 and ₦433,033.76 per hectare at private and social value respectively. A net profit of ₦224,761.46 and ₦323,335.62 per hectare at private and social </w:t>
      </w:r>
      <w:r w:rsidR="000342D2" w:rsidRPr="000F0698">
        <w:rPr>
          <w:rFonts w:ascii="Times New Roman" w:hAnsi="Times New Roman" w:cs="Times New Roman"/>
          <w:sz w:val="24"/>
          <w:szCs w:val="24"/>
        </w:rPr>
        <w:t>value respectively</w:t>
      </w:r>
      <w:r w:rsidRPr="000F0698">
        <w:rPr>
          <w:rFonts w:ascii="Times New Roman" w:hAnsi="Times New Roman" w:cs="Times New Roman"/>
          <w:sz w:val="24"/>
          <w:szCs w:val="24"/>
        </w:rPr>
        <w:t xml:space="preserve"> was attained in the production system</w:t>
      </w:r>
      <w:r w:rsidRPr="000F0698">
        <w:rPr>
          <w:rFonts w:ascii="Times New Roman" w:hAnsi="Times New Roman" w:cs="Times New Roman"/>
          <w:color w:val="FF0000"/>
          <w:sz w:val="24"/>
          <w:szCs w:val="24"/>
        </w:rPr>
        <w:t xml:space="preserve">. </w:t>
      </w:r>
      <w:r w:rsidR="00FF4949" w:rsidRPr="000F0698">
        <w:rPr>
          <w:rFonts w:ascii="Times New Roman" w:hAnsi="Times New Roman" w:cs="Times New Roman"/>
          <w:sz w:val="24"/>
          <w:szCs w:val="24"/>
        </w:rPr>
        <w:t>T</w:t>
      </w:r>
      <w:r w:rsidR="00DB1B25" w:rsidRPr="000F0698">
        <w:rPr>
          <w:rFonts w:ascii="Times New Roman" w:hAnsi="Times New Roman" w:cs="Times New Roman"/>
          <w:sz w:val="24"/>
          <w:szCs w:val="24"/>
        </w:rPr>
        <w:t>he t</w:t>
      </w:r>
      <w:r w:rsidR="00FF4949" w:rsidRPr="000F0698">
        <w:rPr>
          <w:rFonts w:ascii="Times New Roman" w:hAnsi="Times New Roman" w:cs="Times New Roman"/>
          <w:sz w:val="24"/>
          <w:szCs w:val="24"/>
        </w:rPr>
        <w:t xml:space="preserve">ea production system had </w:t>
      </w:r>
      <w:r w:rsidR="00DB1B25" w:rsidRPr="000F0698">
        <w:rPr>
          <w:rFonts w:ascii="Times New Roman" w:hAnsi="Times New Roman" w:cs="Times New Roman"/>
          <w:sz w:val="24"/>
          <w:szCs w:val="24"/>
        </w:rPr>
        <w:t xml:space="preserve">an </w:t>
      </w:r>
      <w:r w:rsidR="00FF4949" w:rsidRPr="000F0698">
        <w:rPr>
          <w:rFonts w:ascii="Times New Roman" w:hAnsi="Times New Roman" w:cs="Times New Roman"/>
          <w:sz w:val="24"/>
          <w:szCs w:val="24"/>
        </w:rPr>
        <w:t xml:space="preserve">output transfer of -₦187,258.44. The production system had negative output transfer as shown in the table. This implied that social revenue is higher than private revenue, and the existing domestic price of tea is lower than the boarder price. This further shows that there was a disincentive to tea output and government policies did not </w:t>
      </w:r>
      <w:proofErr w:type="spellStart"/>
      <w:r w:rsidR="00FF4949" w:rsidRPr="000F0698">
        <w:rPr>
          <w:rFonts w:ascii="Times New Roman" w:hAnsi="Times New Roman" w:cs="Times New Roman"/>
          <w:sz w:val="24"/>
          <w:szCs w:val="24"/>
        </w:rPr>
        <w:t>favour</w:t>
      </w:r>
      <w:proofErr w:type="spellEnd"/>
      <w:r w:rsidR="00FF4949" w:rsidRPr="000F0698">
        <w:rPr>
          <w:rFonts w:ascii="Times New Roman" w:hAnsi="Times New Roman" w:cs="Times New Roman"/>
          <w:sz w:val="24"/>
          <w:szCs w:val="24"/>
        </w:rPr>
        <w:t xml:space="preserve"> the private prices of tea</w:t>
      </w:r>
      <w:r w:rsidR="00DB1B25" w:rsidRPr="000F0698">
        <w:rPr>
          <w:rFonts w:ascii="Times New Roman" w:hAnsi="Times New Roman" w:cs="Times New Roman"/>
          <w:sz w:val="24"/>
          <w:szCs w:val="24"/>
        </w:rPr>
        <w:t>.</w:t>
      </w:r>
    </w:p>
    <w:p w14:paraId="6CF4FAF7" w14:textId="0A9E255C" w:rsidR="00FF4949" w:rsidRPr="000F0698" w:rsidRDefault="00FF4949" w:rsidP="00317324">
      <w:pPr>
        <w:jc w:val="both"/>
        <w:rPr>
          <w:rFonts w:ascii="Times New Roman" w:hAnsi="Times New Roman" w:cs="Times New Roman"/>
          <w:sz w:val="24"/>
          <w:szCs w:val="24"/>
        </w:rPr>
      </w:pPr>
      <w:r w:rsidRPr="000F0698">
        <w:rPr>
          <w:rFonts w:ascii="Times New Roman" w:hAnsi="Times New Roman" w:cs="Times New Roman"/>
          <w:sz w:val="24"/>
          <w:szCs w:val="24"/>
        </w:rPr>
        <w:t xml:space="preserve">The production system had </w:t>
      </w:r>
      <w:r w:rsidR="00DB1B25" w:rsidRPr="000F0698">
        <w:rPr>
          <w:rFonts w:ascii="Times New Roman" w:hAnsi="Times New Roman" w:cs="Times New Roman"/>
          <w:sz w:val="24"/>
          <w:szCs w:val="24"/>
        </w:rPr>
        <w:t xml:space="preserve">a </w:t>
      </w:r>
      <w:r w:rsidRPr="000F0698">
        <w:rPr>
          <w:rFonts w:ascii="Times New Roman" w:hAnsi="Times New Roman" w:cs="Times New Roman"/>
          <w:sz w:val="24"/>
          <w:szCs w:val="24"/>
        </w:rPr>
        <w:t xml:space="preserve">tradable input transfer of ₦-88677.49.  It could be observed from the result that </w:t>
      </w:r>
      <w:r w:rsidR="00DB1B25" w:rsidRPr="000F0698">
        <w:rPr>
          <w:rFonts w:ascii="Times New Roman" w:hAnsi="Times New Roman" w:cs="Times New Roman"/>
          <w:sz w:val="24"/>
          <w:szCs w:val="24"/>
        </w:rPr>
        <w:t xml:space="preserve">the </w:t>
      </w:r>
      <w:r w:rsidRPr="000F0698">
        <w:rPr>
          <w:rFonts w:ascii="Times New Roman" w:hAnsi="Times New Roman" w:cs="Times New Roman"/>
          <w:sz w:val="24"/>
          <w:szCs w:val="24"/>
        </w:rPr>
        <w:t xml:space="preserve">tea </w:t>
      </w:r>
      <w:r w:rsidR="00345145" w:rsidRPr="000F0698">
        <w:rPr>
          <w:rFonts w:ascii="Times New Roman" w:hAnsi="Times New Roman" w:cs="Times New Roman"/>
          <w:sz w:val="24"/>
          <w:szCs w:val="24"/>
        </w:rPr>
        <w:t>production system</w:t>
      </w:r>
      <w:r w:rsidRPr="000F0698">
        <w:rPr>
          <w:rFonts w:ascii="Times New Roman" w:hAnsi="Times New Roman" w:cs="Times New Roman"/>
          <w:sz w:val="24"/>
          <w:szCs w:val="24"/>
        </w:rPr>
        <w:t xml:space="preserve"> had negative tradable input transfer suggesting that market prices for tradable inputs are lower than their comparable world prices. This implied an implicit tax on the tradable input used in the production of tea.</w:t>
      </w:r>
      <w:r w:rsidR="002B540B" w:rsidRPr="000F0698">
        <w:rPr>
          <w:rFonts w:ascii="Times New Roman" w:hAnsi="Times New Roman" w:cs="Times New Roman"/>
          <w:sz w:val="24"/>
          <w:szCs w:val="24"/>
        </w:rPr>
        <w:t xml:space="preserve"> </w:t>
      </w:r>
      <w:r w:rsidR="00345145" w:rsidRPr="000F0698">
        <w:rPr>
          <w:rFonts w:ascii="Times New Roman" w:hAnsi="Times New Roman" w:cs="Times New Roman"/>
          <w:sz w:val="24"/>
          <w:szCs w:val="24"/>
        </w:rPr>
        <w:t xml:space="preserve">The factor transfer of tea production systems showed that had </w:t>
      </w:r>
      <w:r w:rsidR="00597792" w:rsidRPr="000F0698">
        <w:rPr>
          <w:rFonts w:ascii="Times New Roman" w:hAnsi="Times New Roman" w:cs="Times New Roman"/>
          <w:sz w:val="24"/>
          <w:szCs w:val="24"/>
        </w:rPr>
        <w:t xml:space="preserve">a </w:t>
      </w:r>
      <w:r w:rsidR="00345145" w:rsidRPr="000F0698">
        <w:rPr>
          <w:rFonts w:ascii="Times New Roman" w:hAnsi="Times New Roman" w:cs="Times New Roman"/>
          <w:sz w:val="24"/>
          <w:szCs w:val="24"/>
        </w:rPr>
        <w:t xml:space="preserve">factor transfer of ₦0. The result showed positive values for tea production. </w:t>
      </w:r>
      <w:r w:rsidRPr="000F0698">
        <w:rPr>
          <w:rFonts w:ascii="Times New Roman" w:hAnsi="Times New Roman" w:cs="Times New Roman"/>
          <w:sz w:val="24"/>
          <w:szCs w:val="24"/>
        </w:rPr>
        <w:t xml:space="preserve">The profit transfer of tea production systems had </w:t>
      </w:r>
      <w:r w:rsidR="00597792" w:rsidRPr="000F0698">
        <w:rPr>
          <w:rFonts w:ascii="Times New Roman" w:hAnsi="Times New Roman" w:cs="Times New Roman"/>
          <w:sz w:val="24"/>
          <w:szCs w:val="24"/>
        </w:rPr>
        <w:t xml:space="preserve">a </w:t>
      </w:r>
      <w:r w:rsidRPr="000F0698">
        <w:rPr>
          <w:rFonts w:ascii="Times New Roman" w:hAnsi="Times New Roman" w:cs="Times New Roman"/>
          <w:sz w:val="24"/>
          <w:szCs w:val="24"/>
        </w:rPr>
        <w:t xml:space="preserve">profit transfer of -₦98,574.95. The result showed negative values for the production system. There is </w:t>
      </w:r>
      <w:r w:rsidR="00DB1B25" w:rsidRPr="000F0698">
        <w:rPr>
          <w:rFonts w:ascii="Times New Roman" w:hAnsi="Times New Roman" w:cs="Times New Roman"/>
          <w:sz w:val="24"/>
          <w:szCs w:val="24"/>
        </w:rPr>
        <w:t xml:space="preserve">an </w:t>
      </w:r>
      <w:r w:rsidRPr="000F0698">
        <w:rPr>
          <w:rFonts w:ascii="Times New Roman" w:hAnsi="Times New Roman" w:cs="Times New Roman"/>
          <w:sz w:val="24"/>
          <w:szCs w:val="24"/>
        </w:rPr>
        <w:t xml:space="preserve">indication that the net effect of all the policies was not in </w:t>
      </w:r>
      <w:proofErr w:type="spellStart"/>
      <w:r w:rsidRPr="000F0698">
        <w:rPr>
          <w:rFonts w:ascii="Times New Roman" w:hAnsi="Times New Roman" w:cs="Times New Roman"/>
          <w:sz w:val="24"/>
          <w:szCs w:val="24"/>
        </w:rPr>
        <w:t>favour</w:t>
      </w:r>
      <w:proofErr w:type="spellEnd"/>
      <w:r w:rsidRPr="000F0698">
        <w:rPr>
          <w:rFonts w:ascii="Times New Roman" w:hAnsi="Times New Roman" w:cs="Times New Roman"/>
          <w:sz w:val="24"/>
          <w:szCs w:val="24"/>
        </w:rPr>
        <w:t xml:space="preserve"> of tea production.</w:t>
      </w:r>
    </w:p>
    <w:p w14:paraId="0D4CC0F5" w14:textId="2B2CE079" w:rsidR="00033982" w:rsidRPr="000F0698" w:rsidRDefault="001C26B7" w:rsidP="00033982">
      <w:pPr>
        <w:spacing w:line="360" w:lineRule="auto"/>
        <w:jc w:val="both"/>
        <w:rPr>
          <w:rFonts w:ascii="Times New Roman" w:hAnsi="Times New Roman" w:cs="Times New Roman"/>
          <w:b/>
          <w:bCs/>
          <w:sz w:val="24"/>
          <w:szCs w:val="24"/>
        </w:rPr>
      </w:pPr>
      <w:r w:rsidRPr="000F0698">
        <w:rPr>
          <w:rFonts w:ascii="Times New Roman" w:hAnsi="Times New Roman" w:cs="Times New Roman"/>
          <w:b/>
          <w:bCs/>
          <w:sz w:val="24"/>
          <w:szCs w:val="24"/>
        </w:rPr>
        <w:t xml:space="preserve">TABLE 2: </w:t>
      </w:r>
      <w:r w:rsidR="001F7D0A" w:rsidRPr="000F0698">
        <w:rPr>
          <w:rFonts w:ascii="Times New Roman" w:hAnsi="Times New Roman" w:cs="Times New Roman"/>
          <w:b/>
          <w:bCs/>
          <w:sz w:val="24"/>
          <w:szCs w:val="24"/>
        </w:rPr>
        <w:t xml:space="preserve">Policy Analysis Matrix </w:t>
      </w:r>
      <w:proofErr w:type="gramStart"/>
      <w:r w:rsidR="001F7D0A" w:rsidRPr="000F0698">
        <w:rPr>
          <w:rFonts w:ascii="Times New Roman" w:hAnsi="Times New Roman" w:cs="Times New Roman"/>
          <w:b/>
          <w:bCs/>
          <w:sz w:val="24"/>
          <w:szCs w:val="24"/>
        </w:rPr>
        <w:t>For</w:t>
      </w:r>
      <w:proofErr w:type="gramEnd"/>
      <w:r w:rsidR="001F7D0A" w:rsidRPr="000F0698">
        <w:rPr>
          <w:rFonts w:ascii="Times New Roman" w:hAnsi="Times New Roman" w:cs="Times New Roman"/>
          <w:b/>
          <w:bCs/>
          <w:sz w:val="24"/>
          <w:szCs w:val="24"/>
        </w:rPr>
        <w:t xml:space="preserve"> Tea Production In Nigeria</w:t>
      </w:r>
    </w:p>
    <w:tbl>
      <w:tblPr>
        <w:tblStyle w:val="TableGrid"/>
        <w:tblW w:w="0" w:type="auto"/>
        <w:tblLook w:val="04A0" w:firstRow="1" w:lastRow="0" w:firstColumn="1" w:lastColumn="0" w:noHBand="0" w:noVBand="1"/>
      </w:tblPr>
      <w:tblGrid>
        <w:gridCol w:w="1915"/>
        <w:gridCol w:w="1915"/>
        <w:gridCol w:w="1915"/>
        <w:gridCol w:w="1915"/>
        <w:gridCol w:w="1916"/>
      </w:tblGrid>
      <w:tr w:rsidR="00C05698" w:rsidRPr="000F0698" w14:paraId="2905343F" w14:textId="77777777" w:rsidTr="00C05698">
        <w:tc>
          <w:tcPr>
            <w:tcW w:w="1915" w:type="dxa"/>
          </w:tcPr>
          <w:p w14:paraId="549327C8" w14:textId="77777777" w:rsidR="00C05698" w:rsidRPr="000F0698" w:rsidRDefault="00C05698" w:rsidP="007B30D3">
            <w:pPr>
              <w:rPr>
                <w:rFonts w:ascii="Times New Roman" w:hAnsi="Times New Roman" w:cs="Times New Roman"/>
                <w:b/>
                <w:sz w:val="24"/>
                <w:szCs w:val="24"/>
              </w:rPr>
            </w:pPr>
            <w:r w:rsidRPr="000F0698">
              <w:rPr>
                <w:rFonts w:ascii="Times New Roman" w:hAnsi="Times New Roman" w:cs="Times New Roman"/>
                <w:b/>
                <w:sz w:val="24"/>
                <w:szCs w:val="24"/>
              </w:rPr>
              <w:t>Item</w:t>
            </w:r>
          </w:p>
        </w:tc>
        <w:tc>
          <w:tcPr>
            <w:tcW w:w="1915" w:type="dxa"/>
          </w:tcPr>
          <w:p w14:paraId="2C6A0703" w14:textId="77777777" w:rsidR="00C05698" w:rsidRPr="000F0698" w:rsidRDefault="00C05698" w:rsidP="007B30D3">
            <w:pPr>
              <w:rPr>
                <w:rFonts w:ascii="Times New Roman" w:hAnsi="Times New Roman" w:cs="Times New Roman"/>
                <w:b/>
                <w:sz w:val="24"/>
                <w:szCs w:val="24"/>
              </w:rPr>
            </w:pPr>
            <w:r w:rsidRPr="000F0698">
              <w:rPr>
                <w:rFonts w:ascii="Times New Roman" w:hAnsi="Times New Roman" w:cs="Times New Roman"/>
                <w:b/>
                <w:sz w:val="24"/>
                <w:szCs w:val="24"/>
              </w:rPr>
              <w:t>Revenue</w:t>
            </w:r>
          </w:p>
        </w:tc>
        <w:tc>
          <w:tcPr>
            <w:tcW w:w="1915" w:type="dxa"/>
          </w:tcPr>
          <w:p w14:paraId="7A9BD262" w14:textId="77777777" w:rsidR="00C05698" w:rsidRPr="000F0698" w:rsidRDefault="00C05698" w:rsidP="007B30D3">
            <w:pPr>
              <w:rPr>
                <w:rFonts w:ascii="Times New Roman" w:hAnsi="Times New Roman" w:cs="Times New Roman"/>
                <w:b/>
                <w:sz w:val="24"/>
                <w:szCs w:val="24"/>
              </w:rPr>
            </w:pPr>
            <w:r w:rsidRPr="000F0698">
              <w:rPr>
                <w:rFonts w:ascii="Times New Roman" w:hAnsi="Times New Roman" w:cs="Times New Roman"/>
                <w:b/>
                <w:sz w:val="24"/>
                <w:szCs w:val="24"/>
              </w:rPr>
              <w:t>Cost of tradable input</w:t>
            </w:r>
          </w:p>
        </w:tc>
        <w:tc>
          <w:tcPr>
            <w:tcW w:w="1915" w:type="dxa"/>
          </w:tcPr>
          <w:p w14:paraId="46E2E0B4" w14:textId="77777777" w:rsidR="00C05698" w:rsidRPr="000F0698" w:rsidRDefault="00C05698" w:rsidP="007B30D3">
            <w:pPr>
              <w:rPr>
                <w:rFonts w:ascii="Times New Roman" w:hAnsi="Times New Roman" w:cs="Times New Roman"/>
                <w:b/>
                <w:sz w:val="24"/>
                <w:szCs w:val="24"/>
              </w:rPr>
            </w:pPr>
            <w:r w:rsidRPr="000F0698">
              <w:rPr>
                <w:rFonts w:ascii="Times New Roman" w:hAnsi="Times New Roman" w:cs="Times New Roman"/>
                <w:b/>
                <w:sz w:val="24"/>
                <w:szCs w:val="24"/>
              </w:rPr>
              <w:t>Cost of domestic factor</w:t>
            </w:r>
          </w:p>
        </w:tc>
        <w:tc>
          <w:tcPr>
            <w:tcW w:w="1916" w:type="dxa"/>
          </w:tcPr>
          <w:p w14:paraId="08D330D6" w14:textId="77777777" w:rsidR="00C05698" w:rsidRPr="000F0698" w:rsidRDefault="00C05698" w:rsidP="007B30D3">
            <w:pPr>
              <w:rPr>
                <w:rFonts w:ascii="Times New Roman" w:hAnsi="Times New Roman" w:cs="Times New Roman"/>
                <w:b/>
                <w:sz w:val="24"/>
                <w:szCs w:val="24"/>
              </w:rPr>
            </w:pPr>
            <w:r w:rsidRPr="000F0698">
              <w:rPr>
                <w:rFonts w:ascii="Times New Roman" w:hAnsi="Times New Roman" w:cs="Times New Roman"/>
                <w:b/>
                <w:sz w:val="24"/>
                <w:szCs w:val="24"/>
              </w:rPr>
              <w:t>Profit</w:t>
            </w:r>
          </w:p>
        </w:tc>
      </w:tr>
      <w:tr w:rsidR="00C05698" w:rsidRPr="000F0698" w14:paraId="6E9CF8B4" w14:textId="77777777" w:rsidTr="00C05698">
        <w:tc>
          <w:tcPr>
            <w:tcW w:w="1915" w:type="dxa"/>
          </w:tcPr>
          <w:p w14:paraId="47B218B2" w14:textId="77777777" w:rsidR="00C05698" w:rsidRPr="000F0698" w:rsidRDefault="00C05698" w:rsidP="007B30D3">
            <w:pPr>
              <w:rPr>
                <w:rFonts w:ascii="Times New Roman" w:hAnsi="Times New Roman" w:cs="Times New Roman"/>
                <w:sz w:val="24"/>
                <w:szCs w:val="24"/>
              </w:rPr>
            </w:pPr>
            <w:r w:rsidRPr="000F0698">
              <w:rPr>
                <w:rFonts w:ascii="Times New Roman" w:hAnsi="Times New Roman" w:cs="Times New Roman"/>
                <w:sz w:val="24"/>
                <w:szCs w:val="24"/>
              </w:rPr>
              <w:t>Private prices</w:t>
            </w:r>
          </w:p>
        </w:tc>
        <w:tc>
          <w:tcPr>
            <w:tcW w:w="1915" w:type="dxa"/>
          </w:tcPr>
          <w:p w14:paraId="166A4D44" w14:textId="77777777" w:rsidR="00C05698" w:rsidRPr="000F0698" w:rsidRDefault="00315699" w:rsidP="007B30D3">
            <w:pPr>
              <w:rPr>
                <w:rFonts w:ascii="Times New Roman" w:hAnsi="Times New Roman" w:cs="Times New Roman"/>
                <w:sz w:val="24"/>
                <w:szCs w:val="24"/>
              </w:rPr>
            </w:pPr>
            <w:r w:rsidRPr="000F0698">
              <w:rPr>
                <w:rFonts w:ascii="Times New Roman" w:hAnsi="Times New Roman" w:cs="Times New Roman"/>
                <w:sz w:val="24"/>
                <w:szCs w:val="24"/>
              </w:rPr>
              <w:t>245,781.32</w:t>
            </w:r>
          </w:p>
        </w:tc>
        <w:tc>
          <w:tcPr>
            <w:tcW w:w="1915" w:type="dxa"/>
          </w:tcPr>
          <w:p w14:paraId="0722F310" w14:textId="77777777" w:rsidR="00C05698" w:rsidRPr="000F0698" w:rsidRDefault="005C7E58" w:rsidP="007B30D3">
            <w:pPr>
              <w:rPr>
                <w:rFonts w:ascii="Times New Roman" w:hAnsi="Times New Roman" w:cs="Times New Roman"/>
                <w:sz w:val="24"/>
                <w:szCs w:val="24"/>
              </w:rPr>
            </w:pPr>
            <w:r w:rsidRPr="000F0698">
              <w:rPr>
                <w:rFonts w:ascii="Times New Roman" w:hAnsi="Times New Roman" w:cs="Times New Roman"/>
                <w:sz w:val="24"/>
                <w:szCs w:val="24"/>
              </w:rPr>
              <w:t>14, 175.56</w:t>
            </w:r>
          </w:p>
        </w:tc>
        <w:tc>
          <w:tcPr>
            <w:tcW w:w="1915" w:type="dxa"/>
          </w:tcPr>
          <w:p w14:paraId="62D3599E" w14:textId="77777777" w:rsidR="00C05698" w:rsidRPr="000F0698" w:rsidRDefault="005C7E58" w:rsidP="007B30D3">
            <w:pPr>
              <w:rPr>
                <w:rFonts w:ascii="Times New Roman" w:hAnsi="Times New Roman" w:cs="Times New Roman"/>
                <w:sz w:val="24"/>
                <w:szCs w:val="24"/>
              </w:rPr>
            </w:pPr>
            <w:r w:rsidRPr="000F0698">
              <w:rPr>
                <w:rFonts w:ascii="Times New Roman" w:hAnsi="Times New Roman" w:cs="Times New Roman"/>
                <w:sz w:val="24"/>
                <w:szCs w:val="24"/>
              </w:rPr>
              <w:t>34,050.15</w:t>
            </w:r>
          </w:p>
        </w:tc>
        <w:tc>
          <w:tcPr>
            <w:tcW w:w="1916" w:type="dxa"/>
          </w:tcPr>
          <w:p w14:paraId="6121F410" w14:textId="77777777" w:rsidR="00C05698" w:rsidRPr="000F0698" w:rsidRDefault="005C7E58" w:rsidP="007B30D3">
            <w:pPr>
              <w:rPr>
                <w:rFonts w:ascii="Times New Roman" w:hAnsi="Times New Roman" w:cs="Times New Roman"/>
                <w:sz w:val="24"/>
                <w:szCs w:val="24"/>
              </w:rPr>
            </w:pPr>
            <w:r w:rsidRPr="000F0698">
              <w:rPr>
                <w:rFonts w:ascii="Times New Roman" w:hAnsi="Times New Roman" w:cs="Times New Roman"/>
                <w:sz w:val="24"/>
                <w:szCs w:val="24"/>
              </w:rPr>
              <w:t>197,555.61</w:t>
            </w:r>
          </w:p>
        </w:tc>
      </w:tr>
      <w:tr w:rsidR="00C05698" w:rsidRPr="000F0698" w14:paraId="6C47B653" w14:textId="77777777" w:rsidTr="00C05698">
        <w:tc>
          <w:tcPr>
            <w:tcW w:w="1915" w:type="dxa"/>
          </w:tcPr>
          <w:p w14:paraId="16FE0B01" w14:textId="77777777" w:rsidR="00C05698" w:rsidRPr="000F0698" w:rsidRDefault="00C05698" w:rsidP="007B30D3">
            <w:pPr>
              <w:rPr>
                <w:rFonts w:ascii="Times New Roman" w:hAnsi="Times New Roman" w:cs="Times New Roman"/>
                <w:sz w:val="24"/>
                <w:szCs w:val="24"/>
              </w:rPr>
            </w:pPr>
            <w:r w:rsidRPr="000F0698">
              <w:rPr>
                <w:rFonts w:ascii="Times New Roman" w:hAnsi="Times New Roman" w:cs="Times New Roman"/>
                <w:sz w:val="24"/>
                <w:szCs w:val="24"/>
              </w:rPr>
              <w:t>Social prices</w:t>
            </w:r>
          </w:p>
        </w:tc>
        <w:tc>
          <w:tcPr>
            <w:tcW w:w="1915" w:type="dxa"/>
          </w:tcPr>
          <w:p w14:paraId="2AF8D159" w14:textId="77777777" w:rsidR="00C05698" w:rsidRPr="000F0698" w:rsidRDefault="00315699" w:rsidP="007B30D3">
            <w:pPr>
              <w:rPr>
                <w:rFonts w:ascii="Times New Roman" w:hAnsi="Times New Roman" w:cs="Times New Roman"/>
                <w:sz w:val="24"/>
                <w:szCs w:val="24"/>
              </w:rPr>
            </w:pPr>
            <w:r w:rsidRPr="000F0698">
              <w:rPr>
                <w:rFonts w:ascii="Times New Roman" w:hAnsi="Times New Roman" w:cs="Times New Roman"/>
                <w:sz w:val="24"/>
                <w:szCs w:val="24"/>
              </w:rPr>
              <w:t>433,033.76</w:t>
            </w:r>
          </w:p>
        </w:tc>
        <w:tc>
          <w:tcPr>
            <w:tcW w:w="1915" w:type="dxa"/>
          </w:tcPr>
          <w:p w14:paraId="26840EB6" w14:textId="77777777" w:rsidR="00C05698" w:rsidRPr="000F0698" w:rsidRDefault="005C7E58" w:rsidP="007B30D3">
            <w:pPr>
              <w:rPr>
                <w:rFonts w:ascii="Times New Roman" w:hAnsi="Times New Roman" w:cs="Times New Roman"/>
                <w:sz w:val="24"/>
                <w:szCs w:val="24"/>
              </w:rPr>
            </w:pPr>
            <w:r w:rsidRPr="000F0698">
              <w:rPr>
                <w:rFonts w:ascii="Times New Roman" w:hAnsi="Times New Roman" w:cs="Times New Roman"/>
                <w:sz w:val="24"/>
                <w:szCs w:val="24"/>
              </w:rPr>
              <w:t>102,853.05</w:t>
            </w:r>
          </w:p>
        </w:tc>
        <w:tc>
          <w:tcPr>
            <w:tcW w:w="1915" w:type="dxa"/>
          </w:tcPr>
          <w:p w14:paraId="33352B9E" w14:textId="77777777" w:rsidR="00C05698" w:rsidRPr="000F0698" w:rsidRDefault="005C7E58" w:rsidP="007B30D3">
            <w:pPr>
              <w:rPr>
                <w:rFonts w:ascii="Times New Roman" w:hAnsi="Times New Roman" w:cs="Times New Roman"/>
                <w:sz w:val="24"/>
                <w:szCs w:val="24"/>
              </w:rPr>
            </w:pPr>
            <w:r w:rsidRPr="000F0698">
              <w:rPr>
                <w:rFonts w:ascii="Times New Roman" w:hAnsi="Times New Roman" w:cs="Times New Roman"/>
                <w:sz w:val="24"/>
                <w:szCs w:val="24"/>
              </w:rPr>
              <w:t>34,050.15</w:t>
            </w:r>
          </w:p>
        </w:tc>
        <w:tc>
          <w:tcPr>
            <w:tcW w:w="1916" w:type="dxa"/>
          </w:tcPr>
          <w:p w14:paraId="19D71B86" w14:textId="77777777" w:rsidR="00C05698" w:rsidRPr="000F0698" w:rsidRDefault="005C7E58" w:rsidP="007B30D3">
            <w:pPr>
              <w:rPr>
                <w:rFonts w:ascii="Times New Roman" w:hAnsi="Times New Roman" w:cs="Times New Roman"/>
                <w:sz w:val="24"/>
                <w:szCs w:val="24"/>
              </w:rPr>
            </w:pPr>
            <w:r w:rsidRPr="000F0698">
              <w:rPr>
                <w:rFonts w:ascii="Times New Roman" w:hAnsi="Times New Roman" w:cs="Times New Roman"/>
                <w:sz w:val="24"/>
                <w:szCs w:val="24"/>
              </w:rPr>
              <w:t>296,130.56</w:t>
            </w:r>
          </w:p>
        </w:tc>
      </w:tr>
      <w:tr w:rsidR="00C05698" w:rsidRPr="000F0698" w14:paraId="3CF00DED" w14:textId="77777777" w:rsidTr="00C05698">
        <w:tc>
          <w:tcPr>
            <w:tcW w:w="1915" w:type="dxa"/>
          </w:tcPr>
          <w:p w14:paraId="162A7568" w14:textId="77777777" w:rsidR="00C05698" w:rsidRPr="000F0698" w:rsidRDefault="00C05698" w:rsidP="007B30D3">
            <w:pPr>
              <w:rPr>
                <w:rFonts w:ascii="Times New Roman" w:hAnsi="Times New Roman" w:cs="Times New Roman"/>
                <w:sz w:val="24"/>
                <w:szCs w:val="24"/>
              </w:rPr>
            </w:pPr>
            <w:r w:rsidRPr="000F0698">
              <w:rPr>
                <w:rFonts w:ascii="Times New Roman" w:hAnsi="Times New Roman" w:cs="Times New Roman"/>
                <w:sz w:val="24"/>
                <w:szCs w:val="24"/>
              </w:rPr>
              <w:t>Divergences</w:t>
            </w:r>
          </w:p>
        </w:tc>
        <w:tc>
          <w:tcPr>
            <w:tcW w:w="1915" w:type="dxa"/>
          </w:tcPr>
          <w:p w14:paraId="75E6D5F1" w14:textId="77777777" w:rsidR="00C05698" w:rsidRPr="000F0698" w:rsidRDefault="00315699" w:rsidP="00315699">
            <w:pPr>
              <w:rPr>
                <w:rFonts w:ascii="Times New Roman" w:hAnsi="Times New Roman" w:cs="Times New Roman"/>
                <w:sz w:val="24"/>
                <w:szCs w:val="24"/>
              </w:rPr>
            </w:pPr>
            <w:r w:rsidRPr="000F0698">
              <w:rPr>
                <w:rFonts w:ascii="Times New Roman" w:hAnsi="Times New Roman" w:cs="Times New Roman"/>
                <w:sz w:val="24"/>
                <w:szCs w:val="24"/>
              </w:rPr>
              <w:t>-187,252.44</w:t>
            </w:r>
          </w:p>
        </w:tc>
        <w:tc>
          <w:tcPr>
            <w:tcW w:w="1915" w:type="dxa"/>
          </w:tcPr>
          <w:p w14:paraId="33AA837A" w14:textId="77777777" w:rsidR="00C05698" w:rsidRPr="000F0698" w:rsidRDefault="005C7E58" w:rsidP="007B30D3">
            <w:pPr>
              <w:rPr>
                <w:rFonts w:ascii="Times New Roman" w:hAnsi="Times New Roman" w:cs="Times New Roman"/>
                <w:sz w:val="24"/>
                <w:szCs w:val="24"/>
              </w:rPr>
            </w:pPr>
            <w:r w:rsidRPr="000F0698">
              <w:rPr>
                <w:rFonts w:ascii="Times New Roman" w:hAnsi="Times New Roman" w:cs="Times New Roman"/>
                <w:sz w:val="24"/>
                <w:szCs w:val="24"/>
              </w:rPr>
              <w:t>-88,677.49</w:t>
            </w:r>
          </w:p>
        </w:tc>
        <w:tc>
          <w:tcPr>
            <w:tcW w:w="1915" w:type="dxa"/>
          </w:tcPr>
          <w:p w14:paraId="2F829BCA" w14:textId="77777777" w:rsidR="00C05698" w:rsidRPr="000F0698" w:rsidRDefault="005C7E58" w:rsidP="007B30D3">
            <w:pPr>
              <w:rPr>
                <w:rFonts w:ascii="Times New Roman" w:hAnsi="Times New Roman" w:cs="Times New Roman"/>
                <w:sz w:val="24"/>
                <w:szCs w:val="24"/>
              </w:rPr>
            </w:pPr>
            <w:r w:rsidRPr="000F0698">
              <w:rPr>
                <w:rFonts w:ascii="Times New Roman" w:hAnsi="Times New Roman" w:cs="Times New Roman"/>
                <w:sz w:val="24"/>
                <w:szCs w:val="24"/>
              </w:rPr>
              <w:t>0</w:t>
            </w:r>
          </w:p>
        </w:tc>
        <w:tc>
          <w:tcPr>
            <w:tcW w:w="1916" w:type="dxa"/>
          </w:tcPr>
          <w:p w14:paraId="409F5E43" w14:textId="77777777" w:rsidR="00C05698" w:rsidRPr="000F0698" w:rsidRDefault="005C7E58" w:rsidP="007B30D3">
            <w:pPr>
              <w:rPr>
                <w:rFonts w:ascii="Times New Roman" w:hAnsi="Times New Roman" w:cs="Times New Roman"/>
                <w:sz w:val="24"/>
                <w:szCs w:val="24"/>
              </w:rPr>
            </w:pPr>
            <w:r w:rsidRPr="000F0698">
              <w:rPr>
                <w:rFonts w:ascii="Times New Roman" w:hAnsi="Times New Roman" w:cs="Times New Roman"/>
                <w:sz w:val="24"/>
                <w:szCs w:val="24"/>
              </w:rPr>
              <w:t>-98,574.95</w:t>
            </w:r>
          </w:p>
        </w:tc>
      </w:tr>
    </w:tbl>
    <w:p w14:paraId="605311EA" w14:textId="77777777" w:rsidR="00317324" w:rsidRPr="000F0698" w:rsidRDefault="00317324" w:rsidP="007B30D3">
      <w:pPr>
        <w:rPr>
          <w:rFonts w:ascii="Times New Roman" w:hAnsi="Times New Roman" w:cs="Times New Roman"/>
          <w:b/>
          <w:sz w:val="24"/>
          <w:szCs w:val="24"/>
        </w:rPr>
      </w:pPr>
    </w:p>
    <w:p w14:paraId="6DE32F86" w14:textId="1F1EC09A" w:rsidR="002124D1" w:rsidRPr="000F0698" w:rsidRDefault="002124D1" w:rsidP="00317324">
      <w:pPr>
        <w:jc w:val="both"/>
        <w:rPr>
          <w:rFonts w:ascii="Times New Roman" w:hAnsi="Times New Roman" w:cs="Times New Roman"/>
          <w:sz w:val="24"/>
          <w:szCs w:val="24"/>
        </w:rPr>
      </w:pPr>
      <w:r w:rsidRPr="000F0698">
        <w:rPr>
          <w:rFonts w:ascii="Times New Roman" w:hAnsi="Times New Roman" w:cs="Times New Roman"/>
          <w:sz w:val="24"/>
          <w:szCs w:val="24"/>
        </w:rPr>
        <w:t>Domestic Resource Cost (DRC) for t</w:t>
      </w:r>
      <w:r w:rsidR="00294C20" w:rsidRPr="000F0698">
        <w:rPr>
          <w:rFonts w:ascii="Times New Roman" w:hAnsi="Times New Roman" w:cs="Times New Roman"/>
          <w:sz w:val="24"/>
          <w:szCs w:val="24"/>
        </w:rPr>
        <w:t>ea production</w:t>
      </w:r>
      <w:r w:rsidRPr="000F0698">
        <w:rPr>
          <w:rFonts w:ascii="Times New Roman" w:hAnsi="Times New Roman" w:cs="Times New Roman"/>
          <w:sz w:val="24"/>
          <w:szCs w:val="24"/>
        </w:rPr>
        <w:t xml:space="preserve"> in the study areas is as shown in Table 3. A</w:t>
      </w:r>
      <w:r w:rsidR="007F549E" w:rsidRPr="000F0698">
        <w:rPr>
          <w:rFonts w:ascii="Times New Roman" w:hAnsi="Times New Roman" w:cs="Times New Roman"/>
          <w:sz w:val="24"/>
          <w:szCs w:val="24"/>
        </w:rPr>
        <w:t xml:space="preserve"> DRC value of 0.</w:t>
      </w:r>
      <w:r w:rsidR="00A46DB2" w:rsidRPr="000F0698">
        <w:rPr>
          <w:rFonts w:ascii="Times New Roman" w:hAnsi="Times New Roman" w:cs="Times New Roman"/>
          <w:sz w:val="24"/>
          <w:szCs w:val="24"/>
        </w:rPr>
        <w:t>3</w:t>
      </w:r>
      <w:r w:rsidR="00CB1E60" w:rsidRPr="000F0698">
        <w:rPr>
          <w:rFonts w:ascii="Times New Roman" w:hAnsi="Times New Roman" w:cs="Times New Roman"/>
          <w:sz w:val="24"/>
          <w:szCs w:val="24"/>
        </w:rPr>
        <w:t>2 and 0.6</w:t>
      </w:r>
      <w:r w:rsidR="007F549E" w:rsidRPr="000F0698">
        <w:rPr>
          <w:rFonts w:ascii="Times New Roman" w:hAnsi="Times New Roman" w:cs="Times New Roman"/>
          <w:sz w:val="24"/>
          <w:szCs w:val="24"/>
        </w:rPr>
        <w:t>3</w:t>
      </w:r>
      <w:r w:rsidRPr="000F0698">
        <w:rPr>
          <w:rFonts w:ascii="Times New Roman" w:hAnsi="Times New Roman" w:cs="Times New Roman"/>
          <w:sz w:val="24"/>
          <w:szCs w:val="24"/>
        </w:rPr>
        <w:t xml:space="preserve"> </w:t>
      </w:r>
      <w:r w:rsidR="00294C20" w:rsidRPr="000F0698">
        <w:rPr>
          <w:rFonts w:ascii="Times New Roman" w:hAnsi="Times New Roman" w:cs="Times New Roman"/>
          <w:sz w:val="24"/>
          <w:szCs w:val="24"/>
        </w:rPr>
        <w:t xml:space="preserve">derived which </w:t>
      </w:r>
      <w:r w:rsidRPr="000F0698">
        <w:rPr>
          <w:rFonts w:ascii="Times New Roman" w:hAnsi="Times New Roman" w:cs="Times New Roman"/>
          <w:sz w:val="24"/>
          <w:szCs w:val="24"/>
        </w:rPr>
        <w:t>was less than one. This is an indication that the value of domestic inputs used in tea cultivation was lower than the value added</w:t>
      </w:r>
      <w:r w:rsidR="00A46DB2" w:rsidRPr="000F0698">
        <w:rPr>
          <w:rFonts w:ascii="Times New Roman" w:hAnsi="Times New Roman" w:cs="Times New Roman"/>
          <w:sz w:val="24"/>
          <w:szCs w:val="24"/>
        </w:rPr>
        <w:t xml:space="preserve"> in the two management system</w:t>
      </w:r>
      <w:r w:rsidRPr="000F0698">
        <w:rPr>
          <w:rFonts w:ascii="Times New Roman" w:hAnsi="Times New Roman" w:cs="Times New Roman"/>
          <w:sz w:val="24"/>
          <w:szCs w:val="24"/>
        </w:rPr>
        <w:t>; therefore, an efficient use of domestic resources in tea cultivation.</w:t>
      </w:r>
      <w:r w:rsidR="00294C20" w:rsidRPr="000F0698">
        <w:rPr>
          <w:rFonts w:ascii="Times New Roman" w:hAnsi="Times New Roman" w:cs="Times New Roman"/>
          <w:sz w:val="24"/>
          <w:szCs w:val="24"/>
        </w:rPr>
        <w:t xml:space="preserve"> Also,</w:t>
      </w:r>
      <w:r w:rsidRPr="000F0698">
        <w:rPr>
          <w:rFonts w:ascii="Times New Roman" w:hAnsi="Times New Roman" w:cs="Times New Roman"/>
          <w:sz w:val="24"/>
          <w:szCs w:val="24"/>
        </w:rPr>
        <w:t xml:space="preserve"> implying that it is better off, with the highest comparative advantage. The standard is, the lower the DRC, the larger the level of </w:t>
      </w:r>
      <w:r w:rsidR="00597792" w:rsidRPr="000F0698">
        <w:rPr>
          <w:rFonts w:ascii="Times New Roman" w:hAnsi="Times New Roman" w:cs="Times New Roman"/>
          <w:sz w:val="24"/>
          <w:szCs w:val="24"/>
        </w:rPr>
        <w:t>production efficiency</w:t>
      </w:r>
      <w:r w:rsidRPr="000F0698">
        <w:rPr>
          <w:rFonts w:ascii="Times New Roman" w:hAnsi="Times New Roman" w:cs="Times New Roman"/>
          <w:sz w:val="24"/>
          <w:szCs w:val="24"/>
        </w:rPr>
        <w:t xml:space="preserve"> </w:t>
      </w:r>
      <w:r w:rsidRPr="000F0698">
        <w:rPr>
          <w:rFonts w:ascii="Times New Roman" w:hAnsi="Times New Roman" w:cs="Times New Roman"/>
          <w:sz w:val="24"/>
          <w:szCs w:val="24"/>
        </w:rPr>
        <w:fldChar w:fldCharType="begin" w:fldLock="1"/>
      </w:r>
      <w:r w:rsidRPr="000F0698">
        <w:rPr>
          <w:rFonts w:ascii="Times New Roman" w:hAnsi="Times New Roman" w:cs="Times New Roman"/>
          <w:sz w:val="24"/>
          <w:szCs w:val="24"/>
        </w:rPr>
        <w:instrText>ADDIN CSL_CITATION {"citationItems":[{"id":"ITEM-1","itemData":{"author":[{"dropping-particle":"","family":"Fazleen","given":"Abdul Fatah","non-dropping-particle":"","parse-names":false,"suffix":""}],"id":"ITEM-1","issue":"February","issued":{"date-parts":[["2017"]]},"page":"1-168","title":"Competitiveness and Efficiency of Rice Production in Malaysia","type":"article-journal"},"uris":["http://www.mendeley.com/documents/?uuid=8cba92db-df69-48f5-aaad-e967ae8ede58"]}],"mendeley":{"formattedCitation":"(Fazleen, 2017)","manualFormatting":"(Fazleen, 2017; Ude et al., 2013 )","plainTextFormattedCitation":"(Fazleen, 2017)","previouslyFormattedCitation":"(Fazleen, 2017)"},"properties":{"noteIndex":0},"schema":"https://github.com/citation-style-language/schema/raw/master/csl-citation.json"}</w:instrText>
      </w:r>
      <w:r w:rsidRPr="000F0698">
        <w:rPr>
          <w:rFonts w:ascii="Times New Roman" w:hAnsi="Times New Roman" w:cs="Times New Roman"/>
          <w:sz w:val="24"/>
          <w:szCs w:val="24"/>
        </w:rPr>
        <w:fldChar w:fldCharType="separate"/>
      </w:r>
      <w:r w:rsidRPr="000F0698">
        <w:rPr>
          <w:rFonts w:ascii="Times New Roman" w:hAnsi="Times New Roman" w:cs="Times New Roman"/>
          <w:noProof/>
          <w:sz w:val="24"/>
          <w:szCs w:val="24"/>
        </w:rPr>
        <w:t>(Fazleen, 2017; Ude et al., 2013 )</w:t>
      </w:r>
      <w:r w:rsidRPr="000F0698">
        <w:rPr>
          <w:rFonts w:ascii="Times New Roman" w:hAnsi="Times New Roman" w:cs="Times New Roman"/>
          <w:sz w:val="24"/>
          <w:szCs w:val="24"/>
        </w:rPr>
        <w:fldChar w:fldCharType="end"/>
      </w:r>
      <w:r w:rsidRPr="000F0698">
        <w:rPr>
          <w:rFonts w:ascii="Times New Roman" w:hAnsi="Times New Roman" w:cs="Times New Roman"/>
          <w:sz w:val="24"/>
          <w:szCs w:val="24"/>
        </w:rPr>
        <w:t>.</w:t>
      </w:r>
    </w:p>
    <w:p w14:paraId="3FA308A3" w14:textId="79CFA949" w:rsidR="002124D1" w:rsidRPr="000F0698" w:rsidRDefault="002124D1" w:rsidP="00317324">
      <w:pPr>
        <w:jc w:val="both"/>
        <w:rPr>
          <w:rFonts w:ascii="Times New Roman" w:hAnsi="Times New Roman" w:cs="Times New Roman"/>
          <w:sz w:val="24"/>
          <w:szCs w:val="24"/>
        </w:rPr>
      </w:pPr>
      <w:r w:rsidRPr="000F0698">
        <w:rPr>
          <w:rFonts w:ascii="Times New Roman" w:hAnsi="Times New Roman" w:cs="Times New Roman"/>
          <w:sz w:val="24"/>
          <w:szCs w:val="24"/>
        </w:rPr>
        <w:t xml:space="preserve">Social Cost Benefit (SCB) result for tea production management systems is shown in Table </w:t>
      </w:r>
      <w:r w:rsidR="00E823F7" w:rsidRPr="000F0698">
        <w:rPr>
          <w:rFonts w:ascii="Times New Roman" w:hAnsi="Times New Roman" w:cs="Times New Roman"/>
          <w:sz w:val="24"/>
          <w:szCs w:val="24"/>
        </w:rPr>
        <w:t>3</w:t>
      </w:r>
      <w:r w:rsidRPr="000F0698">
        <w:rPr>
          <w:rFonts w:ascii="Times New Roman" w:hAnsi="Times New Roman" w:cs="Times New Roman"/>
          <w:sz w:val="24"/>
          <w:szCs w:val="24"/>
        </w:rPr>
        <w:t xml:space="preserve">. SCB in </w:t>
      </w:r>
      <w:r w:rsidR="00CB1E60" w:rsidRPr="000F0698">
        <w:rPr>
          <w:rFonts w:ascii="Times New Roman" w:hAnsi="Times New Roman" w:cs="Times New Roman"/>
          <w:sz w:val="24"/>
          <w:szCs w:val="24"/>
        </w:rPr>
        <w:t>production was 0.36 &amp; 0.55</w:t>
      </w:r>
      <w:r w:rsidR="00512AFC" w:rsidRPr="000F0698">
        <w:rPr>
          <w:rFonts w:ascii="Times New Roman" w:hAnsi="Times New Roman" w:cs="Times New Roman"/>
          <w:sz w:val="24"/>
          <w:szCs w:val="24"/>
        </w:rPr>
        <w:t>.</w:t>
      </w:r>
      <w:r w:rsidRPr="000F0698">
        <w:rPr>
          <w:rFonts w:ascii="Times New Roman" w:hAnsi="Times New Roman" w:cs="Times New Roman"/>
          <w:sz w:val="24"/>
          <w:szCs w:val="24"/>
        </w:rPr>
        <w:t xml:space="preserve"> This implied that the value of tradable input cost and domestic factor cost used in tea cultivation at social prices was lower than the revenue at social prices under the prevailing market condition. SCB result indicates that the sum of tradable inputs and domestic factors costs are less than the gross revenue under the prevailing output and input market conditions</w:t>
      </w:r>
      <w:r w:rsidR="00A46DB2" w:rsidRPr="000F0698">
        <w:rPr>
          <w:rFonts w:ascii="Times New Roman" w:hAnsi="Times New Roman" w:cs="Times New Roman"/>
          <w:sz w:val="24"/>
          <w:szCs w:val="24"/>
        </w:rPr>
        <w:t xml:space="preserve"> in the two management system</w:t>
      </w:r>
      <w:r w:rsidR="00597792" w:rsidRPr="000F0698">
        <w:rPr>
          <w:rFonts w:ascii="Times New Roman" w:hAnsi="Times New Roman" w:cs="Times New Roman"/>
          <w:sz w:val="24"/>
          <w:szCs w:val="24"/>
        </w:rPr>
        <w:t>s</w:t>
      </w:r>
      <w:r w:rsidRPr="000F0698">
        <w:rPr>
          <w:rFonts w:ascii="Times New Roman" w:hAnsi="Times New Roman" w:cs="Times New Roman"/>
          <w:sz w:val="24"/>
          <w:szCs w:val="24"/>
        </w:rPr>
        <w:t xml:space="preserve">. This is in agreement with </w:t>
      </w:r>
      <w:r w:rsidRPr="000F0698">
        <w:rPr>
          <w:rFonts w:ascii="Times New Roman" w:hAnsi="Times New Roman" w:cs="Times New Roman"/>
          <w:sz w:val="24"/>
          <w:szCs w:val="24"/>
        </w:rPr>
        <w:fldChar w:fldCharType="begin" w:fldLock="1"/>
      </w:r>
      <w:r w:rsidRPr="000F0698">
        <w:rPr>
          <w:rFonts w:ascii="Times New Roman" w:hAnsi="Times New Roman" w:cs="Times New Roman"/>
          <w:sz w:val="24"/>
          <w:szCs w:val="24"/>
        </w:rPr>
        <w:instrText>ADDIN CSL_CITATION {"citationItems":[{"id":"ITEM-1","itemData":{"DOI":"10.1016/s2212-5671(15)00248-8","ISSN":"22125671","abstract":"Competitiveness is clearly one of the most frequently used concepts in current economic policies, in the regional or national policy frameworks and strategies, in businesses, especially when they discuss about growth or convergence, when strategies or comparative analysis are designed. Indeed, there are different theories around competitiveness, different approaches by policy makers and various targets are projected, both at micro and macro levels. Going thoroughly within policies and literature, it can be admitted that competitiveness is still vague, ambiguous, but wrapped up in ingenuity. There are still many open questions related to the definition of competitiveness, competitiveness factors, the applicability and the practical approaches to foster competitiveness. Is competitiveness just an entrepreneurial skill to sell or could be a premise of development? This paper tries to bring together the EU's approaches and myths about competitiveness and to contribute to a fair scientific debate on international competitiveness.","author":[{"dropping-particle":"","family":"Voinescu","given":"Razvan","non-dropping-particle":"","parse-names":false,"suffix":""},{"dropping-particle":"","family":"Moisoiu","given":"Cristian","non-dropping-particle":"","parse-names":false,"suffix":""}],"container-title":"Procedia Economics and Finance","id":"ITEM-1","issue":"November 2014","issued":{"date-parts":[["2015"]]},"page":"512-521","publisher":"Elsevier B.V.","title":"Competitiveness, Theoretical and Policy Approaches. Towards a More Competitive EU","type":"article-journal","volume":"22"},"uris":["http://www.mendeley.com/documents/?uuid=c25a267e-3922-4a66-9011-3f56cf0b7acb"]}],"mendeley":{"formattedCitation":"(Voinescu &amp; Moisoiu, 2015)","plainTextFormattedCitation":"(Voinescu &amp; Moisoiu, 2015)","previouslyFormattedCitation":"(Voinescu &amp; Moisoiu, 2015)"},"properties":{"noteIndex":0},"schema":"https://github.com/citation-style-language/schema/raw/master/csl-citation.json"}</w:instrText>
      </w:r>
      <w:r w:rsidRPr="000F0698">
        <w:rPr>
          <w:rFonts w:ascii="Times New Roman" w:hAnsi="Times New Roman" w:cs="Times New Roman"/>
          <w:sz w:val="24"/>
          <w:szCs w:val="24"/>
        </w:rPr>
        <w:fldChar w:fldCharType="separate"/>
      </w:r>
      <w:r w:rsidRPr="000F0698">
        <w:rPr>
          <w:rFonts w:ascii="Times New Roman" w:hAnsi="Times New Roman" w:cs="Times New Roman"/>
          <w:noProof/>
          <w:sz w:val="24"/>
          <w:szCs w:val="24"/>
        </w:rPr>
        <w:t>(Voinescu &amp; Moisoiu, 2015)</w:t>
      </w:r>
      <w:r w:rsidRPr="000F0698">
        <w:rPr>
          <w:rFonts w:ascii="Times New Roman" w:hAnsi="Times New Roman" w:cs="Times New Roman"/>
          <w:sz w:val="24"/>
          <w:szCs w:val="24"/>
        </w:rPr>
        <w:fldChar w:fldCharType="end"/>
      </w:r>
      <w:r w:rsidRPr="000F0698">
        <w:rPr>
          <w:rFonts w:ascii="Times New Roman" w:hAnsi="Times New Roman" w:cs="Times New Roman"/>
          <w:sz w:val="24"/>
          <w:szCs w:val="24"/>
        </w:rPr>
        <w:t xml:space="preserve">  which found that rice processing has </w:t>
      </w:r>
      <w:r w:rsidR="00597792" w:rsidRPr="000F0698">
        <w:rPr>
          <w:rFonts w:ascii="Times New Roman" w:hAnsi="Times New Roman" w:cs="Times New Roman"/>
          <w:sz w:val="24"/>
          <w:szCs w:val="24"/>
        </w:rPr>
        <w:t xml:space="preserve">a </w:t>
      </w:r>
      <w:r w:rsidRPr="000F0698">
        <w:rPr>
          <w:rFonts w:ascii="Times New Roman" w:hAnsi="Times New Roman" w:cs="Times New Roman"/>
          <w:sz w:val="24"/>
          <w:szCs w:val="24"/>
        </w:rPr>
        <w:t xml:space="preserve">comparative advantage in the study area. </w:t>
      </w:r>
    </w:p>
    <w:p w14:paraId="6C8F30DA" w14:textId="0AA79367" w:rsidR="00335BB5" w:rsidRPr="000F0698" w:rsidRDefault="00335BB5" w:rsidP="00317324">
      <w:pPr>
        <w:jc w:val="both"/>
        <w:rPr>
          <w:rFonts w:ascii="Times New Roman" w:hAnsi="Times New Roman" w:cs="Times New Roman"/>
          <w:sz w:val="24"/>
          <w:szCs w:val="24"/>
        </w:rPr>
      </w:pPr>
      <w:r w:rsidRPr="000F0698">
        <w:rPr>
          <w:rFonts w:ascii="Times New Roman" w:hAnsi="Times New Roman" w:cs="Times New Roman"/>
          <w:sz w:val="24"/>
          <w:szCs w:val="24"/>
        </w:rPr>
        <w:t>NPC value</w:t>
      </w:r>
      <w:r w:rsidR="00512AFC" w:rsidRPr="000F0698">
        <w:rPr>
          <w:rFonts w:ascii="Times New Roman" w:hAnsi="Times New Roman" w:cs="Times New Roman"/>
          <w:sz w:val="24"/>
          <w:szCs w:val="24"/>
        </w:rPr>
        <w:t xml:space="preserve"> 0.38 &amp; 0.2</w:t>
      </w:r>
      <w:r w:rsidR="00A46DB2" w:rsidRPr="000F0698">
        <w:rPr>
          <w:rFonts w:ascii="Times New Roman" w:hAnsi="Times New Roman" w:cs="Times New Roman"/>
          <w:sz w:val="24"/>
          <w:szCs w:val="24"/>
        </w:rPr>
        <w:t>3</w:t>
      </w:r>
      <w:r w:rsidRPr="000F0698">
        <w:rPr>
          <w:rFonts w:ascii="Times New Roman" w:hAnsi="Times New Roman" w:cs="Times New Roman"/>
          <w:sz w:val="24"/>
          <w:szCs w:val="24"/>
        </w:rPr>
        <w:t xml:space="preserve"> </w:t>
      </w:r>
      <w:r w:rsidR="00597792" w:rsidRPr="000F0698">
        <w:rPr>
          <w:rFonts w:ascii="Times New Roman" w:hAnsi="Times New Roman" w:cs="Times New Roman"/>
          <w:sz w:val="24"/>
          <w:szCs w:val="24"/>
        </w:rPr>
        <w:t xml:space="preserve">were </w:t>
      </w:r>
      <w:r w:rsidRPr="000F0698">
        <w:rPr>
          <w:rFonts w:ascii="Times New Roman" w:hAnsi="Times New Roman" w:cs="Times New Roman"/>
          <w:sz w:val="24"/>
          <w:szCs w:val="24"/>
        </w:rPr>
        <w:t xml:space="preserve">derived for tea production which was less than one, implying that the domestic price for tea output was less than the comparable international price for tea. This also, implies </w:t>
      </w:r>
      <w:r w:rsidR="00597792" w:rsidRPr="000F0698">
        <w:rPr>
          <w:rFonts w:ascii="Times New Roman" w:hAnsi="Times New Roman" w:cs="Times New Roman"/>
          <w:sz w:val="24"/>
          <w:szCs w:val="24"/>
        </w:rPr>
        <w:t xml:space="preserve">the </w:t>
      </w:r>
      <w:r w:rsidRPr="000F0698">
        <w:rPr>
          <w:rFonts w:ascii="Times New Roman" w:hAnsi="Times New Roman" w:cs="Times New Roman"/>
          <w:sz w:val="24"/>
          <w:szCs w:val="24"/>
        </w:rPr>
        <w:t xml:space="preserve">implicit transfer of resources from the system and the system is unprotected by policy since the participants are earning less in private value compared to social value. The results further showed; that the outpour prices are lower than the boarder prices. This might be due to </w:t>
      </w:r>
      <w:r w:rsidR="00597792" w:rsidRPr="000F0698">
        <w:rPr>
          <w:rFonts w:ascii="Times New Roman" w:hAnsi="Times New Roman" w:cs="Times New Roman"/>
          <w:sz w:val="24"/>
          <w:szCs w:val="24"/>
        </w:rPr>
        <w:t xml:space="preserve">policies </w:t>
      </w:r>
      <w:r w:rsidRPr="000F0698">
        <w:rPr>
          <w:rFonts w:ascii="Times New Roman" w:hAnsi="Times New Roman" w:cs="Times New Roman"/>
          <w:sz w:val="24"/>
          <w:szCs w:val="24"/>
        </w:rPr>
        <w:t xml:space="preserve">such as currency devaluation and exchange liberalization which increased the cost of maintaining tea farms. </w:t>
      </w:r>
    </w:p>
    <w:p w14:paraId="4C51FAA7" w14:textId="781FF658" w:rsidR="00317324" w:rsidRPr="000F0698" w:rsidRDefault="00335BB5" w:rsidP="00317324">
      <w:pPr>
        <w:jc w:val="both"/>
        <w:rPr>
          <w:rFonts w:ascii="Times New Roman" w:hAnsi="Times New Roman" w:cs="Times New Roman"/>
          <w:sz w:val="24"/>
          <w:szCs w:val="24"/>
        </w:rPr>
      </w:pPr>
      <w:r w:rsidRPr="000F0698">
        <w:rPr>
          <w:rFonts w:ascii="Times New Roman" w:hAnsi="Times New Roman" w:cs="Times New Roman"/>
          <w:sz w:val="24"/>
          <w:szCs w:val="24"/>
        </w:rPr>
        <w:t xml:space="preserve">EPC value </w:t>
      </w:r>
      <w:r w:rsidR="00473E36" w:rsidRPr="000F0698">
        <w:rPr>
          <w:rFonts w:ascii="Times New Roman" w:hAnsi="Times New Roman" w:cs="Times New Roman"/>
          <w:sz w:val="24"/>
          <w:szCs w:val="24"/>
        </w:rPr>
        <w:t>of 0.57 &amp; 0.77</w:t>
      </w:r>
      <w:r w:rsidRPr="000F0698">
        <w:rPr>
          <w:rFonts w:ascii="Times New Roman" w:hAnsi="Times New Roman" w:cs="Times New Roman"/>
          <w:sz w:val="24"/>
          <w:szCs w:val="24"/>
        </w:rPr>
        <w:t xml:space="preserve"> generated for tea production </w:t>
      </w:r>
      <w:r w:rsidR="00597792" w:rsidRPr="000F0698">
        <w:rPr>
          <w:rFonts w:ascii="Times New Roman" w:hAnsi="Times New Roman" w:cs="Times New Roman"/>
          <w:sz w:val="24"/>
          <w:szCs w:val="24"/>
        </w:rPr>
        <w:t xml:space="preserve">were </w:t>
      </w:r>
      <w:r w:rsidRPr="000F0698">
        <w:rPr>
          <w:rFonts w:ascii="Times New Roman" w:hAnsi="Times New Roman" w:cs="Times New Roman"/>
          <w:sz w:val="24"/>
          <w:szCs w:val="24"/>
        </w:rPr>
        <w:t>less than one</w:t>
      </w:r>
      <w:r w:rsidR="00A46DB2" w:rsidRPr="000F0698">
        <w:rPr>
          <w:rFonts w:ascii="Times New Roman" w:hAnsi="Times New Roman" w:cs="Times New Roman"/>
          <w:sz w:val="24"/>
          <w:szCs w:val="24"/>
        </w:rPr>
        <w:t xml:space="preserve"> in the </w:t>
      </w:r>
      <w:proofErr w:type="gramStart"/>
      <w:r w:rsidR="00A46DB2" w:rsidRPr="000F0698">
        <w:rPr>
          <w:rFonts w:ascii="Times New Roman" w:hAnsi="Times New Roman" w:cs="Times New Roman"/>
          <w:sz w:val="24"/>
          <w:szCs w:val="24"/>
        </w:rPr>
        <w:t>two management</w:t>
      </w:r>
      <w:proofErr w:type="gramEnd"/>
      <w:r w:rsidR="00A46DB2" w:rsidRPr="000F0698">
        <w:rPr>
          <w:rFonts w:ascii="Times New Roman" w:hAnsi="Times New Roman" w:cs="Times New Roman"/>
          <w:sz w:val="24"/>
          <w:szCs w:val="24"/>
        </w:rPr>
        <w:t xml:space="preserve"> system</w:t>
      </w:r>
      <w:r w:rsidRPr="000F0698">
        <w:rPr>
          <w:rFonts w:ascii="Times New Roman" w:hAnsi="Times New Roman" w:cs="Times New Roman"/>
          <w:sz w:val="24"/>
          <w:szCs w:val="24"/>
        </w:rPr>
        <w:t xml:space="preserve">. The implication of this is that </w:t>
      </w:r>
      <w:r w:rsidR="00597792" w:rsidRPr="000F0698">
        <w:rPr>
          <w:rFonts w:ascii="Times New Roman" w:hAnsi="Times New Roman" w:cs="Times New Roman"/>
          <w:sz w:val="24"/>
          <w:szCs w:val="24"/>
        </w:rPr>
        <w:t xml:space="preserve">the </w:t>
      </w:r>
      <w:r w:rsidRPr="000F0698">
        <w:rPr>
          <w:rFonts w:ascii="Times New Roman" w:hAnsi="Times New Roman" w:cs="Times New Roman"/>
          <w:sz w:val="24"/>
          <w:szCs w:val="24"/>
        </w:rPr>
        <w:t>value added at market prices was lower than the value added at international prices. Hence, the producers were not protected by policy interventions</w:t>
      </w:r>
      <w:r w:rsidR="00317324" w:rsidRPr="000F0698">
        <w:rPr>
          <w:rFonts w:ascii="Times New Roman" w:hAnsi="Times New Roman" w:cs="Times New Roman"/>
          <w:sz w:val="24"/>
          <w:szCs w:val="24"/>
        </w:rPr>
        <w:t>.</w:t>
      </w:r>
      <w:r w:rsidR="002B540B" w:rsidRPr="000F0698">
        <w:rPr>
          <w:rFonts w:ascii="Times New Roman" w:hAnsi="Times New Roman" w:cs="Times New Roman"/>
          <w:sz w:val="24"/>
          <w:szCs w:val="24"/>
        </w:rPr>
        <w:t xml:space="preserve"> </w:t>
      </w:r>
      <w:r w:rsidRPr="000F0698">
        <w:rPr>
          <w:rFonts w:ascii="Times New Roman" w:hAnsi="Times New Roman" w:cs="Times New Roman"/>
          <w:sz w:val="24"/>
          <w:szCs w:val="24"/>
        </w:rPr>
        <w:t>The PC value</w:t>
      </w:r>
      <w:r w:rsidR="00AC3154" w:rsidRPr="000F0698">
        <w:rPr>
          <w:rFonts w:ascii="Times New Roman" w:hAnsi="Times New Roman" w:cs="Times New Roman"/>
          <w:sz w:val="24"/>
          <w:szCs w:val="24"/>
        </w:rPr>
        <w:t>s</w:t>
      </w:r>
      <w:r w:rsidR="00A46DB2" w:rsidRPr="000F0698">
        <w:rPr>
          <w:rFonts w:ascii="Times New Roman" w:hAnsi="Times New Roman" w:cs="Times New Roman"/>
          <w:sz w:val="24"/>
          <w:szCs w:val="24"/>
        </w:rPr>
        <w:t xml:space="preserve"> of 0.6</w:t>
      </w:r>
      <w:r w:rsidRPr="000F0698">
        <w:rPr>
          <w:rFonts w:ascii="Times New Roman" w:hAnsi="Times New Roman" w:cs="Times New Roman"/>
          <w:sz w:val="24"/>
          <w:szCs w:val="24"/>
        </w:rPr>
        <w:t>1</w:t>
      </w:r>
      <w:r w:rsidR="00A46DB2" w:rsidRPr="000F0698">
        <w:rPr>
          <w:rFonts w:ascii="Times New Roman" w:hAnsi="Times New Roman" w:cs="Times New Roman"/>
          <w:sz w:val="24"/>
          <w:szCs w:val="24"/>
        </w:rPr>
        <w:t xml:space="preserve"> &amp; 0.59 </w:t>
      </w:r>
      <w:r w:rsidRPr="000F0698">
        <w:rPr>
          <w:rFonts w:ascii="Times New Roman" w:hAnsi="Times New Roman" w:cs="Times New Roman"/>
          <w:sz w:val="24"/>
          <w:szCs w:val="24"/>
        </w:rPr>
        <w:t xml:space="preserve">generated for tea production </w:t>
      </w:r>
      <w:r w:rsidR="00597792" w:rsidRPr="000F0698">
        <w:rPr>
          <w:rFonts w:ascii="Times New Roman" w:hAnsi="Times New Roman" w:cs="Times New Roman"/>
          <w:sz w:val="24"/>
          <w:szCs w:val="24"/>
        </w:rPr>
        <w:t xml:space="preserve">were </w:t>
      </w:r>
      <w:r w:rsidRPr="000F0698">
        <w:rPr>
          <w:rFonts w:ascii="Times New Roman" w:hAnsi="Times New Roman" w:cs="Times New Roman"/>
          <w:sz w:val="24"/>
          <w:szCs w:val="24"/>
        </w:rPr>
        <w:t>less than one implying that private profit was less than social profit. This indicates that the private profit was less than the profits evaluated at the world reference price. Hence, there was a lack of incentive in the marketing. There is a further indication that the producers were not</w:t>
      </w:r>
      <w:r w:rsidR="001C26B7" w:rsidRPr="000F0698">
        <w:rPr>
          <w:rFonts w:ascii="Times New Roman" w:hAnsi="Times New Roman" w:cs="Times New Roman"/>
          <w:sz w:val="24"/>
          <w:szCs w:val="24"/>
        </w:rPr>
        <w:t xml:space="preserve"> protected by government policy</w:t>
      </w:r>
    </w:p>
    <w:p w14:paraId="0009C265" w14:textId="79293167" w:rsidR="001C26B7" w:rsidRPr="000F0698" w:rsidRDefault="001C26B7" w:rsidP="00317324">
      <w:pPr>
        <w:jc w:val="both"/>
        <w:rPr>
          <w:rFonts w:ascii="Times New Roman" w:hAnsi="Times New Roman" w:cs="Times New Roman"/>
          <w:b/>
          <w:bCs/>
          <w:sz w:val="24"/>
          <w:szCs w:val="24"/>
        </w:rPr>
      </w:pPr>
      <w:r w:rsidRPr="000F0698">
        <w:rPr>
          <w:rFonts w:ascii="Times New Roman" w:hAnsi="Times New Roman" w:cs="Times New Roman"/>
          <w:b/>
          <w:bCs/>
          <w:sz w:val="24"/>
          <w:szCs w:val="24"/>
        </w:rPr>
        <w:t xml:space="preserve">TABLE 3: </w:t>
      </w:r>
      <w:r w:rsidR="00463BFE" w:rsidRPr="000F0698">
        <w:rPr>
          <w:rFonts w:ascii="Times New Roman" w:hAnsi="Times New Roman" w:cs="Times New Roman"/>
          <w:b/>
          <w:bCs/>
          <w:sz w:val="24"/>
          <w:szCs w:val="24"/>
        </w:rPr>
        <w:t xml:space="preserve">comparative advantage &amp; protection </w:t>
      </w:r>
      <w:proofErr w:type="spellStart"/>
      <w:r w:rsidR="00463BFE" w:rsidRPr="000F0698">
        <w:rPr>
          <w:rFonts w:ascii="Times New Roman" w:hAnsi="Times New Roman" w:cs="Times New Roman"/>
          <w:b/>
          <w:bCs/>
          <w:sz w:val="24"/>
          <w:szCs w:val="24"/>
        </w:rPr>
        <w:t>cooefficent</w:t>
      </w:r>
      <w:proofErr w:type="spellEnd"/>
      <w:r w:rsidR="00463BFE" w:rsidRPr="000F0698">
        <w:rPr>
          <w:rFonts w:ascii="Times New Roman" w:hAnsi="Times New Roman" w:cs="Times New Roman"/>
          <w:b/>
          <w:bCs/>
          <w:sz w:val="24"/>
          <w:szCs w:val="24"/>
        </w:rPr>
        <w:t xml:space="preserve"> of tea  </w:t>
      </w:r>
    </w:p>
    <w:p w14:paraId="11735B7C" w14:textId="4671B1C4" w:rsidR="001C26B7" w:rsidRPr="000F0698" w:rsidRDefault="00463BFE" w:rsidP="00317324">
      <w:pPr>
        <w:jc w:val="both"/>
        <w:rPr>
          <w:rFonts w:ascii="Times New Roman" w:hAnsi="Times New Roman" w:cs="Times New Roman"/>
          <w:sz w:val="24"/>
          <w:szCs w:val="24"/>
        </w:rPr>
      </w:pPr>
      <w:r w:rsidRPr="000F0698">
        <w:rPr>
          <w:rFonts w:ascii="Times New Roman" w:hAnsi="Times New Roman" w:cs="Times New Roman"/>
          <w:b/>
          <w:bCs/>
          <w:sz w:val="24"/>
          <w:szCs w:val="24"/>
        </w:rPr>
        <w:t xml:space="preserve">                     </w:t>
      </w:r>
      <w:proofErr w:type="gramStart"/>
      <w:r w:rsidRPr="000F0698">
        <w:rPr>
          <w:rFonts w:ascii="Times New Roman" w:hAnsi="Times New Roman" w:cs="Times New Roman"/>
          <w:b/>
          <w:bCs/>
          <w:sz w:val="24"/>
          <w:szCs w:val="24"/>
        </w:rPr>
        <w:t>production</w:t>
      </w:r>
      <w:proofErr w:type="gramEnd"/>
      <w:r w:rsidRPr="000F0698">
        <w:rPr>
          <w:rFonts w:ascii="Times New Roman" w:hAnsi="Times New Roman" w:cs="Times New Roman"/>
          <w:b/>
          <w:bCs/>
          <w:sz w:val="24"/>
          <w:szCs w:val="24"/>
        </w:rPr>
        <w:t xml:space="preserve"> management system</w:t>
      </w:r>
    </w:p>
    <w:tbl>
      <w:tblPr>
        <w:tblStyle w:val="TableGrid"/>
        <w:tblW w:w="0" w:type="auto"/>
        <w:tblLook w:val="04A0" w:firstRow="1" w:lastRow="0" w:firstColumn="1" w:lastColumn="0" w:noHBand="0" w:noVBand="1"/>
      </w:tblPr>
      <w:tblGrid>
        <w:gridCol w:w="1915"/>
        <w:gridCol w:w="1915"/>
        <w:gridCol w:w="1915"/>
        <w:gridCol w:w="1309"/>
        <w:gridCol w:w="1005"/>
        <w:gridCol w:w="1517"/>
      </w:tblGrid>
      <w:tr w:rsidR="00A46DB2" w:rsidRPr="000F0698" w14:paraId="46DC12F8" w14:textId="77777777" w:rsidTr="00A46DB2">
        <w:tc>
          <w:tcPr>
            <w:tcW w:w="1915" w:type="dxa"/>
          </w:tcPr>
          <w:p w14:paraId="11895FC5" w14:textId="77777777" w:rsidR="00A46DB2" w:rsidRPr="000F0698" w:rsidRDefault="00A46DB2" w:rsidP="007B30D3">
            <w:pPr>
              <w:rPr>
                <w:rFonts w:ascii="Times New Roman" w:hAnsi="Times New Roman" w:cs="Times New Roman"/>
                <w:b/>
                <w:sz w:val="24"/>
                <w:szCs w:val="24"/>
              </w:rPr>
            </w:pPr>
            <w:r w:rsidRPr="000F0698">
              <w:rPr>
                <w:rFonts w:ascii="Times New Roman" w:hAnsi="Times New Roman" w:cs="Times New Roman"/>
                <w:b/>
                <w:sz w:val="24"/>
                <w:szCs w:val="24"/>
              </w:rPr>
              <w:t>Tea management system</w:t>
            </w:r>
          </w:p>
        </w:tc>
        <w:tc>
          <w:tcPr>
            <w:tcW w:w="1915" w:type="dxa"/>
          </w:tcPr>
          <w:p w14:paraId="5E2BC0C8" w14:textId="77777777" w:rsidR="00A46DB2" w:rsidRPr="000F0698" w:rsidRDefault="00A46DB2" w:rsidP="007B30D3">
            <w:pPr>
              <w:rPr>
                <w:rFonts w:ascii="Times New Roman" w:hAnsi="Times New Roman" w:cs="Times New Roman"/>
                <w:b/>
                <w:sz w:val="24"/>
                <w:szCs w:val="24"/>
              </w:rPr>
            </w:pPr>
            <w:r w:rsidRPr="000F0698">
              <w:rPr>
                <w:rFonts w:ascii="Times New Roman" w:hAnsi="Times New Roman" w:cs="Times New Roman"/>
                <w:b/>
                <w:sz w:val="24"/>
                <w:szCs w:val="24"/>
              </w:rPr>
              <w:t>NPC</w:t>
            </w:r>
          </w:p>
        </w:tc>
        <w:tc>
          <w:tcPr>
            <w:tcW w:w="1915" w:type="dxa"/>
          </w:tcPr>
          <w:p w14:paraId="4F8F937D" w14:textId="77777777" w:rsidR="00A46DB2" w:rsidRPr="000F0698" w:rsidRDefault="00A46DB2" w:rsidP="007B30D3">
            <w:pPr>
              <w:rPr>
                <w:rFonts w:ascii="Times New Roman" w:hAnsi="Times New Roman" w:cs="Times New Roman"/>
                <w:b/>
                <w:sz w:val="24"/>
                <w:szCs w:val="24"/>
              </w:rPr>
            </w:pPr>
            <w:r w:rsidRPr="000F0698">
              <w:rPr>
                <w:rFonts w:ascii="Times New Roman" w:hAnsi="Times New Roman" w:cs="Times New Roman"/>
                <w:b/>
                <w:sz w:val="24"/>
                <w:szCs w:val="24"/>
              </w:rPr>
              <w:t>EPC</w:t>
            </w:r>
          </w:p>
        </w:tc>
        <w:tc>
          <w:tcPr>
            <w:tcW w:w="1309" w:type="dxa"/>
          </w:tcPr>
          <w:p w14:paraId="5219FA13" w14:textId="77777777" w:rsidR="00A46DB2" w:rsidRPr="000F0698" w:rsidRDefault="00A46DB2" w:rsidP="007B30D3">
            <w:pPr>
              <w:rPr>
                <w:rFonts w:ascii="Times New Roman" w:hAnsi="Times New Roman" w:cs="Times New Roman"/>
                <w:b/>
                <w:sz w:val="24"/>
                <w:szCs w:val="24"/>
              </w:rPr>
            </w:pPr>
            <w:r w:rsidRPr="000F0698">
              <w:rPr>
                <w:rFonts w:ascii="Times New Roman" w:hAnsi="Times New Roman" w:cs="Times New Roman"/>
                <w:b/>
                <w:sz w:val="24"/>
                <w:szCs w:val="24"/>
              </w:rPr>
              <w:t>PC</w:t>
            </w:r>
          </w:p>
        </w:tc>
        <w:tc>
          <w:tcPr>
            <w:tcW w:w="1005" w:type="dxa"/>
          </w:tcPr>
          <w:p w14:paraId="499B98AC" w14:textId="77777777" w:rsidR="00A46DB2" w:rsidRPr="000F0698" w:rsidRDefault="00A46DB2" w:rsidP="007B30D3">
            <w:pPr>
              <w:rPr>
                <w:rFonts w:ascii="Times New Roman" w:hAnsi="Times New Roman" w:cs="Times New Roman"/>
                <w:b/>
                <w:sz w:val="24"/>
                <w:szCs w:val="24"/>
              </w:rPr>
            </w:pPr>
            <w:r w:rsidRPr="000F0698">
              <w:rPr>
                <w:rFonts w:ascii="Times New Roman" w:hAnsi="Times New Roman" w:cs="Times New Roman"/>
                <w:b/>
                <w:sz w:val="24"/>
                <w:szCs w:val="24"/>
              </w:rPr>
              <w:t>DRC</w:t>
            </w:r>
          </w:p>
        </w:tc>
        <w:tc>
          <w:tcPr>
            <w:tcW w:w="1517" w:type="dxa"/>
          </w:tcPr>
          <w:p w14:paraId="713CDC4B" w14:textId="77777777" w:rsidR="00A46DB2" w:rsidRPr="000F0698" w:rsidRDefault="00A46DB2" w:rsidP="007B30D3">
            <w:pPr>
              <w:rPr>
                <w:rFonts w:ascii="Times New Roman" w:hAnsi="Times New Roman" w:cs="Times New Roman"/>
                <w:b/>
                <w:sz w:val="24"/>
                <w:szCs w:val="24"/>
              </w:rPr>
            </w:pPr>
            <w:r w:rsidRPr="000F0698">
              <w:rPr>
                <w:rFonts w:ascii="Times New Roman" w:hAnsi="Times New Roman" w:cs="Times New Roman"/>
                <w:b/>
                <w:sz w:val="24"/>
                <w:szCs w:val="24"/>
              </w:rPr>
              <w:t>SCB</w:t>
            </w:r>
          </w:p>
        </w:tc>
      </w:tr>
      <w:tr w:rsidR="00A46DB2" w:rsidRPr="000F0698" w14:paraId="474C7C44" w14:textId="77777777" w:rsidTr="00A46DB2">
        <w:tc>
          <w:tcPr>
            <w:tcW w:w="1915" w:type="dxa"/>
          </w:tcPr>
          <w:p w14:paraId="03D09953" w14:textId="77777777" w:rsidR="00A46DB2" w:rsidRPr="000F0698" w:rsidRDefault="00A46DB2" w:rsidP="007B30D3">
            <w:pPr>
              <w:rPr>
                <w:rFonts w:ascii="Times New Roman" w:hAnsi="Times New Roman" w:cs="Times New Roman"/>
                <w:sz w:val="24"/>
                <w:szCs w:val="24"/>
              </w:rPr>
            </w:pPr>
            <w:r w:rsidRPr="000F0698">
              <w:rPr>
                <w:rFonts w:ascii="Times New Roman" w:hAnsi="Times New Roman" w:cs="Times New Roman"/>
                <w:sz w:val="24"/>
                <w:szCs w:val="24"/>
              </w:rPr>
              <w:t>Owner- managed</w:t>
            </w:r>
          </w:p>
        </w:tc>
        <w:tc>
          <w:tcPr>
            <w:tcW w:w="1915" w:type="dxa"/>
          </w:tcPr>
          <w:p w14:paraId="7496C7D6" w14:textId="77777777" w:rsidR="00A46DB2" w:rsidRPr="000F0698" w:rsidRDefault="00A4297D" w:rsidP="007B30D3">
            <w:pPr>
              <w:rPr>
                <w:rFonts w:ascii="Times New Roman" w:hAnsi="Times New Roman" w:cs="Times New Roman"/>
                <w:sz w:val="24"/>
                <w:szCs w:val="24"/>
              </w:rPr>
            </w:pPr>
            <w:r w:rsidRPr="000F0698">
              <w:rPr>
                <w:rFonts w:ascii="Times New Roman" w:hAnsi="Times New Roman" w:cs="Times New Roman"/>
                <w:sz w:val="24"/>
                <w:szCs w:val="24"/>
              </w:rPr>
              <w:t>0.38</w:t>
            </w:r>
          </w:p>
        </w:tc>
        <w:tc>
          <w:tcPr>
            <w:tcW w:w="1915" w:type="dxa"/>
          </w:tcPr>
          <w:p w14:paraId="577D4FE8" w14:textId="77777777" w:rsidR="00A46DB2" w:rsidRPr="000F0698" w:rsidRDefault="00A4297D" w:rsidP="007B30D3">
            <w:pPr>
              <w:rPr>
                <w:rFonts w:ascii="Times New Roman" w:hAnsi="Times New Roman" w:cs="Times New Roman"/>
                <w:sz w:val="24"/>
                <w:szCs w:val="24"/>
              </w:rPr>
            </w:pPr>
            <w:r w:rsidRPr="000F0698">
              <w:rPr>
                <w:rFonts w:ascii="Times New Roman" w:hAnsi="Times New Roman" w:cs="Times New Roman"/>
                <w:sz w:val="24"/>
                <w:szCs w:val="24"/>
              </w:rPr>
              <w:t>0.57</w:t>
            </w:r>
          </w:p>
        </w:tc>
        <w:tc>
          <w:tcPr>
            <w:tcW w:w="1309" w:type="dxa"/>
          </w:tcPr>
          <w:p w14:paraId="7D6F5829" w14:textId="77777777" w:rsidR="00A46DB2" w:rsidRPr="000F0698" w:rsidRDefault="00A4297D" w:rsidP="007B30D3">
            <w:pPr>
              <w:rPr>
                <w:rFonts w:ascii="Times New Roman" w:hAnsi="Times New Roman" w:cs="Times New Roman"/>
                <w:sz w:val="24"/>
                <w:szCs w:val="24"/>
              </w:rPr>
            </w:pPr>
            <w:r w:rsidRPr="000F0698">
              <w:rPr>
                <w:rFonts w:ascii="Times New Roman" w:hAnsi="Times New Roman" w:cs="Times New Roman"/>
                <w:sz w:val="24"/>
                <w:szCs w:val="24"/>
              </w:rPr>
              <w:t>0.40</w:t>
            </w:r>
          </w:p>
        </w:tc>
        <w:tc>
          <w:tcPr>
            <w:tcW w:w="1005" w:type="dxa"/>
          </w:tcPr>
          <w:p w14:paraId="339617C7" w14:textId="77777777" w:rsidR="00A46DB2" w:rsidRPr="000F0698" w:rsidRDefault="00A4297D" w:rsidP="007B30D3">
            <w:pPr>
              <w:rPr>
                <w:rFonts w:ascii="Times New Roman" w:hAnsi="Times New Roman" w:cs="Times New Roman"/>
                <w:sz w:val="24"/>
                <w:szCs w:val="24"/>
              </w:rPr>
            </w:pPr>
            <w:r w:rsidRPr="000F0698">
              <w:rPr>
                <w:rFonts w:ascii="Times New Roman" w:hAnsi="Times New Roman" w:cs="Times New Roman"/>
                <w:sz w:val="24"/>
                <w:szCs w:val="24"/>
              </w:rPr>
              <w:t>0.32</w:t>
            </w:r>
          </w:p>
        </w:tc>
        <w:tc>
          <w:tcPr>
            <w:tcW w:w="1517" w:type="dxa"/>
          </w:tcPr>
          <w:p w14:paraId="201B02F0" w14:textId="77777777" w:rsidR="00A46DB2" w:rsidRPr="000F0698" w:rsidRDefault="00A4297D" w:rsidP="007B30D3">
            <w:pPr>
              <w:rPr>
                <w:rFonts w:ascii="Times New Roman" w:hAnsi="Times New Roman" w:cs="Times New Roman"/>
                <w:sz w:val="24"/>
                <w:szCs w:val="24"/>
              </w:rPr>
            </w:pPr>
            <w:r w:rsidRPr="000F0698">
              <w:rPr>
                <w:rFonts w:ascii="Times New Roman" w:hAnsi="Times New Roman" w:cs="Times New Roman"/>
                <w:sz w:val="24"/>
                <w:szCs w:val="24"/>
              </w:rPr>
              <w:t>0.36</w:t>
            </w:r>
          </w:p>
        </w:tc>
      </w:tr>
      <w:tr w:rsidR="00A46DB2" w:rsidRPr="000F0698" w14:paraId="318EAC21" w14:textId="77777777" w:rsidTr="00A46DB2">
        <w:tc>
          <w:tcPr>
            <w:tcW w:w="1915" w:type="dxa"/>
          </w:tcPr>
          <w:p w14:paraId="5C4816B1" w14:textId="77777777" w:rsidR="00A46DB2" w:rsidRPr="000F0698" w:rsidRDefault="00A46DB2" w:rsidP="007B30D3">
            <w:pPr>
              <w:rPr>
                <w:rFonts w:ascii="Times New Roman" w:hAnsi="Times New Roman" w:cs="Times New Roman"/>
                <w:sz w:val="24"/>
                <w:szCs w:val="24"/>
              </w:rPr>
            </w:pPr>
            <w:r w:rsidRPr="000F0698">
              <w:rPr>
                <w:rFonts w:ascii="Times New Roman" w:hAnsi="Times New Roman" w:cs="Times New Roman"/>
                <w:sz w:val="24"/>
                <w:szCs w:val="24"/>
              </w:rPr>
              <w:t>Sharecropper</w:t>
            </w:r>
          </w:p>
        </w:tc>
        <w:tc>
          <w:tcPr>
            <w:tcW w:w="1915" w:type="dxa"/>
          </w:tcPr>
          <w:p w14:paraId="549B63E9" w14:textId="77777777" w:rsidR="00A46DB2" w:rsidRPr="000F0698" w:rsidRDefault="00A4297D" w:rsidP="007B30D3">
            <w:pPr>
              <w:rPr>
                <w:rFonts w:ascii="Times New Roman" w:hAnsi="Times New Roman" w:cs="Times New Roman"/>
                <w:sz w:val="24"/>
                <w:szCs w:val="24"/>
              </w:rPr>
            </w:pPr>
            <w:r w:rsidRPr="000F0698">
              <w:rPr>
                <w:rFonts w:ascii="Times New Roman" w:hAnsi="Times New Roman" w:cs="Times New Roman"/>
                <w:sz w:val="24"/>
                <w:szCs w:val="24"/>
              </w:rPr>
              <w:t>0.2</w:t>
            </w:r>
            <w:r w:rsidR="00A46DB2" w:rsidRPr="000F0698">
              <w:rPr>
                <w:rFonts w:ascii="Times New Roman" w:hAnsi="Times New Roman" w:cs="Times New Roman"/>
                <w:sz w:val="24"/>
                <w:szCs w:val="24"/>
              </w:rPr>
              <w:t>3</w:t>
            </w:r>
          </w:p>
        </w:tc>
        <w:tc>
          <w:tcPr>
            <w:tcW w:w="1915" w:type="dxa"/>
          </w:tcPr>
          <w:p w14:paraId="6854B2CA" w14:textId="77777777" w:rsidR="00A46DB2" w:rsidRPr="000F0698" w:rsidRDefault="00A4297D" w:rsidP="007B30D3">
            <w:pPr>
              <w:rPr>
                <w:rFonts w:ascii="Times New Roman" w:hAnsi="Times New Roman" w:cs="Times New Roman"/>
                <w:sz w:val="24"/>
                <w:szCs w:val="24"/>
              </w:rPr>
            </w:pPr>
            <w:r w:rsidRPr="000F0698">
              <w:rPr>
                <w:rFonts w:ascii="Times New Roman" w:hAnsi="Times New Roman" w:cs="Times New Roman"/>
                <w:sz w:val="24"/>
                <w:szCs w:val="24"/>
              </w:rPr>
              <w:t>0.77</w:t>
            </w:r>
          </w:p>
        </w:tc>
        <w:tc>
          <w:tcPr>
            <w:tcW w:w="1309" w:type="dxa"/>
          </w:tcPr>
          <w:p w14:paraId="145BE4B9" w14:textId="77777777" w:rsidR="00A46DB2" w:rsidRPr="000F0698" w:rsidRDefault="00A4297D" w:rsidP="007B30D3">
            <w:pPr>
              <w:rPr>
                <w:rFonts w:ascii="Times New Roman" w:hAnsi="Times New Roman" w:cs="Times New Roman"/>
                <w:sz w:val="24"/>
                <w:szCs w:val="24"/>
              </w:rPr>
            </w:pPr>
            <w:r w:rsidRPr="000F0698">
              <w:rPr>
                <w:rFonts w:ascii="Times New Roman" w:hAnsi="Times New Roman" w:cs="Times New Roman"/>
                <w:sz w:val="24"/>
                <w:szCs w:val="24"/>
              </w:rPr>
              <w:t>0.</w:t>
            </w:r>
            <w:r w:rsidR="00A46DB2" w:rsidRPr="000F0698">
              <w:rPr>
                <w:rFonts w:ascii="Times New Roman" w:hAnsi="Times New Roman" w:cs="Times New Roman"/>
                <w:sz w:val="24"/>
                <w:szCs w:val="24"/>
              </w:rPr>
              <w:t>3</w:t>
            </w:r>
            <w:r w:rsidRPr="000F0698">
              <w:rPr>
                <w:rFonts w:ascii="Times New Roman" w:hAnsi="Times New Roman" w:cs="Times New Roman"/>
                <w:sz w:val="24"/>
                <w:szCs w:val="24"/>
              </w:rPr>
              <w:t>5</w:t>
            </w:r>
          </w:p>
        </w:tc>
        <w:tc>
          <w:tcPr>
            <w:tcW w:w="1005" w:type="dxa"/>
          </w:tcPr>
          <w:p w14:paraId="246251EB" w14:textId="77777777" w:rsidR="00A46DB2" w:rsidRPr="000F0698" w:rsidRDefault="00A4297D" w:rsidP="007B30D3">
            <w:pPr>
              <w:rPr>
                <w:rFonts w:ascii="Times New Roman" w:hAnsi="Times New Roman" w:cs="Times New Roman"/>
                <w:sz w:val="24"/>
                <w:szCs w:val="24"/>
              </w:rPr>
            </w:pPr>
            <w:r w:rsidRPr="000F0698">
              <w:rPr>
                <w:rFonts w:ascii="Times New Roman" w:hAnsi="Times New Roman" w:cs="Times New Roman"/>
                <w:sz w:val="24"/>
                <w:szCs w:val="24"/>
              </w:rPr>
              <w:t>0.63</w:t>
            </w:r>
          </w:p>
        </w:tc>
        <w:tc>
          <w:tcPr>
            <w:tcW w:w="1517" w:type="dxa"/>
          </w:tcPr>
          <w:p w14:paraId="6AED6D80" w14:textId="77777777" w:rsidR="00A46DB2" w:rsidRPr="000F0698" w:rsidRDefault="00A4297D" w:rsidP="007B30D3">
            <w:pPr>
              <w:rPr>
                <w:rFonts w:ascii="Times New Roman" w:hAnsi="Times New Roman" w:cs="Times New Roman"/>
                <w:sz w:val="24"/>
                <w:szCs w:val="24"/>
              </w:rPr>
            </w:pPr>
            <w:r w:rsidRPr="000F0698">
              <w:rPr>
                <w:rFonts w:ascii="Times New Roman" w:hAnsi="Times New Roman" w:cs="Times New Roman"/>
                <w:sz w:val="24"/>
                <w:szCs w:val="24"/>
              </w:rPr>
              <w:t>0.55</w:t>
            </w:r>
          </w:p>
        </w:tc>
      </w:tr>
      <w:tr w:rsidR="00A46DB2" w:rsidRPr="000F0698" w14:paraId="3CD347C6" w14:textId="77777777" w:rsidTr="00A46DB2">
        <w:tc>
          <w:tcPr>
            <w:tcW w:w="1915" w:type="dxa"/>
          </w:tcPr>
          <w:p w14:paraId="496E45BB" w14:textId="77777777" w:rsidR="00A46DB2" w:rsidRPr="000F0698" w:rsidRDefault="00A46DB2" w:rsidP="003E216D">
            <w:pPr>
              <w:rPr>
                <w:rFonts w:ascii="Times New Roman" w:hAnsi="Times New Roman" w:cs="Times New Roman"/>
                <w:sz w:val="24"/>
                <w:szCs w:val="24"/>
              </w:rPr>
            </w:pPr>
          </w:p>
        </w:tc>
        <w:tc>
          <w:tcPr>
            <w:tcW w:w="1915" w:type="dxa"/>
          </w:tcPr>
          <w:p w14:paraId="2675E54F" w14:textId="77777777" w:rsidR="00A46DB2" w:rsidRPr="000F0698" w:rsidRDefault="00A46DB2" w:rsidP="003E216D">
            <w:pPr>
              <w:rPr>
                <w:rFonts w:ascii="Times New Roman" w:hAnsi="Times New Roman" w:cs="Times New Roman"/>
                <w:sz w:val="24"/>
                <w:szCs w:val="24"/>
              </w:rPr>
            </w:pPr>
          </w:p>
        </w:tc>
        <w:tc>
          <w:tcPr>
            <w:tcW w:w="1915" w:type="dxa"/>
          </w:tcPr>
          <w:p w14:paraId="13EAE164" w14:textId="77777777" w:rsidR="00A46DB2" w:rsidRPr="000F0698" w:rsidRDefault="00A46DB2" w:rsidP="003E216D">
            <w:pPr>
              <w:rPr>
                <w:rFonts w:ascii="Times New Roman" w:hAnsi="Times New Roman" w:cs="Times New Roman"/>
                <w:sz w:val="24"/>
                <w:szCs w:val="24"/>
              </w:rPr>
            </w:pPr>
          </w:p>
        </w:tc>
        <w:tc>
          <w:tcPr>
            <w:tcW w:w="1309" w:type="dxa"/>
          </w:tcPr>
          <w:p w14:paraId="34D57D10" w14:textId="77777777" w:rsidR="00A46DB2" w:rsidRPr="000F0698" w:rsidRDefault="00A46DB2" w:rsidP="003E216D">
            <w:pPr>
              <w:rPr>
                <w:rFonts w:ascii="Times New Roman" w:hAnsi="Times New Roman" w:cs="Times New Roman"/>
                <w:sz w:val="24"/>
                <w:szCs w:val="24"/>
              </w:rPr>
            </w:pPr>
          </w:p>
        </w:tc>
        <w:tc>
          <w:tcPr>
            <w:tcW w:w="1005" w:type="dxa"/>
          </w:tcPr>
          <w:p w14:paraId="7D2BB071" w14:textId="77777777" w:rsidR="00A46DB2" w:rsidRPr="000F0698" w:rsidRDefault="00A46DB2" w:rsidP="003E216D">
            <w:pPr>
              <w:rPr>
                <w:rFonts w:ascii="Times New Roman" w:hAnsi="Times New Roman" w:cs="Times New Roman"/>
                <w:sz w:val="24"/>
                <w:szCs w:val="24"/>
              </w:rPr>
            </w:pPr>
          </w:p>
        </w:tc>
        <w:tc>
          <w:tcPr>
            <w:tcW w:w="1517" w:type="dxa"/>
          </w:tcPr>
          <w:p w14:paraId="101CD2E5" w14:textId="77777777" w:rsidR="00A46DB2" w:rsidRPr="000F0698" w:rsidRDefault="00A46DB2" w:rsidP="003E216D">
            <w:pPr>
              <w:rPr>
                <w:rFonts w:ascii="Times New Roman" w:hAnsi="Times New Roman" w:cs="Times New Roman"/>
                <w:sz w:val="24"/>
                <w:szCs w:val="24"/>
              </w:rPr>
            </w:pPr>
          </w:p>
        </w:tc>
      </w:tr>
      <w:tr w:rsidR="00A46DB2" w:rsidRPr="000F0698" w14:paraId="3179899C" w14:textId="77777777" w:rsidTr="00A46DB2">
        <w:tc>
          <w:tcPr>
            <w:tcW w:w="1915" w:type="dxa"/>
          </w:tcPr>
          <w:p w14:paraId="107553B2" w14:textId="77777777" w:rsidR="00A46DB2" w:rsidRPr="000F0698" w:rsidRDefault="00A46DB2" w:rsidP="007B30D3">
            <w:pPr>
              <w:rPr>
                <w:rFonts w:ascii="Times New Roman" w:hAnsi="Times New Roman" w:cs="Times New Roman"/>
                <w:sz w:val="24"/>
                <w:szCs w:val="24"/>
              </w:rPr>
            </w:pPr>
          </w:p>
        </w:tc>
        <w:tc>
          <w:tcPr>
            <w:tcW w:w="1915" w:type="dxa"/>
          </w:tcPr>
          <w:p w14:paraId="00188233" w14:textId="77777777" w:rsidR="00A46DB2" w:rsidRPr="000F0698" w:rsidRDefault="00A46DB2" w:rsidP="007B30D3">
            <w:pPr>
              <w:rPr>
                <w:rFonts w:ascii="Times New Roman" w:hAnsi="Times New Roman" w:cs="Times New Roman"/>
                <w:sz w:val="24"/>
                <w:szCs w:val="24"/>
              </w:rPr>
            </w:pPr>
          </w:p>
        </w:tc>
        <w:tc>
          <w:tcPr>
            <w:tcW w:w="1915" w:type="dxa"/>
          </w:tcPr>
          <w:p w14:paraId="47478A49" w14:textId="77777777" w:rsidR="00A46DB2" w:rsidRPr="000F0698" w:rsidRDefault="00A46DB2" w:rsidP="007B30D3">
            <w:pPr>
              <w:rPr>
                <w:rFonts w:ascii="Times New Roman" w:hAnsi="Times New Roman" w:cs="Times New Roman"/>
                <w:sz w:val="24"/>
                <w:szCs w:val="24"/>
              </w:rPr>
            </w:pPr>
          </w:p>
        </w:tc>
        <w:tc>
          <w:tcPr>
            <w:tcW w:w="1309" w:type="dxa"/>
          </w:tcPr>
          <w:p w14:paraId="1E90EF5C" w14:textId="77777777" w:rsidR="00A46DB2" w:rsidRPr="000F0698" w:rsidRDefault="00A46DB2" w:rsidP="007B30D3">
            <w:pPr>
              <w:rPr>
                <w:rFonts w:ascii="Times New Roman" w:hAnsi="Times New Roman" w:cs="Times New Roman"/>
                <w:sz w:val="24"/>
                <w:szCs w:val="24"/>
              </w:rPr>
            </w:pPr>
          </w:p>
        </w:tc>
        <w:tc>
          <w:tcPr>
            <w:tcW w:w="1005" w:type="dxa"/>
          </w:tcPr>
          <w:p w14:paraId="393B5F8F" w14:textId="77777777" w:rsidR="00A46DB2" w:rsidRPr="000F0698" w:rsidRDefault="00A46DB2" w:rsidP="007B30D3">
            <w:pPr>
              <w:rPr>
                <w:rFonts w:ascii="Times New Roman" w:hAnsi="Times New Roman" w:cs="Times New Roman"/>
                <w:sz w:val="24"/>
                <w:szCs w:val="24"/>
              </w:rPr>
            </w:pPr>
          </w:p>
        </w:tc>
        <w:tc>
          <w:tcPr>
            <w:tcW w:w="1517" w:type="dxa"/>
          </w:tcPr>
          <w:p w14:paraId="35CDC133" w14:textId="77777777" w:rsidR="00A46DB2" w:rsidRPr="000F0698" w:rsidRDefault="00A46DB2" w:rsidP="007B30D3">
            <w:pPr>
              <w:rPr>
                <w:rFonts w:ascii="Times New Roman" w:hAnsi="Times New Roman" w:cs="Times New Roman"/>
                <w:sz w:val="24"/>
                <w:szCs w:val="24"/>
              </w:rPr>
            </w:pPr>
          </w:p>
        </w:tc>
      </w:tr>
    </w:tbl>
    <w:p w14:paraId="1EA0F579" w14:textId="77777777" w:rsidR="00317324" w:rsidRPr="000F0698" w:rsidRDefault="00395E47" w:rsidP="007B30D3">
      <w:pPr>
        <w:rPr>
          <w:rFonts w:ascii="Times New Roman" w:hAnsi="Times New Roman" w:cs="Times New Roman"/>
          <w:sz w:val="24"/>
          <w:szCs w:val="24"/>
        </w:rPr>
      </w:pPr>
      <w:r w:rsidRPr="000F0698">
        <w:rPr>
          <w:rFonts w:ascii="Times New Roman" w:hAnsi="Times New Roman" w:cs="Times New Roman"/>
          <w:sz w:val="24"/>
          <w:szCs w:val="24"/>
        </w:rPr>
        <w:t>Source:  Field Survey, 2023</w:t>
      </w:r>
    </w:p>
    <w:p w14:paraId="1FF5E798" w14:textId="77777777" w:rsidR="00335BB5" w:rsidRPr="000F0698" w:rsidRDefault="00494A48" w:rsidP="007B30D3">
      <w:pPr>
        <w:rPr>
          <w:rFonts w:ascii="Times New Roman" w:hAnsi="Times New Roman" w:cs="Times New Roman"/>
          <w:b/>
          <w:sz w:val="24"/>
          <w:szCs w:val="24"/>
        </w:rPr>
      </w:pPr>
      <w:r w:rsidRPr="000F0698">
        <w:rPr>
          <w:rFonts w:ascii="Times New Roman" w:hAnsi="Times New Roman" w:cs="Times New Roman"/>
          <w:b/>
          <w:sz w:val="24"/>
          <w:szCs w:val="24"/>
        </w:rPr>
        <w:t>Conclusion</w:t>
      </w:r>
    </w:p>
    <w:p w14:paraId="37C27462" w14:textId="468D4C6C" w:rsidR="00317324" w:rsidRPr="000F0698" w:rsidRDefault="00317324" w:rsidP="005F74F0">
      <w:pPr>
        <w:jc w:val="both"/>
        <w:rPr>
          <w:rFonts w:ascii="Times New Roman" w:hAnsi="Times New Roman" w:cs="Times New Roman"/>
          <w:sz w:val="24"/>
          <w:szCs w:val="24"/>
        </w:rPr>
      </w:pPr>
      <w:r w:rsidRPr="000F0698">
        <w:rPr>
          <w:rFonts w:ascii="Times New Roman" w:hAnsi="Times New Roman" w:cs="Times New Roman"/>
          <w:sz w:val="24"/>
          <w:szCs w:val="24"/>
        </w:rPr>
        <w:t>The study was carried out to evaluate the comparative advantage and policy protection on tea production in Nigeria</w:t>
      </w:r>
      <w:r w:rsidR="005F74F0" w:rsidRPr="000F0698">
        <w:rPr>
          <w:rFonts w:ascii="Times New Roman" w:hAnsi="Times New Roman" w:cs="Times New Roman"/>
          <w:sz w:val="24"/>
          <w:szCs w:val="24"/>
        </w:rPr>
        <w:t xml:space="preserve"> for export</w:t>
      </w:r>
      <w:r w:rsidRPr="000F0698">
        <w:rPr>
          <w:rFonts w:ascii="Times New Roman" w:hAnsi="Times New Roman" w:cs="Times New Roman"/>
          <w:sz w:val="24"/>
          <w:szCs w:val="24"/>
        </w:rPr>
        <w:t>.</w:t>
      </w:r>
      <w:r w:rsidR="005F74F0" w:rsidRPr="000F0698">
        <w:rPr>
          <w:rFonts w:ascii="Times New Roman" w:hAnsi="Times New Roman" w:cs="Times New Roman"/>
          <w:sz w:val="24"/>
          <w:szCs w:val="24"/>
        </w:rPr>
        <w:t xml:space="preserve"> T</w:t>
      </w:r>
      <w:r w:rsidR="00AC3154" w:rsidRPr="000F0698">
        <w:rPr>
          <w:rFonts w:ascii="Times New Roman" w:hAnsi="Times New Roman" w:cs="Times New Roman"/>
          <w:sz w:val="24"/>
          <w:szCs w:val="24"/>
        </w:rPr>
        <w:t>he t</w:t>
      </w:r>
      <w:r w:rsidR="005F74F0" w:rsidRPr="000F0698">
        <w:rPr>
          <w:rFonts w:ascii="Times New Roman" w:hAnsi="Times New Roman" w:cs="Times New Roman"/>
          <w:sz w:val="24"/>
          <w:szCs w:val="24"/>
        </w:rPr>
        <w:t>ea budget was prepared for financial and economic cost</w:t>
      </w:r>
      <w:r w:rsidR="00AC3154" w:rsidRPr="000F0698">
        <w:rPr>
          <w:rFonts w:ascii="Times New Roman" w:hAnsi="Times New Roman" w:cs="Times New Roman"/>
          <w:sz w:val="24"/>
          <w:szCs w:val="24"/>
        </w:rPr>
        <w:t>s</w:t>
      </w:r>
      <w:r w:rsidR="005F74F0" w:rsidRPr="000F0698">
        <w:rPr>
          <w:rFonts w:ascii="Times New Roman" w:hAnsi="Times New Roman" w:cs="Times New Roman"/>
          <w:sz w:val="24"/>
          <w:szCs w:val="24"/>
        </w:rPr>
        <w:t xml:space="preserve"> valued at private and social prices. The study concluded that</w:t>
      </w:r>
      <w:r w:rsidRPr="000F0698">
        <w:rPr>
          <w:rFonts w:ascii="Times New Roman" w:hAnsi="Times New Roman" w:cs="Times New Roman"/>
          <w:sz w:val="24"/>
          <w:szCs w:val="24"/>
        </w:rPr>
        <w:t xml:space="preserve"> Nigeria has </w:t>
      </w:r>
      <w:r w:rsidR="00AC3154" w:rsidRPr="000F0698">
        <w:rPr>
          <w:rFonts w:ascii="Times New Roman" w:hAnsi="Times New Roman" w:cs="Times New Roman"/>
          <w:sz w:val="24"/>
          <w:szCs w:val="24"/>
        </w:rPr>
        <w:t xml:space="preserve">a </w:t>
      </w:r>
      <w:r w:rsidRPr="000F0698">
        <w:rPr>
          <w:rFonts w:ascii="Times New Roman" w:hAnsi="Times New Roman" w:cs="Times New Roman"/>
          <w:sz w:val="24"/>
          <w:szCs w:val="24"/>
        </w:rPr>
        <w:t>compara</w:t>
      </w:r>
      <w:r w:rsidR="005F74F0" w:rsidRPr="000F0698">
        <w:rPr>
          <w:rFonts w:ascii="Times New Roman" w:hAnsi="Times New Roman" w:cs="Times New Roman"/>
          <w:sz w:val="24"/>
          <w:szCs w:val="24"/>
        </w:rPr>
        <w:t xml:space="preserve">tive advantage in </w:t>
      </w:r>
      <w:r w:rsidR="00AC3154" w:rsidRPr="000F0698">
        <w:rPr>
          <w:rFonts w:ascii="Times New Roman" w:hAnsi="Times New Roman" w:cs="Times New Roman"/>
          <w:sz w:val="24"/>
          <w:szCs w:val="24"/>
        </w:rPr>
        <w:t xml:space="preserve">the </w:t>
      </w:r>
      <w:r w:rsidR="005F74F0" w:rsidRPr="000F0698">
        <w:rPr>
          <w:rFonts w:ascii="Times New Roman" w:hAnsi="Times New Roman" w:cs="Times New Roman"/>
          <w:sz w:val="24"/>
          <w:szCs w:val="24"/>
        </w:rPr>
        <w:t xml:space="preserve">production </w:t>
      </w:r>
      <w:r w:rsidRPr="000F0698">
        <w:rPr>
          <w:rFonts w:ascii="Times New Roman" w:hAnsi="Times New Roman" w:cs="Times New Roman"/>
          <w:sz w:val="24"/>
          <w:szCs w:val="24"/>
        </w:rPr>
        <w:t>of Tea</w:t>
      </w:r>
      <w:r w:rsidR="005F74F0" w:rsidRPr="000F0698">
        <w:rPr>
          <w:rFonts w:ascii="Times New Roman" w:hAnsi="Times New Roman" w:cs="Times New Roman"/>
          <w:sz w:val="24"/>
          <w:szCs w:val="24"/>
        </w:rPr>
        <w:t xml:space="preserve"> and it can produce for export</w:t>
      </w:r>
      <w:r w:rsidRPr="000F0698">
        <w:rPr>
          <w:rFonts w:ascii="Times New Roman" w:hAnsi="Times New Roman" w:cs="Times New Roman"/>
          <w:sz w:val="24"/>
          <w:szCs w:val="24"/>
        </w:rPr>
        <w:t xml:space="preserve">. </w:t>
      </w:r>
      <w:r w:rsidR="00AC3154" w:rsidRPr="000F0698">
        <w:rPr>
          <w:rFonts w:ascii="Times New Roman" w:hAnsi="Times New Roman" w:cs="Times New Roman"/>
          <w:sz w:val="24"/>
          <w:szCs w:val="24"/>
        </w:rPr>
        <w:t xml:space="preserve">The present </w:t>
      </w:r>
      <w:r w:rsidRPr="000F0698">
        <w:rPr>
          <w:rFonts w:ascii="Times New Roman" w:hAnsi="Times New Roman" w:cs="Times New Roman"/>
          <w:sz w:val="24"/>
          <w:szCs w:val="24"/>
        </w:rPr>
        <w:t>agricultural policy of Nigerian government does not provide incentives to production</w:t>
      </w:r>
      <w:r w:rsidR="004A11F5" w:rsidRPr="000F0698">
        <w:rPr>
          <w:rFonts w:ascii="Times New Roman" w:hAnsi="Times New Roman" w:cs="Times New Roman"/>
          <w:sz w:val="24"/>
          <w:szCs w:val="24"/>
        </w:rPr>
        <w:t>.</w:t>
      </w:r>
    </w:p>
    <w:p w14:paraId="0CF850A9" w14:textId="77777777" w:rsidR="00827325" w:rsidRDefault="00827325" w:rsidP="00635D26">
      <w:pPr>
        <w:jc w:val="both"/>
        <w:rPr>
          <w:rFonts w:ascii="Times New Roman" w:hAnsi="Times New Roman" w:cs="Times New Roman"/>
          <w:b/>
          <w:bCs/>
          <w:sz w:val="24"/>
          <w:szCs w:val="24"/>
        </w:rPr>
      </w:pPr>
    </w:p>
    <w:p w14:paraId="467E3A12" w14:textId="2AE421FA" w:rsidR="00635D26" w:rsidRPr="000F0698" w:rsidRDefault="00635D26" w:rsidP="00635D26">
      <w:pPr>
        <w:jc w:val="both"/>
        <w:rPr>
          <w:rFonts w:ascii="Times New Roman" w:hAnsi="Times New Roman" w:cs="Times New Roman"/>
          <w:b/>
          <w:bCs/>
          <w:sz w:val="24"/>
          <w:szCs w:val="24"/>
        </w:rPr>
      </w:pPr>
      <w:r w:rsidRPr="000F0698">
        <w:rPr>
          <w:rFonts w:ascii="Times New Roman" w:hAnsi="Times New Roman" w:cs="Times New Roman"/>
          <w:b/>
          <w:bCs/>
          <w:sz w:val="24"/>
          <w:szCs w:val="24"/>
        </w:rPr>
        <w:t>Disclaimer (Artificial intelligence)</w:t>
      </w:r>
    </w:p>
    <w:p w14:paraId="73869981" w14:textId="77777777" w:rsidR="00635D26" w:rsidRPr="000F0698" w:rsidRDefault="00635D26" w:rsidP="00635D26">
      <w:pPr>
        <w:jc w:val="both"/>
        <w:rPr>
          <w:rFonts w:ascii="Times New Roman" w:hAnsi="Times New Roman" w:cs="Times New Roman"/>
          <w:bCs/>
          <w:sz w:val="24"/>
          <w:szCs w:val="24"/>
        </w:rPr>
      </w:pPr>
      <w:r w:rsidRPr="000F0698">
        <w:rPr>
          <w:rFonts w:ascii="Times New Roman" w:hAnsi="Times New Roman" w:cs="Times New Roman"/>
          <w:bCs/>
          <w:sz w:val="24"/>
          <w:szCs w:val="24"/>
        </w:rPr>
        <w:t xml:space="preserve">Option 1: </w:t>
      </w:r>
    </w:p>
    <w:p w14:paraId="0DBBE952" w14:textId="77777777" w:rsidR="00635D26" w:rsidRPr="000F0698" w:rsidRDefault="00635D26" w:rsidP="00635D26">
      <w:pPr>
        <w:jc w:val="both"/>
        <w:rPr>
          <w:rFonts w:ascii="Times New Roman" w:hAnsi="Times New Roman" w:cs="Times New Roman"/>
          <w:bCs/>
          <w:sz w:val="24"/>
          <w:szCs w:val="24"/>
        </w:rPr>
      </w:pPr>
      <w:r w:rsidRPr="000F0698">
        <w:rPr>
          <w:rFonts w:ascii="Times New Roman" w:hAnsi="Times New Roman" w:cs="Times New Roman"/>
          <w:bCs/>
          <w:sz w:val="24"/>
          <w:szCs w:val="24"/>
        </w:rPr>
        <w:t>Author(s) hereby declare that NO generative AI technologies such as Large Language Models (</w:t>
      </w:r>
      <w:proofErr w:type="spellStart"/>
      <w:r w:rsidRPr="000F0698">
        <w:rPr>
          <w:rFonts w:ascii="Times New Roman" w:hAnsi="Times New Roman" w:cs="Times New Roman"/>
          <w:bCs/>
          <w:sz w:val="24"/>
          <w:szCs w:val="24"/>
        </w:rPr>
        <w:t>ChatGPT</w:t>
      </w:r>
      <w:proofErr w:type="spellEnd"/>
      <w:r w:rsidRPr="000F0698">
        <w:rPr>
          <w:rFonts w:ascii="Times New Roman" w:hAnsi="Times New Roman" w:cs="Times New Roman"/>
          <w:bCs/>
          <w:sz w:val="24"/>
          <w:szCs w:val="24"/>
        </w:rPr>
        <w:t xml:space="preserve">, COPILOT, etc.) and text-to-image generators have been used during the writing or editing of this manuscript. </w:t>
      </w:r>
    </w:p>
    <w:p w14:paraId="7CF2A136" w14:textId="77777777" w:rsidR="00635D26" w:rsidRPr="000F0698" w:rsidRDefault="00635D26" w:rsidP="00635D26">
      <w:pPr>
        <w:jc w:val="both"/>
        <w:rPr>
          <w:rFonts w:ascii="Times New Roman" w:hAnsi="Times New Roman" w:cs="Times New Roman"/>
          <w:bCs/>
          <w:sz w:val="24"/>
          <w:szCs w:val="24"/>
        </w:rPr>
      </w:pPr>
      <w:r w:rsidRPr="000F0698">
        <w:rPr>
          <w:rFonts w:ascii="Times New Roman" w:hAnsi="Times New Roman" w:cs="Times New Roman"/>
          <w:bCs/>
          <w:sz w:val="24"/>
          <w:szCs w:val="24"/>
        </w:rPr>
        <w:t xml:space="preserve">Option 2: </w:t>
      </w:r>
    </w:p>
    <w:p w14:paraId="031F9E31" w14:textId="77777777" w:rsidR="00635D26" w:rsidRPr="000F0698" w:rsidRDefault="00635D26" w:rsidP="00635D26">
      <w:pPr>
        <w:jc w:val="both"/>
        <w:rPr>
          <w:rFonts w:ascii="Times New Roman" w:hAnsi="Times New Roman" w:cs="Times New Roman"/>
          <w:bCs/>
          <w:sz w:val="24"/>
          <w:szCs w:val="24"/>
        </w:rPr>
      </w:pPr>
      <w:r w:rsidRPr="000F0698">
        <w:rPr>
          <w:rFonts w:ascii="Times New Roman" w:hAnsi="Times New Roman" w:cs="Times New Roman"/>
          <w:bCs/>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045DCB" w14:textId="77777777" w:rsidR="00635D26" w:rsidRPr="000F0698" w:rsidRDefault="00635D26" w:rsidP="00635D26">
      <w:pPr>
        <w:jc w:val="both"/>
        <w:rPr>
          <w:rFonts w:ascii="Times New Roman" w:hAnsi="Times New Roman" w:cs="Times New Roman"/>
          <w:bCs/>
          <w:sz w:val="24"/>
          <w:szCs w:val="24"/>
        </w:rPr>
      </w:pPr>
      <w:r w:rsidRPr="000F0698">
        <w:rPr>
          <w:rFonts w:ascii="Times New Roman" w:hAnsi="Times New Roman" w:cs="Times New Roman"/>
          <w:bCs/>
          <w:sz w:val="24"/>
          <w:szCs w:val="24"/>
        </w:rPr>
        <w:t>Details of the AI usage are given below:</w:t>
      </w:r>
    </w:p>
    <w:p w14:paraId="158F2418" w14:textId="77777777" w:rsidR="00635D26" w:rsidRPr="000F0698" w:rsidRDefault="00635D26" w:rsidP="00635D26">
      <w:pPr>
        <w:jc w:val="both"/>
        <w:rPr>
          <w:rFonts w:ascii="Times New Roman" w:hAnsi="Times New Roman" w:cs="Times New Roman"/>
          <w:bCs/>
          <w:sz w:val="24"/>
          <w:szCs w:val="24"/>
        </w:rPr>
      </w:pPr>
      <w:r w:rsidRPr="000F0698">
        <w:rPr>
          <w:rFonts w:ascii="Times New Roman" w:hAnsi="Times New Roman" w:cs="Times New Roman"/>
          <w:bCs/>
          <w:sz w:val="24"/>
          <w:szCs w:val="24"/>
        </w:rPr>
        <w:t>1.</w:t>
      </w:r>
    </w:p>
    <w:p w14:paraId="2F687420" w14:textId="77777777" w:rsidR="00635D26" w:rsidRPr="000F0698" w:rsidRDefault="00635D26" w:rsidP="00635D26">
      <w:pPr>
        <w:jc w:val="both"/>
        <w:rPr>
          <w:rFonts w:ascii="Times New Roman" w:hAnsi="Times New Roman" w:cs="Times New Roman"/>
          <w:bCs/>
          <w:sz w:val="24"/>
          <w:szCs w:val="24"/>
        </w:rPr>
      </w:pPr>
      <w:r w:rsidRPr="000F0698">
        <w:rPr>
          <w:rFonts w:ascii="Times New Roman" w:hAnsi="Times New Roman" w:cs="Times New Roman"/>
          <w:bCs/>
          <w:sz w:val="24"/>
          <w:szCs w:val="24"/>
        </w:rPr>
        <w:t>2.</w:t>
      </w:r>
    </w:p>
    <w:p w14:paraId="46E2172C" w14:textId="553BCD6F" w:rsidR="00635D26" w:rsidRPr="000F0698" w:rsidRDefault="00635D26" w:rsidP="00635D26">
      <w:pPr>
        <w:jc w:val="both"/>
        <w:rPr>
          <w:rFonts w:ascii="Times New Roman" w:hAnsi="Times New Roman" w:cs="Times New Roman"/>
          <w:bCs/>
          <w:sz w:val="24"/>
          <w:szCs w:val="24"/>
        </w:rPr>
      </w:pPr>
      <w:r w:rsidRPr="000F0698">
        <w:rPr>
          <w:rFonts w:ascii="Times New Roman" w:hAnsi="Times New Roman" w:cs="Times New Roman"/>
          <w:bCs/>
          <w:sz w:val="24"/>
          <w:szCs w:val="24"/>
        </w:rPr>
        <w:t>3.</w:t>
      </w:r>
    </w:p>
    <w:p w14:paraId="6A41E233" w14:textId="77777777" w:rsidR="00494A48" w:rsidRPr="000F0698" w:rsidRDefault="00494A48" w:rsidP="007B30D3">
      <w:pPr>
        <w:rPr>
          <w:rFonts w:ascii="Times New Roman" w:hAnsi="Times New Roman" w:cs="Times New Roman"/>
          <w:b/>
          <w:sz w:val="24"/>
          <w:szCs w:val="24"/>
        </w:rPr>
      </w:pPr>
      <w:r w:rsidRPr="000F0698">
        <w:rPr>
          <w:rFonts w:ascii="Times New Roman" w:hAnsi="Times New Roman" w:cs="Times New Roman"/>
          <w:b/>
          <w:sz w:val="24"/>
          <w:szCs w:val="24"/>
        </w:rPr>
        <w:t>References</w:t>
      </w:r>
    </w:p>
    <w:p w14:paraId="7C8FAFD1" w14:textId="77777777" w:rsidR="002B540B" w:rsidRPr="000F0698" w:rsidRDefault="002B540B" w:rsidP="00ED5C75">
      <w:pPr>
        <w:pStyle w:val="NoSpacing"/>
        <w:jc w:val="both"/>
        <w:rPr>
          <w:rFonts w:ascii="Times New Roman" w:hAnsi="Times New Roman" w:cs="Times New Roman"/>
          <w:sz w:val="24"/>
          <w:szCs w:val="24"/>
        </w:rPr>
      </w:pPr>
      <w:proofErr w:type="spellStart"/>
      <w:r w:rsidRPr="000F0698">
        <w:rPr>
          <w:rFonts w:ascii="Times New Roman" w:hAnsi="Times New Roman" w:cs="Times New Roman"/>
          <w:sz w:val="24"/>
          <w:szCs w:val="24"/>
        </w:rPr>
        <w:t>Oguntade</w:t>
      </w:r>
      <w:proofErr w:type="spellEnd"/>
      <w:r w:rsidRPr="000F0698">
        <w:rPr>
          <w:rFonts w:ascii="Times New Roman" w:hAnsi="Times New Roman" w:cs="Times New Roman"/>
          <w:sz w:val="24"/>
          <w:szCs w:val="24"/>
        </w:rPr>
        <w:t xml:space="preserve">, A.E. (2011): Assessment of Protection and Comparative Advantage in Rice Processing in </w:t>
      </w:r>
    </w:p>
    <w:p w14:paraId="2F58D758" w14:textId="77777777" w:rsidR="002B540B" w:rsidRPr="000F0698" w:rsidRDefault="002B540B" w:rsidP="00ED5C75">
      <w:pPr>
        <w:pStyle w:val="NoSpacing"/>
        <w:jc w:val="both"/>
        <w:rPr>
          <w:rFonts w:ascii="Times New Roman" w:hAnsi="Times New Roman" w:cs="Times New Roman"/>
          <w:sz w:val="24"/>
          <w:szCs w:val="24"/>
        </w:rPr>
      </w:pPr>
      <w:r w:rsidRPr="000F0698">
        <w:rPr>
          <w:rFonts w:ascii="Times New Roman" w:hAnsi="Times New Roman" w:cs="Times New Roman"/>
          <w:sz w:val="24"/>
          <w:szCs w:val="24"/>
        </w:rPr>
        <w:t>Nigeria. African Journal of Food, Agriculture, Nutrition and Development; AJFAND Online Scholarly Peer Reviewed. 11(2), 4632-4646.</w:t>
      </w:r>
    </w:p>
    <w:p w14:paraId="31FA4C28" w14:textId="77777777" w:rsidR="00132ED8" w:rsidRPr="000F0698" w:rsidRDefault="00132ED8" w:rsidP="00ED5C75">
      <w:pPr>
        <w:pStyle w:val="NoSpacing"/>
        <w:jc w:val="both"/>
        <w:rPr>
          <w:rFonts w:ascii="Times New Roman" w:hAnsi="Times New Roman" w:cs="Times New Roman"/>
          <w:sz w:val="24"/>
          <w:szCs w:val="24"/>
        </w:rPr>
      </w:pPr>
    </w:p>
    <w:p w14:paraId="7E4A0C87" w14:textId="7DA4AFD4" w:rsidR="00FC306E" w:rsidRPr="000F0698" w:rsidRDefault="00FC306E" w:rsidP="00ED5C75">
      <w:pPr>
        <w:pStyle w:val="NoSpacing"/>
        <w:jc w:val="both"/>
        <w:rPr>
          <w:rFonts w:ascii="Times New Roman" w:hAnsi="Times New Roman" w:cs="Times New Roman"/>
          <w:sz w:val="24"/>
          <w:szCs w:val="24"/>
        </w:rPr>
      </w:pPr>
      <w:r w:rsidRPr="000F0698">
        <w:rPr>
          <w:rFonts w:ascii="Times New Roman" w:hAnsi="Times New Roman" w:cs="Times New Roman"/>
          <w:sz w:val="24"/>
          <w:szCs w:val="24"/>
        </w:rPr>
        <w:t>FAO, (2022): International tea market: market situation, prospects and emerging issues.</w:t>
      </w:r>
    </w:p>
    <w:p w14:paraId="760A502F" w14:textId="77777777" w:rsidR="00132ED8" w:rsidRPr="000F0698" w:rsidRDefault="00132ED8" w:rsidP="00ED5C75">
      <w:pPr>
        <w:pStyle w:val="NoSpacing"/>
        <w:jc w:val="both"/>
        <w:rPr>
          <w:rFonts w:ascii="Times New Roman" w:eastAsia="Times New Roman" w:hAnsi="Times New Roman" w:cs="Times New Roman"/>
          <w:color w:val="000000"/>
          <w:sz w:val="24"/>
          <w:szCs w:val="24"/>
        </w:rPr>
      </w:pPr>
    </w:p>
    <w:p w14:paraId="79CF94C5" w14:textId="1052EFEC" w:rsidR="00FC306E" w:rsidRPr="000F0698" w:rsidRDefault="00FC306E" w:rsidP="00ED5C75">
      <w:pPr>
        <w:pStyle w:val="NoSpacing"/>
        <w:jc w:val="both"/>
        <w:rPr>
          <w:rFonts w:ascii="Times New Roman" w:eastAsia="Times New Roman" w:hAnsi="Times New Roman" w:cs="Times New Roman"/>
          <w:color w:val="000000"/>
          <w:sz w:val="24"/>
          <w:szCs w:val="24"/>
        </w:rPr>
      </w:pPr>
      <w:r w:rsidRPr="000F0698">
        <w:rPr>
          <w:rFonts w:ascii="Times New Roman" w:eastAsia="Times New Roman" w:hAnsi="Times New Roman" w:cs="Times New Roman"/>
          <w:color w:val="000000"/>
          <w:sz w:val="24"/>
          <w:szCs w:val="24"/>
        </w:rPr>
        <w:t>FAOSTAT. (2021). Crops. Food and agriculture organization of the United Nations. Retrieved from: </w:t>
      </w:r>
      <w:hyperlink r:id="rId7" w:anchor="data/QC/visualize" w:history="1">
        <w:r w:rsidR="00CB641C" w:rsidRPr="000F0698">
          <w:rPr>
            <w:rStyle w:val="Hyperlink"/>
            <w:rFonts w:ascii="Times New Roman" w:eastAsia="Times New Roman" w:hAnsi="Times New Roman" w:cs="Times New Roman"/>
            <w:sz w:val="24"/>
            <w:szCs w:val="24"/>
          </w:rPr>
          <w:t>http://www.fao.org/faostat/en/#data/QC/visualize</w:t>
        </w:r>
      </w:hyperlink>
      <w:r w:rsidR="00CB641C" w:rsidRPr="000F0698">
        <w:rPr>
          <w:rFonts w:ascii="Times New Roman" w:eastAsia="Times New Roman" w:hAnsi="Times New Roman" w:cs="Times New Roman"/>
          <w:color w:val="000000"/>
          <w:sz w:val="24"/>
          <w:szCs w:val="24"/>
        </w:rPr>
        <w:t xml:space="preserve"> </w:t>
      </w:r>
    </w:p>
    <w:p w14:paraId="65A60A7D" w14:textId="77777777" w:rsidR="00132ED8" w:rsidRPr="000F0698" w:rsidRDefault="00132ED8" w:rsidP="00ED5C75">
      <w:pPr>
        <w:pStyle w:val="NoSpacing"/>
        <w:jc w:val="both"/>
        <w:rPr>
          <w:rFonts w:ascii="Times New Roman" w:hAnsi="Times New Roman" w:cs="Times New Roman"/>
          <w:sz w:val="24"/>
          <w:szCs w:val="24"/>
        </w:rPr>
      </w:pPr>
    </w:p>
    <w:p w14:paraId="2B8B41FA" w14:textId="04B317D5" w:rsidR="00E766A7" w:rsidRPr="000F0698" w:rsidRDefault="00E766A7" w:rsidP="00ED5C75">
      <w:pPr>
        <w:pStyle w:val="NoSpacing"/>
        <w:jc w:val="both"/>
        <w:rPr>
          <w:rFonts w:ascii="Times New Roman" w:hAnsi="Times New Roman" w:cs="Times New Roman"/>
          <w:sz w:val="24"/>
          <w:szCs w:val="24"/>
        </w:rPr>
      </w:pPr>
      <w:r w:rsidRPr="000F0698">
        <w:rPr>
          <w:rFonts w:ascii="Times New Roman" w:hAnsi="Times New Roman" w:cs="Times New Roman"/>
          <w:sz w:val="24"/>
          <w:szCs w:val="24"/>
        </w:rPr>
        <w:t>FAO, (2022): International tea market: market situation, prospects and emerging issues.</w:t>
      </w:r>
    </w:p>
    <w:p w14:paraId="01113C8E" w14:textId="77777777" w:rsidR="00132ED8" w:rsidRPr="000F0698" w:rsidRDefault="00132ED8" w:rsidP="00ED5C75">
      <w:pPr>
        <w:pStyle w:val="NoSpacing"/>
        <w:jc w:val="both"/>
        <w:rPr>
          <w:rFonts w:ascii="Times New Roman" w:eastAsia="Times New Roman" w:hAnsi="Times New Roman" w:cs="Times New Roman"/>
          <w:color w:val="000000"/>
          <w:sz w:val="24"/>
          <w:szCs w:val="24"/>
        </w:rPr>
      </w:pPr>
    </w:p>
    <w:p w14:paraId="186EE9C4" w14:textId="1C5318E8" w:rsidR="00E766A7" w:rsidRPr="000F0698" w:rsidRDefault="00E766A7" w:rsidP="00ED5C75">
      <w:pPr>
        <w:pStyle w:val="NoSpacing"/>
        <w:jc w:val="both"/>
        <w:rPr>
          <w:rFonts w:ascii="Times New Roman" w:eastAsia="Times New Roman" w:hAnsi="Times New Roman" w:cs="Times New Roman"/>
          <w:color w:val="000000"/>
          <w:sz w:val="24"/>
          <w:szCs w:val="24"/>
        </w:rPr>
      </w:pPr>
      <w:r w:rsidRPr="000F0698">
        <w:rPr>
          <w:rFonts w:ascii="Times New Roman" w:eastAsia="Times New Roman" w:hAnsi="Times New Roman" w:cs="Times New Roman"/>
          <w:color w:val="000000"/>
          <w:sz w:val="24"/>
          <w:szCs w:val="24"/>
        </w:rPr>
        <w:t>FAOSTAT. (2021). Crops. Food and agriculture organization o</w:t>
      </w:r>
      <w:r w:rsidR="00ED5C75" w:rsidRPr="000F0698">
        <w:rPr>
          <w:rFonts w:ascii="Times New Roman" w:eastAsia="Times New Roman" w:hAnsi="Times New Roman" w:cs="Times New Roman"/>
          <w:color w:val="000000"/>
          <w:sz w:val="24"/>
          <w:szCs w:val="24"/>
        </w:rPr>
        <w:t xml:space="preserve">f the United Nations. Retrieved </w:t>
      </w:r>
      <w:r w:rsidRPr="000F0698">
        <w:rPr>
          <w:rFonts w:ascii="Times New Roman" w:eastAsia="Times New Roman" w:hAnsi="Times New Roman" w:cs="Times New Roman"/>
          <w:color w:val="000000"/>
          <w:sz w:val="24"/>
          <w:szCs w:val="24"/>
        </w:rPr>
        <w:t>from: </w:t>
      </w:r>
      <w:hyperlink r:id="rId8" w:anchor="data/QC/visualize" w:history="1">
        <w:r w:rsidR="00CB641C" w:rsidRPr="000F0698">
          <w:rPr>
            <w:rStyle w:val="Hyperlink"/>
            <w:rFonts w:ascii="Times New Roman" w:eastAsia="Times New Roman" w:hAnsi="Times New Roman" w:cs="Times New Roman"/>
            <w:sz w:val="24"/>
            <w:szCs w:val="24"/>
          </w:rPr>
          <w:t>http://www.fao.org/faostat/en/#data/QC/visualize</w:t>
        </w:r>
      </w:hyperlink>
      <w:r w:rsidR="00CB641C" w:rsidRPr="000F0698">
        <w:rPr>
          <w:rFonts w:ascii="Times New Roman" w:eastAsia="Times New Roman" w:hAnsi="Times New Roman" w:cs="Times New Roman"/>
          <w:color w:val="000000"/>
          <w:sz w:val="24"/>
          <w:szCs w:val="24"/>
        </w:rPr>
        <w:t xml:space="preserve"> </w:t>
      </w:r>
    </w:p>
    <w:p w14:paraId="54B72B68" w14:textId="77777777" w:rsidR="00132ED8" w:rsidRPr="000F0698" w:rsidRDefault="00132ED8" w:rsidP="00ED5C75">
      <w:pPr>
        <w:pStyle w:val="NoSpacing"/>
        <w:jc w:val="both"/>
        <w:rPr>
          <w:rFonts w:ascii="Times New Roman" w:hAnsi="Times New Roman" w:cs="Times New Roman"/>
          <w:sz w:val="24"/>
          <w:szCs w:val="24"/>
        </w:rPr>
      </w:pPr>
    </w:p>
    <w:p w14:paraId="720AC4CA" w14:textId="0D4CC1E5" w:rsidR="00E766A7" w:rsidRPr="000F0698" w:rsidRDefault="00E766A7" w:rsidP="00ED5C75">
      <w:pPr>
        <w:pStyle w:val="NoSpacing"/>
        <w:jc w:val="both"/>
        <w:rPr>
          <w:rFonts w:ascii="Times New Roman" w:hAnsi="Times New Roman" w:cs="Times New Roman"/>
          <w:sz w:val="24"/>
          <w:szCs w:val="24"/>
        </w:rPr>
      </w:pPr>
      <w:r w:rsidRPr="000F0698">
        <w:rPr>
          <w:rFonts w:ascii="Times New Roman" w:hAnsi="Times New Roman" w:cs="Times New Roman"/>
          <w:sz w:val="24"/>
          <w:szCs w:val="24"/>
        </w:rPr>
        <w:t xml:space="preserve">Samuel B. </w:t>
      </w:r>
      <w:proofErr w:type="spellStart"/>
      <w:r w:rsidRPr="000F0698">
        <w:rPr>
          <w:rFonts w:ascii="Times New Roman" w:hAnsi="Times New Roman" w:cs="Times New Roman"/>
          <w:sz w:val="24"/>
          <w:szCs w:val="24"/>
        </w:rPr>
        <w:t>Kalagbor</w:t>
      </w:r>
      <w:proofErr w:type="spellEnd"/>
      <w:r w:rsidRPr="000F0698">
        <w:rPr>
          <w:rFonts w:ascii="Times New Roman" w:hAnsi="Times New Roman" w:cs="Times New Roman"/>
          <w:sz w:val="24"/>
          <w:szCs w:val="24"/>
        </w:rPr>
        <w:t xml:space="preserve"> and </w:t>
      </w:r>
      <w:proofErr w:type="spellStart"/>
      <w:r w:rsidRPr="000F0698">
        <w:rPr>
          <w:rFonts w:ascii="Times New Roman" w:hAnsi="Times New Roman" w:cs="Times New Roman"/>
          <w:sz w:val="24"/>
          <w:szCs w:val="24"/>
        </w:rPr>
        <w:t>Deinibiteim</w:t>
      </w:r>
      <w:proofErr w:type="spellEnd"/>
      <w:r w:rsidRPr="000F0698">
        <w:rPr>
          <w:rFonts w:ascii="Times New Roman" w:hAnsi="Times New Roman" w:cs="Times New Roman"/>
          <w:sz w:val="24"/>
          <w:szCs w:val="24"/>
        </w:rPr>
        <w:t xml:space="preserve"> M. Harry (2021).Development Policy, Plan and Economic Diversification in Nigeria: Perspectives on Economic Recovery and Growth Plan. EJ-DEVELOP, European Journal of Development Studies.</w:t>
      </w:r>
    </w:p>
    <w:p w14:paraId="04893D09" w14:textId="77777777" w:rsidR="00132ED8" w:rsidRPr="000F0698" w:rsidRDefault="00132ED8" w:rsidP="00ED5C75">
      <w:pPr>
        <w:pStyle w:val="NoSpacing"/>
        <w:jc w:val="both"/>
        <w:rPr>
          <w:rFonts w:ascii="Times New Roman" w:hAnsi="Times New Roman" w:cs="Times New Roman"/>
          <w:sz w:val="24"/>
          <w:szCs w:val="24"/>
        </w:rPr>
      </w:pPr>
    </w:p>
    <w:p w14:paraId="222C6941" w14:textId="1209297C" w:rsidR="00E766A7" w:rsidRPr="000F0698" w:rsidRDefault="00E766A7" w:rsidP="00ED5C75">
      <w:pPr>
        <w:pStyle w:val="NoSpacing"/>
        <w:jc w:val="both"/>
        <w:rPr>
          <w:rFonts w:ascii="Times New Roman" w:hAnsi="Times New Roman" w:cs="Times New Roman"/>
          <w:sz w:val="24"/>
          <w:szCs w:val="24"/>
        </w:rPr>
      </w:pPr>
      <w:r w:rsidRPr="000F0698">
        <w:rPr>
          <w:rFonts w:ascii="Times New Roman" w:hAnsi="Times New Roman" w:cs="Times New Roman"/>
          <w:sz w:val="24"/>
          <w:szCs w:val="24"/>
        </w:rPr>
        <w:t>MBPC, (2019) Tea Industry in Nigeria: The Journey so Far.  Posit</w:t>
      </w:r>
      <w:r w:rsidR="00ED5C75" w:rsidRPr="000F0698">
        <w:rPr>
          <w:rFonts w:ascii="Times New Roman" w:hAnsi="Times New Roman" w:cs="Times New Roman"/>
          <w:sz w:val="24"/>
          <w:szCs w:val="24"/>
        </w:rPr>
        <w:t xml:space="preserve">ion Paper Presented by </w:t>
      </w:r>
      <w:proofErr w:type="spellStart"/>
      <w:r w:rsidR="00ED5C75" w:rsidRPr="000F0698">
        <w:rPr>
          <w:rFonts w:ascii="Times New Roman" w:hAnsi="Times New Roman" w:cs="Times New Roman"/>
          <w:sz w:val="24"/>
          <w:szCs w:val="24"/>
        </w:rPr>
        <w:t>Mamabila</w:t>
      </w:r>
      <w:proofErr w:type="spellEnd"/>
      <w:r w:rsidRPr="000F0698">
        <w:rPr>
          <w:rFonts w:ascii="Times New Roman" w:hAnsi="Times New Roman" w:cs="Times New Roman"/>
          <w:sz w:val="24"/>
          <w:szCs w:val="24"/>
        </w:rPr>
        <w:t xml:space="preserve"> Beverages Nigeria Limited. At 3 days Training Workshop for Tea  Farmers, Processors  and Marketers, Organized by Cocoa  Research Institute of Nigeria at </w:t>
      </w:r>
      <w:proofErr w:type="spellStart"/>
      <w:r w:rsidRPr="000F0698">
        <w:rPr>
          <w:rFonts w:ascii="Times New Roman" w:hAnsi="Times New Roman" w:cs="Times New Roman"/>
          <w:sz w:val="24"/>
          <w:szCs w:val="24"/>
        </w:rPr>
        <w:t>Kusuku</w:t>
      </w:r>
      <w:proofErr w:type="spellEnd"/>
      <w:r w:rsidRPr="000F0698">
        <w:rPr>
          <w:rFonts w:ascii="Times New Roman" w:hAnsi="Times New Roman" w:cs="Times New Roman"/>
          <w:sz w:val="24"/>
          <w:szCs w:val="24"/>
        </w:rPr>
        <w:t xml:space="preserve">, </w:t>
      </w:r>
      <w:proofErr w:type="spellStart"/>
      <w:r w:rsidRPr="000F0698">
        <w:rPr>
          <w:rFonts w:ascii="Times New Roman" w:hAnsi="Times New Roman" w:cs="Times New Roman"/>
          <w:sz w:val="24"/>
          <w:szCs w:val="24"/>
        </w:rPr>
        <w:t>Sardauna</w:t>
      </w:r>
      <w:proofErr w:type="spellEnd"/>
      <w:r w:rsidRPr="000F0698">
        <w:rPr>
          <w:rFonts w:ascii="Times New Roman" w:hAnsi="Times New Roman" w:cs="Times New Roman"/>
          <w:sz w:val="24"/>
          <w:szCs w:val="24"/>
        </w:rPr>
        <w:t xml:space="preserve">  Local Government Area of Taraba State on 7</w:t>
      </w:r>
      <w:r w:rsidRPr="000F0698">
        <w:rPr>
          <w:rFonts w:ascii="Times New Roman" w:hAnsi="Times New Roman" w:cs="Times New Roman"/>
          <w:sz w:val="24"/>
          <w:szCs w:val="24"/>
          <w:vertAlign w:val="superscript"/>
        </w:rPr>
        <w:t>th</w:t>
      </w:r>
      <w:r w:rsidRPr="000F0698">
        <w:rPr>
          <w:rFonts w:ascii="Times New Roman" w:hAnsi="Times New Roman" w:cs="Times New Roman"/>
          <w:sz w:val="24"/>
          <w:szCs w:val="24"/>
        </w:rPr>
        <w:t xml:space="preserve"> – 9</w:t>
      </w:r>
      <w:r w:rsidRPr="000F0698">
        <w:rPr>
          <w:rFonts w:ascii="Times New Roman" w:hAnsi="Times New Roman" w:cs="Times New Roman"/>
          <w:sz w:val="24"/>
          <w:szCs w:val="24"/>
          <w:vertAlign w:val="superscript"/>
        </w:rPr>
        <w:t>th</w:t>
      </w:r>
      <w:r w:rsidRPr="000F0698">
        <w:rPr>
          <w:rFonts w:ascii="Times New Roman" w:hAnsi="Times New Roman" w:cs="Times New Roman"/>
          <w:sz w:val="24"/>
          <w:szCs w:val="24"/>
        </w:rPr>
        <w:t xml:space="preserve"> October, 2019. </w:t>
      </w:r>
    </w:p>
    <w:p w14:paraId="6C0ED873" w14:textId="77777777" w:rsidR="00132ED8" w:rsidRPr="000F0698" w:rsidRDefault="00132ED8" w:rsidP="00ED5C75">
      <w:pPr>
        <w:pStyle w:val="NoSpacing"/>
        <w:jc w:val="both"/>
        <w:rPr>
          <w:rFonts w:ascii="Times New Roman" w:hAnsi="Times New Roman" w:cs="Times New Roman"/>
          <w:sz w:val="24"/>
          <w:szCs w:val="24"/>
        </w:rPr>
      </w:pPr>
      <w:bookmarkStart w:id="2" w:name="_Hlk149850163"/>
    </w:p>
    <w:p w14:paraId="1CCE9D6F" w14:textId="1FF74495" w:rsidR="00F27803" w:rsidRPr="000F0698" w:rsidRDefault="00F27803" w:rsidP="00ED5C75">
      <w:pPr>
        <w:pStyle w:val="NoSpacing"/>
        <w:jc w:val="both"/>
        <w:rPr>
          <w:rFonts w:ascii="Times New Roman" w:hAnsi="Times New Roman" w:cs="Times New Roman"/>
          <w:sz w:val="24"/>
          <w:szCs w:val="24"/>
        </w:rPr>
      </w:pPr>
      <w:proofErr w:type="spellStart"/>
      <w:r w:rsidRPr="000F0698">
        <w:rPr>
          <w:rFonts w:ascii="Times New Roman" w:hAnsi="Times New Roman" w:cs="Times New Roman"/>
          <w:sz w:val="24"/>
          <w:szCs w:val="24"/>
        </w:rPr>
        <w:t>Ipinmoroti</w:t>
      </w:r>
      <w:proofErr w:type="spellEnd"/>
      <w:r w:rsidRPr="000F0698">
        <w:rPr>
          <w:rFonts w:ascii="Times New Roman" w:hAnsi="Times New Roman" w:cs="Times New Roman"/>
          <w:sz w:val="24"/>
          <w:szCs w:val="24"/>
        </w:rPr>
        <w:t xml:space="preserve">, I.R A.R.  </w:t>
      </w:r>
      <w:proofErr w:type="spellStart"/>
      <w:r w:rsidRPr="000F0698">
        <w:rPr>
          <w:rFonts w:ascii="Times New Roman" w:hAnsi="Times New Roman" w:cs="Times New Roman"/>
          <w:sz w:val="24"/>
          <w:szCs w:val="24"/>
        </w:rPr>
        <w:t>Adedeji</w:t>
      </w:r>
      <w:proofErr w:type="spellEnd"/>
      <w:r w:rsidRPr="000F0698">
        <w:rPr>
          <w:rFonts w:ascii="Times New Roman" w:hAnsi="Times New Roman" w:cs="Times New Roman"/>
          <w:sz w:val="24"/>
          <w:szCs w:val="24"/>
        </w:rPr>
        <w:t xml:space="preserve">; S.O. </w:t>
      </w:r>
      <w:proofErr w:type="spellStart"/>
      <w:r w:rsidRPr="000F0698">
        <w:rPr>
          <w:rFonts w:ascii="Times New Roman" w:hAnsi="Times New Roman" w:cs="Times New Roman"/>
          <w:sz w:val="24"/>
          <w:szCs w:val="24"/>
        </w:rPr>
        <w:t>Aroyeun</w:t>
      </w:r>
      <w:proofErr w:type="spellEnd"/>
      <w:r w:rsidRPr="000F0698">
        <w:rPr>
          <w:rFonts w:ascii="Times New Roman" w:hAnsi="Times New Roman" w:cs="Times New Roman"/>
          <w:sz w:val="24"/>
          <w:szCs w:val="24"/>
        </w:rPr>
        <w:t xml:space="preserve">, A.A </w:t>
      </w:r>
      <w:proofErr w:type="spellStart"/>
      <w:r w:rsidRPr="000F0698">
        <w:rPr>
          <w:rFonts w:ascii="Times New Roman" w:hAnsi="Times New Roman" w:cs="Times New Roman"/>
          <w:sz w:val="24"/>
          <w:szCs w:val="24"/>
        </w:rPr>
        <w:t>Oloyede</w:t>
      </w:r>
      <w:proofErr w:type="spellEnd"/>
      <w:r w:rsidRPr="000F0698">
        <w:rPr>
          <w:rFonts w:ascii="Times New Roman" w:hAnsi="Times New Roman" w:cs="Times New Roman"/>
          <w:sz w:val="24"/>
          <w:szCs w:val="24"/>
        </w:rPr>
        <w:t xml:space="preserve">, K.A </w:t>
      </w:r>
      <w:proofErr w:type="spellStart"/>
      <w:r w:rsidRPr="000F0698">
        <w:rPr>
          <w:rFonts w:ascii="Times New Roman" w:hAnsi="Times New Roman" w:cs="Times New Roman"/>
          <w:sz w:val="24"/>
          <w:szCs w:val="24"/>
        </w:rPr>
        <w:t>Oluyole</w:t>
      </w:r>
      <w:proofErr w:type="spellEnd"/>
      <w:r w:rsidRPr="000F0698">
        <w:rPr>
          <w:rFonts w:ascii="Times New Roman" w:hAnsi="Times New Roman" w:cs="Times New Roman"/>
          <w:sz w:val="24"/>
          <w:szCs w:val="24"/>
        </w:rPr>
        <w:t xml:space="preserve">, B.A </w:t>
      </w:r>
      <w:proofErr w:type="spellStart"/>
      <w:r w:rsidRPr="000F0698">
        <w:rPr>
          <w:rFonts w:ascii="Times New Roman" w:hAnsi="Times New Roman" w:cs="Times New Roman"/>
          <w:sz w:val="24"/>
          <w:szCs w:val="24"/>
        </w:rPr>
        <w:t>Adebowale</w:t>
      </w:r>
      <w:proofErr w:type="spellEnd"/>
      <w:proofErr w:type="gramStart"/>
      <w:r w:rsidRPr="000F0698">
        <w:rPr>
          <w:rFonts w:ascii="Times New Roman" w:hAnsi="Times New Roman" w:cs="Times New Roman"/>
          <w:sz w:val="24"/>
          <w:szCs w:val="24"/>
        </w:rPr>
        <w:t xml:space="preserve">,  </w:t>
      </w:r>
      <w:proofErr w:type="spellStart"/>
      <w:r w:rsidRPr="000F0698">
        <w:rPr>
          <w:rFonts w:ascii="Times New Roman" w:hAnsi="Times New Roman" w:cs="Times New Roman"/>
          <w:sz w:val="24"/>
          <w:szCs w:val="24"/>
        </w:rPr>
        <w:t>I.Ndagi,O.O.S</w:t>
      </w:r>
      <w:proofErr w:type="spellEnd"/>
      <w:proofErr w:type="gramEnd"/>
      <w:r w:rsidRPr="000F0698">
        <w:rPr>
          <w:rFonts w:ascii="Times New Roman" w:hAnsi="Times New Roman" w:cs="Times New Roman"/>
          <w:sz w:val="24"/>
          <w:szCs w:val="24"/>
        </w:rPr>
        <w:t xml:space="preserve">. Akanbi, S.A.  Adeosun, A.T. Yahaya, and E. </w:t>
      </w:r>
      <w:proofErr w:type="spellStart"/>
      <w:r w:rsidRPr="000F0698">
        <w:rPr>
          <w:rFonts w:ascii="Times New Roman" w:hAnsi="Times New Roman" w:cs="Times New Roman"/>
          <w:sz w:val="24"/>
          <w:szCs w:val="24"/>
        </w:rPr>
        <w:t>Agbebaku</w:t>
      </w:r>
      <w:proofErr w:type="spellEnd"/>
      <w:r w:rsidRPr="000F0698">
        <w:rPr>
          <w:rFonts w:ascii="Times New Roman" w:hAnsi="Times New Roman" w:cs="Times New Roman"/>
          <w:sz w:val="24"/>
          <w:szCs w:val="24"/>
        </w:rPr>
        <w:t xml:space="preserve"> 2019. Challenges and problems confronting sustainable tea production in Nigeria. All Africa Horticultural Congress; International Society for Horticultural Science (ISHS) 7-12 August</w:t>
      </w:r>
    </w:p>
    <w:p w14:paraId="6571888D" w14:textId="77777777" w:rsidR="00132ED8" w:rsidRPr="000F0698" w:rsidRDefault="00132ED8" w:rsidP="00ED5C75">
      <w:pPr>
        <w:pStyle w:val="NoSpacing"/>
        <w:jc w:val="both"/>
        <w:rPr>
          <w:rFonts w:ascii="Times New Roman" w:hAnsi="Times New Roman" w:cs="Times New Roman"/>
          <w:sz w:val="24"/>
          <w:szCs w:val="24"/>
        </w:rPr>
      </w:pPr>
    </w:p>
    <w:p w14:paraId="3D7A755B" w14:textId="1092A931" w:rsidR="0092132E" w:rsidRPr="000F0698" w:rsidRDefault="0092132E" w:rsidP="00ED5C75">
      <w:pPr>
        <w:pStyle w:val="NoSpacing"/>
        <w:jc w:val="both"/>
        <w:rPr>
          <w:rFonts w:ascii="Times New Roman" w:hAnsi="Times New Roman" w:cs="Times New Roman"/>
          <w:sz w:val="24"/>
          <w:szCs w:val="24"/>
        </w:rPr>
      </w:pPr>
      <w:r w:rsidRPr="000F0698">
        <w:rPr>
          <w:rFonts w:ascii="Times New Roman" w:hAnsi="Times New Roman" w:cs="Times New Roman"/>
          <w:sz w:val="24"/>
          <w:szCs w:val="24"/>
        </w:rPr>
        <w:t xml:space="preserve">Tea </w:t>
      </w:r>
      <w:proofErr w:type="gramStart"/>
      <w:r w:rsidRPr="000F0698">
        <w:rPr>
          <w:rFonts w:ascii="Times New Roman" w:hAnsi="Times New Roman" w:cs="Times New Roman"/>
          <w:sz w:val="24"/>
          <w:szCs w:val="24"/>
        </w:rPr>
        <w:t>How(</w:t>
      </w:r>
      <w:proofErr w:type="gramEnd"/>
      <w:r w:rsidRPr="000F0698">
        <w:rPr>
          <w:rFonts w:ascii="Times New Roman" w:hAnsi="Times New Roman" w:cs="Times New Roman"/>
          <w:sz w:val="24"/>
          <w:szCs w:val="24"/>
        </w:rPr>
        <w:t xml:space="preserve">2019). Where is tea grown – the top 62 countries, and quantities. Retrieved from: </w:t>
      </w:r>
      <w:hyperlink r:id="rId9" w:history="1">
        <w:r w:rsidRPr="000F0698">
          <w:rPr>
            <w:rStyle w:val="Hyperlink"/>
            <w:rFonts w:ascii="Times New Roman" w:hAnsi="Times New Roman" w:cs="Times New Roman"/>
            <w:sz w:val="24"/>
            <w:szCs w:val="24"/>
          </w:rPr>
          <w:t>https://teahow.com/where-</w:t>
        </w:r>
      </w:hyperlink>
      <w:r w:rsidRPr="000F0698">
        <w:rPr>
          <w:rFonts w:ascii="Times New Roman" w:hAnsi="Times New Roman" w:cs="Times New Roman"/>
          <w:sz w:val="24"/>
          <w:szCs w:val="24"/>
        </w:rPr>
        <w:t>is-tea-grown/.</w:t>
      </w:r>
    </w:p>
    <w:bookmarkEnd w:id="2"/>
    <w:p w14:paraId="74E12431" w14:textId="77777777" w:rsidR="00132ED8" w:rsidRPr="000F0698" w:rsidRDefault="00132ED8" w:rsidP="00ED5C75">
      <w:pPr>
        <w:pStyle w:val="NoSpacing"/>
        <w:jc w:val="both"/>
      </w:pPr>
    </w:p>
    <w:p w14:paraId="1DF4E938" w14:textId="0B6921D6" w:rsidR="003F64B0" w:rsidRPr="000F0698" w:rsidRDefault="005702B7" w:rsidP="00ED5C75">
      <w:pPr>
        <w:pStyle w:val="NoSpacing"/>
        <w:jc w:val="both"/>
        <w:rPr>
          <w:rFonts w:ascii="Times New Roman" w:eastAsia="CIDFont+F4" w:hAnsi="Times New Roman" w:cs="Times New Roman"/>
          <w:color w:val="000000"/>
          <w:sz w:val="24"/>
          <w:szCs w:val="24"/>
        </w:rPr>
      </w:pPr>
      <w:hyperlink r:id="rId10" w:history="1">
        <w:r w:rsidR="00132ED8" w:rsidRPr="000F0698">
          <w:rPr>
            <w:rStyle w:val="Hyperlink"/>
            <w:rFonts w:ascii="Times New Roman" w:hAnsi="Times New Roman" w:cs="Times New Roman"/>
            <w:sz w:val="24"/>
            <w:szCs w:val="24"/>
          </w:rPr>
          <w:t>www.marketresearch.com</w:t>
        </w:r>
      </w:hyperlink>
      <w:r w:rsidR="003F64B0" w:rsidRPr="000F0698">
        <w:rPr>
          <w:rFonts w:ascii="Times New Roman" w:hAnsi="Times New Roman" w:cs="Times New Roman"/>
          <w:sz w:val="24"/>
          <w:szCs w:val="24"/>
        </w:rPr>
        <w:t xml:space="preserve">  Nigeria Coffee &amp; Tea Research Reports &amp; Analysis </w:t>
      </w:r>
    </w:p>
    <w:p w14:paraId="2AFB97D0" w14:textId="77777777" w:rsidR="00132ED8" w:rsidRPr="000F0698" w:rsidRDefault="00132ED8" w:rsidP="00ED5C75">
      <w:pPr>
        <w:pStyle w:val="NoSpacing"/>
        <w:jc w:val="both"/>
      </w:pPr>
    </w:p>
    <w:p w14:paraId="57A3D5EB" w14:textId="3C84CEBF" w:rsidR="003F64B0" w:rsidRPr="000F0698" w:rsidRDefault="005702B7" w:rsidP="00ED5C75">
      <w:pPr>
        <w:pStyle w:val="NoSpacing"/>
        <w:jc w:val="both"/>
        <w:rPr>
          <w:rFonts w:ascii="Times New Roman" w:hAnsi="Times New Roman" w:cs="Times New Roman"/>
          <w:sz w:val="24"/>
          <w:szCs w:val="24"/>
        </w:rPr>
      </w:pPr>
      <w:hyperlink r:id="rId11" w:history="1">
        <w:r w:rsidR="00132ED8" w:rsidRPr="000F0698">
          <w:rPr>
            <w:rStyle w:val="Hyperlink"/>
            <w:rFonts w:ascii="Times New Roman" w:hAnsi="Times New Roman" w:cs="Times New Roman"/>
            <w:sz w:val="24"/>
            <w:szCs w:val="24"/>
          </w:rPr>
          <w:t>www.vanguardngr.com</w:t>
        </w:r>
      </w:hyperlink>
      <w:r w:rsidR="003F64B0" w:rsidRPr="000F0698">
        <w:rPr>
          <w:rFonts w:ascii="Times New Roman" w:hAnsi="Times New Roman" w:cs="Times New Roman"/>
          <w:sz w:val="24"/>
          <w:szCs w:val="24"/>
        </w:rPr>
        <w:t xml:space="preserve">  Health Tea, health choices grow tea market – Vanguard News Nigeria</w:t>
      </w:r>
    </w:p>
    <w:p w14:paraId="0D7465D7" w14:textId="77777777" w:rsidR="00132ED8" w:rsidRPr="000F0698" w:rsidRDefault="00132ED8" w:rsidP="00ED5C75">
      <w:pPr>
        <w:pStyle w:val="NoSpacing"/>
        <w:jc w:val="both"/>
      </w:pPr>
    </w:p>
    <w:p w14:paraId="43528AA3" w14:textId="65703EFB" w:rsidR="003F64B0" w:rsidRPr="000F0698" w:rsidRDefault="005702B7" w:rsidP="00ED5C75">
      <w:pPr>
        <w:pStyle w:val="NoSpacing"/>
        <w:jc w:val="both"/>
        <w:rPr>
          <w:rFonts w:ascii="Times New Roman" w:hAnsi="Times New Roman" w:cs="Times New Roman"/>
          <w:sz w:val="24"/>
          <w:szCs w:val="24"/>
        </w:rPr>
      </w:pPr>
      <w:hyperlink r:id="rId12" w:history="1">
        <w:r w:rsidR="00132ED8" w:rsidRPr="000F0698">
          <w:rPr>
            <w:rStyle w:val="Hyperlink"/>
            <w:rFonts w:ascii="Times New Roman" w:hAnsi="Times New Roman" w:cs="Times New Roman"/>
            <w:sz w:val="24"/>
            <w:szCs w:val="24"/>
          </w:rPr>
          <w:t>www.vanguardngr.com</w:t>
        </w:r>
      </w:hyperlink>
      <w:r w:rsidR="003F64B0" w:rsidRPr="000F0698">
        <w:rPr>
          <w:rFonts w:ascii="Times New Roman" w:hAnsi="Times New Roman" w:cs="Times New Roman"/>
          <w:sz w:val="24"/>
          <w:szCs w:val="24"/>
        </w:rPr>
        <w:t xml:space="preserve">&gt; 2017//11- Boosting Nigeria’s Tea &amp; Coffee Production- Vanguard News </w:t>
      </w:r>
    </w:p>
    <w:p w14:paraId="509D6921" w14:textId="77777777" w:rsidR="003F64B0" w:rsidRPr="000F0698" w:rsidRDefault="003F64B0" w:rsidP="00ED5C75">
      <w:pPr>
        <w:pStyle w:val="NoSpacing"/>
        <w:jc w:val="both"/>
        <w:rPr>
          <w:rFonts w:ascii="Times New Roman" w:hAnsi="Times New Roman" w:cs="Times New Roman"/>
          <w:sz w:val="24"/>
          <w:szCs w:val="24"/>
        </w:rPr>
      </w:pPr>
      <w:r w:rsidRPr="000F0698">
        <w:rPr>
          <w:rFonts w:ascii="Times New Roman" w:hAnsi="Times New Roman" w:cs="Times New Roman"/>
          <w:sz w:val="24"/>
          <w:szCs w:val="24"/>
        </w:rPr>
        <w:t>Nigeria</w:t>
      </w:r>
    </w:p>
    <w:p w14:paraId="595FE666" w14:textId="77777777" w:rsidR="00132ED8" w:rsidRPr="000F0698" w:rsidRDefault="00132ED8" w:rsidP="00ED5C75">
      <w:pPr>
        <w:pStyle w:val="NoSpacing"/>
        <w:jc w:val="both"/>
      </w:pPr>
    </w:p>
    <w:p w14:paraId="41D6EFA1" w14:textId="5503DEC2" w:rsidR="003F64B0" w:rsidRPr="000F0698" w:rsidRDefault="005702B7" w:rsidP="00ED5C75">
      <w:pPr>
        <w:pStyle w:val="NoSpacing"/>
        <w:jc w:val="both"/>
        <w:rPr>
          <w:rFonts w:ascii="Times New Roman" w:hAnsi="Times New Roman" w:cs="Times New Roman"/>
          <w:sz w:val="24"/>
          <w:szCs w:val="24"/>
        </w:rPr>
      </w:pPr>
      <w:hyperlink r:id="rId13" w:history="1">
        <w:r w:rsidR="000D2EAD" w:rsidRPr="000F0698">
          <w:rPr>
            <w:rStyle w:val="Hyperlink"/>
            <w:rFonts w:ascii="Times New Roman" w:hAnsi="Times New Roman" w:cs="Times New Roman"/>
            <w:sz w:val="24"/>
            <w:szCs w:val="24"/>
          </w:rPr>
          <w:t>www.naijaperminute.com-</w:t>
        </w:r>
      </w:hyperlink>
      <w:r w:rsidR="003F64B0" w:rsidRPr="000F0698">
        <w:rPr>
          <w:rFonts w:ascii="Times New Roman" w:hAnsi="Times New Roman" w:cs="Times New Roman"/>
          <w:sz w:val="24"/>
          <w:szCs w:val="24"/>
        </w:rPr>
        <w:t xml:space="preserve"> Tea production and Consumption in Nigeria Sunonline.com- Tea in Nigeria sunonline.com&gt; Tea Time- where Tea grow in Nigeria</w:t>
      </w:r>
    </w:p>
    <w:p w14:paraId="6EE023C3" w14:textId="77777777" w:rsidR="000D2EAD" w:rsidRPr="000F0698" w:rsidRDefault="000D2EAD" w:rsidP="00ED5C75">
      <w:pPr>
        <w:pStyle w:val="NoSpacing"/>
        <w:jc w:val="both"/>
      </w:pPr>
    </w:p>
    <w:p w14:paraId="6DB3C8C1" w14:textId="55BD056A" w:rsidR="003F64B0" w:rsidRPr="000F0698" w:rsidRDefault="005702B7" w:rsidP="00ED5C75">
      <w:pPr>
        <w:pStyle w:val="NoSpacing"/>
        <w:jc w:val="both"/>
        <w:rPr>
          <w:rFonts w:ascii="Times New Roman" w:hAnsi="Times New Roman" w:cs="Times New Roman"/>
          <w:sz w:val="24"/>
          <w:szCs w:val="24"/>
        </w:rPr>
      </w:pPr>
      <w:hyperlink r:id="rId14" w:history="1">
        <w:r w:rsidR="000D2EAD" w:rsidRPr="000F0698">
          <w:rPr>
            <w:rStyle w:val="Hyperlink"/>
            <w:rFonts w:ascii="Times New Roman" w:hAnsi="Times New Roman" w:cs="Times New Roman"/>
            <w:sz w:val="24"/>
            <w:szCs w:val="24"/>
          </w:rPr>
          <w:t>www.just-drink.com</w:t>
        </w:r>
      </w:hyperlink>
      <w:r w:rsidR="003F64B0" w:rsidRPr="000F0698">
        <w:rPr>
          <w:rFonts w:ascii="Times New Roman" w:hAnsi="Times New Roman" w:cs="Times New Roman"/>
          <w:sz w:val="24"/>
          <w:szCs w:val="24"/>
        </w:rPr>
        <w:t xml:space="preserve"> &gt;</w:t>
      </w:r>
      <w:proofErr w:type="spellStart"/>
      <w:r w:rsidR="003F64B0" w:rsidRPr="000F0698">
        <w:rPr>
          <w:rFonts w:ascii="Times New Roman" w:hAnsi="Times New Roman" w:cs="Times New Roman"/>
          <w:sz w:val="24"/>
          <w:szCs w:val="24"/>
        </w:rPr>
        <w:t>Nigeria~mithenationonlineng</w:t>
      </w:r>
      <w:proofErr w:type="spellEnd"/>
      <w:r w:rsidR="003F64B0" w:rsidRPr="000F0698">
        <w:rPr>
          <w:rFonts w:ascii="Times New Roman" w:hAnsi="Times New Roman" w:cs="Times New Roman"/>
          <w:sz w:val="24"/>
          <w:szCs w:val="24"/>
        </w:rPr>
        <w:t>&gt; how- to – choose- t</w:t>
      </w:r>
      <w:proofErr w:type="gramStart"/>
      <w:r w:rsidR="003F64B0" w:rsidRPr="000F0698">
        <w:rPr>
          <w:rFonts w:ascii="Times New Roman" w:hAnsi="Times New Roman" w:cs="Times New Roman"/>
          <w:sz w:val="24"/>
          <w:szCs w:val="24"/>
        </w:rPr>
        <w:t>…..</w:t>
      </w:r>
      <w:proofErr w:type="gramEnd"/>
    </w:p>
    <w:p w14:paraId="00A7BC7D" w14:textId="77777777" w:rsidR="000D2EAD" w:rsidRPr="000F0698" w:rsidRDefault="000D2EAD" w:rsidP="00ED5C75">
      <w:pPr>
        <w:pStyle w:val="NoSpacing"/>
        <w:jc w:val="both"/>
      </w:pPr>
    </w:p>
    <w:p w14:paraId="25298914" w14:textId="76FF7C84" w:rsidR="003F64B0" w:rsidRPr="000F0698" w:rsidRDefault="005702B7" w:rsidP="00ED5C75">
      <w:pPr>
        <w:pStyle w:val="NoSpacing"/>
        <w:jc w:val="both"/>
        <w:rPr>
          <w:rFonts w:ascii="Times New Roman" w:hAnsi="Times New Roman" w:cs="Times New Roman"/>
          <w:sz w:val="24"/>
          <w:szCs w:val="24"/>
        </w:rPr>
      </w:pPr>
      <w:hyperlink r:id="rId15" w:history="1">
        <w:r w:rsidR="000D2EAD" w:rsidRPr="000F0698">
          <w:rPr>
            <w:rStyle w:val="Hyperlink"/>
            <w:rFonts w:ascii="Times New Roman" w:hAnsi="Times New Roman" w:cs="Times New Roman"/>
            <w:sz w:val="24"/>
            <w:szCs w:val="24"/>
          </w:rPr>
          <w:t>https://dayoadetiloye.com</w:t>
        </w:r>
      </w:hyperlink>
      <w:r w:rsidR="003F64B0" w:rsidRPr="000F0698">
        <w:rPr>
          <w:rFonts w:ascii="Times New Roman" w:hAnsi="Times New Roman" w:cs="Times New Roman"/>
          <w:sz w:val="24"/>
          <w:szCs w:val="24"/>
        </w:rPr>
        <w:t>&gt; tea- farming……</w:t>
      </w:r>
    </w:p>
    <w:p w14:paraId="0B85D81F" w14:textId="77777777" w:rsidR="000D2EAD" w:rsidRPr="000F0698" w:rsidRDefault="000D2EAD" w:rsidP="00ED5C75">
      <w:pPr>
        <w:pStyle w:val="NoSpacing"/>
        <w:jc w:val="both"/>
      </w:pPr>
    </w:p>
    <w:p w14:paraId="457C8C92" w14:textId="0B0012B6" w:rsidR="003F64B0" w:rsidRPr="000F0698" w:rsidRDefault="003F64B0" w:rsidP="00ED5C75">
      <w:pPr>
        <w:pStyle w:val="NoSpacing"/>
        <w:jc w:val="both"/>
        <w:rPr>
          <w:rFonts w:ascii="Times New Roman" w:hAnsi="Times New Roman" w:cs="Times New Roman"/>
          <w:sz w:val="24"/>
          <w:szCs w:val="24"/>
        </w:rPr>
      </w:pPr>
      <w:r w:rsidRPr="000F0698">
        <w:rPr>
          <w:rFonts w:ascii="Times New Roman" w:hAnsi="Times New Roman" w:cs="Times New Roman"/>
          <w:sz w:val="24"/>
          <w:szCs w:val="24"/>
        </w:rPr>
        <w:t>www.nairaland.com&gt;beautiful –</w:t>
      </w:r>
      <w:proofErr w:type="spellStart"/>
      <w:r w:rsidRPr="000F0698">
        <w:rPr>
          <w:rFonts w:ascii="Times New Roman" w:hAnsi="Times New Roman" w:cs="Times New Roman"/>
          <w:sz w:val="24"/>
          <w:szCs w:val="24"/>
        </w:rPr>
        <w:t>te</w:t>
      </w:r>
      <w:proofErr w:type="spellEnd"/>
      <w:r w:rsidRPr="000F0698">
        <w:rPr>
          <w:rFonts w:ascii="Times New Roman" w:hAnsi="Times New Roman" w:cs="Times New Roman"/>
          <w:sz w:val="24"/>
          <w:szCs w:val="24"/>
        </w:rPr>
        <w:t>…..</w:t>
      </w:r>
      <w:proofErr w:type="gramStart"/>
      <w:r w:rsidRPr="000F0698">
        <w:rPr>
          <w:rFonts w:ascii="Times New Roman" w:hAnsi="Times New Roman" w:cs="Times New Roman"/>
          <w:sz w:val="24"/>
          <w:szCs w:val="24"/>
        </w:rPr>
        <w:t>-  Beautiful</w:t>
      </w:r>
      <w:proofErr w:type="gramEnd"/>
      <w:r w:rsidRPr="000F0698">
        <w:rPr>
          <w:rFonts w:ascii="Times New Roman" w:hAnsi="Times New Roman" w:cs="Times New Roman"/>
          <w:sz w:val="24"/>
          <w:szCs w:val="24"/>
        </w:rPr>
        <w:t xml:space="preserve"> Tea Plantation in Nigeria</w:t>
      </w:r>
    </w:p>
    <w:p w14:paraId="5629A1BE" w14:textId="77777777" w:rsidR="003F64B0" w:rsidRPr="000F0698" w:rsidRDefault="003F64B0" w:rsidP="00ED5C75">
      <w:pPr>
        <w:pStyle w:val="NoSpacing"/>
        <w:jc w:val="both"/>
        <w:rPr>
          <w:rFonts w:ascii="Times New Roman" w:hAnsi="Times New Roman" w:cs="Times New Roman"/>
          <w:sz w:val="24"/>
          <w:szCs w:val="24"/>
        </w:rPr>
      </w:pPr>
      <w:r w:rsidRPr="000F0698">
        <w:rPr>
          <w:rFonts w:ascii="Times New Roman" w:hAnsi="Times New Roman" w:cs="Times New Roman"/>
          <w:sz w:val="24"/>
          <w:szCs w:val="24"/>
        </w:rPr>
        <w:t>link.spring.com&gt;content&gt; pdf- Tea Improvement in Nigeria- Springer Link</w:t>
      </w:r>
    </w:p>
    <w:p w14:paraId="162ED4A9" w14:textId="77777777" w:rsidR="00335BB5" w:rsidRPr="000F0698" w:rsidRDefault="00335BB5" w:rsidP="00ED5C75">
      <w:pPr>
        <w:pStyle w:val="NoSpacing"/>
        <w:jc w:val="both"/>
        <w:rPr>
          <w:rFonts w:ascii="Times New Roman" w:hAnsi="Times New Roman" w:cs="Times New Roman"/>
          <w:sz w:val="24"/>
          <w:szCs w:val="24"/>
        </w:rPr>
      </w:pPr>
    </w:p>
    <w:p w14:paraId="1DA11AAF" w14:textId="63084BF2" w:rsidR="00FB0371" w:rsidRPr="000F0698" w:rsidRDefault="00C05824">
      <w:proofErr w:type="spellStart"/>
      <w:r w:rsidRPr="000F0698">
        <w:t>Oluyole</w:t>
      </w:r>
      <w:proofErr w:type="spellEnd"/>
      <w:r w:rsidRPr="000F0698">
        <w:t xml:space="preserve">, K. A., Yahaya, A. T., &amp; </w:t>
      </w:r>
      <w:proofErr w:type="spellStart"/>
      <w:r w:rsidRPr="000F0698">
        <w:t>Agbebaku</w:t>
      </w:r>
      <w:proofErr w:type="spellEnd"/>
      <w:r w:rsidRPr="000F0698">
        <w:t xml:space="preserve">, E. E. O. (2017). Competitiveness of tea production and challenges of tea value chain in </w:t>
      </w:r>
      <w:proofErr w:type="spellStart"/>
      <w:r w:rsidRPr="000F0698">
        <w:t>taraba</w:t>
      </w:r>
      <w:proofErr w:type="spellEnd"/>
      <w:r w:rsidRPr="000F0698">
        <w:t xml:space="preserve"> state, Nigeria. Journal of Innovative Agriculture, 4(1), 10-16.</w:t>
      </w:r>
    </w:p>
    <w:p w14:paraId="505677F4" w14:textId="53EE7614" w:rsidR="009C7981" w:rsidRDefault="009C7981">
      <w:proofErr w:type="spellStart"/>
      <w:r w:rsidRPr="000F0698">
        <w:t>Oladokun</w:t>
      </w:r>
      <w:proofErr w:type="spellEnd"/>
      <w:r w:rsidRPr="000F0698">
        <w:t xml:space="preserve">, </w:t>
      </w:r>
      <w:proofErr w:type="spellStart"/>
      <w:r w:rsidRPr="000F0698">
        <w:t>Yetunde</w:t>
      </w:r>
      <w:proofErr w:type="spellEnd"/>
      <w:r w:rsidRPr="000F0698">
        <w:t xml:space="preserve">, O.M., </w:t>
      </w:r>
      <w:proofErr w:type="spellStart"/>
      <w:r w:rsidRPr="000F0698">
        <w:t>Oluyole</w:t>
      </w:r>
      <w:proofErr w:type="spellEnd"/>
      <w:r w:rsidRPr="000F0698">
        <w:t>, Kayode, A. Comparative Analysis of Tea and Non-Tea Consumers in South West, Nigeria. International Journal of Tea Science 2022, 16(1):1-4.</w:t>
      </w:r>
    </w:p>
    <w:sectPr w:rsidR="009C798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29958" w16cex:dateUtc="2025-03-17T07:21:00Z"/>
  <w16cex:commentExtensible w16cex:durableId="2B829A8D" w16cex:dateUtc="2025-03-17T07:26:00Z"/>
  <w16cex:commentExtensible w16cex:durableId="2B829C09" w16cex:dateUtc="2025-03-17T07:33:00Z"/>
  <w16cex:commentExtensible w16cex:durableId="2B829C83" w16cex:dateUtc="2025-03-17T07: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B1A47" w14:textId="77777777" w:rsidR="005702B7" w:rsidRDefault="005702B7" w:rsidP="005B60DE">
      <w:pPr>
        <w:spacing w:after="0" w:line="240" w:lineRule="auto"/>
      </w:pPr>
      <w:r>
        <w:separator/>
      </w:r>
    </w:p>
  </w:endnote>
  <w:endnote w:type="continuationSeparator" w:id="0">
    <w:p w14:paraId="5F122ADC" w14:textId="77777777" w:rsidR="005702B7" w:rsidRDefault="005702B7" w:rsidP="005B6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IDFont+F4">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3A3E2" w14:textId="77777777" w:rsidR="006D6B79" w:rsidRDefault="006D6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F8645" w14:textId="77777777" w:rsidR="006D6B79" w:rsidRDefault="006D6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983F6" w14:textId="77777777" w:rsidR="006D6B79" w:rsidRDefault="006D6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1CCDD" w14:textId="77777777" w:rsidR="005702B7" w:rsidRDefault="005702B7" w:rsidP="005B60DE">
      <w:pPr>
        <w:spacing w:after="0" w:line="240" w:lineRule="auto"/>
      </w:pPr>
      <w:r>
        <w:separator/>
      </w:r>
    </w:p>
  </w:footnote>
  <w:footnote w:type="continuationSeparator" w:id="0">
    <w:p w14:paraId="6AA0BB33" w14:textId="77777777" w:rsidR="005702B7" w:rsidRDefault="005702B7" w:rsidP="005B6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0342A" w14:textId="0653D850" w:rsidR="006D6B79" w:rsidRDefault="005702B7">
    <w:pPr>
      <w:pStyle w:val="Header"/>
    </w:pPr>
    <w:r>
      <w:rPr>
        <w:noProof/>
      </w:rPr>
      <w:pict w14:anchorId="5AF50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76B38" w14:textId="67A0CCE2" w:rsidR="006D6B79" w:rsidRDefault="005702B7">
    <w:pPr>
      <w:pStyle w:val="Header"/>
    </w:pPr>
    <w:r>
      <w:rPr>
        <w:noProof/>
      </w:rPr>
      <w:pict w14:anchorId="7FB54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99878" w14:textId="122C55D4" w:rsidR="006D6B79" w:rsidRDefault="005702B7">
    <w:pPr>
      <w:pStyle w:val="Header"/>
    </w:pPr>
    <w:r>
      <w:rPr>
        <w:noProof/>
      </w:rPr>
      <w:pict w14:anchorId="24815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7FC"/>
    <w:multiLevelType w:val="hybridMultilevel"/>
    <w:tmpl w:val="AB7087F2"/>
    <w:lvl w:ilvl="0" w:tplc="EB2CAA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cyAwJTIwMDCwNjUyUdpeDU4uLM/DyQAsNaAH9MLVUsAAAA"/>
  </w:docVars>
  <w:rsids>
    <w:rsidRoot w:val="007B30D3"/>
    <w:rsid w:val="00017F48"/>
    <w:rsid w:val="00033982"/>
    <w:rsid w:val="000342D2"/>
    <w:rsid w:val="000713FD"/>
    <w:rsid w:val="0007725E"/>
    <w:rsid w:val="000B0CEA"/>
    <w:rsid w:val="000B6A20"/>
    <w:rsid w:val="000D2EAD"/>
    <w:rsid w:val="000F0698"/>
    <w:rsid w:val="001125D8"/>
    <w:rsid w:val="001249C6"/>
    <w:rsid w:val="00130AED"/>
    <w:rsid w:val="00132ED8"/>
    <w:rsid w:val="00160948"/>
    <w:rsid w:val="00166194"/>
    <w:rsid w:val="00166FB2"/>
    <w:rsid w:val="00173666"/>
    <w:rsid w:val="00184C21"/>
    <w:rsid w:val="001930F1"/>
    <w:rsid w:val="001B6F36"/>
    <w:rsid w:val="001C26B7"/>
    <w:rsid w:val="001E7523"/>
    <w:rsid w:val="001F7D0A"/>
    <w:rsid w:val="002124D1"/>
    <w:rsid w:val="00220B1B"/>
    <w:rsid w:val="00224C22"/>
    <w:rsid w:val="00252E18"/>
    <w:rsid w:val="002562E8"/>
    <w:rsid w:val="00260970"/>
    <w:rsid w:val="002914A8"/>
    <w:rsid w:val="00294C20"/>
    <w:rsid w:val="002B540B"/>
    <w:rsid w:val="002D5738"/>
    <w:rsid w:val="002D71B3"/>
    <w:rsid w:val="002E096F"/>
    <w:rsid w:val="002E0AB7"/>
    <w:rsid w:val="00315699"/>
    <w:rsid w:val="00317324"/>
    <w:rsid w:val="00327A83"/>
    <w:rsid w:val="003322F5"/>
    <w:rsid w:val="00335941"/>
    <w:rsid w:val="00335BB5"/>
    <w:rsid w:val="00342938"/>
    <w:rsid w:val="00345145"/>
    <w:rsid w:val="00346A13"/>
    <w:rsid w:val="00395E47"/>
    <w:rsid w:val="003E2F68"/>
    <w:rsid w:val="003E4B01"/>
    <w:rsid w:val="003F64B0"/>
    <w:rsid w:val="003F7B05"/>
    <w:rsid w:val="00406954"/>
    <w:rsid w:val="004333B6"/>
    <w:rsid w:val="004402B6"/>
    <w:rsid w:val="00463BFE"/>
    <w:rsid w:val="00473E36"/>
    <w:rsid w:val="00494A48"/>
    <w:rsid w:val="004A11F5"/>
    <w:rsid w:val="004C1977"/>
    <w:rsid w:val="00512AFC"/>
    <w:rsid w:val="005257FB"/>
    <w:rsid w:val="005702B7"/>
    <w:rsid w:val="00597792"/>
    <w:rsid w:val="005B60DE"/>
    <w:rsid w:val="005C7E58"/>
    <w:rsid w:val="005D0CE0"/>
    <w:rsid w:val="005E0D1A"/>
    <w:rsid w:val="005F0921"/>
    <w:rsid w:val="005F74F0"/>
    <w:rsid w:val="005F7ADB"/>
    <w:rsid w:val="00635D26"/>
    <w:rsid w:val="006424F0"/>
    <w:rsid w:val="00671CEB"/>
    <w:rsid w:val="006D6B79"/>
    <w:rsid w:val="0071145F"/>
    <w:rsid w:val="00732E3C"/>
    <w:rsid w:val="00740D8A"/>
    <w:rsid w:val="0074148D"/>
    <w:rsid w:val="00786108"/>
    <w:rsid w:val="00797946"/>
    <w:rsid w:val="007A3D3A"/>
    <w:rsid w:val="007B30D3"/>
    <w:rsid w:val="007C7679"/>
    <w:rsid w:val="007D7FCD"/>
    <w:rsid w:val="007F549E"/>
    <w:rsid w:val="008232A9"/>
    <w:rsid w:val="00826206"/>
    <w:rsid w:val="00827325"/>
    <w:rsid w:val="008471E9"/>
    <w:rsid w:val="008523B5"/>
    <w:rsid w:val="00855831"/>
    <w:rsid w:val="00887E6F"/>
    <w:rsid w:val="008A4B53"/>
    <w:rsid w:val="008E14BA"/>
    <w:rsid w:val="008F40CA"/>
    <w:rsid w:val="00910BC1"/>
    <w:rsid w:val="00915695"/>
    <w:rsid w:val="0092132E"/>
    <w:rsid w:val="0092203B"/>
    <w:rsid w:val="00923CA5"/>
    <w:rsid w:val="0092616A"/>
    <w:rsid w:val="00946398"/>
    <w:rsid w:val="009528CA"/>
    <w:rsid w:val="009B4E0F"/>
    <w:rsid w:val="009C7981"/>
    <w:rsid w:val="009E44D0"/>
    <w:rsid w:val="00A16615"/>
    <w:rsid w:val="00A2009D"/>
    <w:rsid w:val="00A4297D"/>
    <w:rsid w:val="00A46DB2"/>
    <w:rsid w:val="00A74AD7"/>
    <w:rsid w:val="00AB31CF"/>
    <w:rsid w:val="00AC3154"/>
    <w:rsid w:val="00AF57BB"/>
    <w:rsid w:val="00B04507"/>
    <w:rsid w:val="00B15B50"/>
    <w:rsid w:val="00B34A98"/>
    <w:rsid w:val="00B52280"/>
    <w:rsid w:val="00B748EC"/>
    <w:rsid w:val="00BB0055"/>
    <w:rsid w:val="00BD21ED"/>
    <w:rsid w:val="00BE1BCF"/>
    <w:rsid w:val="00C05698"/>
    <w:rsid w:val="00C05824"/>
    <w:rsid w:val="00C4009D"/>
    <w:rsid w:val="00C44379"/>
    <w:rsid w:val="00C47C9D"/>
    <w:rsid w:val="00C74A5D"/>
    <w:rsid w:val="00CB1E60"/>
    <w:rsid w:val="00CB641C"/>
    <w:rsid w:val="00CC4C92"/>
    <w:rsid w:val="00CF09F1"/>
    <w:rsid w:val="00D25A63"/>
    <w:rsid w:val="00D45278"/>
    <w:rsid w:val="00D674CC"/>
    <w:rsid w:val="00D852FF"/>
    <w:rsid w:val="00D95BBD"/>
    <w:rsid w:val="00DA13AE"/>
    <w:rsid w:val="00DA7BD2"/>
    <w:rsid w:val="00DB1B25"/>
    <w:rsid w:val="00DC7DC6"/>
    <w:rsid w:val="00DD57FC"/>
    <w:rsid w:val="00DE7B64"/>
    <w:rsid w:val="00DF074B"/>
    <w:rsid w:val="00E002D3"/>
    <w:rsid w:val="00E044EF"/>
    <w:rsid w:val="00E13D61"/>
    <w:rsid w:val="00E17DB6"/>
    <w:rsid w:val="00E331CE"/>
    <w:rsid w:val="00E64A06"/>
    <w:rsid w:val="00E766A7"/>
    <w:rsid w:val="00E823F7"/>
    <w:rsid w:val="00ED5C75"/>
    <w:rsid w:val="00EF6C92"/>
    <w:rsid w:val="00F03D15"/>
    <w:rsid w:val="00F27803"/>
    <w:rsid w:val="00F3231D"/>
    <w:rsid w:val="00F45807"/>
    <w:rsid w:val="00F94975"/>
    <w:rsid w:val="00F959D4"/>
    <w:rsid w:val="00FB0371"/>
    <w:rsid w:val="00FC306E"/>
    <w:rsid w:val="00FD09E5"/>
    <w:rsid w:val="00FF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484409"/>
  <w15:docId w15:val="{CEC01E9D-7D20-4D8E-B560-8BF49356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6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0DE"/>
  </w:style>
  <w:style w:type="paragraph" w:styleId="Footer">
    <w:name w:val="footer"/>
    <w:basedOn w:val="Normal"/>
    <w:link w:val="FooterChar"/>
    <w:uiPriority w:val="99"/>
    <w:unhideWhenUsed/>
    <w:rsid w:val="005B6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0DE"/>
  </w:style>
  <w:style w:type="paragraph" w:styleId="ListParagraph">
    <w:name w:val="List Paragraph"/>
    <w:basedOn w:val="Normal"/>
    <w:uiPriority w:val="34"/>
    <w:qFormat/>
    <w:rsid w:val="00315699"/>
    <w:pPr>
      <w:ind w:left="720"/>
      <w:contextualSpacing/>
    </w:pPr>
  </w:style>
  <w:style w:type="character" w:styleId="Hyperlink">
    <w:name w:val="Hyperlink"/>
    <w:basedOn w:val="DefaultParagraphFont"/>
    <w:uiPriority w:val="99"/>
    <w:unhideWhenUsed/>
    <w:rsid w:val="003F64B0"/>
    <w:rPr>
      <w:color w:val="0000FF" w:themeColor="hyperlink"/>
      <w:u w:val="single"/>
    </w:rPr>
  </w:style>
  <w:style w:type="paragraph" w:styleId="NoSpacing">
    <w:name w:val="No Spacing"/>
    <w:uiPriority w:val="1"/>
    <w:qFormat/>
    <w:rsid w:val="00ED5C75"/>
    <w:pPr>
      <w:spacing w:after="0" w:line="240" w:lineRule="auto"/>
    </w:pPr>
  </w:style>
  <w:style w:type="character" w:customStyle="1" w:styleId="UnresolvedMention">
    <w:name w:val="Unresolved Mention"/>
    <w:basedOn w:val="DefaultParagraphFont"/>
    <w:uiPriority w:val="99"/>
    <w:semiHidden/>
    <w:unhideWhenUsed/>
    <w:rsid w:val="00252E18"/>
    <w:rPr>
      <w:color w:val="605E5C"/>
      <w:shd w:val="clear" w:color="auto" w:fill="E1DFDD"/>
    </w:rPr>
  </w:style>
  <w:style w:type="character" w:styleId="CommentReference">
    <w:name w:val="annotation reference"/>
    <w:basedOn w:val="DefaultParagraphFont"/>
    <w:uiPriority w:val="99"/>
    <w:semiHidden/>
    <w:unhideWhenUsed/>
    <w:rsid w:val="00184C21"/>
    <w:rPr>
      <w:sz w:val="16"/>
      <w:szCs w:val="16"/>
    </w:rPr>
  </w:style>
  <w:style w:type="paragraph" w:styleId="CommentText">
    <w:name w:val="annotation text"/>
    <w:basedOn w:val="Normal"/>
    <w:link w:val="CommentTextChar"/>
    <w:uiPriority w:val="99"/>
    <w:semiHidden/>
    <w:unhideWhenUsed/>
    <w:rsid w:val="00184C21"/>
    <w:pPr>
      <w:spacing w:line="240" w:lineRule="auto"/>
    </w:pPr>
    <w:rPr>
      <w:sz w:val="20"/>
      <w:szCs w:val="20"/>
    </w:rPr>
  </w:style>
  <w:style w:type="character" w:customStyle="1" w:styleId="CommentTextChar">
    <w:name w:val="Comment Text Char"/>
    <w:basedOn w:val="DefaultParagraphFont"/>
    <w:link w:val="CommentText"/>
    <w:uiPriority w:val="99"/>
    <w:semiHidden/>
    <w:rsid w:val="00184C21"/>
    <w:rPr>
      <w:sz w:val="20"/>
      <w:szCs w:val="20"/>
    </w:rPr>
  </w:style>
  <w:style w:type="paragraph" w:styleId="CommentSubject">
    <w:name w:val="annotation subject"/>
    <w:basedOn w:val="CommentText"/>
    <w:next w:val="CommentText"/>
    <w:link w:val="CommentSubjectChar"/>
    <w:uiPriority w:val="99"/>
    <w:semiHidden/>
    <w:unhideWhenUsed/>
    <w:rsid w:val="00184C21"/>
    <w:rPr>
      <w:b/>
      <w:bCs/>
    </w:rPr>
  </w:style>
  <w:style w:type="character" w:customStyle="1" w:styleId="CommentSubjectChar">
    <w:name w:val="Comment Subject Char"/>
    <w:basedOn w:val="CommentTextChar"/>
    <w:link w:val="CommentSubject"/>
    <w:uiPriority w:val="99"/>
    <w:semiHidden/>
    <w:rsid w:val="00184C21"/>
    <w:rPr>
      <w:b/>
      <w:bCs/>
      <w:sz w:val="20"/>
      <w:szCs w:val="20"/>
    </w:rPr>
  </w:style>
  <w:style w:type="paragraph" w:styleId="BalloonText">
    <w:name w:val="Balloon Text"/>
    <w:basedOn w:val="Normal"/>
    <w:link w:val="BalloonTextChar"/>
    <w:uiPriority w:val="99"/>
    <w:semiHidden/>
    <w:unhideWhenUsed/>
    <w:rsid w:val="00342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9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aostat/en/" TargetMode="External"/><Relationship Id="rId13" Type="http://schemas.openxmlformats.org/officeDocument/2006/relationships/hyperlink" Target="http://www.naijaperminute.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fao.org/faostat/en/" TargetMode="External"/><Relationship Id="rId12" Type="http://schemas.openxmlformats.org/officeDocument/2006/relationships/hyperlink" Target="http://www.vanguardngr.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nguardngr.com"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dayoadetiloye.com" TargetMode="External"/><Relationship Id="rId23" Type="http://schemas.openxmlformats.org/officeDocument/2006/relationships/theme" Target="theme/theme1.xml"/><Relationship Id="rId10" Type="http://schemas.openxmlformats.org/officeDocument/2006/relationships/hyperlink" Target="http://www.marketresearch.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teahow.com/where-" TargetMode="External"/><Relationship Id="rId14" Type="http://schemas.openxmlformats.org/officeDocument/2006/relationships/hyperlink" Target="http://www.just-drink.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875</TotalTime>
  <Pages>7</Pages>
  <Words>3410</Words>
  <Characters>19440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BUSINESS-HUB PC</dc:creator>
  <cp:lastModifiedBy>SDI CPU 1117</cp:lastModifiedBy>
  <cp:revision>159</cp:revision>
  <dcterms:created xsi:type="dcterms:W3CDTF">2023-06-20T03:45:00Z</dcterms:created>
  <dcterms:modified xsi:type="dcterms:W3CDTF">2025-03-28T06:03:00Z</dcterms:modified>
</cp:coreProperties>
</file>