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FBDC" w14:textId="77777777" w:rsidR="004B6988" w:rsidRPr="004B6988" w:rsidRDefault="004B6988" w:rsidP="004B6988">
      <w:pPr>
        <w:rPr>
          <w:rFonts w:ascii="Arial" w:hAnsi="Arial" w:cs="Arial"/>
          <w:b/>
          <w:bCs/>
          <w:sz w:val="28"/>
          <w:szCs w:val="28"/>
          <w:u w:val="single"/>
        </w:rPr>
      </w:pPr>
      <w:r w:rsidRPr="004B6988">
        <w:rPr>
          <w:rFonts w:ascii="Arial" w:hAnsi="Arial" w:cs="Arial"/>
          <w:b/>
          <w:bCs/>
          <w:sz w:val="28"/>
          <w:szCs w:val="28"/>
          <w:u w:val="single"/>
        </w:rPr>
        <w:t>Original Research Article</w:t>
      </w:r>
    </w:p>
    <w:p w14:paraId="5084E124" w14:textId="77777777" w:rsidR="00941404" w:rsidRDefault="00941404" w:rsidP="00C14678">
      <w:pPr>
        <w:jc w:val="center"/>
        <w:rPr>
          <w:rFonts w:ascii="Arial" w:hAnsi="Arial" w:cs="Arial"/>
          <w:b/>
          <w:bCs/>
          <w:sz w:val="36"/>
          <w:szCs w:val="36"/>
        </w:rPr>
      </w:pPr>
    </w:p>
    <w:p w14:paraId="14BE0117" w14:textId="77777777" w:rsidR="00941404" w:rsidRPr="00A841BE" w:rsidRDefault="00C14678" w:rsidP="00A841BE">
      <w:pPr>
        <w:jc w:val="center"/>
        <w:rPr>
          <w:rFonts w:ascii="Arial" w:hAnsi="Arial" w:cs="Arial"/>
          <w:b/>
          <w:bCs/>
          <w:sz w:val="36"/>
          <w:szCs w:val="36"/>
        </w:rPr>
      </w:pPr>
      <w:r w:rsidRPr="00770C55">
        <w:rPr>
          <w:rFonts w:ascii="Arial" w:hAnsi="Arial" w:cs="Arial"/>
          <w:b/>
          <w:bCs/>
          <w:sz w:val="36"/>
          <w:szCs w:val="36"/>
        </w:rPr>
        <w:t xml:space="preserve">Content </w:t>
      </w:r>
      <w:r w:rsidR="00584990" w:rsidRPr="00770C55">
        <w:rPr>
          <w:rFonts w:ascii="Arial" w:hAnsi="Arial" w:cs="Arial"/>
          <w:b/>
          <w:bCs/>
          <w:sz w:val="36"/>
          <w:szCs w:val="36"/>
        </w:rPr>
        <w:t xml:space="preserve">Analysis of </w:t>
      </w:r>
      <w:r w:rsidRPr="00770C55">
        <w:rPr>
          <w:rFonts w:ascii="Arial" w:hAnsi="Arial" w:cs="Arial"/>
          <w:b/>
          <w:bCs/>
          <w:sz w:val="36"/>
          <w:szCs w:val="36"/>
        </w:rPr>
        <w:t xml:space="preserve">Malayalam </w:t>
      </w:r>
      <w:r w:rsidR="00584990" w:rsidRPr="00770C55">
        <w:rPr>
          <w:rFonts w:ascii="Arial" w:hAnsi="Arial" w:cs="Arial"/>
          <w:b/>
          <w:bCs/>
          <w:sz w:val="36"/>
          <w:szCs w:val="36"/>
        </w:rPr>
        <w:t>Farm Magazine</w:t>
      </w:r>
      <w:r w:rsidR="00A841BE" w:rsidRPr="00A841BE">
        <w:rPr>
          <w:rFonts w:ascii="Arial" w:hAnsi="Arial" w:cs="Arial"/>
          <w:b/>
          <w:bCs/>
          <w:i/>
          <w:iCs/>
          <w:sz w:val="36"/>
          <w:szCs w:val="36"/>
        </w:rPr>
        <w:t xml:space="preserve"> Kerala </w:t>
      </w:r>
      <w:proofErr w:type="spellStart"/>
      <w:r w:rsidR="00A841BE" w:rsidRPr="00A841BE">
        <w:rPr>
          <w:rFonts w:ascii="Arial" w:hAnsi="Arial" w:cs="Arial"/>
          <w:b/>
          <w:bCs/>
          <w:i/>
          <w:iCs/>
          <w:sz w:val="36"/>
          <w:szCs w:val="36"/>
        </w:rPr>
        <w:t>Karshakan</w:t>
      </w:r>
      <w:proofErr w:type="spellEnd"/>
    </w:p>
    <w:p w14:paraId="60BE5CDA" w14:textId="77777777" w:rsidR="001A2F0C" w:rsidRPr="006B4BB2" w:rsidRDefault="001A2F0C" w:rsidP="004B52FA">
      <w:pPr>
        <w:rPr>
          <w:rStyle w:val="Emphasis"/>
          <w:i w:val="0"/>
          <w:iCs w:val="0"/>
          <w:lang w:val="en-US"/>
        </w:rPr>
      </w:pPr>
    </w:p>
    <w:p w14:paraId="01FCF888" w14:textId="77777777" w:rsidR="00C14678" w:rsidRPr="00A96682" w:rsidRDefault="00C90049" w:rsidP="00F0517F">
      <w:pPr>
        <w:rPr>
          <w:rFonts w:ascii="Arial" w:hAnsi="Arial" w:cs="Arial"/>
          <w:b/>
          <w:bCs/>
        </w:rPr>
      </w:pPr>
      <w:r w:rsidRPr="00A96682">
        <w:rPr>
          <w:rFonts w:ascii="Arial" w:hAnsi="Arial" w:cs="Arial"/>
          <w:b/>
          <w:bCs/>
        </w:rPr>
        <w:t>ABSTRACT</w:t>
      </w:r>
    </w:p>
    <w:p w14:paraId="60D72B02" w14:textId="77777777" w:rsidR="00C90049" w:rsidRPr="00397A20" w:rsidRDefault="003A7988" w:rsidP="003A7988">
      <w:pPr>
        <w:jc w:val="both"/>
        <w:rPr>
          <w:rFonts w:ascii="Arial" w:hAnsi="Arial" w:cs="Arial"/>
          <w:sz w:val="20"/>
          <w:szCs w:val="20"/>
        </w:rPr>
      </w:pPr>
      <w:r w:rsidRPr="00397A20">
        <w:rPr>
          <w:rFonts w:ascii="Arial" w:hAnsi="Arial" w:cs="Arial"/>
          <w:sz w:val="20"/>
          <w:szCs w:val="20"/>
        </w:rPr>
        <w:t>This study conducts a content analysis of </w:t>
      </w:r>
      <w:r w:rsidRPr="00397A20">
        <w:rPr>
          <w:rFonts w:ascii="Arial" w:hAnsi="Arial" w:cs="Arial"/>
          <w:i/>
          <w:iCs/>
          <w:sz w:val="20"/>
          <w:szCs w:val="20"/>
        </w:rPr>
        <w:t xml:space="preserve">Kerala </w:t>
      </w:r>
      <w:proofErr w:type="spellStart"/>
      <w:r w:rsidRPr="00397A20">
        <w:rPr>
          <w:rFonts w:ascii="Arial" w:hAnsi="Arial" w:cs="Arial"/>
          <w:i/>
          <w:iCs/>
          <w:sz w:val="20"/>
          <w:szCs w:val="20"/>
        </w:rPr>
        <w:t>Karshakan</w:t>
      </w:r>
      <w:proofErr w:type="spellEnd"/>
      <w:r w:rsidRPr="00397A20">
        <w:rPr>
          <w:rFonts w:ascii="Arial" w:hAnsi="Arial" w:cs="Arial"/>
          <w:sz w:val="20"/>
          <w:szCs w:val="20"/>
        </w:rPr>
        <w:t xml:space="preserve">, a Malayalam agricultural magazine published by the Kerala government’s Farm Information Bureau, to evaluate its effectiveness in disseminating agricultural knowledge. </w:t>
      </w:r>
      <w:proofErr w:type="spellStart"/>
      <w:r w:rsidRPr="00397A20">
        <w:rPr>
          <w:rFonts w:ascii="Arial" w:hAnsi="Arial" w:cs="Arial"/>
          <w:sz w:val="20"/>
          <w:szCs w:val="20"/>
        </w:rPr>
        <w:t>Analyzing</w:t>
      </w:r>
      <w:proofErr w:type="spellEnd"/>
      <w:r w:rsidRPr="00397A20">
        <w:rPr>
          <w:rFonts w:ascii="Arial" w:hAnsi="Arial" w:cs="Arial"/>
          <w:sz w:val="20"/>
          <w:szCs w:val="20"/>
        </w:rPr>
        <w:t xml:space="preserve"> 798 articles from 36 issues (2021–2023), the research examines subject coverage, authorship, visual-text balance, and readability. Findings reveal "Success Stories" as the dominant category (14.03%), followed by "Agronomy" and "Dairy" (8.4% each), while "Apiculture" received minimal coverage (0.38%). Primary contributors included research </w:t>
      </w:r>
      <w:proofErr w:type="spellStart"/>
      <w:r w:rsidRPr="00397A20">
        <w:rPr>
          <w:rFonts w:ascii="Arial" w:hAnsi="Arial" w:cs="Arial"/>
          <w:sz w:val="20"/>
          <w:szCs w:val="20"/>
        </w:rPr>
        <w:t>centers</w:t>
      </w:r>
      <w:proofErr w:type="spellEnd"/>
      <w:r w:rsidRPr="00397A20">
        <w:rPr>
          <w:rFonts w:ascii="Arial" w:hAnsi="Arial" w:cs="Arial"/>
          <w:sz w:val="20"/>
          <w:szCs w:val="20"/>
        </w:rPr>
        <w:t>/KVKs</w:t>
      </w:r>
      <w:r w:rsidR="00535710" w:rsidRPr="00397A20">
        <w:rPr>
          <w:rFonts w:ascii="Arial" w:hAnsi="Arial" w:cs="Arial"/>
          <w:sz w:val="20"/>
          <w:szCs w:val="20"/>
        </w:rPr>
        <w:t xml:space="preserve"> (Krishi Vigyan </w:t>
      </w:r>
      <w:proofErr w:type="spellStart"/>
      <w:r w:rsidR="00535710" w:rsidRPr="00397A20">
        <w:rPr>
          <w:rFonts w:ascii="Arial" w:hAnsi="Arial" w:cs="Arial"/>
          <w:sz w:val="20"/>
          <w:szCs w:val="20"/>
        </w:rPr>
        <w:t>Kendras</w:t>
      </w:r>
      <w:proofErr w:type="spellEnd"/>
      <w:r w:rsidR="00535710" w:rsidRPr="00397A20">
        <w:rPr>
          <w:rFonts w:ascii="Arial" w:hAnsi="Arial" w:cs="Arial"/>
          <w:sz w:val="20"/>
          <w:szCs w:val="20"/>
        </w:rPr>
        <w:t>)</w:t>
      </w:r>
      <w:r w:rsidRPr="00397A20">
        <w:rPr>
          <w:rFonts w:ascii="Arial" w:hAnsi="Arial" w:cs="Arial"/>
          <w:sz w:val="20"/>
          <w:szCs w:val="20"/>
        </w:rPr>
        <w:t xml:space="preserve"> and agricultural field staff (16.54% each), with a notable rise in non-institutional authors ("Other people," 13.15%). The magazine maintained a "very easy" readability level (R</w:t>
      </w:r>
      <w:r w:rsidR="00535710" w:rsidRPr="00397A20">
        <w:rPr>
          <w:rFonts w:ascii="Arial" w:hAnsi="Arial" w:cs="Arial"/>
          <w:sz w:val="20"/>
          <w:szCs w:val="20"/>
        </w:rPr>
        <w:t xml:space="preserve">eadability </w:t>
      </w:r>
      <w:r w:rsidRPr="00397A20">
        <w:rPr>
          <w:rFonts w:ascii="Arial" w:hAnsi="Arial" w:cs="Arial"/>
          <w:sz w:val="20"/>
          <w:szCs w:val="20"/>
        </w:rPr>
        <w:t>I</w:t>
      </w:r>
      <w:r w:rsidR="00535710" w:rsidRPr="00397A20">
        <w:rPr>
          <w:rFonts w:ascii="Arial" w:hAnsi="Arial" w:cs="Arial"/>
          <w:sz w:val="20"/>
          <w:szCs w:val="20"/>
        </w:rPr>
        <w:t>ndex</w:t>
      </w:r>
      <w:r w:rsidRPr="00397A20">
        <w:rPr>
          <w:rFonts w:ascii="Arial" w:hAnsi="Arial" w:cs="Arial"/>
          <w:sz w:val="20"/>
          <w:szCs w:val="20"/>
        </w:rPr>
        <w:t xml:space="preserve"> = 0.186), ensuring accessibility for diverse educational backgrounds. Visual-text composition fluctuated annually, with visuals peaking in 2022 (46.8%) and text dominating in 2023 (59.6%), suggesting evolving editorial strategies. The study highlights a shift toward sustainability (7.9%) and policy-oriented content (6.8%), aligning with global trends in agricultural communication, while niche topics like apiculture remained underrepresented. The readability analysis confirmed the magazine’s clarity, with simple sentence structures and minimal compound words enhancing comprehension. These findings underscore the magazine’s role in bridging research and practice but reveal inconsistencies in content balance and visual integration. </w:t>
      </w:r>
      <w:r w:rsidR="005B652A" w:rsidRPr="00397A20">
        <w:rPr>
          <w:rFonts w:ascii="Arial" w:hAnsi="Arial" w:cs="Arial"/>
          <w:sz w:val="20"/>
          <w:szCs w:val="20"/>
        </w:rPr>
        <w:t>The study suggests concrete ways to enhance farm publications by advocating for more varied content, thoughtful visual-text balance, and consistently simple writing to better connect with and educate farmers.</w:t>
      </w:r>
    </w:p>
    <w:p w14:paraId="3999CF02" w14:textId="77777777" w:rsidR="006C7DAE" w:rsidRPr="00D87C10" w:rsidRDefault="006C7DAE" w:rsidP="003A7988">
      <w:pPr>
        <w:jc w:val="both"/>
        <w:rPr>
          <w:rFonts w:ascii="Arial" w:hAnsi="Arial" w:cs="Arial"/>
          <w:i/>
          <w:iCs/>
          <w:sz w:val="20"/>
          <w:szCs w:val="20"/>
        </w:rPr>
      </w:pPr>
      <w:r w:rsidRPr="00D87C10">
        <w:rPr>
          <w:rFonts w:ascii="Arial" w:hAnsi="Arial" w:cs="Arial"/>
          <w:i/>
          <w:iCs/>
          <w:sz w:val="20"/>
          <w:szCs w:val="20"/>
        </w:rPr>
        <w:t xml:space="preserve">Keywords: Content analysis, farm magazine, readability, visual-text balance, Kerala </w:t>
      </w:r>
      <w:proofErr w:type="spellStart"/>
      <w:r w:rsidRPr="00D87C10">
        <w:rPr>
          <w:rFonts w:ascii="Arial" w:hAnsi="Arial" w:cs="Arial"/>
          <w:i/>
          <w:iCs/>
          <w:sz w:val="20"/>
          <w:szCs w:val="20"/>
        </w:rPr>
        <w:t>Karshakan</w:t>
      </w:r>
      <w:proofErr w:type="spellEnd"/>
    </w:p>
    <w:p w14:paraId="5CA7640E" w14:textId="77777777" w:rsidR="00C14678" w:rsidRPr="00A96682" w:rsidRDefault="00FE0BF3" w:rsidP="00C14678">
      <w:pPr>
        <w:rPr>
          <w:rFonts w:ascii="Arial" w:hAnsi="Arial" w:cs="Arial"/>
          <w:b/>
          <w:bCs/>
        </w:rPr>
      </w:pPr>
      <w:r>
        <w:rPr>
          <w:rFonts w:ascii="Arial" w:hAnsi="Arial" w:cs="Arial"/>
          <w:b/>
          <w:bCs/>
        </w:rPr>
        <w:t>1.</w:t>
      </w:r>
      <w:r w:rsidR="00584990" w:rsidRPr="00A96682">
        <w:rPr>
          <w:rFonts w:ascii="Arial" w:hAnsi="Arial" w:cs="Arial"/>
          <w:b/>
          <w:bCs/>
        </w:rPr>
        <w:t>INTRODUCTION</w:t>
      </w:r>
    </w:p>
    <w:p w14:paraId="1CB64F3F" w14:textId="77777777" w:rsidR="00FE064A" w:rsidRPr="00FE064A" w:rsidRDefault="00FE064A" w:rsidP="00FE064A">
      <w:pPr>
        <w:jc w:val="both"/>
        <w:rPr>
          <w:rFonts w:ascii="Arial" w:hAnsi="Arial" w:cs="Arial"/>
          <w:sz w:val="20"/>
          <w:szCs w:val="20"/>
        </w:rPr>
      </w:pPr>
      <w:r w:rsidRPr="00FE064A">
        <w:rPr>
          <w:rFonts w:ascii="Arial" w:hAnsi="Arial" w:cs="Arial"/>
          <w:sz w:val="20"/>
          <w:szCs w:val="20"/>
        </w:rPr>
        <w:t>The media has long been a cornerstone of human development, fostering societal connections and driving progress by facilitating the exchange of information (Al Sheikh &amp; Al Serhan, 2022) [1]. With the advent of digital communication technologies, media systems have undergone significant transformations, reshaping traditional modes of information dissemination (Udenze, 2017) [2]. Despite the rapid growth of digital platforms, print media retains its relevance, particularly due to its tangible and visually engaging format. Among print media, magazines play a crucial role in enhancing comprehension by combining textual and visual elements, making complex information more accessible.</w:t>
      </w:r>
      <w:r w:rsidR="00A841BE">
        <w:rPr>
          <w:rFonts w:ascii="Arial" w:hAnsi="Arial" w:cs="Arial"/>
          <w:sz w:val="20"/>
          <w:szCs w:val="20"/>
        </w:rPr>
        <w:t xml:space="preserve"> </w:t>
      </w:r>
      <w:r w:rsidR="00997A0B">
        <w:rPr>
          <w:rFonts w:ascii="Arial" w:hAnsi="Arial" w:cs="Arial"/>
          <w:sz w:val="20"/>
          <w:szCs w:val="20"/>
        </w:rPr>
        <w:t>Reading in one’s own mother tongue will make the whole process easier as well as enjoyable experience.</w:t>
      </w:r>
    </w:p>
    <w:p w14:paraId="190AD56B" w14:textId="77777777" w:rsidR="00FE064A" w:rsidRPr="00A841BE" w:rsidRDefault="00FE064A" w:rsidP="00FE064A">
      <w:pPr>
        <w:jc w:val="both"/>
        <w:rPr>
          <w:rFonts w:ascii="Arial" w:hAnsi="Arial" w:cs="Arial"/>
          <w:sz w:val="20"/>
          <w:szCs w:val="20"/>
        </w:rPr>
      </w:pPr>
      <w:r w:rsidRPr="00FE064A">
        <w:rPr>
          <w:rFonts w:ascii="Arial" w:hAnsi="Arial" w:cs="Arial"/>
          <w:sz w:val="20"/>
          <w:szCs w:val="20"/>
        </w:rPr>
        <w:t>In the agricultural sector, farm magazines serve as vital instruments for disseminating knowledge, technological advancements, and best practices to farmers. In India, where agriculture remains a primary livelihood for millions, these publications contribute significantly to rural development and agricultural productivity. However, the effectiveness of farm magazines in communicating essential information depends on several factors, including content structure, authorship credibility, the balance between visuals and text, and readability.</w:t>
      </w:r>
      <w:r w:rsidR="00997A0B">
        <w:rPr>
          <w:rFonts w:ascii="Arial" w:hAnsi="Arial" w:cs="Arial"/>
          <w:sz w:val="20"/>
          <w:szCs w:val="20"/>
        </w:rPr>
        <w:t xml:space="preserve"> </w:t>
      </w:r>
      <w:r w:rsidRPr="00FE064A">
        <w:rPr>
          <w:rFonts w:ascii="Arial" w:hAnsi="Arial" w:cs="Arial"/>
          <w:sz w:val="20"/>
          <w:szCs w:val="20"/>
        </w:rPr>
        <w:t>This study focuses on co</w:t>
      </w:r>
      <w:r>
        <w:rPr>
          <w:rFonts w:ascii="Arial" w:hAnsi="Arial" w:cs="Arial"/>
          <w:sz w:val="20"/>
          <w:szCs w:val="20"/>
        </w:rPr>
        <w:t>n</w:t>
      </w:r>
      <w:r w:rsidRPr="00FE064A">
        <w:rPr>
          <w:rFonts w:ascii="Arial" w:hAnsi="Arial" w:cs="Arial"/>
          <w:sz w:val="20"/>
          <w:szCs w:val="20"/>
        </w:rPr>
        <w:t xml:space="preserve">ducting a content analysis of </w:t>
      </w:r>
      <w:r w:rsidR="007765D3">
        <w:rPr>
          <w:rFonts w:ascii="Arial" w:hAnsi="Arial" w:cs="Arial"/>
          <w:sz w:val="20"/>
          <w:szCs w:val="20"/>
        </w:rPr>
        <w:t>Malayalam</w:t>
      </w:r>
      <w:r w:rsidRPr="00FE064A">
        <w:rPr>
          <w:rFonts w:ascii="Arial" w:hAnsi="Arial" w:cs="Arial"/>
          <w:sz w:val="20"/>
          <w:szCs w:val="20"/>
        </w:rPr>
        <w:t xml:space="preserve"> farm magazines to evaluate their role in agricultural information dissemination. By examining subject coverage, contributor expertise, visual-text allocation, and readability levels, the research aims to assess how effectively these magazines convey agricultural knowledge to their primary audienc</w:t>
      </w:r>
      <w:r>
        <w:rPr>
          <w:rFonts w:ascii="Arial" w:hAnsi="Arial" w:cs="Arial"/>
          <w:sz w:val="20"/>
          <w:szCs w:val="20"/>
        </w:rPr>
        <w:t xml:space="preserve">e, </w:t>
      </w:r>
      <w:r w:rsidRPr="00FE064A">
        <w:rPr>
          <w:rFonts w:ascii="Arial" w:hAnsi="Arial" w:cs="Arial"/>
          <w:sz w:val="20"/>
          <w:szCs w:val="20"/>
        </w:rPr>
        <w:t xml:space="preserve">farmers in </w:t>
      </w:r>
      <w:r w:rsidRPr="00A841BE">
        <w:rPr>
          <w:rFonts w:ascii="Arial" w:hAnsi="Arial" w:cs="Arial"/>
          <w:sz w:val="20"/>
          <w:szCs w:val="20"/>
        </w:rPr>
        <w:t>Kerala</w:t>
      </w:r>
      <w:r w:rsidR="00A841BE" w:rsidRPr="00A841BE">
        <w:rPr>
          <w:rFonts w:ascii="Arial" w:hAnsi="Arial" w:cs="Arial"/>
          <w:sz w:val="20"/>
          <w:szCs w:val="20"/>
        </w:rPr>
        <w:t xml:space="preserve">. </w:t>
      </w:r>
      <w:r w:rsidR="00A841BE" w:rsidRPr="00A841BE">
        <w:rPr>
          <w:rFonts w:ascii="Arial" w:hAnsi="Arial" w:cs="Arial"/>
          <w:sz w:val="20"/>
          <w:szCs w:val="20"/>
          <w:lang w:val="en-GB"/>
        </w:rPr>
        <w:t>This article</w:t>
      </w:r>
      <w:r w:rsidR="00A841BE" w:rsidRPr="00A841BE">
        <w:rPr>
          <w:rFonts w:ascii="Arial" w:hAnsi="Arial" w:cs="Arial"/>
          <w:sz w:val="20"/>
          <w:szCs w:val="18"/>
          <w:cs/>
          <w:lang w:val="en-GB" w:bidi="hi-IN"/>
        </w:rPr>
        <w:t xml:space="preserve"> </w:t>
      </w:r>
      <w:r w:rsidR="00A841BE" w:rsidRPr="00A841BE">
        <w:rPr>
          <w:rFonts w:ascii="Arial" w:hAnsi="Arial" w:cs="Arial"/>
          <w:sz w:val="20"/>
          <w:szCs w:val="20"/>
          <w:lang w:val="en-GB"/>
        </w:rPr>
        <w:t xml:space="preserve">examines </w:t>
      </w:r>
      <w:r w:rsidR="00A841BE" w:rsidRPr="007E149E">
        <w:rPr>
          <w:rFonts w:ascii="Arial" w:hAnsi="Arial" w:cs="Arial"/>
          <w:i/>
          <w:iCs/>
          <w:sz w:val="20"/>
          <w:szCs w:val="20"/>
          <w:lang w:val="en-GB"/>
        </w:rPr>
        <w:t xml:space="preserve">Kerala </w:t>
      </w:r>
      <w:proofErr w:type="spellStart"/>
      <w:r w:rsidR="00A841BE" w:rsidRPr="007E149E">
        <w:rPr>
          <w:rFonts w:ascii="Arial" w:hAnsi="Arial" w:cs="Arial"/>
          <w:i/>
          <w:iCs/>
          <w:sz w:val="20"/>
          <w:szCs w:val="20"/>
          <w:lang w:val="en-GB"/>
        </w:rPr>
        <w:t>Karshakan</w:t>
      </w:r>
      <w:proofErr w:type="spellEnd"/>
      <w:r w:rsidR="00A841BE" w:rsidRPr="00A841BE">
        <w:rPr>
          <w:rFonts w:ascii="Arial" w:hAnsi="Arial" w:cs="Arial"/>
          <w:sz w:val="20"/>
          <w:szCs w:val="20"/>
          <w:lang w:val="en-GB"/>
        </w:rPr>
        <w:t xml:space="preserve"> magazine to assess its effectiveness in the dissemination of agricultural knowledge, highlighting the strengths in readability and practicability in its content.</w:t>
      </w:r>
      <w:r w:rsidR="00A841BE" w:rsidRPr="00A841BE">
        <w:rPr>
          <w:rFonts w:ascii="Arial" w:hAnsi="Arial" w:cs="Arial"/>
          <w:sz w:val="20"/>
          <w:szCs w:val="18"/>
          <w:cs/>
          <w:lang w:val="en-GB" w:bidi="hi-IN"/>
        </w:rPr>
        <w:t xml:space="preserve"> </w:t>
      </w:r>
      <w:r w:rsidR="00A841BE" w:rsidRPr="00A841BE">
        <w:rPr>
          <w:rFonts w:ascii="Arial" w:hAnsi="Arial" w:cs="Arial"/>
          <w:sz w:val="20"/>
          <w:szCs w:val="20"/>
          <w:lang w:val="en-GB"/>
        </w:rPr>
        <w:t xml:space="preserve">This manuscript provides </w:t>
      </w:r>
      <w:r w:rsidR="00A841BE">
        <w:rPr>
          <w:rFonts w:ascii="Arial" w:hAnsi="Arial" w:cs="Arial"/>
          <w:sz w:val="20"/>
          <w:szCs w:val="20"/>
          <w:lang w:val="en-GB"/>
        </w:rPr>
        <w:t>critical</w:t>
      </w:r>
      <w:r w:rsidR="00A841BE" w:rsidRPr="00A841BE">
        <w:rPr>
          <w:rFonts w:ascii="Arial" w:hAnsi="Arial" w:cs="Arial"/>
          <w:sz w:val="20"/>
          <w:szCs w:val="20"/>
          <w:lang w:val="en-GB"/>
        </w:rPr>
        <w:t xml:space="preserve"> insights into the role of agricultural </w:t>
      </w:r>
      <w:r w:rsidR="00A841BE" w:rsidRPr="00A841BE">
        <w:rPr>
          <w:rFonts w:ascii="Arial" w:hAnsi="Arial" w:cs="Arial"/>
          <w:sz w:val="20"/>
          <w:szCs w:val="20"/>
          <w:lang w:val="en-GB"/>
        </w:rPr>
        <w:lastRenderedPageBreak/>
        <w:t>publications in</w:t>
      </w:r>
      <w:r w:rsidR="00A841BE">
        <w:rPr>
          <w:rFonts w:ascii="Arial" w:hAnsi="Arial" w:cs="Arial"/>
          <w:sz w:val="20"/>
          <w:szCs w:val="20"/>
          <w:lang w:val="en-GB"/>
        </w:rPr>
        <w:t xml:space="preserve"> vernacular languages in</w:t>
      </w:r>
      <w:r w:rsidR="00A841BE" w:rsidRPr="00A841BE">
        <w:rPr>
          <w:rFonts w:ascii="Arial" w:hAnsi="Arial" w:cs="Arial"/>
          <w:sz w:val="20"/>
          <w:szCs w:val="20"/>
          <w:lang w:val="en-GB"/>
        </w:rPr>
        <w:t xml:space="preserve"> effectively communicating scientific knowledge to farmers</w:t>
      </w:r>
      <w:r w:rsidR="00A841BE">
        <w:rPr>
          <w:rFonts w:ascii="Arial" w:hAnsi="Arial" w:cs="Arial"/>
          <w:sz w:val="20"/>
          <w:szCs w:val="20"/>
          <w:lang w:val="en-GB"/>
        </w:rPr>
        <w:t xml:space="preserve"> as well as those who are enthusiastic in farming</w:t>
      </w:r>
      <w:r w:rsidR="00A841BE" w:rsidRPr="00A841BE">
        <w:rPr>
          <w:rFonts w:ascii="Arial" w:hAnsi="Arial" w:cs="Arial"/>
          <w:sz w:val="20"/>
          <w:szCs w:val="20"/>
          <w:lang w:val="en-GB"/>
        </w:rPr>
        <w:t xml:space="preserve">. </w:t>
      </w:r>
      <w:r w:rsidR="00A841BE">
        <w:rPr>
          <w:rFonts w:ascii="Arial" w:hAnsi="Arial" w:cs="Arial"/>
          <w:sz w:val="20"/>
          <w:szCs w:val="20"/>
          <w:lang w:val="en-GB"/>
        </w:rPr>
        <w:t>It provides a framework for assessing</w:t>
      </w:r>
      <w:r w:rsidR="00A841BE" w:rsidRPr="00A841BE">
        <w:rPr>
          <w:rFonts w:ascii="Arial" w:hAnsi="Arial" w:cs="Arial"/>
          <w:sz w:val="20"/>
          <w:szCs w:val="20"/>
          <w:lang w:val="en-GB"/>
        </w:rPr>
        <w:t xml:space="preserve"> </w:t>
      </w:r>
      <w:r w:rsidR="00A841BE">
        <w:rPr>
          <w:rFonts w:ascii="Arial" w:hAnsi="Arial" w:cs="Arial"/>
          <w:sz w:val="20"/>
          <w:szCs w:val="20"/>
          <w:lang w:val="en-GB"/>
        </w:rPr>
        <w:t>and improving science communication tools, advancing the discussion on more accessible and inclusive approaches to agricultural extension.</w:t>
      </w:r>
    </w:p>
    <w:p w14:paraId="4FAA1FD2" w14:textId="77777777" w:rsidR="00D32704" w:rsidRPr="00A96682" w:rsidRDefault="00FE0BF3" w:rsidP="00D742A5">
      <w:pPr>
        <w:jc w:val="both"/>
        <w:rPr>
          <w:rFonts w:ascii="Arial" w:hAnsi="Arial" w:cs="Arial"/>
          <w:b/>
          <w:bCs/>
        </w:rPr>
      </w:pPr>
      <w:r>
        <w:rPr>
          <w:rFonts w:ascii="Arial" w:hAnsi="Arial" w:cs="Arial"/>
          <w:b/>
          <w:bCs/>
        </w:rPr>
        <w:t>2.</w:t>
      </w:r>
      <w:r w:rsidR="00584990" w:rsidRPr="00A96682">
        <w:rPr>
          <w:rFonts w:ascii="Arial" w:hAnsi="Arial" w:cs="Arial"/>
          <w:b/>
          <w:bCs/>
        </w:rPr>
        <w:t>MATERIALS &amp; METHODS</w:t>
      </w:r>
    </w:p>
    <w:p w14:paraId="4C938CBC" w14:textId="77777777" w:rsidR="00B72FE6" w:rsidRPr="00B72FE6" w:rsidRDefault="00B72FE6" w:rsidP="00B72FE6">
      <w:pPr>
        <w:jc w:val="both"/>
        <w:rPr>
          <w:rFonts w:ascii="Arial" w:hAnsi="Arial" w:cs="Arial"/>
          <w:sz w:val="20"/>
          <w:szCs w:val="20"/>
        </w:rPr>
      </w:pPr>
      <w:r w:rsidRPr="00B72FE6">
        <w:rPr>
          <w:rFonts w:ascii="Arial" w:hAnsi="Arial" w:cs="Arial"/>
          <w:sz w:val="20"/>
          <w:szCs w:val="20"/>
        </w:rPr>
        <w:t xml:space="preserve">This study </w:t>
      </w:r>
      <w:proofErr w:type="spellStart"/>
      <w:r w:rsidRPr="00B72FE6">
        <w:rPr>
          <w:rFonts w:ascii="Arial" w:hAnsi="Arial" w:cs="Arial"/>
          <w:sz w:val="20"/>
          <w:szCs w:val="20"/>
        </w:rPr>
        <w:t>analyzed</w:t>
      </w:r>
      <w:proofErr w:type="spellEnd"/>
      <w:r w:rsidRPr="00B72FE6">
        <w:rPr>
          <w:rFonts w:ascii="Arial" w:hAnsi="Arial" w:cs="Arial"/>
          <w:sz w:val="20"/>
          <w:szCs w:val="20"/>
        </w:rPr>
        <w:t> </w:t>
      </w:r>
      <w:r w:rsidRPr="00B72FE6">
        <w:rPr>
          <w:rFonts w:ascii="Arial" w:hAnsi="Arial" w:cs="Arial"/>
          <w:i/>
          <w:iCs/>
          <w:sz w:val="20"/>
          <w:szCs w:val="20"/>
        </w:rPr>
        <w:t xml:space="preserve">Kerala </w:t>
      </w:r>
      <w:proofErr w:type="spellStart"/>
      <w:proofErr w:type="gramStart"/>
      <w:r w:rsidRPr="00B72FE6">
        <w:rPr>
          <w:rFonts w:ascii="Arial" w:hAnsi="Arial" w:cs="Arial"/>
          <w:i/>
          <w:iCs/>
          <w:sz w:val="20"/>
          <w:szCs w:val="20"/>
        </w:rPr>
        <w:t>Karshakan</w:t>
      </w:r>
      <w:proofErr w:type="spellEnd"/>
      <w:r w:rsidRPr="00B72FE6">
        <w:rPr>
          <w:rFonts w:ascii="Arial" w:hAnsi="Arial" w:cs="Arial"/>
          <w:sz w:val="20"/>
          <w:szCs w:val="20"/>
        </w:rPr>
        <w:t>,</w:t>
      </w:r>
      <w:proofErr w:type="gramEnd"/>
      <w:r w:rsidRPr="00B72FE6">
        <w:rPr>
          <w:rFonts w:ascii="Arial" w:hAnsi="Arial" w:cs="Arial"/>
          <w:sz w:val="20"/>
          <w:szCs w:val="20"/>
        </w:rPr>
        <w:t xml:space="preserve"> a monthly agricultural magazine published in Malayalam by the Farm Information Bureau (FIB) under the Kerala government since 1954. Recognized as a key knowledge resource for farmers in the state, the magazine was selected due to its long-standing credibility and wide circulation among the agricultural community.</w:t>
      </w:r>
    </w:p>
    <w:p w14:paraId="538AF325" w14:textId="77777777" w:rsidR="00B72FE6" w:rsidRPr="00B72FE6" w:rsidRDefault="00B72FE6" w:rsidP="00B72FE6">
      <w:pPr>
        <w:jc w:val="both"/>
        <w:rPr>
          <w:rFonts w:ascii="Arial" w:hAnsi="Arial" w:cs="Arial"/>
          <w:sz w:val="20"/>
          <w:szCs w:val="20"/>
        </w:rPr>
      </w:pPr>
      <w:r w:rsidRPr="00B72FE6">
        <w:rPr>
          <w:rFonts w:ascii="Arial" w:hAnsi="Arial" w:cs="Arial"/>
          <w:b/>
          <w:bCs/>
          <w:sz w:val="20"/>
          <w:szCs w:val="20"/>
        </w:rPr>
        <w:t>Sample Selection</w:t>
      </w:r>
    </w:p>
    <w:p w14:paraId="149EAD08" w14:textId="77777777" w:rsidR="000E6900" w:rsidRPr="004B5AD5" w:rsidRDefault="00B72FE6" w:rsidP="00D742A5">
      <w:pPr>
        <w:jc w:val="both"/>
        <w:rPr>
          <w:rFonts w:ascii="Arial" w:hAnsi="Arial" w:cs="Arial"/>
          <w:sz w:val="20"/>
          <w:szCs w:val="20"/>
        </w:rPr>
      </w:pPr>
      <w:r w:rsidRPr="00B72FE6">
        <w:rPr>
          <w:rFonts w:ascii="Arial" w:hAnsi="Arial" w:cs="Arial"/>
          <w:sz w:val="20"/>
          <w:szCs w:val="20"/>
        </w:rPr>
        <w:t>A total of 36 consecutive issues published between 2021 and 2023 were systematically examined, covering all 798 articles within this period. The sample was chosen to ensure representation of recent agricultural trends and policies while maintaining temporal consistency</w:t>
      </w:r>
      <w:r>
        <w:rPr>
          <w:rFonts w:ascii="Arial" w:hAnsi="Arial" w:cs="Arial"/>
          <w:sz w:val="20"/>
          <w:szCs w:val="20"/>
        </w:rPr>
        <w:t xml:space="preserve">. </w:t>
      </w:r>
      <w:r w:rsidRPr="00B72FE6">
        <w:rPr>
          <w:rFonts w:ascii="Arial" w:hAnsi="Arial" w:cs="Arial"/>
          <w:sz w:val="20"/>
          <w:szCs w:val="20"/>
        </w:rPr>
        <w:t>The study employed a </w:t>
      </w:r>
      <w:r w:rsidRPr="00B72FE6">
        <w:rPr>
          <w:rFonts w:ascii="Arial" w:hAnsi="Arial" w:cs="Arial"/>
          <w:b/>
          <w:bCs/>
          <w:sz w:val="20"/>
          <w:szCs w:val="20"/>
        </w:rPr>
        <w:t>quantitative content analysis</w:t>
      </w:r>
      <w:r w:rsidRPr="00B72FE6">
        <w:rPr>
          <w:rFonts w:ascii="Arial" w:hAnsi="Arial" w:cs="Arial"/>
          <w:sz w:val="20"/>
          <w:szCs w:val="20"/>
        </w:rPr>
        <w:t> approach, evaluating the magazine across four key dimensions</w:t>
      </w:r>
      <w:r w:rsidR="009D3999">
        <w:rPr>
          <w:rFonts w:ascii="Arial" w:hAnsi="Arial" w:cs="Arial"/>
          <w:sz w:val="20"/>
          <w:szCs w:val="20"/>
        </w:rPr>
        <w:t>: subject coverage, authorship analysis, visual-text space allocation,</w:t>
      </w:r>
      <w:r w:rsidR="00A207C3">
        <w:rPr>
          <w:rFonts w:ascii="Arial" w:hAnsi="Arial" w:cs="Arial"/>
          <w:sz w:val="20"/>
          <w:szCs w:val="20"/>
        </w:rPr>
        <w:t xml:space="preserve"> and r</w:t>
      </w:r>
      <w:r w:rsidR="00A207C3" w:rsidRPr="00A207C3">
        <w:rPr>
          <w:rFonts w:ascii="Arial" w:hAnsi="Arial" w:cs="Arial"/>
          <w:sz w:val="20"/>
          <w:szCs w:val="20"/>
        </w:rPr>
        <w:t xml:space="preserve">eadability </w:t>
      </w:r>
      <w:r w:rsidR="00A207C3">
        <w:rPr>
          <w:rFonts w:ascii="Arial" w:hAnsi="Arial" w:cs="Arial"/>
          <w:sz w:val="20"/>
          <w:szCs w:val="20"/>
        </w:rPr>
        <w:t>a</w:t>
      </w:r>
      <w:r w:rsidR="00A207C3" w:rsidRPr="00A207C3">
        <w:rPr>
          <w:rFonts w:ascii="Arial" w:hAnsi="Arial" w:cs="Arial"/>
          <w:sz w:val="20"/>
          <w:szCs w:val="20"/>
        </w:rPr>
        <w:t>ssessment</w:t>
      </w:r>
      <w:r w:rsidR="00A207C3">
        <w:rPr>
          <w:rFonts w:ascii="Arial" w:hAnsi="Arial" w:cs="Arial"/>
          <w:sz w:val="20"/>
          <w:szCs w:val="20"/>
        </w:rPr>
        <w:t>.</w:t>
      </w:r>
    </w:p>
    <w:p w14:paraId="2660D689" w14:textId="77777777" w:rsidR="00986F49" w:rsidRPr="004B5AD5" w:rsidRDefault="00986F49" w:rsidP="00D742A5">
      <w:pPr>
        <w:jc w:val="both"/>
        <w:rPr>
          <w:rFonts w:ascii="Arial" w:hAnsi="Arial" w:cs="Arial"/>
          <w:sz w:val="20"/>
          <w:szCs w:val="20"/>
        </w:rPr>
      </w:pPr>
      <w:r w:rsidRPr="004B5AD5">
        <w:rPr>
          <w:rFonts w:ascii="Arial" w:hAnsi="Arial" w:cs="Arial"/>
          <w:sz w:val="20"/>
          <w:szCs w:val="20"/>
        </w:rPr>
        <w:t xml:space="preserve">The study </w:t>
      </w:r>
      <w:proofErr w:type="spellStart"/>
      <w:r w:rsidRPr="004B5AD5">
        <w:rPr>
          <w:rFonts w:ascii="Arial" w:hAnsi="Arial" w:cs="Arial"/>
          <w:sz w:val="20"/>
          <w:szCs w:val="20"/>
        </w:rPr>
        <w:t>analyzed</w:t>
      </w:r>
      <w:proofErr w:type="spellEnd"/>
      <w:r w:rsidRPr="004B5AD5">
        <w:rPr>
          <w:rFonts w:ascii="Arial" w:hAnsi="Arial" w:cs="Arial"/>
          <w:sz w:val="20"/>
          <w:szCs w:val="20"/>
        </w:rPr>
        <w:t xml:space="preserve"> content across </w:t>
      </w:r>
      <w:r w:rsidRPr="009D3999">
        <w:rPr>
          <w:rFonts w:ascii="Arial" w:hAnsi="Arial" w:cs="Arial"/>
          <w:b/>
          <w:bCs/>
          <w:sz w:val="20"/>
          <w:szCs w:val="20"/>
        </w:rPr>
        <w:t>20 subject categories</w:t>
      </w:r>
      <w:r w:rsidR="00E22203">
        <w:rPr>
          <w:rFonts w:ascii="Arial" w:hAnsi="Arial" w:cs="Arial"/>
          <w:sz w:val="20"/>
          <w:szCs w:val="20"/>
        </w:rPr>
        <w:t xml:space="preserve"> as </w:t>
      </w:r>
      <w:r w:rsidRPr="004B5AD5">
        <w:rPr>
          <w:rFonts w:ascii="Arial" w:hAnsi="Arial" w:cs="Arial"/>
          <w:sz w:val="20"/>
          <w:szCs w:val="20"/>
        </w:rPr>
        <w:t>Agronomy, Plantation Science, Olericulture, Pomology, Floriculture, Aromatics/Spices/Medicinal Plants, Post-Harvest Technology, Plant Protection, Soil/Water/Nutrient Management, Dairy Science, Poultry Science, Fisheries, Apiculture, Schemes/Programs/Policies, Success Stories, Sustainability/Health/Food Security, Stories/Experience Sharing, Case Studies, Monthly Recommendations, and Weather/Disaster Management.</w:t>
      </w:r>
    </w:p>
    <w:p w14:paraId="6C131C4F" w14:textId="77777777" w:rsidR="00986F49" w:rsidRPr="004B5AD5" w:rsidRDefault="00986F49" w:rsidP="00D742A5">
      <w:pPr>
        <w:jc w:val="both"/>
        <w:rPr>
          <w:rFonts w:ascii="Arial" w:hAnsi="Arial" w:cs="Arial"/>
          <w:sz w:val="20"/>
          <w:szCs w:val="20"/>
        </w:rPr>
      </w:pPr>
      <w:r w:rsidRPr="004B5AD5">
        <w:rPr>
          <w:rFonts w:ascii="Arial" w:hAnsi="Arial" w:cs="Arial"/>
          <w:sz w:val="20"/>
          <w:szCs w:val="20"/>
        </w:rPr>
        <w:t xml:space="preserve">The authorship analysis </w:t>
      </w:r>
      <w:proofErr w:type="gramStart"/>
      <w:r w:rsidR="00E22203" w:rsidRPr="00E22203">
        <w:rPr>
          <w:rFonts w:ascii="Arial" w:hAnsi="Arial" w:cs="Arial"/>
          <w:sz w:val="20"/>
          <w:szCs w:val="20"/>
        </w:rPr>
        <w:t>were</w:t>
      </w:r>
      <w:proofErr w:type="gramEnd"/>
      <w:r w:rsidR="00E22203" w:rsidRPr="00E22203">
        <w:rPr>
          <w:rFonts w:ascii="Arial" w:hAnsi="Arial" w:cs="Arial"/>
          <w:sz w:val="20"/>
          <w:szCs w:val="20"/>
        </w:rPr>
        <w:t xml:space="preserve"> categorized into </w:t>
      </w:r>
      <w:r w:rsidR="00E22203" w:rsidRPr="00E22203">
        <w:rPr>
          <w:rFonts w:ascii="Arial" w:hAnsi="Arial" w:cs="Arial"/>
          <w:b/>
          <w:bCs/>
          <w:sz w:val="20"/>
          <w:szCs w:val="20"/>
        </w:rPr>
        <w:t>11 groups</w:t>
      </w:r>
      <w:r w:rsidR="00E22203" w:rsidRPr="00E22203">
        <w:rPr>
          <w:rFonts w:ascii="Arial" w:hAnsi="Arial" w:cs="Arial"/>
          <w:sz w:val="20"/>
          <w:szCs w:val="20"/>
        </w:rPr>
        <w:t> to assess expertise and institutional representation</w:t>
      </w:r>
      <w:r w:rsidR="00E22203">
        <w:rPr>
          <w:rFonts w:ascii="Arial" w:hAnsi="Arial" w:cs="Arial"/>
          <w:sz w:val="20"/>
          <w:szCs w:val="20"/>
        </w:rPr>
        <w:t xml:space="preserve">, which </w:t>
      </w:r>
      <w:r w:rsidRPr="004B5AD5">
        <w:rPr>
          <w:rFonts w:ascii="Arial" w:hAnsi="Arial" w:cs="Arial"/>
          <w:sz w:val="20"/>
          <w:szCs w:val="20"/>
        </w:rPr>
        <w:t>include</w:t>
      </w:r>
      <w:r w:rsidR="00E22203">
        <w:rPr>
          <w:rFonts w:ascii="Arial" w:hAnsi="Arial" w:cs="Arial"/>
          <w:sz w:val="20"/>
          <w:szCs w:val="20"/>
        </w:rPr>
        <w:t>s</w:t>
      </w:r>
      <w:r w:rsidRPr="004B5AD5">
        <w:rPr>
          <w:rFonts w:ascii="Arial" w:hAnsi="Arial" w:cs="Arial"/>
          <w:sz w:val="20"/>
          <w:szCs w:val="20"/>
        </w:rPr>
        <w:t xml:space="preserve"> Minister, Farm Information Bureau (FIB), agricultural officers/assistants/field officers/superintendents, research </w:t>
      </w:r>
      <w:proofErr w:type="spellStart"/>
      <w:r w:rsidRPr="004B5AD5">
        <w:rPr>
          <w:rFonts w:ascii="Arial" w:hAnsi="Arial" w:cs="Arial"/>
          <w:sz w:val="20"/>
          <w:szCs w:val="20"/>
        </w:rPr>
        <w:t>centers</w:t>
      </w:r>
      <w:proofErr w:type="spellEnd"/>
      <w:r w:rsidRPr="004B5AD5">
        <w:rPr>
          <w:rFonts w:ascii="Arial" w:hAnsi="Arial" w:cs="Arial"/>
          <w:sz w:val="20"/>
          <w:szCs w:val="20"/>
        </w:rPr>
        <w:t xml:space="preserve">/KVKs, editorial teams, students, universities/colleges, directors/deputy directors/joint directors/additional directors, animal husbandry (AH)-related contributors, boards, and other people (e.g., farmers, </w:t>
      </w:r>
      <w:proofErr w:type="spellStart"/>
      <w:r w:rsidRPr="004B5AD5">
        <w:rPr>
          <w:rFonts w:ascii="Arial" w:hAnsi="Arial" w:cs="Arial"/>
          <w:sz w:val="20"/>
          <w:szCs w:val="20"/>
        </w:rPr>
        <w:t>agri</w:t>
      </w:r>
      <w:proofErr w:type="spellEnd"/>
      <w:r w:rsidRPr="004B5AD5">
        <w:rPr>
          <w:rFonts w:ascii="Arial" w:hAnsi="Arial" w:cs="Arial"/>
          <w:sz w:val="20"/>
          <w:szCs w:val="20"/>
        </w:rPr>
        <w:t>-journalists).</w:t>
      </w:r>
    </w:p>
    <w:p w14:paraId="3431FB09" w14:textId="77777777" w:rsidR="00986F49" w:rsidRPr="004B5AD5" w:rsidRDefault="00986F49" w:rsidP="00D742A5">
      <w:pPr>
        <w:jc w:val="both"/>
        <w:rPr>
          <w:rFonts w:ascii="Arial" w:hAnsi="Arial" w:cs="Arial"/>
          <w:b/>
          <w:bCs/>
          <w:sz w:val="20"/>
          <w:szCs w:val="20"/>
        </w:rPr>
      </w:pPr>
      <w:r w:rsidRPr="004B5AD5">
        <w:rPr>
          <w:rFonts w:ascii="Arial" w:hAnsi="Arial" w:cs="Arial"/>
          <w:sz w:val="20"/>
          <w:szCs w:val="20"/>
        </w:rPr>
        <w:t xml:space="preserve">The measurement of picture and text areas was conducted through manual scaling, employing geometric formulas to calculate surface areas: rectangular sections were computed as </w:t>
      </w:r>
      <w:r w:rsidRPr="004B5AD5">
        <w:rPr>
          <w:rFonts w:ascii="Arial" w:hAnsi="Arial" w:cs="Arial"/>
          <w:b/>
          <w:bCs/>
          <w:sz w:val="20"/>
          <w:szCs w:val="20"/>
        </w:rPr>
        <w:t>length multiplied by width</w:t>
      </w:r>
      <w:r w:rsidRPr="004B5AD5">
        <w:rPr>
          <w:rFonts w:ascii="Arial" w:hAnsi="Arial" w:cs="Arial"/>
          <w:sz w:val="20"/>
          <w:szCs w:val="20"/>
        </w:rPr>
        <w:t xml:space="preserve">, square regions as </w:t>
      </w:r>
      <w:r w:rsidRPr="004B5AD5">
        <w:rPr>
          <w:rFonts w:ascii="Arial" w:hAnsi="Arial" w:cs="Arial"/>
          <w:b/>
          <w:bCs/>
          <w:sz w:val="20"/>
          <w:szCs w:val="20"/>
        </w:rPr>
        <w:t>side length squared (S²)</w:t>
      </w:r>
      <w:r w:rsidRPr="004B5AD5">
        <w:rPr>
          <w:rFonts w:ascii="Arial" w:hAnsi="Arial" w:cs="Arial"/>
          <w:sz w:val="20"/>
          <w:szCs w:val="20"/>
        </w:rPr>
        <w:t xml:space="preserve">, and circular portions using the formula </w:t>
      </w:r>
      <w:r w:rsidRPr="004B5AD5">
        <w:rPr>
          <w:rFonts w:ascii="Arial" w:hAnsi="Arial" w:cs="Arial"/>
          <w:b/>
          <w:bCs/>
          <w:sz w:val="20"/>
          <w:szCs w:val="20"/>
        </w:rPr>
        <w:t>π multiplied by radius squared (πr²)</w:t>
      </w:r>
      <w:r w:rsidR="00567F04" w:rsidRPr="004B5AD5">
        <w:rPr>
          <w:rFonts w:ascii="Arial" w:hAnsi="Arial" w:cs="Arial"/>
          <w:sz w:val="20"/>
          <w:szCs w:val="20"/>
        </w:rPr>
        <w:t>.</w:t>
      </w:r>
    </w:p>
    <w:p w14:paraId="7C785751" w14:textId="77777777" w:rsidR="0015287C" w:rsidRDefault="00547388" w:rsidP="001D19B8">
      <w:pPr>
        <w:jc w:val="both"/>
        <w:rPr>
          <w:rFonts w:ascii="Arial" w:hAnsi="Arial" w:cs="Arial"/>
          <w:sz w:val="20"/>
          <w:szCs w:val="20"/>
        </w:rPr>
      </w:pPr>
      <w:r w:rsidRPr="004B5AD5">
        <w:rPr>
          <w:rFonts w:ascii="Arial" w:hAnsi="Arial" w:cs="Arial"/>
          <w:sz w:val="20"/>
          <w:szCs w:val="20"/>
        </w:rPr>
        <w:t xml:space="preserve"> For readability assessment, a random sample of 36 articles (one from each edition) was selected for detailed analysis.</w:t>
      </w:r>
      <w:r w:rsidR="00FC3B1C">
        <w:rPr>
          <w:rFonts w:ascii="Arial" w:hAnsi="Arial" w:cs="Arial"/>
          <w:sz w:val="20"/>
          <w:szCs w:val="20"/>
        </w:rPr>
        <w:t xml:space="preserve"> </w:t>
      </w:r>
      <w:r w:rsidR="000B6F7C" w:rsidRPr="000B6F7C">
        <w:rPr>
          <w:rFonts w:ascii="Arial" w:hAnsi="Arial" w:cs="Arial"/>
          <w:b/>
          <w:bCs/>
          <w:sz w:val="20"/>
          <w:szCs w:val="20"/>
        </w:rPr>
        <w:t>Oliver’s Readability Index (1985)</w:t>
      </w:r>
      <w:r w:rsidR="00C76791">
        <w:rPr>
          <w:rFonts w:ascii="Arial" w:hAnsi="Arial" w:cs="Arial"/>
          <w:b/>
          <w:bCs/>
          <w:sz w:val="20"/>
          <w:szCs w:val="20"/>
        </w:rPr>
        <w:t xml:space="preserve"> </w:t>
      </w:r>
      <w:r w:rsidR="007765D3" w:rsidRPr="007765D3">
        <w:rPr>
          <w:rFonts w:ascii="Arial" w:hAnsi="Arial" w:cs="Arial"/>
          <w:sz w:val="20"/>
          <w:szCs w:val="20"/>
        </w:rPr>
        <w:t>[3]</w:t>
      </w:r>
      <w:r w:rsidR="000B6F7C" w:rsidRPr="000B6F7C">
        <w:rPr>
          <w:rFonts w:ascii="Arial" w:hAnsi="Arial" w:cs="Arial"/>
          <w:sz w:val="20"/>
          <w:szCs w:val="20"/>
        </w:rPr>
        <w:t> was used, calculated as:</w:t>
      </w:r>
    </w:p>
    <w:p w14:paraId="2FBAB078" w14:textId="77777777" w:rsidR="00AF5C3D" w:rsidRPr="004B5AD5" w:rsidRDefault="00AF5C3D" w:rsidP="001D19B8">
      <w:pPr>
        <w:jc w:val="both"/>
        <w:rPr>
          <w:rFonts w:ascii="Arial" w:hAnsi="Arial" w:cs="Arial"/>
          <w:sz w:val="20"/>
          <w:szCs w:val="20"/>
        </w:rPr>
      </w:pPr>
    </w:p>
    <w:p w14:paraId="2810B0C1" w14:textId="77777777" w:rsidR="001D19B8" w:rsidRPr="004B5AD5" w:rsidRDefault="001D19B8" w:rsidP="001D19B8">
      <w:pPr>
        <w:jc w:val="both"/>
        <w:rPr>
          <w:rFonts w:ascii="Arial" w:hAnsi="Arial" w:cs="Arial"/>
          <w:b/>
          <w:bCs/>
          <w:sz w:val="20"/>
          <w:szCs w:val="20"/>
        </w:rPr>
      </w:pPr>
      <m:oMathPara>
        <m:oMath>
          <m:r>
            <m:rPr>
              <m:sty m:val="bi"/>
            </m:rPr>
            <w:rPr>
              <w:rFonts w:ascii="Cambria Math" w:hAnsi="Cambria Math" w:cs="Arial"/>
              <w:sz w:val="20"/>
              <w:szCs w:val="20"/>
            </w:rPr>
            <m:t>Readability Index (RI) =</m:t>
          </m:r>
          <m:f>
            <m:fPr>
              <m:ctrlPr>
                <w:rPr>
                  <w:rFonts w:ascii="Cambria Math" w:hAnsi="Cambria Math" w:cs="Arial"/>
                  <w:b/>
                  <w:bCs/>
                  <w:i/>
                  <w:sz w:val="20"/>
                  <w:szCs w:val="20"/>
                </w:rPr>
              </m:ctrlPr>
            </m:fPr>
            <m:num>
              <m:r>
                <m:rPr>
                  <m:sty m:val="bi"/>
                </m:rPr>
                <w:rPr>
                  <w:rFonts w:ascii="Cambria Math" w:hAnsi="Cambria Math" w:cs="Arial"/>
                  <w:sz w:val="20"/>
                  <w:szCs w:val="20"/>
                </w:rPr>
                <m:t>1.027275</m:t>
              </m:r>
            </m:num>
            <m:den>
              <m:r>
                <m:rPr>
                  <m:sty m:val="bi"/>
                </m:rPr>
                <w:rPr>
                  <w:rFonts w:ascii="Cambria Math" w:hAnsi="Cambria Math" w:cs="Arial"/>
                  <w:sz w:val="20"/>
                  <w:szCs w:val="20"/>
                </w:rPr>
                <m:t>X₁ </m:t>
              </m:r>
            </m:den>
          </m:f>
          <m:r>
            <m:rPr>
              <m:sty m:val="bi"/>
            </m:rPr>
            <w:rPr>
              <w:rFonts w:ascii="Cambria Math" w:hAnsi="Cambria Math" w:cs="Arial"/>
              <w:sz w:val="20"/>
              <w:szCs w:val="20"/>
            </w:rPr>
            <m:t xml:space="preserve"> + </m:t>
          </m:r>
          <m:f>
            <m:fPr>
              <m:ctrlPr>
                <w:rPr>
                  <w:rFonts w:ascii="Cambria Math" w:hAnsi="Cambria Math" w:cs="Arial"/>
                  <w:b/>
                  <w:bCs/>
                  <w:i/>
                  <w:sz w:val="20"/>
                  <w:szCs w:val="20"/>
                </w:rPr>
              </m:ctrlPr>
            </m:fPr>
            <m:num>
              <m:r>
                <m:rPr>
                  <m:sty m:val="bi"/>
                </m:rPr>
                <w:rPr>
                  <w:rFonts w:ascii="Cambria Math" w:hAnsi="Cambria Math" w:cs="Arial"/>
                  <w:sz w:val="20"/>
                  <w:szCs w:val="20"/>
                </w:rPr>
                <m:t>4.110678</m:t>
              </m:r>
            </m:num>
            <m:den>
              <m:r>
                <m:rPr>
                  <m:sty m:val="bi"/>
                </m:rPr>
                <w:rPr>
                  <w:rFonts w:ascii="Cambria Math" w:hAnsi="Cambria Math" w:cs="Arial"/>
                  <w:sz w:val="20"/>
                  <w:szCs w:val="20"/>
                </w:rPr>
                <m:t>X₂</m:t>
              </m:r>
            </m:den>
          </m:f>
          <m:r>
            <m:rPr>
              <m:sty m:val="bi"/>
            </m:rPr>
            <w:rPr>
              <w:rFonts w:ascii="Cambria Math" w:hAnsi="Cambria Math" w:cs="Arial"/>
              <w:sz w:val="20"/>
              <w:szCs w:val="20"/>
            </w:rPr>
            <m:t xml:space="preserve"> + </m:t>
          </m:r>
          <m:f>
            <m:fPr>
              <m:ctrlPr>
                <w:rPr>
                  <w:rFonts w:ascii="Cambria Math" w:hAnsi="Cambria Math" w:cs="Arial"/>
                  <w:b/>
                  <w:bCs/>
                  <w:i/>
                  <w:sz w:val="20"/>
                  <w:szCs w:val="20"/>
                </w:rPr>
              </m:ctrlPr>
            </m:fPr>
            <m:num>
              <m:r>
                <m:rPr>
                  <m:sty m:val="bi"/>
                </m:rPr>
                <w:rPr>
                  <w:rFonts w:ascii="Cambria Math" w:hAnsi="Cambria Math" w:cs="Arial"/>
                  <w:sz w:val="20"/>
                  <w:szCs w:val="20"/>
                </w:rPr>
                <m:t>0.416117</m:t>
              </m:r>
            </m:num>
            <m:den>
              <w:bookmarkStart w:id="0" w:name="_Hlk195991478"/>
              <m:r>
                <m:rPr>
                  <m:sty m:val="bi"/>
                </m:rPr>
                <w:rPr>
                  <w:rFonts w:ascii="Cambria Math" w:hAnsi="Cambria Math" w:cs="Arial"/>
                  <w:sz w:val="20"/>
                  <w:szCs w:val="20"/>
                </w:rPr>
                <m:t>X₃</m:t>
              </m:r>
              <w:bookmarkEnd w:id="0"/>
            </m:den>
          </m:f>
        </m:oMath>
      </m:oMathPara>
    </w:p>
    <w:p w14:paraId="2359A8B1" w14:textId="77777777" w:rsidR="00AF5C3D" w:rsidRDefault="00AF5C3D" w:rsidP="001D19B8">
      <w:pPr>
        <w:jc w:val="both"/>
        <w:rPr>
          <w:rFonts w:ascii="Arial" w:hAnsi="Arial" w:cs="Arial"/>
          <w:sz w:val="20"/>
          <w:szCs w:val="20"/>
        </w:rPr>
      </w:pPr>
    </w:p>
    <w:p w14:paraId="41A95A34"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Where:</w:t>
      </w:r>
    </w:p>
    <w:p w14:paraId="18F656CF"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₁</w:t>
      </w:r>
      <w:r w:rsidRPr="004B5AD5">
        <w:rPr>
          <w:rFonts w:ascii="Arial" w:hAnsi="Arial" w:cs="Arial"/>
          <w:sz w:val="20"/>
          <w:szCs w:val="20"/>
        </w:rPr>
        <w:t xml:space="preserve"> = Average sentence length </w:t>
      </w:r>
      <w:bookmarkStart w:id="1" w:name="_Hlk195990297"/>
    </w:p>
    <w:p w14:paraId="3D6CF57A"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₂</w:t>
      </w:r>
      <w:bookmarkEnd w:id="1"/>
      <w:r w:rsidRPr="004B5AD5">
        <w:rPr>
          <w:rFonts w:ascii="Arial" w:hAnsi="Arial" w:cs="Arial"/>
          <w:sz w:val="20"/>
          <w:szCs w:val="20"/>
        </w:rPr>
        <w:t> = Syllables per 100 words</w:t>
      </w:r>
    </w:p>
    <w:p w14:paraId="18121E97" w14:textId="77777777" w:rsidR="001D19B8" w:rsidRPr="004B5AD5" w:rsidRDefault="001D19B8" w:rsidP="001D19B8">
      <w:pPr>
        <w:numPr>
          <w:ilvl w:val="0"/>
          <w:numId w:val="1"/>
        </w:numPr>
        <w:jc w:val="both"/>
        <w:rPr>
          <w:rFonts w:ascii="Arial" w:hAnsi="Arial" w:cs="Arial"/>
          <w:sz w:val="20"/>
          <w:szCs w:val="20"/>
        </w:rPr>
      </w:pPr>
      <w:r w:rsidRPr="004B5AD5">
        <w:rPr>
          <w:rFonts w:ascii="Arial" w:hAnsi="Arial" w:cs="Arial"/>
          <w:b/>
          <w:bCs/>
          <w:sz w:val="20"/>
          <w:szCs w:val="20"/>
        </w:rPr>
        <w:t>X</w:t>
      </w:r>
      <w:r w:rsidRPr="004B5AD5">
        <w:rPr>
          <w:rFonts w:ascii="Cambria Math" w:hAnsi="Cambria Math" w:cs="Cambria Math"/>
          <w:b/>
          <w:bCs/>
          <w:sz w:val="20"/>
          <w:szCs w:val="20"/>
        </w:rPr>
        <w:t>₃</w:t>
      </w:r>
      <w:r w:rsidRPr="004B5AD5">
        <w:rPr>
          <w:rFonts w:ascii="Arial" w:hAnsi="Arial" w:cs="Arial"/>
          <w:sz w:val="20"/>
          <w:szCs w:val="20"/>
        </w:rPr>
        <w:t> = Percentage of compound words</w:t>
      </w:r>
    </w:p>
    <w:p w14:paraId="0A2C5575" w14:textId="77777777" w:rsidR="001D19B8" w:rsidRPr="004B5AD5" w:rsidRDefault="001D19B8" w:rsidP="001D19B8">
      <w:pPr>
        <w:jc w:val="both"/>
        <w:rPr>
          <w:rFonts w:ascii="Arial" w:hAnsi="Arial" w:cs="Arial"/>
          <w:sz w:val="20"/>
          <w:szCs w:val="20"/>
        </w:rPr>
      </w:pPr>
    </w:p>
    <w:p w14:paraId="61D731BC"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X</w:t>
      </w:r>
      <w:r w:rsidRPr="004B5AD5">
        <w:rPr>
          <w:rFonts w:ascii="Cambria Math" w:hAnsi="Cambria Math" w:cs="Cambria Math"/>
          <w:sz w:val="20"/>
          <w:szCs w:val="20"/>
        </w:rPr>
        <w:t>₁</w:t>
      </w:r>
      <w:r w:rsidRPr="004B5AD5">
        <w:rPr>
          <w:rFonts w:ascii="Arial" w:hAnsi="Arial" w:cs="Arial"/>
          <w:sz w:val="20"/>
          <w:szCs w:val="20"/>
        </w:rPr>
        <w:t>, representing mean sentence length, was derived by:</w:t>
      </w:r>
    </w:p>
    <w:p w14:paraId="179BD709" w14:textId="77777777" w:rsidR="001D19B8" w:rsidRPr="004B5AD5" w:rsidRDefault="001D19B8" w:rsidP="001D19B8">
      <w:pPr>
        <w:jc w:val="both"/>
        <w:rPr>
          <w:rFonts w:ascii="Arial" w:hAnsi="Arial" w:cs="Arial"/>
          <w:b/>
          <w:bCs/>
          <w:sz w:val="20"/>
          <w:szCs w:val="20"/>
        </w:rPr>
      </w:pPr>
      <m:oMathPara>
        <m:oMath>
          <m:r>
            <m:rPr>
              <m:sty m:val="bi"/>
            </m:rPr>
            <w:rPr>
              <w:rFonts w:ascii="Cambria Math" w:hAnsi="Cambria Math" w:cs="Arial"/>
              <w:sz w:val="20"/>
              <w:szCs w:val="20"/>
            </w:rPr>
            <m:t xml:space="preserve">Average sentence length= </m:t>
          </m:r>
          <m:f>
            <m:fPr>
              <m:ctrlPr>
                <w:rPr>
                  <w:rFonts w:ascii="Cambria Math" w:hAnsi="Cambria Math" w:cs="Arial"/>
                  <w:b/>
                  <w:bCs/>
                  <w:i/>
                  <w:sz w:val="20"/>
                  <w:szCs w:val="20"/>
                </w:rPr>
              </m:ctrlPr>
            </m:fPr>
            <m:num>
              <m:r>
                <m:rPr>
                  <m:sty m:val="bi"/>
                </m:rPr>
                <w:rPr>
                  <w:rFonts w:ascii="Cambria Math" w:hAnsi="Cambria Math" w:cs="Arial"/>
                  <w:sz w:val="20"/>
                  <w:szCs w:val="20"/>
                </w:rPr>
                <m:t>Number of words</m:t>
              </m:r>
            </m:num>
            <m:den>
              <m:r>
                <m:rPr>
                  <m:sty m:val="bi"/>
                </m:rPr>
                <w:rPr>
                  <w:rFonts w:ascii="Cambria Math" w:hAnsi="Cambria Math" w:cs="Arial"/>
                  <w:sz w:val="20"/>
                  <w:szCs w:val="20"/>
                </w:rPr>
                <m:t>Number of sentences</m:t>
              </m:r>
            </m:den>
          </m:f>
        </m:oMath>
      </m:oMathPara>
    </w:p>
    <w:p w14:paraId="509530A9" w14:textId="77777777" w:rsidR="001D19B8" w:rsidRPr="004B5AD5" w:rsidRDefault="001D19B8" w:rsidP="001D19B8">
      <w:pPr>
        <w:jc w:val="both"/>
        <w:rPr>
          <w:rFonts w:ascii="Arial" w:hAnsi="Arial" w:cs="Arial"/>
          <w:sz w:val="20"/>
          <w:szCs w:val="20"/>
        </w:rPr>
      </w:pPr>
      <w:r w:rsidRPr="004B5AD5">
        <w:rPr>
          <w:rFonts w:ascii="Arial" w:hAnsi="Arial" w:cs="Arial"/>
          <w:i/>
          <w:iCs/>
          <w:sz w:val="20"/>
          <w:szCs w:val="20"/>
        </w:rPr>
        <w:lastRenderedPageBreak/>
        <w:t>X</w:t>
      </w:r>
      <w:r w:rsidRPr="004B5AD5">
        <w:rPr>
          <w:rFonts w:ascii="Cambria Math" w:hAnsi="Cambria Math" w:cs="Cambria Math"/>
          <w:i/>
          <w:iCs/>
          <w:sz w:val="20"/>
          <w:szCs w:val="20"/>
        </w:rPr>
        <w:t>₂</w:t>
      </w:r>
      <w:r w:rsidRPr="004B5AD5">
        <w:rPr>
          <w:rFonts w:ascii="Arial" w:hAnsi="Arial" w:cs="Arial"/>
          <w:sz w:val="20"/>
          <w:szCs w:val="20"/>
        </w:rPr>
        <w:t>, representing syllables per 100 words, was computed using the following formula:</w:t>
      </w:r>
    </w:p>
    <w:p w14:paraId="0678ACAC" w14:textId="77777777" w:rsidR="001D19B8" w:rsidRPr="004B5AD5" w:rsidRDefault="001D19B8" w:rsidP="001D19B8">
      <w:pPr>
        <w:jc w:val="both"/>
        <w:rPr>
          <w:rFonts w:ascii="Arial" w:hAnsi="Arial" w:cs="Arial"/>
          <w:b/>
          <w:bCs/>
          <w:sz w:val="20"/>
          <w:szCs w:val="20"/>
        </w:rPr>
      </w:pPr>
      <m:oMathPara>
        <m:oMath>
          <m:r>
            <m:rPr>
              <m:sty m:val="bi"/>
            </m:rPr>
            <w:rPr>
              <w:rFonts w:ascii="Cambria Math" w:hAnsi="Cambria Math" w:cs="Arial"/>
              <w:sz w:val="20"/>
              <w:szCs w:val="20"/>
            </w:rPr>
            <m:t>Syllables per 100 words =</m:t>
          </m:r>
          <m:f>
            <m:fPr>
              <m:ctrlPr>
                <w:rPr>
                  <w:rFonts w:ascii="Cambria Math" w:hAnsi="Cambria Math" w:cs="Arial"/>
                  <w:b/>
                  <w:bCs/>
                  <w:i/>
                  <w:sz w:val="20"/>
                  <w:szCs w:val="20"/>
                </w:rPr>
              </m:ctrlPr>
            </m:fPr>
            <m:num>
              <m:r>
                <m:rPr>
                  <m:sty m:val="bi"/>
                </m:rPr>
                <w:rPr>
                  <w:rFonts w:ascii="Cambria Math" w:hAnsi="Cambria Math" w:cs="Arial"/>
                  <w:sz w:val="20"/>
                  <w:szCs w:val="20"/>
                </w:rPr>
                <m:t xml:space="preserve">Total number of syllables </m:t>
              </m:r>
            </m:num>
            <m:den>
              <m:r>
                <m:rPr>
                  <m:sty m:val="bi"/>
                </m:rPr>
                <w:rPr>
                  <w:rFonts w:ascii="Cambria Math" w:hAnsi="Cambria Math" w:cs="Arial"/>
                  <w:sz w:val="20"/>
                  <w:szCs w:val="20"/>
                </w:rPr>
                <m:t>Total number of words</m:t>
              </m:r>
            </m:den>
          </m:f>
          <m:r>
            <m:rPr>
              <m:sty m:val="bi"/>
            </m:rPr>
            <w:rPr>
              <w:rFonts w:ascii="Cambria Math" w:hAnsi="Cambria Math" w:cs="Arial"/>
              <w:sz w:val="20"/>
              <w:szCs w:val="20"/>
            </w:rPr>
            <m:t xml:space="preserve"> × 100</m:t>
          </m:r>
        </m:oMath>
      </m:oMathPara>
    </w:p>
    <w:p w14:paraId="5E84FDD3" w14:textId="77777777" w:rsidR="001D19B8" w:rsidRPr="004B5AD5" w:rsidRDefault="001D19B8" w:rsidP="001D19B8">
      <w:pPr>
        <w:jc w:val="both"/>
        <w:rPr>
          <w:rFonts w:ascii="Arial" w:hAnsi="Arial" w:cs="Arial"/>
          <w:sz w:val="20"/>
          <w:szCs w:val="20"/>
        </w:rPr>
      </w:pPr>
      <w:r w:rsidRPr="004B5AD5">
        <w:rPr>
          <w:rFonts w:ascii="Arial" w:hAnsi="Arial" w:cs="Arial"/>
          <w:sz w:val="20"/>
          <w:szCs w:val="20"/>
        </w:rPr>
        <w:t>X</w:t>
      </w:r>
      <w:r w:rsidRPr="004B5AD5">
        <w:rPr>
          <w:rFonts w:ascii="Cambria Math" w:hAnsi="Cambria Math" w:cs="Cambria Math"/>
          <w:sz w:val="20"/>
          <w:szCs w:val="20"/>
        </w:rPr>
        <w:t>₃</w:t>
      </w:r>
      <w:r w:rsidRPr="004B5AD5">
        <w:rPr>
          <w:rFonts w:ascii="Arial" w:hAnsi="Arial" w:cs="Arial"/>
          <w:sz w:val="20"/>
          <w:szCs w:val="20"/>
        </w:rPr>
        <w:t>, representing the percentage of compound words operationalized as:</w:t>
      </w:r>
    </w:p>
    <w:p w14:paraId="2F0A8276" w14:textId="77777777" w:rsidR="001D19B8" w:rsidRPr="004B5AD5" w:rsidRDefault="001D19B8" w:rsidP="001D19B8">
      <w:pPr>
        <w:jc w:val="both"/>
        <w:rPr>
          <w:rFonts w:ascii="Arial" w:hAnsi="Arial" w:cs="Arial"/>
          <w:b/>
          <w:sz w:val="20"/>
          <w:szCs w:val="20"/>
        </w:rPr>
      </w:pPr>
      <m:oMathPara>
        <m:oMath>
          <m:r>
            <m:rPr>
              <m:sty m:val="bi"/>
            </m:rPr>
            <w:rPr>
              <w:rFonts w:ascii="Cambria Math" w:hAnsi="Cambria Math" w:cs="Arial"/>
              <w:sz w:val="20"/>
              <w:szCs w:val="20"/>
            </w:rPr>
            <m:t>Percentage of compound words=</m:t>
          </m:r>
          <m:f>
            <m:fPr>
              <m:ctrlPr>
                <w:rPr>
                  <w:rFonts w:ascii="Cambria Math" w:hAnsi="Cambria Math" w:cs="Arial"/>
                  <w:b/>
                  <w:bCs/>
                  <w:i/>
                  <w:sz w:val="20"/>
                  <w:szCs w:val="20"/>
                </w:rPr>
              </m:ctrlPr>
            </m:fPr>
            <m:num>
              <m:r>
                <m:rPr>
                  <m:sty m:val="bi"/>
                </m:rPr>
                <w:rPr>
                  <w:rFonts w:ascii="Cambria Math" w:hAnsi="Cambria Math" w:cs="Arial"/>
                  <w:sz w:val="20"/>
                  <w:szCs w:val="20"/>
                </w:rPr>
                <m:t xml:space="preserve">Number of compound words </m:t>
              </m:r>
            </m:num>
            <m:den>
              <m:r>
                <m:rPr>
                  <m:sty m:val="bi"/>
                </m:rPr>
                <w:rPr>
                  <w:rFonts w:ascii="Cambria Math" w:hAnsi="Cambria Math" w:cs="Arial"/>
                  <w:sz w:val="20"/>
                  <w:szCs w:val="20"/>
                </w:rPr>
                <m:t>Total number of words</m:t>
              </m:r>
            </m:den>
          </m:f>
          <m:r>
            <m:rPr>
              <m:sty m:val="bi"/>
            </m:rPr>
            <w:rPr>
              <w:rFonts w:ascii="Cambria Math" w:hAnsi="Cambria Math" w:cs="Arial"/>
              <w:sz w:val="20"/>
              <w:szCs w:val="20"/>
            </w:rPr>
            <m:t xml:space="preserve"> × 100</m:t>
          </m:r>
        </m:oMath>
      </m:oMathPara>
    </w:p>
    <w:p w14:paraId="413BB78B" w14:textId="77777777" w:rsidR="0054010A" w:rsidRPr="004B5AD5" w:rsidRDefault="00F801E6" w:rsidP="000E5C5B">
      <w:pPr>
        <w:pStyle w:val="ListParagraph"/>
        <w:numPr>
          <w:ilvl w:val="0"/>
          <w:numId w:val="3"/>
        </w:numPr>
        <w:jc w:val="both"/>
        <w:rPr>
          <w:rFonts w:ascii="Arial" w:hAnsi="Arial" w:cs="Arial"/>
          <w:bCs/>
          <w:sz w:val="20"/>
          <w:szCs w:val="20"/>
        </w:rPr>
      </w:pPr>
      <w:bookmarkStart w:id="2" w:name="_Hlk196307849"/>
      <w:r w:rsidRPr="004B5AD5">
        <w:rPr>
          <w:rFonts w:ascii="Arial" w:hAnsi="Arial" w:cs="Arial"/>
          <w:bCs/>
          <w:sz w:val="20"/>
          <w:szCs w:val="20"/>
        </w:rPr>
        <w:t>Here</w:t>
      </w:r>
      <w:r w:rsidR="0054010A" w:rsidRPr="004B5AD5">
        <w:rPr>
          <w:rFonts w:ascii="Arial" w:hAnsi="Arial" w:cs="Arial"/>
          <w:bCs/>
          <w:sz w:val="20"/>
          <w:szCs w:val="20"/>
        </w:rPr>
        <w:t xml:space="preserve">, </w:t>
      </w:r>
      <w:r w:rsidRPr="004B5AD5">
        <w:rPr>
          <w:rFonts w:ascii="Arial" w:hAnsi="Arial" w:cs="Arial"/>
          <w:bCs/>
          <w:sz w:val="20"/>
          <w:szCs w:val="20"/>
        </w:rPr>
        <w:t>instead of syllables we are counting Malayalam ‘</w:t>
      </w:r>
      <w:r w:rsidRPr="00BE0BC7">
        <w:rPr>
          <w:rFonts w:ascii="Kartika" w:hAnsi="Kartika" w:cs="Kartika"/>
          <w:b/>
          <w:bCs/>
          <w:sz w:val="20"/>
          <w:szCs w:val="20"/>
          <w:cs/>
          <w:lang w:bidi="ml-IN"/>
        </w:rPr>
        <w:t>അക്ഷരങ്ങൾ</w:t>
      </w:r>
      <w:r w:rsidRPr="004B5AD5">
        <w:rPr>
          <w:rFonts w:ascii="Arial" w:hAnsi="Arial" w:cs="Arial"/>
          <w:bCs/>
          <w:sz w:val="20"/>
          <w:szCs w:val="20"/>
        </w:rPr>
        <w:t xml:space="preserve">’ </w:t>
      </w:r>
      <w:r w:rsidR="0087428A" w:rsidRPr="0087428A">
        <w:rPr>
          <w:rFonts w:ascii="Arial" w:hAnsi="Arial" w:cs="Arial"/>
          <w:bCs/>
          <w:i/>
          <w:iCs/>
          <w:sz w:val="20"/>
          <w:szCs w:val="20"/>
        </w:rPr>
        <w:t>(</w:t>
      </w:r>
      <w:proofErr w:type="spellStart"/>
      <w:r w:rsidR="0087428A" w:rsidRPr="0087428A">
        <w:rPr>
          <w:rFonts w:ascii="Arial" w:hAnsi="Arial" w:cs="Arial"/>
          <w:bCs/>
          <w:i/>
          <w:iCs/>
          <w:sz w:val="20"/>
          <w:szCs w:val="20"/>
        </w:rPr>
        <w:t>Aksharamgal</w:t>
      </w:r>
      <w:proofErr w:type="spellEnd"/>
      <w:r w:rsidR="0087428A" w:rsidRPr="0087428A">
        <w:rPr>
          <w:rFonts w:ascii="Arial" w:hAnsi="Arial" w:cs="Arial"/>
          <w:bCs/>
          <w:i/>
          <w:iCs/>
          <w:sz w:val="20"/>
          <w:szCs w:val="20"/>
        </w:rPr>
        <w:t>)</w:t>
      </w:r>
      <w:r w:rsidR="0087428A">
        <w:rPr>
          <w:rFonts w:ascii="Arial" w:hAnsi="Arial" w:cs="Arial"/>
          <w:bCs/>
          <w:sz w:val="20"/>
          <w:szCs w:val="20"/>
        </w:rPr>
        <w:t xml:space="preserve"> </w:t>
      </w:r>
      <w:r w:rsidR="0054010A" w:rsidRPr="004B5AD5">
        <w:rPr>
          <w:rFonts w:ascii="Arial" w:hAnsi="Arial" w:cs="Arial"/>
          <w:bCs/>
          <w:sz w:val="20"/>
          <w:szCs w:val="20"/>
        </w:rPr>
        <w:t>except certain</w:t>
      </w:r>
      <w:r w:rsidRPr="004B5AD5">
        <w:rPr>
          <w:rFonts w:ascii="Arial" w:hAnsi="Arial" w:cs="Arial"/>
          <w:bCs/>
          <w:sz w:val="20"/>
          <w:szCs w:val="20"/>
        </w:rPr>
        <w:t xml:space="preserve"> ‘</w:t>
      </w:r>
      <w:r w:rsidRPr="00BE0BC7">
        <w:rPr>
          <w:rFonts w:ascii="Kartika" w:hAnsi="Kartika" w:cs="Kartika"/>
          <w:b/>
          <w:bCs/>
          <w:sz w:val="20"/>
          <w:szCs w:val="20"/>
          <w:cs/>
          <w:lang w:bidi="ml-IN"/>
        </w:rPr>
        <w:t>ചില്ലക്ഷരങ്ങൾ</w:t>
      </w:r>
      <w:r w:rsidRPr="004B5AD5">
        <w:rPr>
          <w:rFonts w:ascii="Arial" w:hAnsi="Arial" w:cs="Arial"/>
          <w:bCs/>
          <w:sz w:val="20"/>
          <w:szCs w:val="20"/>
        </w:rPr>
        <w:t xml:space="preserve">’ </w:t>
      </w:r>
      <w:r w:rsidR="0087428A" w:rsidRPr="0087428A">
        <w:rPr>
          <w:rFonts w:ascii="Arial" w:hAnsi="Arial" w:cs="Arial"/>
          <w:bCs/>
          <w:i/>
          <w:iCs/>
          <w:sz w:val="20"/>
          <w:szCs w:val="20"/>
        </w:rPr>
        <w:t>(</w:t>
      </w:r>
      <w:proofErr w:type="spellStart"/>
      <w:r w:rsidR="0087428A" w:rsidRPr="0087428A">
        <w:rPr>
          <w:rFonts w:ascii="Arial" w:hAnsi="Arial" w:cs="Arial"/>
          <w:bCs/>
          <w:i/>
          <w:iCs/>
          <w:sz w:val="20"/>
          <w:szCs w:val="20"/>
        </w:rPr>
        <w:t>Chillaksharamgal</w:t>
      </w:r>
      <w:proofErr w:type="spellEnd"/>
      <w:r w:rsidR="0087428A" w:rsidRPr="0087428A">
        <w:rPr>
          <w:rFonts w:ascii="Arial" w:hAnsi="Arial" w:cs="Arial"/>
          <w:bCs/>
          <w:i/>
          <w:iCs/>
          <w:sz w:val="20"/>
          <w:szCs w:val="20"/>
        </w:rPr>
        <w:t>)</w:t>
      </w:r>
      <w:r w:rsidR="0087428A">
        <w:rPr>
          <w:rFonts w:ascii="Arial" w:hAnsi="Arial" w:cs="Arial"/>
          <w:bCs/>
          <w:sz w:val="20"/>
          <w:szCs w:val="20"/>
        </w:rPr>
        <w:t xml:space="preserve"> </w:t>
      </w:r>
      <w:r w:rsidRPr="004B5AD5">
        <w:rPr>
          <w:rFonts w:ascii="Arial" w:hAnsi="Arial" w:cs="Arial"/>
          <w:bCs/>
          <w:sz w:val="20"/>
          <w:szCs w:val="20"/>
        </w:rPr>
        <w:t>like ‘</w:t>
      </w:r>
      <w:r w:rsidRPr="00BE0BC7">
        <w:rPr>
          <w:rFonts w:ascii="Kartika" w:hAnsi="Kartika" w:cs="Kartika"/>
          <w:b/>
          <w:bCs/>
          <w:sz w:val="20"/>
          <w:szCs w:val="20"/>
          <w:cs/>
          <w:lang w:bidi="ml-IN"/>
        </w:rPr>
        <w:t>ൾ</w:t>
      </w:r>
      <w:r w:rsidR="0087428A">
        <w:rPr>
          <w:rFonts w:ascii="Arial" w:hAnsi="Arial" w:cs="Arial"/>
          <w:b/>
          <w:sz w:val="20"/>
          <w:szCs w:val="20"/>
        </w:rPr>
        <w:t xml:space="preserve"> </w:t>
      </w:r>
      <w:r w:rsidR="0087428A" w:rsidRPr="0087428A">
        <w:rPr>
          <w:rFonts w:ascii="Arial" w:hAnsi="Arial" w:cs="Arial"/>
          <w:b/>
          <w:i/>
          <w:iCs/>
          <w:sz w:val="20"/>
          <w:szCs w:val="20"/>
        </w:rPr>
        <w:t>(il)</w:t>
      </w:r>
      <w:r w:rsidR="0087428A">
        <w:rPr>
          <w:rFonts w:ascii="Arial" w:hAnsi="Arial" w:cs="Arial"/>
          <w:b/>
          <w:sz w:val="20"/>
          <w:szCs w:val="20"/>
        </w:rPr>
        <w:t>,</w:t>
      </w:r>
      <w:r w:rsidRPr="00BE0BC7">
        <w:rPr>
          <w:rFonts w:ascii="Arial" w:hAnsi="Arial" w:cs="Arial"/>
          <w:b/>
          <w:sz w:val="20"/>
          <w:szCs w:val="20"/>
        </w:rPr>
        <w:t xml:space="preserve"> </w:t>
      </w:r>
      <w:r w:rsidRPr="00BE0BC7">
        <w:rPr>
          <w:rFonts w:ascii="Kartika" w:hAnsi="Kartika" w:cs="Kartika"/>
          <w:b/>
          <w:bCs/>
          <w:sz w:val="20"/>
          <w:szCs w:val="20"/>
          <w:cs/>
          <w:lang w:bidi="ml-IN"/>
        </w:rPr>
        <w:t>ൽ</w:t>
      </w:r>
      <w:r w:rsidRPr="00BE0BC7">
        <w:rPr>
          <w:rFonts w:ascii="Arial" w:hAnsi="Arial" w:cs="Arial"/>
          <w:b/>
          <w:sz w:val="20"/>
          <w:szCs w:val="20"/>
        </w:rPr>
        <w:t xml:space="preserve"> </w:t>
      </w:r>
      <w:r w:rsidR="0087428A" w:rsidRPr="0087428A">
        <w:rPr>
          <w:rFonts w:ascii="Arial" w:hAnsi="Arial" w:cs="Arial"/>
          <w:b/>
          <w:i/>
          <w:iCs/>
          <w:sz w:val="20"/>
          <w:szCs w:val="20"/>
        </w:rPr>
        <w:t>(il)</w:t>
      </w:r>
      <w:r w:rsidR="0087428A">
        <w:rPr>
          <w:rFonts w:ascii="Arial" w:hAnsi="Arial" w:cs="Arial"/>
          <w:b/>
          <w:sz w:val="20"/>
          <w:szCs w:val="20"/>
        </w:rPr>
        <w:t xml:space="preserve">, </w:t>
      </w:r>
      <w:r w:rsidRPr="00BE0BC7">
        <w:rPr>
          <w:rFonts w:ascii="Kartika" w:hAnsi="Kartika" w:cs="Kartika"/>
          <w:b/>
          <w:bCs/>
          <w:sz w:val="20"/>
          <w:szCs w:val="20"/>
          <w:cs/>
          <w:lang w:bidi="ml-IN"/>
        </w:rPr>
        <w:t>ൻ</w:t>
      </w:r>
      <w:r w:rsidRPr="00BE0BC7">
        <w:rPr>
          <w:rFonts w:ascii="Arial" w:hAnsi="Arial" w:cs="Arial"/>
          <w:b/>
          <w:sz w:val="20"/>
          <w:szCs w:val="20"/>
        </w:rPr>
        <w:t xml:space="preserve"> </w:t>
      </w:r>
      <w:r w:rsidR="0087428A" w:rsidRPr="0087428A">
        <w:rPr>
          <w:rFonts w:ascii="Arial" w:hAnsi="Arial" w:cs="Arial"/>
          <w:b/>
          <w:i/>
          <w:iCs/>
          <w:sz w:val="20"/>
          <w:szCs w:val="20"/>
        </w:rPr>
        <w:t>(in)</w:t>
      </w:r>
      <w:r w:rsidR="0087428A">
        <w:rPr>
          <w:rFonts w:ascii="Arial" w:hAnsi="Arial" w:cs="Arial"/>
          <w:b/>
          <w:sz w:val="20"/>
          <w:szCs w:val="20"/>
        </w:rPr>
        <w:t xml:space="preserve">, </w:t>
      </w:r>
      <w:r w:rsidRPr="00BE0BC7">
        <w:rPr>
          <w:rFonts w:ascii="Kartika" w:hAnsi="Kartika" w:cs="Kartika"/>
          <w:b/>
          <w:bCs/>
          <w:sz w:val="20"/>
          <w:szCs w:val="20"/>
          <w:cs/>
          <w:lang w:bidi="ml-IN"/>
        </w:rPr>
        <w:t>ർ</w:t>
      </w:r>
      <w:r w:rsidR="0087428A">
        <w:rPr>
          <w:rFonts w:ascii="Kartika" w:hAnsi="Kartika" w:cs="Kartika"/>
          <w:b/>
          <w:bCs/>
          <w:sz w:val="20"/>
          <w:szCs w:val="20"/>
          <w:lang w:bidi="ml-IN"/>
        </w:rPr>
        <w:t xml:space="preserve"> </w:t>
      </w:r>
      <w:r w:rsidR="0087428A" w:rsidRPr="0087428A">
        <w:rPr>
          <w:rFonts w:ascii="Kartika" w:hAnsi="Kartika" w:cs="Kartika"/>
          <w:b/>
          <w:bCs/>
          <w:i/>
          <w:iCs/>
          <w:sz w:val="20"/>
          <w:szCs w:val="20"/>
          <w:lang w:bidi="ml-IN"/>
        </w:rPr>
        <w:t>(</w:t>
      </w:r>
      <w:proofErr w:type="spellStart"/>
      <w:r w:rsidR="0087428A" w:rsidRPr="0087428A">
        <w:rPr>
          <w:rFonts w:ascii="Kartika" w:hAnsi="Kartika" w:cs="Kartika"/>
          <w:b/>
          <w:bCs/>
          <w:i/>
          <w:iCs/>
          <w:sz w:val="20"/>
          <w:szCs w:val="20"/>
          <w:lang w:bidi="ml-IN"/>
        </w:rPr>
        <w:t>ir</w:t>
      </w:r>
      <w:proofErr w:type="spellEnd"/>
      <w:r w:rsidR="0087428A" w:rsidRPr="0087428A">
        <w:rPr>
          <w:rFonts w:ascii="Kartika" w:hAnsi="Kartika" w:cs="Kartika"/>
          <w:b/>
          <w:bCs/>
          <w:i/>
          <w:iCs/>
          <w:sz w:val="20"/>
          <w:szCs w:val="20"/>
          <w:lang w:bidi="ml-IN"/>
        </w:rPr>
        <w:t>)</w:t>
      </w:r>
      <w:r w:rsidRPr="00BE0BC7">
        <w:rPr>
          <w:rFonts w:ascii="Arial" w:hAnsi="Arial" w:cs="Arial"/>
          <w:b/>
          <w:sz w:val="20"/>
          <w:szCs w:val="20"/>
        </w:rPr>
        <w:t xml:space="preserve">, </w:t>
      </w:r>
      <w:r w:rsidRPr="00BE0BC7">
        <w:rPr>
          <w:rFonts w:ascii="Kartika" w:hAnsi="Kartika" w:cs="Kartika"/>
          <w:b/>
          <w:bCs/>
          <w:sz w:val="20"/>
          <w:szCs w:val="20"/>
          <w:cs/>
          <w:lang w:bidi="ml-IN"/>
        </w:rPr>
        <w:t>ൺ</w:t>
      </w:r>
      <w:r w:rsidR="0087428A">
        <w:rPr>
          <w:rFonts w:ascii="Kartika" w:hAnsi="Kartika" w:cs="Kartika"/>
          <w:b/>
          <w:bCs/>
          <w:sz w:val="20"/>
          <w:szCs w:val="20"/>
          <w:lang w:bidi="ml-IN"/>
        </w:rPr>
        <w:t xml:space="preserve"> </w:t>
      </w:r>
      <w:r w:rsidR="0087428A" w:rsidRPr="0087428A">
        <w:rPr>
          <w:rFonts w:ascii="Kartika" w:hAnsi="Kartika" w:cs="Kartika"/>
          <w:b/>
          <w:bCs/>
          <w:i/>
          <w:iCs/>
          <w:sz w:val="20"/>
          <w:szCs w:val="20"/>
          <w:lang w:bidi="ml-IN"/>
        </w:rPr>
        <w:t>(in)</w:t>
      </w:r>
      <w:r w:rsidRPr="004B5AD5">
        <w:rPr>
          <w:rFonts w:ascii="Arial" w:hAnsi="Arial" w:cs="Arial"/>
          <w:bCs/>
          <w:sz w:val="20"/>
          <w:szCs w:val="20"/>
        </w:rPr>
        <w:t>’ and</w:t>
      </w:r>
      <w:r w:rsidR="0054010A" w:rsidRPr="004B5AD5">
        <w:rPr>
          <w:rFonts w:ascii="Arial" w:hAnsi="Arial" w:cs="Arial"/>
          <w:bCs/>
          <w:sz w:val="20"/>
          <w:szCs w:val="20"/>
        </w:rPr>
        <w:t xml:space="preserve"> certain sounds.</w:t>
      </w:r>
    </w:p>
    <w:p w14:paraId="2AFD1EB2" w14:textId="77777777" w:rsidR="00197EC1" w:rsidRPr="000B6F7C" w:rsidRDefault="000E5C5B" w:rsidP="001D19B8">
      <w:pPr>
        <w:pStyle w:val="ListParagraph"/>
        <w:numPr>
          <w:ilvl w:val="0"/>
          <w:numId w:val="3"/>
        </w:numPr>
        <w:jc w:val="both"/>
        <w:rPr>
          <w:rFonts w:ascii="Arial" w:hAnsi="Arial" w:cs="Arial"/>
          <w:bCs/>
          <w:sz w:val="20"/>
          <w:szCs w:val="20"/>
        </w:rPr>
      </w:pPr>
      <w:r w:rsidRPr="004B5AD5">
        <w:rPr>
          <w:rFonts w:ascii="Arial" w:hAnsi="Arial" w:cs="Arial"/>
          <w:bCs/>
          <w:sz w:val="20"/>
          <w:szCs w:val="20"/>
        </w:rPr>
        <w:t>Substituting compound words, we are using ‘</w:t>
      </w:r>
      <w:r w:rsidRPr="00BE0BC7">
        <w:rPr>
          <w:rFonts w:ascii="Kartika" w:hAnsi="Kartika" w:cs="Kartika"/>
          <w:b/>
          <w:bCs/>
          <w:sz w:val="20"/>
          <w:szCs w:val="20"/>
          <w:cs/>
          <w:lang w:bidi="ml-IN"/>
        </w:rPr>
        <w:t>സംയുക്തപദങ്ങൾ</w:t>
      </w:r>
      <w:r w:rsidRPr="004B5AD5">
        <w:rPr>
          <w:rFonts w:ascii="Arial" w:hAnsi="Arial" w:cs="Arial"/>
          <w:bCs/>
          <w:sz w:val="20"/>
          <w:szCs w:val="20"/>
        </w:rPr>
        <w:t>’</w:t>
      </w:r>
      <w:bookmarkEnd w:id="2"/>
      <w:r w:rsidR="0087428A">
        <w:rPr>
          <w:rFonts w:ascii="Arial" w:hAnsi="Arial" w:cs="Arial"/>
          <w:bCs/>
          <w:sz w:val="20"/>
          <w:szCs w:val="20"/>
        </w:rPr>
        <w:t xml:space="preserve"> </w:t>
      </w:r>
      <w:r w:rsidR="0087428A" w:rsidRPr="0087428A">
        <w:rPr>
          <w:rFonts w:ascii="Arial" w:hAnsi="Arial" w:cs="Arial"/>
          <w:bCs/>
          <w:i/>
          <w:iCs/>
          <w:sz w:val="20"/>
          <w:szCs w:val="20"/>
        </w:rPr>
        <w:t>(</w:t>
      </w:r>
      <w:proofErr w:type="spellStart"/>
      <w:r w:rsidR="0087428A" w:rsidRPr="0087428A">
        <w:rPr>
          <w:rFonts w:ascii="Arial" w:hAnsi="Arial" w:cs="Arial"/>
          <w:bCs/>
          <w:i/>
          <w:iCs/>
          <w:sz w:val="20"/>
          <w:szCs w:val="20"/>
        </w:rPr>
        <w:t>Samyukthapadamgal</w:t>
      </w:r>
      <w:proofErr w:type="spellEnd"/>
      <w:r w:rsidR="0087428A" w:rsidRPr="0087428A">
        <w:rPr>
          <w:rFonts w:ascii="Arial" w:hAnsi="Arial" w:cs="Arial"/>
          <w:bCs/>
          <w:i/>
          <w:iCs/>
          <w:sz w:val="20"/>
          <w:szCs w:val="20"/>
        </w:rPr>
        <w:t>)</w:t>
      </w:r>
    </w:p>
    <w:p w14:paraId="4B8F6C47" w14:textId="77777777" w:rsidR="001D19B8" w:rsidRPr="004B5AD5" w:rsidRDefault="001D19B8" w:rsidP="001D19B8">
      <w:pPr>
        <w:jc w:val="both"/>
        <w:rPr>
          <w:rFonts w:ascii="Arial" w:hAnsi="Arial" w:cs="Arial"/>
          <w:b/>
          <w:sz w:val="20"/>
          <w:szCs w:val="20"/>
        </w:rPr>
      </w:pPr>
      <w:r w:rsidRPr="004B5AD5">
        <w:rPr>
          <w:rFonts w:ascii="Arial" w:hAnsi="Arial" w:cs="Arial"/>
          <w:b/>
          <w:sz w:val="20"/>
          <w:szCs w:val="20"/>
        </w:rPr>
        <w:t>Table 1</w:t>
      </w:r>
      <w:r w:rsidR="00D763D7" w:rsidRPr="004B5AD5">
        <w:rPr>
          <w:rFonts w:ascii="Arial" w:hAnsi="Arial" w:cs="Arial"/>
          <w:b/>
          <w:sz w:val="20"/>
          <w:szCs w:val="20"/>
        </w:rPr>
        <w:t xml:space="preserve">: Range of readability index: </w:t>
      </w:r>
    </w:p>
    <w:tbl>
      <w:tblPr>
        <w:tblStyle w:val="TableGrid"/>
        <w:tblW w:w="0" w:type="auto"/>
        <w:tblInd w:w="828" w:type="dxa"/>
        <w:tblLook w:val="04A0" w:firstRow="1" w:lastRow="0" w:firstColumn="1" w:lastColumn="0" w:noHBand="0" w:noVBand="1"/>
      </w:tblPr>
      <w:tblGrid>
        <w:gridCol w:w="2177"/>
        <w:gridCol w:w="2233"/>
        <w:gridCol w:w="1530"/>
        <w:gridCol w:w="1530"/>
      </w:tblGrid>
      <w:tr w:rsidR="001D19B8" w:rsidRPr="004B5AD5" w14:paraId="59D144E8" w14:textId="77777777" w:rsidTr="0087428A">
        <w:tc>
          <w:tcPr>
            <w:tcW w:w="2177" w:type="dxa"/>
            <w:vMerge w:val="restart"/>
          </w:tcPr>
          <w:p w14:paraId="5839C2EC" w14:textId="77777777" w:rsidR="001D19B8" w:rsidRPr="00B70DE8" w:rsidRDefault="001D19B8" w:rsidP="001D19B8">
            <w:pPr>
              <w:spacing w:after="160" w:line="259" w:lineRule="auto"/>
              <w:jc w:val="both"/>
              <w:rPr>
                <w:rFonts w:ascii="Arial" w:hAnsi="Arial" w:cs="Arial"/>
                <w:b/>
                <w:sz w:val="20"/>
                <w:szCs w:val="20"/>
              </w:rPr>
            </w:pPr>
            <w:proofErr w:type="spellStart"/>
            <w:r w:rsidRPr="00B70DE8">
              <w:rPr>
                <w:rFonts w:ascii="Arial" w:hAnsi="Arial" w:cs="Arial"/>
                <w:b/>
                <w:sz w:val="20"/>
                <w:szCs w:val="20"/>
              </w:rPr>
              <w:t>Sl</w:t>
            </w:r>
            <w:proofErr w:type="spellEnd"/>
            <w:r w:rsidRPr="00B70DE8">
              <w:rPr>
                <w:rFonts w:ascii="Arial" w:hAnsi="Arial" w:cs="Arial"/>
                <w:b/>
                <w:sz w:val="20"/>
                <w:szCs w:val="20"/>
              </w:rPr>
              <w:t xml:space="preserve"> No.</w:t>
            </w:r>
          </w:p>
        </w:tc>
        <w:tc>
          <w:tcPr>
            <w:tcW w:w="2233" w:type="dxa"/>
            <w:vMerge w:val="restart"/>
          </w:tcPr>
          <w:p w14:paraId="3AF7BD7D"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Category</w:t>
            </w:r>
          </w:p>
        </w:tc>
        <w:tc>
          <w:tcPr>
            <w:tcW w:w="3060" w:type="dxa"/>
            <w:gridSpan w:val="2"/>
          </w:tcPr>
          <w:p w14:paraId="4D2D3183"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Readability Index Range</w:t>
            </w:r>
          </w:p>
        </w:tc>
      </w:tr>
      <w:tr w:rsidR="001D19B8" w:rsidRPr="004B5AD5" w14:paraId="134A823E" w14:textId="77777777" w:rsidTr="0087428A">
        <w:tc>
          <w:tcPr>
            <w:tcW w:w="2177" w:type="dxa"/>
            <w:vMerge/>
          </w:tcPr>
          <w:p w14:paraId="4C4D5BB6" w14:textId="77777777" w:rsidR="001D19B8" w:rsidRPr="00B70DE8" w:rsidRDefault="001D19B8" w:rsidP="001D19B8">
            <w:pPr>
              <w:spacing w:after="160" w:line="259" w:lineRule="auto"/>
              <w:jc w:val="both"/>
              <w:rPr>
                <w:rFonts w:ascii="Arial" w:hAnsi="Arial" w:cs="Arial"/>
                <w:b/>
                <w:sz w:val="20"/>
                <w:szCs w:val="20"/>
              </w:rPr>
            </w:pPr>
          </w:p>
        </w:tc>
        <w:tc>
          <w:tcPr>
            <w:tcW w:w="2233" w:type="dxa"/>
            <w:vMerge/>
          </w:tcPr>
          <w:p w14:paraId="4EC43061" w14:textId="77777777" w:rsidR="001D19B8" w:rsidRPr="00B70DE8" w:rsidRDefault="001D19B8" w:rsidP="001D19B8">
            <w:pPr>
              <w:spacing w:after="160" w:line="259" w:lineRule="auto"/>
              <w:jc w:val="both"/>
              <w:rPr>
                <w:rFonts w:ascii="Arial" w:hAnsi="Arial" w:cs="Arial"/>
                <w:b/>
                <w:sz w:val="20"/>
                <w:szCs w:val="20"/>
              </w:rPr>
            </w:pPr>
          </w:p>
        </w:tc>
        <w:tc>
          <w:tcPr>
            <w:tcW w:w="1530" w:type="dxa"/>
          </w:tcPr>
          <w:p w14:paraId="5780DC38"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From</w:t>
            </w:r>
          </w:p>
        </w:tc>
        <w:tc>
          <w:tcPr>
            <w:tcW w:w="1530" w:type="dxa"/>
          </w:tcPr>
          <w:p w14:paraId="058D282A" w14:textId="77777777" w:rsidR="001D19B8" w:rsidRPr="00B70DE8" w:rsidRDefault="001D19B8" w:rsidP="001D19B8">
            <w:pPr>
              <w:spacing w:after="160" w:line="259" w:lineRule="auto"/>
              <w:jc w:val="both"/>
              <w:rPr>
                <w:rFonts w:ascii="Arial" w:hAnsi="Arial" w:cs="Arial"/>
                <w:b/>
                <w:sz w:val="20"/>
                <w:szCs w:val="20"/>
              </w:rPr>
            </w:pPr>
            <w:r w:rsidRPr="00B70DE8">
              <w:rPr>
                <w:rFonts w:ascii="Arial" w:hAnsi="Arial" w:cs="Arial"/>
                <w:b/>
                <w:sz w:val="20"/>
                <w:szCs w:val="20"/>
              </w:rPr>
              <w:t>To</w:t>
            </w:r>
          </w:p>
        </w:tc>
      </w:tr>
      <w:tr w:rsidR="001D19B8" w:rsidRPr="004B5AD5" w14:paraId="4C1D12AA" w14:textId="77777777" w:rsidTr="0087428A">
        <w:tc>
          <w:tcPr>
            <w:tcW w:w="2177" w:type="dxa"/>
          </w:tcPr>
          <w:p w14:paraId="2C7333BB"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1.</w:t>
            </w:r>
          </w:p>
        </w:tc>
        <w:tc>
          <w:tcPr>
            <w:tcW w:w="2233" w:type="dxa"/>
          </w:tcPr>
          <w:p w14:paraId="5A94510B"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Very easy</w:t>
            </w:r>
          </w:p>
        </w:tc>
        <w:tc>
          <w:tcPr>
            <w:tcW w:w="1530" w:type="dxa"/>
          </w:tcPr>
          <w:p w14:paraId="06F5F11C"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0.139735</w:t>
            </w:r>
          </w:p>
        </w:tc>
        <w:tc>
          <w:tcPr>
            <w:tcW w:w="1530" w:type="dxa"/>
          </w:tcPr>
          <w:p w14:paraId="242F780B"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And above</w:t>
            </w:r>
          </w:p>
        </w:tc>
      </w:tr>
      <w:tr w:rsidR="001D19B8" w:rsidRPr="004B5AD5" w14:paraId="37B02594" w14:textId="77777777" w:rsidTr="0087428A">
        <w:tc>
          <w:tcPr>
            <w:tcW w:w="2177" w:type="dxa"/>
          </w:tcPr>
          <w:p w14:paraId="1261E757"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2.</w:t>
            </w:r>
          </w:p>
        </w:tc>
        <w:tc>
          <w:tcPr>
            <w:tcW w:w="2233" w:type="dxa"/>
          </w:tcPr>
          <w:p w14:paraId="50F4B771"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Fairly easy</w:t>
            </w:r>
          </w:p>
        </w:tc>
        <w:tc>
          <w:tcPr>
            <w:tcW w:w="1530" w:type="dxa"/>
          </w:tcPr>
          <w:p w14:paraId="572E44CA"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0.119588</w:t>
            </w:r>
          </w:p>
        </w:tc>
        <w:tc>
          <w:tcPr>
            <w:tcW w:w="1530" w:type="dxa"/>
          </w:tcPr>
          <w:p w14:paraId="2511D1F3"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0.139735</w:t>
            </w:r>
          </w:p>
        </w:tc>
      </w:tr>
      <w:tr w:rsidR="001D19B8" w:rsidRPr="004B5AD5" w14:paraId="30B1A03A" w14:textId="77777777" w:rsidTr="0087428A">
        <w:tc>
          <w:tcPr>
            <w:tcW w:w="2177" w:type="dxa"/>
          </w:tcPr>
          <w:p w14:paraId="7B9E717C"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3.</w:t>
            </w:r>
          </w:p>
        </w:tc>
        <w:tc>
          <w:tcPr>
            <w:tcW w:w="2233" w:type="dxa"/>
          </w:tcPr>
          <w:p w14:paraId="08749045"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Standard</w:t>
            </w:r>
          </w:p>
        </w:tc>
        <w:tc>
          <w:tcPr>
            <w:tcW w:w="1530" w:type="dxa"/>
          </w:tcPr>
          <w:p w14:paraId="7ACF6208"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0.105806</w:t>
            </w:r>
          </w:p>
        </w:tc>
        <w:tc>
          <w:tcPr>
            <w:tcW w:w="1530" w:type="dxa"/>
          </w:tcPr>
          <w:p w14:paraId="00F0CB3D"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0.119588</w:t>
            </w:r>
          </w:p>
        </w:tc>
      </w:tr>
      <w:tr w:rsidR="001D19B8" w:rsidRPr="004B5AD5" w14:paraId="0F903920" w14:textId="77777777" w:rsidTr="0087428A">
        <w:tc>
          <w:tcPr>
            <w:tcW w:w="2177" w:type="dxa"/>
          </w:tcPr>
          <w:p w14:paraId="295CAC56"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4.</w:t>
            </w:r>
          </w:p>
        </w:tc>
        <w:tc>
          <w:tcPr>
            <w:tcW w:w="2233" w:type="dxa"/>
          </w:tcPr>
          <w:p w14:paraId="634C275C"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Fairly hard</w:t>
            </w:r>
          </w:p>
        </w:tc>
        <w:tc>
          <w:tcPr>
            <w:tcW w:w="1530" w:type="dxa"/>
          </w:tcPr>
          <w:p w14:paraId="7B8EDAE2"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0.093421</w:t>
            </w:r>
          </w:p>
        </w:tc>
        <w:tc>
          <w:tcPr>
            <w:tcW w:w="1530" w:type="dxa"/>
          </w:tcPr>
          <w:p w14:paraId="32700C2F"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0.105806</w:t>
            </w:r>
          </w:p>
        </w:tc>
      </w:tr>
      <w:tr w:rsidR="001D19B8" w:rsidRPr="004B5AD5" w14:paraId="5514B771" w14:textId="77777777" w:rsidTr="0087428A">
        <w:tc>
          <w:tcPr>
            <w:tcW w:w="2177" w:type="dxa"/>
          </w:tcPr>
          <w:p w14:paraId="2AEC3022"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5.</w:t>
            </w:r>
          </w:p>
        </w:tc>
        <w:tc>
          <w:tcPr>
            <w:tcW w:w="2233" w:type="dxa"/>
          </w:tcPr>
          <w:p w14:paraId="41FF41F9"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Very hard</w:t>
            </w:r>
          </w:p>
        </w:tc>
        <w:tc>
          <w:tcPr>
            <w:tcW w:w="1530" w:type="dxa"/>
          </w:tcPr>
          <w:p w14:paraId="7892BB14"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0.093421</w:t>
            </w:r>
          </w:p>
        </w:tc>
        <w:tc>
          <w:tcPr>
            <w:tcW w:w="1530" w:type="dxa"/>
          </w:tcPr>
          <w:p w14:paraId="301FF55D" w14:textId="77777777" w:rsidR="001D19B8" w:rsidRPr="004B5AD5" w:rsidRDefault="001D19B8" w:rsidP="001D19B8">
            <w:pPr>
              <w:spacing w:after="160" w:line="259" w:lineRule="auto"/>
              <w:jc w:val="both"/>
              <w:rPr>
                <w:rFonts w:ascii="Arial" w:hAnsi="Arial" w:cs="Arial"/>
                <w:bCs/>
                <w:sz w:val="20"/>
                <w:szCs w:val="20"/>
              </w:rPr>
            </w:pPr>
            <w:r w:rsidRPr="004B5AD5">
              <w:rPr>
                <w:rFonts w:ascii="Arial" w:hAnsi="Arial" w:cs="Arial"/>
                <w:bCs/>
                <w:sz w:val="20"/>
                <w:szCs w:val="20"/>
              </w:rPr>
              <w:t>And below</w:t>
            </w:r>
          </w:p>
        </w:tc>
      </w:tr>
    </w:tbl>
    <w:p w14:paraId="16CE4EE8" w14:textId="77777777" w:rsidR="001D19B8" w:rsidRPr="00A96682" w:rsidRDefault="001D19B8" w:rsidP="001D19B8">
      <w:pPr>
        <w:jc w:val="both"/>
        <w:rPr>
          <w:rFonts w:ascii="Arial" w:hAnsi="Arial" w:cs="Arial"/>
          <w:bCs/>
        </w:rPr>
      </w:pPr>
    </w:p>
    <w:p w14:paraId="03B5E07E" w14:textId="77777777" w:rsidR="001D19B8" w:rsidRPr="00A96682" w:rsidRDefault="00FE0BF3" w:rsidP="00D742A5">
      <w:pPr>
        <w:jc w:val="both"/>
        <w:rPr>
          <w:rFonts w:ascii="Arial" w:hAnsi="Arial" w:cs="Arial"/>
          <w:b/>
          <w:bCs/>
        </w:rPr>
      </w:pPr>
      <w:r>
        <w:rPr>
          <w:rFonts w:ascii="Arial" w:hAnsi="Arial" w:cs="Arial"/>
          <w:b/>
          <w:bCs/>
        </w:rPr>
        <w:t>3.</w:t>
      </w:r>
      <w:r w:rsidR="00584990" w:rsidRPr="00A96682">
        <w:rPr>
          <w:rFonts w:ascii="Arial" w:hAnsi="Arial" w:cs="Arial"/>
          <w:b/>
          <w:bCs/>
        </w:rPr>
        <w:t>RESULTS AND DISCUSSIONS</w:t>
      </w:r>
    </w:p>
    <w:p w14:paraId="7371FCD0" w14:textId="77777777" w:rsidR="00CC7FB5" w:rsidRDefault="00CC7FB5" w:rsidP="00BC1A2A">
      <w:pPr>
        <w:jc w:val="both"/>
        <w:rPr>
          <w:rFonts w:ascii="Arial" w:hAnsi="Arial" w:cs="Arial"/>
          <w:sz w:val="20"/>
          <w:szCs w:val="20"/>
        </w:rPr>
      </w:pPr>
      <w:bookmarkStart w:id="3" w:name="_Hlk196871741"/>
      <w:r w:rsidRPr="00CC7FB5">
        <w:rPr>
          <w:rFonts w:ascii="Arial" w:hAnsi="Arial" w:cs="Arial"/>
          <w:sz w:val="20"/>
          <w:szCs w:val="20"/>
        </w:rPr>
        <w:t>The content analysis of </w:t>
      </w:r>
      <w:r w:rsidRPr="00CC7FB5">
        <w:rPr>
          <w:rFonts w:ascii="Arial" w:hAnsi="Arial" w:cs="Arial"/>
          <w:i/>
          <w:iCs/>
          <w:sz w:val="20"/>
          <w:szCs w:val="20"/>
        </w:rPr>
        <w:t xml:space="preserve">Kerala </w:t>
      </w:r>
      <w:proofErr w:type="spellStart"/>
      <w:r w:rsidRPr="00CC7FB5">
        <w:rPr>
          <w:rFonts w:ascii="Arial" w:hAnsi="Arial" w:cs="Arial"/>
          <w:i/>
          <w:iCs/>
          <w:sz w:val="20"/>
          <w:szCs w:val="20"/>
        </w:rPr>
        <w:t>Karshakan</w:t>
      </w:r>
      <w:proofErr w:type="spellEnd"/>
      <w:r w:rsidRPr="00CC7FB5">
        <w:rPr>
          <w:rFonts w:ascii="Arial" w:hAnsi="Arial" w:cs="Arial"/>
          <w:sz w:val="20"/>
          <w:szCs w:val="20"/>
        </w:rPr>
        <w:t> magazine in 2021 (284 articles) revealed a balanced emphasis between livestock production and farmer achievements, with Dairy Science and Success Stories each constituting 12.32% of coverage (35 articles). Agronomy followed closely at 9.15% (26 articles), demonstrating the publication's focus on core crop cultivation practices, while Plant Protection accounted for 7.04% (20 articles), highlighting the importance of disease and pest management. The distribution showed comprehensive coverage of diverse agricultural domains</w:t>
      </w:r>
      <w:r w:rsidR="007765D3">
        <w:rPr>
          <w:rFonts w:ascii="Arial" w:hAnsi="Arial" w:cs="Arial"/>
          <w:sz w:val="20"/>
          <w:szCs w:val="20"/>
        </w:rPr>
        <w:t>,</w:t>
      </w:r>
      <w:r w:rsidRPr="00CC7FB5">
        <w:rPr>
          <w:rFonts w:ascii="Arial" w:hAnsi="Arial" w:cs="Arial"/>
          <w:sz w:val="20"/>
          <w:szCs w:val="20"/>
        </w:rPr>
        <w:t xml:space="preserve"> including Olericulture (6.30%), Pomology (5.98%), and Fisheries (5.98%). However, specialized sectors like Apiculture (0.70%) and Floriculture (2.10%) received minimal attention, suggesting these niche areas may require greater representation to fully address the spectrum of agricultural activities in Kerala.</w:t>
      </w:r>
    </w:p>
    <w:p w14:paraId="76FCBCDB" w14:textId="77777777" w:rsidR="00BC1A2A" w:rsidRPr="00BC1A2A" w:rsidRDefault="00CC7FB5" w:rsidP="00BC1A2A">
      <w:pPr>
        <w:jc w:val="both"/>
        <w:rPr>
          <w:rFonts w:ascii="Arial" w:hAnsi="Arial" w:cs="Arial"/>
          <w:sz w:val="20"/>
          <w:szCs w:val="20"/>
        </w:rPr>
      </w:pPr>
      <w:r w:rsidRPr="00CC7FB5">
        <w:rPr>
          <w:rFonts w:ascii="Arial" w:hAnsi="Arial" w:cs="Arial"/>
          <w:sz w:val="20"/>
          <w:szCs w:val="20"/>
        </w:rPr>
        <w:t>In 2022, </w:t>
      </w:r>
      <w:r w:rsidRPr="00CC7FB5">
        <w:rPr>
          <w:rFonts w:ascii="Arial" w:hAnsi="Arial" w:cs="Arial"/>
          <w:i/>
          <w:iCs/>
          <w:sz w:val="20"/>
          <w:szCs w:val="20"/>
        </w:rPr>
        <w:t xml:space="preserve">Kerala </w:t>
      </w:r>
      <w:proofErr w:type="spellStart"/>
      <w:r w:rsidRPr="00CC7FB5">
        <w:rPr>
          <w:rFonts w:ascii="Arial" w:hAnsi="Arial" w:cs="Arial"/>
          <w:i/>
          <w:iCs/>
          <w:sz w:val="20"/>
          <w:szCs w:val="20"/>
        </w:rPr>
        <w:t>Karshakan</w:t>
      </w:r>
      <w:proofErr w:type="spellEnd"/>
      <w:r w:rsidRPr="00CC7FB5">
        <w:rPr>
          <w:rFonts w:ascii="Arial" w:hAnsi="Arial" w:cs="Arial"/>
          <w:sz w:val="20"/>
          <w:szCs w:val="20"/>
        </w:rPr>
        <w:t xml:space="preserve"> demonstrated a significant editorial shift, with total articles decreasing to 245 but showing marked changes in content priorities. Success Stories surged to become the dominant category (19.18%, 47 articles), reflecting a strategic emphasis on results-driven agricultural journalism. The magazine simultaneously showed growing commitment to contemporary issues, with Sustainability, Health &amp; Food Security coverage more than doubling to 11.02% (27 articles). While Dairy Science maintained steady representation (7.34%, 18 articles), its equal footing with Schemes, Programs &amp; Policies (7.34%) </w:t>
      </w:r>
      <w:proofErr w:type="spellStart"/>
      <w:r w:rsidRPr="00CC7FB5">
        <w:rPr>
          <w:rFonts w:ascii="Arial" w:hAnsi="Arial" w:cs="Arial"/>
          <w:sz w:val="20"/>
          <w:szCs w:val="20"/>
        </w:rPr>
        <w:t>signaled</w:t>
      </w:r>
      <w:proofErr w:type="spellEnd"/>
      <w:r w:rsidRPr="00CC7FB5">
        <w:rPr>
          <w:rFonts w:ascii="Arial" w:hAnsi="Arial" w:cs="Arial"/>
          <w:sz w:val="20"/>
          <w:szCs w:val="20"/>
        </w:rPr>
        <w:t xml:space="preserve"> increasing attention to policy matters. However, this transition came at the expense of certain conventional topics, as evidenced by the complete absence of Apiculture coverage and minimal Poultry representation (0.40%, 1 article</w:t>
      </w:r>
      <w:proofErr w:type="gramStart"/>
      <w:r w:rsidRPr="00CC7FB5">
        <w:rPr>
          <w:rFonts w:ascii="Arial" w:hAnsi="Arial" w:cs="Arial"/>
          <w:sz w:val="20"/>
          <w:szCs w:val="20"/>
        </w:rPr>
        <w:t>).</w:t>
      </w:r>
      <w:r w:rsidR="00BC1A2A" w:rsidRPr="00BC1A2A">
        <w:rPr>
          <w:rFonts w:ascii="Arial" w:hAnsi="Arial" w:cs="Arial"/>
          <w:sz w:val="20"/>
          <w:szCs w:val="20"/>
        </w:rPr>
        <w:t>These</w:t>
      </w:r>
      <w:proofErr w:type="gramEnd"/>
      <w:r w:rsidR="00BC1A2A" w:rsidRPr="00BC1A2A">
        <w:rPr>
          <w:rFonts w:ascii="Arial" w:hAnsi="Arial" w:cs="Arial"/>
          <w:sz w:val="20"/>
          <w:szCs w:val="20"/>
        </w:rPr>
        <w:t xml:space="preserve"> patterns revealed a notable transition toward policy-oriented and sustainability content, with relatively less focus on conventional agricultural sectors compared to previous years.</w:t>
      </w:r>
    </w:p>
    <w:p w14:paraId="58E62328" w14:textId="77777777" w:rsidR="00CC7FB5" w:rsidRPr="00CC7FB5" w:rsidRDefault="00CC7FB5" w:rsidP="00CC7FB5">
      <w:pPr>
        <w:jc w:val="both"/>
        <w:rPr>
          <w:rFonts w:ascii="Arial" w:hAnsi="Arial" w:cs="Arial"/>
          <w:sz w:val="20"/>
          <w:szCs w:val="20"/>
        </w:rPr>
      </w:pPr>
      <w:r w:rsidRPr="00CC7FB5">
        <w:rPr>
          <w:rFonts w:ascii="Arial" w:hAnsi="Arial" w:cs="Arial"/>
          <w:sz w:val="20"/>
          <w:szCs w:val="20"/>
        </w:rPr>
        <w:t>The 2023 volume of </w:t>
      </w:r>
      <w:r w:rsidRPr="00CC7FB5">
        <w:rPr>
          <w:rFonts w:ascii="Arial" w:hAnsi="Arial" w:cs="Arial"/>
          <w:i/>
          <w:iCs/>
          <w:sz w:val="20"/>
          <w:szCs w:val="20"/>
        </w:rPr>
        <w:t xml:space="preserve">Kerala </w:t>
      </w:r>
      <w:proofErr w:type="spellStart"/>
      <w:r w:rsidRPr="00CC7FB5">
        <w:rPr>
          <w:rFonts w:ascii="Arial" w:hAnsi="Arial" w:cs="Arial"/>
          <w:i/>
          <w:iCs/>
          <w:sz w:val="20"/>
          <w:szCs w:val="20"/>
        </w:rPr>
        <w:t>Karshakan</w:t>
      </w:r>
      <w:proofErr w:type="spellEnd"/>
      <w:r w:rsidRPr="00CC7FB5">
        <w:rPr>
          <w:rFonts w:ascii="Arial" w:hAnsi="Arial" w:cs="Arial"/>
          <w:sz w:val="20"/>
          <w:szCs w:val="20"/>
        </w:rPr>
        <w:t xml:space="preserve"> (269 articles) exhibited a refined editorial balance, with Success Stories maintaining dominance (11.20%) while Agronomy </w:t>
      </w:r>
      <w:r w:rsidR="007E149E" w:rsidRPr="00CC7FB5">
        <w:rPr>
          <w:rFonts w:ascii="Arial" w:hAnsi="Arial" w:cs="Arial"/>
          <w:sz w:val="20"/>
          <w:szCs w:val="20"/>
        </w:rPr>
        <w:t>re-emerged</w:t>
      </w:r>
      <w:r w:rsidRPr="00CC7FB5">
        <w:rPr>
          <w:rFonts w:ascii="Arial" w:hAnsi="Arial" w:cs="Arial"/>
          <w:sz w:val="20"/>
          <w:szCs w:val="20"/>
        </w:rPr>
        <w:t xml:space="preserve"> as a strong secondary </w:t>
      </w:r>
      <w:r w:rsidRPr="00CC7FB5">
        <w:rPr>
          <w:rFonts w:ascii="Arial" w:hAnsi="Arial" w:cs="Arial"/>
          <w:sz w:val="20"/>
          <w:szCs w:val="20"/>
        </w:rPr>
        <w:lastRenderedPageBreak/>
        <w:t xml:space="preserve">focus (10.03%). Notably, Post-Harvest Technology and Policy content achieved parity at 9.70% each, </w:t>
      </w:r>
      <w:r w:rsidR="008E7305">
        <w:rPr>
          <w:rFonts w:ascii="Arial" w:hAnsi="Arial" w:cs="Arial"/>
          <w:sz w:val="20"/>
          <w:szCs w:val="20"/>
        </w:rPr>
        <w:t xml:space="preserve">signalling </w:t>
      </w:r>
      <w:r w:rsidR="007765D3">
        <w:rPr>
          <w:rFonts w:ascii="Arial" w:hAnsi="Arial" w:cs="Arial"/>
          <w:sz w:val="20"/>
          <w:szCs w:val="20"/>
        </w:rPr>
        <w:t xml:space="preserve">the </w:t>
      </w:r>
      <w:r w:rsidRPr="00CC7FB5">
        <w:rPr>
          <w:rFonts w:ascii="Arial" w:hAnsi="Arial" w:cs="Arial"/>
          <w:sz w:val="20"/>
          <w:szCs w:val="20"/>
        </w:rPr>
        <w:t xml:space="preserve">maturation of the magazine's dual emphasis on agricultural value chains and governance frameworks. The consistent representation of Plant Protection and Sustainability (8.60% each) demonstrated </w:t>
      </w:r>
      <w:r w:rsidR="007765D3">
        <w:rPr>
          <w:rFonts w:ascii="Arial" w:hAnsi="Arial" w:cs="Arial"/>
          <w:sz w:val="20"/>
          <w:szCs w:val="20"/>
        </w:rPr>
        <w:t xml:space="preserve">an </w:t>
      </w:r>
      <w:r w:rsidRPr="00CC7FB5">
        <w:rPr>
          <w:rFonts w:ascii="Arial" w:hAnsi="Arial" w:cs="Arial"/>
          <w:sz w:val="20"/>
          <w:szCs w:val="20"/>
        </w:rPr>
        <w:t>enduring commitment to both crop health and ecological stewardship, though specialized sectors like Apiculture (0.37%) and Pomology (1.12%) remained marginal.</w:t>
      </w:r>
      <w:r w:rsidR="008E7305">
        <w:rPr>
          <w:rFonts w:ascii="Arial" w:hAnsi="Arial" w:cs="Arial"/>
          <w:sz w:val="20"/>
          <w:szCs w:val="20"/>
        </w:rPr>
        <w:t xml:space="preserve"> </w:t>
      </w:r>
    </w:p>
    <w:p w14:paraId="0FDF8A47" w14:textId="77777777" w:rsidR="004B4526" w:rsidRPr="00CC7FB5" w:rsidRDefault="005C4451" w:rsidP="005C4451">
      <w:pPr>
        <w:jc w:val="both"/>
        <w:rPr>
          <w:rFonts w:ascii="Arial" w:hAnsi="Arial" w:cs="Arial"/>
          <w:sz w:val="20"/>
          <w:szCs w:val="20"/>
        </w:rPr>
      </w:pPr>
      <w:r>
        <w:rPr>
          <w:rFonts w:ascii="Arial" w:hAnsi="Arial" w:cs="Arial"/>
          <w:sz w:val="20"/>
          <w:szCs w:val="20"/>
        </w:rPr>
        <w:t>The</w:t>
      </w:r>
      <w:r w:rsidRPr="00F44C21">
        <w:rPr>
          <w:rFonts w:ascii="Arial" w:hAnsi="Arial" w:cs="Arial"/>
          <w:sz w:val="20"/>
          <w:szCs w:val="20"/>
        </w:rPr>
        <w:t xml:space="preserve"> </w:t>
      </w:r>
      <w:r>
        <w:rPr>
          <w:rFonts w:ascii="Arial" w:hAnsi="Arial" w:cs="Arial"/>
          <w:sz w:val="20"/>
          <w:szCs w:val="20"/>
        </w:rPr>
        <w:t>investigation</w:t>
      </w:r>
      <w:r w:rsidRPr="00F44C21">
        <w:rPr>
          <w:rFonts w:ascii="Arial" w:hAnsi="Arial" w:cs="Arial"/>
          <w:sz w:val="20"/>
          <w:szCs w:val="20"/>
        </w:rPr>
        <w:t xml:space="preserve"> </w:t>
      </w:r>
      <w:r>
        <w:rPr>
          <w:rFonts w:ascii="Arial" w:hAnsi="Arial" w:cs="Arial"/>
          <w:sz w:val="20"/>
          <w:szCs w:val="20"/>
        </w:rPr>
        <w:t>by Arathi et al (2022)</w:t>
      </w:r>
      <w:r w:rsidR="00C76791">
        <w:rPr>
          <w:rFonts w:ascii="Arial" w:hAnsi="Arial" w:cs="Arial"/>
          <w:sz w:val="20"/>
          <w:szCs w:val="20"/>
        </w:rPr>
        <w:t xml:space="preserve"> </w:t>
      </w:r>
      <w:r>
        <w:rPr>
          <w:rFonts w:ascii="Arial" w:hAnsi="Arial" w:cs="Arial"/>
          <w:sz w:val="20"/>
          <w:szCs w:val="20"/>
        </w:rPr>
        <w:t>[</w:t>
      </w:r>
      <w:r w:rsidR="00C76791">
        <w:rPr>
          <w:rFonts w:ascii="Arial" w:hAnsi="Arial" w:cs="Arial"/>
          <w:sz w:val="20"/>
          <w:szCs w:val="20"/>
        </w:rPr>
        <w:t>4]</w:t>
      </w:r>
      <w:r>
        <w:rPr>
          <w:rFonts w:ascii="Arial" w:hAnsi="Arial" w:cs="Arial"/>
          <w:sz w:val="20"/>
          <w:szCs w:val="20"/>
        </w:rPr>
        <w:t xml:space="preserve"> elucidated the fact </w:t>
      </w:r>
      <w:r w:rsidRPr="00F44C21">
        <w:rPr>
          <w:rFonts w:ascii="Arial" w:hAnsi="Arial" w:cs="Arial"/>
          <w:sz w:val="20"/>
          <w:szCs w:val="20"/>
        </w:rPr>
        <w:t xml:space="preserve">that the subject matter areas such as government policies/ plans &amp; reforms, weather &amp; climate, commodities sales &amp; trends and export &amp; imports were given much priority in the coverage of agriculture news during </w:t>
      </w:r>
      <w:r>
        <w:rPr>
          <w:rFonts w:ascii="Arial" w:hAnsi="Arial" w:cs="Arial"/>
          <w:sz w:val="20"/>
          <w:szCs w:val="20"/>
        </w:rPr>
        <w:t>their study</w:t>
      </w:r>
      <w:r w:rsidRPr="00F44C21">
        <w:rPr>
          <w:rFonts w:ascii="Arial" w:hAnsi="Arial" w:cs="Arial"/>
          <w:sz w:val="20"/>
          <w:szCs w:val="20"/>
        </w:rPr>
        <w:t xml:space="preserve"> period. </w:t>
      </w:r>
      <w:r>
        <w:rPr>
          <w:rFonts w:ascii="Arial" w:hAnsi="Arial" w:cs="Arial"/>
          <w:sz w:val="20"/>
          <w:szCs w:val="20"/>
        </w:rPr>
        <w:t>But our c</w:t>
      </w:r>
      <w:r w:rsidR="00CC7FB5" w:rsidRPr="00CC7FB5">
        <w:rPr>
          <w:rFonts w:ascii="Arial" w:hAnsi="Arial" w:cs="Arial"/>
          <w:sz w:val="20"/>
          <w:szCs w:val="20"/>
        </w:rPr>
        <w:t xml:space="preserve">ross-year analysis </w:t>
      </w:r>
      <w:r w:rsidR="00010E43">
        <w:rPr>
          <w:rFonts w:ascii="Arial" w:hAnsi="Arial" w:cs="Arial"/>
          <w:sz w:val="20"/>
          <w:szCs w:val="20"/>
        </w:rPr>
        <w:t xml:space="preserve">of the magazine </w:t>
      </w:r>
      <w:r w:rsidR="00010E43" w:rsidRPr="00CC7FB5">
        <w:rPr>
          <w:rFonts w:ascii="Arial" w:hAnsi="Arial" w:cs="Arial"/>
          <w:sz w:val="20"/>
          <w:szCs w:val="20"/>
        </w:rPr>
        <w:t>consolidated</w:t>
      </w:r>
      <w:r w:rsidR="00010E43">
        <w:rPr>
          <w:rFonts w:ascii="Arial" w:hAnsi="Arial" w:cs="Arial"/>
          <w:sz w:val="20"/>
          <w:szCs w:val="20"/>
        </w:rPr>
        <w:t xml:space="preserve"> ‘</w:t>
      </w:r>
      <w:r w:rsidR="00CC7FB5" w:rsidRPr="00CC7FB5">
        <w:rPr>
          <w:rFonts w:ascii="Arial" w:hAnsi="Arial" w:cs="Arial"/>
          <w:sz w:val="20"/>
          <w:szCs w:val="20"/>
        </w:rPr>
        <w:t xml:space="preserve">Success Stories' </w:t>
      </w:r>
      <w:r>
        <w:rPr>
          <w:rFonts w:ascii="Arial" w:hAnsi="Arial" w:cs="Arial"/>
          <w:sz w:val="20"/>
          <w:szCs w:val="20"/>
        </w:rPr>
        <w:t>top</w:t>
      </w:r>
      <w:r w:rsidR="00CC7FB5" w:rsidRPr="00CC7FB5">
        <w:rPr>
          <w:rFonts w:ascii="Arial" w:hAnsi="Arial" w:cs="Arial"/>
          <w:sz w:val="20"/>
          <w:szCs w:val="20"/>
        </w:rPr>
        <w:t xml:space="preserve"> position (14.03% overall)</w:t>
      </w:r>
      <w:r w:rsidR="00010E43">
        <w:rPr>
          <w:rFonts w:ascii="Arial" w:hAnsi="Arial" w:cs="Arial"/>
          <w:sz w:val="20"/>
          <w:szCs w:val="20"/>
        </w:rPr>
        <w:t xml:space="preserve"> as the most frequently covered article category</w:t>
      </w:r>
      <w:r w:rsidR="00CC7FB5" w:rsidRPr="00CC7FB5">
        <w:rPr>
          <w:rFonts w:ascii="Arial" w:hAnsi="Arial" w:cs="Arial"/>
          <w:sz w:val="20"/>
          <w:szCs w:val="20"/>
        </w:rPr>
        <w:t>,</w:t>
      </w:r>
      <w:r w:rsidR="00010E43">
        <w:rPr>
          <w:rFonts w:ascii="Arial" w:hAnsi="Arial" w:cs="Arial"/>
          <w:sz w:val="20"/>
          <w:szCs w:val="20"/>
        </w:rPr>
        <w:t xml:space="preserve"> which is</w:t>
      </w:r>
      <w:r w:rsidR="00CC7FB5" w:rsidRPr="00CC7FB5">
        <w:rPr>
          <w:rFonts w:ascii="Arial" w:hAnsi="Arial" w:cs="Arial"/>
          <w:sz w:val="20"/>
          <w:szCs w:val="20"/>
        </w:rPr>
        <w:t xml:space="preserve"> </w:t>
      </w:r>
      <w:r>
        <w:rPr>
          <w:rFonts w:ascii="Arial" w:hAnsi="Arial" w:cs="Arial"/>
          <w:sz w:val="20"/>
          <w:szCs w:val="20"/>
        </w:rPr>
        <w:t xml:space="preserve">in tandem </w:t>
      </w:r>
      <w:r w:rsidR="00CC7FB5" w:rsidRPr="00CC7FB5">
        <w:rPr>
          <w:rFonts w:ascii="Arial" w:hAnsi="Arial" w:cs="Arial"/>
          <w:sz w:val="20"/>
          <w:szCs w:val="20"/>
        </w:rPr>
        <w:t>with scholarly work by Klerkx and Rose</w:t>
      </w:r>
      <w:r w:rsidR="007765D3">
        <w:rPr>
          <w:rFonts w:ascii="Arial" w:hAnsi="Arial" w:cs="Arial"/>
          <w:sz w:val="20"/>
          <w:szCs w:val="20"/>
        </w:rPr>
        <w:t xml:space="preserve"> (2020)</w:t>
      </w:r>
      <w:r w:rsidR="00C76791">
        <w:rPr>
          <w:rFonts w:ascii="Arial" w:hAnsi="Arial" w:cs="Arial"/>
          <w:sz w:val="20"/>
          <w:szCs w:val="20"/>
        </w:rPr>
        <w:t xml:space="preserve"> [5</w:t>
      </w:r>
      <w:r w:rsidR="00CC7FB5" w:rsidRPr="00CC7FB5">
        <w:rPr>
          <w:rFonts w:ascii="Arial" w:hAnsi="Arial" w:cs="Arial"/>
          <w:sz w:val="20"/>
          <w:szCs w:val="20"/>
        </w:rPr>
        <w:t>]</w:t>
      </w:r>
      <w:r w:rsidR="00010E43">
        <w:rPr>
          <w:rFonts w:ascii="Arial" w:hAnsi="Arial" w:cs="Arial"/>
          <w:sz w:val="20"/>
          <w:szCs w:val="20"/>
        </w:rPr>
        <w:t>,</w:t>
      </w:r>
      <w:r w:rsidR="00CC7FB5" w:rsidRPr="00CC7FB5">
        <w:rPr>
          <w:rFonts w:ascii="Arial" w:hAnsi="Arial" w:cs="Arial"/>
          <w:sz w:val="20"/>
          <w:szCs w:val="20"/>
        </w:rPr>
        <w:t xml:space="preserve"> confirming this as part of a global shift toward impact narratives in agricultural extension. </w:t>
      </w:r>
      <w:r w:rsidR="00A256FD">
        <w:rPr>
          <w:rFonts w:ascii="Arial" w:hAnsi="Arial" w:cs="Arial"/>
          <w:kern w:val="0"/>
          <w:sz w:val="20"/>
          <w:szCs w:val="20"/>
          <w:lang w:val="en-US" w:bidi="ml-IN"/>
        </w:rPr>
        <w:t>T</w:t>
      </w:r>
      <w:r w:rsidR="00A256FD" w:rsidRPr="00F44C21">
        <w:rPr>
          <w:rFonts w:ascii="Arial" w:hAnsi="Arial" w:cs="Arial"/>
          <w:kern w:val="0"/>
          <w:sz w:val="20"/>
          <w:szCs w:val="20"/>
          <w:lang w:val="en-US" w:bidi="ml-IN"/>
        </w:rPr>
        <w:t xml:space="preserve">he </w:t>
      </w:r>
      <w:r w:rsidR="00A256FD">
        <w:rPr>
          <w:rFonts w:ascii="Arial" w:hAnsi="Arial" w:cs="Arial"/>
          <w:kern w:val="0"/>
          <w:sz w:val="20"/>
          <w:szCs w:val="20"/>
          <w:lang w:val="en-US" w:bidi="ml-IN"/>
        </w:rPr>
        <w:t>research work by</w:t>
      </w:r>
      <w:r w:rsidR="00A256FD" w:rsidRPr="00A256FD">
        <w:rPr>
          <w:rFonts w:ascii="Arial" w:hAnsi="Arial" w:cs="Arial"/>
          <w:sz w:val="20"/>
          <w:szCs w:val="20"/>
        </w:rPr>
        <w:t xml:space="preserve"> </w:t>
      </w:r>
      <w:proofErr w:type="spellStart"/>
      <w:r w:rsidR="00A256FD" w:rsidRPr="00F44C21">
        <w:rPr>
          <w:rFonts w:ascii="Arial" w:hAnsi="Arial" w:cs="Arial"/>
          <w:sz w:val="20"/>
          <w:szCs w:val="20"/>
        </w:rPr>
        <w:t>Suryana</w:t>
      </w:r>
      <w:proofErr w:type="spellEnd"/>
      <w:r w:rsidR="00A256FD">
        <w:rPr>
          <w:rFonts w:ascii="Arial" w:hAnsi="Arial" w:cs="Arial"/>
          <w:sz w:val="20"/>
          <w:szCs w:val="20"/>
        </w:rPr>
        <w:t xml:space="preserve"> (2024)</w:t>
      </w:r>
      <w:r w:rsidR="00C76791">
        <w:rPr>
          <w:rFonts w:ascii="Arial" w:hAnsi="Arial" w:cs="Arial"/>
          <w:sz w:val="20"/>
          <w:szCs w:val="20"/>
        </w:rPr>
        <w:t xml:space="preserve"> </w:t>
      </w:r>
      <w:r w:rsidR="00A256FD">
        <w:rPr>
          <w:rFonts w:ascii="Arial" w:hAnsi="Arial" w:cs="Arial"/>
          <w:sz w:val="20"/>
          <w:szCs w:val="20"/>
        </w:rPr>
        <w:t>[</w:t>
      </w:r>
      <w:r w:rsidR="00C76791">
        <w:rPr>
          <w:rFonts w:ascii="Arial" w:hAnsi="Arial" w:cs="Arial"/>
          <w:sz w:val="20"/>
          <w:szCs w:val="20"/>
        </w:rPr>
        <w:t>6]</w:t>
      </w:r>
      <w:r w:rsidR="00A256FD">
        <w:rPr>
          <w:rFonts w:ascii="Arial" w:hAnsi="Arial" w:cs="Arial"/>
          <w:kern w:val="0"/>
          <w:sz w:val="20"/>
          <w:szCs w:val="20"/>
          <w:lang w:val="en-US" w:bidi="ml-IN"/>
        </w:rPr>
        <w:t xml:space="preserve"> </w:t>
      </w:r>
      <w:r>
        <w:rPr>
          <w:rFonts w:ascii="Arial" w:hAnsi="Arial" w:cs="Arial"/>
          <w:kern w:val="0"/>
          <w:sz w:val="20"/>
          <w:szCs w:val="20"/>
          <w:lang w:val="en-US" w:bidi="ml-IN"/>
        </w:rPr>
        <w:t xml:space="preserve">also </w:t>
      </w:r>
      <w:r w:rsidR="00A256FD">
        <w:rPr>
          <w:rFonts w:ascii="Arial" w:hAnsi="Arial" w:cs="Arial"/>
          <w:kern w:val="0"/>
          <w:sz w:val="20"/>
          <w:szCs w:val="20"/>
          <w:lang w:val="en-US" w:bidi="ml-IN"/>
        </w:rPr>
        <w:t xml:space="preserve">concluded </w:t>
      </w:r>
      <w:r w:rsidR="00A256FD" w:rsidRPr="00F44C21">
        <w:rPr>
          <w:rFonts w:ascii="Arial" w:hAnsi="Arial" w:cs="Arial"/>
          <w:kern w:val="0"/>
          <w:sz w:val="20"/>
          <w:szCs w:val="20"/>
          <w:lang w:val="en-US" w:bidi="ml-IN"/>
        </w:rPr>
        <w:t>that storytelling is a powerful instrument in shaping</w:t>
      </w:r>
      <w:r w:rsidR="00A256FD">
        <w:rPr>
          <w:rFonts w:ascii="Arial" w:hAnsi="Arial" w:cs="Arial"/>
          <w:kern w:val="0"/>
          <w:sz w:val="20"/>
          <w:szCs w:val="20"/>
          <w:lang w:val="en-US" w:bidi="ml-IN"/>
        </w:rPr>
        <w:t xml:space="preserve"> </w:t>
      </w:r>
      <w:r w:rsidR="00A256FD" w:rsidRPr="00F44C21">
        <w:rPr>
          <w:rFonts w:ascii="Arial" w:hAnsi="Arial" w:cs="Arial"/>
          <w:kern w:val="0"/>
          <w:sz w:val="20"/>
          <w:szCs w:val="20"/>
          <w:lang w:val="en-US" w:bidi="ml-IN"/>
        </w:rPr>
        <w:t>brand identity, motivating consumer action, and building sustainable emotional</w:t>
      </w:r>
      <w:r w:rsidR="00A256FD">
        <w:rPr>
          <w:rFonts w:ascii="Arial" w:hAnsi="Arial" w:cs="Arial"/>
          <w:kern w:val="0"/>
          <w:sz w:val="20"/>
          <w:szCs w:val="20"/>
          <w:lang w:val="en-US" w:bidi="ml-IN"/>
        </w:rPr>
        <w:t xml:space="preserve"> </w:t>
      </w:r>
      <w:r w:rsidR="00A256FD" w:rsidRPr="00F44C21">
        <w:rPr>
          <w:rFonts w:ascii="Arial" w:hAnsi="Arial" w:cs="Arial"/>
          <w:kern w:val="0"/>
          <w:sz w:val="20"/>
          <w:szCs w:val="20"/>
          <w:lang w:val="en-US" w:bidi="ml-IN"/>
        </w:rPr>
        <w:t>connections.</w:t>
      </w:r>
      <w:r w:rsidR="00A256FD">
        <w:rPr>
          <w:rFonts w:ascii="Arial" w:hAnsi="Arial" w:cs="Arial"/>
          <w:kern w:val="0"/>
          <w:sz w:val="20"/>
          <w:szCs w:val="20"/>
          <w:lang w:val="en-US" w:bidi="ml-IN"/>
        </w:rPr>
        <w:t xml:space="preserve"> This may be the reason why ‘Success story’ </w:t>
      </w:r>
      <w:r>
        <w:rPr>
          <w:rFonts w:ascii="Arial" w:hAnsi="Arial" w:cs="Arial"/>
          <w:kern w:val="0"/>
          <w:sz w:val="20"/>
          <w:szCs w:val="20"/>
          <w:lang w:val="en-US" w:bidi="ml-IN"/>
        </w:rPr>
        <w:t xml:space="preserve">is the most frequently covered article category in </w:t>
      </w:r>
      <w:r w:rsidRPr="007E149E">
        <w:rPr>
          <w:rFonts w:ascii="Arial" w:hAnsi="Arial" w:cs="Arial"/>
          <w:i/>
          <w:iCs/>
          <w:kern w:val="0"/>
          <w:sz w:val="20"/>
          <w:szCs w:val="20"/>
          <w:lang w:val="en-US" w:bidi="ml-IN"/>
        </w:rPr>
        <w:t xml:space="preserve">Kerala </w:t>
      </w:r>
      <w:proofErr w:type="spellStart"/>
      <w:r w:rsidRPr="007E149E">
        <w:rPr>
          <w:rFonts w:ascii="Arial" w:hAnsi="Arial" w:cs="Arial"/>
          <w:i/>
          <w:iCs/>
          <w:kern w:val="0"/>
          <w:sz w:val="20"/>
          <w:szCs w:val="20"/>
          <w:lang w:val="en-US" w:bidi="ml-IN"/>
        </w:rPr>
        <w:t>Karshakan</w:t>
      </w:r>
      <w:proofErr w:type="spellEnd"/>
      <w:r>
        <w:rPr>
          <w:rFonts w:ascii="Arial" w:hAnsi="Arial" w:cs="Arial"/>
          <w:kern w:val="0"/>
          <w:sz w:val="20"/>
          <w:szCs w:val="20"/>
          <w:lang w:val="en-US" w:bidi="ml-IN"/>
        </w:rPr>
        <w:t xml:space="preserve">. </w:t>
      </w:r>
      <w:r w:rsidR="008E7305" w:rsidRPr="00F44C21">
        <w:rPr>
          <w:rFonts w:ascii="Arial" w:hAnsi="Arial" w:cs="Arial"/>
          <w:sz w:val="20"/>
          <w:szCs w:val="20"/>
        </w:rPr>
        <w:t xml:space="preserve">The study </w:t>
      </w:r>
      <w:r w:rsidR="008E7305">
        <w:rPr>
          <w:rFonts w:ascii="Arial" w:hAnsi="Arial" w:cs="Arial"/>
          <w:sz w:val="20"/>
          <w:szCs w:val="20"/>
        </w:rPr>
        <w:t>by Krithika et al (2022)</w:t>
      </w:r>
      <w:r w:rsidR="00C76791">
        <w:rPr>
          <w:rFonts w:ascii="Arial" w:hAnsi="Arial" w:cs="Arial"/>
          <w:sz w:val="20"/>
          <w:szCs w:val="20"/>
        </w:rPr>
        <w:t xml:space="preserve"> </w:t>
      </w:r>
      <w:r w:rsidR="008E7305">
        <w:rPr>
          <w:rFonts w:ascii="Arial" w:hAnsi="Arial" w:cs="Arial"/>
          <w:sz w:val="20"/>
          <w:szCs w:val="20"/>
        </w:rPr>
        <w:t>[</w:t>
      </w:r>
      <w:r w:rsidR="00C76791">
        <w:rPr>
          <w:rFonts w:ascii="Arial" w:hAnsi="Arial" w:cs="Arial"/>
          <w:sz w:val="20"/>
          <w:szCs w:val="20"/>
        </w:rPr>
        <w:t>7]</w:t>
      </w:r>
      <w:r w:rsidR="008E7305" w:rsidRPr="00F44C21">
        <w:rPr>
          <w:rFonts w:ascii="Arial" w:hAnsi="Arial" w:cs="Arial"/>
          <w:sz w:val="20"/>
          <w:szCs w:val="20"/>
        </w:rPr>
        <w:t xml:space="preserve"> revealed that articles related to allied sectors such as apiculture and sericulture were not covered adequately (7.80 percent)</w:t>
      </w:r>
      <w:r w:rsidR="008E7305">
        <w:rPr>
          <w:rFonts w:ascii="Arial" w:hAnsi="Arial" w:cs="Arial"/>
          <w:sz w:val="20"/>
          <w:szCs w:val="20"/>
        </w:rPr>
        <w:t>, which is in line with the current study</w:t>
      </w:r>
      <w:r w:rsidR="008E7305" w:rsidRPr="00F44C21">
        <w:rPr>
          <w:rFonts w:ascii="Arial" w:hAnsi="Arial" w:cs="Arial"/>
          <w:sz w:val="20"/>
          <w:szCs w:val="20"/>
        </w:rPr>
        <w:t>.</w:t>
      </w:r>
      <w:r w:rsidR="008E7305">
        <w:rPr>
          <w:rFonts w:ascii="Arial" w:hAnsi="Arial" w:cs="Arial"/>
          <w:sz w:val="20"/>
          <w:szCs w:val="20"/>
        </w:rPr>
        <w:t xml:space="preserve"> </w:t>
      </w:r>
      <w:r w:rsidR="00CC7FB5" w:rsidRPr="00CC7FB5">
        <w:rPr>
          <w:rFonts w:ascii="Arial" w:hAnsi="Arial" w:cs="Arial"/>
          <w:sz w:val="20"/>
          <w:szCs w:val="20"/>
        </w:rPr>
        <w:t>The parallel rise of Sustainability (7.9%) and Policy content (6.8%) substantiates Pretty's</w:t>
      </w:r>
      <w:r w:rsidR="007765D3">
        <w:rPr>
          <w:rFonts w:ascii="Arial" w:hAnsi="Arial" w:cs="Arial"/>
          <w:sz w:val="20"/>
          <w:szCs w:val="20"/>
        </w:rPr>
        <w:t xml:space="preserve"> (2018)</w:t>
      </w:r>
      <w:r w:rsidR="00C76791">
        <w:rPr>
          <w:rFonts w:ascii="Arial" w:hAnsi="Arial" w:cs="Arial"/>
          <w:sz w:val="20"/>
          <w:szCs w:val="20"/>
        </w:rPr>
        <w:t xml:space="preserve"> [8</w:t>
      </w:r>
      <w:r w:rsidR="00CC7FB5" w:rsidRPr="00CC7FB5">
        <w:rPr>
          <w:rFonts w:ascii="Arial" w:hAnsi="Arial" w:cs="Arial"/>
          <w:sz w:val="20"/>
          <w:szCs w:val="20"/>
        </w:rPr>
        <w:t>] paradigm of systemic agricultural communication, while the persistent neglect of niche sectors (&lt;2% combined) mirrors Mburu et al.'s</w:t>
      </w:r>
      <w:r w:rsidR="007765D3">
        <w:rPr>
          <w:rFonts w:ascii="Arial" w:hAnsi="Arial" w:cs="Arial"/>
          <w:sz w:val="20"/>
          <w:szCs w:val="20"/>
        </w:rPr>
        <w:t xml:space="preserve"> (2023)</w:t>
      </w:r>
      <w:r w:rsidR="00C76791">
        <w:rPr>
          <w:rFonts w:ascii="Arial" w:hAnsi="Arial" w:cs="Arial"/>
          <w:sz w:val="20"/>
          <w:szCs w:val="20"/>
        </w:rPr>
        <w:t xml:space="preserve"> [9</w:t>
      </w:r>
      <w:r w:rsidR="00CC7FB5" w:rsidRPr="00CC7FB5">
        <w:rPr>
          <w:rFonts w:ascii="Arial" w:hAnsi="Arial" w:cs="Arial"/>
          <w:sz w:val="20"/>
          <w:szCs w:val="20"/>
        </w:rPr>
        <w:t>] findings on media blind spots in developing economies. These patterns collectively depict </w:t>
      </w:r>
      <w:r w:rsidR="00CC7FB5" w:rsidRPr="00CC7FB5">
        <w:rPr>
          <w:rFonts w:ascii="Arial" w:hAnsi="Arial" w:cs="Arial"/>
          <w:i/>
          <w:iCs/>
          <w:sz w:val="20"/>
          <w:szCs w:val="20"/>
        </w:rPr>
        <w:t xml:space="preserve">Kerala </w:t>
      </w:r>
      <w:proofErr w:type="spellStart"/>
      <w:r w:rsidR="00CC7FB5" w:rsidRPr="00CC7FB5">
        <w:rPr>
          <w:rFonts w:ascii="Arial" w:hAnsi="Arial" w:cs="Arial"/>
          <w:i/>
          <w:iCs/>
          <w:sz w:val="20"/>
          <w:szCs w:val="20"/>
        </w:rPr>
        <w:t>Karshakan</w:t>
      </w:r>
      <w:proofErr w:type="spellEnd"/>
      <w:r w:rsidR="00CC7FB5" w:rsidRPr="00CC7FB5">
        <w:rPr>
          <w:rFonts w:ascii="Arial" w:hAnsi="Arial" w:cs="Arial"/>
          <w:sz w:val="20"/>
          <w:szCs w:val="20"/>
        </w:rPr>
        <w:t xml:space="preserve"> as an </w:t>
      </w:r>
      <w:r w:rsidR="007765D3">
        <w:rPr>
          <w:rFonts w:ascii="Arial" w:hAnsi="Arial" w:cs="Arial"/>
          <w:sz w:val="20"/>
          <w:szCs w:val="20"/>
        </w:rPr>
        <w:t>institutionally aligned</w:t>
      </w:r>
      <w:r w:rsidR="00CC7FB5" w:rsidRPr="00CC7FB5">
        <w:rPr>
          <w:rFonts w:ascii="Arial" w:hAnsi="Arial" w:cs="Arial"/>
          <w:sz w:val="20"/>
          <w:szCs w:val="20"/>
        </w:rPr>
        <w:t xml:space="preserve"> publication navigating the tension between traditional farming coverage and emerging agricultural discourses, though opportunities exist to better represent Kerala's full agricultural diversity.</w:t>
      </w:r>
    </w:p>
    <w:bookmarkEnd w:id="3"/>
    <w:p w14:paraId="0DC889FB" w14:textId="77777777" w:rsidR="00BC1A2A" w:rsidRPr="00855B7E" w:rsidRDefault="00B62648" w:rsidP="00D742A5">
      <w:pPr>
        <w:jc w:val="both"/>
        <w:rPr>
          <w:rFonts w:ascii="Arial" w:hAnsi="Arial" w:cs="Arial"/>
          <w:b/>
          <w:bCs/>
          <w:sz w:val="20"/>
          <w:szCs w:val="20"/>
        </w:rPr>
      </w:pPr>
      <w:r w:rsidRPr="00855B7E">
        <w:rPr>
          <w:rFonts w:ascii="Arial" w:hAnsi="Arial" w:cs="Arial"/>
          <w:b/>
          <w:bCs/>
          <w:sz w:val="20"/>
          <w:szCs w:val="20"/>
        </w:rPr>
        <w:t>Table 2</w:t>
      </w:r>
      <w:r w:rsidR="00D763D7" w:rsidRPr="00855B7E">
        <w:rPr>
          <w:rFonts w:ascii="Arial" w:hAnsi="Arial" w:cs="Arial"/>
          <w:b/>
          <w:bCs/>
          <w:sz w:val="20"/>
          <w:szCs w:val="20"/>
        </w:rPr>
        <w:t xml:space="preserve">: Subject </w:t>
      </w:r>
      <w:r w:rsidR="007765D3">
        <w:rPr>
          <w:rFonts w:ascii="Arial" w:hAnsi="Arial" w:cs="Arial"/>
          <w:b/>
          <w:bCs/>
          <w:sz w:val="20"/>
          <w:szCs w:val="20"/>
        </w:rPr>
        <w:t>coverage trends</w:t>
      </w:r>
    </w:p>
    <w:tbl>
      <w:tblPr>
        <w:tblStyle w:val="TableGrid"/>
        <w:tblW w:w="0" w:type="auto"/>
        <w:tblLook w:val="04A0" w:firstRow="1" w:lastRow="0" w:firstColumn="1" w:lastColumn="0" w:noHBand="0" w:noVBand="1"/>
      </w:tblPr>
      <w:tblGrid>
        <w:gridCol w:w="508"/>
        <w:gridCol w:w="1558"/>
        <w:gridCol w:w="1127"/>
        <w:gridCol w:w="667"/>
        <w:gridCol w:w="1127"/>
        <w:gridCol w:w="667"/>
        <w:gridCol w:w="1127"/>
        <w:gridCol w:w="667"/>
        <w:gridCol w:w="1127"/>
        <w:gridCol w:w="667"/>
      </w:tblGrid>
      <w:tr w:rsidR="00B62648" w:rsidRPr="00B70DE8" w14:paraId="1305AE52" w14:textId="77777777" w:rsidTr="00B62648">
        <w:trPr>
          <w:trHeight w:val="349"/>
        </w:trPr>
        <w:tc>
          <w:tcPr>
            <w:tcW w:w="0" w:type="auto"/>
            <w:vMerge w:val="restart"/>
          </w:tcPr>
          <w:p w14:paraId="616220E6"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Sl. No.</w:t>
            </w:r>
          </w:p>
        </w:tc>
        <w:tc>
          <w:tcPr>
            <w:tcW w:w="0" w:type="auto"/>
            <w:vMerge w:val="restart"/>
          </w:tcPr>
          <w:p w14:paraId="0C94F2AC"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Category</w:t>
            </w:r>
          </w:p>
        </w:tc>
        <w:tc>
          <w:tcPr>
            <w:tcW w:w="0" w:type="auto"/>
            <w:gridSpan w:val="8"/>
          </w:tcPr>
          <w:p w14:paraId="492E5F2A" w14:textId="77777777" w:rsidR="00B62648" w:rsidRPr="00B70DE8" w:rsidRDefault="00B62648" w:rsidP="001F06CC">
            <w:pPr>
              <w:spacing w:after="160" w:line="259" w:lineRule="auto"/>
              <w:jc w:val="center"/>
              <w:rPr>
                <w:rFonts w:ascii="Arial" w:hAnsi="Arial" w:cs="Arial"/>
                <w:b/>
                <w:bCs/>
                <w:sz w:val="20"/>
                <w:szCs w:val="20"/>
              </w:rPr>
            </w:pPr>
            <w:r w:rsidRPr="00B70DE8">
              <w:rPr>
                <w:rFonts w:ascii="Arial" w:hAnsi="Arial" w:cs="Arial"/>
                <w:b/>
                <w:bCs/>
                <w:sz w:val="20"/>
                <w:szCs w:val="20"/>
              </w:rPr>
              <w:t>Frequency</w:t>
            </w:r>
          </w:p>
        </w:tc>
      </w:tr>
      <w:tr w:rsidR="00B62648" w:rsidRPr="00B70DE8" w14:paraId="686B72B9" w14:textId="77777777" w:rsidTr="00B62648">
        <w:trPr>
          <w:trHeight w:val="121"/>
        </w:trPr>
        <w:tc>
          <w:tcPr>
            <w:tcW w:w="0" w:type="auto"/>
            <w:vMerge/>
          </w:tcPr>
          <w:p w14:paraId="5BFD2E05" w14:textId="77777777" w:rsidR="00B62648" w:rsidRPr="00B70DE8" w:rsidRDefault="00B62648" w:rsidP="00B62648">
            <w:pPr>
              <w:spacing w:after="160" w:line="259" w:lineRule="auto"/>
              <w:jc w:val="both"/>
              <w:rPr>
                <w:rFonts w:ascii="Arial" w:hAnsi="Arial" w:cs="Arial"/>
                <w:b/>
                <w:bCs/>
                <w:sz w:val="20"/>
                <w:szCs w:val="20"/>
              </w:rPr>
            </w:pPr>
          </w:p>
        </w:tc>
        <w:tc>
          <w:tcPr>
            <w:tcW w:w="0" w:type="auto"/>
            <w:vMerge/>
          </w:tcPr>
          <w:p w14:paraId="1ADB526E" w14:textId="77777777" w:rsidR="00B62648" w:rsidRPr="00B70DE8" w:rsidRDefault="00B62648" w:rsidP="00B62648">
            <w:pPr>
              <w:spacing w:after="160" w:line="259" w:lineRule="auto"/>
              <w:jc w:val="both"/>
              <w:rPr>
                <w:rFonts w:ascii="Arial" w:hAnsi="Arial" w:cs="Arial"/>
                <w:b/>
                <w:bCs/>
                <w:sz w:val="20"/>
                <w:szCs w:val="20"/>
              </w:rPr>
            </w:pPr>
          </w:p>
        </w:tc>
        <w:tc>
          <w:tcPr>
            <w:tcW w:w="0" w:type="auto"/>
            <w:gridSpan w:val="2"/>
          </w:tcPr>
          <w:p w14:paraId="6AF60CEA"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2021</w:t>
            </w:r>
            <w:r w:rsidR="001F06CC">
              <w:rPr>
                <w:rFonts w:ascii="Arial" w:hAnsi="Arial" w:cs="Arial"/>
                <w:b/>
                <w:bCs/>
                <w:sz w:val="20"/>
                <w:szCs w:val="20"/>
              </w:rPr>
              <w:t xml:space="preserve"> </w:t>
            </w:r>
            <w:r w:rsidR="001F06CC" w:rsidRPr="001F06CC">
              <w:rPr>
                <w:rFonts w:ascii="Arial" w:hAnsi="Arial" w:cs="Arial"/>
                <w:b/>
                <w:bCs/>
                <w:sz w:val="20"/>
                <w:szCs w:val="20"/>
              </w:rPr>
              <w:t>(n=284)</w:t>
            </w:r>
          </w:p>
        </w:tc>
        <w:tc>
          <w:tcPr>
            <w:tcW w:w="0" w:type="auto"/>
            <w:gridSpan w:val="2"/>
          </w:tcPr>
          <w:p w14:paraId="7C5A6DBB"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2022</w:t>
            </w:r>
            <w:r w:rsidR="001F06CC">
              <w:rPr>
                <w:rFonts w:ascii="Arial" w:hAnsi="Arial" w:cs="Arial"/>
                <w:b/>
                <w:bCs/>
                <w:sz w:val="20"/>
                <w:szCs w:val="20"/>
              </w:rPr>
              <w:t xml:space="preserve"> </w:t>
            </w:r>
            <w:r w:rsidR="001F06CC" w:rsidRPr="001F06CC">
              <w:rPr>
                <w:rFonts w:ascii="Arial" w:hAnsi="Arial" w:cs="Arial"/>
                <w:b/>
                <w:bCs/>
                <w:sz w:val="20"/>
                <w:szCs w:val="20"/>
              </w:rPr>
              <w:t>(n=245)</w:t>
            </w:r>
          </w:p>
        </w:tc>
        <w:tc>
          <w:tcPr>
            <w:tcW w:w="0" w:type="auto"/>
            <w:gridSpan w:val="2"/>
          </w:tcPr>
          <w:p w14:paraId="3430A189"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2023</w:t>
            </w:r>
            <w:r w:rsidR="001F06CC">
              <w:rPr>
                <w:rFonts w:ascii="Arial" w:hAnsi="Arial" w:cs="Arial"/>
                <w:b/>
                <w:bCs/>
                <w:sz w:val="20"/>
                <w:szCs w:val="20"/>
              </w:rPr>
              <w:t xml:space="preserve"> </w:t>
            </w:r>
            <w:r w:rsidR="001F06CC" w:rsidRPr="001F06CC">
              <w:rPr>
                <w:rFonts w:ascii="Arial" w:hAnsi="Arial" w:cs="Arial"/>
                <w:b/>
                <w:bCs/>
                <w:sz w:val="20"/>
                <w:szCs w:val="20"/>
              </w:rPr>
              <w:t>(n=269)</w:t>
            </w:r>
          </w:p>
        </w:tc>
        <w:tc>
          <w:tcPr>
            <w:tcW w:w="0" w:type="auto"/>
            <w:gridSpan w:val="2"/>
          </w:tcPr>
          <w:p w14:paraId="48B1CF53" w14:textId="77777777" w:rsidR="00B62648" w:rsidRPr="00B70DE8" w:rsidRDefault="00B62648" w:rsidP="001F06CC">
            <w:pPr>
              <w:spacing w:after="160" w:line="259" w:lineRule="auto"/>
              <w:jc w:val="both"/>
              <w:rPr>
                <w:rFonts w:ascii="Arial" w:hAnsi="Arial" w:cs="Arial"/>
                <w:b/>
                <w:bCs/>
                <w:sz w:val="20"/>
                <w:szCs w:val="20"/>
              </w:rPr>
            </w:pPr>
            <w:r w:rsidRPr="00B70DE8">
              <w:rPr>
                <w:rFonts w:ascii="Arial" w:hAnsi="Arial" w:cs="Arial"/>
                <w:b/>
                <w:bCs/>
                <w:sz w:val="20"/>
                <w:szCs w:val="20"/>
              </w:rPr>
              <w:t>Total</w:t>
            </w:r>
            <w:r w:rsidR="001F06CC">
              <w:rPr>
                <w:rFonts w:ascii="Arial" w:hAnsi="Arial" w:cs="Arial"/>
                <w:b/>
                <w:bCs/>
                <w:sz w:val="20"/>
                <w:szCs w:val="20"/>
              </w:rPr>
              <w:t xml:space="preserve"> </w:t>
            </w:r>
            <w:r w:rsidR="001F06CC" w:rsidRPr="001F06CC">
              <w:rPr>
                <w:rFonts w:ascii="Arial" w:hAnsi="Arial" w:cs="Arial"/>
                <w:b/>
                <w:bCs/>
                <w:sz w:val="20"/>
                <w:szCs w:val="20"/>
              </w:rPr>
              <w:t>(n=</w:t>
            </w:r>
            <w:r w:rsidR="001F06CC">
              <w:rPr>
                <w:rFonts w:ascii="Arial" w:hAnsi="Arial" w:cs="Arial"/>
                <w:b/>
                <w:bCs/>
                <w:sz w:val="20"/>
                <w:szCs w:val="20"/>
              </w:rPr>
              <w:t>798</w:t>
            </w:r>
            <w:r w:rsidR="001F06CC" w:rsidRPr="001F06CC">
              <w:rPr>
                <w:rFonts w:ascii="Arial" w:hAnsi="Arial" w:cs="Arial"/>
                <w:b/>
                <w:bCs/>
                <w:sz w:val="20"/>
                <w:szCs w:val="20"/>
              </w:rPr>
              <w:t>)</w:t>
            </w:r>
          </w:p>
        </w:tc>
      </w:tr>
      <w:tr w:rsidR="00B62648" w:rsidRPr="00B70DE8" w14:paraId="36665FE1" w14:textId="77777777" w:rsidTr="00B62648">
        <w:trPr>
          <w:trHeight w:val="121"/>
        </w:trPr>
        <w:tc>
          <w:tcPr>
            <w:tcW w:w="0" w:type="auto"/>
            <w:vMerge/>
          </w:tcPr>
          <w:p w14:paraId="7D1D1FA9" w14:textId="77777777" w:rsidR="00B62648" w:rsidRPr="00B70DE8" w:rsidRDefault="00B62648" w:rsidP="00B62648">
            <w:pPr>
              <w:spacing w:after="160" w:line="259" w:lineRule="auto"/>
              <w:jc w:val="both"/>
              <w:rPr>
                <w:rFonts w:ascii="Arial" w:hAnsi="Arial" w:cs="Arial"/>
                <w:b/>
                <w:bCs/>
                <w:sz w:val="20"/>
                <w:szCs w:val="20"/>
              </w:rPr>
            </w:pPr>
          </w:p>
        </w:tc>
        <w:tc>
          <w:tcPr>
            <w:tcW w:w="0" w:type="auto"/>
            <w:vMerge/>
          </w:tcPr>
          <w:p w14:paraId="61548B48" w14:textId="77777777" w:rsidR="00B62648" w:rsidRPr="00B70DE8" w:rsidRDefault="00B62648" w:rsidP="00B62648">
            <w:pPr>
              <w:spacing w:after="160" w:line="259" w:lineRule="auto"/>
              <w:jc w:val="both"/>
              <w:rPr>
                <w:rFonts w:ascii="Arial" w:hAnsi="Arial" w:cs="Arial"/>
                <w:b/>
                <w:bCs/>
                <w:sz w:val="20"/>
                <w:szCs w:val="20"/>
              </w:rPr>
            </w:pPr>
          </w:p>
        </w:tc>
        <w:tc>
          <w:tcPr>
            <w:tcW w:w="0" w:type="auto"/>
          </w:tcPr>
          <w:p w14:paraId="037030C9"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020C4A84" w14:textId="77777777" w:rsidR="00B62648" w:rsidRPr="00B70DE8" w:rsidRDefault="0087428A" w:rsidP="00B62648">
            <w:pPr>
              <w:spacing w:after="160"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2C9365F9"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2DBBC7E5" w14:textId="77777777" w:rsidR="00B62648" w:rsidRPr="00B70DE8" w:rsidRDefault="0087428A" w:rsidP="00B62648">
            <w:pPr>
              <w:spacing w:after="160"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17F05CC8"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7B242E28" w14:textId="77777777" w:rsidR="00B62648" w:rsidRPr="00B70DE8" w:rsidRDefault="0087428A" w:rsidP="00B62648">
            <w:pPr>
              <w:spacing w:after="160"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360BBC01" w14:textId="77777777" w:rsidR="00B62648" w:rsidRPr="00B70DE8" w:rsidRDefault="00B62648" w:rsidP="00B62648">
            <w:pPr>
              <w:spacing w:after="160" w:line="259" w:lineRule="auto"/>
              <w:jc w:val="both"/>
              <w:rPr>
                <w:rFonts w:ascii="Arial" w:hAnsi="Arial" w:cs="Arial"/>
                <w:b/>
                <w:bCs/>
                <w:sz w:val="20"/>
                <w:szCs w:val="20"/>
              </w:rPr>
            </w:pPr>
            <w:r w:rsidRPr="00B70DE8">
              <w:rPr>
                <w:rFonts w:ascii="Arial" w:hAnsi="Arial" w:cs="Arial"/>
                <w:b/>
                <w:bCs/>
                <w:sz w:val="20"/>
                <w:szCs w:val="20"/>
              </w:rPr>
              <w:t>Frequency</w:t>
            </w:r>
          </w:p>
        </w:tc>
        <w:tc>
          <w:tcPr>
            <w:tcW w:w="0" w:type="auto"/>
          </w:tcPr>
          <w:p w14:paraId="7B38356C" w14:textId="77777777" w:rsidR="00B62648" w:rsidRPr="00B70DE8" w:rsidRDefault="0087428A" w:rsidP="00B62648">
            <w:pPr>
              <w:spacing w:after="160" w:line="259" w:lineRule="auto"/>
              <w:jc w:val="both"/>
              <w:rPr>
                <w:rFonts w:ascii="Arial" w:hAnsi="Arial" w:cs="Arial"/>
                <w:b/>
                <w:bCs/>
                <w:sz w:val="20"/>
                <w:szCs w:val="20"/>
              </w:rPr>
            </w:pPr>
            <w:r>
              <w:rPr>
                <w:rFonts w:ascii="Arial" w:hAnsi="Arial" w:cs="Arial"/>
                <w:b/>
                <w:bCs/>
                <w:sz w:val="20"/>
                <w:szCs w:val="20"/>
              </w:rPr>
              <w:t>Per cent</w:t>
            </w:r>
          </w:p>
        </w:tc>
      </w:tr>
      <w:tr w:rsidR="00B62648" w:rsidRPr="00B70DE8" w14:paraId="009AA270" w14:textId="77777777" w:rsidTr="00B62648">
        <w:trPr>
          <w:trHeight w:val="349"/>
        </w:trPr>
        <w:tc>
          <w:tcPr>
            <w:tcW w:w="0" w:type="auto"/>
          </w:tcPr>
          <w:p w14:paraId="1079071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0E11DAB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Agronomy</w:t>
            </w:r>
          </w:p>
        </w:tc>
        <w:tc>
          <w:tcPr>
            <w:tcW w:w="0" w:type="auto"/>
          </w:tcPr>
          <w:p w14:paraId="5E0084C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54F1DDF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9.15</w:t>
            </w:r>
          </w:p>
        </w:tc>
        <w:tc>
          <w:tcPr>
            <w:tcW w:w="0" w:type="auto"/>
          </w:tcPr>
          <w:p w14:paraId="5DDE391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3141A6D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3EAB2EE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4832F36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10.03</w:t>
            </w:r>
          </w:p>
        </w:tc>
        <w:tc>
          <w:tcPr>
            <w:tcW w:w="0" w:type="auto"/>
          </w:tcPr>
          <w:p w14:paraId="65B001E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2C457B5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8.4</w:t>
            </w:r>
          </w:p>
        </w:tc>
      </w:tr>
      <w:tr w:rsidR="00B62648" w:rsidRPr="00B70DE8" w14:paraId="7EF03893" w14:textId="77777777" w:rsidTr="00B62648">
        <w:trPr>
          <w:trHeight w:val="359"/>
        </w:trPr>
        <w:tc>
          <w:tcPr>
            <w:tcW w:w="0" w:type="auto"/>
          </w:tcPr>
          <w:p w14:paraId="47565BA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5706317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Plantation</w:t>
            </w:r>
          </w:p>
        </w:tc>
        <w:tc>
          <w:tcPr>
            <w:tcW w:w="0" w:type="auto"/>
          </w:tcPr>
          <w:p w14:paraId="23A5735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1D46657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30AE403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27E1951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1.63</w:t>
            </w:r>
          </w:p>
        </w:tc>
        <w:tc>
          <w:tcPr>
            <w:tcW w:w="0" w:type="auto"/>
          </w:tcPr>
          <w:p w14:paraId="1421151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543280E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3088C3B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09C8FF2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r>
      <w:tr w:rsidR="00B62648" w:rsidRPr="00B70DE8" w14:paraId="6C2D0CD3" w14:textId="77777777" w:rsidTr="00B62648">
        <w:trPr>
          <w:trHeight w:val="349"/>
        </w:trPr>
        <w:tc>
          <w:tcPr>
            <w:tcW w:w="0" w:type="auto"/>
          </w:tcPr>
          <w:p w14:paraId="60B76A5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77769CA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Olericulture</w:t>
            </w:r>
          </w:p>
        </w:tc>
        <w:tc>
          <w:tcPr>
            <w:tcW w:w="0" w:type="auto"/>
          </w:tcPr>
          <w:p w14:paraId="1C63F2A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4161D28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w:t>
            </w:r>
          </w:p>
        </w:tc>
        <w:tc>
          <w:tcPr>
            <w:tcW w:w="0" w:type="auto"/>
          </w:tcPr>
          <w:p w14:paraId="60D7672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429D2DA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22ECCAB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7128A12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3.34</w:t>
            </w:r>
          </w:p>
        </w:tc>
        <w:tc>
          <w:tcPr>
            <w:tcW w:w="0" w:type="auto"/>
          </w:tcPr>
          <w:p w14:paraId="3EBBE9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34</w:t>
            </w:r>
          </w:p>
        </w:tc>
        <w:tc>
          <w:tcPr>
            <w:tcW w:w="0" w:type="auto"/>
          </w:tcPr>
          <w:p w14:paraId="49FF8F6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4.26</w:t>
            </w:r>
          </w:p>
        </w:tc>
      </w:tr>
      <w:tr w:rsidR="00B62648" w:rsidRPr="00B70DE8" w14:paraId="663DA0E7" w14:textId="77777777" w:rsidTr="00B62648">
        <w:trPr>
          <w:trHeight w:val="349"/>
        </w:trPr>
        <w:tc>
          <w:tcPr>
            <w:tcW w:w="0" w:type="auto"/>
          </w:tcPr>
          <w:p w14:paraId="1751F38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3DF7C1F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Pomology</w:t>
            </w:r>
          </w:p>
        </w:tc>
        <w:tc>
          <w:tcPr>
            <w:tcW w:w="0" w:type="auto"/>
          </w:tcPr>
          <w:p w14:paraId="64D9886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0852EFE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5.98</w:t>
            </w:r>
          </w:p>
        </w:tc>
        <w:tc>
          <w:tcPr>
            <w:tcW w:w="0" w:type="auto"/>
          </w:tcPr>
          <w:p w14:paraId="70CA168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13CF404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10E22B7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4FAAC3E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1.11</w:t>
            </w:r>
          </w:p>
        </w:tc>
        <w:tc>
          <w:tcPr>
            <w:tcW w:w="0" w:type="auto"/>
          </w:tcPr>
          <w:p w14:paraId="652B6EC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4E45C90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3.4</w:t>
            </w:r>
          </w:p>
        </w:tc>
      </w:tr>
      <w:tr w:rsidR="00B62648" w:rsidRPr="00B70DE8" w14:paraId="153FEB62" w14:textId="77777777" w:rsidTr="00B62648">
        <w:trPr>
          <w:trHeight w:val="359"/>
        </w:trPr>
        <w:tc>
          <w:tcPr>
            <w:tcW w:w="0" w:type="auto"/>
          </w:tcPr>
          <w:p w14:paraId="6552A0D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w:t>
            </w:r>
          </w:p>
        </w:tc>
        <w:tc>
          <w:tcPr>
            <w:tcW w:w="0" w:type="auto"/>
          </w:tcPr>
          <w:p w14:paraId="2DF08F8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Floriculture</w:t>
            </w:r>
          </w:p>
        </w:tc>
        <w:tc>
          <w:tcPr>
            <w:tcW w:w="0" w:type="auto"/>
          </w:tcPr>
          <w:p w14:paraId="00BDFAF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1351AAE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3F170DB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727696C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w:t>
            </w:r>
          </w:p>
        </w:tc>
        <w:tc>
          <w:tcPr>
            <w:tcW w:w="0" w:type="auto"/>
          </w:tcPr>
          <w:p w14:paraId="4A83891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332E285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2.23</w:t>
            </w:r>
          </w:p>
        </w:tc>
        <w:tc>
          <w:tcPr>
            <w:tcW w:w="0" w:type="auto"/>
          </w:tcPr>
          <w:p w14:paraId="0CCD8EC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44EB62F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2.63</w:t>
            </w:r>
          </w:p>
        </w:tc>
      </w:tr>
      <w:tr w:rsidR="00B62648" w:rsidRPr="00B70DE8" w14:paraId="6B5DC0D7" w14:textId="77777777" w:rsidTr="00B62648">
        <w:trPr>
          <w:trHeight w:val="701"/>
        </w:trPr>
        <w:tc>
          <w:tcPr>
            <w:tcW w:w="0" w:type="auto"/>
          </w:tcPr>
          <w:p w14:paraId="5035BFA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39074F1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Aromatics, spices &amp; medicinal</w:t>
            </w:r>
          </w:p>
        </w:tc>
        <w:tc>
          <w:tcPr>
            <w:tcW w:w="0" w:type="auto"/>
          </w:tcPr>
          <w:p w14:paraId="6871761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63CB9F8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15B2E13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0A76F48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108F374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6147A78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5.6</w:t>
            </w:r>
          </w:p>
        </w:tc>
        <w:tc>
          <w:tcPr>
            <w:tcW w:w="0" w:type="auto"/>
          </w:tcPr>
          <w:p w14:paraId="14F1F97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21FC693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4.4</w:t>
            </w:r>
          </w:p>
        </w:tc>
      </w:tr>
      <w:tr w:rsidR="00B62648" w:rsidRPr="00B70DE8" w14:paraId="4FE83E9A" w14:textId="77777777" w:rsidTr="00B62648">
        <w:trPr>
          <w:trHeight w:val="359"/>
        </w:trPr>
        <w:tc>
          <w:tcPr>
            <w:tcW w:w="0" w:type="auto"/>
          </w:tcPr>
          <w:p w14:paraId="06BBF21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73432B1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Post-harvest</w:t>
            </w:r>
          </w:p>
        </w:tc>
        <w:tc>
          <w:tcPr>
            <w:tcW w:w="0" w:type="auto"/>
          </w:tcPr>
          <w:p w14:paraId="72D980F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1D35CC7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w:t>
            </w:r>
          </w:p>
        </w:tc>
        <w:tc>
          <w:tcPr>
            <w:tcW w:w="0" w:type="auto"/>
          </w:tcPr>
          <w:p w14:paraId="33F1BC6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w:t>
            </w:r>
          </w:p>
        </w:tc>
        <w:tc>
          <w:tcPr>
            <w:tcW w:w="0" w:type="auto"/>
          </w:tcPr>
          <w:p w14:paraId="5BD4DC8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2.44</w:t>
            </w:r>
          </w:p>
        </w:tc>
        <w:tc>
          <w:tcPr>
            <w:tcW w:w="0" w:type="auto"/>
          </w:tcPr>
          <w:p w14:paraId="101E357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71F4DB3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9.7</w:t>
            </w:r>
          </w:p>
        </w:tc>
        <w:tc>
          <w:tcPr>
            <w:tcW w:w="0" w:type="auto"/>
          </w:tcPr>
          <w:p w14:paraId="598A721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44</w:t>
            </w:r>
          </w:p>
        </w:tc>
        <w:tc>
          <w:tcPr>
            <w:tcW w:w="0" w:type="auto"/>
          </w:tcPr>
          <w:p w14:paraId="2F46F31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5.51</w:t>
            </w:r>
          </w:p>
        </w:tc>
      </w:tr>
      <w:tr w:rsidR="00B62648" w:rsidRPr="00B70DE8" w14:paraId="00BC2097" w14:textId="77777777" w:rsidTr="00B62648">
        <w:trPr>
          <w:trHeight w:val="349"/>
        </w:trPr>
        <w:tc>
          <w:tcPr>
            <w:tcW w:w="0" w:type="auto"/>
          </w:tcPr>
          <w:p w14:paraId="1BB668D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w:t>
            </w:r>
          </w:p>
        </w:tc>
        <w:tc>
          <w:tcPr>
            <w:tcW w:w="0" w:type="auto"/>
          </w:tcPr>
          <w:p w14:paraId="3FE10A9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Plant protection</w:t>
            </w:r>
          </w:p>
        </w:tc>
        <w:tc>
          <w:tcPr>
            <w:tcW w:w="0" w:type="auto"/>
          </w:tcPr>
          <w:p w14:paraId="375F76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20</w:t>
            </w:r>
          </w:p>
        </w:tc>
        <w:tc>
          <w:tcPr>
            <w:tcW w:w="0" w:type="auto"/>
          </w:tcPr>
          <w:p w14:paraId="6457C8E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7.04</w:t>
            </w:r>
          </w:p>
        </w:tc>
        <w:tc>
          <w:tcPr>
            <w:tcW w:w="0" w:type="auto"/>
          </w:tcPr>
          <w:p w14:paraId="16C3E0E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w:t>
            </w:r>
          </w:p>
        </w:tc>
        <w:tc>
          <w:tcPr>
            <w:tcW w:w="0" w:type="auto"/>
          </w:tcPr>
          <w:p w14:paraId="739899B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6.53</w:t>
            </w:r>
          </w:p>
        </w:tc>
        <w:tc>
          <w:tcPr>
            <w:tcW w:w="0" w:type="auto"/>
          </w:tcPr>
          <w:p w14:paraId="404F105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23</w:t>
            </w:r>
          </w:p>
        </w:tc>
        <w:tc>
          <w:tcPr>
            <w:tcW w:w="0" w:type="auto"/>
          </w:tcPr>
          <w:p w14:paraId="3432153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8.6</w:t>
            </w:r>
          </w:p>
        </w:tc>
        <w:tc>
          <w:tcPr>
            <w:tcW w:w="0" w:type="auto"/>
          </w:tcPr>
          <w:p w14:paraId="0063FF3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w:t>
            </w:r>
          </w:p>
        </w:tc>
        <w:tc>
          <w:tcPr>
            <w:tcW w:w="0" w:type="auto"/>
          </w:tcPr>
          <w:p w14:paraId="1743024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7.4</w:t>
            </w:r>
          </w:p>
        </w:tc>
      </w:tr>
      <w:tr w:rsidR="00B62648" w:rsidRPr="00B70DE8" w14:paraId="4E9DE61E" w14:textId="77777777" w:rsidTr="00B62648">
        <w:trPr>
          <w:trHeight w:val="1065"/>
        </w:trPr>
        <w:tc>
          <w:tcPr>
            <w:tcW w:w="0" w:type="auto"/>
          </w:tcPr>
          <w:p w14:paraId="4C3AEFD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0C0F025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Soil, water &amp; nutrient management</w:t>
            </w:r>
          </w:p>
        </w:tc>
        <w:tc>
          <w:tcPr>
            <w:tcW w:w="0" w:type="auto"/>
          </w:tcPr>
          <w:p w14:paraId="36D9C42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5B480D3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76302ED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318257A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5.71</w:t>
            </w:r>
          </w:p>
        </w:tc>
        <w:tc>
          <w:tcPr>
            <w:tcW w:w="0" w:type="auto"/>
          </w:tcPr>
          <w:p w14:paraId="7069A89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20766E0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3.71</w:t>
            </w:r>
          </w:p>
        </w:tc>
        <w:tc>
          <w:tcPr>
            <w:tcW w:w="0" w:type="auto"/>
          </w:tcPr>
          <w:p w14:paraId="7A68821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31</w:t>
            </w:r>
          </w:p>
        </w:tc>
        <w:tc>
          <w:tcPr>
            <w:tcW w:w="0" w:type="auto"/>
          </w:tcPr>
          <w:p w14:paraId="1654CF3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3.9</w:t>
            </w:r>
          </w:p>
        </w:tc>
      </w:tr>
      <w:tr w:rsidR="00B62648" w:rsidRPr="00B70DE8" w14:paraId="1978518B" w14:textId="77777777" w:rsidTr="00B62648">
        <w:trPr>
          <w:trHeight w:val="359"/>
        </w:trPr>
        <w:tc>
          <w:tcPr>
            <w:tcW w:w="0" w:type="auto"/>
          </w:tcPr>
          <w:p w14:paraId="1A91D9C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685C68B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Dairy</w:t>
            </w:r>
          </w:p>
        </w:tc>
        <w:tc>
          <w:tcPr>
            <w:tcW w:w="0" w:type="auto"/>
          </w:tcPr>
          <w:p w14:paraId="3C29B12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267F323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12.3</w:t>
            </w:r>
            <w:r w:rsidRPr="00B70DE8">
              <w:rPr>
                <w:rFonts w:ascii="Arial" w:hAnsi="Arial" w:cs="Arial"/>
                <w:sz w:val="20"/>
                <w:szCs w:val="20"/>
              </w:rPr>
              <w:lastRenderedPageBreak/>
              <w:t>2</w:t>
            </w:r>
          </w:p>
        </w:tc>
        <w:tc>
          <w:tcPr>
            <w:tcW w:w="0" w:type="auto"/>
          </w:tcPr>
          <w:p w14:paraId="78B62F2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lastRenderedPageBreak/>
              <w:t>18</w:t>
            </w:r>
          </w:p>
        </w:tc>
        <w:tc>
          <w:tcPr>
            <w:tcW w:w="0" w:type="auto"/>
          </w:tcPr>
          <w:p w14:paraId="003C272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7.34</w:t>
            </w:r>
          </w:p>
        </w:tc>
        <w:tc>
          <w:tcPr>
            <w:tcW w:w="0" w:type="auto"/>
          </w:tcPr>
          <w:p w14:paraId="1EB7460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7807721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5.2</w:t>
            </w:r>
          </w:p>
        </w:tc>
        <w:tc>
          <w:tcPr>
            <w:tcW w:w="0" w:type="auto"/>
          </w:tcPr>
          <w:p w14:paraId="50B0868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1F26402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8.4</w:t>
            </w:r>
          </w:p>
        </w:tc>
      </w:tr>
      <w:tr w:rsidR="00B62648" w:rsidRPr="00B70DE8" w14:paraId="2DD9E35C" w14:textId="77777777" w:rsidTr="00B62648">
        <w:trPr>
          <w:trHeight w:val="349"/>
        </w:trPr>
        <w:tc>
          <w:tcPr>
            <w:tcW w:w="0" w:type="auto"/>
          </w:tcPr>
          <w:p w14:paraId="37DD038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34DC6D0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Poultry</w:t>
            </w:r>
          </w:p>
        </w:tc>
        <w:tc>
          <w:tcPr>
            <w:tcW w:w="0" w:type="auto"/>
          </w:tcPr>
          <w:p w14:paraId="074FF82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w:t>
            </w:r>
          </w:p>
        </w:tc>
        <w:tc>
          <w:tcPr>
            <w:tcW w:w="0" w:type="auto"/>
          </w:tcPr>
          <w:p w14:paraId="21F053C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2.81</w:t>
            </w:r>
          </w:p>
        </w:tc>
        <w:tc>
          <w:tcPr>
            <w:tcW w:w="0" w:type="auto"/>
          </w:tcPr>
          <w:p w14:paraId="1BCBB29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708E4F5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0.4</w:t>
            </w:r>
          </w:p>
        </w:tc>
        <w:tc>
          <w:tcPr>
            <w:tcW w:w="0" w:type="auto"/>
          </w:tcPr>
          <w:p w14:paraId="1E87E28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5E0A27FD"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0.74</w:t>
            </w:r>
          </w:p>
        </w:tc>
        <w:tc>
          <w:tcPr>
            <w:tcW w:w="0" w:type="auto"/>
          </w:tcPr>
          <w:p w14:paraId="46ACF1A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73C0286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1.38</w:t>
            </w:r>
          </w:p>
        </w:tc>
      </w:tr>
      <w:tr w:rsidR="00B62648" w:rsidRPr="00B70DE8" w14:paraId="3C80716F" w14:textId="77777777" w:rsidTr="00B62648">
        <w:trPr>
          <w:trHeight w:val="349"/>
        </w:trPr>
        <w:tc>
          <w:tcPr>
            <w:tcW w:w="0" w:type="auto"/>
          </w:tcPr>
          <w:p w14:paraId="1AF41D4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221348D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Fisheries</w:t>
            </w:r>
          </w:p>
        </w:tc>
        <w:tc>
          <w:tcPr>
            <w:tcW w:w="0" w:type="auto"/>
          </w:tcPr>
          <w:p w14:paraId="58DE2E1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5E9B9F0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5.98</w:t>
            </w:r>
          </w:p>
        </w:tc>
        <w:tc>
          <w:tcPr>
            <w:tcW w:w="0" w:type="auto"/>
          </w:tcPr>
          <w:p w14:paraId="13305B2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4125ED4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2.86</w:t>
            </w:r>
          </w:p>
        </w:tc>
        <w:tc>
          <w:tcPr>
            <w:tcW w:w="0" w:type="auto"/>
          </w:tcPr>
          <w:p w14:paraId="670D0EF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7B0406D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1.11</w:t>
            </w:r>
          </w:p>
        </w:tc>
        <w:tc>
          <w:tcPr>
            <w:tcW w:w="0" w:type="auto"/>
          </w:tcPr>
          <w:p w14:paraId="6486B87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1F5FE27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3.83</w:t>
            </w:r>
          </w:p>
        </w:tc>
      </w:tr>
      <w:tr w:rsidR="00B62648" w:rsidRPr="00B70DE8" w14:paraId="3A61F32A" w14:textId="77777777" w:rsidTr="00B62648">
        <w:trPr>
          <w:trHeight w:val="359"/>
        </w:trPr>
        <w:tc>
          <w:tcPr>
            <w:tcW w:w="0" w:type="auto"/>
          </w:tcPr>
          <w:p w14:paraId="268C869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7815265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Apiculture</w:t>
            </w:r>
          </w:p>
        </w:tc>
        <w:tc>
          <w:tcPr>
            <w:tcW w:w="0" w:type="auto"/>
          </w:tcPr>
          <w:p w14:paraId="5E6C309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w:t>
            </w:r>
          </w:p>
        </w:tc>
        <w:tc>
          <w:tcPr>
            <w:tcW w:w="0" w:type="auto"/>
          </w:tcPr>
          <w:p w14:paraId="7790129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0.7</w:t>
            </w:r>
          </w:p>
        </w:tc>
        <w:tc>
          <w:tcPr>
            <w:tcW w:w="0" w:type="auto"/>
          </w:tcPr>
          <w:p w14:paraId="6D26754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w:t>
            </w:r>
          </w:p>
        </w:tc>
        <w:tc>
          <w:tcPr>
            <w:tcW w:w="0" w:type="auto"/>
          </w:tcPr>
          <w:p w14:paraId="776F501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w:t>
            </w:r>
          </w:p>
        </w:tc>
        <w:tc>
          <w:tcPr>
            <w:tcW w:w="0" w:type="auto"/>
          </w:tcPr>
          <w:p w14:paraId="0461181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w:t>
            </w:r>
          </w:p>
        </w:tc>
        <w:tc>
          <w:tcPr>
            <w:tcW w:w="0" w:type="auto"/>
          </w:tcPr>
          <w:p w14:paraId="1BE6F79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0.37</w:t>
            </w:r>
          </w:p>
        </w:tc>
        <w:tc>
          <w:tcPr>
            <w:tcW w:w="0" w:type="auto"/>
          </w:tcPr>
          <w:p w14:paraId="06B41FC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w:t>
            </w:r>
          </w:p>
        </w:tc>
        <w:tc>
          <w:tcPr>
            <w:tcW w:w="0" w:type="auto"/>
          </w:tcPr>
          <w:p w14:paraId="47343F0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0.38</w:t>
            </w:r>
          </w:p>
        </w:tc>
      </w:tr>
      <w:tr w:rsidR="00B62648" w:rsidRPr="00B70DE8" w14:paraId="0BCC2E73" w14:textId="77777777" w:rsidTr="00B62648">
        <w:trPr>
          <w:trHeight w:val="1065"/>
        </w:trPr>
        <w:tc>
          <w:tcPr>
            <w:tcW w:w="0" w:type="auto"/>
          </w:tcPr>
          <w:p w14:paraId="5ABA580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w:t>
            </w:r>
          </w:p>
        </w:tc>
        <w:tc>
          <w:tcPr>
            <w:tcW w:w="0" w:type="auto"/>
          </w:tcPr>
          <w:p w14:paraId="39CF6F6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Schemes, programs &amp; policies</w:t>
            </w:r>
          </w:p>
        </w:tc>
        <w:tc>
          <w:tcPr>
            <w:tcW w:w="0" w:type="auto"/>
          </w:tcPr>
          <w:p w14:paraId="65F206C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10</w:t>
            </w:r>
          </w:p>
        </w:tc>
        <w:tc>
          <w:tcPr>
            <w:tcW w:w="0" w:type="auto"/>
          </w:tcPr>
          <w:p w14:paraId="10FBE9C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3.52</w:t>
            </w:r>
          </w:p>
        </w:tc>
        <w:tc>
          <w:tcPr>
            <w:tcW w:w="0" w:type="auto"/>
          </w:tcPr>
          <w:p w14:paraId="2B43273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4A44593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7.34</w:t>
            </w:r>
          </w:p>
        </w:tc>
        <w:tc>
          <w:tcPr>
            <w:tcW w:w="0" w:type="auto"/>
          </w:tcPr>
          <w:p w14:paraId="3B1FBD4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26</w:t>
            </w:r>
          </w:p>
        </w:tc>
        <w:tc>
          <w:tcPr>
            <w:tcW w:w="0" w:type="auto"/>
          </w:tcPr>
          <w:p w14:paraId="4BADBB1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9.7</w:t>
            </w:r>
          </w:p>
        </w:tc>
        <w:tc>
          <w:tcPr>
            <w:tcW w:w="0" w:type="auto"/>
          </w:tcPr>
          <w:p w14:paraId="62EE465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54</w:t>
            </w:r>
          </w:p>
        </w:tc>
        <w:tc>
          <w:tcPr>
            <w:tcW w:w="0" w:type="auto"/>
          </w:tcPr>
          <w:p w14:paraId="6A0CE57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6.8</w:t>
            </w:r>
          </w:p>
        </w:tc>
      </w:tr>
      <w:tr w:rsidR="00B62648" w:rsidRPr="00B70DE8" w14:paraId="01662DD2" w14:textId="77777777" w:rsidTr="00B62648">
        <w:trPr>
          <w:trHeight w:val="349"/>
        </w:trPr>
        <w:tc>
          <w:tcPr>
            <w:tcW w:w="0" w:type="auto"/>
          </w:tcPr>
          <w:p w14:paraId="331E9CF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15.</w:t>
            </w:r>
          </w:p>
        </w:tc>
        <w:tc>
          <w:tcPr>
            <w:tcW w:w="0" w:type="auto"/>
          </w:tcPr>
          <w:p w14:paraId="38776EA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Success story</w:t>
            </w:r>
          </w:p>
        </w:tc>
        <w:tc>
          <w:tcPr>
            <w:tcW w:w="0" w:type="auto"/>
          </w:tcPr>
          <w:p w14:paraId="58DC600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195D775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12.32</w:t>
            </w:r>
          </w:p>
        </w:tc>
        <w:tc>
          <w:tcPr>
            <w:tcW w:w="0" w:type="auto"/>
          </w:tcPr>
          <w:p w14:paraId="31B8FDC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47</w:t>
            </w:r>
          </w:p>
        </w:tc>
        <w:tc>
          <w:tcPr>
            <w:tcW w:w="0" w:type="auto"/>
          </w:tcPr>
          <w:p w14:paraId="20EDAB9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19.18</w:t>
            </w:r>
          </w:p>
        </w:tc>
        <w:tc>
          <w:tcPr>
            <w:tcW w:w="0" w:type="auto"/>
          </w:tcPr>
          <w:p w14:paraId="58DBAA7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30</w:t>
            </w:r>
          </w:p>
        </w:tc>
        <w:tc>
          <w:tcPr>
            <w:tcW w:w="0" w:type="auto"/>
          </w:tcPr>
          <w:p w14:paraId="7E26D04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11.2</w:t>
            </w:r>
          </w:p>
        </w:tc>
        <w:tc>
          <w:tcPr>
            <w:tcW w:w="0" w:type="auto"/>
          </w:tcPr>
          <w:p w14:paraId="3210E6B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112</w:t>
            </w:r>
          </w:p>
        </w:tc>
        <w:tc>
          <w:tcPr>
            <w:tcW w:w="0" w:type="auto"/>
          </w:tcPr>
          <w:p w14:paraId="4D70F4A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14.03</w:t>
            </w:r>
          </w:p>
        </w:tc>
      </w:tr>
      <w:tr w:rsidR="00B62648" w:rsidRPr="00B70DE8" w14:paraId="2F611321" w14:textId="77777777" w:rsidTr="00B62648">
        <w:trPr>
          <w:trHeight w:val="1074"/>
        </w:trPr>
        <w:tc>
          <w:tcPr>
            <w:tcW w:w="0" w:type="auto"/>
          </w:tcPr>
          <w:p w14:paraId="47F8768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w:t>
            </w:r>
          </w:p>
        </w:tc>
        <w:tc>
          <w:tcPr>
            <w:tcW w:w="0" w:type="auto"/>
          </w:tcPr>
          <w:p w14:paraId="21E7FD7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Sustainability, health &amp; food security</w:t>
            </w:r>
          </w:p>
        </w:tc>
        <w:tc>
          <w:tcPr>
            <w:tcW w:w="0" w:type="auto"/>
          </w:tcPr>
          <w:p w14:paraId="5BF2F30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1261391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4.6</w:t>
            </w:r>
          </w:p>
        </w:tc>
        <w:tc>
          <w:tcPr>
            <w:tcW w:w="0" w:type="auto"/>
          </w:tcPr>
          <w:p w14:paraId="36D8FFE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27</w:t>
            </w:r>
          </w:p>
        </w:tc>
        <w:tc>
          <w:tcPr>
            <w:tcW w:w="0" w:type="auto"/>
          </w:tcPr>
          <w:p w14:paraId="3DDD154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11.02</w:t>
            </w:r>
          </w:p>
        </w:tc>
        <w:tc>
          <w:tcPr>
            <w:tcW w:w="0" w:type="auto"/>
          </w:tcPr>
          <w:p w14:paraId="6585597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23</w:t>
            </w:r>
          </w:p>
        </w:tc>
        <w:tc>
          <w:tcPr>
            <w:tcW w:w="0" w:type="auto"/>
          </w:tcPr>
          <w:p w14:paraId="47C732C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8.6</w:t>
            </w:r>
          </w:p>
        </w:tc>
        <w:tc>
          <w:tcPr>
            <w:tcW w:w="0" w:type="auto"/>
          </w:tcPr>
          <w:p w14:paraId="3FF3EDB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w:t>
            </w:r>
          </w:p>
        </w:tc>
        <w:tc>
          <w:tcPr>
            <w:tcW w:w="0" w:type="auto"/>
          </w:tcPr>
          <w:p w14:paraId="0BF41F4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7.9</w:t>
            </w:r>
          </w:p>
        </w:tc>
      </w:tr>
      <w:tr w:rsidR="00B62648" w:rsidRPr="00B70DE8" w14:paraId="5F92DB47" w14:textId="77777777" w:rsidTr="00B62648">
        <w:trPr>
          <w:trHeight w:val="1065"/>
        </w:trPr>
        <w:tc>
          <w:tcPr>
            <w:tcW w:w="0" w:type="auto"/>
          </w:tcPr>
          <w:p w14:paraId="3A27AA2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1EB6CFB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Stories &amp; experience sharing</w:t>
            </w:r>
          </w:p>
        </w:tc>
        <w:tc>
          <w:tcPr>
            <w:tcW w:w="0" w:type="auto"/>
          </w:tcPr>
          <w:p w14:paraId="664A7E0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52D1023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374F02F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w:t>
            </w:r>
          </w:p>
        </w:tc>
        <w:tc>
          <w:tcPr>
            <w:tcW w:w="0" w:type="auto"/>
          </w:tcPr>
          <w:p w14:paraId="6D31E21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1.63</w:t>
            </w:r>
          </w:p>
        </w:tc>
        <w:tc>
          <w:tcPr>
            <w:tcW w:w="0" w:type="auto"/>
          </w:tcPr>
          <w:p w14:paraId="2DBCAD0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13</w:t>
            </w:r>
          </w:p>
        </w:tc>
        <w:tc>
          <w:tcPr>
            <w:tcW w:w="0" w:type="auto"/>
          </w:tcPr>
          <w:p w14:paraId="3A46E9C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4.83</w:t>
            </w:r>
          </w:p>
        </w:tc>
        <w:tc>
          <w:tcPr>
            <w:tcW w:w="0" w:type="auto"/>
          </w:tcPr>
          <w:p w14:paraId="4D83DB13"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24</w:t>
            </w:r>
          </w:p>
        </w:tc>
        <w:tc>
          <w:tcPr>
            <w:tcW w:w="0" w:type="auto"/>
          </w:tcPr>
          <w:p w14:paraId="567848E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3.007</w:t>
            </w:r>
          </w:p>
        </w:tc>
      </w:tr>
      <w:tr w:rsidR="00B62648" w:rsidRPr="00B70DE8" w14:paraId="0B4AF9DF" w14:textId="77777777" w:rsidTr="00B62648">
        <w:trPr>
          <w:trHeight w:val="349"/>
        </w:trPr>
        <w:tc>
          <w:tcPr>
            <w:tcW w:w="0" w:type="auto"/>
          </w:tcPr>
          <w:p w14:paraId="1FF3268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4E1B07C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Case study</w:t>
            </w:r>
          </w:p>
        </w:tc>
        <w:tc>
          <w:tcPr>
            <w:tcW w:w="0" w:type="auto"/>
          </w:tcPr>
          <w:p w14:paraId="7E06303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c>
          <w:tcPr>
            <w:tcW w:w="0" w:type="auto"/>
          </w:tcPr>
          <w:p w14:paraId="4E7570EC"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6.7</w:t>
            </w:r>
          </w:p>
        </w:tc>
        <w:tc>
          <w:tcPr>
            <w:tcW w:w="0" w:type="auto"/>
          </w:tcPr>
          <w:p w14:paraId="0A79E2C8"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00FDCC5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4.9</w:t>
            </w:r>
          </w:p>
        </w:tc>
        <w:tc>
          <w:tcPr>
            <w:tcW w:w="0" w:type="auto"/>
          </w:tcPr>
          <w:p w14:paraId="23956D4B"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17</w:t>
            </w:r>
          </w:p>
        </w:tc>
        <w:tc>
          <w:tcPr>
            <w:tcW w:w="0" w:type="auto"/>
          </w:tcPr>
          <w:p w14:paraId="368E8C7F"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6.31</w:t>
            </w:r>
          </w:p>
        </w:tc>
        <w:tc>
          <w:tcPr>
            <w:tcW w:w="0" w:type="auto"/>
          </w:tcPr>
          <w:p w14:paraId="15B0B69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48</w:t>
            </w:r>
          </w:p>
        </w:tc>
        <w:tc>
          <w:tcPr>
            <w:tcW w:w="0" w:type="auto"/>
          </w:tcPr>
          <w:p w14:paraId="3759CE45"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6.01</w:t>
            </w:r>
          </w:p>
        </w:tc>
      </w:tr>
      <w:tr w:rsidR="00B62648" w:rsidRPr="00B70DE8" w14:paraId="78C0599C" w14:textId="77777777" w:rsidTr="00B62648">
        <w:trPr>
          <w:trHeight w:val="712"/>
        </w:trPr>
        <w:tc>
          <w:tcPr>
            <w:tcW w:w="0" w:type="auto"/>
          </w:tcPr>
          <w:p w14:paraId="56609A7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19.</w:t>
            </w:r>
          </w:p>
        </w:tc>
        <w:tc>
          <w:tcPr>
            <w:tcW w:w="0" w:type="auto"/>
          </w:tcPr>
          <w:p w14:paraId="5312480E"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Monthly recommendation</w:t>
            </w:r>
          </w:p>
        </w:tc>
        <w:tc>
          <w:tcPr>
            <w:tcW w:w="0" w:type="auto"/>
          </w:tcPr>
          <w:p w14:paraId="7F631AD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1809E7E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4.2</w:t>
            </w:r>
          </w:p>
        </w:tc>
        <w:tc>
          <w:tcPr>
            <w:tcW w:w="0" w:type="auto"/>
          </w:tcPr>
          <w:p w14:paraId="4F12402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11</w:t>
            </w:r>
          </w:p>
        </w:tc>
        <w:tc>
          <w:tcPr>
            <w:tcW w:w="0" w:type="auto"/>
          </w:tcPr>
          <w:p w14:paraId="0A3379E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4.5</w:t>
            </w:r>
          </w:p>
        </w:tc>
        <w:tc>
          <w:tcPr>
            <w:tcW w:w="0" w:type="auto"/>
          </w:tcPr>
          <w:p w14:paraId="73D837B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12</w:t>
            </w:r>
          </w:p>
        </w:tc>
        <w:tc>
          <w:tcPr>
            <w:tcW w:w="0" w:type="auto"/>
          </w:tcPr>
          <w:p w14:paraId="48DDFBB6"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4.5</w:t>
            </w:r>
          </w:p>
        </w:tc>
        <w:tc>
          <w:tcPr>
            <w:tcW w:w="0" w:type="auto"/>
          </w:tcPr>
          <w:p w14:paraId="070E50C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35</w:t>
            </w:r>
          </w:p>
        </w:tc>
        <w:tc>
          <w:tcPr>
            <w:tcW w:w="0" w:type="auto"/>
          </w:tcPr>
          <w:p w14:paraId="4B3CDB92"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4.39</w:t>
            </w:r>
          </w:p>
        </w:tc>
      </w:tr>
      <w:tr w:rsidR="00B62648" w:rsidRPr="00B70DE8" w14:paraId="6656587F" w14:textId="77777777" w:rsidTr="00B62648">
        <w:trPr>
          <w:trHeight w:val="1065"/>
        </w:trPr>
        <w:tc>
          <w:tcPr>
            <w:tcW w:w="0" w:type="auto"/>
          </w:tcPr>
          <w:p w14:paraId="063AB34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20.</w:t>
            </w:r>
          </w:p>
        </w:tc>
        <w:tc>
          <w:tcPr>
            <w:tcW w:w="0" w:type="auto"/>
          </w:tcPr>
          <w:p w14:paraId="14FB889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Weather &amp; disaster management</w:t>
            </w:r>
          </w:p>
        </w:tc>
        <w:tc>
          <w:tcPr>
            <w:tcW w:w="0" w:type="auto"/>
          </w:tcPr>
          <w:p w14:paraId="10B33F94"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w:t>
            </w:r>
          </w:p>
        </w:tc>
        <w:tc>
          <w:tcPr>
            <w:tcW w:w="0" w:type="auto"/>
          </w:tcPr>
          <w:p w14:paraId="479AD1E1"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2.5</w:t>
            </w:r>
          </w:p>
        </w:tc>
        <w:tc>
          <w:tcPr>
            <w:tcW w:w="0" w:type="auto"/>
          </w:tcPr>
          <w:p w14:paraId="197278A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9</w:t>
            </w:r>
          </w:p>
        </w:tc>
        <w:tc>
          <w:tcPr>
            <w:tcW w:w="0" w:type="auto"/>
          </w:tcPr>
          <w:p w14:paraId="578BAFA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3.7</w:t>
            </w:r>
          </w:p>
        </w:tc>
        <w:tc>
          <w:tcPr>
            <w:tcW w:w="0" w:type="auto"/>
          </w:tcPr>
          <w:p w14:paraId="24DE85B7"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5</w:t>
            </w:r>
          </w:p>
        </w:tc>
        <w:tc>
          <w:tcPr>
            <w:tcW w:w="0" w:type="auto"/>
          </w:tcPr>
          <w:p w14:paraId="07BC947A"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1.8</w:t>
            </w:r>
          </w:p>
        </w:tc>
        <w:tc>
          <w:tcPr>
            <w:tcW w:w="0" w:type="auto"/>
          </w:tcPr>
          <w:p w14:paraId="6898BB60"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21</w:t>
            </w:r>
          </w:p>
        </w:tc>
        <w:tc>
          <w:tcPr>
            <w:tcW w:w="0" w:type="auto"/>
          </w:tcPr>
          <w:p w14:paraId="46592E69" w14:textId="77777777" w:rsidR="00B62648" w:rsidRPr="00B70DE8" w:rsidRDefault="00B62648" w:rsidP="00B62648">
            <w:pPr>
              <w:spacing w:after="160" w:line="259" w:lineRule="auto"/>
              <w:jc w:val="both"/>
              <w:rPr>
                <w:rFonts w:ascii="Arial" w:hAnsi="Arial" w:cs="Arial"/>
                <w:sz w:val="20"/>
                <w:szCs w:val="20"/>
              </w:rPr>
            </w:pPr>
            <w:r w:rsidRPr="00B70DE8">
              <w:rPr>
                <w:rFonts w:ascii="Arial" w:hAnsi="Arial" w:cs="Arial"/>
                <w:sz w:val="20"/>
                <w:szCs w:val="20"/>
              </w:rPr>
              <w:t>7.04</w:t>
            </w:r>
          </w:p>
        </w:tc>
      </w:tr>
    </w:tbl>
    <w:p w14:paraId="198DDEA0" w14:textId="77777777" w:rsidR="009152E3" w:rsidRPr="00A96682" w:rsidRDefault="009152E3" w:rsidP="00D742A5">
      <w:pPr>
        <w:jc w:val="both"/>
        <w:rPr>
          <w:rFonts w:ascii="Arial" w:hAnsi="Arial" w:cs="Arial"/>
          <w:b/>
          <w:bCs/>
        </w:rPr>
      </w:pPr>
    </w:p>
    <w:p w14:paraId="72A25579" w14:textId="77777777" w:rsidR="00877E2F" w:rsidRPr="00877E2F" w:rsidRDefault="00CE53DA" w:rsidP="00877E2F">
      <w:pPr>
        <w:jc w:val="both"/>
        <w:rPr>
          <w:rFonts w:ascii="Arial" w:hAnsi="Arial" w:cs="Arial"/>
          <w:sz w:val="20"/>
          <w:szCs w:val="20"/>
        </w:rPr>
      </w:pPr>
      <w:r>
        <w:rPr>
          <w:rFonts w:ascii="Arial" w:hAnsi="Arial" w:cs="Arial"/>
          <w:sz w:val="20"/>
          <w:szCs w:val="20"/>
        </w:rPr>
        <w:t xml:space="preserve">Table 3 depicts the authorship trends. </w:t>
      </w:r>
      <w:r w:rsidR="00877E2F" w:rsidRPr="00877E2F">
        <w:rPr>
          <w:rFonts w:ascii="Arial" w:hAnsi="Arial" w:cs="Arial"/>
          <w:sz w:val="20"/>
          <w:szCs w:val="20"/>
        </w:rPr>
        <w:t xml:space="preserve">In 2021, the distribution of authorship was fairly even, with research </w:t>
      </w:r>
      <w:proofErr w:type="spellStart"/>
      <w:r w:rsidR="00877E2F" w:rsidRPr="00877E2F">
        <w:rPr>
          <w:rFonts w:ascii="Arial" w:hAnsi="Arial" w:cs="Arial"/>
          <w:sz w:val="20"/>
          <w:szCs w:val="20"/>
        </w:rPr>
        <w:t>centers</w:t>
      </w:r>
      <w:proofErr w:type="spellEnd"/>
      <w:r w:rsidR="00877E2F" w:rsidRPr="00877E2F">
        <w:rPr>
          <w:rFonts w:ascii="Arial" w:hAnsi="Arial" w:cs="Arial"/>
          <w:sz w:val="20"/>
          <w:szCs w:val="20"/>
        </w:rPr>
        <w:t xml:space="preserve"> and KVKs contributing the most at 50 authors (17.6%), while agricultural officers, assistants, field officers, and superintendents followed closely with 49 contributors (17.25%). Universities and colleges accounted for 37 authors (13.02%), and "Other people" made up 27 contributors (9.5%). The "Boards" category had the lowest participation with just 3 authors (1.05%), whereas students contributed 21 authors (7.4%).</w:t>
      </w:r>
    </w:p>
    <w:p w14:paraId="58B5E962"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 xml:space="preserve">In 2022, the total number of contributors dropped to 245 from 284 in the previous year. Agricultural personnel (officers, assistants, field officers, and superintendents) continued to be the leading contributor group with 43 articles (17.5%), followed closely by the 'Other people' category with 33 contributions. Research </w:t>
      </w:r>
      <w:r w:rsidR="007E149E" w:rsidRPr="00877E2F">
        <w:rPr>
          <w:rFonts w:ascii="Arial" w:hAnsi="Arial" w:cs="Arial"/>
          <w:sz w:val="20"/>
          <w:szCs w:val="20"/>
        </w:rPr>
        <w:t>centres</w:t>
      </w:r>
      <w:r w:rsidRPr="00877E2F">
        <w:rPr>
          <w:rFonts w:ascii="Arial" w:hAnsi="Arial" w:cs="Arial"/>
          <w:sz w:val="20"/>
          <w:szCs w:val="20"/>
        </w:rPr>
        <w:t xml:space="preserve"> and KVKs contributed 31 publications (12.7%), while the Farm Information Bureau added 27 articles (11.02%). Notably, the 'Boards' category saw increased involvement with 12 contributions (4.9%), whereas student contributions hit their lowest level at just 8 articles (3.3%).</w:t>
      </w:r>
    </w:p>
    <w:p w14:paraId="55C73A21"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 xml:space="preserve">In 2023, the total number of contributors increased to 269, with research </w:t>
      </w:r>
      <w:r w:rsidR="007E149E" w:rsidRPr="00877E2F">
        <w:rPr>
          <w:rFonts w:ascii="Arial" w:hAnsi="Arial" w:cs="Arial"/>
          <w:sz w:val="20"/>
          <w:szCs w:val="20"/>
        </w:rPr>
        <w:t>centres</w:t>
      </w:r>
      <w:r w:rsidRPr="00877E2F">
        <w:rPr>
          <w:rFonts w:ascii="Arial" w:hAnsi="Arial" w:cs="Arial"/>
          <w:sz w:val="20"/>
          <w:szCs w:val="20"/>
        </w:rPr>
        <w:t xml:space="preserve"> and KVKs regaining their top position at 51 contributors (18.96%), marking the highest proportion observed over the years. The "Other people" category continued its upward trend, reaching 45 contributors (16.7%) and becoming the second-largest group. Agricultural officers, assistants, field officers, and superintendents accounted for 40 contributions (14.9%), while student participation further decreased to just 6 (2.23%), reflecting a notable decline. Interestingly, the "Boards" category saw no contributions (0%), indicating a complete withdrawal from participation.</w:t>
      </w:r>
    </w:p>
    <w:p w14:paraId="570DE28C"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lastRenderedPageBreak/>
        <w:t>The overall trend in authorship contributions from 2021 to 2023 reveals that "Research centres/KVKs" and "Agri officers, assistants, field officers, superintendents" consistently remained the top contributors, each accounting for 132 articles (16.54%) over the three-year period. The "Other people" category showed significant growth, rising from 9.5% in 2021 to 16.7% in 2023, becoming the second-largest contributor group (105, 13.15%). Universities/colleges held steady as the third-largest category (93, 11.65%), while student contributions declined sharply, dropping from 7.4% in 2021 to just 2.23% in 2023. Notably, the "Boards" category fluctuated, peaking at 4.9% in 2022 before dropping to 0% in 2023, indicating inconsistent engagement. Meanwhile, administrative roles like Directors, Deputy Directors, Joint Directors, and Additional Directors maintained moderate but stable contributions (71, 8.9%), ranking fourth overall.</w:t>
      </w:r>
    </w:p>
    <w:p w14:paraId="4AB8F78A" w14:textId="77777777" w:rsidR="00877E2F" w:rsidRPr="00877E2F" w:rsidRDefault="00877E2F" w:rsidP="00877E2F">
      <w:pPr>
        <w:jc w:val="both"/>
        <w:rPr>
          <w:rFonts w:ascii="Arial" w:hAnsi="Arial" w:cs="Arial"/>
          <w:sz w:val="20"/>
          <w:szCs w:val="20"/>
        </w:rPr>
      </w:pPr>
      <w:r w:rsidRPr="00877E2F">
        <w:rPr>
          <w:rFonts w:ascii="Arial" w:hAnsi="Arial" w:cs="Arial"/>
          <w:sz w:val="20"/>
          <w:szCs w:val="20"/>
        </w:rPr>
        <w:t>The prominent authorship contributions from KVKs align with Sahoo et al.</w:t>
      </w:r>
      <w:r w:rsidR="007765D3">
        <w:rPr>
          <w:rFonts w:ascii="Arial" w:hAnsi="Arial" w:cs="Arial"/>
          <w:sz w:val="20"/>
          <w:szCs w:val="20"/>
        </w:rPr>
        <w:t xml:space="preserve"> (</w:t>
      </w:r>
      <w:r w:rsidR="00CC08EC">
        <w:rPr>
          <w:rFonts w:ascii="Arial" w:hAnsi="Arial" w:cs="Arial"/>
          <w:sz w:val="20"/>
          <w:szCs w:val="20"/>
        </w:rPr>
        <w:t>2021)</w:t>
      </w:r>
      <w:r w:rsidR="00761D7B">
        <w:rPr>
          <w:rFonts w:ascii="Arial" w:hAnsi="Arial" w:cs="Arial"/>
          <w:sz w:val="20"/>
          <w:szCs w:val="20"/>
        </w:rPr>
        <w:t xml:space="preserve"> [10</w:t>
      </w:r>
      <w:r w:rsidR="001C2C16">
        <w:rPr>
          <w:rFonts w:ascii="Arial" w:hAnsi="Arial" w:cs="Arial"/>
          <w:sz w:val="20"/>
          <w:szCs w:val="20"/>
        </w:rPr>
        <w:t>]</w:t>
      </w:r>
      <w:r w:rsidRPr="00877E2F">
        <w:rPr>
          <w:rFonts w:ascii="Arial" w:hAnsi="Arial" w:cs="Arial"/>
          <w:sz w:val="20"/>
          <w:szCs w:val="20"/>
        </w:rPr>
        <w:t xml:space="preserve">, who emphasized their pivotal role in on-farm testing, frontline demonstrations, and training, underscoring their mandate to bridge the research-extension gap. The significant growth of "Other people" (rising to 16.7% in 2023) parallels global trends in agricultural </w:t>
      </w:r>
      <w:r w:rsidR="007E149E" w:rsidRPr="00877E2F">
        <w:rPr>
          <w:rFonts w:ascii="Arial" w:hAnsi="Arial" w:cs="Arial"/>
          <w:sz w:val="20"/>
          <w:szCs w:val="20"/>
        </w:rPr>
        <w:t>crowd sourcing</w:t>
      </w:r>
      <w:r w:rsidRPr="00877E2F">
        <w:rPr>
          <w:rFonts w:ascii="Arial" w:hAnsi="Arial" w:cs="Arial"/>
          <w:sz w:val="20"/>
          <w:szCs w:val="20"/>
        </w:rPr>
        <w:t xml:space="preserve"> documented by </w:t>
      </w:r>
      <w:proofErr w:type="spellStart"/>
      <w:r w:rsidRPr="00877E2F">
        <w:rPr>
          <w:rFonts w:ascii="Arial" w:hAnsi="Arial" w:cs="Arial"/>
          <w:sz w:val="20"/>
          <w:szCs w:val="20"/>
        </w:rPr>
        <w:t>Lioutas</w:t>
      </w:r>
      <w:proofErr w:type="spellEnd"/>
      <w:r w:rsidRPr="00877E2F">
        <w:rPr>
          <w:rFonts w:ascii="Arial" w:hAnsi="Arial" w:cs="Arial"/>
          <w:sz w:val="20"/>
          <w:szCs w:val="20"/>
        </w:rPr>
        <w:t xml:space="preserve"> et al.</w:t>
      </w:r>
      <w:r w:rsidR="00CC08EC">
        <w:rPr>
          <w:rFonts w:ascii="Arial" w:hAnsi="Arial" w:cs="Arial"/>
          <w:sz w:val="20"/>
          <w:szCs w:val="20"/>
        </w:rPr>
        <w:t xml:space="preserve"> (2023)</w:t>
      </w:r>
      <w:r w:rsidR="00761D7B">
        <w:rPr>
          <w:rFonts w:ascii="Arial" w:hAnsi="Arial" w:cs="Arial"/>
          <w:sz w:val="20"/>
          <w:szCs w:val="20"/>
        </w:rPr>
        <w:t xml:space="preserve"> [11</w:t>
      </w:r>
      <w:r w:rsidR="001C2C16">
        <w:rPr>
          <w:rFonts w:ascii="Arial" w:hAnsi="Arial" w:cs="Arial"/>
          <w:sz w:val="20"/>
          <w:szCs w:val="20"/>
        </w:rPr>
        <w:t>]</w:t>
      </w:r>
      <w:r w:rsidRPr="00877E2F">
        <w:rPr>
          <w:rFonts w:ascii="Arial" w:hAnsi="Arial" w:cs="Arial"/>
          <w:sz w:val="20"/>
          <w:szCs w:val="20"/>
        </w:rPr>
        <w:t>. The stable but moderate contribution from administrative roles (8.9%) aligns with Raina et al.'s</w:t>
      </w:r>
      <w:r w:rsidR="00CC08EC">
        <w:rPr>
          <w:rFonts w:ascii="Arial" w:hAnsi="Arial" w:cs="Arial"/>
          <w:sz w:val="20"/>
          <w:szCs w:val="20"/>
        </w:rPr>
        <w:t xml:space="preserve"> (2021)</w:t>
      </w:r>
      <w:r w:rsidR="00761D7B">
        <w:rPr>
          <w:rFonts w:ascii="Arial" w:hAnsi="Arial" w:cs="Arial"/>
          <w:sz w:val="20"/>
          <w:szCs w:val="20"/>
        </w:rPr>
        <w:t xml:space="preserve"> [12</w:t>
      </w:r>
      <w:r w:rsidR="001C2C16">
        <w:rPr>
          <w:rFonts w:ascii="Arial" w:hAnsi="Arial" w:cs="Arial"/>
          <w:sz w:val="20"/>
          <w:szCs w:val="20"/>
        </w:rPr>
        <w:t>]</w:t>
      </w:r>
      <w:r w:rsidRPr="00877E2F">
        <w:rPr>
          <w:rFonts w:ascii="Arial" w:hAnsi="Arial" w:cs="Arial"/>
          <w:sz w:val="20"/>
          <w:szCs w:val="20"/>
        </w:rPr>
        <w:t xml:space="preserve"> findings on agricultural knowledge systems, where mid-level administrators increasingly utilize publications as both performance metrics and professional currency within bureaucratic frameworks.</w:t>
      </w:r>
    </w:p>
    <w:p w14:paraId="34FD4B71" w14:textId="77777777" w:rsidR="000C296C" w:rsidRDefault="000C296C" w:rsidP="00D742A5">
      <w:pPr>
        <w:jc w:val="both"/>
        <w:rPr>
          <w:rFonts w:ascii="Arial" w:hAnsi="Arial" w:cs="Arial"/>
          <w:b/>
          <w:bCs/>
          <w:sz w:val="20"/>
          <w:szCs w:val="20"/>
        </w:rPr>
      </w:pPr>
    </w:p>
    <w:p w14:paraId="7443ED83" w14:textId="77777777" w:rsidR="00563BF5" w:rsidRPr="00AD0BE5" w:rsidRDefault="00563BF5" w:rsidP="00D742A5">
      <w:pPr>
        <w:jc w:val="both"/>
        <w:rPr>
          <w:rFonts w:ascii="Arial" w:hAnsi="Arial" w:cs="Arial"/>
          <w:b/>
          <w:bCs/>
          <w:sz w:val="20"/>
          <w:szCs w:val="20"/>
        </w:rPr>
      </w:pPr>
      <w:r w:rsidRPr="00AD0BE5">
        <w:rPr>
          <w:rFonts w:ascii="Arial" w:hAnsi="Arial" w:cs="Arial"/>
          <w:b/>
          <w:bCs/>
          <w:sz w:val="20"/>
          <w:szCs w:val="20"/>
        </w:rPr>
        <w:t>Table 3</w:t>
      </w:r>
      <w:r w:rsidR="001A0345" w:rsidRPr="00AD0BE5">
        <w:rPr>
          <w:rFonts w:ascii="Arial" w:hAnsi="Arial" w:cs="Arial"/>
          <w:b/>
          <w:bCs/>
          <w:sz w:val="20"/>
          <w:szCs w:val="20"/>
        </w:rPr>
        <w:t>: Authorship trends</w:t>
      </w:r>
    </w:p>
    <w:tbl>
      <w:tblPr>
        <w:tblStyle w:val="TableGrid"/>
        <w:tblW w:w="0" w:type="auto"/>
        <w:tblLook w:val="04A0" w:firstRow="1" w:lastRow="0" w:firstColumn="1" w:lastColumn="0" w:noHBand="0" w:noVBand="1"/>
      </w:tblPr>
      <w:tblGrid>
        <w:gridCol w:w="504"/>
        <w:gridCol w:w="1616"/>
        <w:gridCol w:w="1120"/>
        <w:gridCol w:w="664"/>
        <w:gridCol w:w="1120"/>
        <w:gridCol w:w="650"/>
        <w:gridCol w:w="1120"/>
        <w:gridCol w:w="664"/>
        <w:gridCol w:w="1120"/>
        <w:gridCol w:w="664"/>
      </w:tblGrid>
      <w:tr w:rsidR="00563BF5" w:rsidRPr="00F1284A" w14:paraId="78F30D9A" w14:textId="77777777" w:rsidTr="00563BF5">
        <w:trPr>
          <w:trHeight w:val="406"/>
        </w:trPr>
        <w:tc>
          <w:tcPr>
            <w:tcW w:w="0" w:type="auto"/>
            <w:vMerge w:val="restart"/>
          </w:tcPr>
          <w:p w14:paraId="6CFBB505"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Sl. No.</w:t>
            </w:r>
          </w:p>
        </w:tc>
        <w:tc>
          <w:tcPr>
            <w:tcW w:w="0" w:type="auto"/>
            <w:vMerge w:val="restart"/>
          </w:tcPr>
          <w:p w14:paraId="0F5C7987"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Category</w:t>
            </w:r>
          </w:p>
        </w:tc>
        <w:tc>
          <w:tcPr>
            <w:tcW w:w="0" w:type="auto"/>
            <w:gridSpan w:val="8"/>
          </w:tcPr>
          <w:p w14:paraId="69AEFB7E"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r>
      <w:tr w:rsidR="001F06CC" w:rsidRPr="00F1284A" w14:paraId="65C85505" w14:textId="77777777" w:rsidTr="00563BF5">
        <w:trPr>
          <w:trHeight w:val="143"/>
        </w:trPr>
        <w:tc>
          <w:tcPr>
            <w:tcW w:w="0" w:type="auto"/>
            <w:vMerge/>
          </w:tcPr>
          <w:p w14:paraId="1F5DBE50" w14:textId="77777777" w:rsidR="001F06CC" w:rsidRPr="00C8095F" w:rsidRDefault="001F06CC" w:rsidP="00563BF5">
            <w:pPr>
              <w:spacing w:line="259" w:lineRule="auto"/>
              <w:jc w:val="both"/>
              <w:rPr>
                <w:rFonts w:ascii="Arial" w:hAnsi="Arial" w:cs="Arial"/>
                <w:b/>
                <w:bCs/>
                <w:sz w:val="20"/>
                <w:szCs w:val="20"/>
              </w:rPr>
            </w:pPr>
          </w:p>
        </w:tc>
        <w:tc>
          <w:tcPr>
            <w:tcW w:w="0" w:type="auto"/>
            <w:vMerge/>
          </w:tcPr>
          <w:p w14:paraId="6A5AD628" w14:textId="77777777" w:rsidR="001F06CC" w:rsidRPr="00C8095F" w:rsidRDefault="001F06CC" w:rsidP="00563BF5">
            <w:pPr>
              <w:spacing w:line="259" w:lineRule="auto"/>
              <w:jc w:val="both"/>
              <w:rPr>
                <w:rFonts w:ascii="Arial" w:hAnsi="Arial" w:cs="Arial"/>
                <w:b/>
                <w:bCs/>
                <w:sz w:val="20"/>
                <w:szCs w:val="20"/>
              </w:rPr>
            </w:pPr>
          </w:p>
        </w:tc>
        <w:tc>
          <w:tcPr>
            <w:tcW w:w="0" w:type="auto"/>
            <w:gridSpan w:val="2"/>
          </w:tcPr>
          <w:p w14:paraId="39D6A73B" w14:textId="77777777" w:rsidR="001F06CC" w:rsidRPr="00B70DE8" w:rsidRDefault="001F06CC" w:rsidP="00997A0B">
            <w:pPr>
              <w:spacing w:after="160" w:line="259" w:lineRule="auto"/>
              <w:jc w:val="both"/>
              <w:rPr>
                <w:rFonts w:ascii="Arial" w:hAnsi="Arial" w:cs="Arial"/>
                <w:b/>
                <w:bCs/>
                <w:sz w:val="20"/>
                <w:szCs w:val="20"/>
              </w:rPr>
            </w:pPr>
            <w:r w:rsidRPr="00B70DE8">
              <w:rPr>
                <w:rFonts w:ascii="Arial" w:hAnsi="Arial" w:cs="Arial"/>
                <w:b/>
                <w:bCs/>
                <w:sz w:val="20"/>
                <w:szCs w:val="20"/>
              </w:rPr>
              <w:t>2021</w:t>
            </w:r>
            <w:r>
              <w:rPr>
                <w:rFonts w:ascii="Arial" w:hAnsi="Arial" w:cs="Arial"/>
                <w:b/>
                <w:bCs/>
                <w:sz w:val="20"/>
                <w:szCs w:val="20"/>
              </w:rPr>
              <w:t xml:space="preserve"> </w:t>
            </w:r>
            <w:r w:rsidRPr="001F06CC">
              <w:rPr>
                <w:rFonts w:ascii="Arial" w:hAnsi="Arial" w:cs="Arial"/>
                <w:b/>
                <w:bCs/>
                <w:sz w:val="20"/>
                <w:szCs w:val="20"/>
              </w:rPr>
              <w:t>(n=284)</w:t>
            </w:r>
          </w:p>
        </w:tc>
        <w:tc>
          <w:tcPr>
            <w:tcW w:w="0" w:type="auto"/>
            <w:gridSpan w:val="2"/>
          </w:tcPr>
          <w:p w14:paraId="7ADA4F15" w14:textId="77777777" w:rsidR="001F06CC" w:rsidRPr="00B70DE8" w:rsidRDefault="001F06CC" w:rsidP="00997A0B">
            <w:pPr>
              <w:spacing w:after="160" w:line="259" w:lineRule="auto"/>
              <w:jc w:val="both"/>
              <w:rPr>
                <w:rFonts w:ascii="Arial" w:hAnsi="Arial" w:cs="Arial"/>
                <w:b/>
                <w:bCs/>
                <w:sz w:val="20"/>
                <w:szCs w:val="20"/>
              </w:rPr>
            </w:pPr>
            <w:r w:rsidRPr="00B70DE8">
              <w:rPr>
                <w:rFonts w:ascii="Arial" w:hAnsi="Arial" w:cs="Arial"/>
                <w:b/>
                <w:bCs/>
                <w:sz w:val="20"/>
                <w:szCs w:val="20"/>
              </w:rPr>
              <w:t>2022</w:t>
            </w:r>
            <w:r>
              <w:rPr>
                <w:rFonts w:ascii="Arial" w:hAnsi="Arial" w:cs="Arial"/>
                <w:b/>
                <w:bCs/>
                <w:sz w:val="20"/>
                <w:szCs w:val="20"/>
              </w:rPr>
              <w:t xml:space="preserve"> </w:t>
            </w:r>
            <w:r w:rsidRPr="001F06CC">
              <w:rPr>
                <w:rFonts w:ascii="Arial" w:hAnsi="Arial" w:cs="Arial"/>
                <w:b/>
                <w:bCs/>
                <w:sz w:val="20"/>
                <w:szCs w:val="20"/>
              </w:rPr>
              <w:t>(n=245)</w:t>
            </w:r>
          </w:p>
        </w:tc>
        <w:tc>
          <w:tcPr>
            <w:tcW w:w="0" w:type="auto"/>
            <w:gridSpan w:val="2"/>
          </w:tcPr>
          <w:p w14:paraId="2418D1DD" w14:textId="77777777" w:rsidR="001F06CC" w:rsidRPr="00B70DE8" w:rsidRDefault="001F06CC" w:rsidP="00997A0B">
            <w:pPr>
              <w:spacing w:after="160" w:line="259" w:lineRule="auto"/>
              <w:jc w:val="both"/>
              <w:rPr>
                <w:rFonts w:ascii="Arial" w:hAnsi="Arial" w:cs="Arial"/>
                <w:b/>
                <w:bCs/>
                <w:sz w:val="20"/>
                <w:szCs w:val="20"/>
              </w:rPr>
            </w:pPr>
            <w:r w:rsidRPr="00B70DE8">
              <w:rPr>
                <w:rFonts w:ascii="Arial" w:hAnsi="Arial" w:cs="Arial"/>
                <w:b/>
                <w:bCs/>
                <w:sz w:val="20"/>
                <w:szCs w:val="20"/>
              </w:rPr>
              <w:t>2023</w:t>
            </w:r>
            <w:r>
              <w:rPr>
                <w:rFonts w:ascii="Arial" w:hAnsi="Arial" w:cs="Arial"/>
                <w:b/>
                <w:bCs/>
                <w:sz w:val="20"/>
                <w:szCs w:val="20"/>
              </w:rPr>
              <w:t xml:space="preserve"> </w:t>
            </w:r>
            <w:r w:rsidRPr="001F06CC">
              <w:rPr>
                <w:rFonts w:ascii="Arial" w:hAnsi="Arial" w:cs="Arial"/>
                <w:b/>
                <w:bCs/>
                <w:sz w:val="20"/>
                <w:szCs w:val="20"/>
              </w:rPr>
              <w:t>(n=269)</w:t>
            </w:r>
          </w:p>
        </w:tc>
        <w:tc>
          <w:tcPr>
            <w:tcW w:w="0" w:type="auto"/>
            <w:gridSpan w:val="2"/>
          </w:tcPr>
          <w:p w14:paraId="6737E13A" w14:textId="77777777" w:rsidR="001F06CC" w:rsidRPr="00B70DE8" w:rsidRDefault="001F06CC" w:rsidP="00997A0B">
            <w:pPr>
              <w:spacing w:after="160" w:line="259" w:lineRule="auto"/>
              <w:jc w:val="both"/>
              <w:rPr>
                <w:rFonts w:ascii="Arial" w:hAnsi="Arial" w:cs="Arial"/>
                <w:b/>
                <w:bCs/>
                <w:sz w:val="20"/>
                <w:szCs w:val="20"/>
              </w:rPr>
            </w:pPr>
            <w:r w:rsidRPr="00B70DE8">
              <w:rPr>
                <w:rFonts w:ascii="Arial" w:hAnsi="Arial" w:cs="Arial"/>
                <w:b/>
                <w:bCs/>
                <w:sz w:val="20"/>
                <w:szCs w:val="20"/>
              </w:rPr>
              <w:t>Total</w:t>
            </w:r>
            <w:r>
              <w:rPr>
                <w:rFonts w:ascii="Arial" w:hAnsi="Arial" w:cs="Arial"/>
                <w:b/>
                <w:bCs/>
                <w:sz w:val="20"/>
                <w:szCs w:val="20"/>
              </w:rPr>
              <w:t xml:space="preserve"> </w:t>
            </w:r>
            <w:r w:rsidRPr="001F06CC">
              <w:rPr>
                <w:rFonts w:ascii="Arial" w:hAnsi="Arial" w:cs="Arial"/>
                <w:b/>
                <w:bCs/>
                <w:sz w:val="20"/>
                <w:szCs w:val="20"/>
              </w:rPr>
              <w:t>(n=</w:t>
            </w:r>
            <w:r>
              <w:rPr>
                <w:rFonts w:ascii="Arial" w:hAnsi="Arial" w:cs="Arial"/>
                <w:b/>
                <w:bCs/>
                <w:sz w:val="20"/>
                <w:szCs w:val="20"/>
              </w:rPr>
              <w:t>798</w:t>
            </w:r>
            <w:r w:rsidRPr="001F06CC">
              <w:rPr>
                <w:rFonts w:ascii="Arial" w:hAnsi="Arial" w:cs="Arial"/>
                <w:b/>
                <w:bCs/>
                <w:sz w:val="20"/>
                <w:szCs w:val="20"/>
              </w:rPr>
              <w:t>)</w:t>
            </w:r>
          </w:p>
        </w:tc>
      </w:tr>
      <w:tr w:rsidR="00563BF5" w:rsidRPr="00F1284A" w14:paraId="1E2E45FC" w14:textId="77777777" w:rsidTr="00563BF5">
        <w:trPr>
          <w:trHeight w:val="143"/>
        </w:trPr>
        <w:tc>
          <w:tcPr>
            <w:tcW w:w="0" w:type="auto"/>
            <w:vMerge/>
          </w:tcPr>
          <w:p w14:paraId="517290AF" w14:textId="77777777" w:rsidR="00563BF5" w:rsidRPr="00C8095F" w:rsidRDefault="00563BF5" w:rsidP="00563BF5">
            <w:pPr>
              <w:spacing w:line="259" w:lineRule="auto"/>
              <w:jc w:val="both"/>
              <w:rPr>
                <w:rFonts w:ascii="Arial" w:hAnsi="Arial" w:cs="Arial"/>
                <w:b/>
                <w:bCs/>
                <w:sz w:val="20"/>
                <w:szCs w:val="20"/>
              </w:rPr>
            </w:pPr>
          </w:p>
        </w:tc>
        <w:tc>
          <w:tcPr>
            <w:tcW w:w="0" w:type="auto"/>
            <w:vMerge/>
          </w:tcPr>
          <w:p w14:paraId="33256AAF" w14:textId="77777777" w:rsidR="00563BF5" w:rsidRPr="00C8095F" w:rsidRDefault="00563BF5" w:rsidP="00563BF5">
            <w:pPr>
              <w:spacing w:line="259" w:lineRule="auto"/>
              <w:jc w:val="both"/>
              <w:rPr>
                <w:rFonts w:ascii="Arial" w:hAnsi="Arial" w:cs="Arial"/>
                <w:b/>
                <w:bCs/>
                <w:sz w:val="20"/>
                <w:szCs w:val="20"/>
              </w:rPr>
            </w:pPr>
          </w:p>
        </w:tc>
        <w:tc>
          <w:tcPr>
            <w:tcW w:w="0" w:type="auto"/>
          </w:tcPr>
          <w:p w14:paraId="3D7A7EA3"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1F58FC7F" w14:textId="77777777" w:rsidR="00563BF5" w:rsidRPr="00C8095F" w:rsidRDefault="0087428A" w:rsidP="00563BF5">
            <w:pPr>
              <w:spacing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33DB6057"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020BB909" w14:textId="77777777" w:rsidR="00563BF5" w:rsidRPr="00C8095F" w:rsidRDefault="0087428A" w:rsidP="00563BF5">
            <w:pPr>
              <w:spacing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16C63011"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4C2EAC95" w14:textId="77777777" w:rsidR="00563BF5" w:rsidRPr="00C8095F" w:rsidRDefault="0087428A" w:rsidP="00563BF5">
            <w:pPr>
              <w:spacing w:line="259" w:lineRule="auto"/>
              <w:jc w:val="both"/>
              <w:rPr>
                <w:rFonts w:ascii="Arial" w:hAnsi="Arial" w:cs="Arial"/>
                <w:b/>
                <w:bCs/>
                <w:sz w:val="20"/>
                <w:szCs w:val="20"/>
              </w:rPr>
            </w:pPr>
            <w:r>
              <w:rPr>
                <w:rFonts w:ascii="Arial" w:hAnsi="Arial" w:cs="Arial"/>
                <w:b/>
                <w:bCs/>
                <w:sz w:val="20"/>
                <w:szCs w:val="20"/>
              </w:rPr>
              <w:t>Per cent</w:t>
            </w:r>
          </w:p>
        </w:tc>
        <w:tc>
          <w:tcPr>
            <w:tcW w:w="0" w:type="auto"/>
          </w:tcPr>
          <w:p w14:paraId="359FA7A5" w14:textId="77777777" w:rsidR="00563BF5" w:rsidRPr="00C8095F" w:rsidRDefault="00563BF5" w:rsidP="00563BF5">
            <w:pPr>
              <w:spacing w:line="259" w:lineRule="auto"/>
              <w:jc w:val="both"/>
              <w:rPr>
                <w:rFonts w:ascii="Arial" w:hAnsi="Arial" w:cs="Arial"/>
                <w:b/>
                <w:bCs/>
                <w:sz w:val="20"/>
                <w:szCs w:val="20"/>
              </w:rPr>
            </w:pPr>
            <w:r w:rsidRPr="00C8095F">
              <w:rPr>
                <w:rFonts w:ascii="Arial" w:hAnsi="Arial" w:cs="Arial"/>
                <w:b/>
                <w:bCs/>
                <w:sz w:val="20"/>
                <w:szCs w:val="20"/>
              </w:rPr>
              <w:t>Frequency</w:t>
            </w:r>
          </w:p>
        </w:tc>
        <w:tc>
          <w:tcPr>
            <w:tcW w:w="0" w:type="auto"/>
          </w:tcPr>
          <w:p w14:paraId="48EF44C6" w14:textId="77777777" w:rsidR="00563BF5" w:rsidRPr="00C8095F" w:rsidRDefault="0087428A" w:rsidP="00563BF5">
            <w:pPr>
              <w:spacing w:line="259" w:lineRule="auto"/>
              <w:jc w:val="both"/>
              <w:rPr>
                <w:rFonts w:ascii="Arial" w:hAnsi="Arial" w:cs="Arial"/>
                <w:b/>
                <w:bCs/>
                <w:sz w:val="20"/>
                <w:szCs w:val="20"/>
              </w:rPr>
            </w:pPr>
            <w:r>
              <w:rPr>
                <w:rFonts w:ascii="Arial" w:hAnsi="Arial" w:cs="Arial"/>
                <w:b/>
                <w:bCs/>
                <w:sz w:val="20"/>
                <w:szCs w:val="20"/>
              </w:rPr>
              <w:t>Per cent</w:t>
            </w:r>
          </w:p>
        </w:tc>
      </w:tr>
      <w:tr w:rsidR="00563BF5" w:rsidRPr="00F1284A" w14:paraId="270D8300" w14:textId="77777777" w:rsidTr="00563BF5">
        <w:trPr>
          <w:trHeight w:val="418"/>
        </w:trPr>
        <w:tc>
          <w:tcPr>
            <w:tcW w:w="0" w:type="auto"/>
          </w:tcPr>
          <w:p w14:paraId="703F972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w:t>
            </w:r>
          </w:p>
        </w:tc>
        <w:tc>
          <w:tcPr>
            <w:tcW w:w="0" w:type="auto"/>
          </w:tcPr>
          <w:p w14:paraId="5296C5B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Minister</w:t>
            </w:r>
          </w:p>
        </w:tc>
        <w:tc>
          <w:tcPr>
            <w:tcW w:w="0" w:type="auto"/>
          </w:tcPr>
          <w:p w14:paraId="7D2C557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28D8DCA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2.81</w:t>
            </w:r>
          </w:p>
        </w:tc>
        <w:tc>
          <w:tcPr>
            <w:tcW w:w="0" w:type="auto"/>
          </w:tcPr>
          <w:p w14:paraId="2296B64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0ADBD56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5.3</w:t>
            </w:r>
          </w:p>
        </w:tc>
        <w:tc>
          <w:tcPr>
            <w:tcW w:w="0" w:type="auto"/>
          </w:tcPr>
          <w:p w14:paraId="2E96A3D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641742C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4.83</w:t>
            </w:r>
          </w:p>
        </w:tc>
        <w:tc>
          <w:tcPr>
            <w:tcW w:w="0" w:type="auto"/>
          </w:tcPr>
          <w:p w14:paraId="6B69621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34</w:t>
            </w:r>
          </w:p>
        </w:tc>
        <w:tc>
          <w:tcPr>
            <w:tcW w:w="0" w:type="auto"/>
          </w:tcPr>
          <w:p w14:paraId="44E52D7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4.26</w:t>
            </w:r>
          </w:p>
        </w:tc>
      </w:tr>
      <w:tr w:rsidR="00563BF5" w:rsidRPr="00F1284A" w14:paraId="55FE107C" w14:textId="77777777" w:rsidTr="00563BF5">
        <w:trPr>
          <w:trHeight w:val="825"/>
        </w:trPr>
        <w:tc>
          <w:tcPr>
            <w:tcW w:w="0" w:type="auto"/>
          </w:tcPr>
          <w:p w14:paraId="4C6751E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w:t>
            </w:r>
          </w:p>
        </w:tc>
        <w:tc>
          <w:tcPr>
            <w:tcW w:w="0" w:type="auto"/>
          </w:tcPr>
          <w:p w14:paraId="32BD8F3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FIB</w:t>
            </w:r>
          </w:p>
        </w:tc>
        <w:tc>
          <w:tcPr>
            <w:tcW w:w="0" w:type="auto"/>
          </w:tcPr>
          <w:p w14:paraId="2D2B0BD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6772040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8.09</w:t>
            </w:r>
          </w:p>
        </w:tc>
        <w:tc>
          <w:tcPr>
            <w:tcW w:w="0" w:type="auto"/>
          </w:tcPr>
          <w:p w14:paraId="1C127BD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27</w:t>
            </w:r>
          </w:p>
        </w:tc>
        <w:tc>
          <w:tcPr>
            <w:tcW w:w="0" w:type="auto"/>
          </w:tcPr>
          <w:p w14:paraId="0C255FB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11.02</w:t>
            </w:r>
          </w:p>
        </w:tc>
        <w:tc>
          <w:tcPr>
            <w:tcW w:w="0" w:type="auto"/>
          </w:tcPr>
          <w:p w14:paraId="10D4BD7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18</w:t>
            </w:r>
          </w:p>
        </w:tc>
        <w:tc>
          <w:tcPr>
            <w:tcW w:w="0" w:type="auto"/>
          </w:tcPr>
          <w:p w14:paraId="4C74CEC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6.7</w:t>
            </w:r>
          </w:p>
        </w:tc>
        <w:tc>
          <w:tcPr>
            <w:tcW w:w="0" w:type="auto"/>
          </w:tcPr>
          <w:p w14:paraId="382E692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68</w:t>
            </w:r>
          </w:p>
        </w:tc>
        <w:tc>
          <w:tcPr>
            <w:tcW w:w="0" w:type="auto"/>
          </w:tcPr>
          <w:p w14:paraId="6784354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8.52</w:t>
            </w:r>
          </w:p>
        </w:tc>
      </w:tr>
      <w:tr w:rsidR="00563BF5" w:rsidRPr="00F1284A" w14:paraId="36F8C958" w14:textId="77777777" w:rsidTr="00563BF5">
        <w:trPr>
          <w:trHeight w:val="1639"/>
        </w:trPr>
        <w:tc>
          <w:tcPr>
            <w:tcW w:w="0" w:type="auto"/>
          </w:tcPr>
          <w:p w14:paraId="0ECB376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w:t>
            </w:r>
          </w:p>
        </w:tc>
        <w:tc>
          <w:tcPr>
            <w:tcW w:w="0" w:type="auto"/>
          </w:tcPr>
          <w:p w14:paraId="2518E91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Agri officer, assistant, field officer, superintendent</w:t>
            </w:r>
          </w:p>
        </w:tc>
        <w:tc>
          <w:tcPr>
            <w:tcW w:w="0" w:type="auto"/>
          </w:tcPr>
          <w:p w14:paraId="47B2270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49</w:t>
            </w:r>
          </w:p>
        </w:tc>
        <w:tc>
          <w:tcPr>
            <w:tcW w:w="0" w:type="auto"/>
          </w:tcPr>
          <w:p w14:paraId="189079C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17.25</w:t>
            </w:r>
          </w:p>
        </w:tc>
        <w:tc>
          <w:tcPr>
            <w:tcW w:w="0" w:type="auto"/>
          </w:tcPr>
          <w:p w14:paraId="799BDA1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43</w:t>
            </w:r>
          </w:p>
        </w:tc>
        <w:tc>
          <w:tcPr>
            <w:tcW w:w="0" w:type="auto"/>
          </w:tcPr>
          <w:p w14:paraId="6B0BBE8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17.5</w:t>
            </w:r>
          </w:p>
        </w:tc>
        <w:tc>
          <w:tcPr>
            <w:tcW w:w="0" w:type="auto"/>
          </w:tcPr>
          <w:p w14:paraId="3C988D1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40</w:t>
            </w:r>
          </w:p>
        </w:tc>
        <w:tc>
          <w:tcPr>
            <w:tcW w:w="0" w:type="auto"/>
          </w:tcPr>
          <w:p w14:paraId="436A968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14.9</w:t>
            </w:r>
          </w:p>
        </w:tc>
        <w:tc>
          <w:tcPr>
            <w:tcW w:w="0" w:type="auto"/>
          </w:tcPr>
          <w:p w14:paraId="6B1DC90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132</w:t>
            </w:r>
          </w:p>
        </w:tc>
        <w:tc>
          <w:tcPr>
            <w:tcW w:w="0" w:type="auto"/>
          </w:tcPr>
          <w:p w14:paraId="70B6FC4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16.54</w:t>
            </w:r>
          </w:p>
        </w:tc>
      </w:tr>
      <w:tr w:rsidR="00563BF5" w:rsidRPr="00F1284A" w14:paraId="08303C2D" w14:textId="77777777" w:rsidTr="00563BF5">
        <w:trPr>
          <w:trHeight w:val="825"/>
        </w:trPr>
        <w:tc>
          <w:tcPr>
            <w:tcW w:w="0" w:type="auto"/>
          </w:tcPr>
          <w:p w14:paraId="01510C9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w:t>
            </w:r>
          </w:p>
        </w:tc>
        <w:tc>
          <w:tcPr>
            <w:tcW w:w="0" w:type="auto"/>
          </w:tcPr>
          <w:p w14:paraId="1D5BB0C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Research centre, KVKs</w:t>
            </w:r>
          </w:p>
        </w:tc>
        <w:tc>
          <w:tcPr>
            <w:tcW w:w="0" w:type="auto"/>
          </w:tcPr>
          <w:p w14:paraId="619897A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50</w:t>
            </w:r>
          </w:p>
        </w:tc>
        <w:tc>
          <w:tcPr>
            <w:tcW w:w="0" w:type="auto"/>
          </w:tcPr>
          <w:p w14:paraId="35FFE31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17.6</w:t>
            </w:r>
          </w:p>
        </w:tc>
        <w:tc>
          <w:tcPr>
            <w:tcW w:w="0" w:type="auto"/>
          </w:tcPr>
          <w:p w14:paraId="34B6ADB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31</w:t>
            </w:r>
          </w:p>
        </w:tc>
        <w:tc>
          <w:tcPr>
            <w:tcW w:w="0" w:type="auto"/>
          </w:tcPr>
          <w:p w14:paraId="5F33E5B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12.7</w:t>
            </w:r>
          </w:p>
        </w:tc>
        <w:tc>
          <w:tcPr>
            <w:tcW w:w="0" w:type="auto"/>
          </w:tcPr>
          <w:p w14:paraId="65010801"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51</w:t>
            </w:r>
          </w:p>
        </w:tc>
        <w:tc>
          <w:tcPr>
            <w:tcW w:w="0" w:type="auto"/>
          </w:tcPr>
          <w:p w14:paraId="739CFCB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18.96</w:t>
            </w:r>
          </w:p>
        </w:tc>
        <w:tc>
          <w:tcPr>
            <w:tcW w:w="0" w:type="auto"/>
          </w:tcPr>
          <w:p w14:paraId="68988120"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132</w:t>
            </w:r>
          </w:p>
        </w:tc>
        <w:tc>
          <w:tcPr>
            <w:tcW w:w="0" w:type="auto"/>
          </w:tcPr>
          <w:p w14:paraId="3D9E97B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16.54</w:t>
            </w:r>
          </w:p>
        </w:tc>
      </w:tr>
      <w:tr w:rsidR="00563BF5" w:rsidRPr="00F1284A" w14:paraId="79F476E3" w14:textId="77777777" w:rsidTr="00563BF5">
        <w:trPr>
          <w:trHeight w:val="418"/>
        </w:trPr>
        <w:tc>
          <w:tcPr>
            <w:tcW w:w="0" w:type="auto"/>
          </w:tcPr>
          <w:p w14:paraId="3D81504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w:t>
            </w:r>
          </w:p>
        </w:tc>
        <w:tc>
          <w:tcPr>
            <w:tcW w:w="0" w:type="auto"/>
          </w:tcPr>
          <w:p w14:paraId="24F0B98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Editorial team</w:t>
            </w:r>
          </w:p>
        </w:tc>
        <w:tc>
          <w:tcPr>
            <w:tcW w:w="0" w:type="auto"/>
          </w:tcPr>
          <w:p w14:paraId="42099FA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063E5A9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8.09</w:t>
            </w:r>
          </w:p>
        </w:tc>
        <w:tc>
          <w:tcPr>
            <w:tcW w:w="0" w:type="auto"/>
          </w:tcPr>
          <w:p w14:paraId="2126A1B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23</w:t>
            </w:r>
          </w:p>
        </w:tc>
        <w:tc>
          <w:tcPr>
            <w:tcW w:w="0" w:type="auto"/>
          </w:tcPr>
          <w:p w14:paraId="6217705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9.4</w:t>
            </w:r>
          </w:p>
        </w:tc>
        <w:tc>
          <w:tcPr>
            <w:tcW w:w="0" w:type="auto"/>
          </w:tcPr>
          <w:p w14:paraId="383D27D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w:t>
            </w:r>
          </w:p>
        </w:tc>
        <w:tc>
          <w:tcPr>
            <w:tcW w:w="0" w:type="auto"/>
          </w:tcPr>
          <w:p w14:paraId="1D2E87C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5.94</w:t>
            </w:r>
          </w:p>
        </w:tc>
        <w:tc>
          <w:tcPr>
            <w:tcW w:w="0" w:type="auto"/>
          </w:tcPr>
          <w:p w14:paraId="1D1C806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62</w:t>
            </w:r>
          </w:p>
        </w:tc>
        <w:tc>
          <w:tcPr>
            <w:tcW w:w="0" w:type="auto"/>
          </w:tcPr>
          <w:p w14:paraId="697649A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7.7</w:t>
            </w:r>
          </w:p>
        </w:tc>
      </w:tr>
      <w:tr w:rsidR="00563BF5" w:rsidRPr="00F1284A" w14:paraId="3C2BB997" w14:textId="77777777" w:rsidTr="00563BF5">
        <w:trPr>
          <w:trHeight w:val="406"/>
        </w:trPr>
        <w:tc>
          <w:tcPr>
            <w:tcW w:w="0" w:type="auto"/>
          </w:tcPr>
          <w:p w14:paraId="3281DFE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w:t>
            </w:r>
          </w:p>
        </w:tc>
        <w:tc>
          <w:tcPr>
            <w:tcW w:w="0" w:type="auto"/>
          </w:tcPr>
          <w:p w14:paraId="3B7730B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Student</w:t>
            </w:r>
          </w:p>
        </w:tc>
        <w:tc>
          <w:tcPr>
            <w:tcW w:w="0" w:type="auto"/>
          </w:tcPr>
          <w:p w14:paraId="669535E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05427D3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7.4</w:t>
            </w:r>
          </w:p>
        </w:tc>
        <w:tc>
          <w:tcPr>
            <w:tcW w:w="0" w:type="auto"/>
          </w:tcPr>
          <w:p w14:paraId="62CAA90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13C4648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3.3</w:t>
            </w:r>
          </w:p>
        </w:tc>
        <w:tc>
          <w:tcPr>
            <w:tcW w:w="0" w:type="auto"/>
          </w:tcPr>
          <w:p w14:paraId="7050DB0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w:t>
            </w:r>
          </w:p>
        </w:tc>
        <w:tc>
          <w:tcPr>
            <w:tcW w:w="0" w:type="auto"/>
          </w:tcPr>
          <w:p w14:paraId="68F00C9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2.23</w:t>
            </w:r>
          </w:p>
        </w:tc>
        <w:tc>
          <w:tcPr>
            <w:tcW w:w="0" w:type="auto"/>
          </w:tcPr>
          <w:p w14:paraId="5C1FBD5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35</w:t>
            </w:r>
          </w:p>
        </w:tc>
        <w:tc>
          <w:tcPr>
            <w:tcW w:w="0" w:type="auto"/>
          </w:tcPr>
          <w:p w14:paraId="48B0A80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4.39</w:t>
            </w:r>
          </w:p>
        </w:tc>
      </w:tr>
      <w:tr w:rsidR="00563BF5" w:rsidRPr="00F1284A" w14:paraId="6236C7BE" w14:textId="77777777" w:rsidTr="00563BF5">
        <w:trPr>
          <w:trHeight w:val="825"/>
        </w:trPr>
        <w:tc>
          <w:tcPr>
            <w:tcW w:w="0" w:type="auto"/>
          </w:tcPr>
          <w:p w14:paraId="747B988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w:t>
            </w:r>
          </w:p>
        </w:tc>
        <w:tc>
          <w:tcPr>
            <w:tcW w:w="0" w:type="auto"/>
          </w:tcPr>
          <w:p w14:paraId="4497D94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University/college</w:t>
            </w:r>
          </w:p>
        </w:tc>
        <w:tc>
          <w:tcPr>
            <w:tcW w:w="0" w:type="auto"/>
          </w:tcPr>
          <w:p w14:paraId="1078197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37</w:t>
            </w:r>
          </w:p>
        </w:tc>
        <w:tc>
          <w:tcPr>
            <w:tcW w:w="0" w:type="auto"/>
          </w:tcPr>
          <w:p w14:paraId="6A76CB4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13.02</w:t>
            </w:r>
          </w:p>
        </w:tc>
        <w:tc>
          <w:tcPr>
            <w:tcW w:w="0" w:type="auto"/>
          </w:tcPr>
          <w:p w14:paraId="6A61D1E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45BDE2E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8.6</w:t>
            </w:r>
          </w:p>
        </w:tc>
        <w:tc>
          <w:tcPr>
            <w:tcW w:w="0" w:type="auto"/>
          </w:tcPr>
          <w:p w14:paraId="20B6B84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35</w:t>
            </w:r>
          </w:p>
        </w:tc>
        <w:tc>
          <w:tcPr>
            <w:tcW w:w="0" w:type="auto"/>
          </w:tcPr>
          <w:p w14:paraId="1CC80EA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13.01</w:t>
            </w:r>
          </w:p>
        </w:tc>
        <w:tc>
          <w:tcPr>
            <w:tcW w:w="0" w:type="auto"/>
          </w:tcPr>
          <w:p w14:paraId="41E7D3F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93</w:t>
            </w:r>
          </w:p>
        </w:tc>
        <w:tc>
          <w:tcPr>
            <w:tcW w:w="0" w:type="auto"/>
          </w:tcPr>
          <w:p w14:paraId="75BCAC9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11.65</w:t>
            </w:r>
          </w:p>
        </w:tc>
      </w:tr>
      <w:tr w:rsidR="00563BF5" w:rsidRPr="00F1284A" w14:paraId="7B0A2591" w14:textId="77777777" w:rsidTr="005E6BE2">
        <w:trPr>
          <w:trHeight w:val="1430"/>
        </w:trPr>
        <w:tc>
          <w:tcPr>
            <w:tcW w:w="0" w:type="auto"/>
          </w:tcPr>
          <w:p w14:paraId="6A99B39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w:t>
            </w:r>
          </w:p>
        </w:tc>
        <w:tc>
          <w:tcPr>
            <w:tcW w:w="0" w:type="auto"/>
          </w:tcPr>
          <w:p w14:paraId="258B937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Director, deputy director, joint director, additional director</w:t>
            </w:r>
          </w:p>
        </w:tc>
        <w:tc>
          <w:tcPr>
            <w:tcW w:w="0" w:type="auto"/>
          </w:tcPr>
          <w:p w14:paraId="76A49CA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241BD3B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7.4</w:t>
            </w:r>
          </w:p>
        </w:tc>
        <w:tc>
          <w:tcPr>
            <w:tcW w:w="0" w:type="auto"/>
          </w:tcPr>
          <w:p w14:paraId="5A96144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21</w:t>
            </w:r>
          </w:p>
        </w:tc>
        <w:tc>
          <w:tcPr>
            <w:tcW w:w="0" w:type="auto"/>
          </w:tcPr>
          <w:p w14:paraId="4A94F13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8.6</w:t>
            </w:r>
          </w:p>
        </w:tc>
        <w:tc>
          <w:tcPr>
            <w:tcW w:w="0" w:type="auto"/>
          </w:tcPr>
          <w:p w14:paraId="4EF6836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29</w:t>
            </w:r>
          </w:p>
        </w:tc>
        <w:tc>
          <w:tcPr>
            <w:tcW w:w="0" w:type="auto"/>
          </w:tcPr>
          <w:p w14:paraId="621BD7A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10.8</w:t>
            </w:r>
          </w:p>
        </w:tc>
        <w:tc>
          <w:tcPr>
            <w:tcW w:w="0" w:type="auto"/>
          </w:tcPr>
          <w:p w14:paraId="612C848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71</w:t>
            </w:r>
          </w:p>
        </w:tc>
        <w:tc>
          <w:tcPr>
            <w:tcW w:w="0" w:type="auto"/>
          </w:tcPr>
          <w:p w14:paraId="03E4C946"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8.9</w:t>
            </w:r>
          </w:p>
        </w:tc>
      </w:tr>
      <w:tr w:rsidR="00563BF5" w:rsidRPr="00F1284A" w14:paraId="3D3896B8" w14:textId="77777777" w:rsidTr="00563BF5">
        <w:trPr>
          <w:trHeight w:val="406"/>
        </w:trPr>
        <w:tc>
          <w:tcPr>
            <w:tcW w:w="0" w:type="auto"/>
          </w:tcPr>
          <w:p w14:paraId="4F50332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lastRenderedPageBreak/>
              <w:t>9.</w:t>
            </w:r>
          </w:p>
        </w:tc>
        <w:tc>
          <w:tcPr>
            <w:tcW w:w="0" w:type="auto"/>
          </w:tcPr>
          <w:p w14:paraId="52C6FBD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AH related</w:t>
            </w:r>
          </w:p>
        </w:tc>
        <w:tc>
          <w:tcPr>
            <w:tcW w:w="0" w:type="auto"/>
          </w:tcPr>
          <w:p w14:paraId="36B93CE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22</w:t>
            </w:r>
          </w:p>
        </w:tc>
        <w:tc>
          <w:tcPr>
            <w:tcW w:w="0" w:type="auto"/>
          </w:tcPr>
          <w:p w14:paraId="7B6342A9"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7.74</w:t>
            </w:r>
          </w:p>
        </w:tc>
        <w:tc>
          <w:tcPr>
            <w:tcW w:w="0" w:type="auto"/>
          </w:tcPr>
          <w:p w14:paraId="2A01432F"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w:t>
            </w:r>
          </w:p>
        </w:tc>
        <w:tc>
          <w:tcPr>
            <w:tcW w:w="0" w:type="auto"/>
          </w:tcPr>
          <w:p w14:paraId="0D7B2A3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5.3</w:t>
            </w:r>
          </w:p>
        </w:tc>
        <w:tc>
          <w:tcPr>
            <w:tcW w:w="0" w:type="auto"/>
          </w:tcPr>
          <w:p w14:paraId="490FF033"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w:t>
            </w:r>
          </w:p>
        </w:tc>
        <w:tc>
          <w:tcPr>
            <w:tcW w:w="0" w:type="auto"/>
          </w:tcPr>
          <w:p w14:paraId="037EBB6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5.94</w:t>
            </w:r>
          </w:p>
        </w:tc>
        <w:tc>
          <w:tcPr>
            <w:tcW w:w="0" w:type="auto"/>
          </w:tcPr>
          <w:p w14:paraId="2FE8475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51</w:t>
            </w:r>
          </w:p>
        </w:tc>
        <w:tc>
          <w:tcPr>
            <w:tcW w:w="0" w:type="auto"/>
          </w:tcPr>
          <w:p w14:paraId="7D04D3A7"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6.4</w:t>
            </w:r>
          </w:p>
        </w:tc>
      </w:tr>
      <w:tr w:rsidR="00563BF5" w:rsidRPr="00F1284A" w14:paraId="78B9DC8E" w14:textId="77777777" w:rsidTr="00563BF5">
        <w:trPr>
          <w:trHeight w:val="825"/>
        </w:trPr>
        <w:tc>
          <w:tcPr>
            <w:tcW w:w="0" w:type="auto"/>
          </w:tcPr>
          <w:p w14:paraId="3EFADDC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w:t>
            </w:r>
          </w:p>
        </w:tc>
        <w:tc>
          <w:tcPr>
            <w:tcW w:w="0" w:type="auto"/>
          </w:tcPr>
          <w:p w14:paraId="391BA37E"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Boards</w:t>
            </w:r>
          </w:p>
        </w:tc>
        <w:tc>
          <w:tcPr>
            <w:tcW w:w="0" w:type="auto"/>
          </w:tcPr>
          <w:p w14:paraId="745BDE1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w:t>
            </w:r>
          </w:p>
        </w:tc>
        <w:tc>
          <w:tcPr>
            <w:tcW w:w="0" w:type="auto"/>
          </w:tcPr>
          <w:p w14:paraId="0363A62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1.05</w:t>
            </w:r>
          </w:p>
        </w:tc>
        <w:tc>
          <w:tcPr>
            <w:tcW w:w="0" w:type="auto"/>
          </w:tcPr>
          <w:p w14:paraId="20E99D1B"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12</w:t>
            </w:r>
          </w:p>
        </w:tc>
        <w:tc>
          <w:tcPr>
            <w:tcW w:w="0" w:type="auto"/>
          </w:tcPr>
          <w:p w14:paraId="3D3CC91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4.9</w:t>
            </w:r>
          </w:p>
        </w:tc>
        <w:tc>
          <w:tcPr>
            <w:tcW w:w="0" w:type="auto"/>
          </w:tcPr>
          <w:p w14:paraId="5FFC08C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0</w:t>
            </w:r>
          </w:p>
        </w:tc>
        <w:tc>
          <w:tcPr>
            <w:tcW w:w="0" w:type="auto"/>
          </w:tcPr>
          <w:p w14:paraId="62E93FF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0</w:t>
            </w:r>
          </w:p>
        </w:tc>
        <w:tc>
          <w:tcPr>
            <w:tcW w:w="0" w:type="auto"/>
          </w:tcPr>
          <w:p w14:paraId="29489F42"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15</w:t>
            </w:r>
          </w:p>
        </w:tc>
        <w:tc>
          <w:tcPr>
            <w:tcW w:w="0" w:type="auto"/>
          </w:tcPr>
          <w:p w14:paraId="6212725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1.9</w:t>
            </w:r>
          </w:p>
        </w:tc>
      </w:tr>
      <w:tr w:rsidR="00563BF5" w:rsidRPr="00F1284A" w14:paraId="23B739F6" w14:textId="77777777" w:rsidTr="00563BF5">
        <w:trPr>
          <w:trHeight w:val="406"/>
        </w:trPr>
        <w:tc>
          <w:tcPr>
            <w:tcW w:w="0" w:type="auto"/>
          </w:tcPr>
          <w:p w14:paraId="0D4F291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11.</w:t>
            </w:r>
          </w:p>
        </w:tc>
        <w:tc>
          <w:tcPr>
            <w:tcW w:w="0" w:type="auto"/>
          </w:tcPr>
          <w:p w14:paraId="30E7908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Other people</w:t>
            </w:r>
          </w:p>
        </w:tc>
        <w:tc>
          <w:tcPr>
            <w:tcW w:w="0" w:type="auto"/>
          </w:tcPr>
          <w:p w14:paraId="3EA1321C"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27</w:t>
            </w:r>
          </w:p>
        </w:tc>
        <w:tc>
          <w:tcPr>
            <w:tcW w:w="0" w:type="auto"/>
          </w:tcPr>
          <w:p w14:paraId="490C418D"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9.5</w:t>
            </w:r>
          </w:p>
        </w:tc>
        <w:tc>
          <w:tcPr>
            <w:tcW w:w="0" w:type="auto"/>
          </w:tcPr>
          <w:p w14:paraId="763B8ED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33</w:t>
            </w:r>
          </w:p>
        </w:tc>
        <w:tc>
          <w:tcPr>
            <w:tcW w:w="0" w:type="auto"/>
          </w:tcPr>
          <w:p w14:paraId="65E3DF64"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13.5</w:t>
            </w:r>
          </w:p>
        </w:tc>
        <w:tc>
          <w:tcPr>
            <w:tcW w:w="0" w:type="auto"/>
          </w:tcPr>
          <w:p w14:paraId="71FDE0F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45</w:t>
            </w:r>
          </w:p>
        </w:tc>
        <w:tc>
          <w:tcPr>
            <w:tcW w:w="0" w:type="auto"/>
          </w:tcPr>
          <w:p w14:paraId="33AC0AD8"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16.7</w:t>
            </w:r>
          </w:p>
        </w:tc>
        <w:tc>
          <w:tcPr>
            <w:tcW w:w="0" w:type="auto"/>
          </w:tcPr>
          <w:p w14:paraId="6A28D36A"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105</w:t>
            </w:r>
          </w:p>
        </w:tc>
        <w:tc>
          <w:tcPr>
            <w:tcW w:w="0" w:type="auto"/>
          </w:tcPr>
          <w:p w14:paraId="3B436645" w14:textId="77777777" w:rsidR="00563BF5" w:rsidRPr="00F1284A" w:rsidRDefault="00563BF5" w:rsidP="00563BF5">
            <w:pPr>
              <w:spacing w:line="259" w:lineRule="auto"/>
              <w:jc w:val="both"/>
              <w:rPr>
                <w:rFonts w:ascii="Arial" w:hAnsi="Arial" w:cs="Arial"/>
                <w:sz w:val="20"/>
                <w:szCs w:val="20"/>
              </w:rPr>
            </w:pPr>
            <w:r w:rsidRPr="00F1284A">
              <w:rPr>
                <w:rFonts w:ascii="Arial" w:hAnsi="Arial" w:cs="Arial"/>
                <w:sz w:val="20"/>
                <w:szCs w:val="20"/>
              </w:rPr>
              <w:t>13.15</w:t>
            </w:r>
          </w:p>
        </w:tc>
      </w:tr>
    </w:tbl>
    <w:p w14:paraId="4737647D" w14:textId="77777777" w:rsidR="007F1420" w:rsidRDefault="007F1420" w:rsidP="007F1420">
      <w:pPr>
        <w:jc w:val="both"/>
        <w:rPr>
          <w:rFonts w:ascii="Arial" w:hAnsi="Arial" w:cs="Arial"/>
        </w:rPr>
      </w:pPr>
    </w:p>
    <w:p w14:paraId="3316EC3F" w14:textId="77777777" w:rsidR="00EC7179" w:rsidRPr="00CC08EC" w:rsidRDefault="00EC7179" w:rsidP="00EC7179">
      <w:pPr>
        <w:rPr>
          <w:rFonts w:ascii="Arial" w:hAnsi="Arial" w:cs="Arial"/>
          <w:b/>
          <w:bCs/>
          <w:sz w:val="20"/>
          <w:szCs w:val="20"/>
        </w:rPr>
      </w:pPr>
      <w:r w:rsidRPr="00CC08EC">
        <w:rPr>
          <w:rFonts w:ascii="Arial" w:hAnsi="Arial" w:cs="Arial"/>
          <w:b/>
          <w:bCs/>
          <w:sz w:val="20"/>
          <w:szCs w:val="20"/>
        </w:rPr>
        <w:t>Visual text space allocation</w:t>
      </w:r>
    </w:p>
    <w:p w14:paraId="117208C1" w14:textId="77777777" w:rsidR="00EC7179" w:rsidRPr="00CC08EC" w:rsidRDefault="00EC7179" w:rsidP="00CC08EC">
      <w:pPr>
        <w:jc w:val="both"/>
        <w:rPr>
          <w:rFonts w:ascii="Arial" w:hAnsi="Arial" w:cs="Arial"/>
          <w:sz w:val="20"/>
          <w:szCs w:val="20"/>
        </w:rPr>
      </w:pPr>
      <w:r w:rsidRPr="00CC08EC">
        <w:rPr>
          <w:rFonts w:ascii="Arial" w:hAnsi="Arial" w:cs="Arial"/>
          <w:sz w:val="20"/>
          <w:szCs w:val="20"/>
        </w:rPr>
        <w:t>The visual text space allocation (</w:t>
      </w:r>
      <w:r w:rsidR="00CC08EC">
        <w:rPr>
          <w:rFonts w:ascii="Arial" w:hAnsi="Arial" w:cs="Arial"/>
          <w:sz w:val="20"/>
          <w:szCs w:val="20"/>
        </w:rPr>
        <w:t>Table</w:t>
      </w:r>
      <w:r w:rsidRPr="00CC08EC">
        <w:rPr>
          <w:rFonts w:ascii="Arial" w:hAnsi="Arial" w:cs="Arial"/>
          <w:sz w:val="20"/>
          <w:szCs w:val="20"/>
        </w:rPr>
        <w:t xml:space="preserve"> 4) reveals that in 2021, textual content predominated (55.22%) over visual elements (44.78%), establishing a conventional information-dense format. The following year witnessed a notable visual turn, with imagery expanding to 46.80% as text receded to 53.20%, suggesting an attempted transition toward more visually engaging layouts. However, 2023 marked a dramatic reversal, with visuals contracting to 40.40% and text swelling to 59.60% - the most text-heavy configuration observed. The stable cover page dimensions (23,712 sq. cm) confirm these fluctuations represent intentional design modifications rather than format changes.</w:t>
      </w:r>
    </w:p>
    <w:p w14:paraId="5EC67BC0" w14:textId="77777777" w:rsidR="00EC7179" w:rsidRPr="00CC08EC" w:rsidRDefault="00EC7179" w:rsidP="00CC08EC">
      <w:pPr>
        <w:jc w:val="both"/>
        <w:rPr>
          <w:rFonts w:ascii="Arial" w:hAnsi="Arial" w:cs="Arial"/>
          <w:sz w:val="20"/>
          <w:szCs w:val="20"/>
        </w:rPr>
      </w:pPr>
      <w:r w:rsidRPr="00CC08EC">
        <w:rPr>
          <w:rFonts w:ascii="Arial" w:hAnsi="Arial" w:cs="Arial"/>
          <w:sz w:val="20"/>
          <w:szCs w:val="20"/>
        </w:rPr>
        <w:t>These erratic fluctuations mirror findings by Müller et al.</w:t>
      </w:r>
      <w:r w:rsidR="00CC08EC">
        <w:rPr>
          <w:rFonts w:ascii="Arial" w:hAnsi="Arial" w:cs="Arial"/>
          <w:sz w:val="20"/>
          <w:szCs w:val="20"/>
        </w:rPr>
        <w:t xml:space="preserve"> (2022)</w:t>
      </w:r>
      <w:r w:rsidR="00761D7B">
        <w:rPr>
          <w:rFonts w:ascii="Arial" w:hAnsi="Arial" w:cs="Arial"/>
          <w:sz w:val="20"/>
          <w:szCs w:val="20"/>
        </w:rPr>
        <w:t xml:space="preserve"> [13</w:t>
      </w:r>
      <w:r w:rsidRPr="00CC08EC">
        <w:rPr>
          <w:rFonts w:ascii="Arial" w:hAnsi="Arial" w:cs="Arial"/>
          <w:sz w:val="20"/>
          <w:szCs w:val="20"/>
        </w:rPr>
        <w:t>], who documented similar volatility in agricultural publications responding to digital competition and reader feedback. The pattern aligns with Harris's</w:t>
      </w:r>
      <w:r w:rsidR="00CC08EC">
        <w:rPr>
          <w:rFonts w:ascii="Arial" w:hAnsi="Arial" w:cs="Arial"/>
          <w:sz w:val="20"/>
          <w:szCs w:val="20"/>
        </w:rPr>
        <w:t xml:space="preserve"> (2020)</w:t>
      </w:r>
      <w:r w:rsidR="00761D7B">
        <w:rPr>
          <w:rFonts w:ascii="Arial" w:hAnsi="Arial" w:cs="Arial"/>
          <w:sz w:val="20"/>
          <w:szCs w:val="20"/>
        </w:rPr>
        <w:t xml:space="preserve"> [14</w:t>
      </w:r>
      <w:r w:rsidRPr="00CC08EC">
        <w:rPr>
          <w:rFonts w:ascii="Arial" w:hAnsi="Arial" w:cs="Arial"/>
          <w:sz w:val="20"/>
          <w:szCs w:val="20"/>
        </w:rPr>
        <w:t>] conceptualization of "design experimentation," where publishers continuously test layout configurations to optimize engagement while maintaining brand identity. The absence of a linear progression suggests either responsive adaptation to shifting audience preferences or unresolved tension between informational depth and visual appeal in agricultural communication strategies</w:t>
      </w:r>
    </w:p>
    <w:p w14:paraId="7F8651F5" w14:textId="77777777" w:rsidR="00246E66" w:rsidRPr="00AD0BE5" w:rsidRDefault="00246E66" w:rsidP="00D742A5">
      <w:pPr>
        <w:jc w:val="both"/>
        <w:rPr>
          <w:rFonts w:ascii="Arial" w:hAnsi="Arial" w:cs="Arial"/>
          <w:b/>
          <w:bCs/>
          <w:sz w:val="20"/>
          <w:szCs w:val="20"/>
        </w:rPr>
      </w:pPr>
      <w:r w:rsidRPr="00AD0BE5">
        <w:rPr>
          <w:rFonts w:ascii="Arial" w:hAnsi="Arial" w:cs="Arial"/>
          <w:b/>
          <w:bCs/>
          <w:sz w:val="20"/>
          <w:szCs w:val="20"/>
        </w:rPr>
        <w:t>Table 4</w:t>
      </w:r>
      <w:r w:rsidR="00FA617D" w:rsidRPr="00AD0BE5">
        <w:rPr>
          <w:rFonts w:ascii="Arial" w:hAnsi="Arial" w:cs="Arial"/>
          <w:b/>
          <w:bCs/>
          <w:sz w:val="20"/>
          <w:szCs w:val="20"/>
        </w:rPr>
        <w:t xml:space="preserve">: </w:t>
      </w:r>
      <w:r w:rsidR="00D15BB4">
        <w:rPr>
          <w:rFonts w:ascii="Arial" w:hAnsi="Arial" w:cs="Arial"/>
          <w:b/>
          <w:bCs/>
          <w:sz w:val="20"/>
          <w:szCs w:val="20"/>
        </w:rPr>
        <w:t xml:space="preserve">Visual </w:t>
      </w:r>
      <w:r w:rsidR="00A84C73">
        <w:rPr>
          <w:rFonts w:ascii="Arial" w:hAnsi="Arial" w:cs="Arial"/>
          <w:b/>
          <w:bCs/>
          <w:sz w:val="20"/>
          <w:szCs w:val="20"/>
        </w:rPr>
        <w:t>t</w:t>
      </w:r>
      <w:r w:rsidR="00D15BB4">
        <w:rPr>
          <w:rFonts w:ascii="Arial" w:hAnsi="Arial" w:cs="Arial"/>
          <w:b/>
          <w:bCs/>
          <w:sz w:val="20"/>
          <w:szCs w:val="20"/>
        </w:rPr>
        <w:t>ext space allocation</w:t>
      </w:r>
    </w:p>
    <w:tbl>
      <w:tblPr>
        <w:tblStyle w:val="TableGrid"/>
        <w:tblW w:w="9034" w:type="dxa"/>
        <w:tblLook w:val="04A0" w:firstRow="1" w:lastRow="0" w:firstColumn="1" w:lastColumn="0" w:noHBand="0" w:noVBand="1"/>
      </w:tblPr>
      <w:tblGrid>
        <w:gridCol w:w="1505"/>
        <w:gridCol w:w="1505"/>
        <w:gridCol w:w="1506"/>
        <w:gridCol w:w="1506"/>
        <w:gridCol w:w="1506"/>
        <w:gridCol w:w="1506"/>
      </w:tblGrid>
      <w:tr w:rsidR="00246E66" w:rsidRPr="005C25D4" w14:paraId="36DCE13D" w14:textId="77777777" w:rsidTr="0087428A">
        <w:trPr>
          <w:trHeight w:val="1097"/>
        </w:trPr>
        <w:tc>
          <w:tcPr>
            <w:tcW w:w="1505" w:type="dxa"/>
          </w:tcPr>
          <w:p w14:paraId="5F0322B5" w14:textId="77777777" w:rsidR="00246E66" w:rsidRPr="005C25D4" w:rsidRDefault="00246E66" w:rsidP="00D742A5">
            <w:pPr>
              <w:jc w:val="both"/>
              <w:rPr>
                <w:rFonts w:ascii="Arial" w:hAnsi="Arial" w:cs="Arial"/>
                <w:sz w:val="20"/>
                <w:szCs w:val="20"/>
              </w:rPr>
            </w:pPr>
            <w:bookmarkStart w:id="4" w:name="_Hlk196327536"/>
            <w:r w:rsidRPr="005C25D4">
              <w:rPr>
                <w:rFonts w:ascii="Arial" w:hAnsi="Arial" w:cs="Arial"/>
                <w:b/>
                <w:bCs/>
                <w:sz w:val="20"/>
                <w:szCs w:val="20"/>
              </w:rPr>
              <w:t>Year</w:t>
            </w:r>
          </w:p>
        </w:tc>
        <w:tc>
          <w:tcPr>
            <w:tcW w:w="1505" w:type="dxa"/>
          </w:tcPr>
          <w:p w14:paraId="16575997" w14:textId="77777777" w:rsidR="00246E66" w:rsidRPr="005C25D4" w:rsidRDefault="00246E66" w:rsidP="00D742A5">
            <w:pPr>
              <w:jc w:val="both"/>
              <w:rPr>
                <w:rFonts w:ascii="Arial" w:hAnsi="Arial" w:cs="Arial"/>
                <w:sz w:val="20"/>
                <w:szCs w:val="20"/>
              </w:rPr>
            </w:pPr>
            <w:r w:rsidRPr="005C25D4">
              <w:rPr>
                <w:rFonts w:ascii="Arial" w:hAnsi="Arial" w:cs="Arial"/>
                <w:b/>
                <w:bCs/>
                <w:sz w:val="20"/>
                <w:szCs w:val="20"/>
              </w:rPr>
              <w:t>Area Occupied by Pictures (sq. cm)</w:t>
            </w:r>
          </w:p>
        </w:tc>
        <w:tc>
          <w:tcPr>
            <w:tcW w:w="1506" w:type="dxa"/>
          </w:tcPr>
          <w:p w14:paraId="3014B58C" w14:textId="77777777" w:rsidR="00246E66" w:rsidRPr="005C25D4" w:rsidRDefault="00246E66" w:rsidP="00D742A5">
            <w:pPr>
              <w:jc w:val="both"/>
              <w:rPr>
                <w:rFonts w:ascii="Arial" w:hAnsi="Arial" w:cs="Arial"/>
                <w:sz w:val="20"/>
                <w:szCs w:val="20"/>
              </w:rPr>
            </w:pPr>
            <w:r w:rsidRPr="005C25D4">
              <w:rPr>
                <w:rFonts w:ascii="Arial" w:hAnsi="Arial" w:cs="Arial"/>
                <w:b/>
                <w:bCs/>
                <w:sz w:val="20"/>
                <w:szCs w:val="20"/>
              </w:rPr>
              <w:t>Area Occupied by Text (sq. cm)</w:t>
            </w:r>
          </w:p>
        </w:tc>
        <w:tc>
          <w:tcPr>
            <w:tcW w:w="1506" w:type="dxa"/>
          </w:tcPr>
          <w:p w14:paraId="25857E79" w14:textId="77777777" w:rsidR="00246E66" w:rsidRPr="005C25D4" w:rsidRDefault="00246E66" w:rsidP="00D742A5">
            <w:pPr>
              <w:jc w:val="both"/>
              <w:rPr>
                <w:rFonts w:ascii="Arial" w:hAnsi="Arial" w:cs="Arial"/>
                <w:sz w:val="20"/>
                <w:szCs w:val="20"/>
              </w:rPr>
            </w:pPr>
            <w:r w:rsidRPr="005C25D4">
              <w:rPr>
                <w:rFonts w:ascii="Arial" w:hAnsi="Arial" w:cs="Arial"/>
                <w:b/>
                <w:bCs/>
                <w:sz w:val="20"/>
                <w:szCs w:val="20"/>
              </w:rPr>
              <w:t>Cover Page Area (sq. cm)</w:t>
            </w:r>
          </w:p>
        </w:tc>
        <w:tc>
          <w:tcPr>
            <w:tcW w:w="1506" w:type="dxa"/>
          </w:tcPr>
          <w:p w14:paraId="0D51ADCB" w14:textId="77777777" w:rsidR="00246E66" w:rsidRPr="005C25D4" w:rsidRDefault="0087428A" w:rsidP="00D742A5">
            <w:pPr>
              <w:jc w:val="both"/>
              <w:rPr>
                <w:rFonts w:ascii="Arial" w:hAnsi="Arial" w:cs="Arial"/>
                <w:sz w:val="20"/>
                <w:szCs w:val="20"/>
              </w:rPr>
            </w:pPr>
            <w:r>
              <w:rPr>
                <w:rFonts w:ascii="Arial" w:hAnsi="Arial" w:cs="Arial"/>
                <w:b/>
                <w:bCs/>
                <w:sz w:val="20"/>
                <w:szCs w:val="20"/>
              </w:rPr>
              <w:t>Per cent</w:t>
            </w:r>
            <w:r w:rsidR="00246E66" w:rsidRPr="005C25D4">
              <w:rPr>
                <w:rFonts w:ascii="Arial" w:hAnsi="Arial" w:cs="Arial"/>
                <w:b/>
                <w:bCs/>
                <w:sz w:val="20"/>
                <w:szCs w:val="20"/>
              </w:rPr>
              <w:t xml:space="preserve"> Pictures (Excluding Cover)</w:t>
            </w:r>
          </w:p>
        </w:tc>
        <w:tc>
          <w:tcPr>
            <w:tcW w:w="1506" w:type="dxa"/>
          </w:tcPr>
          <w:p w14:paraId="11850350" w14:textId="77777777" w:rsidR="00246E66" w:rsidRPr="005C25D4" w:rsidRDefault="0087428A" w:rsidP="00D742A5">
            <w:pPr>
              <w:jc w:val="both"/>
              <w:rPr>
                <w:rFonts w:ascii="Arial" w:hAnsi="Arial" w:cs="Arial"/>
                <w:sz w:val="20"/>
                <w:szCs w:val="20"/>
              </w:rPr>
            </w:pPr>
            <w:r>
              <w:rPr>
                <w:rFonts w:ascii="Arial" w:hAnsi="Arial" w:cs="Arial"/>
                <w:b/>
                <w:bCs/>
                <w:sz w:val="20"/>
                <w:szCs w:val="20"/>
              </w:rPr>
              <w:t>Per cent</w:t>
            </w:r>
            <w:r w:rsidR="00246E66" w:rsidRPr="005C25D4">
              <w:rPr>
                <w:rFonts w:ascii="Arial" w:hAnsi="Arial" w:cs="Arial"/>
                <w:b/>
                <w:bCs/>
                <w:sz w:val="20"/>
                <w:szCs w:val="20"/>
              </w:rPr>
              <w:t xml:space="preserve"> Text (Excluding Cover)</w:t>
            </w:r>
          </w:p>
        </w:tc>
      </w:tr>
      <w:tr w:rsidR="00246E66" w:rsidRPr="005C25D4" w14:paraId="6CA0D259" w14:textId="77777777" w:rsidTr="00246E66">
        <w:trPr>
          <w:trHeight w:val="442"/>
        </w:trPr>
        <w:tc>
          <w:tcPr>
            <w:tcW w:w="1505" w:type="dxa"/>
          </w:tcPr>
          <w:p w14:paraId="52B9BE72"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2021</w:t>
            </w:r>
          </w:p>
        </w:tc>
        <w:tc>
          <w:tcPr>
            <w:tcW w:w="1505" w:type="dxa"/>
          </w:tcPr>
          <w:p w14:paraId="3ACBFAB9"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117,788.5</w:t>
            </w:r>
          </w:p>
        </w:tc>
        <w:tc>
          <w:tcPr>
            <w:tcW w:w="1506" w:type="dxa"/>
          </w:tcPr>
          <w:p w14:paraId="3E5E66D8"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145,299.5</w:t>
            </w:r>
          </w:p>
        </w:tc>
        <w:tc>
          <w:tcPr>
            <w:tcW w:w="1506" w:type="dxa"/>
          </w:tcPr>
          <w:p w14:paraId="469C4BED"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7519ACAB"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44.78%</w:t>
            </w:r>
          </w:p>
        </w:tc>
        <w:tc>
          <w:tcPr>
            <w:tcW w:w="1506" w:type="dxa"/>
          </w:tcPr>
          <w:p w14:paraId="750219B3"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55.22%</w:t>
            </w:r>
          </w:p>
        </w:tc>
      </w:tr>
      <w:tr w:rsidR="00246E66" w:rsidRPr="005C25D4" w14:paraId="2AFA846E" w14:textId="77777777" w:rsidTr="00246E66">
        <w:trPr>
          <w:trHeight w:val="442"/>
        </w:trPr>
        <w:tc>
          <w:tcPr>
            <w:tcW w:w="1505" w:type="dxa"/>
          </w:tcPr>
          <w:p w14:paraId="70B296F1"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2022</w:t>
            </w:r>
          </w:p>
        </w:tc>
        <w:tc>
          <w:tcPr>
            <w:tcW w:w="1505" w:type="dxa"/>
          </w:tcPr>
          <w:p w14:paraId="0E558A13"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123,115.6</w:t>
            </w:r>
          </w:p>
        </w:tc>
        <w:tc>
          <w:tcPr>
            <w:tcW w:w="1506" w:type="dxa"/>
          </w:tcPr>
          <w:p w14:paraId="029EAB63"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139,972.4</w:t>
            </w:r>
          </w:p>
        </w:tc>
        <w:tc>
          <w:tcPr>
            <w:tcW w:w="1506" w:type="dxa"/>
          </w:tcPr>
          <w:p w14:paraId="1C219616"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4F878869"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46.80%</w:t>
            </w:r>
          </w:p>
        </w:tc>
        <w:tc>
          <w:tcPr>
            <w:tcW w:w="1506" w:type="dxa"/>
          </w:tcPr>
          <w:p w14:paraId="1D88FA64"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53.20%</w:t>
            </w:r>
          </w:p>
        </w:tc>
      </w:tr>
      <w:tr w:rsidR="00246E66" w:rsidRPr="005C25D4" w14:paraId="4842C3B5" w14:textId="77777777" w:rsidTr="00246E66">
        <w:trPr>
          <w:trHeight w:val="442"/>
        </w:trPr>
        <w:tc>
          <w:tcPr>
            <w:tcW w:w="1505" w:type="dxa"/>
          </w:tcPr>
          <w:p w14:paraId="67B728FB"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2023</w:t>
            </w:r>
          </w:p>
        </w:tc>
        <w:tc>
          <w:tcPr>
            <w:tcW w:w="1505" w:type="dxa"/>
          </w:tcPr>
          <w:p w14:paraId="78AC07C9"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106,299.7</w:t>
            </w:r>
          </w:p>
        </w:tc>
        <w:tc>
          <w:tcPr>
            <w:tcW w:w="1506" w:type="dxa"/>
          </w:tcPr>
          <w:p w14:paraId="7AB3ABB8"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156,788.3</w:t>
            </w:r>
          </w:p>
        </w:tc>
        <w:tc>
          <w:tcPr>
            <w:tcW w:w="1506" w:type="dxa"/>
          </w:tcPr>
          <w:p w14:paraId="59CF9BDE"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23,712</w:t>
            </w:r>
          </w:p>
        </w:tc>
        <w:tc>
          <w:tcPr>
            <w:tcW w:w="1506" w:type="dxa"/>
          </w:tcPr>
          <w:p w14:paraId="0C9B6E64"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40.40%</w:t>
            </w:r>
          </w:p>
        </w:tc>
        <w:tc>
          <w:tcPr>
            <w:tcW w:w="1506" w:type="dxa"/>
          </w:tcPr>
          <w:p w14:paraId="41E6A488" w14:textId="77777777" w:rsidR="00246E66" w:rsidRPr="005C25D4" w:rsidRDefault="00246E66" w:rsidP="00246E66">
            <w:pPr>
              <w:jc w:val="both"/>
              <w:rPr>
                <w:rFonts w:ascii="Arial" w:hAnsi="Arial" w:cs="Arial"/>
                <w:sz w:val="20"/>
                <w:szCs w:val="20"/>
              </w:rPr>
            </w:pPr>
            <w:r w:rsidRPr="005C25D4">
              <w:rPr>
                <w:rFonts w:ascii="Arial" w:hAnsi="Arial" w:cs="Arial"/>
                <w:sz w:val="20"/>
                <w:szCs w:val="20"/>
              </w:rPr>
              <w:t>59.60%</w:t>
            </w:r>
          </w:p>
        </w:tc>
      </w:tr>
      <w:bookmarkEnd w:id="4"/>
    </w:tbl>
    <w:p w14:paraId="445AC97A" w14:textId="77777777" w:rsidR="00B418C8" w:rsidRDefault="00B418C8" w:rsidP="0017516E">
      <w:pPr>
        <w:jc w:val="both"/>
        <w:rPr>
          <w:rFonts w:ascii="Arial" w:hAnsi="Arial" w:cs="Arial"/>
          <w:sz w:val="20"/>
          <w:szCs w:val="20"/>
        </w:rPr>
      </w:pPr>
    </w:p>
    <w:p w14:paraId="69F0152D" w14:textId="77777777" w:rsidR="00B418C8" w:rsidRDefault="00B418C8" w:rsidP="0017516E">
      <w:pPr>
        <w:jc w:val="both"/>
        <w:rPr>
          <w:rFonts w:ascii="Arial" w:hAnsi="Arial" w:cs="Arial"/>
          <w:sz w:val="20"/>
          <w:szCs w:val="20"/>
        </w:rPr>
      </w:pPr>
    </w:p>
    <w:p w14:paraId="3A69409B" w14:textId="77777777" w:rsidR="00806BAA" w:rsidRPr="00BF7B15" w:rsidRDefault="00806BAA" w:rsidP="0017516E">
      <w:pPr>
        <w:jc w:val="both"/>
        <w:rPr>
          <w:rFonts w:ascii="Arial" w:hAnsi="Arial" w:cs="Arial"/>
          <w:sz w:val="20"/>
          <w:szCs w:val="20"/>
        </w:rPr>
      </w:pPr>
      <w:r w:rsidRPr="00BF7B15">
        <w:rPr>
          <w:rFonts w:ascii="Arial" w:hAnsi="Arial" w:cs="Arial"/>
          <w:sz w:val="20"/>
          <w:szCs w:val="20"/>
        </w:rPr>
        <w:t xml:space="preserve">After </w:t>
      </w:r>
      <w:proofErr w:type="spellStart"/>
      <w:r w:rsidR="00D70470" w:rsidRPr="00BF7B15">
        <w:rPr>
          <w:rFonts w:ascii="Arial" w:hAnsi="Arial" w:cs="Arial"/>
          <w:sz w:val="20"/>
          <w:szCs w:val="20"/>
        </w:rPr>
        <w:t>analyzing</w:t>
      </w:r>
      <w:proofErr w:type="spellEnd"/>
      <w:r w:rsidR="00300D11">
        <w:rPr>
          <w:rFonts w:ascii="Arial" w:hAnsi="Arial" w:cs="Arial"/>
          <w:sz w:val="20"/>
          <w:szCs w:val="20"/>
        </w:rPr>
        <w:t xml:space="preserve"> </w:t>
      </w:r>
      <w:r w:rsidRPr="00BF7B15">
        <w:rPr>
          <w:rFonts w:ascii="Arial" w:hAnsi="Arial" w:cs="Arial"/>
          <w:sz w:val="20"/>
          <w:szCs w:val="20"/>
        </w:rPr>
        <w:t>the data from the 36 randomly selected articles, we obtained the following result</w:t>
      </w:r>
      <w:r w:rsidR="00D70470" w:rsidRPr="00BF7B15">
        <w:rPr>
          <w:rFonts w:ascii="Arial" w:hAnsi="Arial" w:cs="Arial"/>
          <w:sz w:val="20"/>
          <w:szCs w:val="20"/>
        </w:rPr>
        <w:t>:</w:t>
      </w:r>
    </w:p>
    <w:p w14:paraId="72E04B4E" w14:textId="77777777" w:rsidR="0017516E" w:rsidRPr="00BF7B15" w:rsidRDefault="0017516E" w:rsidP="0017516E">
      <w:pPr>
        <w:jc w:val="both"/>
        <w:rPr>
          <w:rFonts w:ascii="Arial" w:hAnsi="Arial" w:cs="Arial"/>
          <w:b/>
          <w:bCs/>
          <w:sz w:val="20"/>
          <w:szCs w:val="20"/>
        </w:rPr>
      </w:pPr>
      <w:r w:rsidRPr="00BF7B15">
        <w:rPr>
          <w:rFonts w:ascii="Arial" w:hAnsi="Arial" w:cs="Arial"/>
          <w:b/>
          <w:bCs/>
          <w:sz w:val="20"/>
          <w:szCs w:val="20"/>
        </w:rPr>
        <w:t>Average sentence length, X</w:t>
      </w:r>
      <w:r w:rsidRPr="00BF7B15">
        <w:rPr>
          <w:rFonts w:ascii="Cambria Math" w:hAnsi="Cambria Math" w:cs="Cambria Math"/>
          <w:b/>
          <w:bCs/>
          <w:sz w:val="20"/>
          <w:szCs w:val="20"/>
        </w:rPr>
        <w:t>₁</w:t>
      </w:r>
      <w:r w:rsidRPr="00BF7B15">
        <w:rPr>
          <w:rFonts w:ascii="Arial" w:hAnsi="Arial" w:cs="Arial"/>
          <w:b/>
          <w:bCs/>
          <w:sz w:val="20"/>
          <w:szCs w:val="20"/>
        </w:rPr>
        <w:t xml:space="preserve"> = 14.3791</w:t>
      </w:r>
    </w:p>
    <w:p w14:paraId="21B5D6BD" w14:textId="77777777" w:rsidR="0017516E" w:rsidRPr="00BF7B15" w:rsidRDefault="0017516E" w:rsidP="0017516E">
      <w:pPr>
        <w:jc w:val="both"/>
        <w:rPr>
          <w:rFonts w:ascii="Arial" w:hAnsi="Arial" w:cs="Arial"/>
          <w:b/>
          <w:bCs/>
          <w:sz w:val="20"/>
          <w:szCs w:val="20"/>
        </w:rPr>
      </w:pPr>
      <w:r w:rsidRPr="00BF7B15">
        <w:rPr>
          <w:rFonts w:ascii="Arial" w:hAnsi="Arial" w:cs="Arial"/>
          <w:b/>
          <w:bCs/>
          <w:sz w:val="20"/>
          <w:szCs w:val="20"/>
        </w:rPr>
        <w:t>Number of syllables per 100 words, X</w:t>
      </w:r>
      <w:r w:rsidRPr="00BF7B15">
        <w:rPr>
          <w:rFonts w:ascii="Cambria Math" w:hAnsi="Cambria Math" w:cs="Cambria Math"/>
          <w:b/>
          <w:bCs/>
          <w:sz w:val="20"/>
          <w:szCs w:val="20"/>
        </w:rPr>
        <w:t>₂</w:t>
      </w:r>
      <w:r w:rsidRPr="00BF7B15">
        <w:rPr>
          <w:rFonts w:ascii="Arial" w:hAnsi="Arial" w:cs="Arial"/>
          <w:b/>
          <w:bCs/>
          <w:sz w:val="20"/>
          <w:szCs w:val="20"/>
        </w:rPr>
        <w:t xml:space="preserve"> = 294.9035</w:t>
      </w:r>
    </w:p>
    <w:p w14:paraId="57FBDD9C" w14:textId="77777777" w:rsidR="0017516E" w:rsidRPr="00BF7B15" w:rsidRDefault="0017516E" w:rsidP="0017516E">
      <w:pPr>
        <w:jc w:val="both"/>
        <w:rPr>
          <w:rFonts w:ascii="Arial" w:hAnsi="Arial" w:cs="Arial"/>
          <w:sz w:val="20"/>
          <w:szCs w:val="20"/>
        </w:rPr>
      </w:pPr>
      <w:r w:rsidRPr="00BF7B15">
        <w:rPr>
          <w:rFonts w:ascii="Arial" w:hAnsi="Arial" w:cs="Arial"/>
          <w:b/>
          <w:bCs/>
          <w:sz w:val="20"/>
          <w:szCs w:val="20"/>
        </w:rPr>
        <w:t>Percentage of compound words, X</w:t>
      </w:r>
      <w:r w:rsidRPr="00BF7B15">
        <w:rPr>
          <w:rFonts w:ascii="Cambria Math" w:hAnsi="Cambria Math" w:cs="Cambria Math"/>
          <w:b/>
          <w:bCs/>
          <w:sz w:val="20"/>
          <w:szCs w:val="20"/>
        </w:rPr>
        <w:t>₃</w:t>
      </w:r>
      <w:r w:rsidRPr="00BF7B15">
        <w:rPr>
          <w:rFonts w:ascii="Arial" w:hAnsi="Arial" w:cs="Arial"/>
          <w:b/>
          <w:bCs/>
          <w:sz w:val="20"/>
          <w:szCs w:val="20"/>
        </w:rPr>
        <w:t>= 4.1282</w:t>
      </w:r>
    </w:p>
    <w:p w14:paraId="7471986A" w14:textId="77777777" w:rsidR="00806BAA" w:rsidRPr="00BF7B15" w:rsidRDefault="00806BAA" w:rsidP="00806BAA">
      <w:pPr>
        <w:jc w:val="both"/>
        <w:rPr>
          <w:rFonts w:ascii="Arial" w:hAnsi="Arial" w:cs="Arial"/>
          <w:b/>
          <w:bCs/>
          <w:sz w:val="20"/>
          <w:szCs w:val="20"/>
        </w:rPr>
      </w:pPr>
      <w:r w:rsidRPr="00BF7B15">
        <w:rPr>
          <w:rFonts w:ascii="Arial" w:hAnsi="Arial" w:cs="Arial"/>
          <w:b/>
          <w:bCs/>
          <w:sz w:val="20"/>
          <w:szCs w:val="20"/>
        </w:rPr>
        <w:t>Readability Index (RI) = 0.0714 + 0.013939 + 0.100798</w:t>
      </w:r>
    </w:p>
    <w:p w14:paraId="44F1062E" w14:textId="77777777" w:rsidR="00806BAA" w:rsidRPr="00BF7B15" w:rsidRDefault="00806BAA" w:rsidP="00806BAA">
      <w:pPr>
        <w:jc w:val="both"/>
        <w:rPr>
          <w:rFonts w:ascii="Arial" w:hAnsi="Arial" w:cs="Arial"/>
          <w:b/>
          <w:bCs/>
          <w:sz w:val="20"/>
          <w:szCs w:val="20"/>
        </w:rPr>
      </w:pPr>
      <w:r w:rsidRPr="00BF7B15">
        <w:rPr>
          <w:rFonts w:ascii="Arial" w:hAnsi="Arial" w:cs="Arial"/>
          <w:b/>
          <w:bCs/>
          <w:sz w:val="20"/>
          <w:szCs w:val="20"/>
        </w:rPr>
        <w:t xml:space="preserve">                                        = 0.186137</w:t>
      </w:r>
    </w:p>
    <w:p w14:paraId="6D86ED4C" w14:textId="77777777" w:rsidR="007D4976" w:rsidRPr="00BF7B15" w:rsidRDefault="007D4976" w:rsidP="00806BAA">
      <w:pPr>
        <w:jc w:val="both"/>
        <w:rPr>
          <w:rFonts w:ascii="Arial" w:hAnsi="Arial" w:cs="Arial"/>
          <w:sz w:val="20"/>
          <w:szCs w:val="20"/>
        </w:rPr>
      </w:pPr>
      <w:r w:rsidRPr="00BF7B15">
        <w:rPr>
          <w:rFonts w:ascii="Arial" w:hAnsi="Arial" w:cs="Arial"/>
          <w:sz w:val="20"/>
          <w:szCs w:val="20"/>
        </w:rPr>
        <w:t xml:space="preserve">The readability analysis reveals a </w:t>
      </w:r>
      <w:r w:rsidRPr="00BF7B15">
        <w:rPr>
          <w:rFonts w:ascii="Arial" w:hAnsi="Arial" w:cs="Arial"/>
          <w:b/>
          <w:bCs/>
          <w:sz w:val="20"/>
          <w:szCs w:val="20"/>
        </w:rPr>
        <w:t>"Very Easy"</w:t>
      </w:r>
      <w:r w:rsidRPr="00BF7B15">
        <w:rPr>
          <w:rFonts w:ascii="Arial" w:hAnsi="Arial" w:cs="Arial"/>
          <w:sz w:val="20"/>
          <w:szCs w:val="20"/>
        </w:rPr>
        <w:t xml:space="preserve"> score (</w:t>
      </w:r>
      <w:r w:rsidR="00311F54" w:rsidRPr="00BF7B15">
        <w:rPr>
          <w:rFonts w:ascii="Arial" w:hAnsi="Arial" w:cs="Arial"/>
          <w:sz w:val="20"/>
          <w:szCs w:val="20"/>
        </w:rPr>
        <w:t>Table 1)</w:t>
      </w:r>
      <w:r w:rsidRPr="00BF7B15">
        <w:rPr>
          <w:rFonts w:ascii="Arial" w:hAnsi="Arial" w:cs="Arial"/>
          <w:sz w:val="20"/>
          <w:szCs w:val="20"/>
        </w:rPr>
        <w:t>, demonstrating that the magazine's content is exceptionally clear and straightforward. This high level of accessibility ensures that all subscribers</w:t>
      </w:r>
      <w:r w:rsidR="00307C21" w:rsidRPr="00BF7B15">
        <w:rPr>
          <w:rFonts w:ascii="Arial" w:hAnsi="Arial" w:cs="Arial"/>
          <w:sz w:val="20"/>
          <w:szCs w:val="20"/>
        </w:rPr>
        <w:t xml:space="preserve">, whether they have a primary education or advanced academic qualifications, </w:t>
      </w:r>
      <w:r w:rsidRPr="00BF7B15">
        <w:rPr>
          <w:rFonts w:ascii="Arial" w:hAnsi="Arial" w:cs="Arial"/>
          <w:sz w:val="20"/>
          <w:szCs w:val="20"/>
        </w:rPr>
        <w:t>can easily understand the material without difficulty.</w:t>
      </w:r>
    </w:p>
    <w:p w14:paraId="6C4A6D99" w14:textId="77777777" w:rsidR="007D4976" w:rsidRPr="00BF32DC" w:rsidRDefault="008E0A0A" w:rsidP="00BF32DC">
      <w:pPr>
        <w:autoSpaceDE w:val="0"/>
        <w:autoSpaceDN w:val="0"/>
        <w:adjustRightInd w:val="0"/>
        <w:spacing w:after="0" w:line="240" w:lineRule="auto"/>
        <w:jc w:val="both"/>
        <w:rPr>
          <w:rFonts w:ascii="Arial" w:hAnsi="Arial" w:cs="Arial"/>
          <w:sz w:val="20"/>
          <w:szCs w:val="20"/>
        </w:rPr>
      </w:pPr>
      <w:r w:rsidRPr="00BF32DC">
        <w:rPr>
          <w:rFonts w:ascii="Arial" w:hAnsi="Arial" w:cs="Arial"/>
          <w:sz w:val="20"/>
          <w:szCs w:val="20"/>
        </w:rPr>
        <w:lastRenderedPageBreak/>
        <w:t>These findings align with Akila et al.'s</w:t>
      </w:r>
      <w:r w:rsidR="00CC08EC" w:rsidRPr="00BF32DC">
        <w:rPr>
          <w:rFonts w:ascii="Arial" w:hAnsi="Arial" w:cs="Arial"/>
          <w:sz w:val="20"/>
          <w:szCs w:val="20"/>
        </w:rPr>
        <w:t xml:space="preserve"> (2013)</w:t>
      </w:r>
      <w:r w:rsidR="0090189F">
        <w:rPr>
          <w:rFonts w:ascii="Arial" w:hAnsi="Arial" w:cs="Arial"/>
          <w:sz w:val="20"/>
          <w:szCs w:val="20"/>
        </w:rPr>
        <w:t xml:space="preserve"> </w:t>
      </w:r>
      <w:r w:rsidR="00761D7B">
        <w:rPr>
          <w:rFonts w:ascii="Arial" w:hAnsi="Arial" w:cs="Arial"/>
          <w:sz w:val="20"/>
          <w:szCs w:val="20"/>
        </w:rPr>
        <w:t>[1</w:t>
      </w:r>
      <w:r w:rsidR="000F45B0">
        <w:rPr>
          <w:rFonts w:ascii="Arial" w:hAnsi="Arial" w:cs="Arial"/>
          <w:sz w:val="20"/>
          <w:szCs w:val="20"/>
        </w:rPr>
        <w:t>5</w:t>
      </w:r>
      <w:r w:rsidR="00993293" w:rsidRPr="00BF32DC">
        <w:rPr>
          <w:rFonts w:ascii="Arial" w:hAnsi="Arial" w:cs="Arial"/>
          <w:sz w:val="20"/>
          <w:szCs w:val="20"/>
        </w:rPr>
        <w:t>]</w:t>
      </w:r>
      <w:r w:rsidRPr="00BF32DC">
        <w:rPr>
          <w:rFonts w:ascii="Arial" w:hAnsi="Arial" w:cs="Arial"/>
          <w:sz w:val="20"/>
          <w:szCs w:val="20"/>
        </w:rPr>
        <w:t xml:space="preserve"> study, which similarly found that articles characterized by simplicity and high readability achieved greater accessibility for broader audiences. The readability patterns in our research mirror those observed by </w:t>
      </w:r>
      <w:proofErr w:type="spellStart"/>
      <w:r w:rsidRPr="00BF32DC">
        <w:rPr>
          <w:rFonts w:ascii="Arial" w:hAnsi="Arial" w:cs="Arial"/>
          <w:sz w:val="20"/>
          <w:szCs w:val="20"/>
        </w:rPr>
        <w:t>Bunquin</w:t>
      </w:r>
      <w:proofErr w:type="spellEnd"/>
      <w:r w:rsidR="00CC08EC" w:rsidRPr="00BF32DC">
        <w:rPr>
          <w:rFonts w:ascii="Arial" w:hAnsi="Arial" w:cs="Arial"/>
          <w:sz w:val="20"/>
          <w:szCs w:val="20"/>
        </w:rPr>
        <w:t xml:space="preserve"> (</w:t>
      </w:r>
      <w:proofErr w:type="gramStart"/>
      <w:r w:rsidR="00CC08EC" w:rsidRPr="00BF32DC">
        <w:rPr>
          <w:rFonts w:ascii="Arial" w:hAnsi="Arial" w:cs="Arial"/>
          <w:sz w:val="20"/>
          <w:szCs w:val="20"/>
        </w:rPr>
        <w:t>2020)</w:t>
      </w:r>
      <w:r w:rsidR="000F45B0">
        <w:rPr>
          <w:rFonts w:ascii="Arial" w:hAnsi="Arial" w:cs="Arial"/>
          <w:sz w:val="20"/>
          <w:szCs w:val="20"/>
        </w:rPr>
        <w:t>[</w:t>
      </w:r>
      <w:proofErr w:type="gramEnd"/>
      <w:r w:rsidR="000F45B0">
        <w:rPr>
          <w:rFonts w:ascii="Arial" w:hAnsi="Arial" w:cs="Arial"/>
          <w:sz w:val="20"/>
          <w:szCs w:val="20"/>
        </w:rPr>
        <w:t>16</w:t>
      </w:r>
      <w:r w:rsidR="00993293" w:rsidRPr="00BF32DC">
        <w:rPr>
          <w:rFonts w:ascii="Arial" w:hAnsi="Arial" w:cs="Arial"/>
          <w:sz w:val="20"/>
          <w:szCs w:val="20"/>
        </w:rPr>
        <w:t>]</w:t>
      </w:r>
      <w:r w:rsidRPr="00BF32DC">
        <w:rPr>
          <w:rFonts w:ascii="Arial" w:hAnsi="Arial" w:cs="Arial"/>
          <w:sz w:val="20"/>
          <w:szCs w:val="20"/>
        </w:rPr>
        <w:t>, where nearly half of the articles (49.13%) were categorized as 'very easy,' approximately one-third as 'fairly easy' (30.64%), and a smaller portion as 'standard' (13.29%), with difficult categories appearing only marginally</w:t>
      </w:r>
      <w:r w:rsidR="00F50C08" w:rsidRPr="00BF32DC">
        <w:rPr>
          <w:rFonts w:ascii="Arial" w:hAnsi="Arial" w:cs="Arial"/>
          <w:sz w:val="20"/>
          <w:szCs w:val="20"/>
        </w:rPr>
        <w:t>.</w:t>
      </w:r>
      <w:r w:rsidR="008E7305" w:rsidRPr="00BF32DC">
        <w:rPr>
          <w:rFonts w:ascii="Arial" w:hAnsi="Arial" w:cs="Arial"/>
          <w:sz w:val="20"/>
          <w:szCs w:val="20"/>
        </w:rPr>
        <w:t xml:space="preserve"> Biswas et al (2023)</w:t>
      </w:r>
      <w:r w:rsidR="000F45B0">
        <w:rPr>
          <w:rFonts w:ascii="Arial" w:hAnsi="Arial" w:cs="Arial"/>
          <w:sz w:val="20"/>
          <w:szCs w:val="20"/>
        </w:rPr>
        <w:t xml:space="preserve"> </w:t>
      </w:r>
      <w:r w:rsidR="008E7305" w:rsidRPr="00BF32DC">
        <w:rPr>
          <w:rFonts w:ascii="Arial" w:hAnsi="Arial" w:cs="Arial"/>
          <w:sz w:val="20"/>
          <w:szCs w:val="20"/>
        </w:rPr>
        <w:t>[</w:t>
      </w:r>
      <w:r w:rsidR="000F45B0">
        <w:rPr>
          <w:rFonts w:ascii="Arial" w:hAnsi="Arial" w:cs="Arial"/>
          <w:sz w:val="20"/>
          <w:szCs w:val="20"/>
        </w:rPr>
        <w:t>17]</w:t>
      </w:r>
      <w:r w:rsidR="008E7305" w:rsidRPr="00BF32DC">
        <w:rPr>
          <w:rFonts w:ascii="Arial" w:hAnsi="Arial" w:cs="Arial"/>
          <w:sz w:val="20"/>
          <w:szCs w:val="20"/>
        </w:rPr>
        <w:t xml:space="preserve"> </w:t>
      </w:r>
      <w:r w:rsidR="008E7305" w:rsidRPr="00BF32DC">
        <w:rPr>
          <w:rFonts w:ascii="Arial" w:hAnsi="Arial" w:cs="Arial"/>
          <w:kern w:val="0"/>
          <w:sz w:val="20"/>
          <w:szCs w:val="20"/>
          <w:lang w:val="en-US" w:bidi="ml-IN"/>
        </w:rPr>
        <w:t xml:space="preserve">found that the readability of the information education and communication (IEC) materials by the general public is critical, especially in a country such as India that has wide variations in literacy levels. </w:t>
      </w:r>
      <w:r w:rsidR="00F52CCE" w:rsidRPr="00BF32DC">
        <w:rPr>
          <w:rFonts w:ascii="Arial" w:hAnsi="Arial" w:cs="Arial"/>
          <w:kern w:val="0"/>
          <w:sz w:val="20"/>
          <w:szCs w:val="20"/>
          <w:lang w:val="en-US" w:bidi="ml-IN"/>
        </w:rPr>
        <w:t xml:space="preserve">According to </w:t>
      </w:r>
      <w:proofErr w:type="spellStart"/>
      <w:r w:rsidR="00F52CCE" w:rsidRPr="00BF32DC">
        <w:rPr>
          <w:rFonts w:ascii="Arial" w:hAnsi="Arial" w:cs="Arial"/>
          <w:color w:val="222222"/>
          <w:sz w:val="20"/>
          <w:szCs w:val="20"/>
          <w:shd w:val="clear" w:color="auto" w:fill="FFFFFF"/>
        </w:rPr>
        <w:t>Swargiary</w:t>
      </w:r>
      <w:proofErr w:type="spellEnd"/>
      <w:r w:rsidR="00F52CCE" w:rsidRPr="00BF32DC">
        <w:rPr>
          <w:rFonts w:ascii="Arial" w:hAnsi="Arial" w:cs="Arial"/>
          <w:color w:val="222222"/>
          <w:sz w:val="20"/>
          <w:szCs w:val="20"/>
          <w:shd w:val="clear" w:color="auto" w:fill="FFFFFF"/>
        </w:rPr>
        <w:t xml:space="preserve"> (2024)</w:t>
      </w:r>
      <w:r w:rsidR="000F45B0">
        <w:rPr>
          <w:rFonts w:ascii="Arial" w:hAnsi="Arial" w:cs="Arial"/>
          <w:color w:val="222222"/>
          <w:sz w:val="20"/>
          <w:szCs w:val="20"/>
          <w:shd w:val="clear" w:color="auto" w:fill="FFFFFF"/>
        </w:rPr>
        <w:t xml:space="preserve"> </w:t>
      </w:r>
      <w:r w:rsidR="00F52CCE" w:rsidRPr="00BF32DC">
        <w:rPr>
          <w:rFonts w:ascii="Arial" w:hAnsi="Arial" w:cs="Arial"/>
          <w:color w:val="222222"/>
          <w:sz w:val="20"/>
          <w:szCs w:val="20"/>
          <w:shd w:val="clear" w:color="auto" w:fill="FFFFFF"/>
        </w:rPr>
        <w:t>[</w:t>
      </w:r>
      <w:r w:rsidR="000F45B0">
        <w:rPr>
          <w:rFonts w:ascii="Arial" w:hAnsi="Arial" w:cs="Arial"/>
          <w:color w:val="222222"/>
          <w:sz w:val="20"/>
          <w:szCs w:val="20"/>
          <w:shd w:val="clear" w:color="auto" w:fill="FFFFFF"/>
        </w:rPr>
        <w:t>18]</w:t>
      </w:r>
      <w:r w:rsidR="00F52CCE" w:rsidRPr="00BF32DC">
        <w:rPr>
          <w:rFonts w:ascii="Arial" w:hAnsi="Arial" w:cs="Arial"/>
          <w:color w:val="222222"/>
          <w:sz w:val="20"/>
          <w:szCs w:val="20"/>
          <w:shd w:val="clear" w:color="auto" w:fill="FFFFFF"/>
        </w:rPr>
        <w:t xml:space="preserve"> among</w:t>
      </w:r>
      <w:r w:rsidR="00F52CCE" w:rsidRPr="00BF32DC">
        <w:rPr>
          <w:rFonts w:ascii="Arial" w:hAnsi="Arial" w:cs="Arial"/>
          <w:kern w:val="0"/>
          <w:sz w:val="20"/>
          <w:szCs w:val="20"/>
          <w:lang w:val="en-US" w:bidi="ml-IN"/>
        </w:rPr>
        <w:t xml:space="preserve"> Indian states, </w:t>
      </w:r>
      <w:r w:rsidR="00F52CCE" w:rsidRPr="00BF32DC">
        <w:rPr>
          <w:rFonts w:ascii="Arial" w:hAnsi="Arial" w:cs="Arial"/>
          <w:color w:val="333333"/>
          <w:sz w:val="20"/>
          <w:szCs w:val="20"/>
          <w:shd w:val="clear" w:color="auto" w:fill="FFFFFF"/>
        </w:rPr>
        <w:t xml:space="preserve">Kerala leads with an average literacy rate of 96.2% and this may be a factor in the very easy readability of </w:t>
      </w:r>
      <w:r w:rsidR="00F52CCE" w:rsidRPr="007E149E">
        <w:rPr>
          <w:rFonts w:ascii="Arial" w:hAnsi="Arial" w:cs="Arial"/>
          <w:i/>
          <w:iCs/>
          <w:color w:val="333333"/>
          <w:sz w:val="20"/>
          <w:szCs w:val="20"/>
          <w:shd w:val="clear" w:color="auto" w:fill="FFFFFF"/>
        </w:rPr>
        <w:t xml:space="preserve">Kerala </w:t>
      </w:r>
      <w:proofErr w:type="spellStart"/>
      <w:r w:rsidR="00F52CCE" w:rsidRPr="007E149E">
        <w:rPr>
          <w:rFonts w:ascii="Arial" w:hAnsi="Arial" w:cs="Arial"/>
          <w:i/>
          <w:iCs/>
          <w:color w:val="333333"/>
          <w:sz w:val="20"/>
          <w:szCs w:val="20"/>
          <w:shd w:val="clear" w:color="auto" w:fill="FFFFFF"/>
        </w:rPr>
        <w:t>Karshakan</w:t>
      </w:r>
      <w:proofErr w:type="spellEnd"/>
      <w:r w:rsidR="00F52CCE" w:rsidRPr="00BF32DC">
        <w:rPr>
          <w:rFonts w:ascii="Arial" w:hAnsi="Arial" w:cs="Arial"/>
          <w:color w:val="333333"/>
          <w:sz w:val="20"/>
          <w:szCs w:val="20"/>
          <w:shd w:val="clear" w:color="auto" w:fill="FFFFFF"/>
        </w:rPr>
        <w:t xml:space="preserve">. </w:t>
      </w:r>
      <w:r w:rsidR="00F52CCE" w:rsidRPr="00BF32DC">
        <w:rPr>
          <w:rFonts w:ascii="Arial" w:hAnsi="Arial" w:cs="Arial"/>
          <w:sz w:val="20"/>
          <w:szCs w:val="20"/>
        </w:rPr>
        <w:t>Bothun et al (2022)</w:t>
      </w:r>
      <w:r w:rsidR="000F45B0">
        <w:rPr>
          <w:rFonts w:ascii="Arial" w:hAnsi="Arial" w:cs="Arial"/>
          <w:sz w:val="20"/>
          <w:szCs w:val="20"/>
        </w:rPr>
        <w:t xml:space="preserve"> </w:t>
      </w:r>
      <w:r w:rsidR="00F52CCE" w:rsidRPr="00BF32DC">
        <w:rPr>
          <w:rFonts w:ascii="Arial" w:hAnsi="Arial" w:cs="Arial"/>
          <w:sz w:val="20"/>
          <w:szCs w:val="20"/>
        </w:rPr>
        <w:t>[</w:t>
      </w:r>
      <w:r w:rsidR="000F45B0">
        <w:rPr>
          <w:rFonts w:ascii="Arial" w:hAnsi="Arial" w:cs="Arial"/>
          <w:sz w:val="20"/>
          <w:szCs w:val="20"/>
        </w:rPr>
        <w:t>19]</w:t>
      </w:r>
      <w:r w:rsidR="007E149E">
        <w:rPr>
          <w:rFonts w:ascii="Arial" w:hAnsi="Arial" w:cs="Arial"/>
          <w:sz w:val="20"/>
          <w:szCs w:val="20"/>
        </w:rPr>
        <w:t xml:space="preserve"> found out that</w:t>
      </w:r>
      <w:r w:rsidR="00BF32DC" w:rsidRPr="00BF32DC">
        <w:rPr>
          <w:rFonts w:ascii="Arial" w:hAnsi="Arial" w:cs="Arial"/>
          <w:sz w:val="20"/>
          <w:szCs w:val="20"/>
        </w:rPr>
        <w:t>,</w:t>
      </w:r>
      <w:r w:rsidR="007E149E">
        <w:rPr>
          <w:rFonts w:ascii="Arial" w:hAnsi="Arial" w:cs="Arial"/>
          <w:sz w:val="20"/>
          <w:szCs w:val="20"/>
        </w:rPr>
        <w:t xml:space="preserve"> </w:t>
      </w:r>
      <w:r w:rsidR="00BF32DC" w:rsidRPr="00BF32DC">
        <w:rPr>
          <w:rFonts w:ascii="Arial" w:hAnsi="Arial" w:cs="Arial"/>
          <w:sz w:val="20"/>
          <w:szCs w:val="20"/>
        </w:rPr>
        <w:t>i</w:t>
      </w:r>
      <w:r w:rsidR="00F52CCE" w:rsidRPr="00BF32DC">
        <w:rPr>
          <w:rFonts w:ascii="Arial" w:hAnsi="Arial" w:cs="Arial"/>
          <w:sz w:val="20"/>
          <w:szCs w:val="20"/>
        </w:rPr>
        <w:t>n addition to simplified readability, instructional graphics should be used to increase comprehension levels.</w:t>
      </w:r>
    </w:p>
    <w:p w14:paraId="7E5B837C" w14:textId="77777777" w:rsidR="00C8095F" w:rsidRDefault="00C8095F" w:rsidP="00806BAA">
      <w:pPr>
        <w:jc w:val="both"/>
        <w:rPr>
          <w:rFonts w:ascii="Arial" w:hAnsi="Arial" w:cs="Arial"/>
          <w:b/>
          <w:bCs/>
        </w:rPr>
      </w:pPr>
    </w:p>
    <w:p w14:paraId="17D02476" w14:textId="77777777" w:rsidR="0016326D" w:rsidRDefault="00C53197" w:rsidP="00806BAA">
      <w:pPr>
        <w:jc w:val="both"/>
        <w:rPr>
          <w:rFonts w:ascii="Arial" w:hAnsi="Arial" w:cs="Arial"/>
          <w:b/>
          <w:bCs/>
        </w:rPr>
      </w:pPr>
      <w:r>
        <w:rPr>
          <w:rFonts w:ascii="Arial" w:hAnsi="Arial" w:cs="Arial"/>
          <w:b/>
          <w:bCs/>
        </w:rPr>
        <w:t xml:space="preserve">4. </w:t>
      </w:r>
      <w:r w:rsidR="0016326D" w:rsidRPr="00A96682">
        <w:rPr>
          <w:rFonts w:ascii="Arial" w:hAnsi="Arial" w:cs="Arial"/>
          <w:b/>
          <w:bCs/>
        </w:rPr>
        <w:t>CONCLUSION</w:t>
      </w:r>
    </w:p>
    <w:p w14:paraId="27137273" w14:textId="77777777" w:rsidR="00D1158C" w:rsidRPr="00A84C73" w:rsidRDefault="00D1158C" w:rsidP="00D1158C">
      <w:pPr>
        <w:jc w:val="both"/>
        <w:rPr>
          <w:rFonts w:ascii="Arial" w:hAnsi="Arial" w:cs="Arial"/>
          <w:sz w:val="20"/>
          <w:szCs w:val="20"/>
        </w:rPr>
      </w:pPr>
      <w:r w:rsidRPr="00A84C73">
        <w:rPr>
          <w:rFonts w:ascii="Arial" w:hAnsi="Arial" w:cs="Arial"/>
          <w:sz w:val="20"/>
          <w:szCs w:val="20"/>
        </w:rPr>
        <w:t xml:space="preserve">This comprehensive analysis of </w:t>
      </w:r>
      <w:r w:rsidRPr="007E149E">
        <w:rPr>
          <w:rFonts w:ascii="Arial" w:hAnsi="Arial" w:cs="Arial"/>
          <w:i/>
          <w:iCs/>
          <w:sz w:val="20"/>
          <w:szCs w:val="20"/>
        </w:rPr>
        <w:t xml:space="preserve">Kerala </w:t>
      </w:r>
      <w:proofErr w:type="spellStart"/>
      <w:r w:rsidRPr="007E149E">
        <w:rPr>
          <w:rFonts w:ascii="Arial" w:hAnsi="Arial" w:cs="Arial"/>
          <w:i/>
          <w:iCs/>
          <w:sz w:val="20"/>
          <w:szCs w:val="20"/>
        </w:rPr>
        <w:t>Karshakan</w:t>
      </w:r>
      <w:proofErr w:type="spellEnd"/>
      <w:r w:rsidRPr="00A84C73">
        <w:rPr>
          <w:rFonts w:ascii="Arial" w:hAnsi="Arial" w:cs="Arial"/>
          <w:sz w:val="20"/>
          <w:szCs w:val="20"/>
        </w:rPr>
        <w:t xml:space="preserve"> reveals its vital role as an accessible agricultural knowledge resource, particularly evidenced by its "very easy" readability score that effectively serves farmers across educational levels. The magazine demonstrates particular strength in presenting impact-driven success stories while maintaining consistent coverage of fundamental topics like agronomy and dairy science. However, the study identifies several opportunities for enhancement that could amplify the publication's effectiveness. The authorship analysis reveals a balanced contribution from research </w:t>
      </w:r>
      <w:r w:rsidR="007E149E" w:rsidRPr="00A84C73">
        <w:rPr>
          <w:rFonts w:ascii="Arial" w:hAnsi="Arial" w:cs="Arial"/>
          <w:sz w:val="20"/>
          <w:szCs w:val="20"/>
        </w:rPr>
        <w:t>centres</w:t>
      </w:r>
      <w:r w:rsidRPr="00A84C73">
        <w:rPr>
          <w:rFonts w:ascii="Arial" w:hAnsi="Arial" w:cs="Arial"/>
          <w:sz w:val="20"/>
          <w:szCs w:val="20"/>
        </w:rPr>
        <w:t>, agricultural officers, and non-institutional authors, with the latter group growing significantly, suggesting a shift toward diverse perspectives. The visual-text composition fluctuates annually, reflecting evolving editorial strategies, though inconsistencies suggest a need for a more deliberate balance to enhance engagement.</w:t>
      </w:r>
    </w:p>
    <w:p w14:paraId="301A665E" w14:textId="77777777" w:rsidR="00D1158C" w:rsidRPr="00A84C73" w:rsidRDefault="00D1158C" w:rsidP="00D1158C">
      <w:pPr>
        <w:jc w:val="both"/>
        <w:rPr>
          <w:rFonts w:ascii="Arial" w:hAnsi="Arial" w:cs="Arial"/>
          <w:sz w:val="20"/>
          <w:szCs w:val="20"/>
        </w:rPr>
      </w:pPr>
    </w:p>
    <w:p w14:paraId="7FD5EDA6" w14:textId="77777777" w:rsidR="00FC3B1C" w:rsidRPr="00A84C73" w:rsidRDefault="00D1158C" w:rsidP="00D1158C">
      <w:pPr>
        <w:jc w:val="both"/>
        <w:rPr>
          <w:rFonts w:ascii="Arial" w:hAnsi="Arial" w:cs="Arial"/>
          <w:sz w:val="20"/>
          <w:szCs w:val="20"/>
        </w:rPr>
      </w:pPr>
      <w:r w:rsidRPr="00A84C73">
        <w:rPr>
          <w:rFonts w:ascii="Arial" w:hAnsi="Arial" w:cs="Arial"/>
          <w:sz w:val="20"/>
          <w:szCs w:val="20"/>
        </w:rPr>
        <w:t xml:space="preserve">The magazine's demonstrated responsiveness to global agricultural trends - particularly in sustainability and policy content - positions it well to evolve into an even more powerful bridge between research and practice. By implementing these targeted improvements, </w:t>
      </w:r>
      <w:r w:rsidRPr="007E149E">
        <w:rPr>
          <w:rFonts w:ascii="Arial" w:hAnsi="Arial" w:cs="Arial"/>
          <w:i/>
          <w:iCs/>
          <w:sz w:val="20"/>
          <w:szCs w:val="20"/>
        </w:rPr>
        <w:t xml:space="preserve">Kerala </w:t>
      </w:r>
      <w:proofErr w:type="spellStart"/>
      <w:r w:rsidRPr="007E149E">
        <w:rPr>
          <w:rFonts w:ascii="Arial" w:hAnsi="Arial" w:cs="Arial"/>
          <w:i/>
          <w:iCs/>
          <w:sz w:val="20"/>
          <w:szCs w:val="20"/>
        </w:rPr>
        <w:t>Karshakan</w:t>
      </w:r>
      <w:proofErr w:type="spellEnd"/>
      <w:r w:rsidRPr="00A84C73">
        <w:rPr>
          <w:rFonts w:ascii="Arial" w:hAnsi="Arial" w:cs="Arial"/>
          <w:sz w:val="20"/>
          <w:szCs w:val="20"/>
        </w:rPr>
        <w:t xml:space="preserve"> can strengthen its role as an indispensable resource for Kerala's farming community while serving as a model for agricultural publications nationwide. These findings offer actionable insights not just for the subject publication but for farm media globally seeking to maximize their knowledge dissemination and farmer engagement.</w:t>
      </w:r>
    </w:p>
    <w:p w14:paraId="4D0B00C6" w14:textId="77777777" w:rsidR="00231A13" w:rsidRPr="007E149E" w:rsidRDefault="00FC3B1C" w:rsidP="00806BAA">
      <w:pPr>
        <w:jc w:val="both"/>
        <w:rPr>
          <w:rFonts w:ascii="Arial" w:hAnsi="Arial" w:cs="Arial"/>
          <w:b/>
          <w:bCs/>
        </w:rPr>
      </w:pPr>
      <w:r w:rsidRPr="007E149E">
        <w:rPr>
          <w:rFonts w:ascii="Arial" w:hAnsi="Arial" w:cs="Arial"/>
          <w:b/>
          <w:bCs/>
        </w:rPr>
        <w:t>WAY FORWARD</w:t>
      </w:r>
    </w:p>
    <w:p w14:paraId="3A29955B" w14:textId="77777777" w:rsidR="00FC3B1C" w:rsidRDefault="00FC3B1C" w:rsidP="00806BAA">
      <w:pPr>
        <w:jc w:val="both"/>
        <w:rPr>
          <w:rFonts w:ascii="Arial" w:hAnsi="Arial" w:cs="Arial"/>
          <w:sz w:val="20"/>
          <w:szCs w:val="20"/>
        </w:rPr>
      </w:pPr>
      <w:r>
        <w:rPr>
          <w:rFonts w:ascii="Arial" w:hAnsi="Arial" w:cs="Arial"/>
          <w:sz w:val="20"/>
          <w:szCs w:val="20"/>
        </w:rPr>
        <w:t xml:space="preserve">The content of the farm magazine can be tailored to the specific </w:t>
      </w:r>
      <w:proofErr w:type="spellStart"/>
      <w:r>
        <w:rPr>
          <w:rFonts w:ascii="Arial" w:hAnsi="Arial" w:cs="Arial"/>
          <w:sz w:val="20"/>
          <w:szCs w:val="20"/>
        </w:rPr>
        <w:t>agro</w:t>
      </w:r>
      <w:proofErr w:type="spellEnd"/>
      <w:r>
        <w:rPr>
          <w:rFonts w:ascii="Arial" w:hAnsi="Arial" w:cs="Arial"/>
          <w:sz w:val="20"/>
          <w:szCs w:val="20"/>
        </w:rPr>
        <w:t>-climatic conditions, cropping patterns and technological needs of the farmers. More infographics, illustrations and step-by-step diagrams can be included to explain complex farm technologies in a farmer friendly manner. Contents related to needs of underrepresented groups like women farmers, indigenous communities, small-scale producers etc can be included more frequently.</w:t>
      </w:r>
    </w:p>
    <w:p w14:paraId="68538D56" w14:textId="77777777" w:rsidR="00231A13" w:rsidRDefault="00231A13" w:rsidP="00231A13">
      <w:pPr>
        <w:jc w:val="both"/>
        <w:rPr>
          <w:rFonts w:ascii="Arial" w:hAnsi="Arial" w:cs="Arial"/>
          <w:sz w:val="20"/>
          <w:szCs w:val="20"/>
        </w:rPr>
      </w:pPr>
    </w:p>
    <w:p w14:paraId="68620ECE" w14:textId="77777777" w:rsidR="00231A13" w:rsidRPr="00231A13" w:rsidRDefault="00231A13" w:rsidP="00231A13">
      <w:pPr>
        <w:jc w:val="both"/>
        <w:rPr>
          <w:rFonts w:ascii="Arial" w:hAnsi="Arial" w:cs="Arial"/>
          <w:b/>
          <w:bCs/>
          <w:sz w:val="20"/>
          <w:szCs w:val="20"/>
        </w:rPr>
      </w:pPr>
      <w:r w:rsidRPr="00231A13">
        <w:rPr>
          <w:rFonts w:ascii="Arial" w:hAnsi="Arial" w:cs="Arial"/>
          <w:b/>
          <w:bCs/>
          <w:sz w:val="20"/>
          <w:szCs w:val="20"/>
        </w:rPr>
        <w:t>COMPETING INTERESTS DISCLAIMER:</w:t>
      </w:r>
    </w:p>
    <w:p w14:paraId="14DEEAA0" w14:textId="77777777" w:rsidR="00231A13" w:rsidRDefault="00231A13" w:rsidP="00231A13">
      <w:pPr>
        <w:jc w:val="both"/>
        <w:rPr>
          <w:rFonts w:ascii="Arial" w:hAnsi="Arial" w:cs="Arial"/>
          <w:sz w:val="20"/>
          <w:szCs w:val="20"/>
        </w:rPr>
      </w:pPr>
      <w:r w:rsidRPr="00231A1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46DBC448" w14:textId="77777777" w:rsidR="003353A3" w:rsidRDefault="003353A3" w:rsidP="00806BAA">
      <w:pPr>
        <w:jc w:val="both"/>
        <w:rPr>
          <w:rFonts w:ascii="Arial" w:hAnsi="Arial" w:cs="Arial"/>
          <w:b/>
          <w:bCs/>
        </w:rPr>
      </w:pPr>
    </w:p>
    <w:p w14:paraId="7805D4EC" w14:textId="77777777" w:rsidR="003353A3" w:rsidRPr="007E149E" w:rsidRDefault="003353A3" w:rsidP="003353A3">
      <w:pPr>
        <w:rPr>
          <w:rFonts w:ascii="Arial" w:eastAsia="Calibri" w:hAnsi="Arial" w:cs="Arial"/>
          <w:b/>
          <w:bCs/>
          <w:lang w:val="en-US"/>
        </w:rPr>
      </w:pPr>
      <w:bookmarkStart w:id="5" w:name="_Hlk193540946"/>
      <w:bookmarkStart w:id="6" w:name="_Hlk180402183"/>
      <w:bookmarkStart w:id="7" w:name="_Hlk183680988"/>
      <w:r w:rsidRPr="007E149E">
        <w:rPr>
          <w:rFonts w:ascii="Arial" w:eastAsia="Calibri" w:hAnsi="Arial" w:cs="Arial"/>
          <w:b/>
          <w:bCs/>
          <w:lang w:val="en-US"/>
        </w:rPr>
        <w:t>D</w:t>
      </w:r>
      <w:r w:rsidR="007E149E">
        <w:rPr>
          <w:rFonts w:ascii="Arial" w:eastAsia="Calibri" w:hAnsi="Arial" w:cs="Arial"/>
          <w:b/>
          <w:bCs/>
          <w:lang w:val="en-US"/>
        </w:rPr>
        <w:t>ISCLAIMER</w:t>
      </w:r>
      <w:r w:rsidRPr="007E149E">
        <w:rPr>
          <w:rFonts w:ascii="Arial" w:eastAsia="Calibri" w:hAnsi="Arial" w:cs="Arial"/>
          <w:b/>
          <w:bCs/>
          <w:lang w:val="en-US"/>
        </w:rPr>
        <w:t xml:space="preserve"> (Artificial intelligence)</w:t>
      </w:r>
    </w:p>
    <w:p w14:paraId="12C6489D" w14:textId="77777777" w:rsidR="003353A3" w:rsidRPr="007E149E" w:rsidRDefault="003353A3" w:rsidP="00337663">
      <w:pPr>
        <w:ind w:firstLine="720"/>
        <w:rPr>
          <w:rFonts w:ascii="Arial" w:eastAsia="Calibri" w:hAnsi="Arial" w:cs="Arial"/>
          <w:sz w:val="20"/>
          <w:szCs w:val="20"/>
          <w:lang w:val="en-US"/>
        </w:rPr>
      </w:pPr>
      <w:r w:rsidRPr="007E149E">
        <w:rPr>
          <w:rFonts w:ascii="Arial" w:eastAsia="Calibri" w:hAnsi="Arial" w:cs="Arial"/>
          <w:sz w:val="20"/>
          <w:szCs w:val="20"/>
          <w:lang w:val="en-US"/>
        </w:rPr>
        <w:t xml:space="preserve">Author(s) hereby </w:t>
      </w:r>
      <w:proofErr w:type="gramStart"/>
      <w:r w:rsidRPr="007E149E">
        <w:rPr>
          <w:rFonts w:ascii="Arial" w:eastAsia="Calibri" w:hAnsi="Arial" w:cs="Arial"/>
          <w:sz w:val="20"/>
          <w:szCs w:val="20"/>
          <w:lang w:val="en-US"/>
        </w:rPr>
        <w:t>declare</w:t>
      </w:r>
      <w:proofErr w:type="gramEnd"/>
      <w:r w:rsidRPr="007E149E">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bookmarkEnd w:id="5"/>
    <w:bookmarkEnd w:id="6"/>
    <w:bookmarkEnd w:id="7"/>
    <w:p w14:paraId="5BDC71A5" w14:textId="77777777" w:rsidR="00231A13" w:rsidRDefault="00231A13" w:rsidP="00806BAA">
      <w:pPr>
        <w:jc w:val="both"/>
        <w:rPr>
          <w:rFonts w:ascii="Arial" w:hAnsi="Arial" w:cs="Arial"/>
          <w:b/>
          <w:bCs/>
        </w:rPr>
      </w:pPr>
    </w:p>
    <w:p w14:paraId="3300B324" w14:textId="77777777" w:rsidR="00340D4A" w:rsidRPr="00A96682" w:rsidRDefault="00340D4A" w:rsidP="00806BAA">
      <w:pPr>
        <w:jc w:val="both"/>
        <w:rPr>
          <w:rFonts w:ascii="Arial" w:hAnsi="Arial" w:cs="Arial"/>
          <w:b/>
          <w:bCs/>
        </w:rPr>
      </w:pPr>
      <w:r w:rsidRPr="00A96682">
        <w:rPr>
          <w:rFonts w:ascii="Arial" w:hAnsi="Arial" w:cs="Arial"/>
          <w:b/>
          <w:bCs/>
        </w:rPr>
        <w:lastRenderedPageBreak/>
        <w:t>REFERENCES</w:t>
      </w:r>
    </w:p>
    <w:p w14:paraId="3CE52AA5"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Al Sheikh, H. E., &amp; Al Serhan, F. A. (2022). Role of digital media in achieving Sustainable Development in the Arab World. </w:t>
      </w:r>
      <w:r w:rsidRPr="00477637">
        <w:rPr>
          <w:rFonts w:ascii="Arial" w:hAnsi="Arial" w:cs="Arial"/>
          <w:i/>
          <w:iCs/>
          <w:sz w:val="20"/>
          <w:szCs w:val="20"/>
        </w:rPr>
        <w:t>Saudi Journal of Humanities and Social Sciences, 7</w:t>
      </w:r>
      <w:r w:rsidRPr="00477637">
        <w:rPr>
          <w:rFonts w:ascii="Arial" w:hAnsi="Arial" w:cs="Arial"/>
          <w:sz w:val="20"/>
          <w:szCs w:val="20"/>
        </w:rPr>
        <w:t>(5), 177–187.</w:t>
      </w:r>
    </w:p>
    <w:p w14:paraId="3EA1C91E"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Udenze, S. (2017). Investigating academics' awareness &amp; use of LinkedIn for professional networking. </w:t>
      </w:r>
      <w:r w:rsidRPr="00477637">
        <w:rPr>
          <w:rFonts w:ascii="Arial" w:hAnsi="Arial" w:cs="Arial"/>
          <w:i/>
          <w:iCs/>
          <w:sz w:val="20"/>
          <w:szCs w:val="20"/>
        </w:rPr>
        <w:t>International Journal of Advanced Research and Publications, 1</w:t>
      </w:r>
      <w:r w:rsidRPr="00477637">
        <w:rPr>
          <w:rFonts w:ascii="Arial" w:hAnsi="Arial" w:cs="Arial"/>
          <w:sz w:val="20"/>
          <w:szCs w:val="20"/>
        </w:rPr>
        <w:t>(4), 148–152.</w:t>
      </w:r>
    </w:p>
    <w:p w14:paraId="5FAD612F"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Oliver, J. (1985). </w:t>
      </w:r>
      <w:r w:rsidRPr="00477637">
        <w:rPr>
          <w:rFonts w:ascii="Arial" w:hAnsi="Arial" w:cs="Arial"/>
          <w:i/>
          <w:iCs/>
          <w:sz w:val="20"/>
          <w:szCs w:val="20"/>
        </w:rPr>
        <w:t>Treatment of effective message and development of readability measure</w:t>
      </w:r>
      <w:r w:rsidRPr="00477637">
        <w:rPr>
          <w:rFonts w:ascii="Arial" w:hAnsi="Arial" w:cs="Arial"/>
          <w:sz w:val="20"/>
          <w:szCs w:val="20"/>
        </w:rPr>
        <w:t> [Unpublished thesis]. TNAU.</w:t>
      </w:r>
    </w:p>
    <w:p w14:paraId="19762763" w14:textId="77777777" w:rsidR="00477637" w:rsidRPr="00477637" w:rsidRDefault="00477637" w:rsidP="00477637">
      <w:pPr>
        <w:pStyle w:val="ListParagraph"/>
        <w:numPr>
          <w:ilvl w:val="0"/>
          <w:numId w:val="6"/>
        </w:numPr>
        <w:jc w:val="both"/>
        <w:rPr>
          <w:rFonts w:ascii="Arial" w:hAnsi="Arial" w:cs="Arial"/>
          <w:sz w:val="20"/>
          <w:szCs w:val="20"/>
        </w:rPr>
      </w:pPr>
      <w:r w:rsidRPr="00477637">
        <w:rPr>
          <w:rFonts w:ascii="Arial" w:hAnsi="Arial" w:cs="Arial"/>
          <w:sz w:val="20"/>
          <w:szCs w:val="20"/>
        </w:rPr>
        <w:t>Aarthi, M., &amp; Karthikeyan, C. (2022). Content analysis of agriculture news published in English daily (Business Line). </w:t>
      </w:r>
      <w:r w:rsidRPr="00477637">
        <w:rPr>
          <w:rFonts w:ascii="Arial" w:hAnsi="Arial" w:cs="Arial"/>
          <w:i/>
          <w:iCs/>
          <w:sz w:val="20"/>
          <w:szCs w:val="20"/>
        </w:rPr>
        <w:t>Madras Agricultural Journal, 109</w:t>
      </w:r>
      <w:r w:rsidRPr="00477637">
        <w:rPr>
          <w:rFonts w:ascii="Arial" w:hAnsi="Arial" w:cs="Arial"/>
          <w:sz w:val="20"/>
          <w:szCs w:val="20"/>
        </w:rPr>
        <w:t>(1-3),1.</w:t>
      </w:r>
    </w:p>
    <w:p w14:paraId="64D1B63D"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Klerkx, L., &amp; Rose, D. (2020). Dealing with the game-changing technologies of Agriculture 4.0: How do we manage diversity and responsibility in food system transition pathways? </w:t>
      </w:r>
      <w:r w:rsidRPr="00477637">
        <w:rPr>
          <w:rFonts w:ascii="Arial" w:hAnsi="Arial" w:cs="Arial"/>
          <w:i/>
          <w:iCs/>
          <w:sz w:val="20"/>
          <w:szCs w:val="20"/>
        </w:rPr>
        <w:t>Global Food Security, 24</w:t>
      </w:r>
      <w:r w:rsidRPr="00477637">
        <w:rPr>
          <w:rFonts w:ascii="Arial" w:hAnsi="Arial" w:cs="Arial"/>
          <w:sz w:val="20"/>
          <w:szCs w:val="20"/>
        </w:rPr>
        <w:t>, 100347.</w:t>
      </w:r>
    </w:p>
    <w:p w14:paraId="5C49219E" w14:textId="77777777" w:rsidR="00477637" w:rsidRPr="00477637" w:rsidRDefault="00477637" w:rsidP="00477637">
      <w:pPr>
        <w:pStyle w:val="ListParagraph"/>
        <w:numPr>
          <w:ilvl w:val="0"/>
          <w:numId w:val="6"/>
        </w:numPr>
        <w:jc w:val="both"/>
        <w:rPr>
          <w:rFonts w:ascii="Arial" w:hAnsi="Arial" w:cs="Arial"/>
          <w:sz w:val="20"/>
          <w:szCs w:val="20"/>
        </w:rPr>
      </w:pPr>
      <w:proofErr w:type="spellStart"/>
      <w:r w:rsidRPr="00477637">
        <w:rPr>
          <w:rFonts w:ascii="Arial" w:hAnsi="Arial" w:cs="Arial"/>
          <w:sz w:val="20"/>
          <w:szCs w:val="20"/>
        </w:rPr>
        <w:t>Suryana</w:t>
      </w:r>
      <w:proofErr w:type="spellEnd"/>
      <w:r w:rsidRPr="00477637">
        <w:rPr>
          <w:rFonts w:ascii="Arial" w:hAnsi="Arial" w:cs="Arial"/>
          <w:sz w:val="20"/>
          <w:szCs w:val="20"/>
        </w:rPr>
        <w:t>, P. (2024). Building a strong brand image: The role of storytelling in marketing. </w:t>
      </w:r>
      <w:r w:rsidRPr="00477637">
        <w:rPr>
          <w:rFonts w:ascii="Arial" w:hAnsi="Arial" w:cs="Arial"/>
          <w:i/>
          <w:iCs/>
          <w:sz w:val="20"/>
          <w:szCs w:val="20"/>
        </w:rPr>
        <w:t>Journal of Economics and Business (JECOMBI), 4</w:t>
      </w:r>
      <w:r w:rsidRPr="00477637">
        <w:rPr>
          <w:rFonts w:ascii="Arial" w:hAnsi="Arial" w:cs="Arial"/>
          <w:sz w:val="20"/>
          <w:szCs w:val="20"/>
        </w:rPr>
        <w:t>(2), 107–115.</w:t>
      </w:r>
    </w:p>
    <w:p w14:paraId="7C9B93F8" w14:textId="77777777" w:rsidR="00477637" w:rsidRPr="00477637" w:rsidRDefault="00477637" w:rsidP="00477637">
      <w:pPr>
        <w:pStyle w:val="ListParagraph"/>
        <w:jc w:val="both"/>
        <w:rPr>
          <w:rFonts w:ascii="Arial" w:hAnsi="Arial" w:cs="Arial"/>
          <w:sz w:val="20"/>
          <w:szCs w:val="20"/>
        </w:rPr>
      </w:pPr>
    </w:p>
    <w:p w14:paraId="77888EAC" w14:textId="77777777" w:rsidR="00477637" w:rsidRPr="00477637" w:rsidRDefault="00477637" w:rsidP="00477637">
      <w:pPr>
        <w:pStyle w:val="ListParagraph"/>
        <w:numPr>
          <w:ilvl w:val="0"/>
          <w:numId w:val="6"/>
        </w:numPr>
        <w:jc w:val="both"/>
        <w:rPr>
          <w:rFonts w:ascii="Arial" w:hAnsi="Arial" w:cs="Arial"/>
          <w:sz w:val="20"/>
          <w:szCs w:val="20"/>
        </w:rPr>
      </w:pPr>
      <w:r w:rsidRPr="00477637">
        <w:rPr>
          <w:rFonts w:ascii="Arial" w:hAnsi="Arial" w:cs="Arial"/>
          <w:sz w:val="20"/>
          <w:szCs w:val="20"/>
        </w:rPr>
        <w:t xml:space="preserve">Krithika, S., Karthikeyan, C., &amp; Devi, M. N. (2022). A content analysis of farm information and infographics in </w:t>
      </w:r>
      <w:proofErr w:type="spellStart"/>
      <w:r w:rsidRPr="00477637">
        <w:rPr>
          <w:rFonts w:ascii="Arial" w:hAnsi="Arial" w:cs="Arial"/>
          <w:sz w:val="20"/>
          <w:szCs w:val="20"/>
        </w:rPr>
        <w:t>Pasumai</w:t>
      </w:r>
      <w:proofErr w:type="spellEnd"/>
      <w:r w:rsidRPr="00477637">
        <w:rPr>
          <w:rFonts w:ascii="Arial" w:hAnsi="Arial" w:cs="Arial"/>
          <w:sz w:val="20"/>
          <w:szCs w:val="20"/>
        </w:rPr>
        <w:t xml:space="preserve"> Vikatan Tamil Magazine, India. </w:t>
      </w:r>
      <w:r w:rsidRPr="00477637">
        <w:rPr>
          <w:rFonts w:ascii="Arial" w:hAnsi="Arial" w:cs="Arial"/>
          <w:i/>
          <w:iCs/>
          <w:sz w:val="20"/>
          <w:szCs w:val="20"/>
        </w:rPr>
        <w:t>Asian Journal of Agricultural Extension, Economics and Sociology, 40</w:t>
      </w:r>
      <w:r w:rsidRPr="00477637">
        <w:rPr>
          <w:rFonts w:ascii="Arial" w:hAnsi="Arial" w:cs="Arial"/>
          <w:sz w:val="20"/>
          <w:szCs w:val="20"/>
        </w:rPr>
        <w:t>(9), 33–39.</w:t>
      </w:r>
    </w:p>
    <w:p w14:paraId="4CD646CF"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Pretty, J. (2018). Intensification for redesigned and sustainable agricultural systems. </w:t>
      </w:r>
      <w:r w:rsidRPr="00477637">
        <w:rPr>
          <w:rFonts w:ascii="Arial" w:hAnsi="Arial" w:cs="Arial"/>
          <w:i/>
          <w:iCs/>
          <w:sz w:val="20"/>
          <w:szCs w:val="20"/>
        </w:rPr>
        <w:t>Science, 362</w:t>
      </w:r>
      <w:r w:rsidRPr="00477637">
        <w:rPr>
          <w:rFonts w:ascii="Arial" w:hAnsi="Arial" w:cs="Arial"/>
          <w:sz w:val="20"/>
          <w:szCs w:val="20"/>
        </w:rPr>
        <w:t>(6417), eaav0294.</w:t>
      </w:r>
    </w:p>
    <w:p w14:paraId="53674372"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Mburu, S., Wesonga, J., &amp; Mutai, B. (2023). Representational biases in East African agricultural media. </w:t>
      </w:r>
      <w:r w:rsidRPr="00477637">
        <w:rPr>
          <w:rFonts w:ascii="Arial" w:hAnsi="Arial" w:cs="Arial"/>
          <w:i/>
          <w:iCs/>
          <w:sz w:val="20"/>
          <w:szCs w:val="20"/>
        </w:rPr>
        <w:t>African Journal of Agricultural Communication, 4</w:t>
      </w:r>
      <w:r w:rsidRPr="00477637">
        <w:rPr>
          <w:rFonts w:ascii="Arial" w:hAnsi="Arial" w:cs="Arial"/>
          <w:sz w:val="20"/>
          <w:szCs w:val="20"/>
        </w:rPr>
        <w:t>(2), 45–59.</w:t>
      </w:r>
    </w:p>
    <w:p w14:paraId="3B935ADC"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 xml:space="preserve">Sahoo, A. K., Sahu, S., Meher, S. K., Begum, R., Panda, T. C., &amp; Barik, N. C. (2021). The role of Krishi Vigyan </w:t>
      </w:r>
      <w:proofErr w:type="spellStart"/>
      <w:r w:rsidRPr="00477637">
        <w:rPr>
          <w:rFonts w:ascii="Arial" w:hAnsi="Arial" w:cs="Arial"/>
          <w:sz w:val="20"/>
          <w:szCs w:val="20"/>
        </w:rPr>
        <w:t>Kendras</w:t>
      </w:r>
      <w:proofErr w:type="spellEnd"/>
      <w:r w:rsidRPr="00477637">
        <w:rPr>
          <w:rFonts w:ascii="Arial" w:hAnsi="Arial" w:cs="Arial"/>
          <w:sz w:val="20"/>
          <w:szCs w:val="20"/>
        </w:rPr>
        <w:t xml:space="preserve"> (KVK) in strengthening national agricultural research extension system in India. </w:t>
      </w:r>
      <w:r w:rsidRPr="00477637">
        <w:rPr>
          <w:rFonts w:ascii="Arial" w:hAnsi="Arial" w:cs="Arial"/>
          <w:i/>
          <w:iCs/>
          <w:sz w:val="20"/>
          <w:szCs w:val="20"/>
        </w:rPr>
        <w:t>Insights into Economics and Management, 8</w:t>
      </w:r>
      <w:r w:rsidRPr="00477637">
        <w:rPr>
          <w:rFonts w:ascii="Arial" w:hAnsi="Arial" w:cs="Arial"/>
          <w:sz w:val="20"/>
          <w:szCs w:val="20"/>
        </w:rPr>
        <w:t>(9), 43–45.</w:t>
      </w:r>
    </w:p>
    <w:p w14:paraId="1F1179B9" w14:textId="77777777" w:rsidR="00AA31F5" w:rsidRPr="00477637" w:rsidRDefault="00AA31F5" w:rsidP="00477637">
      <w:pPr>
        <w:numPr>
          <w:ilvl w:val="0"/>
          <w:numId w:val="6"/>
        </w:numPr>
        <w:jc w:val="both"/>
        <w:rPr>
          <w:rFonts w:ascii="Arial" w:hAnsi="Arial" w:cs="Arial"/>
          <w:sz w:val="20"/>
          <w:szCs w:val="20"/>
        </w:rPr>
      </w:pPr>
      <w:proofErr w:type="spellStart"/>
      <w:r w:rsidRPr="00477637">
        <w:rPr>
          <w:rFonts w:ascii="Arial" w:hAnsi="Arial" w:cs="Arial"/>
          <w:sz w:val="20"/>
          <w:szCs w:val="20"/>
        </w:rPr>
        <w:t>Lioutas</w:t>
      </w:r>
      <w:proofErr w:type="spellEnd"/>
      <w:r w:rsidRPr="00477637">
        <w:rPr>
          <w:rFonts w:ascii="Arial" w:hAnsi="Arial" w:cs="Arial"/>
          <w:sz w:val="20"/>
          <w:szCs w:val="20"/>
        </w:rPr>
        <w:t xml:space="preserve">, E. D., </w:t>
      </w:r>
      <w:proofErr w:type="spellStart"/>
      <w:r w:rsidRPr="00477637">
        <w:rPr>
          <w:rFonts w:ascii="Arial" w:hAnsi="Arial" w:cs="Arial"/>
          <w:sz w:val="20"/>
          <w:szCs w:val="20"/>
        </w:rPr>
        <w:t>Charatsari</w:t>
      </w:r>
      <w:proofErr w:type="spellEnd"/>
      <w:r w:rsidRPr="00477637">
        <w:rPr>
          <w:rFonts w:ascii="Arial" w:hAnsi="Arial" w:cs="Arial"/>
          <w:sz w:val="20"/>
          <w:szCs w:val="20"/>
        </w:rPr>
        <w:t>, C., &amp; La Rocca, G. (2023). Crowdsourcing agricultural knowledge: The rise of non-institutional authors in agri-food research. </w:t>
      </w:r>
      <w:r w:rsidRPr="00477637">
        <w:rPr>
          <w:rFonts w:ascii="Arial" w:hAnsi="Arial" w:cs="Arial"/>
          <w:i/>
          <w:iCs/>
          <w:sz w:val="20"/>
          <w:szCs w:val="20"/>
        </w:rPr>
        <w:t>Agriculture and Human Values, 40</w:t>
      </w:r>
      <w:r w:rsidRPr="00477637">
        <w:rPr>
          <w:rFonts w:ascii="Arial" w:hAnsi="Arial" w:cs="Arial"/>
          <w:sz w:val="20"/>
          <w:szCs w:val="20"/>
        </w:rPr>
        <w:t>(1), 89–104.</w:t>
      </w:r>
    </w:p>
    <w:p w14:paraId="7C7772D7"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 xml:space="preserve">Raina, R. S., Sulaiman, V., &amp; Hall, A. (2021). Bureaucrats as knowledge brokers? Publication </w:t>
      </w:r>
      <w:proofErr w:type="spellStart"/>
      <w:r w:rsidRPr="00477637">
        <w:rPr>
          <w:rFonts w:ascii="Arial" w:hAnsi="Arial" w:cs="Arial"/>
          <w:sz w:val="20"/>
          <w:szCs w:val="20"/>
        </w:rPr>
        <w:t>behaviors</w:t>
      </w:r>
      <w:proofErr w:type="spellEnd"/>
      <w:r w:rsidRPr="00477637">
        <w:rPr>
          <w:rFonts w:ascii="Arial" w:hAnsi="Arial" w:cs="Arial"/>
          <w:sz w:val="20"/>
          <w:szCs w:val="20"/>
        </w:rPr>
        <w:t xml:space="preserve"> in agricultural departments. </w:t>
      </w:r>
      <w:r w:rsidRPr="00477637">
        <w:rPr>
          <w:rFonts w:ascii="Arial" w:hAnsi="Arial" w:cs="Arial"/>
          <w:i/>
          <w:iCs/>
          <w:sz w:val="20"/>
          <w:szCs w:val="20"/>
        </w:rPr>
        <w:t>Science and Public Policy, 48</w:t>
      </w:r>
      <w:r w:rsidRPr="00477637">
        <w:rPr>
          <w:rFonts w:ascii="Arial" w:hAnsi="Arial" w:cs="Arial"/>
          <w:sz w:val="20"/>
          <w:szCs w:val="20"/>
        </w:rPr>
        <w:t>(2), 210–223.</w:t>
      </w:r>
    </w:p>
    <w:p w14:paraId="0D7D8AA2"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Müller, J., Davis, K., &amp; Roberts, P. (2022). Visual versus textual content: A longitudinal study of magazine design. </w:t>
      </w:r>
      <w:r w:rsidRPr="00477637">
        <w:rPr>
          <w:rFonts w:ascii="Arial" w:hAnsi="Arial" w:cs="Arial"/>
          <w:i/>
          <w:iCs/>
          <w:sz w:val="20"/>
          <w:szCs w:val="20"/>
        </w:rPr>
        <w:t>Publishing Research Quarterly, 38</w:t>
      </w:r>
      <w:r w:rsidRPr="00477637">
        <w:rPr>
          <w:rFonts w:ascii="Arial" w:hAnsi="Arial" w:cs="Arial"/>
          <w:sz w:val="20"/>
          <w:szCs w:val="20"/>
        </w:rPr>
        <w:t>(3), 412–430.</w:t>
      </w:r>
    </w:p>
    <w:p w14:paraId="243C2B51"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Harris, L. (2020). </w:t>
      </w:r>
      <w:r w:rsidRPr="00477637">
        <w:rPr>
          <w:rFonts w:ascii="Arial" w:hAnsi="Arial" w:cs="Arial"/>
          <w:i/>
          <w:iCs/>
          <w:sz w:val="20"/>
          <w:szCs w:val="20"/>
        </w:rPr>
        <w:t>Designing for engagement: Editorial layouts in the digital age</w:t>
      </w:r>
      <w:r w:rsidRPr="00477637">
        <w:rPr>
          <w:rFonts w:ascii="Arial" w:hAnsi="Arial" w:cs="Arial"/>
          <w:sz w:val="20"/>
          <w:szCs w:val="20"/>
        </w:rPr>
        <w:t>. Routledge.</w:t>
      </w:r>
    </w:p>
    <w:p w14:paraId="33567A53" w14:textId="77777777" w:rsidR="00AA31F5" w:rsidRPr="00477637" w:rsidRDefault="00AA31F5" w:rsidP="00477637">
      <w:pPr>
        <w:numPr>
          <w:ilvl w:val="0"/>
          <w:numId w:val="6"/>
        </w:numPr>
        <w:jc w:val="both"/>
        <w:rPr>
          <w:rFonts w:ascii="Arial" w:hAnsi="Arial" w:cs="Arial"/>
          <w:sz w:val="20"/>
          <w:szCs w:val="20"/>
        </w:rPr>
      </w:pPr>
      <w:r w:rsidRPr="00477637">
        <w:rPr>
          <w:rFonts w:ascii="Arial" w:hAnsi="Arial" w:cs="Arial"/>
          <w:sz w:val="20"/>
          <w:szCs w:val="20"/>
        </w:rPr>
        <w:t>Akila, N., Uma, V., Narmatha, N., &amp; Sakthivel, K. M. (2013). Content analysis of ‘</w:t>
      </w:r>
      <w:proofErr w:type="spellStart"/>
      <w:r w:rsidRPr="00477637">
        <w:rPr>
          <w:rFonts w:ascii="Arial" w:hAnsi="Arial" w:cs="Arial"/>
          <w:sz w:val="20"/>
          <w:szCs w:val="20"/>
        </w:rPr>
        <w:t>KalnadaiKathir</w:t>
      </w:r>
      <w:proofErr w:type="spellEnd"/>
      <w:r w:rsidRPr="00477637">
        <w:rPr>
          <w:rFonts w:ascii="Arial" w:hAnsi="Arial" w:cs="Arial"/>
          <w:sz w:val="20"/>
          <w:szCs w:val="20"/>
        </w:rPr>
        <w:t>’ - A livestock farm magazine. </w:t>
      </w:r>
      <w:r w:rsidRPr="00477637">
        <w:rPr>
          <w:rFonts w:ascii="Arial" w:hAnsi="Arial" w:cs="Arial"/>
          <w:i/>
          <w:iCs/>
          <w:sz w:val="20"/>
          <w:szCs w:val="20"/>
        </w:rPr>
        <w:t>Indian Research Journal of Extension Education, 13</w:t>
      </w:r>
      <w:r w:rsidRPr="00477637">
        <w:rPr>
          <w:rFonts w:ascii="Arial" w:hAnsi="Arial" w:cs="Arial"/>
          <w:sz w:val="20"/>
          <w:szCs w:val="20"/>
        </w:rPr>
        <w:t>(3), 89–91.</w:t>
      </w:r>
    </w:p>
    <w:p w14:paraId="179F88F6" w14:textId="77777777" w:rsidR="00AA31F5" w:rsidRPr="00477637" w:rsidRDefault="00AA31F5" w:rsidP="00477637">
      <w:pPr>
        <w:numPr>
          <w:ilvl w:val="0"/>
          <w:numId w:val="6"/>
        </w:numPr>
        <w:jc w:val="both"/>
        <w:rPr>
          <w:rFonts w:ascii="Arial" w:hAnsi="Arial" w:cs="Arial"/>
          <w:sz w:val="20"/>
          <w:szCs w:val="20"/>
        </w:rPr>
      </w:pPr>
      <w:proofErr w:type="spellStart"/>
      <w:r w:rsidRPr="00477637">
        <w:rPr>
          <w:rFonts w:ascii="Arial" w:hAnsi="Arial" w:cs="Arial"/>
          <w:sz w:val="20"/>
          <w:szCs w:val="20"/>
        </w:rPr>
        <w:t>Bunquin</w:t>
      </w:r>
      <w:proofErr w:type="spellEnd"/>
      <w:r w:rsidRPr="00477637">
        <w:rPr>
          <w:rFonts w:ascii="Arial" w:hAnsi="Arial" w:cs="Arial"/>
          <w:sz w:val="20"/>
          <w:szCs w:val="20"/>
        </w:rPr>
        <w:t>, J. B. A. (2020). Framing and sourcing of science in Philippine newspapers from 2017 to 2019. </w:t>
      </w:r>
      <w:r w:rsidRPr="00477637">
        <w:rPr>
          <w:rFonts w:ascii="Arial" w:hAnsi="Arial" w:cs="Arial"/>
          <w:i/>
          <w:iCs/>
          <w:sz w:val="20"/>
          <w:szCs w:val="20"/>
        </w:rPr>
        <w:t>Plaridel, 20</w:t>
      </w:r>
      <w:r w:rsidRPr="00477637">
        <w:rPr>
          <w:rFonts w:ascii="Arial" w:hAnsi="Arial" w:cs="Arial"/>
          <w:sz w:val="20"/>
          <w:szCs w:val="20"/>
        </w:rPr>
        <w:t>(1), 47–70.</w:t>
      </w:r>
    </w:p>
    <w:p w14:paraId="5E5611CB" w14:textId="77777777" w:rsidR="00477637" w:rsidRPr="00477637" w:rsidRDefault="00477637" w:rsidP="00477637">
      <w:pPr>
        <w:pStyle w:val="ListParagraph"/>
        <w:numPr>
          <w:ilvl w:val="0"/>
          <w:numId w:val="6"/>
        </w:numPr>
        <w:jc w:val="both"/>
        <w:rPr>
          <w:rFonts w:ascii="Arial" w:hAnsi="Arial" w:cs="Arial"/>
          <w:sz w:val="20"/>
          <w:szCs w:val="20"/>
        </w:rPr>
      </w:pPr>
      <w:r w:rsidRPr="00477637">
        <w:rPr>
          <w:rFonts w:ascii="Arial" w:hAnsi="Arial" w:cs="Arial"/>
          <w:sz w:val="20"/>
          <w:szCs w:val="20"/>
        </w:rPr>
        <w:t xml:space="preserve">Biswas, S., </w:t>
      </w:r>
      <w:proofErr w:type="spellStart"/>
      <w:r w:rsidRPr="00477637">
        <w:rPr>
          <w:rFonts w:ascii="Arial" w:hAnsi="Arial" w:cs="Arial"/>
          <w:sz w:val="20"/>
          <w:szCs w:val="20"/>
        </w:rPr>
        <w:t>Hense</w:t>
      </w:r>
      <w:proofErr w:type="spellEnd"/>
      <w:r w:rsidRPr="00477637">
        <w:rPr>
          <w:rFonts w:ascii="Arial" w:hAnsi="Arial" w:cs="Arial"/>
          <w:sz w:val="20"/>
          <w:szCs w:val="20"/>
        </w:rPr>
        <w:t xml:space="preserve">, S., Kodali, P. B., &amp; </w:t>
      </w:r>
      <w:proofErr w:type="spellStart"/>
      <w:r w:rsidRPr="00477637">
        <w:rPr>
          <w:rFonts w:ascii="Arial" w:hAnsi="Arial" w:cs="Arial"/>
          <w:sz w:val="20"/>
          <w:szCs w:val="20"/>
        </w:rPr>
        <w:t>Thankappan</w:t>
      </w:r>
      <w:proofErr w:type="spellEnd"/>
      <w:r w:rsidRPr="00477637">
        <w:rPr>
          <w:rFonts w:ascii="Arial" w:hAnsi="Arial" w:cs="Arial"/>
          <w:sz w:val="20"/>
          <w:szCs w:val="20"/>
        </w:rPr>
        <w:t>, K. R. (2023). Quality of COVID-19 information, education and communication materials in India: A content analysis. </w:t>
      </w:r>
      <w:r w:rsidRPr="00477637">
        <w:rPr>
          <w:rFonts w:ascii="Arial" w:hAnsi="Arial" w:cs="Arial"/>
          <w:i/>
          <w:iCs/>
          <w:sz w:val="20"/>
          <w:szCs w:val="20"/>
        </w:rPr>
        <w:t>Health Education Journal, 82</w:t>
      </w:r>
      <w:r w:rsidRPr="00477637">
        <w:rPr>
          <w:rFonts w:ascii="Arial" w:hAnsi="Arial" w:cs="Arial"/>
          <w:sz w:val="20"/>
          <w:szCs w:val="20"/>
        </w:rPr>
        <w:t>(4), 390–402.</w:t>
      </w:r>
    </w:p>
    <w:p w14:paraId="26F57D14" w14:textId="77777777" w:rsidR="00477637" w:rsidRPr="00477637" w:rsidRDefault="00477637" w:rsidP="00477637">
      <w:pPr>
        <w:pStyle w:val="ListParagraph"/>
        <w:jc w:val="both"/>
        <w:rPr>
          <w:rFonts w:ascii="Arial" w:hAnsi="Arial" w:cs="Arial"/>
          <w:sz w:val="20"/>
          <w:szCs w:val="20"/>
        </w:rPr>
      </w:pPr>
    </w:p>
    <w:p w14:paraId="32CC240F" w14:textId="77777777" w:rsidR="00477637" w:rsidRPr="00477637" w:rsidRDefault="00477637" w:rsidP="00477637">
      <w:pPr>
        <w:pStyle w:val="ListParagraph"/>
        <w:numPr>
          <w:ilvl w:val="0"/>
          <w:numId w:val="6"/>
        </w:numPr>
        <w:jc w:val="both"/>
        <w:rPr>
          <w:rFonts w:ascii="Arial" w:hAnsi="Arial" w:cs="Arial"/>
          <w:color w:val="222222"/>
          <w:sz w:val="20"/>
          <w:szCs w:val="20"/>
          <w:shd w:val="clear" w:color="auto" w:fill="FFFFFF"/>
        </w:rPr>
      </w:pPr>
      <w:proofErr w:type="spellStart"/>
      <w:r w:rsidRPr="00477637">
        <w:rPr>
          <w:rFonts w:ascii="Arial" w:hAnsi="Arial" w:cs="Arial"/>
          <w:color w:val="222222"/>
          <w:sz w:val="20"/>
          <w:szCs w:val="20"/>
          <w:shd w:val="clear" w:color="auto" w:fill="FFFFFF"/>
        </w:rPr>
        <w:t>Swargiary</w:t>
      </w:r>
      <w:proofErr w:type="spellEnd"/>
      <w:r w:rsidRPr="00477637">
        <w:rPr>
          <w:rFonts w:ascii="Arial" w:hAnsi="Arial" w:cs="Arial"/>
          <w:color w:val="222222"/>
          <w:sz w:val="20"/>
          <w:szCs w:val="20"/>
          <w:shd w:val="clear" w:color="auto" w:fill="FFFFFF"/>
        </w:rPr>
        <w:t xml:space="preserve">, K. (2024). State-Wise Literacy Rates in India: </w:t>
      </w:r>
      <w:proofErr w:type="spellStart"/>
      <w:r w:rsidRPr="00477637">
        <w:rPr>
          <w:rFonts w:ascii="Arial" w:hAnsi="Arial" w:cs="Arial"/>
          <w:color w:val="222222"/>
          <w:sz w:val="20"/>
          <w:szCs w:val="20"/>
          <w:shd w:val="clear" w:color="auto" w:fill="FFFFFF"/>
        </w:rPr>
        <w:t>Analyzing</w:t>
      </w:r>
      <w:proofErr w:type="spellEnd"/>
      <w:r w:rsidRPr="00477637">
        <w:rPr>
          <w:rFonts w:ascii="Arial" w:hAnsi="Arial" w:cs="Arial"/>
          <w:color w:val="222222"/>
          <w:sz w:val="20"/>
          <w:szCs w:val="20"/>
          <w:shd w:val="clear" w:color="auto" w:fill="FFFFFF"/>
        </w:rPr>
        <w:t xml:space="preserve"> Regional Disparities, Gender Gaps, and Policy Impacts. </w:t>
      </w:r>
      <w:r w:rsidRPr="00477637">
        <w:rPr>
          <w:rFonts w:ascii="Arial" w:hAnsi="Arial" w:cs="Arial"/>
          <w:i/>
          <w:iCs/>
          <w:color w:val="222222"/>
          <w:sz w:val="20"/>
          <w:szCs w:val="20"/>
          <w:shd w:val="clear" w:color="auto" w:fill="FFFFFF"/>
        </w:rPr>
        <w:t>Gender Gaps, and Policy Impacts (July 01, 2024)</w:t>
      </w:r>
      <w:r w:rsidRPr="00477637">
        <w:rPr>
          <w:rFonts w:ascii="Arial" w:hAnsi="Arial" w:cs="Arial"/>
          <w:color w:val="222222"/>
          <w:sz w:val="20"/>
          <w:szCs w:val="20"/>
          <w:shd w:val="clear" w:color="auto" w:fill="FFFFFF"/>
        </w:rPr>
        <w:t>.</w:t>
      </w:r>
    </w:p>
    <w:p w14:paraId="5C902B57" w14:textId="77777777" w:rsidR="00477637" w:rsidRPr="00477637" w:rsidRDefault="00477637" w:rsidP="00477637">
      <w:pPr>
        <w:pStyle w:val="ListParagraph"/>
        <w:jc w:val="both"/>
        <w:rPr>
          <w:rFonts w:ascii="Arial" w:hAnsi="Arial" w:cs="Arial"/>
          <w:color w:val="222222"/>
          <w:sz w:val="20"/>
          <w:szCs w:val="20"/>
          <w:shd w:val="clear" w:color="auto" w:fill="FFFFFF"/>
        </w:rPr>
      </w:pPr>
    </w:p>
    <w:p w14:paraId="21DB84EB" w14:textId="77777777" w:rsidR="00477637" w:rsidRPr="00477637" w:rsidRDefault="00477637" w:rsidP="00477637">
      <w:pPr>
        <w:pStyle w:val="ListParagraph"/>
        <w:jc w:val="both"/>
        <w:rPr>
          <w:rFonts w:ascii="Arial" w:hAnsi="Arial" w:cs="Arial"/>
          <w:color w:val="222222"/>
          <w:sz w:val="20"/>
          <w:szCs w:val="20"/>
          <w:shd w:val="clear" w:color="auto" w:fill="FFFFFF"/>
        </w:rPr>
      </w:pPr>
    </w:p>
    <w:p w14:paraId="7D86FCD1" w14:textId="77777777" w:rsidR="00477637" w:rsidRPr="00477637" w:rsidRDefault="00477637" w:rsidP="00477637">
      <w:pPr>
        <w:pStyle w:val="ListParagraph"/>
        <w:numPr>
          <w:ilvl w:val="0"/>
          <w:numId w:val="6"/>
        </w:numPr>
        <w:jc w:val="both"/>
        <w:rPr>
          <w:rFonts w:ascii="Arial" w:hAnsi="Arial" w:cs="Arial"/>
          <w:sz w:val="20"/>
          <w:szCs w:val="20"/>
        </w:rPr>
      </w:pPr>
      <w:r w:rsidRPr="00477637">
        <w:rPr>
          <w:rFonts w:ascii="Arial" w:hAnsi="Arial" w:cs="Arial"/>
          <w:sz w:val="20"/>
          <w:szCs w:val="20"/>
        </w:rPr>
        <w:t>Bothun, L. S., Feeder, S. E., &amp; Poland, G. A. (2022). Readability of COVID-19 vaccine information for the general public. </w:t>
      </w:r>
      <w:r w:rsidRPr="00477637">
        <w:rPr>
          <w:rFonts w:ascii="Arial" w:hAnsi="Arial" w:cs="Arial"/>
          <w:i/>
          <w:iCs/>
          <w:sz w:val="20"/>
          <w:szCs w:val="20"/>
        </w:rPr>
        <w:t>Vaccine, 40</w:t>
      </w:r>
      <w:r w:rsidRPr="00477637">
        <w:rPr>
          <w:rFonts w:ascii="Arial" w:hAnsi="Arial" w:cs="Arial"/>
          <w:sz w:val="20"/>
          <w:szCs w:val="20"/>
        </w:rPr>
        <w:t>(25), 3466–3469.</w:t>
      </w:r>
    </w:p>
    <w:p w14:paraId="3E9DC8C6" w14:textId="77777777" w:rsidR="00477637" w:rsidRPr="00AA31F5" w:rsidRDefault="00477637" w:rsidP="00477637">
      <w:pPr>
        <w:ind w:left="720"/>
        <w:jc w:val="both"/>
        <w:rPr>
          <w:rFonts w:ascii="Arial" w:hAnsi="Arial" w:cs="Arial"/>
          <w:sz w:val="20"/>
          <w:szCs w:val="20"/>
        </w:rPr>
      </w:pPr>
    </w:p>
    <w:p w14:paraId="462C2EAB" w14:textId="77777777" w:rsidR="00340D4A" w:rsidRPr="00A96682" w:rsidRDefault="00340D4A" w:rsidP="00806BAA">
      <w:pPr>
        <w:jc w:val="both"/>
        <w:rPr>
          <w:rFonts w:ascii="Arial" w:hAnsi="Arial" w:cs="Arial"/>
        </w:rPr>
      </w:pPr>
    </w:p>
    <w:p w14:paraId="28072EB0" w14:textId="77777777" w:rsidR="0017516E" w:rsidRPr="00A96682" w:rsidRDefault="0017516E" w:rsidP="00D742A5">
      <w:pPr>
        <w:jc w:val="both"/>
        <w:rPr>
          <w:rFonts w:ascii="Arial" w:hAnsi="Arial" w:cs="Arial"/>
        </w:rPr>
      </w:pPr>
    </w:p>
    <w:p w14:paraId="3696E43D" w14:textId="77777777" w:rsidR="0017516E" w:rsidRPr="00A96682" w:rsidRDefault="0017516E" w:rsidP="00D742A5">
      <w:pPr>
        <w:jc w:val="both"/>
        <w:rPr>
          <w:rFonts w:ascii="Arial" w:hAnsi="Arial" w:cs="Arial"/>
        </w:rPr>
      </w:pPr>
    </w:p>
    <w:sectPr w:rsidR="0017516E" w:rsidRPr="00A96682" w:rsidSect="00542D2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15656" w14:textId="77777777" w:rsidR="008B105A" w:rsidRDefault="008B105A" w:rsidP="00B4746A">
      <w:pPr>
        <w:spacing w:after="0" w:line="240" w:lineRule="auto"/>
      </w:pPr>
      <w:r>
        <w:separator/>
      </w:r>
    </w:p>
  </w:endnote>
  <w:endnote w:type="continuationSeparator" w:id="0">
    <w:p w14:paraId="3CECE744" w14:textId="77777777" w:rsidR="008B105A" w:rsidRDefault="008B105A" w:rsidP="00B4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93FA" w14:textId="77777777" w:rsidR="00997A0B" w:rsidRDefault="0099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97333"/>
      <w:docPartObj>
        <w:docPartGallery w:val="Page Numbers (Bottom of Page)"/>
        <w:docPartUnique/>
      </w:docPartObj>
    </w:sdtPr>
    <w:sdtEndPr>
      <w:rPr>
        <w:noProof/>
      </w:rPr>
    </w:sdtEndPr>
    <w:sdtContent>
      <w:p w14:paraId="6D2596F5" w14:textId="77777777" w:rsidR="00997A0B" w:rsidRDefault="00AF5C3D">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561D386D" w14:textId="77777777" w:rsidR="00997A0B" w:rsidRDefault="00997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DF3E" w14:textId="77777777" w:rsidR="00997A0B" w:rsidRDefault="0099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0952" w14:textId="77777777" w:rsidR="008B105A" w:rsidRDefault="008B105A" w:rsidP="00B4746A">
      <w:pPr>
        <w:spacing w:after="0" w:line="240" w:lineRule="auto"/>
      </w:pPr>
      <w:r>
        <w:separator/>
      </w:r>
    </w:p>
  </w:footnote>
  <w:footnote w:type="continuationSeparator" w:id="0">
    <w:p w14:paraId="7BA4E16B" w14:textId="77777777" w:rsidR="008B105A" w:rsidRDefault="008B105A" w:rsidP="00B4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9FD84" w14:textId="77777777" w:rsidR="00997A0B" w:rsidRDefault="00000000">
    <w:pPr>
      <w:pStyle w:val="Header"/>
    </w:pPr>
    <w:r>
      <w:rPr>
        <w:noProof/>
      </w:rPr>
      <w:pict w14:anchorId="170C7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4036" w14:textId="77777777" w:rsidR="00997A0B" w:rsidRDefault="00000000">
    <w:pPr>
      <w:pStyle w:val="Header"/>
    </w:pPr>
    <w:r>
      <w:rPr>
        <w:noProof/>
      </w:rPr>
      <w:pict w14:anchorId="5374E5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FD87" w14:textId="77777777" w:rsidR="00997A0B" w:rsidRDefault="00000000">
    <w:pPr>
      <w:pStyle w:val="Header"/>
    </w:pPr>
    <w:r>
      <w:rPr>
        <w:noProof/>
      </w:rPr>
      <w:pict w14:anchorId="46A7C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549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5C22"/>
    <w:multiLevelType w:val="multilevel"/>
    <w:tmpl w:val="A2146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B5544C"/>
    <w:multiLevelType w:val="hybridMultilevel"/>
    <w:tmpl w:val="3DF655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1E137CF"/>
    <w:multiLevelType w:val="hybridMultilevel"/>
    <w:tmpl w:val="E82A52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5615172"/>
    <w:multiLevelType w:val="hybridMultilevel"/>
    <w:tmpl w:val="97ECD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FAE2F5F"/>
    <w:multiLevelType w:val="hybridMultilevel"/>
    <w:tmpl w:val="1A6276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5800915"/>
    <w:multiLevelType w:val="multilevel"/>
    <w:tmpl w:val="1EF2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3676834">
    <w:abstractNumId w:val="5"/>
  </w:num>
  <w:num w:numId="2" w16cid:durableId="1505391651">
    <w:abstractNumId w:val="2"/>
  </w:num>
  <w:num w:numId="3" w16cid:durableId="1868715203">
    <w:abstractNumId w:val="4"/>
  </w:num>
  <w:num w:numId="4" w16cid:durableId="1054547504">
    <w:abstractNumId w:val="3"/>
  </w:num>
  <w:num w:numId="5" w16cid:durableId="1965236140">
    <w:abstractNumId w:val="1"/>
  </w:num>
  <w:num w:numId="6" w16cid:durableId="404567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2FC5"/>
    <w:rsid w:val="00010E43"/>
    <w:rsid w:val="00025C76"/>
    <w:rsid w:val="00026C05"/>
    <w:rsid w:val="00030153"/>
    <w:rsid w:val="00054D09"/>
    <w:rsid w:val="00073619"/>
    <w:rsid w:val="00082978"/>
    <w:rsid w:val="00085DBE"/>
    <w:rsid w:val="00095AEA"/>
    <w:rsid w:val="000A7A39"/>
    <w:rsid w:val="000B0C0C"/>
    <w:rsid w:val="000B6F7C"/>
    <w:rsid w:val="000C1411"/>
    <w:rsid w:val="000C296C"/>
    <w:rsid w:val="000C2B6C"/>
    <w:rsid w:val="000E5C5B"/>
    <w:rsid w:val="000E6900"/>
    <w:rsid w:val="000F45B0"/>
    <w:rsid w:val="001012C2"/>
    <w:rsid w:val="00111DC4"/>
    <w:rsid w:val="00123F84"/>
    <w:rsid w:val="00131552"/>
    <w:rsid w:val="00146DFC"/>
    <w:rsid w:val="0015287C"/>
    <w:rsid w:val="0015328C"/>
    <w:rsid w:val="0016326D"/>
    <w:rsid w:val="001643BB"/>
    <w:rsid w:val="0017516E"/>
    <w:rsid w:val="00197EC1"/>
    <w:rsid w:val="001A0345"/>
    <w:rsid w:val="001A2F0C"/>
    <w:rsid w:val="001C0226"/>
    <w:rsid w:val="001C2C16"/>
    <w:rsid w:val="001C72FC"/>
    <w:rsid w:val="001D19B8"/>
    <w:rsid w:val="001F06CC"/>
    <w:rsid w:val="0020484C"/>
    <w:rsid w:val="00212B77"/>
    <w:rsid w:val="0023086C"/>
    <w:rsid w:val="00231A13"/>
    <w:rsid w:val="002407A5"/>
    <w:rsid w:val="00246E66"/>
    <w:rsid w:val="00267615"/>
    <w:rsid w:val="0029719B"/>
    <w:rsid w:val="002B3188"/>
    <w:rsid w:val="002E6A70"/>
    <w:rsid w:val="00300D11"/>
    <w:rsid w:val="00307C21"/>
    <w:rsid w:val="00311F54"/>
    <w:rsid w:val="00323DAB"/>
    <w:rsid w:val="003353A3"/>
    <w:rsid w:val="00337663"/>
    <w:rsid w:val="00340D4A"/>
    <w:rsid w:val="003427D9"/>
    <w:rsid w:val="00362A33"/>
    <w:rsid w:val="00394DB4"/>
    <w:rsid w:val="00397A20"/>
    <w:rsid w:val="003A7988"/>
    <w:rsid w:val="003B635D"/>
    <w:rsid w:val="003C4590"/>
    <w:rsid w:val="003C7DB8"/>
    <w:rsid w:val="003D205C"/>
    <w:rsid w:val="003E403A"/>
    <w:rsid w:val="00401281"/>
    <w:rsid w:val="004019CE"/>
    <w:rsid w:val="0040588B"/>
    <w:rsid w:val="0041372E"/>
    <w:rsid w:val="00436DAA"/>
    <w:rsid w:val="00444FD7"/>
    <w:rsid w:val="004622AD"/>
    <w:rsid w:val="00462404"/>
    <w:rsid w:val="00477637"/>
    <w:rsid w:val="004960A4"/>
    <w:rsid w:val="004A3CE0"/>
    <w:rsid w:val="004B4526"/>
    <w:rsid w:val="004B463A"/>
    <w:rsid w:val="004B52FA"/>
    <w:rsid w:val="004B5AD5"/>
    <w:rsid w:val="004B6926"/>
    <w:rsid w:val="004B6988"/>
    <w:rsid w:val="004C5F54"/>
    <w:rsid w:val="004D6F07"/>
    <w:rsid w:val="004E3ABB"/>
    <w:rsid w:val="004F15EC"/>
    <w:rsid w:val="00503461"/>
    <w:rsid w:val="0052691D"/>
    <w:rsid w:val="00530509"/>
    <w:rsid w:val="00535710"/>
    <w:rsid w:val="0054010A"/>
    <w:rsid w:val="00542D25"/>
    <w:rsid w:val="00547388"/>
    <w:rsid w:val="005509E4"/>
    <w:rsid w:val="00555FD3"/>
    <w:rsid w:val="00556C7F"/>
    <w:rsid w:val="00563BF5"/>
    <w:rsid w:val="00567F04"/>
    <w:rsid w:val="00570A7E"/>
    <w:rsid w:val="005710FD"/>
    <w:rsid w:val="00584990"/>
    <w:rsid w:val="005B652A"/>
    <w:rsid w:val="005C25D4"/>
    <w:rsid w:val="005C4451"/>
    <w:rsid w:val="005D0D9E"/>
    <w:rsid w:val="005E1C1A"/>
    <w:rsid w:val="005E6BE2"/>
    <w:rsid w:val="005F66E7"/>
    <w:rsid w:val="0060345E"/>
    <w:rsid w:val="00654C6F"/>
    <w:rsid w:val="00690B9B"/>
    <w:rsid w:val="00695B1C"/>
    <w:rsid w:val="006969BC"/>
    <w:rsid w:val="006B4B96"/>
    <w:rsid w:val="006B4BB2"/>
    <w:rsid w:val="006C7DAE"/>
    <w:rsid w:val="006D71B6"/>
    <w:rsid w:val="006E36C4"/>
    <w:rsid w:val="006F0B38"/>
    <w:rsid w:val="0071482B"/>
    <w:rsid w:val="00716D4E"/>
    <w:rsid w:val="007351CB"/>
    <w:rsid w:val="00761D7B"/>
    <w:rsid w:val="00770C55"/>
    <w:rsid w:val="007765D3"/>
    <w:rsid w:val="00794031"/>
    <w:rsid w:val="007946F6"/>
    <w:rsid w:val="007A2A13"/>
    <w:rsid w:val="007B1AD3"/>
    <w:rsid w:val="007B2695"/>
    <w:rsid w:val="007C6335"/>
    <w:rsid w:val="007C7B0D"/>
    <w:rsid w:val="007D4976"/>
    <w:rsid w:val="007D7085"/>
    <w:rsid w:val="007E0E5D"/>
    <w:rsid w:val="007E149E"/>
    <w:rsid w:val="007E28A4"/>
    <w:rsid w:val="007F1420"/>
    <w:rsid w:val="00806BAA"/>
    <w:rsid w:val="00810234"/>
    <w:rsid w:val="00812E4E"/>
    <w:rsid w:val="00827C4F"/>
    <w:rsid w:val="00834A51"/>
    <w:rsid w:val="0084518D"/>
    <w:rsid w:val="00851F3E"/>
    <w:rsid w:val="00855B7E"/>
    <w:rsid w:val="00863EE5"/>
    <w:rsid w:val="00865ACC"/>
    <w:rsid w:val="0087428A"/>
    <w:rsid w:val="00877E2F"/>
    <w:rsid w:val="00881A92"/>
    <w:rsid w:val="00887C8E"/>
    <w:rsid w:val="008A4026"/>
    <w:rsid w:val="008B105A"/>
    <w:rsid w:val="008C6DC8"/>
    <w:rsid w:val="008D3B3D"/>
    <w:rsid w:val="008D5EBF"/>
    <w:rsid w:val="008E0A0A"/>
    <w:rsid w:val="008E7305"/>
    <w:rsid w:val="0090189F"/>
    <w:rsid w:val="009152E3"/>
    <w:rsid w:val="00926C98"/>
    <w:rsid w:val="0093001F"/>
    <w:rsid w:val="00941404"/>
    <w:rsid w:val="00942DEC"/>
    <w:rsid w:val="00986E75"/>
    <w:rsid w:val="00986F49"/>
    <w:rsid w:val="00993293"/>
    <w:rsid w:val="00997A0B"/>
    <w:rsid w:val="009D3999"/>
    <w:rsid w:val="009E00B9"/>
    <w:rsid w:val="009E0C68"/>
    <w:rsid w:val="009F4C5E"/>
    <w:rsid w:val="009F5B29"/>
    <w:rsid w:val="00A207C3"/>
    <w:rsid w:val="00A256FD"/>
    <w:rsid w:val="00A27297"/>
    <w:rsid w:val="00A44207"/>
    <w:rsid w:val="00A50BB3"/>
    <w:rsid w:val="00A72798"/>
    <w:rsid w:val="00A841BE"/>
    <w:rsid w:val="00A84C73"/>
    <w:rsid w:val="00A9474D"/>
    <w:rsid w:val="00A96682"/>
    <w:rsid w:val="00AA31F5"/>
    <w:rsid w:val="00AA3C1D"/>
    <w:rsid w:val="00AD0BE5"/>
    <w:rsid w:val="00AF5C3D"/>
    <w:rsid w:val="00AF61A6"/>
    <w:rsid w:val="00B160AE"/>
    <w:rsid w:val="00B34947"/>
    <w:rsid w:val="00B418C8"/>
    <w:rsid w:val="00B4746A"/>
    <w:rsid w:val="00B62648"/>
    <w:rsid w:val="00B7027F"/>
    <w:rsid w:val="00B70DE8"/>
    <w:rsid w:val="00B72FE6"/>
    <w:rsid w:val="00B85243"/>
    <w:rsid w:val="00BA16E2"/>
    <w:rsid w:val="00BC1A2A"/>
    <w:rsid w:val="00BC2DCA"/>
    <w:rsid w:val="00BD6401"/>
    <w:rsid w:val="00BE0BC7"/>
    <w:rsid w:val="00BE2A2A"/>
    <w:rsid w:val="00BF32DC"/>
    <w:rsid w:val="00BF7B15"/>
    <w:rsid w:val="00C14678"/>
    <w:rsid w:val="00C16E36"/>
    <w:rsid w:val="00C52B32"/>
    <w:rsid w:val="00C53197"/>
    <w:rsid w:val="00C64F54"/>
    <w:rsid w:val="00C73392"/>
    <w:rsid w:val="00C76791"/>
    <w:rsid w:val="00C8095F"/>
    <w:rsid w:val="00C90029"/>
    <w:rsid w:val="00C90049"/>
    <w:rsid w:val="00CC08EC"/>
    <w:rsid w:val="00CC7FB5"/>
    <w:rsid w:val="00CD19A5"/>
    <w:rsid w:val="00CD2FE1"/>
    <w:rsid w:val="00CD312D"/>
    <w:rsid w:val="00CE53DA"/>
    <w:rsid w:val="00CF164D"/>
    <w:rsid w:val="00CF57AB"/>
    <w:rsid w:val="00D1158C"/>
    <w:rsid w:val="00D15BB4"/>
    <w:rsid w:val="00D22547"/>
    <w:rsid w:val="00D24B5C"/>
    <w:rsid w:val="00D32704"/>
    <w:rsid w:val="00D337AA"/>
    <w:rsid w:val="00D61DD7"/>
    <w:rsid w:val="00D70470"/>
    <w:rsid w:val="00D742A5"/>
    <w:rsid w:val="00D763D7"/>
    <w:rsid w:val="00D813EF"/>
    <w:rsid w:val="00D87C10"/>
    <w:rsid w:val="00D95DD7"/>
    <w:rsid w:val="00DA6778"/>
    <w:rsid w:val="00DB60E1"/>
    <w:rsid w:val="00E22203"/>
    <w:rsid w:val="00EA2FC5"/>
    <w:rsid w:val="00EA4C1D"/>
    <w:rsid w:val="00EA6C54"/>
    <w:rsid w:val="00EC7179"/>
    <w:rsid w:val="00F0517F"/>
    <w:rsid w:val="00F1284A"/>
    <w:rsid w:val="00F17F76"/>
    <w:rsid w:val="00F2617B"/>
    <w:rsid w:val="00F32D4F"/>
    <w:rsid w:val="00F36493"/>
    <w:rsid w:val="00F4784F"/>
    <w:rsid w:val="00F50C08"/>
    <w:rsid w:val="00F52CCE"/>
    <w:rsid w:val="00F67995"/>
    <w:rsid w:val="00F801E6"/>
    <w:rsid w:val="00FA617D"/>
    <w:rsid w:val="00FA75B8"/>
    <w:rsid w:val="00FC3B1C"/>
    <w:rsid w:val="00FD7E7F"/>
    <w:rsid w:val="00FE064A"/>
    <w:rsid w:val="00FE0BF3"/>
    <w:rsid w:val="00FF38D9"/>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178DDE"/>
  <w15:docId w15:val="{D19C7AEE-2024-4C34-97BF-878B1D3C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798"/>
  </w:style>
  <w:style w:type="paragraph" w:styleId="Heading1">
    <w:name w:val="heading 1"/>
    <w:basedOn w:val="Normal"/>
    <w:next w:val="Normal"/>
    <w:link w:val="Heading1Char"/>
    <w:uiPriority w:val="9"/>
    <w:qFormat/>
    <w:rsid w:val="00EA2F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2F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2F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2F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2F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2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2F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2F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2F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2F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2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FC5"/>
    <w:rPr>
      <w:rFonts w:eastAsiaTheme="majorEastAsia" w:cstheme="majorBidi"/>
      <w:color w:val="272727" w:themeColor="text1" w:themeTint="D8"/>
    </w:rPr>
  </w:style>
  <w:style w:type="paragraph" w:styleId="Title">
    <w:name w:val="Title"/>
    <w:basedOn w:val="Normal"/>
    <w:next w:val="Normal"/>
    <w:link w:val="TitleChar"/>
    <w:uiPriority w:val="10"/>
    <w:qFormat/>
    <w:rsid w:val="00EA2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FC5"/>
    <w:pPr>
      <w:spacing w:before="160"/>
      <w:jc w:val="center"/>
    </w:pPr>
    <w:rPr>
      <w:i/>
      <w:iCs/>
      <w:color w:val="404040" w:themeColor="text1" w:themeTint="BF"/>
    </w:rPr>
  </w:style>
  <w:style w:type="character" w:customStyle="1" w:styleId="QuoteChar">
    <w:name w:val="Quote Char"/>
    <w:basedOn w:val="DefaultParagraphFont"/>
    <w:link w:val="Quote"/>
    <w:uiPriority w:val="29"/>
    <w:rsid w:val="00EA2FC5"/>
    <w:rPr>
      <w:i/>
      <w:iCs/>
      <w:color w:val="404040" w:themeColor="text1" w:themeTint="BF"/>
    </w:rPr>
  </w:style>
  <w:style w:type="paragraph" w:styleId="ListParagraph">
    <w:name w:val="List Paragraph"/>
    <w:basedOn w:val="Normal"/>
    <w:uiPriority w:val="34"/>
    <w:qFormat/>
    <w:rsid w:val="00EA2FC5"/>
    <w:pPr>
      <w:ind w:left="720"/>
      <w:contextualSpacing/>
    </w:pPr>
  </w:style>
  <w:style w:type="character" w:styleId="IntenseEmphasis">
    <w:name w:val="Intense Emphasis"/>
    <w:basedOn w:val="DefaultParagraphFont"/>
    <w:uiPriority w:val="21"/>
    <w:qFormat/>
    <w:rsid w:val="00EA2FC5"/>
    <w:rPr>
      <w:i/>
      <w:iCs/>
      <w:color w:val="2F5496" w:themeColor="accent1" w:themeShade="BF"/>
    </w:rPr>
  </w:style>
  <w:style w:type="paragraph" w:styleId="IntenseQuote">
    <w:name w:val="Intense Quote"/>
    <w:basedOn w:val="Normal"/>
    <w:next w:val="Normal"/>
    <w:link w:val="IntenseQuoteChar"/>
    <w:uiPriority w:val="30"/>
    <w:qFormat/>
    <w:rsid w:val="00EA2F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2FC5"/>
    <w:rPr>
      <w:i/>
      <w:iCs/>
      <w:color w:val="2F5496" w:themeColor="accent1" w:themeShade="BF"/>
    </w:rPr>
  </w:style>
  <w:style w:type="character" w:styleId="IntenseReference">
    <w:name w:val="Intense Reference"/>
    <w:basedOn w:val="DefaultParagraphFont"/>
    <w:uiPriority w:val="32"/>
    <w:qFormat/>
    <w:rsid w:val="00EA2FC5"/>
    <w:rPr>
      <w:b/>
      <w:bCs/>
      <w:smallCaps/>
      <w:color w:val="2F5496" w:themeColor="accent1" w:themeShade="BF"/>
      <w:spacing w:val="5"/>
    </w:rPr>
  </w:style>
  <w:style w:type="table" w:styleId="TableGrid">
    <w:name w:val="Table Grid"/>
    <w:basedOn w:val="TableNormal"/>
    <w:uiPriority w:val="39"/>
    <w:rsid w:val="001D1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B626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Emphasis">
    <w:name w:val="Emphasis"/>
    <w:basedOn w:val="DefaultParagraphFont"/>
    <w:uiPriority w:val="20"/>
    <w:qFormat/>
    <w:rsid w:val="004B52FA"/>
    <w:rPr>
      <w:i/>
      <w:iCs/>
    </w:rPr>
  </w:style>
  <w:style w:type="paragraph" w:styleId="Header">
    <w:name w:val="header"/>
    <w:basedOn w:val="Normal"/>
    <w:link w:val="HeaderChar"/>
    <w:uiPriority w:val="99"/>
    <w:unhideWhenUsed/>
    <w:rsid w:val="00B47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46A"/>
  </w:style>
  <w:style w:type="paragraph" w:styleId="Footer">
    <w:name w:val="footer"/>
    <w:basedOn w:val="Normal"/>
    <w:link w:val="FooterChar"/>
    <w:uiPriority w:val="99"/>
    <w:unhideWhenUsed/>
    <w:rsid w:val="00B47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46A"/>
  </w:style>
  <w:style w:type="character" w:styleId="Hyperlink">
    <w:name w:val="Hyperlink"/>
    <w:basedOn w:val="DefaultParagraphFont"/>
    <w:uiPriority w:val="99"/>
    <w:unhideWhenUsed/>
    <w:rsid w:val="00B4746A"/>
    <w:rPr>
      <w:color w:val="0563C1" w:themeColor="hyperlink"/>
      <w:u w:val="single"/>
    </w:rPr>
  </w:style>
  <w:style w:type="character" w:customStyle="1" w:styleId="UnresolvedMention1">
    <w:name w:val="Unresolved Mention1"/>
    <w:basedOn w:val="DefaultParagraphFont"/>
    <w:uiPriority w:val="99"/>
    <w:semiHidden/>
    <w:unhideWhenUsed/>
    <w:rsid w:val="00B4746A"/>
    <w:rPr>
      <w:color w:val="605E5C"/>
      <w:shd w:val="clear" w:color="auto" w:fill="E1DFDD"/>
    </w:rPr>
  </w:style>
  <w:style w:type="character" w:styleId="CommentReference">
    <w:name w:val="annotation reference"/>
    <w:basedOn w:val="DefaultParagraphFont"/>
    <w:uiPriority w:val="99"/>
    <w:semiHidden/>
    <w:unhideWhenUsed/>
    <w:rsid w:val="00FE064A"/>
    <w:rPr>
      <w:sz w:val="16"/>
      <w:szCs w:val="16"/>
    </w:rPr>
  </w:style>
  <w:style w:type="paragraph" w:styleId="CommentText">
    <w:name w:val="annotation text"/>
    <w:basedOn w:val="Normal"/>
    <w:link w:val="CommentTextChar"/>
    <w:uiPriority w:val="99"/>
    <w:semiHidden/>
    <w:unhideWhenUsed/>
    <w:rsid w:val="00FE064A"/>
    <w:pPr>
      <w:spacing w:line="240" w:lineRule="auto"/>
    </w:pPr>
    <w:rPr>
      <w:sz w:val="20"/>
      <w:szCs w:val="20"/>
    </w:rPr>
  </w:style>
  <w:style w:type="character" w:customStyle="1" w:styleId="CommentTextChar">
    <w:name w:val="Comment Text Char"/>
    <w:basedOn w:val="DefaultParagraphFont"/>
    <w:link w:val="CommentText"/>
    <w:uiPriority w:val="99"/>
    <w:semiHidden/>
    <w:rsid w:val="00FE064A"/>
    <w:rPr>
      <w:sz w:val="20"/>
      <w:szCs w:val="20"/>
    </w:rPr>
  </w:style>
  <w:style w:type="paragraph" w:styleId="CommentSubject">
    <w:name w:val="annotation subject"/>
    <w:basedOn w:val="CommentText"/>
    <w:next w:val="CommentText"/>
    <w:link w:val="CommentSubjectChar"/>
    <w:uiPriority w:val="99"/>
    <w:semiHidden/>
    <w:unhideWhenUsed/>
    <w:rsid w:val="00FE064A"/>
    <w:rPr>
      <w:b/>
      <w:bCs/>
    </w:rPr>
  </w:style>
  <w:style w:type="character" w:customStyle="1" w:styleId="CommentSubjectChar">
    <w:name w:val="Comment Subject Char"/>
    <w:basedOn w:val="CommentTextChar"/>
    <w:link w:val="CommentSubject"/>
    <w:uiPriority w:val="99"/>
    <w:semiHidden/>
    <w:rsid w:val="00FE064A"/>
    <w:rPr>
      <w:b/>
      <w:bCs/>
      <w:sz w:val="20"/>
      <w:szCs w:val="20"/>
    </w:rPr>
  </w:style>
  <w:style w:type="paragraph" w:styleId="BalloonText">
    <w:name w:val="Balloon Text"/>
    <w:basedOn w:val="Normal"/>
    <w:link w:val="BalloonTextChar"/>
    <w:uiPriority w:val="99"/>
    <w:semiHidden/>
    <w:unhideWhenUsed/>
    <w:rsid w:val="003376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33328">
      <w:bodyDiv w:val="1"/>
      <w:marLeft w:val="0"/>
      <w:marRight w:val="0"/>
      <w:marTop w:val="0"/>
      <w:marBottom w:val="0"/>
      <w:divBdr>
        <w:top w:val="none" w:sz="0" w:space="0" w:color="auto"/>
        <w:left w:val="none" w:sz="0" w:space="0" w:color="auto"/>
        <w:bottom w:val="none" w:sz="0" w:space="0" w:color="auto"/>
        <w:right w:val="none" w:sz="0" w:space="0" w:color="auto"/>
      </w:divBdr>
    </w:div>
    <w:div w:id="336736919">
      <w:bodyDiv w:val="1"/>
      <w:marLeft w:val="0"/>
      <w:marRight w:val="0"/>
      <w:marTop w:val="0"/>
      <w:marBottom w:val="0"/>
      <w:divBdr>
        <w:top w:val="none" w:sz="0" w:space="0" w:color="auto"/>
        <w:left w:val="none" w:sz="0" w:space="0" w:color="auto"/>
        <w:bottom w:val="none" w:sz="0" w:space="0" w:color="auto"/>
        <w:right w:val="none" w:sz="0" w:space="0" w:color="auto"/>
      </w:divBdr>
    </w:div>
    <w:div w:id="432018261">
      <w:bodyDiv w:val="1"/>
      <w:marLeft w:val="0"/>
      <w:marRight w:val="0"/>
      <w:marTop w:val="0"/>
      <w:marBottom w:val="0"/>
      <w:divBdr>
        <w:top w:val="none" w:sz="0" w:space="0" w:color="auto"/>
        <w:left w:val="none" w:sz="0" w:space="0" w:color="auto"/>
        <w:bottom w:val="none" w:sz="0" w:space="0" w:color="auto"/>
        <w:right w:val="none" w:sz="0" w:space="0" w:color="auto"/>
      </w:divBdr>
    </w:div>
    <w:div w:id="526799359">
      <w:bodyDiv w:val="1"/>
      <w:marLeft w:val="0"/>
      <w:marRight w:val="0"/>
      <w:marTop w:val="0"/>
      <w:marBottom w:val="0"/>
      <w:divBdr>
        <w:top w:val="none" w:sz="0" w:space="0" w:color="auto"/>
        <w:left w:val="none" w:sz="0" w:space="0" w:color="auto"/>
        <w:bottom w:val="none" w:sz="0" w:space="0" w:color="auto"/>
        <w:right w:val="none" w:sz="0" w:space="0" w:color="auto"/>
      </w:divBdr>
    </w:div>
    <w:div w:id="634263488">
      <w:bodyDiv w:val="1"/>
      <w:marLeft w:val="0"/>
      <w:marRight w:val="0"/>
      <w:marTop w:val="0"/>
      <w:marBottom w:val="0"/>
      <w:divBdr>
        <w:top w:val="none" w:sz="0" w:space="0" w:color="auto"/>
        <w:left w:val="none" w:sz="0" w:space="0" w:color="auto"/>
        <w:bottom w:val="none" w:sz="0" w:space="0" w:color="auto"/>
        <w:right w:val="none" w:sz="0" w:space="0" w:color="auto"/>
      </w:divBdr>
    </w:div>
    <w:div w:id="764619354">
      <w:bodyDiv w:val="1"/>
      <w:marLeft w:val="0"/>
      <w:marRight w:val="0"/>
      <w:marTop w:val="0"/>
      <w:marBottom w:val="0"/>
      <w:divBdr>
        <w:top w:val="none" w:sz="0" w:space="0" w:color="auto"/>
        <w:left w:val="none" w:sz="0" w:space="0" w:color="auto"/>
        <w:bottom w:val="none" w:sz="0" w:space="0" w:color="auto"/>
        <w:right w:val="none" w:sz="0" w:space="0" w:color="auto"/>
      </w:divBdr>
    </w:div>
    <w:div w:id="818958790">
      <w:bodyDiv w:val="1"/>
      <w:marLeft w:val="0"/>
      <w:marRight w:val="0"/>
      <w:marTop w:val="0"/>
      <w:marBottom w:val="0"/>
      <w:divBdr>
        <w:top w:val="none" w:sz="0" w:space="0" w:color="auto"/>
        <w:left w:val="none" w:sz="0" w:space="0" w:color="auto"/>
        <w:bottom w:val="none" w:sz="0" w:space="0" w:color="auto"/>
        <w:right w:val="none" w:sz="0" w:space="0" w:color="auto"/>
      </w:divBdr>
    </w:div>
    <w:div w:id="1031569241">
      <w:bodyDiv w:val="1"/>
      <w:marLeft w:val="0"/>
      <w:marRight w:val="0"/>
      <w:marTop w:val="0"/>
      <w:marBottom w:val="0"/>
      <w:divBdr>
        <w:top w:val="none" w:sz="0" w:space="0" w:color="auto"/>
        <w:left w:val="none" w:sz="0" w:space="0" w:color="auto"/>
        <w:bottom w:val="none" w:sz="0" w:space="0" w:color="auto"/>
        <w:right w:val="none" w:sz="0" w:space="0" w:color="auto"/>
      </w:divBdr>
    </w:div>
    <w:div w:id="1164272823">
      <w:bodyDiv w:val="1"/>
      <w:marLeft w:val="0"/>
      <w:marRight w:val="0"/>
      <w:marTop w:val="0"/>
      <w:marBottom w:val="0"/>
      <w:divBdr>
        <w:top w:val="none" w:sz="0" w:space="0" w:color="auto"/>
        <w:left w:val="none" w:sz="0" w:space="0" w:color="auto"/>
        <w:bottom w:val="none" w:sz="0" w:space="0" w:color="auto"/>
        <w:right w:val="none" w:sz="0" w:space="0" w:color="auto"/>
      </w:divBdr>
    </w:div>
    <w:div w:id="1787656031">
      <w:bodyDiv w:val="1"/>
      <w:marLeft w:val="0"/>
      <w:marRight w:val="0"/>
      <w:marTop w:val="0"/>
      <w:marBottom w:val="0"/>
      <w:divBdr>
        <w:top w:val="none" w:sz="0" w:space="0" w:color="auto"/>
        <w:left w:val="none" w:sz="0" w:space="0" w:color="auto"/>
        <w:bottom w:val="none" w:sz="0" w:space="0" w:color="auto"/>
        <w:right w:val="none" w:sz="0" w:space="0" w:color="auto"/>
      </w:divBdr>
    </w:div>
    <w:div w:id="199953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10</Pages>
  <Words>4027</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Jayakrishnan U</dc:creator>
  <cp:keywords/>
  <dc:description/>
  <cp:lastModifiedBy>SDI CPU 1070</cp:lastModifiedBy>
  <cp:revision>54</cp:revision>
  <dcterms:created xsi:type="dcterms:W3CDTF">2025-04-30T05:03:00Z</dcterms:created>
  <dcterms:modified xsi:type="dcterms:W3CDTF">2025-05-07T06:07:00Z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b97009a1e7d94cdfc114c9bc59e719c5ba9a9afd23d183d653902f47c7ead65b</vt:lpwstr>
  </property>
</Properties>
</file>