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8187" w14:textId="77777777" w:rsidR="00E70807" w:rsidRPr="008C4C33" w:rsidRDefault="00E70807" w:rsidP="00441B6F">
      <w:pPr>
        <w:pStyle w:val="Title"/>
        <w:spacing w:after="0"/>
        <w:jc w:val="both"/>
        <w:rPr>
          <w:rFonts w:ascii="Arial" w:hAnsi="Arial" w:cs="Arial"/>
          <w:color w:val="000000" w:themeColor="text1"/>
        </w:rPr>
      </w:pPr>
    </w:p>
    <w:p w14:paraId="7C33DE7E" w14:textId="77777777" w:rsidR="00A22DA2" w:rsidRPr="008C4C33" w:rsidRDefault="00A22DA2" w:rsidP="00A22DA2">
      <w:pPr>
        <w:pStyle w:val="Author"/>
        <w:spacing w:line="240" w:lineRule="auto"/>
        <w:rPr>
          <w:rFonts w:ascii="Arial" w:hAnsi="Arial" w:cs="Arial"/>
          <w:bCs/>
          <w:iCs/>
          <w:color w:val="000000" w:themeColor="text1"/>
          <w:kern w:val="28"/>
          <w:sz w:val="36"/>
          <w:lang w:val="en-IN"/>
        </w:rPr>
      </w:pPr>
      <w:r w:rsidRPr="008C4C33">
        <w:rPr>
          <w:rFonts w:ascii="Arial" w:hAnsi="Arial" w:cs="Arial"/>
          <w:bCs/>
          <w:iCs/>
          <w:color w:val="000000" w:themeColor="text1"/>
          <w:kern w:val="28"/>
          <w:sz w:val="36"/>
          <w:lang w:val="en-IN"/>
        </w:rPr>
        <w:t>Transformative Impact of Vocational Training on Socio-Economic Development of Deprived Women in Haryana</w:t>
      </w:r>
    </w:p>
    <w:p w14:paraId="6016EFDC" w14:textId="77777777" w:rsidR="001C6612" w:rsidRPr="008C4C33" w:rsidRDefault="001C6612" w:rsidP="00A22DA2">
      <w:pPr>
        <w:pStyle w:val="Affiliation"/>
        <w:rPr>
          <w:rFonts w:ascii="Arial" w:hAnsi="Arial" w:cs="Arial"/>
          <w:i/>
          <w:color w:val="000000" w:themeColor="text1"/>
          <w:lang w:val="en-IN"/>
        </w:rPr>
      </w:pPr>
    </w:p>
    <w:p w14:paraId="47365467" w14:textId="605A1601" w:rsidR="0035114C" w:rsidRPr="008C4C33" w:rsidRDefault="0035114C" w:rsidP="00A22DA2">
      <w:pPr>
        <w:pStyle w:val="Affiliation"/>
        <w:rPr>
          <w:rFonts w:ascii="Arial" w:hAnsi="Arial" w:cs="Arial"/>
          <w:i/>
          <w:color w:val="000000" w:themeColor="text1"/>
          <w:lang w:val="en-IN"/>
        </w:rPr>
      </w:pPr>
    </w:p>
    <w:p w14:paraId="5D93CBB0" w14:textId="77777777" w:rsidR="002C57D2" w:rsidRPr="008C4C33" w:rsidRDefault="002C57D2" w:rsidP="00441B6F">
      <w:pPr>
        <w:pStyle w:val="Affiliation"/>
        <w:spacing w:after="0" w:line="240" w:lineRule="auto"/>
        <w:jc w:val="both"/>
        <w:rPr>
          <w:rFonts w:ascii="Arial" w:hAnsi="Arial" w:cs="Arial"/>
          <w:color w:val="000000" w:themeColor="text1"/>
        </w:rPr>
      </w:pPr>
    </w:p>
    <w:p w14:paraId="09F9F855" w14:textId="77777777" w:rsidR="00B01FCD" w:rsidRPr="008C4C33" w:rsidRDefault="0081718A" w:rsidP="00441B6F">
      <w:pPr>
        <w:pStyle w:val="Copyright"/>
        <w:spacing w:after="0" w:line="240" w:lineRule="auto"/>
        <w:jc w:val="both"/>
        <w:rPr>
          <w:rFonts w:ascii="Arial" w:hAnsi="Arial" w:cs="Arial"/>
          <w:color w:val="000000" w:themeColor="text1"/>
        </w:rPr>
        <w:sectPr w:rsidR="00B01FCD" w:rsidRPr="008C4C33" w:rsidSect="00D86890">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8C4C33">
        <w:rPr>
          <w:rFonts w:ascii="Arial" w:hAnsi="Arial" w:cs="Arial"/>
          <w:color w:val="000000" w:themeColor="text1"/>
        </w:rPr>
      </w:r>
      <w:r w:rsidRPr="008C4C33">
        <w:rPr>
          <w:rFonts w:ascii="Arial" w:hAnsi="Arial" w:cs="Arial"/>
          <w:color w:val="000000" w:themeColor="text1"/>
        </w:rPr>
        <w:pict w14:anchorId="6950FD73">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C4C33">
        <w:rPr>
          <w:rFonts w:ascii="Arial" w:hAnsi="Arial" w:cs="Arial"/>
          <w:color w:val="000000" w:themeColor="text1"/>
        </w:rPr>
        <w:t>.</w:t>
      </w:r>
    </w:p>
    <w:p w14:paraId="55B87CBD" w14:textId="77777777" w:rsidR="00790ADA" w:rsidRPr="008C4C33" w:rsidRDefault="000D2DBB" w:rsidP="00441B6F">
      <w:pPr>
        <w:pStyle w:val="AbstHead"/>
        <w:spacing w:after="0"/>
        <w:jc w:val="both"/>
        <w:rPr>
          <w:rFonts w:ascii="Arial" w:hAnsi="Arial" w:cs="Arial"/>
          <w:color w:val="000000" w:themeColor="text1"/>
        </w:rPr>
      </w:pPr>
      <w:r w:rsidRPr="008C4C33">
        <w:rPr>
          <w:rFonts w:ascii="Arial" w:hAnsi="Arial" w:cs="Arial"/>
          <w:color w:val="000000" w:themeColor="text1"/>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C4C33" w:rsidRPr="008C4C33" w14:paraId="551B6DF3" w14:textId="77777777" w:rsidTr="001E44FE">
        <w:tc>
          <w:tcPr>
            <w:tcW w:w="9576" w:type="dxa"/>
            <w:shd w:val="clear" w:color="auto" w:fill="F2F2F2"/>
          </w:tcPr>
          <w:p w14:paraId="219650C7" w14:textId="3A3AAB26" w:rsidR="00A22DA2" w:rsidRPr="008C4C33" w:rsidRDefault="000C2BB6" w:rsidP="000D2DBB">
            <w:pPr>
              <w:pStyle w:val="Body"/>
              <w:spacing w:line="360" w:lineRule="auto"/>
              <w:rPr>
                <w:rFonts w:ascii="Arial" w:eastAsia="Calibri" w:hAnsi="Arial" w:cs="Arial"/>
                <w:bCs/>
                <w:iCs/>
                <w:color w:val="000000" w:themeColor="text1"/>
                <w:szCs w:val="22"/>
              </w:rPr>
            </w:pPr>
            <w:r w:rsidRPr="008C4C33">
              <w:rPr>
                <w:rFonts w:ascii="Arial" w:eastAsia="Calibri" w:hAnsi="Arial" w:cs="Arial"/>
                <w:bCs/>
                <w:iCs/>
                <w:color w:val="000000" w:themeColor="text1"/>
                <w:szCs w:val="22"/>
                <w:lang w:val="en-IN"/>
              </w:rPr>
              <w:t xml:space="preserve">The present study examined the socio-economic impact of vocational training in cutting and tailoring on the life of marginalized women in Haryana state. The research was conducted in KVKs located in Kurukshetra and Kaithal districts. A systematic random sampling method was employed to select the study sample. Data were collected through personal interviews and Google Form from a total of 160 women, comprising 80 participants and 80 non-participants. </w:t>
            </w:r>
            <w:r w:rsidR="00815AAA" w:rsidRPr="008C4C33">
              <w:rPr>
                <w:rFonts w:ascii="Arial" w:eastAsia="Calibri" w:hAnsi="Arial" w:cs="Arial"/>
                <w:bCs/>
                <w:iCs/>
                <w:color w:val="000000" w:themeColor="text1"/>
                <w:szCs w:val="22"/>
                <w:lang w:val="en-IN"/>
              </w:rPr>
              <w:t>The d</w:t>
            </w:r>
            <w:r w:rsidR="003441C4" w:rsidRPr="008C4C33">
              <w:rPr>
                <w:rFonts w:ascii="Arial" w:eastAsia="Calibri" w:hAnsi="Arial" w:cs="Arial"/>
                <w:bCs/>
                <w:iCs/>
                <w:color w:val="000000" w:themeColor="text1"/>
                <w:szCs w:val="22"/>
                <w:lang w:val="en-IN"/>
              </w:rPr>
              <w:t xml:space="preserve">ata were analysed using SPSS software for appropriate statistical tools. </w:t>
            </w:r>
            <w:r w:rsidR="00815AAA" w:rsidRPr="008C4C33">
              <w:rPr>
                <w:rFonts w:ascii="Arial" w:eastAsia="Calibri" w:hAnsi="Arial" w:cs="Arial"/>
                <w:bCs/>
                <w:iCs/>
                <w:color w:val="000000" w:themeColor="text1"/>
                <w:szCs w:val="22"/>
                <w:lang w:val="en-IN"/>
              </w:rPr>
              <w:t xml:space="preserve">The study followed a quantitative research approach and a comparative and evaluative research design for impact assessment. </w:t>
            </w:r>
            <w:r w:rsidRPr="008C4C33">
              <w:rPr>
                <w:rFonts w:ascii="Arial" w:eastAsia="Calibri" w:hAnsi="Arial" w:cs="Arial"/>
                <w:bCs/>
                <w:iCs/>
                <w:color w:val="000000" w:themeColor="text1"/>
                <w:szCs w:val="22"/>
                <w:lang w:val="en-IN"/>
              </w:rPr>
              <w:t>The investigation assessed the impact of training on five key development indicators, including knowledge, adoption, income, employment, and socio-economic status.</w:t>
            </w:r>
            <w:r w:rsidRPr="008C4C33">
              <w:rPr>
                <w:rFonts w:ascii="Arial" w:eastAsia="Calibri" w:hAnsi="Arial" w:cs="Arial"/>
                <w:bCs/>
                <w:iCs/>
                <w:color w:val="000000" w:themeColor="text1"/>
                <w:szCs w:val="22"/>
              </w:rPr>
              <w:t xml:space="preserve"> </w:t>
            </w:r>
            <w:r w:rsidR="00A22DA2" w:rsidRPr="008C4C33">
              <w:rPr>
                <w:rFonts w:ascii="Arial" w:eastAsia="Calibri" w:hAnsi="Arial" w:cs="Arial"/>
                <w:bCs/>
                <w:iCs/>
                <w:color w:val="000000" w:themeColor="text1"/>
                <w:szCs w:val="22"/>
                <w:lang w:val="en-IN"/>
              </w:rPr>
              <w:t xml:space="preserve">The findings revealed a statistically significant (Z=2.380, P&lt;0.05) increase in knowledge levels among participants. Results show that majority of participants fully adopted the vocation, while 38.75 percent partially adopted due to barriers such as time constraints, lack of skills, familial responsibility and financial limitations. A positive impact on the additional income generation among participants was also reported. </w:t>
            </w:r>
            <w:r w:rsidR="00A22DA2" w:rsidRPr="008C4C33">
              <w:rPr>
                <w:rFonts w:ascii="Arial" w:eastAsia="Calibri" w:hAnsi="Arial" w:cs="Arial"/>
                <w:bCs/>
                <w:color w:val="000000" w:themeColor="text1"/>
                <w:szCs w:val="22"/>
                <w:lang w:val="en-IN"/>
              </w:rPr>
              <w:t>The study had a profound impact on employment as majority of participants created employment for themselves, as well as for the family members, in contrast to non-participants. Further r</w:t>
            </w:r>
            <w:r w:rsidR="00A22DA2" w:rsidRPr="008C4C33">
              <w:rPr>
                <w:rFonts w:ascii="Arial" w:eastAsia="Calibri" w:hAnsi="Arial" w:cs="Arial"/>
                <w:bCs/>
                <w:iCs/>
                <w:color w:val="000000" w:themeColor="text1"/>
                <w:szCs w:val="22"/>
                <w:lang w:val="en-IN"/>
              </w:rPr>
              <w:t>eduction in household’s clothing expenditures and increased spending on children’s education, healthcare and</w:t>
            </w:r>
            <w:r w:rsidR="00A22DA2" w:rsidRPr="008C4C33">
              <w:rPr>
                <w:rFonts w:ascii="Arial" w:eastAsia="Calibri" w:hAnsi="Arial" w:cs="Arial"/>
                <w:bCs/>
                <w:color w:val="000000" w:themeColor="text1"/>
                <w:szCs w:val="22"/>
                <w:lang w:val="en-IN"/>
              </w:rPr>
              <w:t xml:space="preserve"> nutritious food</w:t>
            </w:r>
            <w:r w:rsidR="00A22DA2" w:rsidRPr="008C4C33">
              <w:rPr>
                <w:rFonts w:ascii="Arial" w:eastAsia="Calibri" w:hAnsi="Arial" w:cs="Arial"/>
                <w:bCs/>
                <w:iCs/>
                <w:color w:val="000000" w:themeColor="text1"/>
                <w:szCs w:val="22"/>
                <w:lang w:val="en-IN"/>
              </w:rPr>
              <w:t xml:space="preserve"> indicates a significant socio-economic impact of training on the life of deprived women.  </w:t>
            </w:r>
          </w:p>
          <w:p w14:paraId="1EA5AE46" w14:textId="77777777" w:rsidR="00505F06" w:rsidRPr="008C4C33" w:rsidRDefault="00505F06" w:rsidP="00441B6F">
            <w:pPr>
              <w:pStyle w:val="Body"/>
              <w:spacing w:after="0"/>
              <w:rPr>
                <w:rFonts w:ascii="Arial" w:eastAsia="Calibri" w:hAnsi="Arial" w:cs="Arial"/>
                <w:color w:val="000000" w:themeColor="text1"/>
                <w:szCs w:val="22"/>
              </w:rPr>
            </w:pPr>
          </w:p>
        </w:tc>
      </w:tr>
    </w:tbl>
    <w:p w14:paraId="1855D7CD" w14:textId="77777777" w:rsidR="00636EB2" w:rsidRPr="008C4C33" w:rsidRDefault="00636EB2" w:rsidP="00441B6F">
      <w:pPr>
        <w:pStyle w:val="Body"/>
        <w:spacing w:after="0"/>
        <w:rPr>
          <w:rFonts w:ascii="Arial" w:hAnsi="Arial" w:cs="Arial"/>
          <w:i/>
          <w:color w:val="000000" w:themeColor="text1"/>
        </w:rPr>
      </w:pPr>
    </w:p>
    <w:p w14:paraId="304482C1" w14:textId="77777777" w:rsidR="00B52896" w:rsidRPr="008C4C33" w:rsidRDefault="00A24E7E" w:rsidP="00A22DA2">
      <w:pPr>
        <w:pStyle w:val="Body"/>
        <w:spacing w:after="0"/>
        <w:rPr>
          <w:rFonts w:ascii="Arial" w:hAnsi="Arial" w:cs="Arial"/>
          <w:i/>
          <w:color w:val="000000" w:themeColor="text1"/>
          <w:sz w:val="18"/>
        </w:rPr>
      </w:pPr>
      <w:r w:rsidRPr="008C4C33">
        <w:rPr>
          <w:rFonts w:ascii="Arial" w:hAnsi="Arial" w:cs="Arial"/>
          <w:b/>
          <w:i/>
          <w:color w:val="000000" w:themeColor="text1"/>
        </w:rPr>
        <w:t>Keywords:</w:t>
      </w:r>
      <w:r w:rsidRPr="008C4C33">
        <w:rPr>
          <w:rFonts w:ascii="Arial" w:hAnsi="Arial" w:cs="Arial"/>
          <w:i/>
          <w:color w:val="000000" w:themeColor="text1"/>
        </w:rPr>
        <w:t xml:space="preserve"> </w:t>
      </w:r>
      <w:r w:rsidR="00A22DA2" w:rsidRPr="008C4C33">
        <w:rPr>
          <w:rFonts w:ascii="Arial" w:hAnsi="Arial" w:cs="Arial"/>
          <w:i/>
          <w:iCs/>
          <w:color w:val="000000" w:themeColor="text1"/>
          <w:lang w:val="en-IN"/>
        </w:rPr>
        <w:t>Impact assessment, vocational training, socio-economic development, deprived women.</w:t>
      </w:r>
      <w:r w:rsidR="00A22DA2" w:rsidRPr="008C4C33">
        <w:rPr>
          <w:rFonts w:ascii="Arial" w:hAnsi="Arial" w:cs="Arial"/>
          <w:i/>
          <w:color w:val="000000" w:themeColor="text1"/>
        </w:rPr>
        <w:t xml:space="preserve"> </w:t>
      </w:r>
    </w:p>
    <w:p w14:paraId="4F58F131" w14:textId="77777777" w:rsidR="0024282C" w:rsidRPr="008C4C33" w:rsidRDefault="0024282C" w:rsidP="00441B6F">
      <w:pPr>
        <w:pStyle w:val="Body"/>
        <w:spacing w:after="0"/>
        <w:rPr>
          <w:rFonts w:ascii="Arial" w:hAnsi="Arial" w:cs="Arial"/>
          <w:i/>
          <w:color w:val="000000" w:themeColor="text1"/>
          <w:sz w:val="18"/>
        </w:rPr>
      </w:pPr>
    </w:p>
    <w:p w14:paraId="2229BECB" w14:textId="77777777" w:rsidR="00505F06" w:rsidRPr="008C4C33" w:rsidRDefault="00505F06" w:rsidP="00441B6F">
      <w:pPr>
        <w:pStyle w:val="Body"/>
        <w:spacing w:after="0"/>
        <w:rPr>
          <w:rFonts w:ascii="Arial" w:hAnsi="Arial" w:cs="Arial"/>
          <w:i/>
          <w:color w:val="000000" w:themeColor="text1"/>
        </w:rPr>
      </w:pPr>
    </w:p>
    <w:p w14:paraId="36892AFE" w14:textId="77777777" w:rsidR="00775815" w:rsidRPr="008C4C33" w:rsidRDefault="00775815" w:rsidP="00441B6F">
      <w:pPr>
        <w:pStyle w:val="Body"/>
        <w:spacing w:after="0"/>
        <w:rPr>
          <w:rFonts w:ascii="Arial" w:hAnsi="Arial" w:cs="Arial"/>
          <w:i/>
          <w:color w:val="000000" w:themeColor="text1"/>
        </w:rPr>
      </w:pPr>
    </w:p>
    <w:p w14:paraId="4743236C" w14:textId="77777777" w:rsidR="00775815" w:rsidRPr="008C4C33" w:rsidRDefault="00775815" w:rsidP="00441B6F">
      <w:pPr>
        <w:pStyle w:val="Body"/>
        <w:spacing w:after="0"/>
        <w:rPr>
          <w:rFonts w:ascii="Arial" w:hAnsi="Arial" w:cs="Arial"/>
          <w:i/>
          <w:color w:val="000000" w:themeColor="text1"/>
        </w:rPr>
      </w:pPr>
    </w:p>
    <w:p w14:paraId="75B2B535" w14:textId="77777777" w:rsidR="00775815" w:rsidRPr="008C4C33" w:rsidRDefault="00775815" w:rsidP="00441B6F">
      <w:pPr>
        <w:pStyle w:val="Body"/>
        <w:spacing w:after="0"/>
        <w:rPr>
          <w:rFonts w:ascii="Arial" w:hAnsi="Arial" w:cs="Arial"/>
          <w:i/>
          <w:color w:val="000000" w:themeColor="text1"/>
        </w:rPr>
      </w:pPr>
    </w:p>
    <w:p w14:paraId="63DE9D53" w14:textId="77777777" w:rsidR="00775815" w:rsidRPr="008C4C33" w:rsidRDefault="00775815" w:rsidP="00441B6F">
      <w:pPr>
        <w:pStyle w:val="Body"/>
        <w:spacing w:after="0"/>
        <w:rPr>
          <w:rFonts w:ascii="Arial" w:hAnsi="Arial" w:cs="Arial"/>
          <w:i/>
          <w:color w:val="000000" w:themeColor="text1"/>
        </w:rPr>
      </w:pPr>
    </w:p>
    <w:p w14:paraId="6E4668B8" w14:textId="77777777" w:rsidR="007F7B32" w:rsidRPr="008C4C33" w:rsidRDefault="00902823" w:rsidP="00441B6F">
      <w:pPr>
        <w:pStyle w:val="AbstHead"/>
        <w:spacing w:after="0"/>
        <w:jc w:val="both"/>
        <w:rPr>
          <w:rFonts w:ascii="Arial" w:hAnsi="Arial" w:cs="Arial"/>
          <w:color w:val="000000" w:themeColor="text1"/>
        </w:rPr>
      </w:pPr>
      <w:r w:rsidRPr="008C4C33">
        <w:rPr>
          <w:rFonts w:ascii="Arial" w:hAnsi="Arial" w:cs="Arial"/>
          <w:color w:val="000000" w:themeColor="text1"/>
        </w:rPr>
        <w:lastRenderedPageBreak/>
        <w:t xml:space="preserve">1. </w:t>
      </w:r>
      <w:r w:rsidR="00B01FCD" w:rsidRPr="008C4C33">
        <w:rPr>
          <w:rFonts w:ascii="Arial" w:hAnsi="Arial" w:cs="Arial"/>
          <w:color w:val="000000" w:themeColor="text1"/>
        </w:rPr>
        <w:t>INTRODUCTION</w:t>
      </w:r>
      <w:r w:rsidR="007F7B32" w:rsidRPr="008C4C33">
        <w:rPr>
          <w:rFonts w:ascii="Arial" w:hAnsi="Arial" w:cs="Arial"/>
          <w:color w:val="000000" w:themeColor="text1"/>
        </w:rPr>
        <w:t xml:space="preserve"> </w:t>
      </w:r>
    </w:p>
    <w:p w14:paraId="1E2C4671" w14:textId="77777777" w:rsidR="00790ADA" w:rsidRPr="008C4C33" w:rsidRDefault="00790ADA" w:rsidP="00441B6F">
      <w:pPr>
        <w:pStyle w:val="AbstHead"/>
        <w:spacing w:after="0"/>
        <w:jc w:val="both"/>
        <w:rPr>
          <w:rFonts w:ascii="Arial" w:hAnsi="Arial" w:cs="Arial"/>
          <w:color w:val="000000" w:themeColor="text1"/>
        </w:rPr>
      </w:pPr>
    </w:p>
    <w:p w14:paraId="540DB7AB" w14:textId="77777777" w:rsidR="00E15234" w:rsidRPr="008C4C33" w:rsidRDefault="00AE25A0" w:rsidP="000916BC">
      <w:pPr>
        <w:pStyle w:val="Body"/>
        <w:rPr>
          <w:rFonts w:ascii="Arial" w:hAnsi="Arial" w:cs="Arial"/>
          <w:color w:val="000000" w:themeColor="text1"/>
        </w:rPr>
      </w:pPr>
      <w:r w:rsidRPr="008C4C33">
        <w:rPr>
          <w:rFonts w:ascii="Arial" w:hAnsi="Arial" w:cs="Arial"/>
          <w:color w:val="000000" w:themeColor="text1"/>
        </w:rPr>
        <w:t xml:space="preserve">Vocational training has long been recognized as a pivotal instrument for socio-economic advancement particularly in developing countries where large sections of the population remain marginalized from mainstream economic activities. These programs are designed to equip individuals with specific skills that directly enhance their employability and income potential. In the context of women from deprived communities, vocational skills can serve as a powerful catalyst for transforming lives by breaking the cycle of poverty and fostering economic independence. The significance of skill training is not merely limited to employment generation; it also encompasses broader socio-economic empowerment, enabling individuals to contribute meaningfully to their families and communities. Globally, vocational training has been identified as a key driver for economic empowerment. </w:t>
      </w:r>
      <w:r w:rsidR="00480719" w:rsidRPr="008C4C33">
        <w:rPr>
          <w:rFonts w:ascii="Arial" w:hAnsi="Arial" w:cs="Arial"/>
          <w:color w:val="000000" w:themeColor="text1"/>
        </w:rPr>
        <w:t xml:space="preserve"> According to B. Teslim (2024) v</w:t>
      </w:r>
      <w:r w:rsidR="00BE2DDA" w:rsidRPr="008C4C33">
        <w:rPr>
          <w:rFonts w:ascii="Arial" w:hAnsi="Arial" w:cs="Arial"/>
          <w:color w:val="000000" w:themeColor="text1"/>
        </w:rPr>
        <w:t xml:space="preserve">ocational training plays a crucial role in fostering community development by enhancing employability, reducing poverty, and promoting social inclusion. </w:t>
      </w:r>
      <w:r w:rsidR="00480719" w:rsidRPr="008C4C33">
        <w:rPr>
          <w:rFonts w:ascii="Arial" w:hAnsi="Arial" w:cs="Arial"/>
          <w:color w:val="000000" w:themeColor="text1"/>
        </w:rPr>
        <w:t xml:space="preserve">He </w:t>
      </w:r>
      <w:r w:rsidR="00BE2DDA" w:rsidRPr="008C4C33">
        <w:rPr>
          <w:rFonts w:ascii="Arial" w:hAnsi="Arial" w:cs="Arial"/>
          <w:color w:val="000000" w:themeColor="text1"/>
        </w:rPr>
        <w:t>underscores the importance of vocational training in driving economic growth and improving the quality of life for individuals and communities alike. In addition to providing individuals with market-relevant skills, vocational training encourages entrepreneurship, helps address labor shortages, and strengthens local economies. However, to fully realize the potential of vocational training, it is essential to address challenges such as skills mismatch and variability in program quality. As communities across the world face increasing social and economic challenges, vocational training offers a viable path forward for sustainable development and empowerment.</w:t>
      </w:r>
      <w:r w:rsidR="00BE2512" w:rsidRPr="008C4C33">
        <w:rPr>
          <w:rFonts w:ascii="Arial" w:hAnsi="Arial" w:cs="Arial"/>
          <w:color w:val="000000" w:themeColor="text1"/>
        </w:rPr>
        <w:t xml:space="preserve"> </w:t>
      </w:r>
      <w:r w:rsidR="00961224" w:rsidRPr="008C4C33">
        <w:rPr>
          <w:rFonts w:ascii="Arial" w:hAnsi="Arial" w:cs="Arial"/>
          <w:color w:val="000000" w:themeColor="text1"/>
        </w:rPr>
        <w:t>Gautam, S. (2023) concluded that through vocational training women are enabled and can meet the individual prerequisites of themselves and other relatives since they approach the right to family decision-making, financial opportunity, and freedom. This demonstrates how the achievement of Sustainable Development Goal 5, which primarily focuses on achieving gender equality and women's empowerment, has been helped along by the development of vocational skills.</w:t>
      </w:r>
    </w:p>
    <w:p w14:paraId="7A30255C" w14:textId="55187D83" w:rsidR="00AE25A0" w:rsidRPr="008C4C33" w:rsidRDefault="00AE25A0" w:rsidP="000916BC">
      <w:pPr>
        <w:pStyle w:val="Body"/>
        <w:rPr>
          <w:rFonts w:ascii="Arial" w:hAnsi="Arial" w:cs="Arial"/>
          <w:color w:val="000000" w:themeColor="text1"/>
        </w:rPr>
      </w:pPr>
      <w:r w:rsidRPr="008C4C33">
        <w:rPr>
          <w:rFonts w:ascii="Arial" w:hAnsi="Arial" w:cs="Arial"/>
          <w:color w:val="000000" w:themeColor="text1"/>
        </w:rPr>
        <w:t>In India, where socio-economic disparities are evident, vocational training offers a pathway to uplift women from poverty, especially those from underprivileged sections of the society.</w:t>
      </w:r>
      <w:r w:rsidR="00E15234" w:rsidRPr="008C4C33">
        <w:rPr>
          <w:rFonts w:ascii="Arial" w:hAnsi="Arial" w:cs="Arial"/>
          <w:color w:val="000000" w:themeColor="text1"/>
        </w:rPr>
        <w:t xml:space="preserve"> </w:t>
      </w:r>
      <w:r w:rsidRPr="008C4C33">
        <w:rPr>
          <w:rFonts w:ascii="Arial" w:hAnsi="Arial" w:cs="Arial"/>
          <w:color w:val="000000" w:themeColor="text1"/>
        </w:rPr>
        <w:t>The importance of vocational skills to enhancing income and employment opportunities for women cannot be underestimated. The data of National Sample Survey (NSS) revealed that only 24.00 percent of women in India participated in the labor force, a stark contrast to the global average of 47.00 percent. This low participation rate is often attributed to a lack of skills and opportunities, particularly among women from marginalized communities. Vocational training programs, such as cutting and tailoring, provide these women with the necessary skills to enter into skilled workforce, thereby improving their income levels and contributing to their financial independence. The transformative impact of such training programs is evident in various studies. Kabeer (2012) found that women who received vocational training reported a significant increase in their household income, which in turn improved their overall quality of life.</w:t>
      </w:r>
    </w:p>
    <w:p w14:paraId="03E51D1A" w14:textId="45E6140F" w:rsidR="00AE25A0" w:rsidRPr="008C4C33" w:rsidRDefault="00AE25A0" w:rsidP="000916BC">
      <w:pPr>
        <w:pStyle w:val="Body"/>
        <w:rPr>
          <w:rFonts w:ascii="Arial" w:hAnsi="Arial" w:cs="Arial"/>
          <w:color w:val="000000" w:themeColor="text1"/>
        </w:rPr>
      </w:pPr>
      <w:r w:rsidRPr="008C4C33">
        <w:rPr>
          <w:rFonts w:ascii="Arial" w:hAnsi="Arial" w:cs="Arial"/>
          <w:color w:val="000000" w:themeColor="text1"/>
        </w:rPr>
        <w:t>In Haryana, where traditional gender roles and socio-cultural norms often limit women’s access to education and employment, vocational training like cutting and tailoring offers a unique opportunity for empowerment.</w:t>
      </w:r>
      <w:r w:rsidR="00044989" w:rsidRPr="008C4C33">
        <w:rPr>
          <w:rFonts w:ascii="Arial" w:hAnsi="Arial" w:cs="Arial"/>
          <w:color w:val="000000" w:themeColor="text1"/>
        </w:rPr>
        <w:t xml:space="preserve"> </w:t>
      </w:r>
      <w:r w:rsidRPr="008C4C33">
        <w:rPr>
          <w:rFonts w:ascii="Arial" w:hAnsi="Arial" w:cs="Arial"/>
          <w:color w:val="000000" w:themeColor="text1"/>
        </w:rPr>
        <w:t xml:space="preserve">Cutting and tailoring vocational programs specifically cater to the needs of women from deprived communities, providing them with practical skills that are in demand locally and regionally. These programs are designed not only to impart technical knowledge but also to build confidence and entrepreneurial skills among women. By learning to produce garments and textiles, women can either seek employment in local industries or start their own small businesses, thereby generating income and achieving financial independence. </w:t>
      </w:r>
      <w:r w:rsidR="006545C5" w:rsidRPr="008C4C33">
        <w:rPr>
          <w:rFonts w:ascii="Arial" w:hAnsi="Arial" w:cs="Arial"/>
          <w:color w:val="000000" w:themeColor="text1"/>
        </w:rPr>
        <w:t xml:space="preserve">Bala, K.  and Jain, V. (2017) </w:t>
      </w:r>
      <w:r w:rsidR="002E0CE5" w:rsidRPr="008C4C33">
        <w:rPr>
          <w:rFonts w:ascii="Arial" w:hAnsi="Arial" w:cs="Arial"/>
          <w:color w:val="000000" w:themeColor="text1"/>
        </w:rPr>
        <w:t xml:space="preserve">in their study of training </w:t>
      </w:r>
      <w:r w:rsidR="006545C5" w:rsidRPr="008C4C33">
        <w:rPr>
          <w:rFonts w:ascii="Arial" w:hAnsi="Arial" w:cs="Arial"/>
          <w:color w:val="000000" w:themeColor="text1"/>
        </w:rPr>
        <w:t>concluded that s</w:t>
      </w:r>
      <w:r w:rsidR="00AE7443" w:rsidRPr="008C4C33">
        <w:rPr>
          <w:rFonts w:ascii="Arial" w:hAnsi="Arial" w:cs="Arial"/>
          <w:color w:val="000000" w:themeColor="text1"/>
        </w:rPr>
        <w:t>ufficient gain in knowledge and change in attitude was recorded for all components of cutting and tailoring. Skill acquisition of respondents was of high level. The impact assessment index of training programme in terms of gain in knowledge and change in attitude were of moderate level Symbolic adoption was of medium level. Overall impact of trainings was of medium level.</w:t>
      </w:r>
    </w:p>
    <w:p w14:paraId="079A0FB8" w14:textId="7306F50C" w:rsidR="00AE25A0" w:rsidRPr="008C4C33" w:rsidRDefault="00AE25A0" w:rsidP="000916BC">
      <w:pPr>
        <w:pStyle w:val="Body"/>
        <w:rPr>
          <w:rFonts w:ascii="Arial" w:hAnsi="Arial" w:cs="Arial"/>
          <w:color w:val="000000" w:themeColor="text1"/>
        </w:rPr>
      </w:pPr>
      <w:r w:rsidRPr="008C4C33">
        <w:rPr>
          <w:rFonts w:ascii="Arial" w:hAnsi="Arial" w:cs="Arial"/>
          <w:color w:val="000000" w:themeColor="text1"/>
        </w:rPr>
        <w:t xml:space="preserve">Krishi Vigyan </w:t>
      </w:r>
      <w:proofErr w:type="spellStart"/>
      <w:r w:rsidRPr="008C4C33">
        <w:rPr>
          <w:rFonts w:ascii="Arial" w:hAnsi="Arial" w:cs="Arial"/>
          <w:color w:val="000000" w:themeColor="text1"/>
        </w:rPr>
        <w:t>Kendras</w:t>
      </w:r>
      <w:proofErr w:type="spellEnd"/>
      <w:r w:rsidRPr="008C4C33">
        <w:rPr>
          <w:rFonts w:ascii="Arial" w:hAnsi="Arial" w:cs="Arial"/>
          <w:color w:val="000000" w:themeColor="text1"/>
        </w:rPr>
        <w:t xml:space="preserve"> (KVKs) in Haryana have been at the forefront in organizing these vocational training programs for women from deprived and marginalized communities. These centers focus on imparting practical skills in cutting and tailoring, </w:t>
      </w:r>
      <w:r w:rsidRPr="008C4C33">
        <w:rPr>
          <w:rFonts w:ascii="Arial" w:hAnsi="Arial" w:cs="Arial"/>
          <w:color w:val="000000" w:themeColor="text1"/>
          <w:lang w:val="en-IN"/>
        </w:rPr>
        <w:t xml:space="preserve">spray techniques, mushroom cultivation, bakery production, food preservation, milk production &amp; its value addition, dairy farming, nursery raising, </w:t>
      </w:r>
      <w:r w:rsidRPr="008C4C33">
        <w:rPr>
          <w:rFonts w:ascii="Arial" w:hAnsi="Arial" w:cs="Arial"/>
          <w:i/>
          <w:color w:val="000000" w:themeColor="text1"/>
          <w:lang w:val="en-IN"/>
        </w:rPr>
        <w:t>etc</w:t>
      </w:r>
      <w:r w:rsidRPr="008C4C33">
        <w:rPr>
          <w:rFonts w:ascii="Arial" w:hAnsi="Arial" w:cs="Arial"/>
          <w:color w:val="000000" w:themeColor="text1"/>
          <w:lang w:val="en-IN"/>
        </w:rPr>
        <w:t>.</w:t>
      </w:r>
      <w:r w:rsidRPr="008C4C33">
        <w:rPr>
          <w:rFonts w:ascii="Arial" w:hAnsi="Arial" w:cs="Arial"/>
          <w:color w:val="000000" w:themeColor="text1"/>
        </w:rPr>
        <w:t xml:space="preserve"> which are highly relevant to the rural economy. By providing these vocational training, KVKs aim to empower women economically, enabling them to contribute to their household income and improve their overall quality of life. These trainings are generally organized at respective KVK for 30 participants from deprived and marginalized of the society. Generally, two vocational trainings per year are organized by each KVKs on the vocation which are best for income and employment generation. These programs are designed not only to enhance technical skills but also to foster confidence and entrepreneurial abilities among women, thereby enabling them to start their own small businesses or secure stable employment in local industries. </w:t>
      </w:r>
      <w:r w:rsidR="009E14F4" w:rsidRPr="008C4C33">
        <w:rPr>
          <w:rFonts w:ascii="Arial" w:hAnsi="Arial" w:cs="Arial"/>
          <w:color w:val="000000" w:themeColor="text1"/>
          <w:szCs w:val="27"/>
          <w:shd w:val="clear" w:color="auto" w:fill="FFFFFF"/>
        </w:rPr>
        <w:t>Bhardwaj, N. (2022) found that m</w:t>
      </w:r>
      <w:r w:rsidR="009E14F4" w:rsidRPr="008C4C33">
        <w:rPr>
          <w:rFonts w:ascii="Arial" w:hAnsi="Arial" w:cs="Arial"/>
          <w:color w:val="000000" w:themeColor="text1"/>
        </w:rPr>
        <w:t xml:space="preserve">ajority of respondents 66.66 per cent felt it as improving farm family living and half of the </w:t>
      </w:r>
      <w:proofErr w:type="gramStart"/>
      <w:r w:rsidR="00A95558" w:rsidRPr="008C4C33">
        <w:rPr>
          <w:rFonts w:ascii="Arial" w:hAnsi="Arial" w:cs="Arial"/>
          <w:color w:val="000000" w:themeColor="text1"/>
        </w:rPr>
        <w:t>respondents</w:t>
      </w:r>
      <w:proofErr w:type="gramEnd"/>
      <w:r w:rsidR="00A95558" w:rsidRPr="008C4C33">
        <w:rPr>
          <w:rFonts w:ascii="Arial" w:hAnsi="Arial" w:cs="Arial"/>
          <w:color w:val="000000" w:themeColor="text1"/>
        </w:rPr>
        <w:t xml:space="preserve"> 55.55 per</w:t>
      </w:r>
      <w:r w:rsidR="009E14F4" w:rsidRPr="008C4C33">
        <w:rPr>
          <w:rFonts w:ascii="Arial" w:hAnsi="Arial" w:cs="Arial"/>
          <w:color w:val="000000" w:themeColor="text1"/>
        </w:rPr>
        <w:t xml:space="preserve">cent found vocational training </w:t>
      </w:r>
      <w:proofErr w:type="spellStart"/>
      <w:r w:rsidR="009E14F4" w:rsidRPr="008C4C33">
        <w:rPr>
          <w:rFonts w:ascii="Arial" w:hAnsi="Arial" w:cs="Arial"/>
          <w:color w:val="000000" w:themeColor="text1"/>
        </w:rPr>
        <w:t>programmes</w:t>
      </w:r>
      <w:proofErr w:type="spellEnd"/>
      <w:r w:rsidR="009E14F4" w:rsidRPr="008C4C33">
        <w:rPr>
          <w:rFonts w:ascii="Arial" w:hAnsi="Arial" w:cs="Arial"/>
          <w:color w:val="000000" w:themeColor="text1"/>
        </w:rPr>
        <w:t xml:space="preserve"> as means of promoting gender equality. Lack of financial assistance to start own venture or </w:t>
      </w:r>
      <w:proofErr w:type="gramStart"/>
      <w:r w:rsidR="009E14F4" w:rsidRPr="008C4C33">
        <w:rPr>
          <w:rFonts w:ascii="Arial" w:hAnsi="Arial" w:cs="Arial"/>
          <w:color w:val="000000" w:themeColor="text1"/>
        </w:rPr>
        <w:t>small scale</w:t>
      </w:r>
      <w:proofErr w:type="gramEnd"/>
      <w:r w:rsidR="009E14F4" w:rsidRPr="008C4C33">
        <w:rPr>
          <w:rFonts w:ascii="Arial" w:hAnsi="Arial" w:cs="Arial"/>
          <w:color w:val="000000" w:themeColor="text1"/>
        </w:rPr>
        <w:t xml:space="preserve"> enterprise received the highest weighted mean score of 3.1 and were thus ranked first. </w:t>
      </w:r>
    </w:p>
    <w:p w14:paraId="3C59ABD5" w14:textId="77777777" w:rsidR="00AE25A0" w:rsidRPr="008C4C33" w:rsidRDefault="00AE25A0" w:rsidP="000916BC">
      <w:pPr>
        <w:pStyle w:val="Body"/>
        <w:rPr>
          <w:rFonts w:ascii="Arial" w:hAnsi="Arial" w:cs="Arial"/>
          <w:color w:val="000000" w:themeColor="text1"/>
        </w:rPr>
      </w:pPr>
      <w:r w:rsidRPr="008C4C33">
        <w:rPr>
          <w:rFonts w:ascii="Arial" w:hAnsi="Arial" w:cs="Arial"/>
          <w:color w:val="000000" w:themeColor="text1"/>
        </w:rPr>
        <w:lastRenderedPageBreak/>
        <w:t xml:space="preserve">It is general opinion of the other society people that such trainings organized by KVKs is wastage of money, time and resources; there is no positive impact of these trainings in the development of marginalized &amp; deprived societies; people participate in such trainings only for getting goods like sewing machine, tools kits, spray pumps, mushroom bags, oven </w:t>
      </w:r>
      <w:r w:rsidRPr="008C4C33">
        <w:rPr>
          <w:rFonts w:ascii="Arial" w:hAnsi="Arial" w:cs="Arial"/>
          <w:i/>
          <w:iCs/>
          <w:color w:val="000000" w:themeColor="text1"/>
        </w:rPr>
        <w:t>etc</w:t>
      </w:r>
      <w:r w:rsidRPr="008C4C33">
        <w:rPr>
          <w:rFonts w:ascii="Arial" w:hAnsi="Arial" w:cs="Arial"/>
          <w:color w:val="000000" w:themeColor="text1"/>
        </w:rPr>
        <w:t xml:space="preserve">.    </w:t>
      </w:r>
    </w:p>
    <w:p w14:paraId="5721E7BD" w14:textId="77777777" w:rsidR="00AE25A0" w:rsidRPr="008C4C33" w:rsidRDefault="00AE25A0" w:rsidP="000916BC">
      <w:pPr>
        <w:pStyle w:val="Body"/>
        <w:rPr>
          <w:rFonts w:ascii="Arial" w:hAnsi="Arial" w:cs="Arial"/>
          <w:color w:val="000000" w:themeColor="text1"/>
        </w:rPr>
      </w:pPr>
      <w:r w:rsidRPr="008C4C33">
        <w:rPr>
          <w:rFonts w:ascii="Arial" w:hAnsi="Arial" w:cs="Arial"/>
          <w:color w:val="000000" w:themeColor="text1"/>
        </w:rPr>
        <w:t>The objective of this study was to investigate the above-mentioned issue and to assess impact of these vocational training programs organized by KVKs on the lives of women from deprived and marginalized communities in Haryana. Specifically, the study aims to assess how these programs have influenced women’s income levels, employment opportunities, and overall economic empowerment. By examining these outcomes, the study seeks to contribute to the broader understanding of how vocational training can serve as a tool for poverty alleviation and social upliftment in marginalized communities.</w:t>
      </w:r>
    </w:p>
    <w:p w14:paraId="4AC423F0" w14:textId="77777777" w:rsidR="00790ADA" w:rsidRPr="008C4C33" w:rsidRDefault="00790ADA" w:rsidP="00610CA9">
      <w:pPr>
        <w:pStyle w:val="Body"/>
        <w:spacing w:after="0"/>
        <w:rPr>
          <w:rFonts w:ascii="Arial" w:hAnsi="Arial" w:cs="Arial"/>
          <w:color w:val="000000" w:themeColor="text1"/>
        </w:rPr>
      </w:pPr>
    </w:p>
    <w:p w14:paraId="61A385B4" w14:textId="77777777" w:rsidR="007F7B32" w:rsidRPr="008C4C33" w:rsidRDefault="008F65F1" w:rsidP="00441B6F">
      <w:pPr>
        <w:pStyle w:val="AbstHead"/>
        <w:spacing w:after="0"/>
        <w:jc w:val="both"/>
        <w:rPr>
          <w:rFonts w:ascii="Arial" w:hAnsi="Arial" w:cs="Arial"/>
          <w:color w:val="000000" w:themeColor="text1"/>
        </w:rPr>
      </w:pPr>
      <w:r w:rsidRPr="008C4C33">
        <w:rPr>
          <w:rFonts w:ascii="Arial" w:hAnsi="Arial" w:cs="Arial"/>
          <w:color w:val="000000" w:themeColor="text1"/>
        </w:rPr>
        <w:t xml:space="preserve">2. </w:t>
      </w:r>
      <w:r w:rsidR="006B57D0" w:rsidRPr="008C4C33">
        <w:rPr>
          <w:rFonts w:ascii="Arial" w:hAnsi="Arial" w:cs="Arial"/>
          <w:color w:val="000000" w:themeColor="text1"/>
        </w:rPr>
        <w:t>methodology</w:t>
      </w:r>
      <w:r w:rsidR="007F7B32" w:rsidRPr="008C4C33">
        <w:rPr>
          <w:rFonts w:ascii="Arial" w:hAnsi="Arial" w:cs="Arial"/>
          <w:color w:val="000000" w:themeColor="text1"/>
        </w:rPr>
        <w:t xml:space="preserve"> </w:t>
      </w:r>
    </w:p>
    <w:p w14:paraId="594D2A39" w14:textId="77777777" w:rsidR="00790ADA" w:rsidRPr="008C4C33" w:rsidRDefault="00790ADA" w:rsidP="00441B6F">
      <w:pPr>
        <w:pStyle w:val="AbstHead"/>
        <w:spacing w:after="0"/>
        <w:jc w:val="both"/>
        <w:rPr>
          <w:rFonts w:ascii="Arial" w:hAnsi="Arial" w:cs="Arial"/>
          <w:color w:val="000000" w:themeColor="text1"/>
        </w:rPr>
      </w:pPr>
    </w:p>
    <w:p w14:paraId="7E470923" w14:textId="6654CA32"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t xml:space="preserve">The present study was conducted in two districts of Haryana state </w:t>
      </w:r>
      <w:r w:rsidRPr="008C4C33">
        <w:rPr>
          <w:rFonts w:ascii="Arial" w:hAnsi="Arial" w:cs="Arial"/>
          <w:i/>
          <w:iCs/>
          <w:color w:val="000000" w:themeColor="text1"/>
        </w:rPr>
        <w:t>i.e.</w:t>
      </w:r>
      <w:r w:rsidRPr="008C4C33">
        <w:rPr>
          <w:rFonts w:ascii="Arial" w:hAnsi="Arial" w:cs="Arial"/>
          <w:color w:val="000000" w:themeColor="text1"/>
        </w:rPr>
        <w:t xml:space="preserve"> Kurukshetra and Kaithal. Krishi Vigyan Kendra (KVK) Kurukshetra and KVK, Kaithal of CCS Haryana Agricultural University, Hisar were selected purposively for the investigation. Both the KVKs organized vocational training for deprived &amp; marginalised groups of society on various vocations like cutting &amp; tailoring, spray techniques, mushroom cultivation, bakery production, food preservation, milk production &amp; its value addition, dairy farming, nursery raising, </w:t>
      </w:r>
      <w:r w:rsidRPr="008C4C33">
        <w:rPr>
          <w:rFonts w:ascii="Arial" w:hAnsi="Arial" w:cs="Arial"/>
          <w:i/>
          <w:color w:val="000000" w:themeColor="text1"/>
        </w:rPr>
        <w:t>etc</w:t>
      </w:r>
      <w:r w:rsidRPr="008C4C33">
        <w:rPr>
          <w:rFonts w:ascii="Arial" w:hAnsi="Arial" w:cs="Arial"/>
          <w:color w:val="000000" w:themeColor="text1"/>
        </w:rPr>
        <w:t xml:space="preserve">. After analysed the training data of both the KVKs, </w:t>
      </w:r>
      <w:proofErr w:type="gramStart"/>
      <w:r w:rsidRPr="008C4C33">
        <w:rPr>
          <w:rFonts w:ascii="Arial" w:hAnsi="Arial" w:cs="Arial"/>
          <w:color w:val="000000" w:themeColor="text1"/>
        </w:rPr>
        <w:t>It</w:t>
      </w:r>
      <w:proofErr w:type="gramEnd"/>
      <w:r w:rsidRPr="008C4C33">
        <w:rPr>
          <w:rFonts w:ascii="Arial" w:hAnsi="Arial" w:cs="Arial"/>
          <w:color w:val="000000" w:themeColor="text1"/>
        </w:rPr>
        <w:t xml:space="preserve"> was noted that trainings on cutting &amp; tailoring was organized frequently by both the KVKs due to more interest shown by the participants. Therefore, the research study was focused on cutting &amp; tailoring trainings. Only vocational trainings organised in the year 2020-21 to 2022-23 for deprived and marginalised women were taken into consideration for impact analysis. </w:t>
      </w:r>
      <w:r w:rsidR="00CC3C2E" w:rsidRPr="008C4C33">
        <w:rPr>
          <w:rFonts w:ascii="Arial" w:hAnsi="Arial" w:cs="Arial"/>
          <w:color w:val="000000" w:themeColor="text1"/>
        </w:rPr>
        <w:t xml:space="preserve">The study adopted a </w:t>
      </w:r>
      <w:r w:rsidR="00CC3C2E" w:rsidRPr="008C4C33">
        <w:rPr>
          <w:rFonts w:ascii="Arial" w:hAnsi="Arial" w:cs="Arial"/>
          <w:bCs/>
          <w:color w:val="000000" w:themeColor="text1"/>
        </w:rPr>
        <w:t>quantitative research approach</w:t>
      </w:r>
      <w:r w:rsidR="00CC3C2E" w:rsidRPr="008C4C33">
        <w:rPr>
          <w:rFonts w:ascii="Arial" w:hAnsi="Arial" w:cs="Arial"/>
          <w:color w:val="000000" w:themeColor="text1"/>
        </w:rPr>
        <w:t xml:space="preserve"> to objectively measure the socio-economic impact of vocational training in cutting and tailoring. This approach was chosen as it allows for systematic data collection and statistical analysis, ensuring reliable and comparable results.</w:t>
      </w:r>
    </w:p>
    <w:p w14:paraId="063683EC" w14:textId="2C926669"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t>To select the sample for the research study 40 women participants who took training on cutting &amp; tailoring were selected from each KVK. Thus, a total of 80 women participants were selected from the cutting &amp; tailoring trainings from both the KVKs. A systematic random sampling method was used for sample selection. For comparison and impact assessment, 80 non-</w:t>
      </w:r>
      <w:r w:rsidR="00FF6BCA" w:rsidRPr="008C4C33">
        <w:rPr>
          <w:rFonts w:ascii="Arial" w:hAnsi="Arial" w:cs="Arial"/>
          <w:color w:val="000000" w:themeColor="text1"/>
        </w:rPr>
        <w:t>participants’</w:t>
      </w:r>
      <w:r w:rsidRPr="008C4C33">
        <w:rPr>
          <w:rFonts w:ascii="Arial" w:hAnsi="Arial" w:cs="Arial"/>
          <w:color w:val="000000" w:themeColor="text1"/>
        </w:rPr>
        <w:t xml:space="preserve"> women, who also belongs to deprived &amp; marginalised groups of the society were also selected with the help of random sampling method from the 08 different villages in both districts. Thus, in total 120 women were selected for the study sample. To assess impact of the trainings five development indicators were selected like knowledge, adoption, income, employment and socio-economic empowerment. </w:t>
      </w:r>
      <w:r w:rsidR="00CC3C2E" w:rsidRPr="008C4C33">
        <w:rPr>
          <w:rFonts w:ascii="Arial" w:hAnsi="Arial" w:cs="Arial"/>
          <w:color w:val="000000" w:themeColor="text1"/>
        </w:rPr>
        <w:t xml:space="preserve">A </w:t>
      </w:r>
      <w:r w:rsidR="00CC3C2E" w:rsidRPr="008C4C33">
        <w:rPr>
          <w:rFonts w:ascii="Arial" w:hAnsi="Arial" w:cs="Arial"/>
          <w:bCs/>
          <w:color w:val="000000" w:themeColor="text1"/>
        </w:rPr>
        <w:t>comparative and evaluative experimental design</w:t>
      </w:r>
      <w:r w:rsidR="00CC3C2E" w:rsidRPr="008C4C33">
        <w:rPr>
          <w:rFonts w:ascii="Arial" w:hAnsi="Arial" w:cs="Arial"/>
          <w:color w:val="000000" w:themeColor="text1"/>
        </w:rPr>
        <w:t xml:space="preserve"> was employed to assess differences between trained and untrained women. By including a </w:t>
      </w:r>
      <w:r w:rsidR="00CC3C2E" w:rsidRPr="008C4C33">
        <w:rPr>
          <w:rFonts w:ascii="Arial" w:hAnsi="Arial" w:cs="Arial"/>
          <w:bCs/>
          <w:color w:val="000000" w:themeColor="text1"/>
        </w:rPr>
        <w:t>non-participant comparison group</w:t>
      </w:r>
      <w:r w:rsidR="00CC3C2E" w:rsidRPr="008C4C33">
        <w:rPr>
          <w:rFonts w:ascii="Arial" w:hAnsi="Arial" w:cs="Arial"/>
          <w:color w:val="000000" w:themeColor="text1"/>
        </w:rPr>
        <w:t xml:space="preserve">, the study effectively measured the impact of training on key indicators such as adoption, income, employment, and socio-economic empowerment. The design facilitated statistical analysis using </w:t>
      </w:r>
      <w:r w:rsidR="00CC3C2E" w:rsidRPr="008C4C33">
        <w:rPr>
          <w:rFonts w:ascii="Arial" w:hAnsi="Arial" w:cs="Arial"/>
          <w:bCs/>
          <w:color w:val="000000" w:themeColor="text1"/>
        </w:rPr>
        <w:t>percentage analysis, mean score, standard deviation, and Z-test</w:t>
      </w:r>
      <w:r w:rsidR="00CC3C2E" w:rsidRPr="008C4C33">
        <w:rPr>
          <w:rFonts w:ascii="Arial" w:hAnsi="Arial" w:cs="Arial"/>
          <w:color w:val="000000" w:themeColor="text1"/>
        </w:rPr>
        <w:t>, ensuring the observed differences were meaningful and attributable to training.</w:t>
      </w:r>
    </w:p>
    <w:p w14:paraId="746FA01D" w14:textId="77777777"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t xml:space="preserve">A comprehensive interview schedules for all development indicators was prepared, validated for accuracy and reliability, and administered for primary data collection through personal interview technique and Google Forms technology. Secondary data related to training frequency and participation trends were obtained from the records of the selected KVKs. The data collected were transferred to a spreadsheet using MS Excel software. They were then scrutinized, processed, tabulated, classified, and analyzed for statistical treatment in the light of the objectives of the study. The statistical analysis was conducted using the Statistical Package for the Social Sciences (SPSS) software. </w:t>
      </w:r>
    </w:p>
    <w:p w14:paraId="795E7F41" w14:textId="77777777"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t xml:space="preserve">To measure the knowledge level of respondents about cutting &amp; tailoring 20 statements were prepared to explore the existing knowledge of respondents. Scores were assigned to each statement according to accuracy of answers. To find out the level of knowledge, obtained score for each respondent was calculated. The knowledge index for each respondent was calculated by using the following formula. The mean score, knowledge index average and standards deviation </w:t>
      </w:r>
      <w:proofErr w:type="gramStart"/>
      <w:r w:rsidRPr="008C4C33">
        <w:rPr>
          <w:rFonts w:ascii="Arial" w:hAnsi="Arial" w:cs="Arial"/>
          <w:color w:val="000000" w:themeColor="text1"/>
        </w:rPr>
        <w:t>was</w:t>
      </w:r>
      <w:proofErr w:type="gramEnd"/>
      <w:r w:rsidRPr="008C4C33">
        <w:rPr>
          <w:rFonts w:ascii="Arial" w:hAnsi="Arial" w:cs="Arial"/>
          <w:color w:val="000000" w:themeColor="text1"/>
        </w:rPr>
        <w:t xml:space="preserve"> computed with MS excel software. To determine the extent of knowledge of respondents about each aspect of cutting &amp; tailoring mean per cent score (MPS) was worked out for both participants &amp; non-participants. To assess the significance of the difference in knowledge levels between participants and non-participants, the Z-test was applied.</w:t>
      </w:r>
    </w:p>
    <w:p w14:paraId="3944D13B" w14:textId="77777777"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tab/>
      </w:r>
      <w:r w:rsidRPr="008C4C33">
        <w:rPr>
          <w:rFonts w:ascii="Arial" w:hAnsi="Arial" w:cs="Arial"/>
          <w:color w:val="000000" w:themeColor="text1"/>
        </w:rPr>
        <w:tab/>
      </w:r>
      <w:r w:rsidR="0081718A" w:rsidRPr="008C4C33">
        <w:rPr>
          <w:rFonts w:ascii="Arial" w:hAnsi="Arial" w:cs="Arial"/>
          <w:color w:val="000000" w:themeColor="text1"/>
        </w:rPr>
        <w:pict w14:anchorId="340D5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pt;height:31pt">
            <v:imagedata r:id="rId11" o:title=""/>
          </v:shape>
        </w:pict>
      </w:r>
    </w:p>
    <w:p w14:paraId="201B9E93" w14:textId="77777777"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t>Where,</w:t>
      </w:r>
      <w:r w:rsidRPr="008C4C33">
        <w:rPr>
          <w:rFonts w:ascii="Arial" w:hAnsi="Arial" w:cs="Arial"/>
          <w:color w:val="000000" w:themeColor="text1"/>
        </w:rPr>
        <w:tab/>
      </w:r>
      <w:r w:rsidRPr="008C4C33">
        <w:rPr>
          <w:rFonts w:ascii="Arial" w:hAnsi="Arial" w:cs="Arial"/>
          <w:color w:val="000000" w:themeColor="text1"/>
        </w:rPr>
        <w:tab/>
        <w:t>KI = Knowledge index</w:t>
      </w:r>
    </w:p>
    <w:p w14:paraId="5E9F3495" w14:textId="77777777"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lastRenderedPageBreak/>
        <w:tab/>
      </w:r>
      <w:r w:rsidRPr="008C4C33">
        <w:rPr>
          <w:rFonts w:ascii="Arial" w:hAnsi="Arial" w:cs="Arial"/>
          <w:color w:val="000000" w:themeColor="text1"/>
        </w:rPr>
        <w:tab/>
        <w:t>K = Knowledge score obtained</w:t>
      </w:r>
    </w:p>
    <w:p w14:paraId="1CB12766" w14:textId="77777777" w:rsidR="00972B7A" w:rsidRPr="008C4C33" w:rsidRDefault="00972B7A" w:rsidP="00972B7A">
      <w:pPr>
        <w:pStyle w:val="Body"/>
        <w:rPr>
          <w:rFonts w:ascii="Arial" w:hAnsi="Arial" w:cs="Arial"/>
          <w:color w:val="000000" w:themeColor="text1"/>
        </w:rPr>
      </w:pPr>
      <w:r w:rsidRPr="008C4C33">
        <w:rPr>
          <w:rFonts w:ascii="Arial" w:hAnsi="Arial" w:cs="Arial"/>
          <w:color w:val="000000" w:themeColor="text1"/>
        </w:rPr>
        <w:tab/>
      </w:r>
      <w:r w:rsidRPr="008C4C33">
        <w:rPr>
          <w:rFonts w:ascii="Arial" w:hAnsi="Arial" w:cs="Arial"/>
          <w:color w:val="000000" w:themeColor="text1"/>
        </w:rPr>
        <w:tab/>
        <w:t>P = Maximum obtainable score</w:t>
      </w:r>
    </w:p>
    <w:p w14:paraId="534143C7" w14:textId="77777777" w:rsidR="00972B7A" w:rsidRPr="008C4C33" w:rsidRDefault="00972B7A" w:rsidP="00972B7A">
      <w:pPr>
        <w:pStyle w:val="Body"/>
        <w:rPr>
          <w:rFonts w:ascii="Arial" w:hAnsi="Arial" w:cs="Arial"/>
          <w:color w:val="000000" w:themeColor="text1"/>
          <w:lang w:val="en-IN"/>
        </w:rPr>
      </w:pPr>
      <w:r w:rsidRPr="008C4C33">
        <w:rPr>
          <w:rFonts w:ascii="Arial" w:hAnsi="Arial" w:cs="Arial"/>
          <w:color w:val="000000" w:themeColor="text1"/>
          <w:lang w:val="en-IN"/>
        </w:rPr>
        <w:t xml:space="preserve">Adoption of cutting and tailoring practices was assessed through a set of questions regarding the implementation of learned skills, including fabric cutting, stitching, embroidery, and garment finishing. Responses were recorded on a binary scale, and adoption levels were computed using frequency and percentage. Income generation was evaluated by categorizing respondents based on additional earnings from tailoring, enabling a comparative analysis between trained and untrained women. Respondents were grouped into five income categories, and frequency and percentage were used to determine the shift in income levels due to training. </w:t>
      </w:r>
    </w:p>
    <w:p w14:paraId="09D20D53" w14:textId="79124B07" w:rsidR="00972B7A" w:rsidRPr="008C4C33" w:rsidRDefault="00972B7A" w:rsidP="00972B7A">
      <w:pPr>
        <w:pStyle w:val="Body"/>
        <w:rPr>
          <w:rFonts w:ascii="Arial" w:hAnsi="Arial" w:cs="Arial"/>
          <w:color w:val="000000" w:themeColor="text1"/>
          <w:lang w:val="en-IN"/>
        </w:rPr>
      </w:pPr>
      <w:r w:rsidRPr="008C4C33">
        <w:rPr>
          <w:rFonts w:ascii="Arial" w:hAnsi="Arial" w:cs="Arial"/>
          <w:color w:val="000000" w:themeColor="text1"/>
          <w:lang w:val="en-IN"/>
        </w:rPr>
        <w:t xml:space="preserve">Further employment generation was assessed by </w:t>
      </w:r>
      <w:r w:rsidR="00DD1D04" w:rsidRPr="008C4C33">
        <w:rPr>
          <w:rFonts w:ascii="Arial" w:hAnsi="Arial" w:cs="Arial"/>
          <w:color w:val="000000" w:themeColor="text1"/>
          <w:lang w:val="en-IN"/>
        </w:rPr>
        <w:t>analysing</w:t>
      </w:r>
      <w:r w:rsidRPr="008C4C33">
        <w:rPr>
          <w:rFonts w:ascii="Arial" w:hAnsi="Arial" w:cs="Arial"/>
          <w:color w:val="000000" w:themeColor="text1"/>
          <w:lang w:val="en-IN"/>
        </w:rPr>
        <w:t xml:space="preserve"> the number of family members engaged in tailoring units, classifying respondents into four employment categories to measure the direct and indirect impact of training. Socio-economic empowerment was measured by examining changes in financial management, basic needs fulfilment, and savings. Reduction in household clothing expenditure was </w:t>
      </w:r>
      <w:r w:rsidR="00DD1D04" w:rsidRPr="008C4C33">
        <w:rPr>
          <w:rFonts w:ascii="Arial" w:hAnsi="Arial" w:cs="Arial"/>
          <w:color w:val="000000" w:themeColor="text1"/>
          <w:lang w:val="en-IN"/>
        </w:rPr>
        <w:t>analysed</w:t>
      </w:r>
      <w:r w:rsidRPr="008C4C33">
        <w:rPr>
          <w:rFonts w:ascii="Arial" w:hAnsi="Arial" w:cs="Arial"/>
          <w:color w:val="000000" w:themeColor="text1"/>
          <w:lang w:val="en-IN"/>
        </w:rPr>
        <w:t xml:space="preserve"> by categorizing respondents based on the percentage decrease, while the usage of tailoring skills for stitching family clothes was examined to determine cost savings. The impact on meeting basic household needs was assessed by tracking how tailoring earnings were allocated towards food, education, healthcare, and household purchases. The helpfulness of tailoring skills in managing daily expenses was evaluated based on participants' perceptions, and savings accumulation was </w:t>
      </w:r>
      <w:r w:rsidR="00DD1D04" w:rsidRPr="008C4C33">
        <w:rPr>
          <w:rFonts w:ascii="Arial" w:hAnsi="Arial" w:cs="Arial"/>
          <w:color w:val="000000" w:themeColor="text1"/>
          <w:lang w:val="en-IN"/>
        </w:rPr>
        <w:t>analysed</w:t>
      </w:r>
      <w:r w:rsidRPr="008C4C33">
        <w:rPr>
          <w:rFonts w:ascii="Arial" w:hAnsi="Arial" w:cs="Arial"/>
          <w:color w:val="000000" w:themeColor="text1"/>
          <w:lang w:val="en-IN"/>
        </w:rPr>
        <w:t xml:space="preserve"> by grouping respondents based on their ability to save from tailoring income. </w:t>
      </w:r>
    </w:p>
    <w:p w14:paraId="490D4DC6" w14:textId="77777777" w:rsidR="00BE7746" w:rsidRPr="008C4C33" w:rsidRDefault="00972B7A" w:rsidP="00BE7746">
      <w:pPr>
        <w:pStyle w:val="Body"/>
        <w:spacing w:after="0"/>
        <w:rPr>
          <w:rFonts w:ascii="Arial" w:hAnsi="Arial" w:cs="Arial"/>
          <w:color w:val="000000" w:themeColor="text1"/>
        </w:rPr>
      </w:pPr>
      <w:r w:rsidRPr="008C4C33">
        <w:rPr>
          <w:rFonts w:ascii="Arial" w:hAnsi="Arial" w:cs="Arial"/>
          <w:color w:val="000000" w:themeColor="text1"/>
        </w:rPr>
        <w:t>During the investigation ethical guidelines were followed, ensuring informed consent, confidentiality, and voluntary participation. Data were objectively analyzed, systematically tabulated, and interpreted in alignment with research objectives to assess the overall impact of vocational training on the socio-economic status of marginalized women. The results of the study have been discussed in the below section.</w:t>
      </w:r>
    </w:p>
    <w:p w14:paraId="6B8527A3" w14:textId="77777777" w:rsidR="00BE7746" w:rsidRPr="008C4C33" w:rsidRDefault="00BE7746" w:rsidP="00BE7746">
      <w:pPr>
        <w:pStyle w:val="Body"/>
        <w:spacing w:after="0"/>
        <w:rPr>
          <w:rFonts w:ascii="Arial" w:hAnsi="Arial" w:cs="Arial"/>
          <w:color w:val="000000" w:themeColor="text1"/>
        </w:rPr>
      </w:pPr>
    </w:p>
    <w:p w14:paraId="017718FB" w14:textId="5C3E1FBE" w:rsidR="00902823" w:rsidRPr="008C4C33" w:rsidRDefault="00000F8F" w:rsidP="00BE7746">
      <w:pPr>
        <w:pStyle w:val="Body"/>
        <w:spacing w:after="0"/>
        <w:rPr>
          <w:rFonts w:ascii="Arial" w:hAnsi="Arial" w:cs="Arial"/>
          <w:b/>
          <w:color w:val="000000" w:themeColor="text1"/>
        </w:rPr>
      </w:pPr>
      <w:r w:rsidRPr="008C4C33">
        <w:rPr>
          <w:rFonts w:ascii="Arial" w:hAnsi="Arial" w:cs="Arial"/>
          <w:b/>
          <w:color w:val="000000" w:themeColor="text1"/>
        </w:rPr>
        <w:t>3</w:t>
      </w:r>
      <w:r w:rsidR="00902823" w:rsidRPr="008C4C33">
        <w:rPr>
          <w:rFonts w:ascii="Arial" w:hAnsi="Arial" w:cs="Arial"/>
          <w:b/>
          <w:color w:val="000000" w:themeColor="text1"/>
        </w:rPr>
        <w:t xml:space="preserve">. </w:t>
      </w:r>
      <w:r w:rsidR="008534EC" w:rsidRPr="008C4C33">
        <w:rPr>
          <w:rFonts w:ascii="Arial" w:hAnsi="Arial" w:cs="Arial"/>
          <w:b/>
          <w:color w:val="000000" w:themeColor="text1"/>
        </w:rPr>
        <w:t>R</w:t>
      </w:r>
      <w:r w:rsidRPr="008C4C33">
        <w:rPr>
          <w:rFonts w:ascii="Arial" w:hAnsi="Arial" w:cs="Arial"/>
          <w:b/>
          <w:color w:val="000000" w:themeColor="text1"/>
        </w:rPr>
        <w:t xml:space="preserve">esults and </w:t>
      </w:r>
      <w:r w:rsidR="008534EC" w:rsidRPr="008C4C33">
        <w:rPr>
          <w:rFonts w:ascii="Arial" w:hAnsi="Arial" w:cs="Arial"/>
          <w:b/>
          <w:color w:val="000000" w:themeColor="text1"/>
        </w:rPr>
        <w:t>D</w:t>
      </w:r>
      <w:r w:rsidRPr="008C4C33">
        <w:rPr>
          <w:rFonts w:ascii="Arial" w:hAnsi="Arial" w:cs="Arial"/>
          <w:b/>
          <w:color w:val="000000" w:themeColor="text1"/>
        </w:rPr>
        <w:t>iscussion</w:t>
      </w:r>
    </w:p>
    <w:p w14:paraId="56549DBB" w14:textId="0733E362" w:rsidR="00C72796" w:rsidRPr="008C4C33" w:rsidRDefault="00C72796" w:rsidP="00BE7746">
      <w:pPr>
        <w:pStyle w:val="Body"/>
        <w:spacing w:after="0"/>
        <w:rPr>
          <w:rFonts w:ascii="Arial" w:hAnsi="Arial" w:cs="Arial"/>
          <w:b/>
          <w:color w:val="000000" w:themeColor="text1"/>
        </w:rPr>
      </w:pPr>
    </w:p>
    <w:p w14:paraId="6CA6CEE9" w14:textId="16274468" w:rsidR="00C72796" w:rsidRPr="008C4C33" w:rsidRDefault="00400B4F" w:rsidP="00BE7746">
      <w:pPr>
        <w:pStyle w:val="Body"/>
        <w:spacing w:after="0"/>
        <w:rPr>
          <w:rFonts w:ascii="Arial" w:hAnsi="Arial" w:cs="Arial"/>
          <w:color w:val="000000" w:themeColor="text1"/>
        </w:rPr>
      </w:pPr>
      <w:r w:rsidRPr="008C4C33">
        <w:rPr>
          <w:rFonts w:ascii="Arial" w:hAnsi="Arial" w:cs="Arial"/>
          <w:color w:val="000000" w:themeColor="text1"/>
        </w:rPr>
        <w:t>Data presented in Table1 provides a comprehensive analysis of the socio-economic variables of the respondents based on age, education, income, occupation, and work experience which highlights differences between participants and non-participants of cutting and tailoring training.</w:t>
      </w:r>
    </w:p>
    <w:p w14:paraId="7B780F3D" w14:textId="77777777" w:rsidR="008C4C33" w:rsidRPr="008C4C33" w:rsidRDefault="008C4C33" w:rsidP="00BE7746">
      <w:pPr>
        <w:pStyle w:val="Body"/>
        <w:spacing w:after="0"/>
        <w:rPr>
          <w:rFonts w:ascii="Arial" w:hAnsi="Arial" w:cs="Arial"/>
          <w:color w:val="000000" w:themeColor="text1"/>
        </w:rPr>
      </w:pPr>
    </w:p>
    <w:p w14:paraId="5881EF4F" w14:textId="0FF931B5" w:rsidR="00BE7746" w:rsidRPr="008C4C33" w:rsidRDefault="00C72796" w:rsidP="00BE7746">
      <w:pPr>
        <w:pStyle w:val="Body"/>
        <w:spacing w:after="0"/>
        <w:rPr>
          <w:rFonts w:ascii="Arial" w:hAnsi="Arial" w:cs="Arial"/>
          <w:b/>
          <w:bCs/>
          <w:color w:val="000000" w:themeColor="text1"/>
          <w:lang w:val="en-IN"/>
        </w:rPr>
      </w:pPr>
      <w:r w:rsidRPr="008C4C33">
        <w:rPr>
          <w:rFonts w:ascii="Arial" w:hAnsi="Arial" w:cs="Arial"/>
          <w:b/>
          <w:color w:val="000000" w:themeColor="text1"/>
        </w:rPr>
        <w:t xml:space="preserve">Table 1: </w:t>
      </w:r>
      <w:r w:rsidRPr="008C4C33">
        <w:rPr>
          <w:rFonts w:ascii="Arial" w:hAnsi="Arial" w:cs="Arial"/>
          <w:b/>
          <w:bCs/>
          <w:color w:val="000000" w:themeColor="text1"/>
          <w:lang w:val="en-IN"/>
        </w:rPr>
        <w:t>Analysis of socio-</w:t>
      </w:r>
      <w:r w:rsidR="0095059A" w:rsidRPr="008C4C33">
        <w:rPr>
          <w:color w:val="000000" w:themeColor="text1"/>
        </w:rPr>
        <w:t xml:space="preserve"> </w:t>
      </w:r>
      <w:r w:rsidR="0095059A" w:rsidRPr="008C4C33">
        <w:rPr>
          <w:rFonts w:ascii="Arial" w:hAnsi="Arial" w:cs="Arial"/>
          <w:b/>
          <w:bCs/>
          <w:color w:val="000000" w:themeColor="text1"/>
          <w:lang w:val="en-IN"/>
        </w:rPr>
        <w:t>economic</w:t>
      </w:r>
      <w:r w:rsidRPr="008C4C33">
        <w:rPr>
          <w:rFonts w:ascii="Arial" w:hAnsi="Arial" w:cs="Arial"/>
          <w:b/>
          <w:bCs/>
          <w:color w:val="000000" w:themeColor="text1"/>
          <w:lang w:val="en-IN"/>
        </w:rPr>
        <w:t xml:space="preserve"> variables of the respondents.</w:t>
      </w:r>
    </w:p>
    <w:p w14:paraId="0ECF4A90" w14:textId="2FC4F164" w:rsidR="00C72796" w:rsidRPr="008C4C33" w:rsidRDefault="00C72796" w:rsidP="00C72796">
      <w:pPr>
        <w:pStyle w:val="Body"/>
        <w:spacing w:after="0"/>
        <w:jc w:val="right"/>
        <w:rPr>
          <w:rFonts w:ascii="Arial" w:hAnsi="Arial" w:cs="Arial"/>
          <w:color w:val="000000" w:themeColor="text1"/>
        </w:rPr>
      </w:pPr>
      <w:r w:rsidRPr="008C4C33">
        <w:rPr>
          <w:rFonts w:ascii="Arial" w:hAnsi="Arial" w:cs="Arial"/>
          <w:b/>
          <w:bCs/>
          <w:color w:val="000000" w:themeColor="text1"/>
          <w:lang w:val="en-IN"/>
        </w:rPr>
        <w:t>(n=160)</w:t>
      </w:r>
    </w:p>
    <w:tbl>
      <w:tblPr>
        <w:tblStyle w:val="ListTable6Colorful1"/>
        <w:tblW w:w="4953" w:type="pct"/>
        <w:tblLayout w:type="fixed"/>
        <w:tblLook w:val="06E0" w:firstRow="1" w:lastRow="1" w:firstColumn="1" w:lastColumn="0" w:noHBand="1" w:noVBand="1"/>
      </w:tblPr>
      <w:tblGrid>
        <w:gridCol w:w="569"/>
        <w:gridCol w:w="4119"/>
        <w:gridCol w:w="1037"/>
        <w:gridCol w:w="1024"/>
        <w:gridCol w:w="1039"/>
        <w:gridCol w:w="1037"/>
        <w:gridCol w:w="1039"/>
        <w:gridCol w:w="1048"/>
      </w:tblGrid>
      <w:tr w:rsidR="008C4C33" w:rsidRPr="008C4C33" w14:paraId="106A5F1D" w14:textId="77777777" w:rsidTr="00BE774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1" w:type="pct"/>
            <w:vMerge w:val="restart"/>
          </w:tcPr>
          <w:p w14:paraId="6DDBF06D" w14:textId="77777777" w:rsidR="00BE7746" w:rsidRPr="008C4C33" w:rsidRDefault="00BE7746" w:rsidP="00BE7746">
            <w:pPr>
              <w:pStyle w:val="Body"/>
              <w:spacing w:after="0"/>
              <w:rPr>
                <w:rFonts w:ascii="Arial" w:eastAsia="Times New Roman" w:hAnsi="Arial" w:cs="Arial"/>
                <w:b w:val="0"/>
                <w:bCs w:val="0"/>
                <w:sz w:val="20"/>
                <w:szCs w:val="20"/>
                <w:lang w:val="en-US"/>
              </w:rPr>
            </w:pPr>
            <w:r w:rsidRPr="008C4C33">
              <w:rPr>
                <w:rFonts w:ascii="Arial" w:eastAsia="Times New Roman" w:hAnsi="Arial" w:cs="Arial"/>
                <w:b w:val="0"/>
                <w:bCs w:val="0"/>
                <w:sz w:val="20"/>
                <w:szCs w:val="20"/>
                <w:lang w:val="en-US"/>
              </w:rPr>
              <w:t>S. No.</w:t>
            </w:r>
          </w:p>
        </w:tc>
        <w:tc>
          <w:tcPr>
            <w:tcW w:w="1888" w:type="pct"/>
            <w:vMerge w:val="restart"/>
          </w:tcPr>
          <w:p w14:paraId="29A37DEF" w14:textId="77777777" w:rsidR="00BE7746" w:rsidRPr="008C4C33" w:rsidRDefault="00BE7746" w:rsidP="00BE7746">
            <w:pPr>
              <w:pStyle w:val="Body"/>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US"/>
              </w:rPr>
            </w:pPr>
            <w:r w:rsidRPr="008C4C33">
              <w:rPr>
                <w:rFonts w:ascii="Arial" w:eastAsia="Times New Roman" w:hAnsi="Arial" w:cs="Arial"/>
                <w:b w:val="0"/>
                <w:bCs w:val="0"/>
                <w:sz w:val="20"/>
                <w:szCs w:val="20"/>
                <w:lang w:val="en-US"/>
              </w:rPr>
              <w:t>Cutting &amp; Tailoring Training</w:t>
            </w:r>
          </w:p>
          <w:p w14:paraId="002308E1" w14:textId="77777777" w:rsidR="00BE7746" w:rsidRPr="008C4C33" w:rsidRDefault="00BE7746" w:rsidP="00BE7746">
            <w:pPr>
              <w:pStyle w:val="Body"/>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US"/>
              </w:rPr>
            </w:pPr>
            <w:r w:rsidRPr="008C4C33">
              <w:rPr>
                <w:rFonts w:ascii="Arial" w:eastAsia="Times New Roman" w:hAnsi="Arial" w:cs="Arial"/>
                <w:b w:val="0"/>
                <w:bCs w:val="0"/>
                <w:sz w:val="20"/>
                <w:szCs w:val="20"/>
                <w:lang w:val="en-US"/>
              </w:rPr>
              <w:t>Variables and Respondent’s Category</w:t>
            </w:r>
          </w:p>
        </w:tc>
        <w:tc>
          <w:tcPr>
            <w:tcW w:w="1895" w:type="pct"/>
            <w:gridSpan w:val="4"/>
          </w:tcPr>
          <w:p w14:paraId="5B18450D" w14:textId="77777777" w:rsidR="00BE7746" w:rsidRPr="008C4C33" w:rsidRDefault="00BE7746" w:rsidP="00BE7746">
            <w:pPr>
              <w:pStyle w:val="Body"/>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US"/>
              </w:rPr>
            </w:pPr>
            <w:r w:rsidRPr="008C4C33">
              <w:rPr>
                <w:rFonts w:ascii="Arial" w:eastAsia="Times New Roman" w:hAnsi="Arial" w:cs="Arial"/>
                <w:b w:val="0"/>
                <w:bCs w:val="0"/>
                <w:sz w:val="20"/>
                <w:szCs w:val="20"/>
                <w:lang w:val="en-US"/>
              </w:rPr>
              <w:t>Cutting &amp; Tailoring</w:t>
            </w:r>
          </w:p>
        </w:tc>
        <w:tc>
          <w:tcPr>
            <w:tcW w:w="956" w:type="pct"/>
            <w:gridSpan w:val="2"/>
            <w:vMerge w:val="restart"/>
          </w:tcPr>
          <w:p w14:paraId="4D1DEF19" w14:textId="77777777" w:rsidR="00BE7746" w:rsidRPr="008C4C33" w:rsidRDefault="00BE7746" w:rsidP="00BE7746">
            <w:pPr>
              <w:pStyle w:val="Body"/>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US"/>
              </w:rPr>
            </w:pPr>
            <w:r w:rsidRPr="008C4C33">
              <w:rPr>
                <w:rFonts w:ascii="Arial" w:eastAsia="Times New Roman" w:hAnsi="Arial" w:cs="Arial"/>
                <w:b w:val="0"/>
                <w:bCs w:val="0"/>
                <w:sz w:val="20"/>
                <w:szCs w:val="20"/>
                <w:lang w:val="en-US"/>
              </w:rPr>
              <w:t>Total respondents</w:t>
            </w:r>
          </w:p>
        </w:tc>
      </w:tr>
      <w:tr w:rsidR="008C4C33" w:rsidRPr="008C4C33" w14:paraId="28A6F7F5" w14:textId="77777777" w:rsidTr="00BE7746">
        <w:trPr>
          <w:trHeight w:val="20"/>
        </w:trPr>
        <w:tc>
          <w:tcPr>
            <w:cnfStyle w:val="001000000000" w:firstRow="0" w:lastRow="0" w:firstColumn="1" w:lastColumn="0" w:oddVBand="0" w:evenVBand="0" w:oddHBand="0" w:evenHBand="0" w:firstRowFirstColumn="0" w:firstRowLastColumn="0" w:lastRowFirstColumn="0" w:lastRowLastColumn="0"/>
            <w:tcW w:w="261" w:type="pct"/>
            <w:vMerge/>
          </w:tcPr>
          <w:p w14:paraId="5BCF8485" w14:textId="77777777" w:rsidR="00BE7746" w:rsidRPr="008C4C33" w:rsidRDefault="00BE7746" w:rsidP="00BE7746">
            <w:pPr>
              <w:pStyle w:val="Body"/>
              <w:spacing w:after="0"/>
              <w:rPr>
                <w:rFonts w:ascii="Arial" w:eastAsia="Times New Roman" w:hAnsi="Arial" w:cs="Arial"/>
                <w:b w:val="0"/>
                <w:bCs w:val="0"/>
                <w:sz w:val="20"/>
                <w:szCs w:val="20"/>
                <w:lang w:val="en-US"/>
              </w:rPr>
            </w:pPr>
          </w:p>
        </w:tc>
        <w:tc>
          <w:tcPr>
            <w:tcW w:w="1888" w:type="pct"/>
            <w:vMerge/>
          </w:tcPr>
          <w:p w14:paraId="431BC9D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p>
        </w:tc>
        <w:tc>
          <w:tcPr>
            <w:tcW w:w="944" w:type="pct"/>
            <w:gridSpan w:val="2"/>
          </w:tcPr>
          <w:p w14:paraId="1C1C248A"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r w:rsidRPr="008C4C33">
              <w:rPr>
                <w:rFonts w:ascii="Arial" w:eastAsia="Times New Roman" w:hAnsi="Arial" w:cs="Arial"/>
                <w:b/>
                <w:bCs/>
                <w:sz w:val="20"/>
                <w:szCs w:val="20"/>
                <w:lang w:val="en-US"/>
              </w:rPr>
              <w:t>Participants</w:t>
            </w:r>
          </w:p>
        </w:tc>
        <w:tc>
          <w:tcPr>
            <w:tcW w:w="951" w:type="pct"/>
            <w:gridSpan w:val="2"/>
          </w:tcPr>
          <w:p w14:paraId="7EB2824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proofErr w:type="gramStart"/>
            <w:r w:rsidRPr="008C4C33">
              <w:rPr>
                <w:rFonts w:ascii="Arial" w:eastAsia="Times New Roman" w:hAnsi="Arial" w:cs="Arial"/>
                <w:b/>
                <w:bCs/>
                <w:sz w:val="20"/>
                <w:szCs w:val="20"/>
                <w:lang w:val="en-US"/>
              </w:rPr>
              <w:t>Non participants</w:t>
            </w:r>
            <w:proofErr w:type="gramEnd"/>
          </w:p>
        </w:tc>
        <w:tc>
          <w:tcPr>
            <w:tcW w:w="956" w:type="pct"/>
            <w:gridSpan w:val="2"/>
            <w:vMerge/>
          </w:tcPr>
          <w:p w14:paraId="213C7D7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p>
        </w:tc>
      </w:tr>
      <w:tr w:rsidR="008C4C33" w:rsidRPr="008C4C33" w14:paraId="3585CBE2" w14:textId="77777777" w:rsidTr="00BE7746">
        <w:trPr>
          <w:trHeight w:val="454"/>
        </w:trPr>
        <w:tc>
          <w:tcPr>
            <w:cnfStyle w:val="001000000000" w:firstRow="0" w:lastRow="0" w:firstColumn="1" w:lastColumn="0" w:oddVBand="0" w:evenVBand="0" w:oddHBand="0" w:evenHBand="0" w:firstRowFirstColumn="0" w:firstRowLastColumn="0" w:lastRowFirstColumn="0" w:lastRowLastColumn="0"/>
            <w:tcW w:w="261" w:type="pct"/>
            <w:vMerge/>
          </w:tcPr>
          <w:p w14:paraId="288339C9" w14:textId="77777777" w:rsidR="00BE7746" w:rsidRPr="008C4C33" w:rsidRDefault="00BE7746" w:rsidP="00BE7746">
            <w:pPr>
              <w:pStyle w:val="Body"/>
              <w:spacing w:after="0"/>
              <w:rPr>
                <w:rFonts w:ascii="Arial" w:eastAsia="Times New Roman" w:hAnsi="Arial" w:cs="Arial"/>
                <w:b w:val="0"/>
                <w:bCs w:val="0"/>
                <w:sz w:val="20"/>
                <w:szCs w:val="20"/>
                <w:lang w:val="en-US"/>
              </w:rPr>
            </w:pPr>
          </w:p>
        </w:tc>
        <w:tc>
          <w:tcPr>
            <w:tcW w:w="1888" w:type="pct"/>
            <w:vMerge/>
            <w:noWrap/>
            <w:hideMark/>
          </w:tcPr>
          <w:p w14:paraId="4D4CAE4F"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p>
        </w:tc>
        <w:tc>
          <w:tcPr>
            <w:tcW w:w="475" w:type="pct"/>
            <w:noWrap/>
            <w:hideMark/>
          </w:tcPr>
          <w:p w14:paraId="11C7E1D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r w:rsidRPr="008C4C33">
              <w:rPr>
                <w:rFonts w:ascii="Arial" w:eastAsia="Times New Roman" w:hAnsi="Arial" w:cs="Arial"/>
                <w:b/>
                <w:bCs/>
                <w:sz w:val="20"/>
                <w:szCs w:val="20"/>
                <w:lang w:val="en-US"/>
              </w:rPr>
              <w:t>F</w:t>
            </w:r>
          </w:p>
        </w:tc>
        <w:tc>
          <w:tcPr>
            <w:tcW w:w="469" w:type="pct"/>
            <w:noWrap/>
            <w:hideMark/>
          </w:tcPr>
          <w:p w14:paraId="3C2EF5F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r w:rsidRPr="008C4C33">
              <w:rPr>
                <w:rFonts w:ascii="Arial" w:eastAsia="Times New Roman" w:hAnsi="Arial" w:cs="Arial"/>
                <w:b/>
                <w:bCs/>
                <w:sz w:val="20"/>
                <w:szCs w:val="20"/>
                <w:lang w:val="en-US"/>
              </w:rPr>
              <w:t>%</w:t>
            </w:r>
          </w:p>
        </w:tc>
        <w:tc>
          <w:tcPr>
            <w:tcW w:w="476" w:type="pct"/>
            <w:noWrap/>
            <w:hideMark/>
          </w:tcPr>
          <w:p w14:paraId="709E621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r w:rsidRPr="008C4C33">
              <w:rPr>
                <w:rFonts w:ascii="Arial" w:eastAsia="Times New Roman" w:hAnsi="Arial" w:cs="Arial"/>
                <w:b/>
                <w:bCs/>
                <w:sz w:val="20"/>
                <w:szCs w:val="20"/>
                <w:lang w:val="en-US"/>
              </w:rPr>
              <w:t>F</w:t>
            </w:r>
          </w:p>
        </w:tc>
        <w:tc>
          <w:tcPr>
            <w:tcW w:w="475" w:type="pct"/>
            <w:noWrap/>
            <w:hideMark/>
          </w:tcPr>
          <w:p w14:paraId="0726CF8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r w:rsidRPr="008C4C33">
              <w:rPr>
                <w:rFonts w:ascii="Arial" w:eastAsia="Times New Roman" w:hAnsi="Arial" w:cs="Arial"/>
                <w:b/>
                <w:bCs/>
                <w:sz w:val="20"/>
                <w:szCs w:val="20"/>
                <w:lang w:val="en-US"/>
              </w:rPr>
              <w:t>%</w:t>
            </w:r>
          </w:p>
        </w:tc>
        <w:tc>
          <w:tcPr>
            <w:tcW w:w="476" w:type="pct"/>
          </w:tcPr>
          <w:p w14:paraId="76F40B30"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r w:rsidRPr="008C4C33">
              <w:rPr>
                <w:rFonts w:ascii="Arial" w:eastAsia="Times New Roman" w:hAnsi="Arial" w:cs="Arial"/>
                <w:b/>
                <w:bCs/>
                <w:sz w:val="20"/>
                <w:szCs w:val="20"/>
                <w:lang w:val="en-US"/>
              </w:rPr>
              <w:t>F</w:t>
            </w:r>
          </w:p>
        </w:tc>
        <w:tc>
          <w:tcPr>
            <w:tcW w:w="480" w:type="pct"/>
          </w:tcPr>
          <w:p w14:paraId="0B5E238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en-US"/>
              </w:rPr>
            </w:pPr>
            <w:r w:rsidRPr="008C4C33">
              <w:rPr>
                <w:rFonts w:ascii="Arial" w:eastAsia="Times New Roman" w:hAnsi="Arial" w:cs="Arial"/>
                <w:b/>
                <w:bCs/>
                <w:sz w:val="20"/>
                <w:szCs w:val="20"/>
                <w:lang w:val="en-US"/>
              </w:rPr>
              <w:t>%</w:t>
            </w:r>
          </w:p>
        </w:tc>
      </w:tr>
      <w:tr w:rsidR="008C4C33" w:rsidRPr="008C4C33" w14:paraId="2B057B52"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Pr>
          <w:p w14:paraId="68EB6EC5" w14:textId="77777777" w:rsidR="00BE7746" w:rsidRPr="008C4C33" w:rsidRDefault="00BE7746" w:rsidP="00BE7746">
            <w:pPr>
              <w:pStyle w:val="Body"/>
              <w:spacing w:after="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Age group:</w:t>
            </w:r>
          </w:p>
        </w:tc>
      </w:tr>
      <w:tr w:rsidR="008C4C33" w:rsidRPr="008C4C33" w14:paraId="1C58F104"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0C58C705" w14:textId="77777777" w:rsidR="00BE7746" w:rsidRPr="008C4C33" w:rsidRDefault="00BE7746" w:rsidP="00BE7746">
            <w:pPr>
              <w:pStyle w:val="Body"/>
              <w:numPr>
                <w:ilvl w:val="0"/>
                <w:numId w:val="7"/>
              </w:numPr>
              <w:spacing w:after="0"/>
              <w:rPr>
                <w:rFonts w:ascii="Arial" w:eastAsia="Times New Roman" w:hAnsi="Arial" w:cs="Arial"/>
                <w:bCs w:val="0"/>
                <w:sz w:val="20"/>
                <w:szCs w:val="20"/>
                <w:lang w:val="en-US"/>
              </w:rPr>
            </w:pPr>
          </w:p>
        </w:tc>
        <w:tc>
          <w:tcPr>
            <w:tcW w:w="1888" w:type="pct"/>
            <w:noWrap/>
            <w:hideMark/>
          </w:tcPr>
          <w:p w14:paraId="44D7B03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Young (20-35)</w:t>
            </w:r>
          </w:p>
        </w:tc>
        <w:tc>
          <w:tcPr>
            <w:tcW w:w="475" w:type="pct"/>
            <w:noWrap/>
          </w:tcPr>
          <w:p w14:paraId="218FAD3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60</w:t>
            </w:r>
          </w:p>
        </w:tc>
        <w:tc>
          <w:tcPr>
            <w:tcW w:w="469" w:type="pct"/>
            <w:noWrap/>
          </w:tcPr>
          <w:p w14:paraId="1FF5915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75.00</w:t>
            </w:r>
          </w:p>
        </w:tc>
        <w:tc>
          <w:tcPr>
            <w:tcW w:w="476" w:type="pct"/>
            <w:noWrap/>
          </w:tcPr>
          <w:p w14:paraId="2AD4A4F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28</w:t>
            </w:r>
          </w:p>
        </w:tc>
        <w:tc>
          <w:tcPr>
            <w:tcW w:w="475" w:type="pct"/>
            <w:noWrap/>
          </w:tcPr>
          <w:p w14:paraId="3AC8AD8F"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35.00</w:t>
            </w:r>
          </w:p>
        </w:tc>
        <w:tc>
          <w:tcPr>
            <w:tcW w:w="476" w:type="pct"/>
          </w:tcPr>
          <w:p w14:paraId="3FB71207"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88</w:t>
            </w:r>
          </w:p>
        </w:tc>
        <w:tc>
          <w:tcPr>
            <w:tcW w:w="480" w:type="pct"/>
          </w:tcPr>
          <w:p w14:paraId="6D3B708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55.00</w:t>
            </w:r>
          </w:p>
        </w:tc>
      </w:tr>
      <w:tr w:rsidR="008C4C33" w:rsidRPr="008C4C33" w14:paraId="2F946B40"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1B22F79A" w14:textId="77777777" w:rsidR="00BE7746" w:rsidRPr="008C4C33" w:rsidRDefault="00BE7746" w:rsidP="00BE7746">
            <w:pPr>
              <w:pStyle w:val="Body"/>
              <w:numPr>
                <w:ilvl w:val="0"/>
                <w:numId w:val="7"/>
              </w:numPr>
              <w:spacing w:after="0"/>
              <w:rPr>
                <w:rFonts w:ascii="Arial" w:eastAsia="Times New Roman" w:hAnsi="Arial" w:cs="Arial"/>
                <w:bCs w:val="0"/>
                <w:sz w:val="20"/>
                <w:szCs w:val="20"/>
                <w:lang w:val="en-US"/>
              </w:rPr>
            </w:pPr>
          </w:p>
        </w:tc>
        <w:tc>
          <w:tcPr>
            <w:tcW w:w="1888" w:type="pct"/>
            <w:noWrap/>
            <w:hideMark/>
          </w:tcPr>
          <w:p w14:paraId="27819DE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Middle (36-50)</w:t>
            </w:r>
          </w:p>
        </w:tc>
        <w:tc>
          <w:tcPr>
            <w:tcW w:w="475" w:type="pct"/>
            <w:noWrap/>
          </w:tcPr>
          <w:p w14:paraId="32942B7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19</w:t>
            </w:r>
          </w:p>
        </w:tc>
        <w:tc>
          <w:tcPr>
            <w:tcW w:w="469" w:type="pct"/>
            <w:noWrap/>
          </w:tcPr>
          <w:p w14:paraId="79537D8A"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23.75</w:t>
            </w:r>
          </w:p>
        </w:tc>
        <w:tc>
          <w:tcPr>
            <w:tcW w:w="476" w:type="pct"/>
            <w:noWrap/>
          </w:tcPr>
          <w:p w14:paraId="1304222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47</w:t>
            </w:r>
          </w:p>
        </w:tc>
        <w:tc>
          <w:tcPr>
            <w:tcW w:w="475" w:type="pct"/>
            <w:noWrap/>
          </w:tcPr>
          <w:p w14:paraId="209DFD5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58.75</w:t>
            </w:r>
          </w:p>
        </w:tc>
        <w:tc>
          <w:tcPr>
            <w:tcW w:w="476" w:type="pct"/>
          </w:tcPr>
          <w:p w14:paraId="680DCD8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66</w:t>
            </w:r>
          </w:p>
        </w:tc>
        <w:tc>
          <w:tcPr>
            <w:tcW w:w="480" w:type="pct"/>
          </w:tcPr>
          <w:p w14:paraId="7492675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41.25</w:t>
            </w:r>
          </w:p>
        </w:tc>
      </w:tr>
      <w:tr w:rsidR="008C4C33" w:rsidRPr="008C4C33" w14:paraId="56ADCDAF"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6BE33184" w14:textId="77777777" w:rsidR="00BE7746" w:rsidRPr="008C4C33" w:rsidRDefault="00BE7746" w:rsidP="00BE7746">
            <w:pPr>
              <w:pStyle w:val="Body"/>
              <w:numPr>
                <w:ilvl w:val="0"/>
                <w:numId w:val="7"/>
              </w:numPr>
              <w:spacing w:after="0"/>
              <w:rPr>
                <w:rFonts w:ascii="Arial" w:eastAsia="Times New Roman" w:hAnsi="Arial" w:cs="Arial"/>
                <w:bCs w:val="0"/>
                <w:sz w:val="20"/>
                <w:szCs w:val="20"/>
                <w:lang w:val="en-US"/>
              </w:rPr>
            </w:pPr>
          </w:p>
        </w:tc>
        <w:tc>
          <w:tcPr>
            <w:tcW w:w="1888" w:type="pct"/>
            <w:noWrap/>
            <w:hideMark/>
          </w:tcPr>
          <w:p w14:paraId="05EF88C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Elderly (51 and above)</w:t>
            </w:r>
          </w:p>
        </w:tc>
        <w:tc>
          <w:tcPr>
            <w:tcW w:w="475" w:type="pct"/>
            <w:noWrap/>
          </w:tcPr>
          <w:p w14:paraId="515FA6B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01</w:t>
            </w:r>
          </w:p>
        </w:tc>
        <w:tc>
          <w:tcPr>
            <w:tcW w:w="469" w:type="pct"/>
            <w:noWrap/>
          </w:tcPr>
          <w:p w14:paraId="5D8AB10F"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01.25</w:t>
            </w:r>
          </w:p>
        </w:tc>
        <w:tc>
          <w:tcPr>
            <w:tcW w:w="476" w:type="pct"/>
            <w:noWrap/>
          </w:tcPr>
          <w:p w14:paraId="2CB787B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05</w:t>
            </w:r>
          </w:p>
        </w:tc>
        <w:tc>
          <w:tcPr>
            <w:tcW w:w="475" w:type="pct"/>
            <w:noWrap/>
          </w:tcPr>
          <w:p w14:paraId="17DDFCE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06.25</w:t>
            </w:r>
          </w:p>
        </w:tc>
        <w:tc>
          <w:tcPr>
            <w:tcW w:w="476" w:type="pct"/>
          </w:tcPr>
          <w:p w14:paraId="3A3AFA3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w:t>
            </w:r>
          </w:p>
        </w:tc>
        <w:tc>
          <w:tcPr>
            <w:tcW w:w="480" w:type="pct"/>
          </w:tcPr>
          <w:p w14:paraId="039DC57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3.75</w:t>
            </w:r>
          </w:p>
        </w:tc>
      </w:tr>
      <w:tr w:rsidR="008C4C33" w:rsidRPr="008C4C33" w14:paraId="5A0951E2"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64B88FC8" w14:textId="77777777" w:rsidR="00BE7746" w:rsidRPr="008C4C33" w:rsidRDefault="00BE7746" w:rsidP="00BE7746">
            <w:pPr>
              <w:pStyle w:val="Body"/>
              <w:spacing w:after="0"/>
              <w:rPr>
                <w:rFonts w:ascii="Arial" w:eastAsia="Times New Roman" w:hAnsi="Arial" w:cs="Arial"/>
                <w:bCs w:val="0"/>
                <w:sz w:val="20"/>
                <w:szCs w:val="20"/>
                <w:lang w:val="en-US"/>
              </w:rPr>
            </w:pPr>
          </w:p>
        </w:tc>
        <w:tc>
          <w:tcPr>
            <w:tcW w:w="1888" w:type="pct"/>
            <w:noWrap/>
            <w:hideMark/>
          </w:tcPr>
          <w:p w14:paraId="1770EA5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 xml:space="preserve">Total </w:t>
            </w:r>
          </w:p>
        </w:tc>
        <w:tc>
          <w:tcPr>
            <w:tcW w:w="475" w:type="pct"/>
            <w:noWrap/>
          </w:tcPr>
          <w:p w14:paraId="61DBAB2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Cs/>
                <w:sz w:val="20"/>
                <w:szCs w:val="20"/>
                <w:lang w:val="en-US"/>
              </w:rPr>
              <w:t>80</w:t>
            </w:r>
          </w:p>
        </w:tc>
        <w:tc>
          <w:tcPr>
            <w:tcW w:w="469" w:type="pct"/>
            <w:noWrap/>
          </w:tcPr>
          <w:p w14:paraId="4342E2C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Cs/>
                <w:sz w:val="20"/>
                <w:szCs w:val="20"/>
                <w:lang w:val="en-US"/>
              </w:rPr>
              <w:t>100</w:t>
            </w:r>
          </w:p>
        </w:tc>
        <w:tc>
          <w:tcPr>
            <w:tcW w:w="476" w:type="pct"/>
            <w:noWrap/>
          </w:tcPr>
          <w:p w14:paraId="780372D7"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80</w:t>
            </w:r>
          </w:p>
        </w:tc>
        <w:tc>
          <w:tcPr>
            <w:tcW w:w="475" w:type="pct"/>
            <w:noWrap/>
          </w:tcPr>
          <w:p w14:paraId="37598DE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w:t>
            </w:r>
          </w:p>
        </w:tc>
        <w:tc>
          <w:tcPr>
            <w:tcW w:w="476" w:type="pct"/>
          </w:tcPr>
          <w:p w14:paraId="01A6A5A0"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160</w:t>
            </w:r>
          </w:p>
        </w:tc>
        <w:tc>
          <w:tcPr>
            <w:tcW w:w="480" w:type="pct"/>
          </w:tcPr>
          <w:p w14:paraId="712CAD8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100.00</w:t>
            </w:r>
          </w:p>
        </w:tc>
      </w:tr>
      <w:tr w:rsidR="008C4C33" w:rsidRPr="008C4C33" w14:paraId="6AF288E9"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Pr>
          <w:p w14:paraId="329721A5" w14:textId="77777777" w:rsidR="00BE7746" w:rsidRPr="008C4C33" w:rsidRDefault="00BE7746" w:rsidP="00BE7746">
            <w:pPr>
              <w:pStyle w:val="Body"/>
              <w:spacing w:after="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Education:</w:t>
            </w:r>
          </w:p>
        </w:tc>
      </w:tr>
      <w:tr w:rsidR="008C4C33" w:rsidRPr="008C4C33" w14:paraId="45AE0FBC"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757B47E8" w14:textId="77777777" w:rsidR="00BE7746" w:rsidRPr="008C4C33" w:rsidRDefault="00BE7746" w:rsidP="00BE7746">
            <w:pPr>
              <w:pStyle w:val="Body"/>
              <w:numPr>
                <w:ilvl w:val="0"/>
                <w:numId w:val="8"/>
              </w:numPr>
              <w:spacing w:after="0"/>
              <w:rPr>
                <w:rFonts w:ascii="Arial" w:eastAsia="Times New Roman" w:hAnsi="Arial" w:cs="Arial"/>
                <w:bCs w:val="0"/>
                <w:sz w:val="20"/>
                <w:szCs w:val="20"/>
                <w:lang w:val="en-US"/>
              </w:rPr>
            </w:pPr>
          </w:p>
        </w:tc>
        <w:tc>
          <w:tcPr>
            <w:tcW w:w="1888" w:type="pct"/>
            <w:noWrap/>
            <w:hideMark/>
          </w:tcPr>
          <w:p w14:paraId="15827377"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Primary School (up to 5th Standard)</w:t>
            </w:r>
          </w:p>
        </w:tc>
        <w:tc>
          <w:tcPr>
            <w:tcW w:w="475" w:type="pct"/>
            <w:noWrap/>
          </w:tcPr>
          <w:p w14:paraId="48944A2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08</w:t>
            </w:r>
          </w:p>
        </w:tc>
        <w:tc>
          <w:tcPr>
            <w:tcW w:w="469" w:type="pct"/>
            <w:noWrap/>
          </w:tcPr>
          <w:p w14:paraId="7BEDEDF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w:t>
            </w:r>
          </w:p>
        </w:tc>
        <w:tc>
          <w:tcPr>
            <w:tcW w:w="476" w:type="pct"/>
            <w:noWrap/>
          </w:tcPr>
          <w:p w14:paraId="71D0271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16</w:t>
            </w:r>
          </w:p>
        </w:tc>
        <w:tc>
          <w:tcPr>
            <w:tcW w:w="475" w:type="pct"/>
            <w:noWrap/>
          </w:tcPr>
          <w:p w14:paraId="5978033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20.00</w:t>
            </w:r>
          </w:p>
        </w:tc>
        <w:tc>
          <w:tcPr>
            <w:tcW w:w="476" w:type="pct"/>
          </w:tcPr>
          <w:p w14:paraId="6C1FD31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24</w:t>
            </w:r>
          </w:p>
        </w:tc>
        <w:tc>
          <w:tcPr>
            <w:tcW w:w="480" w:type="pct"/>
          </w:tcPr>
          <w:p w14:paraId="1BF29E4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15.00</w:t>
            </w:r>
          </w:p>
        </w:tc>
      </w:tr>
      <w:tr w:rsidR="008C4C33" w:rsidRPr="008C4C33" w14:paraId="7F0ADA50"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419E7D42" w14:textId="77777777" w:rsidR="00BE7746" w:rsidRPr="008C4C33" w:rsidRDefault="00BE7746" w:rsidP="00BE7746">
            <w:pPr>
              <w:pStyle w:val="Body"/>
              <w:numPr>
                <w:ilvl w:val="0"/>
                <w:numId w:val="8"/>
              </w:numPr>
              <w:spacing w:after="0"/>
              <w:rPr>
                <w:rFonts w:ascii="Arial" w:eastAsia="Times New Roman" w:hAnsi="Arial" w:cs="Arial"/>
                <w:bCs w:val="0"/>
                <w:sz w:val="20"/>
                <w:szCs w:val="20"/>
                <w:lang w:val="en-US"/>
              </w:rPr>
            </w:pPr>
          </w:p>
        </w:tc>
        <w:tc>
          <w:tcPr>
            <w:tcW w:w="1888" w:type="pct"/>
            <w:noWrap/>
            <w:hideMark/>
          </w:tcPr>
          <w:p w14:paraId="78381E4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Secondary School (up to 10th Standard)</w:t>
            </w:r>
          </w:p>
        </w:tc>
        <w:tc>
          <w:tcPr>
            <w:tcW w:w="475" w:type="pct"/>
            <w:noWrap/>
          </w:tcPr>
          <w:p w14:paraId="1BEE405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28</w:t>
            </w:r>
          </w:p>
        </w:tc>
        <w:tc>
          <w:tcPr>
            <w:tcW w:w="469" w:type="pct"/>
            <w:noWrap/>
          </w:tcPr>
          <w:p w14:paraId="1E272C70"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35.00</w:t>
            </w:r>
          </w:p>
        </w:tc>
        <w:tc>
          <w:tcPr>
            <w:tcW w:w="476" w:type="pct"/>
            <w:noWrap/>
          </w:tcPr>
          <w:p w14:paraId="5FE08E9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32</w:t>
            </w:r>
          </w:p>
        </w:tc>
        <w:tc>
          <w:tcPr>
            <w:tcW w:w="475" w:type="pct"/>
            <w:noWrap/>
          </w:tcPr>
          <w:p w14:paraId="44CA2E4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40.00</w:t>
            </w:r>
          </w:p>
        </w:tc>
        <w:tc>
          <w:tcPr>
            <w:tcW w:w="476" w:type="pct"/>
          </w:tcPr>
          <w:p w14:paraId="1B5D952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60</w:t>
            </w:r>
          </w:p>
        </w:tc>
        <w:tc>
          <w:tcPr>
            <w:tcW w:w="480" w:type="pct"/>
          </w:tcPr>
          <w:p w14:paraId="7030110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37.50</w:t>
            </w:r>
          </w:p>
        </w:tc>
      </w:tr>
      <w:tr w:rsidR="008C4C33" w:rsidRPr="008C4C33" w14:paraId="429921E0"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5E663110" w14:textId="77777777" w:rsidR="00BE7746" w:rsidRPr="008C4C33" w:rsidRDefault="00BE7746" w:rsidP="00BE7746">
            <w:pPr>
              <w:pStyle w:val="Body"/>
              <w:numPr>
                <w:ilvl w:val="0"/>
                <w:numId w:val="8"/>
              </w:numPr>
              <w:spacing w:after="0"/>
              <w:rPr>
                <w:rFonts w:ascii="Arial" w:eastAsia="Times New Roman" w:hAnsi="Arial" w:cs="Arial"/>
                <w:bCs w:val="0"/>
                <w:sz w:val="20"/>
                <w:szCs w:val="20"/>
                <w:lang w:val="en-US"/>
              </w:rPr>
            </w:pPr>
          </w:p>
        </w:tc>
        <w:tc>
          <w:tcPr>
            <w:tcW w:w="1888" w:type="pct"/>
            <w:noWrap/>
            <w:hideMark/>
          </w:tcPr>
          <w:p w14:paraId="1175125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Higher Secondary School (up to 12th Standard)</w:t>
            </w:r>
          </w:p>
        </w:tc>
        <w:tc>
          <w:tcPr>
            <w:tcW w:w="475" w:type="pct"/>
            <w:noWrap/>
          </w:tcPr>
          <w:p w14:paraId="534DAA8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27</w:t>
            </w:r>
          </w:p>
        </w:tc>
        <w:tc>
          <w:tcPr>
            <w:tcW w:w="469" w:type="pct"/>
            <w:noWrap/>
          </w:tcPr>
          <w:p w14:paraId="659336AF"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33.75</w:t>
            </w:r>
          </w:p>
        </w:tc>
        <w:tc>
          <w:tcPr>
            <w:tcW w:w="476" w:type="pct"/>
            <w:noWrap/>
          </w:tcPr>
          <w:p w14:paraId="5BA5C24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26</w:t>
            </w:r>
          </w:p>
        </w:tc>
        <w:tc>
          <w:tcPr>
            <w:tcW w:w="475" w:type="pct"/>
            <w:noWrap/>
          </w:tcPr>
          <w:p w14:paraId="011AC41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32.50</w:t>
            </w:r>
          </w:p>
        </w:tc>
        <w:tc>
          <w:tcPr>
            <w:tcW w:w="476" w:type="pct"/>
          </w:tcPr>
          <w:p w14:paraId="7AE12C7F"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53</w:t>
            </w:r>
          </w:p>
        </w:tc>
        <w:tc>
          <w:tcPr>
            <w:tcW w:w="480" w:type="pct"/>
          </w:tcPr>
          <w:p w14:paraId="2B75004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33.13</w:t>
            </w:r>
          </w:p>
        </w:tc>
      </w:tr>
      <w:tr w:rsidR="008C4C33" w:rsidRPr="008C4C33" w14:paraId="66EF18C4"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07B5660B" w14:textId="77777777" w:rsidR="00BE7746" w:rsidRPr="008C4C33" w:rsidRDefault="00BE7746" w:rsidP="00BE7746">
            <w:pPr>
              <w:pStyle w:val="Body"/>
              <w:numPr>
                <w:ilvl w:val="0"/>
                <w:numId w:val="8"/>
              </w:numPr>
              <w:spacing w:after="0"/>
              <w:rPr>
                <w:rFonts w:ascii="Arial" w:eastAsia="Times New Roman" w:hAnsi="Arial" w:cs="Arial"/>
                <w:bCs w:val="0"/>
                <w:sz w:val="20"/>
                <w:szCs w:val="20"/>
                <w:lang w:val="en-US"/>
              </w:rPr>
            </w:pPr>
          </w:p>
        </w:tc>
        <w:tc>
          <w:tcPr>
            <w:tcW w:w="1888" w:type="pct"/>
            <w:noWrap/>
            <w:hideMark/>
          </w:tcPr>
          <w:p w14:paraId="55187B67"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Bachelor's Degree</w:t>
            </w:r>
          </w:p>
        </w:tc>
        <w:tc>
          <w:tcPr>
            <w:tcW w:w="475" w:type="pct"/>
            <w:noWrap/>
          </w:tcPr>
          <w:p w14:paraId="2742FC3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14</w:t>
            </w:r>
          </w:p>
        </w:tc>
        <w:tc>
          <w:tcPr>
            <w:tcW w:w="469" w:type="pct"/>
            <w:noWrap/>
          </w:tcPr>
          <w:p w14:paraId="4FD326C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17.5</w:t>
            </w:r>
          </w:p>
        </w:tc>
        <w:tc>
          <w:tcPr>
            <w:tcW w:w="476" w:type="pct"/>
            <w:noWrap/>
          </w:tcPr>
          <w:p w14:paraId="72841EE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06</w:t>
            </w:r>
          </w:p>
        </w:tc>
        <w:tc>
          <w:tcPr>
            <w:tcW w:w="475" w:type="pct"/>
            <w:noWrap/>
          </w:tcPr>
          <w:p w14:paraId="51A23FA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07.50</w:t>
            </w:r>
          </w:p>
        </w:tc>
        <w:tc>
          <w:tcPr>
            <w:tcW w:w="476" w:type="pct"/>
          </w:tcPr>
          <w:p w14:paraId="5870213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20</w:t>
            </w:r>
          </w:p>
        </w:tc>
        <w:tc>
          <w:tcPr>
            <w:tcW w:w="480" w:type="pct"/>
          </w:tcPr>
          <w:p w14:paraId="60B6FC0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12.50</w:t>
            </w:r>
          </w:p>
        </w:tc>
      </w:tr>
      <w:tr w:rsidR="008C4C33" w:rsidRPr="008C4C33" w14:paraId="5F451912"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7D9605F2" w14:textId="77777777" w:rsidR="00BE7746" w:rsidRPr="008C4C33" w:rsidRDefault="00BE7746" w:rsidP="00BE7746">
            <w:pPr>
              <w:pStyle w:val="Body"/>
              <w:numPr>
                <w:ilvl w:val="0"/>
                <w:numId w:val="8"/>
              </w:numPr>
              <w:spacing w:after="0"/>
              <w:rPr>
                <w:rFonts w:ascii="Arial" w:eastAsia="Times New Roman" w:hAnsi="Arial" w:cs="Arial"/>
                <w:bCs w:val="0"/>
                <w:sz w:val="20"/>
                <w:szCs w:val="20"/>
                <w:lang w:val="en-US"/>
              </w:rPr>
            </w:pPr>
          </w:p>
        </w:tc>
        <w:tc>
          <w:tcPr>
            <w:tcW w:w="1888" w:type="pct"/>
            <w:noWrap/>
            <w:hideMark/>
          </w:tcPr>
          <w:p w14:paraId="7F6F009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Master's Degree</w:t>
            </w:r>
          </w:p>
        </w:tc>
        <w:tc>
          <w:tcPr>
            <w:tcW w:w="475" w:type="pct"/>
            <w:noWrap/>
          </w:tcPr>
          <w:p w14:paraId="6076551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w:t>
            </w:r>
          </w:p>
        </w:tc>
        <w:tc>
          <w:tcPr>
            <w:tcW w:w="469" w:type="pct"/>
            <w:noWrap/>
          </w:tcPr>
          <w:p w14:paraId="36AAD15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03.75</w:t>
            </w:r>
          </w:p>
        </w:tc>
        <w:tc>
          <w:tcPr>
            <w:tcW w:w="476" w:type="pct"/>
            <w:noWrap/>
          </w:tcPr>
          <w:p w14:paraId="522D876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00</w:t>
            </w:r>
          </w:p>
        </w:tc>
        <w:tc>
          <w:tcPr>
            <w:tcW w:w="475" w:type="pct"/>
            <w:noWrap/>
          </w:tcPr>
          <w:p w14:paraId="37AFD52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00</w:t>
            </w:r>
          </w:p>
        </w:tc>
        <w:tc>
          <w:tcPr>
            <w:tcW w:w="476" w:type="pct"/>
          </w:tcPr>
          <w:p w14:paraId="6F9214F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w:t>
            </w:r>
          </w:p>
        </w:tc>
        <w:tc>
          <w:tcPr>
            <w:tcW w:w="480" w:type="pct"/>
          </w:tcPr>
          <w:p w14:paraId="523BE82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01.88</w:t>
            </w:r>
          </w:p>
        </w:tc>
      </w:tr>
      <w:tr w:rsidR="008C4C33" w:rsidRPr="008C4C33" w14:paraId="6CE9A3A0"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78DFB4A2" w14:textId="77777777" w:rsidR="00BE7746" w:rsidRPr="008C4C33" w:rsidRDefault="00BE7746" w:rsidP="00BE7746">
            <w:pPr>
              <w:pStyle w:val="Body"/>
              <w:spacing w:after="0"/>
              <w:rPr>
                <w:rFonts w:ascii="Arial" w:eastAsia="Times New Roman" w:hAnsi="Arial" w:cs="Arial"/>
                <w:bCs w:val="0"/>
                <w:sz w:val="20"/>
                <w:szCs w:val="20"/>
                <w:lang w:val="en-US"/>
              </w:rPr>
            </w:pPr>
          </w:p>
        </w:tc>
        <w:tc>
          <w:tcPr>
            <w:tcW w:w="1888" w:type="pct"/>
            <w:noWrap/>
            <w:hideMark/>
          </w:tcPr>
          <w:p w14:paraId="392196A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Total</w:t>
            </w:r>
          </w:p>
        </w:tc>
        <w:tc>
          <w:tcPr>
            <w:tcW w:w="475" w:type="pct"/>
            <w:noWrap/>
          </w:tcPr>
          <w:p w14:paraId="589E2D0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Cs/>
                <w:sz w:val="20"/>
                <w:szCs w:val="20"/>
                <w:lang w:val="en-US"/>
              </w:rPr>
              <w:t>80</w:t>
            </w:r>
          </w:p>
        </w:tc>
        <w:tc>
          <w:tcPr>
            <w:tcW w:w="469" w:type="pct"/>
            <w:noWrap/>
          </w:tcPr>
          <w:p w14:paraId="47318E7A"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Cs/>
                <w:sz w:val="20"/>
                <w:szCs w:val="20"/>
                <w:lang w:val="en-US"/>
              </w:rPr>
              <w:t>100.00</w:t>
            </w:r>
          </w:p>
        </w:tc>
        <w:tc>
          <w:tcPr>
            <w:tcW w:w="476" w:type="pct"/>
            <w:noWrap/>
          </w:tcPr>
          <w:p w14:paraId="5333B59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80</w:t>
            </w:r>
          </w:p>
        </w:tc>
        <w:tc>
          <w:tcPr>
            <w:tcW w:w="475" w:type="pct"/>
            <w:noWrap/>
          </w:tcPr>
          <w:p w14:paraId="01CB12F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100.00</w:t>
            </w:r>
          </w:p>
        </w:tc>
        <w:tc>
          <w:tcPr>
            <w:tcW w:w="476" w:type="pct"/>
          </w:tcPr>
          <w:p w14:paraId="66A359C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160</w:t>
            </w:r>
          </w:p>
        </w:tc>
        <w:tc>
          <w:tcPr>
            <w:tcW w:w="480" w:type="pct"/>
          </w:tcPr>
          <w:p w14:paraId="23B8358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100.00</w:t>
            </w:r>
          </w:p>
        </w:tc>
      </w:tr>
      <w:tr w:rsidR="008C4C33" w:rsidRPr="008C4C33" w14:paraId="107DCB82"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Pr>
          <w:p w14:paraId="5A372470" w14:textId="77777777" w:rsidR="00BE7746" w:rsidRPr="008C4C33" w:rsidRDefault="00BE7746" w:rsidP="00BE7746">
            <w:pPr>
              <w:pStyle w:val="Body"/>
              <w:spacing w:after="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Income:</w:t>
            </w:r>
          </w:p>
        </w:tc>
      </w:tr>
      <w:tr w:rsidR="008C4C33" w:rsidRPr="008C4C33" w14:paraId="529E8B8B"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44F50681" w14:textId="77777777" w:rsidR="00BE7746" w:rsidRPr="008C4C33" w:rsidRDefault="00BE7746" w:rsidP="00BE7746">
            <w:pPr>
              <w:pStyle w:val="Body"/>
              <w:numPr>
                <w:ilvl w:val="0"/>
                <w:numId w:val="10"/>
              </w:numPr>
              <w:spacing w:after="0"/>
              <w:rPr>
                <w:rFonts w:ascii="Arial" w:eastAsia="Times New Roman" w:hAnsi="Arial" w:cs="Arial"/>
                <w:bCs w:val="0"/>
                <w:sz w:val="20"/>
                <w:szCs w:val="20"/>
                <w:lang w:val="en-US"/>
              </w:rPr>
            </w:pPr>
          </w:p>
        </w:tc>
        <w:tc>
          <w:tcPr>
            <w:tcW w:w="1888" w:type="pct"/>
            <w:noWrap/>
            <w:hideMark/>
          </w:tcPr>
          <w:p w14:paraId="0707594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Less than 01 Lakh</w:t>
            </w:r>
          </w:p>
        </w:tc>
        <w:tc>
          <w:tcPr>
            <w:tcW w:w="475" w:type="pct"/>
            <w:noWrap/>
          </w:tcPr>
          <w:p w14:paraId="3FF7FD0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15</w:t>
            </w:r>
          </w:p>
        </w:tc>
        <w:tc>
          <w:tcPr>
            <w:tcW w:w="469" w:type="pct"/>
            <w:noWrap/>
          </w:tcPr>
          <w:p w14:paraId="27B2333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18.75</w:t>
            </w:r>
          </w:p>
        </w:tc>
        <w:tc>
          <w:tcPr>
            <w:tcW w:w="476" w:type="pct"/>
            <w:noWrap/>
          </w:tcPr>
          <w:p w14:paraId="7A6441C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28</w:t>
            </w:r>
          </w:p>
        </w:tc>
        <w:tc>
          <w:tcPr>
            <w:tcW w:w="475" w:type="pct"/>
            <w:noWrap/>
          </w:tcPr>
          <w:p w14:paraId="733CB6A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35.00</w:t>
            </w:r>
          </w:p>
        </w:tc>
        <w:tc>
          <w:tcPr>
            <w:tcW w:w="476" w:type="pct"/>
          </w:tcPr>
          <w:p w14:paraId="7B38F20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43</w:t>
            </w:r>
          </w:p>
        </w:tc>
        <w:tc>
          <w:tcPr>
            <w:tcW w:w="480" w:type="pct"/>
          </w:tcPr>
          <w:p w14:paraId="52A9AEAA"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26.88</w:t>
            </w:r>
          </w:p>
        </w:tc>
      </w:tr>
      <w:tr w:rsidR="008C4C33" w:rsidRPr="008C4C33" w14:paraId="7A9ACCE6"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275C40E5" w14:textId="77777777" w:rsidR="00BE7746" w:rsidRPr="008C4C33" w:rsidRDefault="00BE7746" w:rsidP="00BE7746">
            <w:pPr>
              <w:pStyle w:val="Body"/>
              <w:numPr>
                <w:ilvl w:val="0"/>
                <w:numId w:val="10"/>
              </w:numPr>
              <w:spacing w:after="0"/>
              <w:rPr>
                <w:rFonts w:ascii="Arial" w:eastAsia="Times New Roman" w:hAnsi="Arial" w:cs="Arial"/>
                <w:bCs w:val="0"/>
                <w:sz w:val="20"/>
                <w:szCs w:val="20"/>
                <w:lang w:val="en-US"/>
              </w:rPr>
            </w:pPr>
          </w:p>
        </w:tc>
        <w:tc>
          <w:tcPr>
            <w:tcW w:w="1888" w:type="pct"/>
            <w:noWrap/>
            <w:hideMark/>
          </w:tcPr>
          <w:p w14:paraId="19324C2A"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01-03 Lakh</w:t>
            </w:r>
          </w:p>
        </w:tc>
        <w:tc>
          <w:tcPr>
            <w:tcW w:w="475" w:type="pct"/>
            <w:noWrap/>
          </w:tcPr>
          <w:p w14:paraId="39A098D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65</w:t>
            </w:r>
          </w:p>
        </w:tc>
        <w:tc>
          <w:tcPr>
            <w:tcW w:w="469" w:type="pct"/>
            <w:noWrap/>
          </w:tcPr>
          <w:p w14:paraId="6115133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81.25</w:t>
            </w:r>
          </w:p>
        </w:tc>
        <w:tc>
          <w:tcPr>
            <w:tcW w:w="476" w:type="pct"/>
            <w:noWrap/>
          </w:tcPr>
          <w:p w14:paraId="008E7F3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46</w:t>
            </w:r>
          </w:p>
        </w:tc>
        <w:tc>
          <w:tcPr>
            <w:tcW w:w="475" w:type="pct"/>
            <w:noWrap/>
          </w:tcPr>
          <w:p w14:paraId="75B34C3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57.50</w:t>
            </w:r>
          </w:p>
        </w:tc>
        <w:tc>
          <w:tcPr>
            <w:tcW w:w="476" w:type="pct"/>
          </w:tcPr>
          <w:p w14:paraId="7A7F3DF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111</w:t>
            </w:r>
          </w:p>
        </w:tc>
        <w:tc>
          <w:tcPr>
            <w:tcW w:w="480" w:type="pct"/>
          </w:tcPr>
          <w:p w14:paraId="7E78C7E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69.38</w:t>
            </w:r>
          </w:p>
        </w:tc>
      </w:tr>
      <w:tr w:rsidR="008C4C33" w:rsidRPr="008C4C33" w14:paraId="5413B2AC"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1FB392DC" w14:textId="77777777" w:rsidR="00BE7746" w:rsidRPr="008C4C33" w:rsidRDefault="00BE7746" w:rsidP="00BE7746">
            <w:pPr>
              <w:pStyle w:val="Body"/>
              <w:numPr>
                <w:ilvl w:val="0"/>
                <w:numId w:val="10"/>
              </w:numPr>
              <w:spacing w:after="0"/>
              <w:rPr>
                <w:rFonts w:ascii="Arial" w:eastAsia="Times New Roman" w:hAnsi="Arial" w:cs="Arial"/>
                <w:bCs w:val="0"/>
                <w:sz w:val="20"/>
                <w:szCs w:val="20"/>
                <w:lang w:val="en-US"/>
              </w:rPr>
            </w:pPr>
          </w:p>
        </w:tc>
        <w:tc>
          <w:tcPr>
            <w:tcW w:w="1888" w:type="pct"/>
            <w:noWrap/>
            <w:hideMark/>
          </w:tcPr>
          <w:p w14:paraId="4715CCC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03-05 Lakh</w:t>
            </w:r>
          </w:p>
        </w:tc>
        <w:tc>
          <w:tcPr>
            <w:tcW w:w="475" w:type="pct"/>
            <w:noWrap/>
          </w:tcPr>
          <w:p w14:paraId="2A5DB36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00</w:t>
            </w:r>
          </w:p>
        </w:tc>
        <w:tc>
          <w:tcPr>
            <w:tcW w:w="469" w:type="pct"/>
            <w:noWrap/>
          </w:tcPr>
          <w:p w14:paraId="67B755D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00</w:t>
            </w:r>
          </w:p>
        </w:tc>
        <w:tc>
          <w:tcPr>
            <w:tcW w:w="476" w:type="pct"/>
            <w:noWrap/>
          </w:tcPr>
          <w:p w14:paraId="7F6535DA"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06</w:t>
            </w:r>
          </w:p>
        </w:tc>
        <w:tc>
          <w:tcPr>
            <w:tcW w:w="475" w:type="pct"/>
            <w:noWrap/>
          </w:tcPr>
          <w:p w14:paraId="68CFEC1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07.50</w:t>
            </w:r>
          </w:p>
        </w:tc>
        <w:tc>
          <w:tcPr>
            <w:tcW w:w="476" w:type="pct"/>
          </w:tcPr>
          <w:p w14:paraId="0BA15753"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06</w:t>
            </w:r>
          </w:p>
        </w:tc>
        <w:tc>
          <w:tcPr>
            <w:tcW w:w="480" w:type="pct"/>
          </w:tcPr>
          <w:p w14:paraId="479FAF4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03.75</w:t>
            </w:r>
          </w:p>
        </w:tc>
      </w:tr>
      <w:tr w:rsidR="008C4C33" w:rsidRPr="008C4C33" w14:paraId="4195079D"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12BA4AB3" w14:textId="77777777" w:rsidR="00BE7746" w:rsidRPr="008C4C33" w:rsidRDefault="00BE7746" w:rsidP="00BE7746">
            <w:pPr>
              <w:pStyle w:val="Body"/>
              <w:spacing w:after="0"/>
              <w:rPr>
                <w:rFonts w:ascii="Arial" w:eastAsia="Times New Roman" w:hAnsi="Arial" w:cs="Arial"/>
                <w:bCs w:val="0"/>
                <w:sz w:val="20"/>
                <w:szCs w:val="20"/>
                <w:lang w:val="en-US"/>
              </w:rPr>
            </w:pPr>
          </w:p>
        </w:tc>
        <w:tc>
          <w:tcPr>
            <w:tcW w:w="1888" w:type="pct"/>
            <w:noWrap/>
            <w:hideMark/>
          </w:tcPr>
          <w:p w14:paraId="0FD0832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Total</w:t>
            </w:r>
          </w:p>
        </w:tc>
        <w:tc>
          <w:tcPr>
            <w:tcW w:w="475" w:type="pct"/>
            <w:noWrap/>
          </w:tcPr>
          <w:p w14:paraId="4D45407F"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
                <w:bCs/>
                <w:sz w:val="20"/>
                <w:szCs w:val="20"/>
                <w:lang w:val="en-US"/>
              </w:rPr>
              <w:t>80</w:t>
            </w:r>
          </w:p>
        </w:tc>
        <w:tc>
          <w:tcPr>
            <w:tcW w:w="469" w:type="pct"/>
            <w:noWrap/>
          </w:tcPr>
          <w:p w14:paraId="74C8183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
                <w:bCs/>
                <w:sz w:val="20"/>
                <w:szCs w:val="20"/>
                <w:lang w:val="en-US"/>
              </w:rPr>
              <w:t>100.00</w:t>
            </w:r>
          </w:p>
        </w:tc>
        <w:tc>
          <w:tcPr>
            <w:tcW w:w="476" w:type="pct"/>
            <w:noWrap/>
          </w:tcPr>
          <w:p w14:paraId="3B56964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80</w:t>
            </w:r>
          </w:p>
        </w:tc>
        <w:tc>
          <w:tcPr>
            <w:tcW w:w="475" w:type="pct"/>
            <w:noWrap/>
          </w:tcPr>
          <w:p w14:paraId="03D1066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100.00</w:t>
            </w:r>
          </w:p>
        </w:tc>
        <w:tc>
          <w:tcPr>
            <w:tcW w:w="476" w:type="pct"/>
          </w:tcPr>
          <w:p w14:paraId="04EE7B2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160</w:t>
            </w:r>
          </w:p>
        </w:tc>
        <w:tc>
          <w:tcPr>
            <w:tcW w:w="480" w:type="pct"/>
          </w:tcPr>
          <w:p w14:paraId="4BF643D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100.00</w:t>
            </w:r>
          </w:p>
        </w:tc>
      </w:tr>
      <w:tr w:rsidR="008C4C33" w:rsidRPr="008C4C33" w14:paraId="19E14CEA"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Pr>
          <w:p w14:paraId="0D51E595" w14:textId="77777777" w:rsidR="00BE7746" w:rsidRPr="008C4C33" w:rsidRDefault="00BE7746" w:rsidP="00BE7746">
            <w:pPr>
              <w:pStyle w:val="Body"/>
              <w:spacing w:after="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Occupation:</w:t>
            </w:r>
          </w:p>
        </w:tc>
      </w:tr>
      <w:tr w:rsidR="008C4C33" w:rsidRPr="008C4C33" w14:paraId="2EAFB81A"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735060EE" w14:textId="77777777" w:rsidR="00BE7746" w:rsidRPr="008C4C33" w:rsidRDefault="00BE7746" w:rsidP="00BE7746">
            <w:pPr>
              <w:pStyle w:val="Body"/>
              <w:numPr>
                <w:ilvl w:val="0"/>
                <w:numId w:val="11"/>
              </w:numPr>
              <w:spacing w:after="0"/>
              <w:rPr>
                <w:rFonts w:ascii="Arial" w:eastAsia="Times New Roman" w:hAnsi="Arial" w:cs="Arial"/>
                <w:bCs w:val="0"/>
                <w:sz w:val="20"/>
                <w:szCs w:val="20"/>
                <w:lang w:val="en-US"/>
              </w:rPr>
            </w:pPr>
          </w:p>
        </w:tc>
        <w:tc>
          <w:tcPr>
            <w:tcW w:w="1888" w:type="pct"/>
            <w:noWrap/>
            <w:hideMark/>
          </w:tcPr>
          <w:p w14:paraId="6DA385F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Farming</w:t>
            </w:r>
          </w:p>
        </w:tc>
        <w:tc>
          <w:tcPr>
            <w:tcW w:w="475" w:type="pct"/>
            <w:noWrap/>
          </w:tcPr>
          <w:p w14:paraId="3556559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00</w:t>
            </w:r>
          </w:p>
        </w:tc>
        <w:tc>
          <w:tcPr>
            <w:tcW w:w="469" w:type="pct"/>
            <w:noWrap/>
          </w:tcPr>
          <w:p w14:paraId="4C1DDF50"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00</w:t>
            </w:r>
          </w:p>
        </w:tc>
        <w:tc>
          <w:tcPr>
            <w:tcW w:w="476" w:type="pct"/>
            <w:noWrap/>
          </w:tcPr>
          <w:p w14:paraId="310CE40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w:t>
            </w:r>
          </w:p>
        </w:tc>
        <w:tc>
          <w:tcPr>
            <w:tcW w:w="475" w:type="pct"/>
            <w:noWrap/>
          </w:tcPr>
          <w:p w14:paraId="5694532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03.75</w:t>
            </w:r>
          </w:p>
        </w:tc>
        <w:tc>
          <w:tcPr>
            <w:tcW w:w="476" w:type="pct"/>
          </w:tcPr>
          <w:p w14:paraId="1346057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w:t>
            </w:r>
          </w:p>
        </w:tc>
        <w:tc>
          <w:tcPr>
            <w:tcW w:w="480" w:type="pct"/>
          </w:tcPr>
          <w:p w14:paraId="004D407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01.88</w:t>
            </w:r>
          </w:p>
        </w:tc>
      </w:tr>
      <w:tr w:rsidR="008C4C33" w:rsidRPr="008C4C33" w14:paraId="091B713B"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26369C3C" w14:textId="77777777" w:rsidR="00BE7746" w:rsidRPr="008C4C33" w:rsidRDefault="00BE7746" w:rsidP="00BE7746">
            <w:pPr>
              <w:pStyle w:val="Body"/>
              <w:numPr>
                <w:ilvl w:val="0"/>
                <w:numId w:val="11"/>
              </w:numPr>
              <w:spacing w:after="0"/>
              <w:rPr>
                <w:rFonts w:ascii="Arial" w:eastAsia="Times New Roman" w:hAnsi="Arial" w:cs="Arial"/>
                <w:bCs w:val="0"/>
                <w:sz w:val="20"/>
                <w:szCs w:val="20"/>
                <w:lang w:val="en-US"/>
              </w:rPr>
            </w:pPr>
          </w:p>
        </w:tc>
        <w:tc>
          <w:tcPr>
            <w:tcW w:w="1888" w:type="pct"/>
            <w:noWrap/>
            <w:hideMark/>
          </w:tcPr>
          <w:p w14:paraId="1814630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Labour</w:t>
            </w:r>
          </w:p>
        </w:tc>
        <w:tc>
          <w:tcPr>
            <w:tcW w:w="475" w:type="pct"/>
            <w:noWrap/>
          </w:tcPr>
          <w:p w14:paraId="61286E2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74</w:t>
            </w:r>
          </w:p>
        </w:tc>
        <w:tc>
          <w:tcPr>
            <w:tcW w:w="469" w:type="pct"/>
            <w:noWrap/>
          </w:tcPr>
          <w:p w14:paraId="6716506A"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92.5</w:t>
            </w:r>
          </w:p>
        </w:tc>
        <w:tc>
          <w:tcPr>
            <w:tcW w:w="476" w:type="pct"/>
            <w:noWrap/>
          </w:tcPr>
          <w:p w14:paraId="5E17DD9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75</w:t>
            </w:r>
          </w:p>
        </w:tc>
        <w:tc>
          <w:tcPr>
            <w:tcW w:w="475" w:type="pct"/>
            <w:noWrap/>
          </w:tcPr>
          <w:p w14:paraId="549C664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93.75</w:t>
            </w:r>
          </w:p>
        </w:tc>
        <w:tc>
          <w:tcPr>
            <w:tcW w:w="476" w:type="pct"/>
          </w:tcPr>
          <w:p w14:paraId="0F0BD69C"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149</w:t>
            </w:r>
          </w:p>
        </w:tc>
        <w:tc>
          <w:tcPr>
            <w:tcW w:w="480" w:type="pct"/>
          </w:tcPr>
          <w:p w14:paraId="5434CFF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93.13</w:t>
            </w:r>
          </w:p>
        </w:tc>
      </w:tr>
      <w:tr w:rsidR="008C4C33" w:rsidRPr="008C4C33" w14:paraId="049B3967"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7CD39BE1" w14:textId="77777777" w:rsidR="00BE7746" w:rsidRPr="008C4C33" w:rsidRDefault="00BE7746" w:rsidP="00BE7746">
            <w:pPr>
              <w:pStyle w:val="Body"/>
              <w:numPr>
                <w:ilvl w:val="0"/>
                <w:numId w:val="11"/>
              </w:numPr>
              <w:spacing w:after="0"/>
              <w:rPr>
                <w:rFonts w:ascii="Arial" w:eastAsia="Times New Roman" w:hAnsi="Arial" w:cs="Arial"/>
                <w:bCs w:val="0"/>
                <w:sz w:val="20"/>
                <w:szCs w:val="20"/>
                <w:lang w:val="en-US"/>
              </w:rPr>
            </w:pPr>
          </w:p>
        </w:tc>
        <w:tc>
          <w:tcPr>
            <w:tcW w:w="1888" w:type="pct"/>
            <w:noWrap/>
            <w:hideMark/>
          </w:tcPr>
          <w:p w14:paraId="5D0FF07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Job/service</w:t>
            </w:r>
          </w:p>
        </w:tc>
        <w:tc>
          <w:tcPr>
            <w:tcW w:w="475" w:type="pct"/>
            <w:noWrap/>
          </w:tcPr>
          <w:p w14:paraId="4788C41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06</w:t>
            </w:r>
          </w:p>
        </w:tc>
        <w:tc>
          <w:tcPr>
            <w:tcW w:w="469" w:type="pct"/>
            <w:noWrap/>
          </w:tcPr>
          <w:p w14:paraId="64D7B5C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07.50</w:t>
            </w:r>
          </w:p>
        </w:tc>
        <w:tc>
          <w:tcPr>
            <w:tcW w:w="476" w:type="pct"/>
            <w:noWrap/>
          </w:tcPr>
          <w:p w14:paraId="4265135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02</w:t>
            </w:r>
          </w:p>
        </w:tc>
        <w:tc>
          <w:tcPr>
            <w:tcW w:w="475" w:type="pct"/>
            <w:noWrap/>
          </w:tcPr>
          <w:p w14:paraId="3AA4DDF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02.50</w:t>
            </w:r>
          </w:p>
        </w:tc>
        <w:tc>
          <w:tcPr>
            <w:tcW w:w="476" w:type="pct"/>
          </w:tcPr>
          <w:p w14:paraId="61E3CD8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08</w:t>
            </w:r>
          </w:p>
        </w:tc>
        <w:tc>
          <w:tcPr>
            <w:tcW w:w="480" w:type="pct"/>
          </w:tcPr>
          <w:p w14:paraId="7B519A5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05.00</w:t>
            </w:r>
          </w:p>
        </w:tc>
      </w:tr>
      <w:tr w:rsidR="008C4C33" w:rsidRPr="008C4C33" w14:paraId="7392A555"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51F5DBA4" w14:textId="77777777" w:rsidR="00BE7746" w:rsidRPr="008C4C33" w:rsidRDefault="00BE7746" w:rsidP="00BE7746">
            <w:pPr>
              <w:pStyle w:val="Body"/>
              <w:spacing w:after="0"/>
              <w:rPr>
                <w:rFonts w:ascii="Arial" w:eastAsia="Times New Roman" w:hAnsi="Arial" w:cs="Arial"/>
                <w:bCs w:val="0"/>
                <w:sz w:val="20"/>
                <w:szCs w:val="20"/>
                <w:lang w:val="en-US"/>
              </w:rPr>
            </w:pPr>
          </w:p>
        </w:tc>
        <w:tc>
          <w:tcPr>
            <w:tcW w:w="1888" w:type="pct"/>
            <w:noWrap/>
            <w:hideMark/>
          </w:tcPr>
          <w:p w14:paraId="5FF7F76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Total</w:t>
            </w:r>
          </w:p>
        </w:tc>
        <w:tc>
          <w:tcPr>
            <w:tcW w:w="475" w:type="pct"/>
            <w:noWrap/>
          </w:tcPr>
          <w:p w14:paraId="46DACF3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
                <w:bCs/>
                <w:sz w:val="20"/>
                <w:szCs w:val="20"/>
                <w:lang w:val="en-US"/>
              </w:rPr>
              <w:t>80</w:t>
            </w:r>
          </w:p>
        </w:tc>
        <w:tc>
          <w:tcPr>
            <w:tcW w:w="469" w:type="pct"/>
            <w:noWrap/>
          </w:tcPr>
          <w:p w14:paraId="534C053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b/>
                <w:bCs/>
                <w:sz w:val="20"/>
                <w:szCs w:val="20"/>
                <w:lang w:val="en-US"/>
              </w:rPr>
              <w:t>100</w:t>
            </w:r>
          </w:p>
        </w:tc>
        <w:tc>
          <w:tcPr>
            <w:tcW w:w="476" w:type="pct"/>
            <w:noWrap/>
          </w:tcPr>
          <w:p w14:paraId="2670C41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80</w:t>
            </w:r>
          </w:p>
        </w:tc>
        <w:tc>
          <w:tcPr>
            <w:tcW w:w="475" w:type="pct"/>
            <w:noWrap/>
          </w:tcPr>
          <w:p w14:paraId="4F20115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100.00</w:t>
            </w:r>
          </w:p>
        </w:tc>
        <w:tc>
          <w:tcPr>
            <w:tcW w:w="476" w:type="pct"/>
          </w:tcPr>
          <w:p w14:paraId="1C45B55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160</w:t>
            </w:r>
          </w:p>
        </w:tc>
        <w:tc>
          <w:tcPr>
            <w:tcW w:w="480" w:type="pct"/>
          </w:tcPr>
          <w:p w14:paraId="394A5459"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100.00</w:t>
            </w:r>
          </w:p>
        </w:tc>
      </w:tr>
      <w:tr w:rsidR="008C4C33" w:rsidRPr="008C4C33" w14:paraId="61669911"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Pr>
          <w:p w14:paraId="5BDDA743" w14:textId="77777777" w:rsidR="00BE7746" w:rsidRPr="008C4C33" w:rsidRDefault="00BE7746" w:rsidP="00BE7746">
            <w:pPr>
              <w:pStyle w:val="Body"/>
              <w:spacing w:after="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 xml:space="preserve">Farming / </w:t>
            </w:r>
            <w:proofErr w:type="spellStart"/>
            <w:r w:rsidRPr="008C4C33">
              <w:rPr>
                <w:rFonts w:ascii="Arial" w:eastAsia="Times New Roman" w:hAnsi="Arial" w:cs="Arial"/>
                <w:bCs w:val="0"/>
                <w:sz w:val="20"/>
                <w:szCs w:val="20"/>
                <w:lang w:val="en-US"/>
              </w:rPr>
              <w:t>Labour</w:t>
            </w:r>
            <w:proofErr w:type="spellEnd"/>
            <w:r w:rsidRPr="008C4C33">
              <w:rPr>
                <w:rFonts w:ascii="Arial" w:eastAsia="Times New Roman" w:hAnsi="Arial" w:cs="Arial"/>
                <w:bCs w:val="0"/>
                <w:sz w:val="20"/>
                <w:szCs w:val="20"/>
                <w:lang w:val="en-US"/>
              </w:rPr>
              <w:t xml:space="preserve"> experience:</w:t>
            </w:r>
          </w:p>
        </w:tc>
      </w:tr>
      <w:tr w:rsidR="008C4C33" w:rsidRPr="008C4C33" w14:paraId="6704FCE4"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380B1850" w14:textId="77777777" w:rsidR="00BE7746" w:rsidRPr="008C4C33" w:rsidRDefault="00BE7746" w:rsidP="00BE7746">
            <w:pPr>
              <w:pStyle w:val="Body"/>
              <w:numPr>
                <w:ilvl w:val="0"/>
                <w:numId w:val="9"/>
              </w:numPr>
              <w:spacing w:after="0"/>
              <w:rPr>
                <w:rFonts w:ascii="Arial" w:eastAsia="Times New Roman" w:hAnsi="Arial" w:cs="Arial"/>
                <w:bCs w:val="0"/>
                <w:sz w:val="20"/>
                <w:szCs w:val="20"/>
                <w:lang w:val="en-US"/>
              </w:rPr>
            </w:pPr>
          </w:p>
        </w:tc>
        <w:tc>
          <w:tcPr>
            <w:tcW w:w="1888" w:type="pct"/>
            <w:noWrap/>
            <w:hideMark/>
          </w:tcPr>
          <w:p w14:paraId="1CB08790"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Less than 5 years</w:t>
            </w:r>
          </w:p>
        </w:tc>
        <w:tc>
          <w:tcPr>
            <w:tcW w:w="475" w:type="pct"/>
            <w:noWrap/>
          </w:tcPr>
          <w:p w14:paraId="3B4D524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57</w:t>
            </w:r>
          </w:p>
        </w:tc>
        <w:tc>
          <w:tcPr>
            <w:tcW w:w="469" w:type="pct"/>
            <w:noWrap/>
          </w:tcPr>
          <w:p w14:paraId="2059C1F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71.25</w:t>
            </w:r>
          </w:p>
        </w:tc>
        <w:tc>
          <w:tcPr>
            <w:tcW w:w="476" w:type="pct"/>
            <w:noWrap/>
          </w:tcPr>
          <w:p w14:paraId="2E72CA3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48</w:t>
            </w:r>
          </w:p>
        </w:tc>
        <w:tc>
          <w:tcPr>
            <w:tcW w:w="475" w:type="pct"/>
            <w:noWrap/>
          </w:tcPr>
          <w:p w14:paraId="04C5782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60.00</w:t>
            </w:r>
          </w:p>
        </w:tc>
        <w:tc>
          <w:tcPr>
            <w:tcW w:w="476" w:type="pct"/>
          </w:tcPr>
          <w:p w14:paraId="269E4808"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105</w:t>
            </w:r>
          </w:p>
        </w:tc>
        <w:tc>
          <w:tcPr>
            <w:tcW w:w="480" w:type="pct"/>
          </w:tcPr>
          <w:p w14:paraId="213E1DA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65.63</w:t>
            </w:r>
          </w:p>
        </w:tc>
      </w:tr>
      <w:tr w:rsidR="008C4C33" w:rsidRPr="008C4C33" w14:paraId="3BDC043B"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45669384" w14:textId="77777777" w:rsidR="00BE7746" w:rsidRPr="008C4C33" w:rsidRDefault="00BE7746" w:rsidP="00BE7746">
            <w:pPr>
              <w:pStyle w:val="Body"/>
              <w:numPr>
                <w:ilvl w:val="0"/>
                <w:numId w:val="9"/>
              </w:numPr>
              <w:spacing w:after="0"/>
              <w:rPr>
                <w:rFonts w:ascii="Arial" w:eastAsia="Times New Roman" w:hAnsi="Arial" w:cs="Arial"/>
                <w:bCs w:val="0"/>
                <w:sz w:val="20"/>
                <w:szCs w:val="20"/>
                <w:lang w:val="en-US"/>
              </w:rPr>
            </w:pPr>
          </w:p>
        </w:tc>
        <w:tc>
          <w:tcPr>
            <w:tcW w:w="1888" w:type="pct"/>
            <w:noWrap/>
            <w:hideMark/>
          </w:tcPr>
          <w:p w14:paraId="0B35FCE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5 to 15 years</w:t>
            </w:r>
          </w:p>
        </w:tc>
        <w:tc>
          <w:tcPr>
            <w:tcW w:w="475" w:type="pct"/>
            <w:noWrap/>
          </w:tcPr>
          <w:p w14:paraId="313319FB"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19</w:t>
            </w:r>
          </w:p>
        </w:tc>
        <w:tc>
          <w:tcPr>
            <w:tcW w:w="469" w:type="pct"/>
            <w:noWrap/>
          </w:tcPr>
          <w:p w14:paraId="10788EA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23.75</w:t>
            </w:r>
          </w:p>
        </w:tc>
        <w:tc>
          <w:tcPr>
            <w:tcW w:w="476" w:type="pct"/>
            <w:noWrap/>
          </w:tcPr>
          <w:p w14:paraId="7C052F5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29</w:t>
            </w:r>
          </w:p>
        </w:tc>
        <w:tc>
          <w:tcPr>
            <w:tcW w:w="475" w:type="pct"/>
            <w:noWrap/>
          </w:tcPr>
          <w:p w14:paraId="6DF565C1"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36.25</w:t>
            </w:r>
          </w:p>
        </w:tc>
        <w:tc>
          <w:tcPr>
            <w:tcW w:w="476" w:type="pct"/>
          </w:tcPr>
          <w:p w14:paraId="7A4D9ED0"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48</w:t>
            </w:r>
          </w:p>
        </w:tc>
        <w:tc>
          <w:tcPr>
            <w:tcW w:w="480" w:type="pct"/>
          </w:tcPr>
          <w:p w14:paraId="0ED27B97"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30.00</w:t>
            </w:r>
          </w:p>
        </w:tc>
      </w:tr>
      <w:tr w:rsidR="008C4C33" w:rsidRPr="008C4C33" w14:paraId="1CDD3F2A" w14:textId="77777777" w:rsidTr="00BE7746">
        <w:trPr>
          <w:trHeight w:val="300"/>
        </w:trPr>
        <w:tc>
          <w:tcPr>
            <w:cnfStyle w:val="001000000000" w:firstRow="0" w:lastRow="0" w:firstColumn="1" w:lastColumn="0" w:oddVBand="0" w:evenVBand="0" w:oddHBand="0" w:evenHBand="0" w:firstRowFirstColumn="0" w:firstRowLastColumn="0" w:lastRowFirstColumn="0" w:lastRowLastColumn="0"/>
            <w:tcW w:w="261" w:type="pct"/>
          </w:tcPr>
          <w:p w14:paraId="029B2401" w14:textId="77777777" w:rsidR="00BE7746" w:rsidRPr="008C4C33" w:rsidRDefault="00BE7746" w:rsidP="00BE7746">
            <w:pPr>
              <w:pStyle w:val="Body"/>
              <w:numPr>
                <w:ilvl w:val="0"/>
                <w:numId w:val="9"/>
              </w:numPr>
              <w:spacing w:after="0"/>
              <w:rPr>
                <w:rFonts w:ascii="Arial" w:eastAsia="Times New Roman" w:hAnsi="Arial" w:cs="Arial"/>
                <w:bCs w:val="0"/>
                <w:sz w:val="20"/>
                <w:szCs w:val="20"/>
                <w:lang w:val="en-US"/>
              </w:rPr>
            </w:pPr>
          </w:p>
        </w:tc>
        <w:tc>
          <w:tcPr>
            <w:tcW w:w="1888" w:type="pct"/>
            <w:noWrap/>
            <w:hideMark/>
          </w:tcPr>
          <w:p w14:paraId="14C0E24E"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16 to 30 years</w:t>
            </w:r>
          </w:p>
        </w:tc>
        <w:tc>
          <w:tcPr>
            <w:tcW w:w="475" w:type="pct"/>
            <w:noWrap/>
          </w:tcPr>
          <w:p w14:paraId="46B676B2"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04</w:t>
            </w:r>
          </w:p>
        </w:tc>
        <w:tc>
          <w:tcPr>
            <w:tcW w:w="469" w:type="pct"/>
            <w:noWrap/>
          </w:tcPr>
          <w:p w14:paraId="60F46986"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05.00</w:t>
            </w:r>
          </w:p>
        </w:tc>
        <w:tc>
          <w:tcPr>
            <w:tcW w:w="476" w:type="pct"/>
            <w:noWrap/>
          </w:tcPr>
          <w:p w14:paraId="1B8111DF"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w:t>
            </w:r>
          </w:p>
        </w:tc>
        <w:tc>
          <w:tcPr>
            <w:tcW w:w="475" w:type="pct"/>
            <w:noWrap/>
          </w:tcPr>
          <w:p w14:paraId="419769D5"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03.75</w:t>
            </w:r>
          </w:p>
        </w:tc>
        <w:tc>
          <w:tcPr>
            <w:tcW w:w="476" w:type="pct"/>
          </w:tcPr>
          <w:p w14:paraId="68C3F7B4"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07</w:t>
            </w:r>
          </w:p>
        </w:tc>
        <w:tc>
          <w:tcPr>
            <w:tcW w:w="480" w:type="pct"/>
          </w:tcPr>
          <w:p w14:paraId="4102A0BD" w14:textId="77777777" w:rsidR="00BE7746" w:rsidRPr="008C4C33" w:rsidRDefault="00BE7746" w:rsidP="00BE7746">
            <w:pPr>
              <w:pStyle w:val="Body"/>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8C4C33">
              <w:rPr>
                <w:rFonts w:ascii="Arial" w:eastAsia="Times New Roman" w:hAnsi="Arial" w:cs="Arial"/>
                <w:sz w:val="20"/>
                <w:szCs w:val="20"/>
                <w:lang w:val="en-US"/>
              </w:rPr>
              <w:t>04.38</w:t>
            </w:r>
          </w:p>
        </w:tc>
      </w:tr>
      <w:tr w:rsidR="008C4C33" w:rsidRPr="008C4C33" w14:paraId="64A592E8" w14:textId="77777777" w:rsidTr="00BE7746">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1" w:type="pct"/>
          </w:tcPr>
          <w:p w14:paraId="6ECCF330" w14:textId="77777777" w:rsidR="00BE7746" w:rsidRPr="008C4C33" w:rsidRDefault="00BE7746" w:rsidP="00BE7746">
            <w:pPr>
              <w:pStyle w:val="Body"/>
              <w:spacing w:after="0"/>
              <w:rPr>
                <w:rFonts w:ascii="Arial" w:eastAsia="Times New Roman" w:hAnsi="Arial" w:cs="Arial"/>
                <w:bCs w:val="0"/>
                <w:sz w:val="20"/>
                <w:szCs w:val="20"/>
                <w:lang w:val="en-US"/>
              </w:rPr>
            </w:pPr>
          </w:p>
        </w:tc>
        <w:tc>
          <w:tcPr>
            <w:tcW w:w="1888" w:type="pct"/>
            <w:noWrap/>
            <w:hideMark/>
          </w:tcPr>
          <w:p w14:paraId="479A7CD6" w14:textId="77777777" w:rsidR="00BE7746" w:rsidRPr="008C4C33" w:rsidRDefault="00BE7746" w:rsidP="00BE7746">
            <w:pPr>
              <w:pStyle w:val="Body"/>
              <w:spacing w:after="0"/>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Total</w:t>
            </w:r>
          </w:p>
        </w:tc>
        <w:tc>
          <w:tcPr>
            <w:tcW w:w="475" w:type="pct"/>
            <w:noWrap/>
          </w:tcPr>
          <w:p w14:paraId="0CB3F616" w14:textId="77777777" w:rsidR="00BE7746" w:rsidRPr="008C4C33" w:rsidRDefault="00BE7746" w:rsidP="00BE7746">
            <w:pPr>
              <w:pStyle w:val="Body"/>
              <w:spacing w:after="0"/>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80</w:t>
            </w:r>
          </w:p>
        </w:tc>
        <w:tc>
          <w:tcPr>
            <w:tcW w:w="469" w:type="pct"/>
            <w:noWrap/>
          </w:tcPr>
          <w:p w14:paraId="6EF46362" w14:textId="77777777" w:rsidR="00BE7746" w:rsidRPr="008C4C33" w:rsidRDefault="00BE7746" w:rsidP="00BE7746">
            <w:pPr>
              <w:pStyle w:val="Body"/>
              <w:spacing w:after="0"/>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100</w:t>
            </w:r>
          </w:p>
        </w:tc>
        <w:tc>
          <w:tcPr>
            <w:tcW w:w="476" w:type="pct"/>
            <w:noWrap/>
          </w:tcPr>
          <w:p w14:paraId="3095AC0D" w14:textId="77777777" w:rsidR="00BE7746" w:rsidRPr="008C4C33" w:rsidRDefault="00BE7746" w:rsidP="00BE7746">
            <w:pPr>
              <w:pStyle w:val="Body"/>
              <w:spacing w:after="0"/>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80</w:t>
            </w:r>
          </w:p>
        </w:tc>
        <w:tc>
          <w:tcPr>
            <w:tcW w:w="475" w:type="pct"/>
            <w:noWrap/>
          </w:tcPr>
          <w:p w14:paraId="78F63587" w14:textId="77777777" w:rsidR="00BE7746" w:rsidRPr="008C4C33" w:rsidRDefault="00BE7746" w:rsidP="00BE7746">
            <w:pPr>
              <w:pStyle w:val="Body"/>
              <w:spacing w:after="0"/>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100.00</w:t>
            </w:r>
          </w:p>
        </w:tc>
        <w:tc>
          <w:tcPr>
            <w:tcW w:w="476" w:type="pct"/>
          </w:tcPr>
          <w:p w14:paraId="18706ED6" w14:textId="77777777" w:rsidR="00BE7746" w:rsidRPr="008C4C33" w:rsidRDefault="00BE7746" w:rsidP="00BE7746">
            <w:pPr>
              <w:pStyle w:val="Body"/>
              <w:spacing w:after="0"/>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160</w:t>
            </w:r>
          </w:p>
        </w:tc>
        <w:tc>
          <w:tcPr>
            <w:tcW w:w="480" w:type="pct"/>
          </w:tcPr>
          <w:p w14:paraId="2C58C5B6" w14:textId="77777777" w:rsidR="00BE7746" w:rsidRPr="008C4C33" w:rsidRDefault="00BE7746" w:rsidP="00BE7746">
            <w:pPr>
              <w:pStyle w:val="Body"/>
              <w:spacing w:after="0"/>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val="en-US"/>
              </w:rPr>
            </w:pPr>
            <w:r w:rsidRPr="008C4C33">
              <w:rPr>
                <w:rFonts w:ascii="Arial" w:eastAsia="Times New Roman" w:hAnsi="Arial" w:cs="Arial"/>
                <w:bCs w:val="0"/>
                <w:sz w:val="20"/>
                <w:szCs w:val="20"/>
                <w:lang w:val="en-US"/>
              </w:rPr>
              <w:t>100.00</w:t>
            </w:r>
          </w:p>
        </w:tc>
      </w:tr>
    </w:tbl>
    <w:p w14:paraId="5B7182A1" w14:textId="2441BA69" w:rsidR="00BE7746" w:rsidRPr="008C4C33" w:rsidRDefault="00BE7746" w:rsidP="00BE7746">
      <w:pPr>
        <w:pStyle w:val="Body"/>
        <w:spacing w:after="0"/>
        <w:rPr>
          <w:rFonts w:ascii="Arial" w:hAnsi="Arial" w:cs="Arial"/>
          <w:color w:val="000000" w:themeColor="text1"/>
        </w:rPr>
      </w:pPr>
    </w:p>
    <w:p w14:paraId="147D5368" w14:textId="77777777" w:rsidR="00E87E5B" w:rsidRPr="008C4C33" w:rsidRDefault="00BC71E0" w:rsidP="00BC71E0">
      <w:pPr>
        <w:pStyle w:val="Body"/>
        <w:spacing w:after="0"/>
        <w:rPr>
          <w:rFonts w:ascii="Arial" w:hAnsi="Arial" w:cs="Arial"/>
          <w:color w:val="000000" w:themeColor="text1"/>
          <w:lang w:val="en-IN"/>
        </w:rPr>
      </w:pPr>
      <w:r w:rsidRPr="008C4C33">
        <w:rPr>
          <w:rFonts w:ascii="Arial" w:hAnsi="Arial" w:cs="Arial"/>
          <w:color w:val="000000" w:themeColor="text1"/>
          <w:lang w:val="en-IN"/>
        </w:rPr>
        <w:t>Among participants, 75.00</w:t>
      </w:r>
      <w:r w:rsidR="0028736C"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belonged to the young age group (20-35 years), while only 35.00</w:t>
      </w:r>
      <w:r w:rsidR="0028736C"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fell in this category. In contrast, a higher proportion of middle-aged women (36-50 years) was observed among non-participants (58.75%) compared to participants (23.75%), indicating that older women were less likely to enroll in training. </w:t>
      </w:r>
      <w:r w:rsidR="0028736C" w:rsidRPr="008C4C33">
        <w:rPr>
          <w:rFonts w:ascii="Arial" w:hAnsi="Arial" w:cs="Arial"/>
          <w:color w:val="000000" w:themeColor="text1"/>
          <w:lang w:val="en-IN"/>
        </w:rPr>
        <w:t>Further e</w:t>
      </w:r>
      <w:r w:rsidRPr="008C4C33">
        <w:rPr>
          <w:rFonts w:ascii="Arial" w:hAnsi="Arial" w:cs="Arial"/>
          <w:color w:val="000000" w:themeColor="text1"/>
          <w:lang w:val="en-IN"/>
        </w:rPr>
        <w:t>ducational background showed that 35.00</w:t>
      </w:r>
      <w:r w:rsidR="0028736C"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participants had completed secondary school, while 33.75</w:t>
      </w:r>
      <w:r w:rsidR="0028736C"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had higher secondary education. Non-participants had a slightly higher percentage of secondary school graduates (40.00%) but a lower proportion of those with higher education. A notable 17.50</w:t>
      </w:r>
      <w:r w:rsidR="0028736C"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participants had a bachelor’s degree compared to only 7.50</w:t>
      </w:r>
      <w:r w:rsidR="0028736C"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while 3.75% of participants had a master’s degree, and none among non-participants.</w:t>
      </w:r>
      <w:r w:rsidR="0028736C" w:rsidRPr="008C4C33">
        <w:rPr>
          <w:rFonts w:ascii="Arial" w:hAnsi="Arial" w:cs="Arial"/>
          <w:color w:val="000000" w:themeColor="text1"/>
          <w:lang w:val="en-IN"/>
        </w:rPr>
        <w:t xml:space="preserve"> </w:t>
      </w:r>
    </w:p>
    <w:p w14:paraId="3095A903" w14:textId="77777777" w:rsidR="00E87E5B" w:rsidRPr="008C4C33" w:rsidRDefault="00E87E5B" w:rsidP="00BC71E0">
      <w:pPr>
        <w:pStyle w:val="Body"/>
        <w:spacing w:after="0"/>
        <w:rPr>
          <w:rFonts w:ascii="Arial" w:hAnsi="Arial" w:cs="Arial"/>
          <w:color w:val="000000" w:themeColor="text1"/>
          <w:lang w:val="en-IN"/>
        </w:rPr>
      </w:pPr>
    </w:p>
    <w:p w14:paraId="7C170256" w14:textId="4979EDDD" w:rsidR="00BC71E0" w:rsidRPr="008C4C33" w:rsidRDefault="00BC71E0" w:rsidP="00BC71E0">
      <w:pPr>
        <w:pStyle w:val="Body"/>
        <w:spacing w:after="0"/>
        <w:rPr>
          <w:rFonts w:ascii="Arial" w:hAnsi="Arial" w:cs="Arial"/>
          <w:color w:val="000000" w:themeColor="text1"/>
          <w:lang w:val="en-IN"/>
        </w:rPr>
      </w:pPr>
      <w:r w:rsidRPr="008C4C33">
        <w:rPr>
          <w:rFonts w:ascii="Arial" w:hAnsi="Arial" w:cs="Arial"/>
          <w:color w:val="000000" w:themeColor="text1"/>
          <w:lang w:val="en-IN"/>
        </w:rPr>
        <w:t>Income levels revealed that 81.25</w:t>
      </w:r>
      <w:r w:rsidR="00E87E5B" w:rsidRPr="008C4C33">
        <w:rPr>
          <w:rFonts w:ascii="Arial" w:hAnsi="Arial" w:cs="Arial"/>
          <w:color w:val="000000" w:themeColor="text1"/>
          <w:lang w:val="en-IN"/>
        </w:rPr>
        <w:t xml:space="preserve"> percent </w:t>
      </w:r>
      <w:r w:rsidRPr="008C4C33">
        <w:rPr>
          <w:rFonts w:ascii="Arial" w:hAnsi="Arial" w:cs="Arial"/>
          <w:color w:val="000000" w:themeColor="text1"/>
          <w:lang w:val="en-IN"/>
        </w:rPr>
        <w:t>of participants earned between ₹1-3 lakh annually, compared to only 57.50</w:t>
      </w:r>
      <w:r w:rsidR="00E87E5B"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Additionally, 35.00</w:t>
      </w:r>
      <w:r w:rsidR="00E87E5B"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earned less than ₹1 lakh, whereas only 18.75</w:t>
      </w:r>
      <w:r w:rsidR="00E87E5B"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participants fell in this category. None of the participants reported earning more than ₹3 lakh, while 7.50</w:t>
      </w:r>
      <w:r w:rsidR="00E87E5B"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belonged to the ₹3-5 lakh group.</w:t>
      </w:r>
      <w:r w:rsidR="00E87E5B" w:rsidRPr="008C4C33">
        <w:rPr>
          <w:rFonts w:ascii="Arial" w:hAnsi="Arial" w:cs="Arial"/>
          <w:color w:val="000000" w:themeColor="text1"/>
          <w:lang w:val="en-IN"/>
        </w:rPr>
        <w:t xml:space="preserve"> It was also reported that t</w:t>
      </w:r>
      <w:r w:rsidRPr="008C4C33">
        <w:rPr>
          <w:rFonts w:ascii="Arial" w:hAnsi="Arial" w:cs="Arial"/>
          <w:color w:val="000000" w:themeColor="text1"/>
          <w:lang w:val="en-IN"/>
        </w:rPr>
        <w:t>he majority of respondents (93.13%) were engaged in labo</w:t>
      </w:r>
      <w:r w:rsidR="00E87E5B" w:rsidRPr="008C4C33">
        <w:rPr>
          <w:rFonts w:ascii="Arial" w:hAnsi="Arial" w:cs="Arial"/>
          <w:color w:val="000000" w:themeColor="text1"/>
          <w:lang w:val="en-IN"/>
        </w:rPr>
        <w:t>u</w:t>
      </w:r>
      <w:r w:rsidRPr="008C4C33">
        <w:rPr>
          <w:rFonts w:ascii="Arial" w:hAnsi="Arial" w:cs="Arial"/>
          <w:color w:val="000000" w:themeColor="text1"/>
          <w:lang w:val="en-IN"/>
        </w:rPr>
        <w:t>r work, with similar proportions among participants (92.50%) and non-participants (93.75%). Farming was minimal, with only 3.75</w:t>
      </w:r>
      <w:r w:rsidR="00E87E5B"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involved, while job/service employment was slightly higher among participants (7.50%) than non-participants (2.50%).</w:t>
      </w:r>
    </w:p>
    <w:p w14:paraId="05734479" w14:textId="77777777" w:rsidR="00022388" w:rsidRPr="008C4C33" w:rsidRDefault="00022388" w:rsidP="00BC71E0">
      <w:pPr>
        <w:pStyle w:val="Body"/>
        <w:spacing w:after="0"/>
        <w:rPr>
          <w:rFonts w:ascii="Arial" w:hAnsi="Arial" w:cs="Arial"/>
          <w:color w:val="000000" w:themeColor="text1"/>
          <w:lang w:val="en-IN"/>
        </w:rPr>
      </w:pPr>
    </w:p>
    <w:p w14:paraId="19C18518" w14:textId="52294A20" w:rsidR="00BC71E0" w:rsidRPr="008C4C33" w:rsidRDefault="00BC71E0" w:rsidP="00BC71E0">
      <w:pPr>
        <w:pStyle w:val="Body"/>
        <w:spacing w:after="0"/>
        <w:rPr>
          <w:rFonts w:ascii="Arial" w:hAnsi="Arial" w:cs="Arial"/>
          <w:color w:val="000000" w:themeColor="text1"/>
          <w:lang w:val="en-IN"/>
        </w:rPr>
      </w:pPr>
      <w:r w:rsidRPr="008C4C33">
        <w:rPr>
          <w:rFonts w:ascii="Arial" w:hAnsi="Arial" w:cs="Arial"/>
          <w:color w:val="000000" w:themeColor="text1"/>
          <w:lang w:val="en-IN"/>
        </w:rPr>
        <w:t>Regarding work experience</w:t>
      </w:r>
      <w:r w:rsidR="00022388" w:rsidRPr="008C4C33">
        <w:rPr>
          <w:rFonts w:ascii="Arial" w:hAnsi="Arial" w:cs="Arial"/>
          <w:color w:val="000000" w:themeColor="text1"/>
          <w:lang w:val="en-IN"/>
        </w:rPr>
        <w:t xml:space="preserve"> in farming</w:t>
      </w:r>
      <w:r w:rsidRPr="008C4C33">
        <w:rPr>
          <w:rFonts w:ascii="Arial" w:hAnsi="Arial" w:cs="Arial"/>
          <w:color w:val="000000" w:themeColor="text1"/>
          <w:lang w:val="en-IN"/>
        </w:rPr>
        <w:t>, 71.25</w:t>
      </w:r>
      <w:r w:rsidR="00022388"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participants had less than five years of experience, compared to 60.00</w:t>
      </w:r>
      <w:r w:rsidR="00194D8A"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Meanwhile, 36.25</w:t>
      </w:r>
      <w:r w:rsidR="00194D8A"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non-participants had 5-15 years of experience compared to only 23.75</w:t>
      </w:r>
      <w:r w:rsidR="00194D8A" w:rsidRPr="008C4C33">
        <w:rPr>
          <w:rFonts w:ascii="Arial" w:hAnsi="Arial" w:cs="Arial"/>
          <w:color w:val="000000" w:themeColor="text1"/>
          <w:lang w:val="en-IN"/>
        </w:rPr>
        <w:t xml:space="preserve"> percent</w:t>
      </w:r>
      <w:r w:rsidRPr="008C4C33">
        <w:rPr>
          <w:rFonts w:ascii="Arial" w:hAnsi="Arial" w:cs="Arial"/>
          <w:color w:val="000000" w:themeColor="text1"/>
          <w:lang w:val="en-IN"/>
        </w:rPr>
        <w:t xml:space="preserve"> of participants, indicating that women with longer work experience were less likely to enroll in training. Those with 16-30 years of experience had the lowest representation in both groups.</w:t>
      </w:r>
    </w:p>
    <w:p w14:paraId="08992418" w14:textId="77777777" w:rsidR="005252A9" w:rsidRPr="008C4C33" w:rsidRDefault="005252A9" w:rsidP="00BE7746">
      <w:pPr>
        <w:pStyle w:val="Body"/>
        <w:spacing w:after="0"/>
        <w:rPr>
          <w:rFonts w:ascii="Arial" w:hAnsi="Arial" w:cs="Arial"/>
          <w:color w:val="000000" w:themeColor="text1"/>
        </w:rPr>
      </w:pPr>
    </w:p>
    <w:p w14:paraId="6D984753" w14:textId="2D92C4BD"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The prevalent misconception that participation in vocational training programs merely to acquire material goods, such as sewing machines, tool kits and other equipment was thoroughly investigated in this study. Contrary to this belief, the findings revealed a deeper motivation among participants rooted in their desire for skill development, economic empowerment and long-term self-sufficiency.</w:t>
      </w:r>
    </w:p>
    <w:p w14:paraId="05F5379D" w14:textId="7D45659A" w:rsidR="00C162CE" w:rsidRPr="008C4C33" w:rsidRDefault="00C162CE" w:rsidP="00C162CE">
      <w:pPr>
        <w:pStyle w:val="Body"/>
        <w:rPr>
          <w:rFonts w:ascii="Arial" w:hAnsi="Arial" w:cs="Arial"/>
          <w:b/>
          <w:bCs/>
          <w:color w:val="000000" w:themeColor="text1"/>
          <w:lang w:val="en-IN"/>
        </w:rPr>
      </w:pPr>
      <w:r w:rsidRPr="008C4C33">
        <w:rPr>
          <w:rFonts w:ascii="Arial" w:hAnsi="Arial" w:cs="Arial"/>
          <w:b/>
          <w:bCs/>
          <w:color w:val="000000" w:themeColor="text1"/>
          <w:lang w:val="en-IN"/>
        </w:rPr>
        <w:t xml:space="preserve">Table </w:t>
      </w:r>
      <w:r w:rsidR="00D54EC5" w:rsidRPr="008C4C33">
        <w:rPr>
          <w:rFonts w:ascii="Arial" w:hAnsi="Arial" w:cs="Arial"/>
          <w:b/>
          <w:bCs/>
          <w:color w:val="000000" w:themeColor="text1"/>
          <w:lang w:val="en-IN"/>
        </w:rPr>
        <w:t>2</w:t>
      </w:r>
      <w:r w:rsidRPr="008C4C33">
        <w:rPr>
          <w:rFonts w:ascii="Arial" w:hAnsi="Arial" w:cs="Arial"/>
          <w:b/>
          <w:bCs/>
          <w:color w:val="000000" w:themeColor="text1"/>
          <w:lang w:val="en-IN"/>
        </w:rPr>
        <w:t>: Reasons for participation in the vocational training program on cutting &amp; tailoring</w:t>
      </w:r>
    </w:p>
    <w:p w14:paraId="2B632A46" w14:textId="77777777" w:rsidR="00C162CE" w:rsidRPr="008C4C33" w:rsidRDefault="00C162CE" w:rsidP="00C162CE">
      <w:pPr>
        <w:pStyle w:val="Body"/>
        <w:spacing w:after="0"/>
        <w:jc w:val="right"/>
        <w:rPr>
          <w:rFonts w:ascii="Arial" w:hAnsi="Arial" w:cs="Arial"/>
          <w:b/>
          <w:bCs/>
          <w:color w:val="000000" w:themeColor="text1"/>
          <w:lang w:val="en-IN"/>
        </w:rPr>
      </w:pPr>
      <w:r w:rsidRPr="008C4C33">
        <w:rPr>
          <w:rFonts w:ascii="Arial" w:hAnsi="Arial" w:cs="Arial"/>
          <w:b/>
          <w:bCs/>
          <w:color w:val="000000" w:themeColor="text1"/>
          <w:lang w:val="en-IN"/>
        </w:rPr>
        <w:t>(n=80)</w:t>
      </w:r>
    </w:p>
    <w:tbl>
      <w:tblPr>
        <w:tblStyle w:val="ListTable6Colorful1"/>
        <w:tblW w:w="5000" w:type="pct"/>
        <w:shd w:val="clear" w:color="auto" w:fill="FFFFFF" w:themeFill="background1"/>
        <w:tblLook w:val="04A0" w:firstRow="1" w:lastRow="0" w:firstColumn="1" w:lastColumn="0" w:noHBand="0" w:noVBand="1"/>
      </w:tblPr>
      <w:tblGrid>
        <w:gridCol w:w="560"/>
        <w:gridCol w:w="8169"/>
        <w:gridCol w:w="1228"/>
        <w:gridCol w:w="1059"/>
      </w:tblGrid>
      <w:tr w:rsidR="008C4C33" w:rsidRPr="008C4C33" w14:paraId="199F7F52" w14:textId="77777777" w:rsidTr="00C16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65987AA" w14:textId="77777777" w:rsidR="00C162CE" w:rsidRPr="008C4C33" w:rsidRDefault="00C162CE" w:rsidP="00C162CE">
            <w:pPr>
              <w:pStyle w:val="Body"/>
              <w:spacing w:after="0"/>
              <w:rPr>
                <w:rFonts w:ascii="Arial" w:hAnsi="Arial" w:cs="Arial"/>
                <w:sz w:val="20"/>
              </w:rPr>
            </w:pPr>
            <w:r w:rsidRPr="008C4C33">
              <w:rPr>
                <w:rFonts w:ascii="Arial" w:hAnsi="Arial" w:cs="Arial"/>
                <w:sz w:val="20"/>
              </w:rPr>
              <w:t>S. No.</w:t>
            </w:r>
          </w:p>
        </w:tc>
        <w:tc>
          <w:tcPr>
            <w:tcW w:w="3803" w:type="pct"/>
            <w:shd w:val="clear" w:color="auto" w:fill="FFFFFF" w:themeFill="background1"/>
          </w:tcPr>
          <w:p w14:paraId="03B63C22" w14:textId="77777777" w:rsidR="00C162CE" w:rsidRPr="008C4C33"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Reasons for participation</w:t>
            </w:r>
          </w:p>
        </w:tc>
        <w:tc>
          <w:tcPr>
            <w:tcW w:w="271" w:type="pct"/>
            <w:shd w:val="clear" w:color="auto" w:fill="FFFFFF" w:themeFill="background1"/>
          </w:tcPr>
          <w:p w14:paraId="012DA0BF" w14:textId="77777777" w:rsidR="00C162CE" w:rsidRPr="008C4C33"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Frequency</w:t>
            </w:r>
          </w:p>
        </w:tc>
        <w:tc>
          <w:tcPr>
            <w:tcW w:w="576" w:type="pct"/>
            <w:shd w:val="clear" w:color="auto" w:fill="FFFFFF" w:themeFill="background1"/>
          </w:tcPr>
          <w:p w14:paraId="4E7C824C" w14:textId="77777777" w:rsidR="00C162CE" w:rsidRPr="008C4C33"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Percent</w:t>
            </w:r>
          </w:p>
        </w:tc>
      </w:tr>
      <w:tr w:rsidR="008C4C33" w:rsidRPr="008C4C33" w14:paraId="3CF2271A"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6E42656" w14:textId="77777777" w:rsidR="00C162CE" w:rsidRPr="008C4C33"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499F77E6"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Getting a certificate, knowledge &amp; skill</w:t>
            </w:r>
          </w:p>
        </w:tc>
        <w:tc>
          <w:tcPr>
            <w:tcW w:w="271" w:type="pct"/>
            <w:shd w:val="clear" w:color="auto" w:fill="FFFFFF" w:themeFill="background1"/>
          </w:tcPr>
          <w:p w14:paraId="05C7976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10</w:t>
            </w:r>
          </w:p>
        </w:tc>
        <w:tc>
          <w:tcPr>
            <w:tcW w:w="576" w:type="pct"/>
            <w:shd w:val="clear" w:color="auto" w:fill="FFFFFF" w:themeFill="background1"/>
          </w:tcPr>
          <w:p w14:paraId="55085D5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12.50</w:t>
            </w:r>
          </w:p>
        </w:tc>
      </w:tr>
      <w:tr w:rsidR="008C4C33" w:rsidRPr="008C4C33" w14:paraId="61222863"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30D2EF61" w14:textId="77777777" w:rsidR="00C162CE" w:rsidRPr="008C4C33"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27363B66"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Getting knowledge, skill, and training material (Sewing machine, etc.)</w:t>
            </w:r>
          </w:p>
        </w:tc>
        <w:tc>
          <w:tcPr>
            <w:tcW w:w="271" w:type="pct"/>
            <w:shd w:val="clear" w:color="auto" w:fill="FFFFFF" w:themeFill="background1"/>
          </w:tcPr>
          <w:p w14:paraId="669185C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14</w:t>
            </w:r>
          </w:p>
        </w:tc>
        <w:tc>
          <w:tcPr>
            <w:tcW w:w="576" w:type="pct"/>
            <w:shd w:val="clear" w:color="auto" w:fill="FFFFFF" w:themeFill="background1"/>
          </w:tcPr>
          <w:p w14:paraId="77C524D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17.50</w:t>
            </w:r>
          </w:p>
        </w:tc>
      </w:tr>
      <w:tr w:rsidR="008C4C33" w:rsidRPr="008C4C33" w14:paraId="32A90DCD"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76743C4C" w14:textId="77777777" w:rsidR="00C162CE" w:rsidRPr="008C4C33"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643A23B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Getting knowledge, skill and to start a cutting &amp; tailoring unit</w:t>
            </w:r>
          </w:p>
        </w:tc>
        <w:tc>
          <w:tcPr>
            <w:tcW w:w="271" w:type="pct"/>
            <w:shd w:val="clear" w:color="auto" w:fill="FFFFFF" w:themeFill="background1"/>
          </w:tcPr>
          <w:p w14:paraId="257A453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13</w:t>
            </w:r>
          </w:p>
        </w:tc>
        <w:tc>
          <w:tcPr>
            <w:tcW w:w="576" w:type="pct"/>
            <w:shd w:val="clear" w:color="auto" w:fill="FFFFFF" w:themeFill="background1"/>
          </w:tcPr>
          <w:p w14:paraId="5EBDCE8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16.25</w:t>
            </w:r>
          </w:p>
        </w:tc>
      </w:tr>
      <w:tr w:rsidR="008C4C33" w:rsidRPr="008C4C33" w14:paraId="21FD2AB6"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A833583" w14:textId="77777777" w:rsidR="00C162CE" w:rsidRPr="008C4C33"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36A8935E"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Getting training material and to start cutting &amp; tailoring unit</w:t>
            </w:r>
          </w:p>
        </w:tc>
        <w:tc>
          <w:tcPr>
            <w:tcW w:w="271" w:type="pct"/>
            <w:shd w:val="clear" w:color="auto" w:fill="FFFFFF" w:themeFill="background1"/>
          </w:tcPr>
          <w:p w14:paraId="7C2A608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12</w:t>
            </w:r>
          </w:p>
        </w:tc>
        <w:tc>
          <w:tcPr>
            <w:tcW w:w="576" w:type="pct"/>
            <w:shd w:val="clear" w:color="auto" w:fill="FFFFFF" w:themeFill="background1"/>
          </w:tcPr>
          <w:p w14:paraId="00C5092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15.00</w:t>
            </w:r>
          </w:p>
        </w:tc>
      </w:tr>
      <w:tr w:rsidR="008C4C33" w:rsidRPr="008C4C33" w14:paraId="5D2F167D"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085C402B" w14:textId="77777777" w:rsidR="00C162CE" w:rsidRPr="008C4C33"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56166B8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Getting knowledge, skill, and training material to start cutting &amp; tailoring unit</w:t>
            </w:r>
          </w:p>
        </w:tc>
        <w:tc>
          <w:tcPr>
            <w:tcW w:w="271" w:type="pct"/>
            <w:shd w:val="clear" w:color="auto" w:fill="FFFFFF" w:themeFill="background1"/>
          </w:tcPr>
          <w:p w14:paraId="352706B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31</w:t>
            </w:r>
          </w:p>
        </w:tc>
        <w:tc>
          <w:tcPr>
            <w:tcW w:w="576" w:type="pct"/>
            <w:shd w:val="clear" w:color="auto" w:fill="FFFFFF" w:themeFill="background1"/>
          </w:tcPr>
          <w:p w14:paraId="3538C01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38.75</w:t>
            </w:r>
          </w:p>
        </w:tc>
      </w:tr>
      <w:tr w:rsidR="008C4C33" w:rsidRPr="008C4C33" w14:paraId="77E41A8B"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727EA036" w14:textId="77777777" w:rsidR="00C162CE" w:rsidRPr="008C4C33" w:rsidRDefault="00C162CE" w:rsidP="00C162CE">
            <w:pPr>
              <w:pStyle w:val="Body"/>
              <w:rPr>
                <w:rFonts w:ascii="Arial" w:hAnsi="Arial" w:cs="Arial"/>
                <w:sz w:val="20"/>
              </w:rPr>
            </w:pPr>
          </w:p>
        </w:tc>
        <w:tc>
          <w:tcPr>
            <w:tcW w:w="3803" w:type="pct"/>
            <w:shd w:val="clear" w:color="auto" w:fill="FFFFFF" w:themeFill="background1"/>
          </w:tcPr>
          <w:p w14:paraId="7ED5198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C4C33">
              <w:rPr>
                <w:rFonts w:ascii="Arial" w:hAnsi="Arial" w:cs="Arial"/>
                <w:b/>
                <w:bCs/>
                <w:sz w:val="20"/>
              </w:rPr>
              <w:t>Total</w:t>
            </w:r>
          </w:p>
        </w:tc>
        <w:tc>
          <w:tcPr>
            <w:tcW w:w="271" w:type="pct"/>
            <w:shd w:val="clear" w:color="auto" w:fill="FFFFFF" w:themeFill="background1"/>
          </w:tcPr>
          <w:p w14:paraId="5041F94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C4C33">
              <w:rPr>
                <w:rFonts w:ascii="Arial" w:hAnsi="Arial" w:cs="Arial"/>
                <w:b/>
                <w:bCs/>
                <w:sz w:val="20"/>
              </w:rPr>
              <w:t>80</w:t>
            </w:r>
          </w:p>
        </w:tc>
        <w:tc>
          <w:tcPr>
            <w:tcW w:w="576" w:type="pct"/>
            <w:shd w:val="clear" w:color="auto" w:fill="FFFFFF" w:themeFill="background1"/>
          </w:tcPr>
          <w:p w14:paraId="0E052EE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C4C33">
              <w:rPr>
                <w:rFonts w:ascii="Arial" w:hAnsi="Arial" w:cs="Arial"/>
                <w:b/>
                <w:bCs/>
                <w:sz w:val="20"/>
              </w:rPr>
              <w:t>100.00</w:t>
            </w:r>
          </w:p>
        </w:tc>
      </w:tr>
    </w:tbl>
    <w:p w14:paraId="04DB382B" w14:textId="77777777" w:rsidR="00C162CE" w:rsidRPr="008C4C33" w:rsidRDefault="00C162CE" w:rsidP="00C162CE">
      <w:pPr>
        <w:pStyle w:val="Body"/>
        <w:rPr>
          <w:rFonts w:ascii="Arial" w:hAnsi="Arial" w:cs="Arial"/>
          <w:color w:val="000000" w:themeColor="text1"/>
          <w:lang w:val="en-IN"/>
        </w:rPr>
      </w:pPr>
    </w:p>
    <w:p w14:paraId="69066BDC" w14:textId="142CC634" w:rsidR="00C162CE" w:rsidRPr="008C4C33" w:rsidRDefault="00D54EC5" w:rsidP="00C162CE">
      <w:pPr>
        <w:pStyle w:val="Body"/>
        <w:rPr>
          <w:rFonts w:ascii="Arial" w:hAnsi="Arial" w:cs="Arial"/>
          <w:color w:val="000000" w:themeColor="text1"/>
          <w:lang w:val="en-IN"/>
        </w:rPr>
      </w:pPr>
      <w:r w:rsidRPr="008C4C33">
        <w:rPr>
          <w:rFonts w:ascii="Arial" w:hAnsi="Arial" w:cs="Arial"/>
          <w:color w:val="000000" w:themeColor="text1"/>
          <w:lang w:val="en-IN"/>
        </w:rPr>
        <w:t>The data in Table 2</w:t>
      </w:r>
      <w:r w:rsidR="00C162CE" w:rsidRPr="008C4C33">
        <w:rPr>
          <w:rFonts w:ascii="Arial" w:hAnsi="Arial" w:cs="Arial"/>
          <w:color w:val="000000" w:themeColor="text1"/>
          <w:lang w:val="en-IN"/>
        </w:rPr>
        <w:t xml:space="preserve"> provides insight into the reasons for participation in the vocational training program on cutting and tailoring. Results shows that largest proportion of participants (38.75%) attended the training with the objective of acquiring knowledge, skills and training materials to establish a cutting &amp; tailoring unit, indicating a strong entrepreneurial motivation. Additionally, 17.50 percent of participants sought both knowledge and training materials, while 16.25 percent were motivated by the intention to acquire skills to initiate a cutting &amp; tailoring unit. Further 15.00 percent attended the program primarily to receive training materials and start their own units, suggesting the importance of material support in influencing participation. However, only 12.50 percent of participants attended solely for the purpose of obtaining a certificate and gaining knowledge or skills, without any emphasis on material support. Therefore, the claim that participants attended solely for the purpose of receiving materials goods is not substantiated by the findings. The vocational training program effectively served its primary purpose of fostering skill development and supporting entrepreneurial endeavours.</w:t>
      </w:r>
    </w:p>
    <w:p w14:paraId="3664D780" w14:textId="77777777" w:rsidR="00C162CE" w:rsidRPr="008C4C33" w:rsidRDefault="00C162CE" w:rsidP="00050564">
      <w:pPr>
        <w:pStyle w:val="Body"/>
        <w:numPr>
          <w:ilvl w:val="0"/>
          <w:numId w:val="3"/>
        </w:numPr>
        <w:spacing w:after="0"/>
        <w:rPr>
          <w:rFonts w:ascii="Arial" w:hAnsi="Arial" w:cs="Arial"/>
          <w:b/>
          <w:bCs/>
          <w:color w:val="000000" w:themeColor="text1"/>
          <w:lang w:val="en-IN"/>
        </w:rPr>
      </w:pPr>
      <w:r w:rsidRPr="008C4C33">
        <w:rPr>
          <w:rFonts w:ascii="Arial" w:hAnsi="Arial" w:cs="Arial"/>
          <w:b/>
          <w:bCs/>
          <w:color w:val="000000" w:themeColor="text1"/>
          <w:lang w:val="en-IN"/>
        </w:rPr>
        <w:t>Impact of Vocational Training on Knowledge as a Development Indicator</w:t>
      </w:r>
    </w:p>
    <w:p w14:paraId="55AC17A6"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Knowledge was assessed as a critical development indicator by constructing 20 knowledge statements designed to differentiate the level of knowledge between participants and non-participants of vocational training. Responses to these statements were carefully recorded and analysed. Based on the collected data, the mean score, knowledge index, standard deviation (S.D.) and mean percent score (MPS) were calculated. These calculations allowed us to measure the impact of vocational training on knowledge enhancement among the targeted group.</w:t>
      </w:r>
    </w:p>
    <w:p w14:paraId="46142674" w14:textId="57B06D35" w:rsidR="00C162CE" w:rsidRPr="008C4C33" w:rsidRDefault="00C162CE" w:rsidP="00C162CE">
      <w:pPr>
        <w:pStyle w:val="Body"/>
        <w:rPr>
          <w:rFonts w:ascii="Arial" w:hAnsi="Arial" w:cs="Arial"/>
          <w:color w:val="000000" w:themeColor="text1"/>
          <w:lang w:val="en-IN"/>
        </w:rPr>
      </w:pPr>
      <w:r w:rsidRPr="008C4C33">
        <w:rPr>
          <w:rFonts w:ascii="Arial" w:hAnsi="Arial" w:cs="Arial"/>
          <w:b/>
          <w:bCs/>
          <w:color w:val="000000" w:themeColor="text1"/>
          <w:lang w:val="en-IN"/>
        </w:rPr>
        <w:t xml:space="preserve">Table </w:t>
      </w:r>
      <w:r w:rsidR="008E3BDB" w:rsidRPr="008C4C33">
        <w:rPr>
          <w:rFonts w:ascii="Arial" w:hAnsi="Arial" w:cs="Arial"/>
          <w:b/>
          <w:bCs/>
          <w:color w:val="000000" w:themeColor="text1"/>
          <w:lang w:val="en-IN"/>
        </w:rPr>
        <w:t>3</w:t>
      </w:r>
      <w:r w:rsidRPr="008C4C33">
        <w:rPr>
          <w:rFonts w:ascii="Arial" w:hAnsi="Arial" w:cs="Arial"/>
          <w:b/>
          <w:bCs/>
          <w:color w:val="000000" w:themeColor="text1"/>
          <w:lang w:val="en-IN"/>
        </w:rPr>
        <w:t>: Impact of cutting &amp; tailoring trainings on knowledge as development indicator</w:t>
      </w:r>
    </w:p>
    <w:p w14:paraId="0E14003E" w14:textId="77777777" w:rsidR="00C162CE" w:rsidRPr="008C4C33" w:rsidRDefault="00C162CE" w:rsidP="00C162CE">
      <w:pPr>
        <w:pStyle w:val="Body"/>
        <w:spacing w:after="0"/>
        <w:jc w:val="right"/>
        <w:rPr>
          <w:rFonts w:ascii="Arial" w:hAnsi="Arial" w:cs="Arial"/>
          <w:b/>
          <w:bCs/>
          <w:color w:val="000000" w:themeColor="text1"/>
          <w:lang w:val="en-IN"/>
        </w:rPr>
      </w:pPr>
      <w:r w:rsidRPr="008C4C33">
        <w:rPr>
          <w:rFonts w:ascii="Arial" w:hAnsi="Arial" w:cs="Arial"/>
          <w:b/>
          <w:bCs/>
          <w:color w:val="000000" w:themeColor="text1"/>
          <w:lang w:val="en-IN"/>
        </w:rPr>
        <w:t>(n=160)</w:t>
      </w:r>
    </w:p>
    <w:tbl>
      <w:tblPr>
        <w:tblStyle w:val="ListTable6Colorful1"/>
        <w:tblW w:w="5000" w:type="pct"/>
        <w:tblLook w:val="04A0" w:firstRow="1" w:lastRow="0" w:firstColumn="1" w:lastColumn="0" w:noHBand="0" w:noVBand="1"/>
      </w:tblPr>
      <w:tblGrid>
        <w:gridCol w:w="1284"/>
        <w:gridCol w:w="4442"/>
        <w:gridCol w:w="2269"/>
        <w:gridCol w:w="3021"/>
      </w:tblGrid>
      <w:tr w:rsidR="008C4C33" w:rsidRPr="008C4C33" w14:paraId="15E713A6" w14:textId="77777777" w:rsidTr="00C16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vMerge w:val="restart"/>
            <w:shd w:val="clear" w:color="auto" w:fill="auto"/>
          </w:tcPr>
          <w:p w14:paraId="305A04AB" w14:textId="77777777" w:rsidR="00C162CE" w:rsidRPr="008C4C33" w:rsidRDefault="00C162CE" w:rsidP="00C162CE">
            <w:pPr>
              <w:pStyle w:val="Body"/>
              <w:rPr>
                <w:rFonts w:ascii="Arial" w:hAnsi="Arial" w:cs="Arial"/>
                <w:sz w:val="20"/>
              </w:rPr>
            </w:pPr>
            <w:r w:rsidRPr="008C4C33">
              <w:rPr>
                <w:rFonts w:ascii="Arial" w:hAnsi="Arial" w:cs="Arial"/>
                <w:sz w:val="20"/>
              </w:rPr>
              <w:t>S. No.</w:t>
            </w:r>
          </w:p>
        </w:tc>
        <w:tc>
          <w:tcPr>
            <w:tcW w:w="2016" w:type="pct"/>
            <w:vMerge w:val="restart"/>
            <w:shd w:val="clear" w:color="auto" w:fill="auto"/>
          </w:tcPr>
          <w:p w14:paraId="0871EC2A"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Knowledge score statistics</w:t>
            </w:r>
          </w:p>
        </w:tc>
        <w:tc>
          <w:tcPr>
            <w:tcW w:w="2401" w:type="pct"/>
            <w:gridSpan w:val="2"/>
            <w:shd w:val="clear" w:color="auto" w:fill="auto"/>
          </w:tcPr>
          <w:p w14:paraId="157DCB25"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Cutting &amp; Tailoring</w:t>
            </w:r>
          </w:p>
        </w:tc>
      </w:tr>
      <w:tr w:rsidR="008C4C33" w:rsidRPr="008C4C33" w14:paraId="0B3F666F"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vMerge/>
            <w:shd w:val="clear" w:color="auto" w:fill="auto"/>
          </w:tcPr>
          <w:p w14:paraId="5CE98C89" w14:textId="77777777" w:rsidR="00C162CE" w:rsidRPr="008C4C33" w:rsidRDefault="00C162CE" w:rsidP="00C162CE">
            <w:pPr>
              <w:pStyle w:val="Body"/>
              <w:rPr>
                <w:rFonts w:ascii="Arial" w:hAnsi="Arial" w:cs="Arial"/>
                <w:sz w:val="20"/>
              </w:rPr>
            </w:pPr>
          </w:p>
        </w:tc>
        <w:tc>
          <w:tcPr>
            <w:tcW w:w="2016" w:type="pct"/>
            <w:vMerge/>
            <w:shd w:val="clear" w:color="auto" w:fill="auto"/>
          </w:tcPr>
          <w:p w14:paraId="06C15DA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p>
        </w:tc>
        <w:tc>
          <w:tcPr>
            <w:tcW w:w="1030" w:type="pct"/>
            <w:shd w:val="clear" w:color="auto" w:fill="auto"/>
          </w:tcPr>
          <w:p w14:paraId="4333A3F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Participants</w:t>
            </w:r>
          </w:p>
        </w:tc>
        <w:tc>
          <w:tcPr>
            <w:tcW w:w="1371" w:type="pct"/>
            <w:shd w:val="clear" w:color="auto" w:fill="auto"/>
          </w:tcPr>
          <w:p w14:paraId="2F27219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Non-participants</w:t>
            </w:r>
          </w:p>
        </w:tc>
      </w:tr>
      <w:tr w:rsidR="008C4C33" w:rsidRPr="008C4C33" w14:paraId="441A5501" w14:textId="77777777" w:rsidTr="00C162CE">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1A4970FD" w14:textId="77777777" w:rsidR="00C162CE" w:rsidRPr="008C4C33" w:rsidRDefault="00C162CE" w:rsidP="00C162CE">
            <w:pPr>
              <w:pStyle w:val="Body"/>
              <w:rPr>
                <w:rFonts w:ascii="Arial" w:hAnsi="Arial" w:cs="Arial"/>
                <w:b w:val="0"/>
                <w:sz w:val="20"/>
              </w:rPr>
            </w:pPr>
            <w:r w:rsidRPr="008C4C33">
              <w:rPr>
                <w:rFonts w:ascii="Arial" w:hAnsi="Arial" w:cs="Arial"/>
                <w:b w:val="0"/>
                <w:sz w:val="20"/>
              </w:rPr>
              <w:t>1.</w:t>
            </w:r>
          </w:p>
        </w:tc>
        <w:tc>
          <w:tcPr>
            <w:tcW w:w="2016" w:type="pct"/>
            <w:shd w:val="clear" w:color="auto" w:fill="auto"/>
          </w:tcPr>
          <w:p w14:paraId="0E806A6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Mean score</w:t>
            </w:r>
          </w:p>
        </w:tc>
        <w:tc>
          <w:tcPr>
            <w:tcW w:w="1030" w:type="pct"/>
            <w:shd w:val="clear" w:color="auto" w:fill="auto"/>
          </w:tcPr>
          <w:p w14:paraId="6F7E0E96"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12.61</w:t>
            </w:r>
          </w:p>
        </w:tc>
        <w:tc>
          <w:tcPr>
            <w:tcW w:w="1371" w:type="pct"/>
            <w:shd w:val="clear" w:color="auto" w:fill="auto"/>
          </w:tcPr>
          <w:p w14:paraId="52027A4A"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9.39</w:t>
            </w:r>
          </w:p>
        </w:tc>
      </w:tr>
      <w:tr w:rsidR="008C4C33" w:rsidRPr="008C4C33" w14:paraId="06E15B86"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413BE553" w14:textId="77777777" w:rsidR="00C162CE" w:rsidRPr="008C4C33" w:rsidRDefault="00C162CE" w:rsidP="00C162CE">
            <w:pPr>
              <w:pStyle w:val="Body"/>
              <w:rPr>
                <w:rFonts w:ascii="Arial" w:hAnsi="Arial" w:cs="Arial"/>
                <w:b w:val="0"/>
                <w:sz w:val="20"/>
              </w:rPr>
            </w:pPr>
            <w:r w:rsidRPr="008C4C33">
              <w:rPr>
                <w:rFonts w:ascii="Arial" w:hAnsi="Arial" w:cs="Arial"/>
                <w:b w:val="0"/>
                <w:sz w:val="20"/>
              </w:rPr>
              <w:t>2.</w:t>
            </w:r>
          </w:p>
        </w:tc>
        <w:tc>
          <w:tcPr>
            <w:tcW w:w="2016" w:type="pct"/>
            <w:shd w:val="clear" w:color="auto" w:fill="auto"/>
          </w:tcPr>
          <w:p w14:paraId="31D9727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Knowledge Index average</w:t>
            </w:r>
          </w:p>
        </w:tc>
        <w:tc>
          <w:tcPr>
            <w:tcW w:w="1030" w:type="pct"/>
            <w:shd w:val="clear" w:color="auto" w:fill="auto"/>
          </w:tcPr>
          <w:p w14:paraId="7E0882A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54.84</w:t>
            </w:r>
          </w:p>
        </w:tc>
        <w:tc>
          <w:tcPr>
            <w:tcW w:w="1371" w:type="pct"/>
            <w:shd w:val="clear" w:color="auto" w:fill="auto"/>
          </w:tcPr>
          <w:p w14:paraId="278A7CC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40.82</w:t>
            </w:r>
          </w:p>
        </w:tc>
      </w:tr>
      <w:tr w:rsidR="008C4C33" w:rsidRPr="008C4C33" w14:paraId="3AED6796" w14:textId="77777777" w:rsidTr="00C162CE">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0E80E1E0" w14:textId="77777777" w:rsidR="00C162CE" w:rsidRPr="008C4C33" w:rsidRDefault="00C162CE" w:rsidP="00C162CE">
            <w:pPr>
              <w:pStyle w:val="Body"/>
              <w:rPr>
                <w:rFonts w:ascii="Arial" w:hAnsi="Arial" w:cs="Arial"/>
                <w:b w:val="0"/>
                <w:sz w:val="20"/>
              </w:rPr>
            </w:pPr>
            <w:r w:rsidRPr="008C4C33">
              <w:rPr>
                <w:rFonts w:ascii="Arial" w:hAnsi="Arial" w:cs="Arial"/>
                <w:b w:val="0"/>
                <w:sz w:val="20"/>
              </w:rPr>
              <w:t>3.</w:t>
            </w:r>
          </w:p>
        </w:tc>
        <w:tc>
          <w:tcPr>
            <w:tcW w:w="2016" w:type="pct"/>
            <w:shd w:val="clear" w:color="auto" w:fill="auto"/>
          </w:tcPr>
          <w:p w14:paraId="0165F8B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Standard Deviation</w:t>
            </w:r>
          </w:p>
        </w:tc>
        <w:tc>
          <w:tcPr>
            <w:tcW w:w="1030" w:type="pct"/>
            <w:shd w:val="clear" w:color="auto" w:fill="auto"/>
          </w:tcPr>
          <w:p w14:paraId="400329A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3.22</w:t>
            </w:r>
          </w:p>
        </w:tc>
        <w:tc>
          <w:tcPr>
            <w:tcW w:w="1371" w:type="pct"/>
            <w:shd w:val="clear" w:color="auto" w:fill="auto"/>
          </w:tcPr>
          <w:p w14:paraId="54617C6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2.79</w:t>
            </w:r>
          </w:p>
        </w:tc>
      </w:tr>
    </w:tbl>
    <w:p w14:paraId="40ABB0DF" w14:textId="77777777" w:rsidR="00C162CE" w:rsidRPr="008C4C33" w:rsidRDefault="00C162CE" w:rsidP="00C162CE">
      <w:pPr>
        <w:pStyle w:val="Body"/>
        <w:rPr>
          <w:rFonts w:ascii="Arial" w:hAnsi="Arial" w:cs="Arial"/>
          <w:color w:val="000000" w:themeColor="text1"/>
          <w:lang w:val="en-IN"/>
        </w:rPr>
      </w:pPr>
    </w:p>
    <w:p w14:paraId="15AD2A83" w14:textId="1A30B40B"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The data presented in Table </w:t>
      </w:r>
      <w:r w:rsidR="005147CF" w:rsidRPr="008C4C33">
        <w:rPr>
          <w:rFonts w:ascii="Arial" w:hAnsi="Arial" w:cs="Arial"/>
          <w:color w:val="000000" w:themeColor="text1"/>
          <w:lang w:val="en-IN"/>
        </w:rPr>
        <w:t>3</w:t>
      </w:r>
      <w:r w:rsidRPr="008C4C33">
        <w:rPr>
          <w:rFonts w:ascii="Arial" w:hAnsi="Arial" w:cs="Arial"/>
          <w:color w:val="000000" w:themeColor="text1"/>
          <w:lang w:val="en-IN"/>
        </w:rPr>
        <w:t xml:space="preserve"> illustrates the impact of vocational training on knowledge acquisition in cutting and tailoring among participants and non-participants. The mean knowledge score of participants (12.61) was considerably higher than that of non-participants (9.39), indicated a substantial improvement in knowledge due to the training intervention. Similarly, the knowledge index average for participants (54.84) exceeded that of non-participants (40.82), further highlighting the effectiveness of the training in enhancing participants' knowledge levels. The standard deviation of 3.22 for participants compared to 2.79 for non-participants indicates a moderate variation in knowledge acquisition among participants. These findings suggested that vocational training significantly contributed to improve the knowledge of participants, underscoring its role in capacity building and skill enhancement in cutting and tailoring vocation.</w:t>
      </w:r>
    </w:p>
    <w:p w14:paraId="2F44B2B7" w14:textId="6347AA22" w:rsidR="00251D8E" w:rsidRPr="008C4C33" w:rsidRDefault="00C162CE" w:rsidP="00251D8E">
      <w:pPr>
        <w:pStyle w:val="Body"/>
        <w:jc w:val="left"/>
        <w:rPr>
          <w:rFonts w:ascii="Arial" w:hAnsi="Arial" w:cs="Arial"/>
          <w:b/>
          <w:bCs/>
          <w:color w:val="000000" w:themeColor="text1"/>
          <w:lang w:val="en-IN"/>
        </w:rPr>
      </w:pPr>
      <w:r w:rsidRPr="008C4C33">
        <w:rPr>
          <w:rFonts w:ascii="Arial" w:hAnsi="Arial" w:cs="Arial"/>
          <w:b/>
          <w:bCs/>
          <w:color w:val="000000" w:themeColor="text1"/>
          <w:lang w:val="en-IN"/>
        </w:rPr>
        <w:t xml:space="preserve">Table </w:t>
      </w:r>
      <w:r w:rsidR="005147CF" w:rsidRPr="008C4C33">
        <w:rPr>
          <w:rFonts w:ascii="Arial" w:hAnsi="Arial" w:cs="Arial"/>
          <w:b/>
          <w:bCs/>
          <w:color w:val="000000" w:themeColor="text1"/>
          <w:lang w:val="en-IN"/>
        </w:rPr>
        <w:t>4</w:t>
      </w:r>
      <w:r w:rsidRPr="008C4C33">
        <w:rPr>
          <w:rFonts w:ascii="Arial" w:hAnsi="Arial" w:cs="Arial"/>
          <w:b/>
          <w:bCs/>
          <w:color w:val="000000" w:themeColor="text1"/>
          <w:lang w:val="en-IN"/>
        </w:rPr>
        <w:t>: Extent of knowledge of participants and non-participants about cutting &amp; tailoring work</w:t>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p>
    <w:p w14:paraId="7988E920" w14:textId="77777777" w:rsidR="00C162CE" w:rsidRPr="008C4C33" w:rsidRDefault="00C162CE" w:rsidP="00251D8E">
      <w:pPr>
        <w:pStyle w:val="Body"/>
        <w:jc w:val="right"/>
        <w:rPr>
          <w:rFonts w:ascii="Arial" w:hAnsi="Arial" w:cs="Arial"/>
          <w:b/>
          <w:bCs/>
          <w:color w:val="000000" w:themeColor="text1"/>
          <w:lang w:val="en-IN"/>
        </w:rPr>
      </w:pPr>
      <w:r w:rsidRPr="008C4C33">
        <w:rPr>
          <w:rFonts w:ascii="Arial" w:hAnsi="Arial" w:cs="Arial"/>
          <w:b/>
          <w:bCs/>
          <w:color w:val="000000" w:themeColor="text1"/>
          <w:lang w:val="en-IN"/>
        </w:rPr>
        <w:t>(n=160)</w:t>
      </w:r>
    </w:p>
    <w:tbl>
      <w:tblPr>
        <w:tblStyle w:val="ListTable6Colorful1"/>
        <w:tblW w:w="5000" w:type="pct"/>
        <w:shd w:val="clear" w:color="auto" w:fill="FFFFFF" w:themeFill="background1"/>
        <w:tblLook w:val="04A0" w:firstRow="1" w:lastRow="0" w:firstColumn="1" w:lastColumn="0" w:noHBand="0" w:noVBand="1"/>
      </w:tblPr>
      <w:tblGrid>
        <w:gridCol w:w="687"/>
        <w:gridCol w:w="6828"/>
        <w:gridCol w:w="1758"/>
        <w:gridCol w:w="1743"/>
      </w:tblGrid>
      <w:tr w:rsidR="008C4C33" w:rsidRPr="008C4C33" w14:paraId="4A40DF67" w14:textId="77777777" w:rsidTr="00FA4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46457E1"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S. No.</w:t>
            </w:r>
          </w:p>
        </w:tc>
        <w:tc>
          <w:tcPr>
            <w:tcW w:w="3099" w:type="pct"/>
            <w:shd w:val="clear" w:color="auto" w:fill="FFFFFF" w:themeFill="background1"/>
          </w:tcPr>
          <w:p w14:paraId="688C11E7"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hAnsi="Arial" w:cs="Arial"/>
                <w:b w:val="0"/>
                <w:bCs w:val="0"/>
                <w:sz w:val="20"/>
              </w:rPr>
              <w:t>Knowledge statements</w:t>
            </w:r>
          </w:p>
        </w:tc>
        <w:tc>
          <w:tcPr>
            <w:tcW w:w="798" w:type="pct"/>
            <w:shd w:val="clear" w:color="auto" w:fill="FFFFFF" w:themeFill="background1"/>
          </w:tcPr>
          <w:p w14:paraId="6097A97A"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Participant’s</w:t>
            </w:r>
          </w:p>
          <w:p w14:paraId="354D9000"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b w:val="0"/>
                <w:bCs w:val="0"/>
                <w:sz w:val="20"/>
              </w:rPr>
              <w:t>MPS</w:t>
            </w:r>
          </w:p>
        </w:tc>
        <w:tc>
          <w:tcPr>
            <w:tcW w:w="791" w:type="pct"/>
            <w:shd w:val="clear" w:color="auto" w:fill="FFFFFF" w:themeFill="background1"/>
          </w:tcPr>
          <w:p w14:paraId="7B9A324D"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Non-participant’s</w:t>
            </w:r>
          </w:p>
          <w:p w14:paraId="6588C029"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b w:val="0"/>
                <w:bCs w:val="0"/>
                <w:sz w:val="20"/>
              </w:rPr>
              <w:t>MPS</w:t>
            </w:r>
          </w:p>
        </w:tc>
      </w:tr>
      <w:tr w:rsidR="008C4C33" w:rsidRPr="008C4C33" w14:paraId="55508C43"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5C74B95"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9AB72D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Identifying that sewing machine needle is needs replacing</w:t>
            </w:r>
          </w:p>
        </w:tc>
        <w:tc>
          <w:tcPr>
            <w:tcW w:w="798" w:type="pct"/>
            <w:shd w:val="clear" w:color="auto" w:fill="FFFFFF" w:themeFill="background1"/>
          </w:tcPr>
          <w:p w14:paraId="01606DA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60.00</w:t>
            </w:r>
          </w:p>
        </w:tc>
        <w:tc>
          <w:tcPr>
            <w:tcW w:w="791" w:type="pct"/>
            <w:shd w:val="clear" w:color="auto" w:fill="FFFFFF" w:themeFill="background1"/>
          </w:tcPr>
          <w:p w14:paraId="6B5C771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42.50</w:t>
            </w:r>
          </w:p>
        </w:tc>
      </w:tr>
      <w:tr w:rsidR="008C4C33" w:rsidRPr="008C4C33" w14:paraId="2A131F73"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E21B77E"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E89056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Factor to be considered to select appropriate zipper for a dress</w:t>
            </w:r>
          </w:p>
        </w:tc>
        <w:tc>
          <w:tcPr>
            <w:tcW w:w="798" w:type="pct"/>
            <w:shd w:val="clear" w:color="auto" w:fill="FFFFFF" w:themeFill="background1"/>
          </w:tcPr>
          <w:p w14:paraId="29A06BAD"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63.75</w:t>
            </w:r>
          </w:p>
        </w:tc>
        <w:tc>
          <w:tcPr>
            <w:tcW w:w="791" w:type="pct"/>
            <w:shd w:val="clear" w:color="auto" w:fill="FFFFFF" w:themeFill="background1"/>
          </w:tcPr>
          <w:p w14:paraId="0A4F94F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53.75</w:t>
            </w:r>
          </w:p>
        </w:tc>
      </w:tr>
      <w:tr w:rsidR="008C4C33" w:rsidRPr="008C4C33" w14:paraId="0195D3FE"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AAA5672"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3C31AD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Purpose of interfacing used in the collar of a ladies' kurta</w:t>
            </w:r>
          </w:p>
        </w:tc>
        <w:tc>
          <w:tcPr>
            <w:tcW w:w="798" w:type="pct"/>
            <w:shd w:val="clear" w:color="auto" w:fill="FFFFFF" w:themeFill="background1"/>
          </w:tcPr>
          <w:p w14:paraId="5EE8C81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75.00</w:t>
            </w:r>
          </w:p>
        </w:tc>
        <w:tc>
          <w:tcPr>
            <w:tcW w:w="791" w:type="pct"/>
            <w:shd w:val="clear" w:color="auto" w:fill="FFFFFF" w:themeFill="background1"/>
          </w:tcPr>
          <w:p w14:paraId="235150C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51.25</w:t>
            </w:r>
          </w:p>
        </w:tc>
      </w:tr>
      <w:tr w:rsidR="008C4C33" w:rsidRPr="008C4C33" w14:paraId="31A8F333"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BF272FD"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4F324B3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Setting used on the iron to avoid damaging the silk fabric</w:t>
            </w:r>
          </w:p>
        </w:tc>
        <w:tc>
          <w:tcPr>
            <w:tcW w:w="798" w:type="pct"/>
            <w:shd w:val="clear" w:color="auto" w:fill="FFFFFF" w:themeFill="background1"/>
          </w:tcPr>
          <w:p w14:paraId="577BA92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56.25</w:t>
            </w:r>
          </w:p>
        </w:tc>
        <w:tc>
          <w:tcPr>
            <w:tcW w:w="791" w:type="pct"/>
            <w:shd w:val="clear" w:color="auto" w:fill="FFFFFF" w:themeFill="background1"/>
          </w:tcPr>
          <w:p w14:paraId="3E1473BD"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48.75</w:t>
            </w:r>
          </w:p>
        </w:tc>
      </w:tr>
      <w:tr w:rsidR="008C4C33" w:rsidRPr="008C4C33" w14:paraId="48FE6DE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986C7B1"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02A794D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Type of stitch used for finishing edges on ladies' garments to prevent fraying</w:t>
            </w:r>
          </w:p>
        </w:tc>
        <w:tc>
          <w:tcPr>
            <w:tcW w:w="798" w:type="pct"/>
            <w:shd w:val="clear" w:color="auto" w:fill="FFFFFF" w:themeFill="background1"/>
          </w:tcPr>
          <w:p w14:paraId="7204BC4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52.50</w:t>
            </w:r>
          </w:p>
        </w:tc>
        <w:tc>
          <w:tcPr>
            <w:tcW w:w="791" w:type="pct"/>
            <w:shd w:val="clear" w:color="auto" w:fill="FFFFFF" w:themeFill="background1"/>
          </w:tcPr>
          <w:p w14:paraId="3AB83CB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38.75</w:t>
            </w:r>
          </w:p>
        </w:tc>
      </w:tr>
      <w:tr w:rsidR="008C4C33" w:rsidRPr="008C4C33" w14:paraId="63E682A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3CA476C"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6222EFA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Tool used to create the opening for buttonhole on a blouse</w:t>
            </w:r>
          </w:p>
        </w:tc>
        <w:tc>
          <w:tcPr>
            <w:tcW w:w="798" w:type="pct"/>
            <w:shd w:val="clear" w:color="auto" w:fill="FFFFFF" w:themeFill="background1"/>
          </w:tcPr>
          <w:p w14:paraId="71507EF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37.50</w:t>
            </w:r>
          </w:p>
        </w:tc>
        <w:tc>
          <w:tcPr>
            <w:tcW w:w="791" w:type="pct"/>
            <w:shd w:val="clear" w:color="auto" w:fill="FFFFFF" w:themeFill="background1"/>
          </w:tcPr>
          <w:p w14:paraId="38244E8F"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38.00</w:t>
            </w:r>
          </w:p>
        </w:tc>
      </w:tr>
      <w:tr w:rsidR="008C4C33" w:rsidRPr="008C4C33" w14:paraId="5E6DC4E1"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D2F8EE0"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4488D60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Purpose of pleats on Anarkali suits at the bodice</w:t>
            </w:r>
          </w:p>
        </w:tc>
        <w:tc>
          <w:tcPr>
            <w:tcW w:w="798" w:type="pct"/>
            <w:shd w:val="clear" w:color="auto" w:fill="FFFFFF" w:themeFill="background1"/>
          </w:tcPr>
          <w:p w14:paraId="5088B72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28.75</w:t>
            </w:r>
          </w:p>
        </w:tc>
        <w:tc>
          <w:tcPr>
            <w:tcW w:w="791" w:type="pct"/>
            <w:shd w:val="clear" w:color="auto" w:fill="FFFFFF" w:themeFill="background1"/>
          </w:tcPr>
          <w:p w14:paraId="27E6DB0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15.00</w:t>
            </w:r>
          </w:p>
        </w:tc>
      </w:tr>
      <w:tr w:rsidR="008C4C33" w:rsidRPr="008C4C33" w14:paraId="6554E476"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426D90F"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161EED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Measurements for fitted pants</w:t>
            </w:r>
          </w:p>
        </w:tc>
        <w:tc>
          <w:tcPr>
            <w:tcW w:w="798" w:type="pct"/>
            <w:shd w:val="clear" w:color="auto" w:fill="FFFFFF" w:themeFill="background1"/>
          </w:tcPr>
          <w:p w14:paraId="35137DA6"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40.00</w:t>
            </w:r>
          </w:p>
        </w:tc>
        <w:tc>
          <w:tcPr>
            <w:tcW w:w="791" w:type="pct"/>
            <w:shd w:val="clear" w:color="auto" w:fill="FFFFFF" w:themeFill="background1"/>
          </w:tcPr>
          <w:p w14:paraId="47C82C36"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 xml:space="preserve">11.25 </w:t>
            </w:r>
          </w:p>
        </w:tc>
      </w:tr>
      <w:tr w:rsidR="008C4C33" w:rsidRPr="008C4C33" w14:paraId="35F4598D"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4CD82B3"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B1BBBDB"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Indicator for identifying right side of fabric</w:t>
            </w:r>
          </w:p>
        </w:tc>
        <w:tc>
          <w:tcPr>
            <w:tcW w:w="798" w:type="pct"/>
            <w:shd w:val="clear" w:color="auto" w:fill="FFFFFF" w:themeFill="background1"/>
          </w:tcPr>
          <w:p w14:paraId="5202AE8D"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62.50</w:t>
            </w:r>
          </w:p>
        </w:tc>
        <w:tc>
          <w:tcPr>
            <w:tcW w:w="791" w:type="pct"/>
            <w:shd w:val="clear" w:color="auto" w:fill="FFFFFF" w:themeFill="background1"/>
          </w:tcPr>
          <w:p w14:paraId="4BEF49F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32.50</w:t>
            </w:r>
          </w:p>
        </w:tc>
      </w:tr>
      <w:tr w:rsidR="008C4C33" w:rsidRPr="008C4C33" w14:paraId="4A450616"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A1C3622"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2755B43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Measuring the length of a blouse or top</w:t>
            </w:r>
          </w:p>
        </w:tc>
        <w:tc>
          <w:tcPr>
            <w:tcW w:w="798" w:type="pct"/>
            <w:shd w:val="clear" w:color="auto" w:fill="FFFFFF" w:themeFill="background1"/>
          </w:tcPr>
          <w:p w14:paraId="1DF01B4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82.50</w:t>
            </w:r>
          </w:p>
        </w:tc>
        <w:tc>
          <w:tcPr>
            <w:tcW w:w="791" w:type="pct"/>
            <w:shd w:val="clear" w:color="auto" w:fill="FFFFFF" w:themeFill="background1"/>
          </w:tcPr>
          <w:p w14:paraId="1F52E5C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51.25</w:t>
            </w:r>
          </w:p>
        </w:tc>
      </w:tr>
      <w:tr w:rsidR="008C4C33" w:rsidRPr="008C4C33" w14:paraId="33188FFF"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5076630"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7E8245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 xml:space="preserve">Main characteristic of </w:t>
            </w:r>
            <w:proofErr w:type="spellStart"/>
            <w:r w:rsidRPr="008C4C33">
              <w:rPr>
                <w:rFonts w:ascii="Arial" w:eastAsia="Times New Roman" w:hAnsi="Arial" w:cs="Arial"/>
                <w:sz w:val="20"/>
              </w:rPr>
              <w:t>plazoo</w:t>
            </w:r>
            <w:proofErr w:type="spellEnd"/>
            <w:r w:rsidRPr="008C4C33">
              <w:rPr>
                <w:rFonts w:ascii="Arial" w:eastAsia="Times New Roman" w:hAnsi="Arial" w:cs="Arial"/>
                <w:sz w:val="20"/>
              </w:rPr>
              <w:t xml:space="preserve"> design</w:t>
            </w:r>
          </w:p>
        </w:tc>
        <w:tc>
          <w:tcPr>
            <w:tcW w:w="798" w:type="pct"/>
            <w:shd w:val="clear" w:color="auto" w:fill="FFFFFF" w:themeFill="background1"/>
          </w:tcPr>
          <w:p w14:paraId="3FC7F75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35.00</w:t>
            </w:r>
          </w:p>
        </w:tc>
        <w:tc>
          <w:tcPr>
            <w:tcW w:w="791" w:type="pct"/>
            <w:shd w:val="clear" w:color="auto" w:fill="FFFFFF" w:themeFill="background1"/>
          </w:tcPr>
          <w:p w14:paraId="7568086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22.50</w:t>
            </w:r>
          </w:p>
        </w:tc>
      </w:tr>
      <w:tr w:rsidR="008C4C33" w:rsidRPr="008C4C33" w14:paraId="44BA833C"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0590546"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022C2DE4"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Primary feature of a designer suit</w:t>
            </w:r>
          </w:p>
        </w:tc>
        <w:tc>
          <w:tcPr>
            <w:tcW w:w="798" w:type="pct"/>
            <w:shd w:val="clear" w:color="auto" w:fill="FFFFFF" w:themeFill="background1"/>
          </w:tcPr>
          <w:p w14:paraId="73E9470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36.25</w:t>
            </w:r>
          </w:p>
        </w:tc>
        <w:tc>
          <w:tcPr>
            <w:tcW w:w="791" w:type="pct"/>
            <w:shd w:val="clear" w:color="auto" w:fill="FFFFFF" w:themeFill="background1"/>
          </w:tcPr>
          <w:p w14:paraId="575721DA"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21.25</w:t>
            </w:r>
          </w:p>
        </w:tc>
      </w:tr>
      <w:tr w:rsidR="008C4C33" w:rsidRPr="008C4C33" w14:paraId="270721D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24962DF"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462E93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Calculate the flare for an Anarkali suit</w:t>
            </w:r>
          </w:p>
        </w:tc>
        <w:tc>
          <w:tcPr>
            <w:tcW w:w="798" w:type="pct"/>
            <w:shd w:val="clear" w:color="auto" w:fill="FFFFFF" w:themeFill="background1"/>
          </w:tcPr>
          <w:p w14:paraId="3198D10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42.50</w:t>
            </w:r>
          </w:p>
        </w:tc>
        <w:tc>
          <w:tcPr>
            <w:tcW w:w="791" w:type="pct"/>
            <w:shd w:val="clear" w:color="auto" w:fill="FFFFFF" w:themeFill="background1"/>
          </w:tcPr>
          <w:p w14:paraId="4E978CF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18.75</w:t>
            </w:r>
          </w:p>
        </w:tc>
      </w:tr>
      <w:tr w:rsidR="008C4C33" w:rsidRPr="008C4C33" w14:paraId="2E1EBBA1"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7AA0D98"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1D86DEA"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Purpose of adding a lining to a blouse or top</w:t>
            </w:r>
          </w:p>
        </w:tc>
        <w:tc>
          <w:tcPr>
            <w:tcW w:w="798" w:type="pct"/>
            <w:shd w:val="clear" w:color="auto" w:fill="FFFFFF" w:themeFill="background1"/>
          </w:tcPr>
          <w:p w14:paraId="56FD80D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78.75</w:t>
            </w:r>
          </w:p>
        </w:tc>
        <w:tc>
          <w:tcPr>
            <w:tcW w:w="791" w:type="pct"/>
            <w:shd w:val="clear" w:color="auto" w:fill="FFFFFF" w:themeFill="background1"/>
          </w:tcPr>
          <w:p w14:paraId="5644F2AD"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45.00</w:t>
            </w:r>
          </w:p>
        </w:tc>
      </w:tr>
      <w:tr w:rsidR="008C4C33" w:rsidRPr="008C4C33" w14:paraId="19BF5A53"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C10CEBA"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BD79B1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Main characteristic of the neckline in an Anarkali suit</w:t>
            </w:r>
          </w:p>
        </w:tc>
        <w:tc>
          <w:tcPr>
            <w:tcW w:w="798" w:type="pct"/>
            <w:shd w:val="clear" w:color="auto" w:fill="FFFFFF" w:themeFill="background1"/>
          </w:tcPr>
          <w:p w14:paraId="7965ECB7"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70.00</w:t>
            </w:r>
          </w:p>
        </w:tc>
        <w:tc>
          <w:tcPr>
            <w:tcW w:w="791" w:type="pct"/>
            <w:shd w:val="clear" w:color="auto" w:fill="FFFFFF" w:themeFill="background1"/>
          </w:tcPr>
          <w:p w14:paraId="5637122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38.75</w:t>
            </w:r>
          </w:p>
        </w:tc>
      </w:tr>
      <w:tr w:rsidR="008C4C33" w:rsidRPr="008C4C33" w14:paraId="5895C8A8"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CF8EFED"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51945C4"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Attaching sleeves to a blouse or top</w:t>
            </w:r>
          </w:p>
        </w:tc>
        <w:tc>
          <w:tcPr>
            <w:tcW w:w="798" w:type="pct"/>
            <w:shd w:val="clear" w:color="auto" w:fill="FFFFFF" w:themeFill="background1"/>
          </w:tcPr>
          <w:p w14:paraId="459654E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36.25</w:t>
            </w:r>
          </w:p>
        </w:tc>
        <w:tc>
          <w:tcPr>
            <w:tcW w:w="791" w:type="pct"/>
            <w:shd w:val="clear" w:color="auto" w:fill="FFFFFF" w:themeFill="background1"/>
          </w:tcPr>
          <w:p w14:paraId="334426E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25.00</w:t>
            </w:r>
          </w:p>
        </w:tc>
      </w:tr>
      <w:tr w:rsidR="008C4C33" w:rsidRPr="008C4C33" w14:paraId="3C817708"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53FB338"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77CB2B2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Finishing the edges of an Anarkali suit's flare</w:t>
            </w:r>
          </w:p>
        </w:tc>
        <w:tc>
          <w:tcPr>
            <w:tcW w:w="798" w:type="pct"/>
            <w:shd w:val="clear" w:color="auto" w:fill="FFFFFF" w:themeFill="background1"/>
          </w:tcPr>
          <w:p w14:paraId="48447A9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38.75</w:t>
            </w:r>
          </w:p>
        </w:tc>
        <w:tc>
          <w:tcPr>
            <w:tcW w:w="791" w:type="pct"/>
            <w:shd w:val="clear" w:color="auto" w:fill="FFFFFF" w:themeFill="background1"/>
          </w:tcPr>
          <w:p w14:paraId="062109CB"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28.75</w:t>
            </w:r>
          </w:p>
        </w:tc>
      </w:tr>
      <w:tr w:rsidR="008C4C33" w:rsidRPr="008C4C33" w14:paraId="7AC1334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DC02FEB"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60FB252F"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Most important factor when choosing a new elastic for replacing elastic waistband on a skirt</w:t>
            </w:r>
          </w:p>
        </w:tc>
        <w:tc>
          <w:tcPr>
            <w:tcW w:w="798" w:type="pct"/>
            <w:shd w:val="clear" w:color="auto" w:fill="FFFFFF" w:themeFill="background1"/>
          </w:tcPr>
          <w:p w14:paraId="1DCE5B9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55.00</w:t>
            </w:r>
          </w:p>
        </w:tc>
        <w:tc>
          <w:tcPr>
            <w:tcW w:w="791" w:type="pct"/>
            <w:shd w:val="clear" w:color="auto" w:fill="FFFFFF" w:themeFill="background1"/>
          </w:tcPr>
          <w:p w14:paraId="109D39D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31.25</w:t>
            </w:r>
          </w:p>
        </w:tc>
      </w:tr>
      <w:tr w:rsidR="008C4C33" w:rsidRPr="008C4C33" w14:paraId="3007C5C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0D98894"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45988C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eastAsia="Times New Roman" w:hAnsi="Arial" w:cs="Arial"/>
                <w:sz w:val="20"/>
              </w:rPr>
              <w:t>Peter pan collar style for blouses typically characterized</w:t>
            </w:r>
          </w:p>
        </w:tc>
        <w:tc>
          <w:tcPr>
            <w:tcW w:w="798" w:type="pct"/>
            <w:shd w:val="clear" w:color="auto" w:fill="FFFFFF" w:themeFill="background1"/>
          </w:tcPr>
          <w:p w14:paraId="49E13387"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43.75</w:t>
            </w:r>
          </w:p>
        </w:tc>
        <w:tc>
          <w:tcPr>
            <w:tcW w:w="791" w:type="pct"/>
            <w:shd w:val="clear" w:color="auto" w:fill="FFFFFF" w:themeFill="background1"/>
          </w:tcPr>
          <w:p w14:paraId="5F8297D6"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31.25</w:t>
            </w:r>
          </w:p>
        </w:tc>
      </w:tr>
      <w:tr w:rsidR="008C4C33" w:rsidRPr="008C4C33" w14:paraId="3C4558F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53A7539" w14:textId="77777777" w:rsidR="00C162CE" w:rsidRPr="008C4C33"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EAFEC1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eastAsia="Times New Roman" w:hAnsi="Arial" w:cs="Arial"/>
                <w:sz w:val="20"/>
              </w:rPr>
              <w:t xml:space="preserve">Some of the biggest </w:t>
            </w:r>
            <w:proofErr w:type="gramStart"/>
            <w:r w:rsidRPr="008C4C33">
              <w:rPr>
                <w:rFonts w:ascii="Arial" w:eastAsia="Times New Roman" w:hAnsi="Arial" w:cs="Arial"/>
                <w:sz w:val="20"/>
              </w:rPr>
              <w:t>challenges</w:t>
            </w:r>
            <w:proofErr w:type="gramEnd"/>
            <w:r w:rsidRPr="008C4C33">
              <w:rPr>
                <w:rFonts w:ascii="Arial" w:eastAsia="Times New Roman" w:hAnsi="Arial" w:cs="Arial"/>
                <w:sz w:val="20"/>
              </w:rPr>
              <w:t xml:space="preserve"> tailors face in their work</w:t>
            </w:r>
          </w:p>
        </w:tc>
        <w:tc>
          <w:tcPr>
            <w:tcW w:w="798" w:type="pct"/>
            <w:shd w:val="clear" w:color="auto" w:fill="FFFFFF" w:themeFill="background1"/>
          </w:tcPr>
          <w:p w14:paraId="5E00124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73.75</w:t>
            </w:r>
          </w:p>
        </w:tc>
        <w:tc>
          <w:tcPr>
            <w:tcW w:w="791" w:type="pct"/>
            <w:shd w:val="clear" w:color="auto" w:fill="FFFFFF" w:themeFill="background1"/>
          </w:tcPr>
          <w:p w14:paraId="43CA204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53.12</w:t>
            </w:r>
          </w:p>
        </w:tc>
      </w:tr>
      <w:tr w:rsidR="008C4C33" w:rsidRPr="008C4C33" w14:paraId="2D9659E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B733B19" w14:textId="77777777" w:rsidR="00C162CE" w:rsidRPr="008C4C33" w:rsidRDefault="00C162CE" w:rsidP="00C162CE">
            <w:pPr>
              <w:pStyle w:val="Body"/>
              <w:rPr>
                <w:rFonts w:ascii="Arial" w:hAnsi="Arial" w:cs="Arial"/>
                <w:b w:val="0"/>
                <w:bCs w:val="0"/>
                <w:sz w:val="20"/>
              </w:rPr>
            </w:pPr>
          </w:p>
        </w:tc>
        <w:tc>
          <w:tcPr>
            <w:tcW w:w="3099" w:type="pct"/>
            <w:shd w:val="clear" w:color="auto" w:fill="FFFFFF" w:themeFill="background1"/>
          </w:tcPr>
          <w:p w14:paraId="1EAF047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Average MPS</w:t>
            </w:r>
          </w:p>
        </w:tc>
        <w:tc>
          <w:tcPr>
            <w:tcW w:w="798" w:type="pct"/>
            <w:shd w:val="clear" w:color="auto" w:fill="FFFFFF" w:themeFill="background1"/>
          </w:tcPr>
          <w:p w14:paraId="3B4B805B"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53.43</w:t>
            </w:r>
          </w:p>
        </w:tc>
        <w:tc>
          <w:tcPr>
            <w:tcW w:w="791" w:type="pct"/>
            <w:shd w:val="clear" w:color="auto" w:fill="FFFFFF" w:themeFill="background1"/>
          </w:tcPr>
          <w:p w14:paraId="5A87FA3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34.93</w:t>
            </w:r>
          </w:p>
        </w:tc>
      </w:tr>
      <w:tr w:rsidR="008C4C33" w:rsidRPr="008C4C33" w14:paraId="5D28954B"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C030764"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1B3F94C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Z-Test: Two Sample for Means</w:t>
            </w:r>
          </w:p>
        </w:tc>
        <w:tc>
          <w:tcPr>
            <w:tcW w:w="798" w:type="pct"/>
            <w:shd w:val="clear" w:color="auto" w:fill="FFFFFF" w:themeFill="background1"/>
          </w:tcPr>
          <w:p w14:paraId="713C072F"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c>
          <w:tcPr>
            <w:tcW w:w="791" w:type="pct"/>
            <w:shd w:val="clear" w:color="auto" w:fill="FFFFFF" w:themeFill="background1"/>
          </w:tcPr>
          <w:p w14:paraId="26EC954E"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r>
      <w:tr w:rsidR="008C4C33" w:rsidRPr="008C4C33" w14:paraId="18EF92E1"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8F454C8"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5065642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 </w:t>
            </w:r>
          </w:p>
        </w:tc>
        <w:tc>
          <w:tcPr>
            <w:tcW w:w="798" w:type="pct"/>
            <w:shd w:val="clear" w:color="auto" w:fill="FFFFFF" w:themeFill="background1"/>
          </w:tcPr>
          <w:p w14:paraId="5CBF405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Participant</w:t>
            </w:r>
          </w:p>
        </w:tc>
        <w:tc>
          <w:tcPr>
            <w:tcW w:w="791" w:type="pct"/>
            <w:shd w:val="clear" w:color="auto" w:fill="FFFFFF" w:themeFill="background1"/>
          </w:tcPr>
          <w:p w14:paraId="3014619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Non-participant</w:t>
            </w:r>
          </w:p>
        </w:tc>
      </w:tr>
      <w:tr w:rsidR="008C4C33" w:rsidRPr="008C4C33" w14:paraId="0F035E6D"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9E272BE"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3F58B4E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8C4C33">
              <w:rPr>
                <w:rFonts w:ascii="Arial" w:eastAsia="Times New Roman" w:hAnsi="Arial" w:cs="Arial"/>
                <w:b/>
                <w:bCs/>
                <w:sz w:val="20"/>
              </w:rPr>
              <w:t>Mean</w:t>
            </w:r>
          </w:p>
        </w:tc>
        <w:tc>
          <w:tcPr>
            <w:tcW w:w="798" w:type="pct"/>
            <w:shd w:val="clear" w:color="auto" w:fill="FFFFFF" w:themeFill="background1"/>
          </w:tcPr>
          <w:p w14:paraId="492189AA"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hAnsi="Arial" w:cs="Arial"/>
                <w:b/>
                <w:bCs/>
                <w:sz w:val="20"/>
              </w:rPr>
              <w:t>53.43</w:t>
            </w:r>
          </w:p>
        </w:tc>
        <w:tc>
          <w:tcPr>
            <w:tcW w:w="791" w:type="pct"/>
            <w:shd w:val="clear" w:color="auto" w:fill="FFFFFF" w:themeFill="background1"/>
          </w:tcPr>
          <w:p w14:paraId="26AB26F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hAnsi="Arial" w:cs="Arial"/>
                <w:b/>
                <w:bCs/>
                <w:sz w:val="20"/>
              </w:rPr>
              <w:t>34.93</w:t>
            </w:r>
          </w:p>
        </w:tc>
      </w:tr>
      <w:tr w:rsidR="008C4C33" w:rsidRPr="008C4C33" w14:paraId="7991DCD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F4A3D03"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2E13658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Known Variance</w:t>
            </w:r>
          </w:p>
        </w:tc>
        <w:tc>
          <w:tcPr>
            <w:tcW w:w="798" w:type="pct"/>
            <w:shd w:val="clear" w:color="auto" w:fill="FFFFFF" w:themeFill="background1"/>
          </w:tcPr>
          <w:p w14:paraId="392A797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360.099</w:t>
            </w:r>
          </w:p>
        </w:tc>
        <w:tc>
          <w:tcPr>
            <w:tcW w:w="791" w:type="pct"/>
            <w:shd w:val="clear" w:color="auto" w:fill="FFFFFF" w:themeFill="background1"/>
          </w:tcPr>
          <w:p w14:paraId="2D8244B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235.489</w:t>
            </w:r>
          </w:p>
        </w:tc>
      </w:tr>
      <w:tr w:rsidR="008C4C33" w:rsidRPr="008C4C33" w14:paraId="3C577324"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BD21A31"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7643ADD4"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Observations</w:t>
            </w:r>
          </w:p>
        </w:tc>
        <w:tc>
          <w:tcPr>
            <w:tcW w:w="798" w:type="pct"/>
            <w:shd w:val="clear" w:color="auto" w:fill="FFFFFF" w:themeFill="background1"/>
          </w:tcPr>
          <w:p w14:paraId="1D708ABD"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20</w:t>
            </w:r>
          </w:p>
        </w:tc>
        <w:tc>
          <w:tcPr>
            <w:tcW w:w="791" w:type="pct"/>
            <w:shd w:val="clear" w:color="auto" w:fill="FFFFFF" w:themeFill="background1"/>
          </w:tcPr>
          <w:p w14:paraId="01873DB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20</w:t>
            </w:r>
          </w:p>
        </w:tc>
      </w:tr>
      <w:tr w:rsidR="008C4C33" w:rsidRPr="008C4C33" w14:paraId="5437F77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1E907DF"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63DFA22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Hypothesized Mean Difference</w:t>
            </w:r>
          </w:p>
        </w:tc>
        <w:tc>
          <w:tcPr>
            <w:tcW w:w="798" w:type="pct"/>
            <w:shd w:val="clear" w:color="auto" w:fill="FFFFFF" w:themeFill="background1"/>
          </w:tcPr>
          <w:p w14:paraId="155C3EC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0</w:t>
            </w:r>
          </w:p>
        </w:tc>
        <w:tc>
          <w:tcPr>
            <w:tcW w:w="791" w:type="pct"/>
            <w:shd w:val="clear" w:color="auto" w:fill="FFFFFF" w:themeFill="background1"/>
          </w:tcPr>
          <w:p w14:paraId="0EE076BD"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8C4C33" w:rsidRPr="008C4C33" w14:paraId="4DEFC391"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21D8306"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41383B2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8C4C33">
              <w:rPr>
                <w:rFonts w:ascii="Arial" w:eastAsia="Times New Roman" w:hAnsi="Arial" w:cs="Arial"/>
                <w:b/>
                <w:bCs/>
                <w:sz w:val="20"/>
              </w:rPr>
              <w:t>Z value</w:t>
            </w:r>
          </w:p>
        </w:tc>
        <w:tc>
          <w:tcPr>
            <w:tcW w:w="798" w:type="pct"/>
            <w:shd w:val="clear" w:color="auto" w:fill="FFFFFF" w:themeFill="background1"/>
          </w:tcPr>
          <w:p w14:paraId="2541DC9A"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8C4C33">
              <w:rPr>
                <w:rFonts w:ascii="Arial" w:eastAsia="Times New Roman" w:hAnsi="Arial" w:cs="Arial"/>
                <w:b/>
                <w:bCs/>
                <w:sz w:val="20"/>
              </w:rPr>
              <w:t>2.380</w:t>
            </w:r>
          </w:p>
        </w:tc>
        <w:tc>
          <w:tcPr>
            <w:tcW w:w="791" w:type="pct"/>
            <w:shd w:val="clear" w:color="auto" w:fill="FFFFFF" w:themeFill="background1"/>
          </w:tcPr>
          <w:p w14:paraId="6AB8C87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p>
        </w:tc>
      </w:tr>
      <w:tr w:rsidR="008C4C33" w:rsidRPr="008C4C33" w14:paraId="0DF9B17F"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22E63F3"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48BD25B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P(Z&lt;=z) one-tail</w:t>
            </w:r>
          </w:p>
        </w:tc>
        <w:tc>
          <w:tcPr>
            <w:tcW w:w="798" w:type="pct"/>
            <w:shd w:val="clear" w:color="auto" w:fill="FFFFFF" w:themeFill="background1"/>
          </w:tcPr>
          <w:p w14:paraId="1B5BA49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0.008</w:t>
            </w:r>
          </w:p>
        </w:tc>
        <w:tc>
          <w:tcPr>
            <w:tcW w:w="791" w:type="pct"/>
            <w:shd w:val="clear" w:color="auto" w:fill="FFFFFF" w:themeFill="background1"/>
          </w:tcPr>
          <w:p w14:paraId="25C4E7B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8C4C33" w:rsidRPr="008C4C33" w14:paraId="6875F787"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F1B0517"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0A9F26CA"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z Critical one-tail</w:t>
            </w:r>
          </w:p>
        </w:tc>
        <w:tc>
          <w:tcPr>
            <w:tcW w:w="798" w:type="pct"/>
            <w:shd w:val="clear" w:color="auto" w:fill="FFFFFF" w:themeFill="background1"/>
          </w:tcPr>
          <w:p w14:paraId="169FC84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1.644</w:t>
            </w:r>
          </w:p>
        </w:tc>
        <w:tc>
          <w:tcPr>
            <w:tcW w:w="791" w:type="pct"/>
            <w:shd w:val="clear" w:color="auto" w:fill="FFFFFF" w:themeFill="background1"/>
          </w:tcPr>
          <w:p w14:paraId="0AD35524"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r>
      <w:tr w:rsidR="008C4C33" w:rsidRPr="008C4C33" w14:paraId="3F9336FE"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0A5F1C1" w14:textId="77777777" w:rsidR="00C162CE" w:rsidRPr="008C4C33" w:rsidRDefault="00C162CE" w:rsidP="00C162CE">
            <w:pPr>
              <w:pStyle w:val="Body"/>
              <w:rPr>
                <w:rFonts w:ascii="Arial" w:eastAsia="Times New Roman" w:hAnsi="Arial" w:cs="Arial"/>
                <w:sz w:val="20"/>
              </w:rPr>
            </w:pPr>
          </w:p>
        </w:tc>
        <w:tc>
          <w:tcPr>
            <w:tcW w:w="3099" w:type="pct"/>
            <w:shd w:val="clear" w:color="auto" w:fill="FFFFFF" w:themeFill="background1"/>
          </w:tcPr>
          <w:p w14:paraId="4938285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P(Z&lt;=z) two-tail</w:t>
            </w:r>
          </w:p>
        </w:tc>
        <w:tc>
          <w:tcPr>
            <w:tcW w:w="798" w:type="pct"/>
            <w:shd w:val="clear" w:color="auto" w:fill="FFFFFF" w:themeFill="background1"/>
          </w:tcPr>
          <w:p w14:paraId="0A6F95E7"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8C4C33">
              <w:rPr>
                <w:rFonts w:ascii="Arial" w:eastAsia="Times New Roman" w:hAnsi="Arial" w:cs="Arial"/>
                <w:sz w:val="20"/>
              </w:rPr>
              <w:t>0.016</w:t>
            </w:r>
          </w:p>
        </w:tc>
        <w:tc>
          <w:tcPr>
            <w:tcW w:w="791" w:type="pct"/>
            <w:shd w:val="clear" w:color="auto" w:fill="FFFFFF" w:themeFill="background1"/>
          </w:tcPr>
          <w:p w14:paraId="75D676A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8C4C33" w:rsidRPr="008C4C33" w14:paraId="4371C43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DB18305" w14:textId="77777777" w:rsidR="00C162CE" w:rsidRPr="008C4C33" w:rsidRDefault="00C162CE" w:rsidP="00C162CE">
            <w:pPr>
              <w:pStyle w:val="Body"/>
              <w:rPr>
                <w:rFonts w:ascii="Arial" w:hAnsi="Arial" w:cs="Arial"/>
                <w:sz w:val="20"/>
              </w:rPr>
            </w:pPr>
          </w:p>
        </w:tc>
        <w:tc>
          <w:tcPr>
            <w:tcW w:w="3099" w:type="pct"/>
            <w:shd w:val="clear" w:color="auto" w:fill="FFFFFF" w:themeFill="background1"/>
          </w:tcPr>
          <w:p w14:paraId="6DFC1B0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C4C33">
              <w:rPr>
                <w:rFonts w:ascii="Arial" w:hAnsi="Arial" w:cs="Arial"/>
                <w:sz w:val="20"/>
              </w:rPr>
              <w:t>z Critical two-tail</w:t>
            </w:r>
          </w:p>
        </w:tc>
        <w:tc>
          <w:tcPr>
            <w:tcW w:w="798" w:type="pct"/>
            <w:shd w:val="clear" w:color="auto" w:fill="FFFFFF" w:themeFill="background1"/>
          </w:tcPr>
          <w:p w14:paraId="7BA4B41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C4C33">
              <w:rPr>
                <w:rFonts w:ascii="Arial" w:hAnsi="Arial" w:cs="Arial"/>
                <w:sz w:val="20"/>
              </w:rPr>
              <w:t>1.959</w:t>
            </w:r>
          </w:p>
        </w:tc>
        <w:tc>
          <w:tcPr>
            <w:tcW w:w="791" w:type="pct"/>
            <w:shd w:val="clear" w:color="auto" w:fill="FFFFFF" w:themeFill="background1"/>
          </w:tcPr>
          <w:p w14:paraId="789D3E7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C4C33">
              <w:rPr>
                <w:rFonts w:ascii="Arial" w:hAnsi="Arial" w:cs="Arial"/>
                <w:sz w:val="20"/>
              </w:rPr>
              <w:t> </w:t>
            </w:r>
          </w:p>
        </w:tc>
      </w:tr>
    </w:tbl>
    <w:p w14:paraId="7E81C80C" w14:textId="77777777" w:rsidR="00C162CE" w:rsidRPr="008C4C33" w:rsidRDefault="00C162CE" w:rsidP="00C162CE">
      <w:pPr>
        <w:pStyle w:val="Body"/>
        <w:rPr>
          <w:rFonts w:ascii="Arial" w:hAnsi="Arial" w:cs="Arial"/>
          <w:color w:val="000000" w:themeColor="text1"/>
          <w:lang w:val="en-IN"/>
        </w:rPr>
      </w:pPr>
    </w:p>
    <w:p w14:paraId="53E4728A" w14:textId="4FE643F5"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Table </w:t>
      </w:r>
      <w:r w:rsidR="005147CF" w:rsidRPr="008C4C33">
        <w:rPr>
          <w:rFonts w:ascii="Arial" w:hAnsi="Arial" w:cs="Arial"/>
          <w:color w:val="000000" w:themeColor="text1"/>
          <w:lang w:val="en-IN"/>
        </w:rPr>
        <w:t>4</w:t>
      </w:r>
      <w:r w:rsidRPr="008C4C33">
        <w:rPr>
          <w:rFonts w:ascii="Arial" w:hAnsi="Arial" w:cs="Arial"/>
          <w:color w:val="000000" w:themeColor="text1"/>
          <w:lang w:val="en-IN"/>
        </w:rPr>
        <w:t xml:space="preserve"> provides a detailed comparison of the knowledge levels of participants and non-participants about cutting and tailoring training. The results reveal a notable improvement in knowledge among those who underwent the training. Data shows that participants achieved a mean percent score (MPS) of 60.00 for identifying when a sewing machine needle needs replacing, while non-participants had a score of 42.50 MPS. This indicates that the training significantly improved participants' ability to recognize and address essential maintenance needs of sewing machines. </w:t>
      </w:r>
      <w:r w:rsidR="00251D8E" w:rsidRPr="008C4C33">
        <w:rPr>
          <w:rFonts w:ascii="Arial" w:hAnsi="Arial" w:cs="Arial"/>
          <w:color w:val="000000" w:themeColor="text1"/>
          <w:lang w:val="en-IN"/>
        </w:rPr>
        <w:t>Similarly,</w:t>
      </w:r>
      <w:r w:rsidRPr="008C4C33">
        <w:rPr>
          <w:rFonts w:ascii="Arial" w:hAnsi="Arial" w:cs="Arial"/>
          <w:color w:val="000000" w:themeColor="text1"/>
          <w:lang w:val="en-IN"/>
        </w:rPr>
        <w:t xml:space="preserve"> in selecting appropriate zippers for dresses, participants MPS was found 63.75, which is higher than the 53.75 MPS of non-participants. This improvement suggests that the training enhanced participants' understanding of garment accessories. Further results illustrate that participants had higher knowledge about the purpose of interfacing used in the collar of a ladies' kurta, with 75.00 MPS, compared to 51.25 MSP for non-participants which underscores the training's impact in imparting technical knowledge related to garment construction.</w:t>
      </w:r>
    </w:p>
    <w:p w14:paraId="7E0AED79"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Analysis of data indicate that women who attended training had proficiency in setting the iron to avoid damaging silk fabric, with MPS of 56.25, compared to 48.75 for non-participants. Furthermore, their understanding of the type of stitch used for finishing garment edges to prevent fraying was reflected good with MPS of 52.50, while non-participants scored 38.75. These results highlight that the training provided participants with valuable practical skills essential for high-quality garment production. </w:t>
      </w:r>
    </w:p>
    <w:p w14:paraId="044536E4"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It is evident from the results that participants also demonstrated higher knowledge in garment design and measurement with 82.50 MPS in measuring the length of a blouse or top, which was notably higher than the 51.25 MPS achieved by non-participants. This indicates that the training was effective in enhancing practical measurement skills. Additionally, participants showed a better understanding of the main characteristics of various designs, such as the </w:t>
      </w:r>
      <w:proofErr w:type="spellStart"/>
      <w:r w:rsidRPr="008C4C33">
        <w:rPr>
          <w:rFonts w:ascii="Arial" w:hAnsi="Arial" w:cs="Arial"/>
          <w:color w:val="000000" w:themeColor="text1"/>
          <w:lang w:val="en-IN"/>
        </w:rPr>
        <w:t>Plazoo</w:t>
      </w:r>
      <w:proofErr w:type="spellEnd"/>
      <w:r w:rsidRPr="008C4C33">
        <w:rPr>
          <w:rFonts w:ascii="Arial" w:hAnsi="Arial" w:cs="Arial"/>
          <w:color w:val="000000" w:themeColor="text1"/>
          <w:lang w:val="en-IN"/>
        </w:rPr>
        <w:t xml:space="preserve"> design, with MPS of 35.00 compared to 22.50 for non-participants and the primary features of a designer suit, with score of 36.25 compared to 21.25. In calculating the flare for an Anarkali suit, participants scored 42.50 MPS, significantly higher than the 18.75 scored by non-participants. They also had a deeper understanding of the purpose of adding a lining to a blouse or top, with MPS of 78.75, compared to 45.00 for non-participants. These findings further reflect the training's impact on improving participants' knowledge of garment construction and design. When assessing practical garment maintenance, participants scored 55.00 in choosing new elastic for a skirt waistband, whereas non-participants scored 31.25. Participants also demonstrated greater knowledge of the Peter Pan collar style for blouses, with a score of 43.75 MPS compared to 31.25 and a better understanding of the challenges faced by tailors, scoring 73.75 compared to 53.12. These results suggest that the training significantly contributed to participants' comprehension of both practical and design-related aspects of tailoring.</w:t>
      </w:r>
    </w:p>
    <w:p w14:paraId="6E578D16" w14:textId="77777777" w:rsidR="00C162CE" w:rsidRPr="008C4C33" w:rsidRDefault="00C162CE" w:rsidP="00C162CE">
      <w:pPr>
        <w:pStyle w:val="Body"/>
        <w:rPr>
          <w:rFonts w:ascii="Arial" w:hAnsi="Arial" w:cs="Arial"/>
          <w:b/>
          <w:bCs/>
          <w:color w:val="000000" w:themeColor="text1"/>
          <w:lang w:val="en-IN"/>
        </w:rPr>
      </w:pPr>
      <w:r w:rsidRPr="008C4C33">
        <w:rPr>
          <w:rFonts w:ascii="Arial" w:hAnsi="Arial" w:cs="Arial"/>
          <w:color w:val="000000" w:themeColor="text1"/>
          <w:lang w:val="en-IN"/>
        </w:rPr>
        <w:t xml:space="preserve">The average MPS for participants was 53.43 compared to 34.93 for non-participants. The statistical analysis using the Z-test (Z=2.380, P&lt;0.05) confirms that this difference is statistically significant. This highlights the considerable positive impact of vocational training programs on participants' knowledge and skills in cutting and tailoring vocation. </w:t>
      </w:r>
    </w:p>
    <w:p w14:paraId="2FCC710A" w14:textId="77777777" w:rsidR="00C162CE" w:rsidRPr="008C4C33" w:rsidRDefault="00C162CE" w:rsidP="00050564">
      <w:pPr>
        <w:pStyle w:val="Body"/>
        <w:numPr>
          <w:ilvl w:val="0"/>
          <w:numId w:val="3"/>
        </w:numPr>
        <w:spacing w:after="0"/>
        <w:rPr>
          <w:rFonts w:ascii="Arial" w:hAnsi="Arial" w:cs="Arial"/>
          <w:b/>
          <w:bCs/>
          <w:color w:val="000000" w:themeColor="text1"/>
          <w:lang w:val="en-IN"/>
        </w:rPr>
      </w:pPr>
      <w:r w:rsidRPr="008C4C33">
        <w:rPr>
          <w:rFonts w:ascii="Arial" w:hAnsi="Arial" w:cs="Arial"/>
          <w:b/>
          <w:bCs/>
          <w:color w:val="000000" w:themeColor="text1"/>
          <w:lang w:val="en-IN"/>
        </w:rPr>
        <w:t>Impact of Vocational Training on the adoption as a Development Indicator</w:t>
      </w:r>
    </w:p>
    <w:p w14:paraId="511963C6" w14:textId="77777777" w:rsidR="00251D8E" w:rsidRPr="008C4C33" w:rsidRDefault="00251D8E" w:rsidP="00251D8E">
      <w:pPr>
        <w:pStyle w:val="Body"/>
        <w:spacing w:after="0"/>
        <w:ind w:left="360"/>
        <w:rPr>
          <w:rFonts w:ascii="Arial" w:hAnsi="Arial" w:cs="Arial"/>
          <w:b/>
          <w:bCs/>
          <w:color w:val="000000" w:themeColor="text1"/>
          <w:lang w:val="en-IN"/>
        </w:rPr>
      </w:pPr>
    </w:p>
    <w:p w14:paraId="56158649"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To evaluate the impact of vocational training on adoption as a development indicator, participants' responses were recorded based on their level of adoption categorized as fully adopted, partially adopted, and not adopted. This approach allowed us to gauge the extent to which the skills and knowledge imparted during the training were integrated into the participants' daily practices. The data collected provided valuable insights into how effectively the training translated into real-world application.</w:t>
      </w:r>
    </w:p>
    <w:p w14:paraId="12CD72D1" w14:textId="12B899A6" w:rsidR="00251D8E" w:rsidRPr="008C4C33" w:rsidRDefault="00C162CE" w:rsidP="00251D8E">
      <w:pPr>
        <w:pStyle w:val="Body"/>
        <w:jc w:val="left"/>
        <w:rPr>
          <w:rFonts w:ascii="Arial" w:hAnsi="Arial" w:cs="Arial"/>
          <w:b/>
          <w:bCs/>
          <w:color w:val="000000" w:themeColor="text1"/>
          <w:lang w:val="en-IN"/>
        </w:rPr>
      </w:pPr>
      <w:r w:rsidRPr="008C4C33">
        <w:rPr>
          <w:rFonts w:ascii="Arial" w:hAnsi="Arial" w:cs="Arial"/>
          <w:b/>
          <w:bCs/>
          <w:color w:val="000000" w:themeColor="text1"/>
          <w:lang w:val="en-IN"/>
        </w:rPr>
        <w:t xml:space="preserve">Table </w:t>
      </w:r>
      <w:r w:rsidR="005147CF" w:rsidRPr="008C4C33">
        <w:rPr>
          <w:rFonts w:ascii="Arial" w:hAnsi="Arial" w:cs="Arial"/>
          <w:b/>
          <w:bCs/>
          <w:color w:val="000000" w:themeColor="text1"/>
          <w:lang w:val="en-IN"/>
        </w:rPr>
        <w:t>5</w:t>
      </w:r>
      <w:r w:rsidRPr="008C4C33">
        <w:rPr>
          <w:rFonts w:ascii="Arial" w:hAnsi="Arial" w:cs="Arial"/>
          <w:b/>
          <w:bCs/>
          <w:color w:val="000000" w:themeColor="text1"/>
          <w:lang w:val="en-IN"/>
        </w:rPr>
        <w:t>: Adoption level of respondents about cutting &amp; tailoring vocation</w:t>
      </w:r>
      <w:r w:rsidRPr="008C4C33">
        <w:rPr>
          <w:rFonts w:ascii="Arial" w:hAnsi="Arial" w:cs="Arial"/>
          <w:b/>
          <w:bCs/>
          <w:color w:val="000000" w:themeColor="text1"/>
          <w:lang w:val="en-IN"/>
        </w:rPr>
        <w:tab/>
      </w:r>
      <w:r w:rsidRPr="008C4C33">
        <w:rPr>
          <w:rFonts w:ascii="Arial" w:hAnsi="Arial" w:cs="Arial"/>
          <w:b/>
          <w:bCs/>
          <w:color w:val="000000" w:themeColor="text1"/>
          <w:lang w:val="en-IN"/>
        </w:rPr>
        <w:tab/>
        <w:t xml:space="preserve">      </w:t>
      </w:r>
    </w:p>
    <w:p w14:paraId="6EBA7CA9" w14:textId="77777777" w:rsidR="00C162CE" w:rsidRPr="008C4C33" w:rsidRDefault="00C162CE" w:rsidP="00251D8E">
      <w:pPr>
        <w:pStyle w:val="Body"/>
        <w:jc w:val="right"/>
        <w:rPr>
          <w:rFonts w:ascii="Arial" w:hAnsi="Arial" w:cs="Arial"/>
          <w:b/>
          <w:bCs/>
          <w:color w:val="000000" w:themeColor="text1"/>
          <w:lang w:val="en-IN"/>
        </w:rPr>
      </w:pPr>
      <w:r w:rsidRPr="008C4C33">
        <w:rPr>
          <w:rFonts w:ascii="Arial" w:hAnsi="Arial" w:cs="Arial"/>
          <w:b/>
          <w:bCs/>
          <w:color w:val="000000" w:themeColor="text1"/>
          <w:lang w:val="en-IN"/>
        </w:rPr>
        <w:t xml:space="preserve">(n=160) </w:t>
      </w:r>
    </w:p>
    <w:tbl>
      <w:tblPr>
        <w:tblStyle w:val="ListTable6Colorful1"/>
        <w:tblW w:w="5000" w:type="pct"/>
        <w:shd w:val="clear" w:color="auto" w:fill="FFFFFF" w:themeFill="background1"/>
        <w:tblLook w:val="04A0" w:firstRow="1" w:lastRow="0" w:firstColumn="1" w:lastColumn="0" w:noHBand="0" w:noVBand="1"/>
      </w:tblPr>
      <w:tblGrid>
        <w:gridCol w:w="1271"/>
        <w:gridCol w:w="3131"/>
        <w:gridCol w:w="1884"/>
        <w:gridCol w:w="1423"/>
        <w:gridCol w:w="1884"/>
        <w:gridCol w:w="1423"/>
      </w:tblGrid>
      <w:tr w:rsidR="008C4C33" w:rsidRPr="008C4C33" w14:paraId="3E39C64D" w14:textId="77777777" w:rsidTr="00251D8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vMerge w:val="restart"/>
            <w:shd w:val="clear" w:color="auto" w:fill="FFFFFF" w:themeFill="background1"/>
          </w:tcPr>
          <w:p w14:paraId="034D5D34"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S. No.</w:t>
            </w:r>
          </w:p>
        </w:tc>
        <w:tc>
          <w:tcPr>
            <w:tcW w:w="1421" w:type="pct"/>
            <w:vMerge w:val="restart"/>
            <w:shd w:val="clear" w:color="auto" w:fill="FFFFFF" w:themeFill="background1"/>
            <w:noWrap/>
          </w:tcPr>
          <w:p w14:paraId="49FD4678"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Level of Adoption</w:t>
            </w:r>
          </w:p>
        </w:tc>
        <w:tc>
          <w:tcPr>
            <w:tcW w:w="1501" w:type="pct"/>
            <w:gridSpan w:val="2"/>
            <w:shd w:val="clear" w:color="auto" w:fill="FFFFFF" w:themeFill="background1"/>
          </w:tcPr>
          <w:p w14:paraId="14853461"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Participants</w:t>
            </w:r>
          </w:p>
        </w:tc>
        <w:tc>
          <w:tcPr>
            <w:tcW w:w="1501" w:type="pct"/>
            <w:gridSpan w:val="2"/>
            <w:shd w:val="clear" w:color="auto" w:fill="FFFFFF" w:themeFill="background1"/>
          </w:tcPr>
          <w:p w14:paraId="55371BFE"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Non-participants</w:t>
            </w:r>
          </w:p>
        </w:tc>
      </w:tr>
      <w:tr w:rsidR="008C4C33" w:rsidRPr="008C4C33" w14:paraId="13133241"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vMerge/>
            <w:shd w:val="clear" w:color="auto" w:fill="FFFFFF" w:themeFill="background1"/>
          </w:tcPr>
          <w:p w14:paraId="49794872" w14:textId="77777777" w:rsidR="00C162CE" w:rsidRPr="008C4C33" w:rsidRDefault="00C162CE" w:rsidP="00C162CE">
            <w:pPr>
              <w:pStyle w:val="Body"/>
              <w:rPr>
                <w:rFonts w:ascii="Arial" w:hAnsi="Arial" w:cs="Arial"/>
                <w:sz w:val="20"/>
              </w:rPr>
            </w:pPr>
          </w:p>
        </w:tc>
        <w:tc>
          <w:tcPr>
            <w:tcW w:w="1421" w:type="pct"/>
            <w:vMerge/>
            <w:shd w:val="clear" w:color="auto" w:fill="FFFFFF" w:themeFill="background1"/>
            <w:noWrap/>
          </w:tcPr>
          <w:p w14:paraId="4CDD1A66"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855" w:type="pct"/>
            <w:shd w:val="clear" w:color="auto" w:fill="FFFFFF" w:themeFill="background1"/>
          </w:tcPr>
          <w:p w14:paraId="594AA4D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 xml:space="preserve">Frequency </w:t>
            </w:r>
          </w:p>
        </w:tc>
        <w:tc>
          <w:tcPr>
            <w:tcW w:w="645" w:type="pct"/>
            <w:shd w:val="clear" w:color="auto" w:fill="FFFFFF" w:themeFill="background1"/>
          </w:tcPr>
          <w:p w14:paraId="1FA32B5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c>
          <w:tcPr>
            <w:tcW w:w="855" w:type="pct"/>
            <w:shd w:val="clear" w:color="auto" w:fill="FFFFFF" w:themeFill="background1"/>
          </w:tcPr>
          <w:p w14:paraId="51C1A06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 xml:space="preserve">Frequency </w:t>
            </w:r>
          </w:p>
        </w:tc>
        <w:tc>
          <w:tcPr>
            <w:tcW w:w="645" w:type="pct"/>
            <w:shd w:val="clear" w:color="auto" w:fill="FFFFFF" w:themeFill="background1"/>
          </w:tcPr>
          <w:p w14:paraId="0C32C74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r>
      <w:tr w:rsidR="008C4C33" w:rsidRPr="008C4C33" w14:paraId="5094F02D" w14:textId="77777777" w:rsidTr="00251D8E">
        <w:trPr>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627BA414" w14:textId="77777777" w:rsidR="00C162CE" w:rsidRPr="008C4C33" w:rsidRDefault="00C162CE" w:rsidP="00C162CE">
            <w:pPr>
              <w:pStyle w:val="Body"/>
              <w:rPr>
                <w:rFonts w:ascii="Arial" w:hAnsi="Arial" w:cs="Arial"/>
                <w:sz w:val="20"/>
              </w:rPr>
            </w:pPr>
            <w:r w:rsidRPr="008C4C33">
              <w:rPr>
                <w:rFonts w:ascii="Arial" w:hAnsi="Arial" w:cs="Arial"/>
                <w:sz w:val="20"/>
              </w:rPr>
              <w:lastRenderedPageBreak/>
              <w:t>1.</w:t>
            </w:r>
          </w:p>
        </w:tc>
        <w:tc>
          <w:tcPr>
            <w:tcW w:w="1421" w:type="pct"/>
            <w:shd w:val="clear" w:color="auto" w:fill="FFFFFF" w:themeFill="background1"/>
            <w:noWrap/>
          </w:tcPr>
          <w:p w14:paraId="3C52838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Fully adopted</w:t>
            </w:r>
          </w:p>
        </w:tc>
        <w:tc>
          <w:tcPr>
            <w:tcW w:w="855" w:type="pct"/>
            <w:shd w:val="clear" w:color="auto" w:fill="FFFFFF" w:themeFill="background1"/>
          </w:tcPr>
          <w:p w14:paraId="448BEFD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41</w:t>
            </w:r>
          </w:p>
        </w:tc>
        <w:tc>
          <w:tcPr>
            <w:tcW w:w="645" w:type="pct"/>
            <w:shd w:val="clear" w:color="auto" w:fill="FFFFFF" w:themeFill="background1"/>
          </w:tcPr>
          <w:p w14:paraId="477BD36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51.25</w:t>
            </w:r>
          </w:p>
        </w:tc>
        <w:tc>
          <w:tcPr>
            <w:tcW w:w="855" w:type="pct"/>
            <w:shd w:val="clear" w:color="auto" w:fill="FFFFFF" w:themeFill="background1"/>
          </w:tcPr>
          <w:p w14:paraId="746921C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07</w:t>
            </w:r>
          </w:p>
        </w:tc>
        <w:tc>
          <w:tcPr>
            <w:tcW w:w="645" w:type="pct"/>
            <w:shd w:val="clear" w:color="auto" w:fill="FFFFFF" w:themeFill="background1"/>
          </w:tcPr>
          <w:p w14:paraId="0040CA1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8.75</w:t>
            </w:r>
          </w:p>
        </w:tc>
      </w:tr>
      <w:tr w:rsidR="008C4C33" w:rsidRPr="008C4C33" w14:paraId="0202E5ED"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7CCECDCE" w14:textId="77777777" w:rsidR="00C162CE" w:rsidRPr="008C4C33" w:rsidRDefault="00C162CE" w:rsidP="00C162CE">
            <w:pPr>
              <w:pStyle w:val="Body"/>
              <w:rPr>
                <w:rFonts w:ascii="Arial" w:hAnsi="Arial" w:cs="Arial"/>
                <w:sz w:val="20"/>
              </w:rPr>
            </w:pPr>
            <w:r w:rsidRPr="008C4C33">
              <w:rPr>
                <w:rFonts w:ascii="Arial" w:hAnsi="Arial" w:cs="Arial"/>
                <w:sz w:val="20"/>
              </w:rPr>
              <w:t>2.</w:t>
            </w:r>
          </w:p>
        </w:tc>
        <w:tc>
          <w:tcPr>
            <w:tcW w:w="1421" w:type="pct"/>
            <w:shd w:val="clear" w:color="auto" w:fill="FFFFFF" w:themeFill="background1"/>
            <w:noWrap/>
          </w:tcPr>
          <w:p w14:paraId="24BA4FCC"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Partially adopted</w:t>
            </w:r>
          </w:p>
        </w:tc>
        <w:tc>
          <w:tcPr>
            <w:tcW w:w="855" w:type="pct"/>
            <w:shd w:val="clear" w:color="auto" w:fill="FFFFFF" w:themeFill="background1"/>
          </w:tcPr>
          <w:p w14:paraId="1A94179C"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31</w:t>
            </w:r>
          </w:p>
        </w:tc>
        <w:tc>
          <w:tcPr>
            <w:tcW w:w="645" w:type="pct"/>
            <w:shd w:val="clear" w:color="auto" w:fill="FFFFFF" w:themeFill="background1"/>
          </w:tcPr>
          <w:p w14:paraId="3E5A6EA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38.75</w:t>
            </w:r>
          </w:p>
        </w:tc>
        <w:tc>
          <w:tcPr>
            <w:tcW w:w="855" w:type="pct"/>
            <w:shd w:val="clear" w:color="auto" w:fill="FFFFFF" w:themeFill="background1"/>
          </w:tcPr>
          <w:p w14:paraId="2E52B76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21</w:t>
            </w:r>
          </w:p>
        </w:tc>
        <w:tc>
          <w:tcPr>
            <w:tcW w:w="645" w:type="pct"/>
            <w:shd w:val="clear" w:color="auto" w:fill="FFFFFF" w:themeFill="background1"/>
          </w:tcPr>
          <w:p w14:paraId="3651FA7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26.25</w:t>
            </w:r>
          </w:p>
        </w:tc>
      </w:tr>
      <w:tr w:rsidR="008C4C33" w:rsidRPr="008C4C33" w14:paraId="5049AA88" w14:textId="77777777" w:rsidTr="00251D8E">
        <w:trPr>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443B7323" w14:textId="77777777" w:rsidR="00C162CE" w:rsidRPr="008C4C33" w:rsidRDefault="00C162CE" w:rsidP="00C162CE">
            <w:pPr>
              <w:pStyle w:val="Body"/>
              <w:rPr>
                <w:rFonts w:ascii="Arial" w:hAnsi="Arial" w:cs="Arial"/>
                <w:sz w:val="20"/>
              </w:rPr>
            </w:pPr>
            <w:r w:rsidRPr="008C4C33">
              <w:rPr>
                <w:rFonts w:ascii="Arial" w:hAnsi="Arial" w:cs="Arial"/>
                <w:sz w:val="20"/>
              </w:rPr>
              <w:t>3.</w:t>
            </w:r>
          </w:p>
        </w:tc>
        <w:tc>
          <w:tcPr>
            <w:tcW w:w="1421" w:type="pct"/>
            <w:shd w:val="clear" w:color="auto" w:fill="FFFFFF" w:themeFill="background1"/>
            <w:noWrap/>
          </w:tcPr>
          <w:p w14:paraId="37BCEED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Not adopted</w:t>
            </w:r>
          </w:p>
        </w:tc>
        <w:tc>
          <w:tcPr>
            <w:tcW w:w="855" w:type="pct"/>
            <w:shd w:val="clear" w:color="auto" w:fill="FFFFFF" w:themeFill="background1"/>
          </w:tcPr>
          <w:p w14:paraId="662398E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08</w:t>
            </w:r>
          </w:p>
        </w:tc>
        <w:tc>
          <w:tcPr>
            <w:tcW w:w="645" w:type="pct"/>
            <w:shd w:val="clear" w:color="auto" w:fill="FFFFFF" w:themeFill="background1"/>
          </w:tcPr>
          <w:p w14:paraId="7EACC35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10.00</w:t>
            </w:r>
          </w:p>
        </w:tc>
        <w:tc>
          <w:tcPr>
            <w:tcW w:w="855" w:type="pct"/>
            <w:shd w:val="clear" w:color="auto" w:fill="FFFFFF" w:themeFill="background1"/>
          </w:tcPr>
          <w:p w14:paraId="44CF6F2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52</w:t>
            </w:r>
          </w:p>
        </w:tc>
        <w:tc>
          <w:tcPr>
            <w:tcW w:w="645" w:type="pct"/>
            <w:shd w:val="clear" w:color="auto" w:fill="FFFFFF" w:themeFill="background1"/>
          </w:tcPr>
          <w:p w14:paraId="64E8C13A"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65.00</w:t>
            </w:r>
          </w:p>
        </w:tc>
      </w:tr>
      <w:tr w:rsidR="008C4C33" w:rsidRPr="008C4C33" w14:paraId="33708A5E"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352002CA" w14:textId="77777777" w:rsidR="00C162CE" w:rsidRPr="008C4C33" w:rsidRDefault="00C162CE" w:rsidP="00C162CE">
            <w:pPr>
              <w:pStyle w:val="Body"/>
              <w:rPr>
                <w:rFonts w:ascii="Arial" w:hAnsi="Arial" w:cs="Arial"/>
                <w:sz w:val="20"/>
              </w:rPr>
            </w:pPr>
          </w:p>
        </w:tc>
        <w:tc>
          <w:tcPr>
            <w:tcW w:w="1421" w:type="pct"/>
            <w:shd w:val="clear" w:color="auto" w:fill="FFFFFF" w:themeFill="background1"/>
            <w:noWrap/>
            <w:hideMark/>
          </w:tcPr>
          <w:p w14:paraId="2817E1FD"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Total</w:t>
            </w:r>
          </w:p>
        </w:tc>
        <w:tc>
          <w:tcPr>
            <w:tcW w:w="855" w:type="pct"/>
            <w:shd w:val="clear" w:color="auto" w:fill="FFFFFF" w:themeFill="background1"/>
          </w:tcPr>
          <w:p w14:paraId="3745824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80</w:t>
            </w:r>
          </w:p>
        </w:tc>
        <w:tc>
          <w:tcPr>
            <w:tcW w:w="645" w:type="pct"/>
            <w:shd w:val="clear" w:color="auto" w:fill="FFFFFF" w:themeFill="background1"/>
          </w:tcPr>
          <w:p w14:paraId="00A294D7"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100.00</w:t>
            </w:r>
          </w:p>
        </w:tc>
        <w:tc>
          <w:tcPr>
            <w:tcW w:w="855" w:type="pct"/>
            <w:shd w:val="clear" w:color="auto" w:fill="FFFFFF" w:themeFill="background1"/>
          </w:tcPr>
          <w:p w14:paraId="7834A96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80</w:t>
            </w:r>
          </w:p>
        </w:tc>
        <w:tc>
          <w:tcPr>
            <w:tcW w:w="645" w:type="pct"/>
            <w:shd w:val="clear" w:color="auto" w:fill="FFFFFF" w:themeFill="background1"/>
          </w:tcPr>
          <w:p w14:paraId="1755036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100.00</w:t>
            </w:r>
          </w:p>
        </w:tc>
      </w:tr>
    </w:tbl>
    <w:p w14:paraId="7F790CF7" w14:textId="77777777" w:rsidR="00C162CE" w:rsidRPr="008C4C33" w:rsidRDefault="00C162CE" w:rsidP="00C162CE">
      <w:pPr>
        <w:pStyle w:val="Body"/>
        <w:rPr>
          <w:rFonts w:ascii="Arial" w:hAnsi="Arial" w:cs="Arial"/>
          <w:color w:val="000000" w:themeColor="text1"/>
          <w:lang w:val="en-IN"/>
        </w:rPr>
      </w:pPr>
    </w:p>
    <w:p w14:paraId="61F3513F" w14:textId="2F7CA756"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The results presented in Table </w:t>
      </w:r>
      <w:r w:rsidR="005147CF" w:rsidRPr="008C4C33">
        <w:rPr>
          <w:rFonts w:ascii="Arial" w:hAnsi="Arial" w:cs="Arial"/>
          <w:color w:val="000000" w:themeColor="text1"/>
          <w:lang w:val="en-IN"/>
        </w:rPr>
        <w:t>5</w:t>
      </w:r>
      <w:r w:rsidRPr="008C4C33">
        <w:rPr>
          <w:rFonts w:ascii="Arial" w:hAnsi="Arial" w:cs="Arial"/>
          <w:color w:val="000000" w:themeColor="text1"/>
          <w:lang w:val="en-IN"/>
        </w:rPr>
        <w:t xml:space="preserve"> revealed the transformative impact of cutting and tailoring training on the adoption levels of the respondents. Among the participants, a noteworthy 51.25 percent fully adopted the vocation reflecting the impact of the training in enhancing their ability to integrate these skills into their livelihoods. Additionally, 38.75 percent of participants partially adopted the vocation which indicates that while some may have faced challenges in full adoption, they still used the skills to improve their economic conditions. This partial adoption could represent an opportunity for extension professionals to provide follow-up support, reinforcing learning and encouraging complete adoption.</w:t>
      </w:r>
    </w:p>
    <w:p w14:paraId="562BD41F" w14:textId="01924EFE" w:rsidR="002D0E43"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On the other hand, a striking contrast was seen among non-participants, where 65.00 percent did not adopt the vocation at all and only 8.75 percent fully adopted it. This highlights the critical role of vocational trainings in bridging adoption gaps. Without proper guidance and exposure, the likelihood of adopting cutting and tailoring work remains low. Hence, it became clear that the training significantly contributes to improving adoption. These findings strongly suggest that the cutting and tailoring training was an impactful vocation for capacity building, offering hope for income and employment generation among marginalized women.</w:t>
      </w:r>
      <w:r w:rsidR="00DD0EE2" w:rsidRPr="008C4C33">
        <w:rPr>
          <w:rFonts w:ascii="Arial" w:hAnsi="Arial" w:cs="Arial"/>
          <w:color w:val="000000" w:themeColor="text1"/>
          <w:lang w:val="en-IN"/>
        </w:rPr>
        <w:t xml:space="preserve"> </w:t>
      </w:r>
      <w:r w:rsidR="009F5975" w:rsidRPr="008C4C33">
        <w:rPr>
          <w:rFonts w:ascii="Arial" w:hAnsi="Arial" w:cs="Arial"/>
          <w:color w:val="000000" w:themeColor="text1"/>
        </w:rPr>
        <w:t>S</w:t>
      </w:r>
      <w:r w:rsidR="002D0E43" w:rsidRPr="008C4C33">
        <w:rPr>
          <w:rFonts w:ascii="Arial" w:hAnsi="Arial" w:cs="Arial"/>
          <w:color w:val="000000" w:themeColor="text1"/>
        </w:rPr>
        <w:t xml:space="preserve">lightly similar results </w:t>
      </w:r>
      <w:r w:rsidR="009F5975" w:rsidRPr="008C4C33">
        <w:rPr>
          <w:rFonts w:ascii="Arial" w:hAnsi="Arial" w:cs="Arial"/>
          <w:color w:val="000000" w:themeColor="text1"/>
        </w:rPr>
        <w:t>were reported by Bala, K. and Jain, V. (2017) who concluded that i</w:t>
      </w:r>
      <w:r w:rsidR="002D0E43" w:rsidRPr="008C4C33">
        <w:rPr>
          <w:rFonts w:ascii="Arial" w:hAnsi="Arial" w:cs="Arial"/>
          <w:color w:val="000000" w:themeColor="text1"/>
        </w:rPr>
        <w:t>n case of pooled sample, 38.89 percent of respondents had medium symbolic adoption followed by low (36.67%) and high (24.22%) symbolic adoption respectively.</w:t>
      </w:r>
    </w:p>
    <w:p w14:paraId="3C291FD4" w14:textId="18D08DEC"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Although majority of the participant women fully adopted the tailoring vocation but still a considerable number of women partially adopted the vocation therefore, it was obvious to investigate the reasons which prevented women to fully adopt the tailoring vocation. Therefore, major reasons were studied and results have been presented in the table below.</w:t>
      </w:r>
    </w:p>
    <w:p w14:paraId="10B6D56B" w14:textId="2DCFE8BE" w:rsidR="00251D8E" w:rsidRPr="008C4C33" w:rsidRDefault="00C162CE" w:rsidP="00251D8E">
      <w:pPr>
        <w:pStyle w:val="Body"/>
        <w:jc w:val="left"/>
        <w:rPr>
          <w:rFonts w:ascii="Arial" w:hAnsi="Arial" w:cs="Arial"/>
          <w:b/>
          <w:bCs/>
          <w:color w:val="000000" w:themeColor="text1"/>
          <w:lang w:val="en-IN"/>
        </w:rPr>
      </w:pPr>
      <w:r w:rsidRPr="008C4C33">
        <w:rPr>
          <w:rFonts w:ascii="Arial" w:hAnsi="Arial" w:cs="Arial"/>
          <w:b/>
          <w:bCs/>
          <w:color w:val="000000" w:themeColor="text1"/>
          <w:lang w:val="en-IN"/>
        </w:rPr>
        <w:t xml:space="preserve">Table </w:t>
      </w:r>
      <w:r w:rsidR="005147CF" w:rsidRPr="008C4C33">
        <w:rPr>
          <w:rFonts w:ascii="Arial" w:hAnsi="Arial" w:cs="Arial"/>
          <w:b/>
          <w:bCs/>
          <w:color w:val="000000" w:themeColor="text1"/>
          <w:lang w:val="en-IN"/>
        </w:rPr>
        <w:t>6</w:t>
      </w:r>
      <w:r w:rsidRPr="008C4C33">
        <w:rPr>
          <w:rFonts w:ascii="Arial" w:hAnsi="Arial" w:cs="Arial"/>
          <w:b/>
          <w:bCs/>
          <w:color w:val="000000" w:themeColor="text1"/>
          <w:lang w:val="en-IN"/>
        </w:rPr>
        <w:t>: Prominent barriers prevented respondents from adopting cutting and tailoring vacation</w:t>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p>
    <w:p w14:paraId="512635B3" w14:textId="77777777" w:rsidR="00C162CE" w:rsidRPr="008C4C33" w:rsidRDefault="00C162CE" w:rsidP="00251D8E">
      <w:pPr>
        <w:pStyle w:val="Body"/>
        <w:jc w:val="right"/>
        <w:rPr>
          <w:rFonts w:ascii="Arial" w:hAnsi="Arial" w:cs="Arial"/>
          <w:b/>
          <w:bCs/>
          <w:color w:val="000000" w:themeColor="text1"/>
          <w:lang w:val="en-IN"/>
        </w:rPr>
      </w:pPr>
      <w:r w:rsidRPr="008C4C33">
        <w:rPr>
          <w:rFonts w:ascii="Arial" w:hAnsi="Arial" w:cs="Arial"/>
          <w:b/>
          <w:bCs/>
          <w:color w:val="000000" w:themeColor="text1"/>
          <w:lang w:val="en-IN"/>
        </w:rPr>
        <w:t>(n=160)</w:t>
      </w:r>
    </w:p>
    <w:tbl>
      <w:tblPr>
        <w:tblStyle w:val="ListTable6Colorful1"/>
        <w:tblW w:w="0" w:type="auto"/>
        <w:shd w:val="clear" w:color="auto" w:fill="FFFFFF" w:themeFill="background1"/>
        <w:tblLook w:val="04A0" w:firstRow="1" w:lastRow="0" w:firstColumn="1" w:lastColumn="0" w:noHBand="0" w:noVBand="1"/>
      </w:tblPr>
      <w:tblGrid>
        <w:gridCol w:w="745"/>
        <w:gridCol w:w="4353"/>
        <w:gridCol w:w="1228"/>
        <w:gridCol w:w="1134"/>
        <w:gridCol w:w="1228"/>
        <w:gridCol w:w="1224"/>
      </w:tblGrid>
      <w:tr w:rsidR="008C4C33" w:rsidRPr="008C4C33" w14:paraId="7CF92822" w14:textId="77777777" w:rsidTr="00251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Merge w:val="restart"/>
            <w:shd w:val="clear" w:color="auto" w:fill="FFFFFF" w:themeFill="background1"/>
          </w:tcPr>
          <w:p w14:paraId="41E6E6F9"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S.</w:t>
            </w:r>
          </w:p>
          <w:p w14:paraId="5237BB38"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No.</w:t>
            </w:r>
          </w:p>
        </w:tc>
        <w:tc>
          <w:tcPr>
            <w:tcW w:w="4353" w:type="dxa"/>
            <w:vMerge w:val="restart"/>
            <w:shd w:val="clear" w:color="auto" w:fill="FFFFFF" w:themeFill="background1"/>
          </w:tcPr>
          <w:p w14:paraId="3F16283D"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 xml:space="preserve">Barriers in adoption </w:t>
            </w:r>
          </w:p>
        </w:tc>
        <w:tc>
          <w:tcPr>
            <w:tcW w:w="1843" w:type="dxa"/>
            <w:gridSpan w:val="2"/>
            <w:shd w:val="clear" w:color="auto" w:fill="FFFFFF" w:themeFill="background1"/>
          </w:tcPr>
          <w:p w14:paraId="50127E48"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Participants</w:t>
            </w:r>
          </w:p>
        </w:tc>
        <w:tc>
          <w:tcPr>
            <w:tcW w:w="2075" w:type="dxa"/>
            <w:gridSpan w:val="2"/>
            <w:shd w:val="clear" w:color="auto" w:fill="FFFFFF" w:themeFill="background1"/>
          </w:tcPr>
          <w:p w14:paraId="70836CFD"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Non-participants</w:t>
            </w:r>
          </w:p>
        </w:tc>
      </w:tr>
      <w:tr w:rsidR="008C4C33" w:rsidRPr="008C4C33" w14:paraId="607B184B"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Merge/>
            <w:shd w:val="clear" w:color="auto" w:fill="FFFFFF" w:themeFill="background1"/>
          </w:tcPr>
          <w:p w14:paraId="7D8594DD" w14:textId="77777777" w:rsidR="00C162CE" w:rsidRPr="008C4C33" w:rsidRDefault="00C162CE" w:rsidP="00C162CE">
            <w:pPr>
              <w:pStyle w:val="Body"/>
              <w:rPr>
                <w:rFonts w:ascii="Arial" w:hAnsi="Arial" w:cs="Arial"/>
                <w:sz w:val="20"/>
              </w:rPr>
            </w:pPr>
          </w:p>
        </w:tc>
        <w:tc>
          <w:tcPr>
            <w:tcW w:w="4353" w:type="dxa"/>
            <w:vMerge/>
            <w:shd w:val="clear" w:color="auto" w:fill="FFFFFF" w:themeFill="background1"/>
          </w:tcPr>
          <w:p w14:paraId="08ACCD8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709" w:type="dxa"/>
            <w:shd w:val="clear" w:color="auto" w:fill="FFFFFF" w:themeFill="background1"/>
          </w:tcPr>
          <w:p w14:paraId="6854CB5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Frequency</w:t>
            </w:r>
          </w:p>
        </w:tc>
        <w:tc>
          <w:tcPr>
            <w:tcW w:w="1134" w:type="dxa"/>
            <w:shd w:val="clear" w:color="auto" w:fill="FFFFFF" w:themeFill="background1"/>
          </w:tcPr>
          <w:p w14:paraId="180AB88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c>
          <w:tcPr>
            <w:tcW w:w="851" w:type="dxa"/>
            <w:shd w:val="clear" w:color="auto" w:fill="FFFFFF" w:themeFill="background1"/>
          </w:tcPr>
          <w:p w14:paraId="6E55012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Frequency</w:t>
            </w:r>
          </w:p>
        </w:tc>
        <w:tc>
          <w:tcPr>
            <w:tcW w:w="1224" w:type="dxa"/>
            <w:shd w:val="clear" w:color="auto" w:fill="FFFFFF" w:themeFill="background1"/>
          </w:tcPr>
          <w:p w14:paraId="4E1A42A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r>
      <w:tr w:rsidR="008C4C33" w:rsidRPr="008C4C33" w14:paraId="177136C2"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D5FCE1C" w14:textId="77777777" w:rsidR="00C162CE" w:rsidRPr="008C4C33" w:rsidRDefault="00C162CE" w:rsidP="00C162CE">
            <w:pPr>
              <w:pStyle w:val="Body"/>
              <w:rPr>
                <w:rFonts w:ascii="Arial" w:hAnsi="Arial" w:cs="Arial"/>
                <w:sz w:val="20"/>
              </w:rPr>
            </w:pPr>
            <w:r w:rsidRPr="008C4C33">
              <w:rPr>
                <w:rFonts w:ascii="Arial" w:hAnsi="Arial" w:cs="Arial"/>
                <w:sz w:val="20"/>
              </w:rPr>
              <w:t>1.</w:t>
            </w:r>
          </w:p>
        </w:tc>
        <w:tc>
          <w:tcPr>
            <w:tcW w:w="4353" w:type="dxa"/>
            <w:shd w:val="clear" w:color="auto" w:fill="FFFFFF" w:themeFill="background1"/>
          </w:tcPr>
          <w:p w14:paraId="0F72F25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Lack of time</w:t>
            </w:r>
          </w:p>
        </w:tc>
        <w:tc>
          <w:tcPr>
            <w:tcW w:w="709" w:type="dxa"/>
            <w:shd w:val="clear" w:color="auto" w:fill="FFFFFF" w:themeFill="background1"/>
          </w:tcPr>
          <w:p w14:paraId="47C802A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14</w:t>
            </w:r>
          </w:p>
        </w:tc>
        <w:tc>
          <w:tcPr>
            <w:tcW w:w="1134" w:type="dxa"/>
            <w:shd w:val="clear" w:color="auto" w:fill="FFFFFF" w:themeFill="background1"/>
          </w:tcPr>
          <w:p w14:paraId="5F1A444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17.50</w:t>
            </w:r>
          </w:p>
        </w:tc>
        <w:tc>
          <w:tcPr>
            <w:tcW w:w="851" w:type="dxa"/>
            <w:shd w:val="clear" w:color="auto" w:fill="FFFFFF" w:themeFill="background1"/>
          </w:tcPr>
          <w:p w14:paraId="0DB9B3C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15</w:t>
            </w:r>
          </w:p>
        </w:tc>
        <w:tc>
          <w:tcPr>
            <w:tcW w:w="1224" w:type="dxa"/>
            <w:shd w:val="clear" w:color="auto" w:fill="FFFFFF" w:themeFill="background1"/>
          </w:tcPr>
          <w:p w14:paraId="2831BEC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18.75</w:t>
            </w:r>
          </w:p>
        </w:tc>
      </w:tr>
      <w:tr w:rsidR="008C4C33" w:rsidRPr="008C4C33" w14:paraId="147BC967"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D4E6F1D" w14:textId="77777777" w:rsidR="00C162CE" w:rsidRPr="008C4C33" w:rsidRDefault="00C162CE" w:rsidP="00C162CE">
            <w:pPr>
              <w:pStyle w:val="Body"/>
              <w:rPr>
                <w:rFonts w:ascii="Arial" w:hAnsi="Arial" w:cs="Arial"/>
                <w:sz w:val="20"/>
              </w:rPr>
            </w:pPr>
            <w:r w:rsidRPr="008C4C33">
              <w:rPr>
                <w:rFonts w:ascii="Arial" w:hAnsi="Arial" w:cs="Arial"/>
                <w:sz w:val="20"/>
              </w:rPr>
              <w:t>2.</w:t>
            </w:r>
          </w:p>
        </w:tc>
        <w:tc>
          <w:tcPr>
            <w:tcW w:w="4353" w:type="dxa"/>
            <w:shd w:val="clear" w:color="auto" w:fill="FFFFFF" w:themeFill="background1"/>
          </w:tcPr>
          <w:p w14:paraId="7509A60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Lack of skills/knowledge</w:t>
            </w:r>
          </w:p>
        </w:tc>
        <w:tc>
          <w:tcPr>
            <w:tcW w:w="709" w:type="dxa"/>
            <w:shd w:val="clear" w:color="auto" w:fill="FFFFFF" w:themeFill="background1"/>
          </w:tcPr>
          <w:p w14:paraId="0E33CD3D"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8</w:t>
            </w:r>
          </w:p>
        </w:tc>
        <w:tc>
          <w:tcPr>
            <w:tcW w:w="1134" w:type="dxa"/>
            <w:shd w:val="clear" w:color="auto" w:fill="FFFFFF" w:themeFill="background1"/>
          </w:tcPr>
          <w:p w14:paraId="74555D8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10.00</w:t>
            </w:r>
          </w:p>
        </w:tc>
        <w:tc>
          <w:tcPr>
            <w:tcW w:w="851" w:type="dxa"/>
            <w:shd w:val="clear" w:color="auto" w:fill="FFFFFF" w:themeFill="background1"/>
          </w:tcPr>
          <w:p w14:paraId="09F1B8A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27</w:t>
            </w:r>
          </w:p>
        </w:tc>
        <w:tc>
          <w:tcPr>
            <w:tcW w:w="1224" w:type="dxa"/>
            <w:shd w:val="clear" w:color="auto" w:fill="FFFFFF" w:themeFill="background1"/>
          </w:tcPr>
          <w:p w14:paraId="1945593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33.75</w:t>
            </w:r>
          </w:p>
        </w:tc>
      </w:tr>
      <w:tr w:rsidR="008C4C33" w:rsidRPr="008C4C33" w14:paraId="7C2DAF57"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BEA4005" w14:textId="77777777" w:rsidR="00C162CE" w:rsidRPr="008C4C33" w:rsidRDefault="00C162CE" w:rsidP="00C162CE">
            <w:pPr>
              <w:pStyle w:val="Body"/>
              <w:rPr>
                <w:rFonts w:ascii="Arial" w:hAnsi="Arial" w:cs="Arial"/>
                <w:sz w:val="20"/>
              </w:rPr>
            </w:pPr>
            <w:r w:rsidRPr="008C4C33">
              <w:rPr>
                <w:rFonts w:ascii="Arial" w:hAnsi="Arial" w:cs="Arial"/>
                <w:sz w:val="20"/>
              </w:rPr>
              <w:t>3.</w:t>
            </w:r>
          </w:p>
        </w:tc>
        <w:tc>
          <w:tcPr>
            <w:tcW w:w="4353" w:type="dxa"/>
            <w:shd w:val="clear" w:color="auto" w:fill="FFFFFF" w:themeFill="background1"/>
          </w:tcPr>
          <w:p w14:paraId="14A6E43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Financial constraints</w:t>
            </w:r>
          </w:p>
        </w:tc>
        <w:tc>
          <w:tcPr>
            <w:tcW w:w="709" w:type="dxa"/>
            <w:shd w:val="clear" w:color="auto" w:fill="FFFFFF" w:themeFill="background1"/>
          </w:tcPr>
          <w:p w14:paraId="618E217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15</w:t>
            </w:r>
          </w:p>
        </w:tc>
        <w:tc>
          <w:tcPr>
            <w:tcW w:w="1134" w:type="dxa"/>
            <w:shd w:val="clear" w:color="auto" w:fill="FFFFFF" w:themeFill="background1"/>
          </w:tcPr>
          <w:p w14:paraId="24A6CC5E"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18.75</w:t>
            </w:r>
          </w:p>
        </w:tc>
        <w:tc>
          <w:tcPr>
            <w:tcW w:w="851" w:type="dxa"/>
            <w:shd w:val="clear" w:color="auto" w:fill="FFFFFF" w:themeFill="background1"/>
          </w:tcPr>
          <w:p w14:paraId="2DFAE87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13</w:t>
            </w:r>
          </w:p>
        </w:tc>
        <w:tc>
          <w:tcPr>
            <w:tcW w:w="1224" w:type="dxa"/>
            <w:shd w:val="clear" w:color="auto" w:fill="FFFFFF" w:themeFill="background1"/>
          </w:tcPr>
          <w:p w14:paraId="0DB537E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16.25</w:t>
            </w:r>
          </w:p>
        </w:tc>
      </w:tr>
      <w:tr w:rsidR="008C4C33" w:rsidRPr="008C4C33" w14:paraId="39E80AEB"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7FAC9F6D" w14:textId="77777777" w:rsidR="00C162CE" w:rsidRPr="008C4C33" w:rsidRDefault="00C162CE" w:rsidP="00C162CE">
            <w:pPr>
              <w:pStyle w:val="Body"/>
              <w:rPr>
                <w:rFonts w:ascii="Arial" w:hAnsi="Arial" w:cs="Arial"/>
                <w:sz w:val="20"/>
              </w:rPr>
            </w:pPr>
            <w:r w:rsidRPr="008C4C33">
              <w:rPr>
                <w:rFonts w:ascii="Arial" w:hAnsi="Arial" w:cs="Arial"/>
                <w:sz w:val="20"/>
              </w:rPr>
              <w:t>4.</w:t>
            </w:r>
          </w:p>
        </w:tc>
        <w:tc>
          <w:tcPr>
            <w:tcW w:w="4353" w:type="dxa"/>
            <w:shd w:val="clear" w:color="auto" w:fill="FFFFFF" w:themeFill="background1"/>
          </w:tcPr>
          <w:p w14:paraId="1C6D1E7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Family responsibilities</w:t>
            </w:r>
          </w:p>
        </w:tc>
        <w:tc>
          <w:tcPr>
            <w:tcW w:w="709" w:type="dxa"/>
            <w:shd w:val="clear" w:color="auto" w:fill="FFFFFF" w:themeFill="background1"/>
          </w:tcPr>
          <w:p w14:paraId="2137B86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17</w:t>
            </w:r>
          </w:p>
        </w:tc>
        <w:tc>
          <w:tcPr>
            <w:tcW w:w="1134" w:type="dxa"/>
            <w:shd w:val="clear" w:color="auto" w:fill="FFFFFF" w:themeFill="background1"/>
          </w:tcPr>
          <w:p w14:paraId="71A9AE6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21.25</w:t>
            </w:r>
          </w:p>
        </w:tc>
        <w:tc>
          <w:tcPr>
            <w:tcW w:w="851" w:type="dxa"/>
            <w:shd w:val="clear" w:color="auto" w:fill="FFFFFF" w:themeFill="background1"/>
          </w:tcPr>
          <w:p w14:paraId="159418E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11</w:t>
            </w:r>
          </w:p>
        </w:tc>
        <w:tc>
          <w:tcPr>
            <w:tcW w:w="1224" w:type="dxa"/>
            <w:shd w:val="clear" w:color="auto" w:fill="FFFFFF" w:themeFill="background1"/>
          </w:tcPr>
          <w:p w14:paraId="6D8C496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13.75</w:t>
            </w:r>
          </w:p>
        </w:tc>
      </w:tr>
      <w:tr w:rsidR="008C4C33" w:rsidRPr="008C4C33" w14:paraId="400D7C4A"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15F7BCCE" w14:textId="77777777" w:rsidR="00C162CE" w:rsidRPr="008C4C33" w:rsidRDefault="00C162CE" w:rsidP="00C162CE">
            <w:pPr>
              <w:pStyle w:val="Body"/>
              <w:rPr>
                <w:rFonts w:ascii="Arial" w:hAnsi="Arial" w:cs="Arial"/>
                <w:sz w:val="20"/>
              </w:rPr>
            </w:pPr>
            <w:r w:rsidRPr="008C4C33">
              <w:rPr>
                <w:rFonts w:ascii="Arial" w:hAnsi="Arial" w:cs="Arial"/>
                <w:sz w:val="20"/>
              </w:rPr>
              <w:t>5.</w:t>
            </w:r>
          </w:p>
        </w:tc>
        <w:tc>
          <w:tcPr>
            <w:tcW w:w="4353" w:type="dxa"/>
            <w:shd w:val="clear" w:color="auto" w:fill="FFFFFF" w:themeFill="background1"/>
          </w:tcPr>
          <w:p w14:paraId="5C12DFB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All of above</w:t>
            </w:r>
          </w:p>
        </w:tc>
        <w:tc>
          <w:tcPr>
            <w:tcW w:w="709" w:type="dxa"/>
            <w:shd w:val="clear" w:color="auto" w:fill="FFFFFF" w:themeFill="background1"/>
          </w:tcPr>
          <w:p w14:paraId="5B1E124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26</w:t>
            </w:r>
          </w:p>
        </w:tc>
        <w:tc>
          <w:tcPr>
            <w:tcW w:w="1134" w:type="dxa"/>
            <w:shd w:val="clear" w:color="auto" w:fill="FFFFFF" w:themeFill="background1"/>
          </w:tcPr>
          <w:p w14:paraId="2BB0059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32.50</w:t>
            </w:r>
          </w:p>
        </w:tc>
        <w:tc>
          <w:tcPr>
            <w:tcW w:w="851" w:type="dxa"/>
            <w:shd w:val="clear" w:color="auto" w:fill="FFFFFF" w:themeFill="background1"/>
          </w:tcPr>
          <w:p w14:paraId="1AD4070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14</w:t>
            </w:r>
          </w:p>
        </w:tc>
        <w:tc>
          <w:tcPr>
            <w:tcW w:w="1224" w:type="dxa"/>
            <w:shd w:val="clear" w:color="auto" w:fill="FFFFFF" w:themeFill="background1"/>
          </w:tcPr>
          <w:p w14:paraId="531DFA0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17.50</w:t>
            </w:r>
          </w:p>
        </w:tc>
      </w:tr>
      <w:tr w:rsidR="008C4C33" w:rsidRPr="008C4C33" w14:paraId="5EE1ADF1"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shd w:val="clear" w:color="auto" w:fill="FFFFFF" w:themeFill="background1"/>
          </w:tcPr>
          <w:p w14:paraId="606600FE"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Total</w:t>
            </w:r>
          </w:p>
        </w:tc>
        <w:tc>
          <w:tcPr>
            <w:tcW w:w="709" w:type="dxa"/>
            <w:shd w:val="clear" w:color="auto" w:fill="FFFFFF" w:themeFill="background1"/>
          </w:tcPr>
          <w:p w14:paraId="4440EF8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80</w:t>
            </w:r>
          </w:p>
        </w:tc>
        <w:tc>
          <w:tcPr>
            <w:tcW w:w="1134" w:type="dxa"/>
            <w:shd w:val="clear" w:color="auto" w:fill="FFFFFF" w:themeFill="background1"/>
          </w:tcPr>
          <w:p w14:paraId="0A3122E6"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100.00</w:t>
            </w:r>
          </w:p>
        </w:tc>
        <w:tc>
          <w:tcPr>
            <w:tcW w:w="851" w:type="dxa"/>
            <w:shd w:val="clear" w:color="auto" w:fill="FFFFFF" w:themeFill="background1"/>
          </w:tcPr>
          <w:p w14:paraId="1A148EC6"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80</w:t>
            </w:r>
          </w:p>
        </w:tc>
        <w:tc>
          <w:tcPr>
            <w:tcW w:w="1224" w:type="dxa"/>
            <w:shd w:val="clear" w:color="auto" w:fill="FFFFFF" w:themeFill="background1"/>
          </w:tcPr>
          <w:p w14:paraId="21B604C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100.00</w:t>
            </w:r>
          </w:p>
        </w:tc>
      </w:tr>
    </w:tbl>
    <w:p w14:paraId="12DACF1E" w14:textId="77777777" w:rsidR="00C162CE" w:rsidRPr="008C4C33" w:rsidRDefault="00C162CE" w:rsidP="00C162CE">
      <w:pPr>
        <w:pStyle w:val="Body"/>
        <w:rPr>
          <w:rFonts w:ascii="Arial" w:hAnsi="Arial" w:cs="Arial"/>
          <w:color w:val="000000" w:themeColor="text1"/>
          <w:lang w:val="en-IN"/>
        </w:rPr>
      </w:pPr>
    </w:p>
    <w:p w14:paraId="6F488032"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noProof/>
          <w:color w:val="000000" w:themeColor="text1"/>
          <w:lang w:val="en-IN" w:eastAsia="en-IN"/>
        </w:rPr>
        <w:lastRenderedPageBreak/>
        <w:drawing>
          <wp:inline distT="0" distB="0" distL="0" distR="0" wp14:anchorId="631813BF" wp14:editId="6A57AE4B">
            <wp:extent cx="5628640" cy="2807899"/>
            <wp:effectExtent l="0" t="0" r="0" b="0"/>
            <wp:docPr id="707765160" name="Chart 1">
              <a:extLst xmlns:a="http://schemas.openxmlformats.org/drawingml/2006/main">
                <a:ext uri="{FF2B5EF4-FFF2-40B4-BE49-F238E27FC236}">
                  <a16:creationId xmlns:a16="http://schemas.microsoft.com/office/drawing/2014/main" id="{995AAECB-96CA-4C6D-AC56-0B64E5DE1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DD0B48" w14:textId="3B23EB80" w:rsidR="008C4C33" w:rsidRDefault="008C4C33" w:rsidP="00C162CE">
      <w:pPr>
        <w:pStyle w:val="Body"/>
        <w:rPr>
          <w:rFonts w:ascii="Arial" w:hAnsi="Arial" w:cs="Arial"/>
          <w:color w:val="000000" w:themeColor="text1"/>
          <w:lang w:val="en-IN"/>
        </w:rPr>
      </w:pPr>
      <w:r w:rsidRPr="008C4C33">
        <w:rPr>
          <w:rFonts w:ascii="Arial" w:hAnsi="Arial" w:cs="Arial"/>
          <w:b/>
          <w:color w:val="000000" w:themeColor="text1"/>
          <w:lang w:val="en-IN"/>
        </w:rPr>
        <w:t>Fig-1:</w:t>
      </w:r>
      <w:r>
        <w:rPr>
          <w:rFonts w:ascii="Arial" w:hAnsi="Arial" w:cs="Arial"/>
          <w:color w:val="000000" w:themeColor="text1"/>
          <w:lang w:val="en-IN"/>
        </w:rPr>
        <w:t xml:space="preserve"> </w:t>
      </w:r>
      <w:r w:rsidR="004770BF">
        <w:rPr>
          <w:rFonts w:ascii="Arial" w:hAnsi="Arial" w:cs="Arial"/>
          <w:color w:val="000000" w:themeColor="text1"/>
          <w:lang w:val="en-IN"/>
        </w:rPr>
        <w:t xml:space="preserve">Graph of </w:t>
      </w:r>
      <w:r w:rsidRPr="008C4C33">
        <w:rPr>
          <w:rFonts w:ascii="Arial" w:hAnsi="Arial" w:cs="Arial"/>
          <w:color w:val="000000" w:themeColor="text1"/>
          <w:lang w:val="en-IN"/>
        </w:rPr>
        <w:t>Prominent barriers prevented respondents from adopting cutting and tailoring vocation</w:t>
      </w:r>
    </w:p>
    <w:p w14:paraId="4B6AF73F" w14:textId="14C6FCCD"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Table </w:t>
      </w:r>
      <w:r w:rsidR="005147CF" w:rsidRPr="008C4C33">
        <w:rPr>
          <w:rFonts w:ascii="Arial" w:hAnsi="Arial" w:cs="Arial"/>
          <w:color w:val="000000" w:themeColor="text1"/>
          <w:lang w:val="en-IN"/>
        </w:rPr>
        <w:t>6</w:t>
      </w:r>
      <w:r w:rsidRPr="008C4C33">
        <w:rPr>
          <w:rFonts w:ascii="Arial" w:hAnsi="Arial" w:cs="Arial"/>
          <w:color w:val="000000" w:themeColor="text1"/>
          <w:lang w:val="en-IN"/>
        </w:rPr>
        <w:t xml:space="preserve"> depicts the prominent barriers that prevented respondents from adopting cutting and tailoring vocation. Respondents identified lack of time as a significant barrier to adoption with 17.50 percent reporting this constraint. It suggests that participants perceive time constraints as a hindrance to engaging in cutting and tailoring work regularly. Among non-participants a similar percentage 18.75 reported lack of time as a barrier, indicating that time management challenges affect both groups.</w:t>
      </w:r>
    </w:p>
    <w:p w14:paraId="619C1A1B"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Furthermore, some participants (10.00%) reported a lack of skills or knowledge as a barrier to adoption, underscoring the importance of training and skill development initiatives. In contrast, a significantly higher number of non-participants 33.75 percent reported this barrier, indicating a widespread lack of expertise among individuals who have not participated in cutting and tailoring training programs. Financial constraints were identified as a barrier to adoption by 18.75 percent of participants, highlighting the importance of addressing economic barriers to facilitate engagement in cutting and tailoring vocation. A slightly lower number of non-participants 16.25 percent reported financial constraints as a barrier, indicating that financial limitations may influence individuals' decisions to engage in cutting and tailoring vocation.</w:t>
      </w:r>
    </w:p>
    <w:p w14:paraId="3CA25F11"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It is evident from the table that participants reported family responsibilities as a significant barrier to adoption with 21.25 percent citing this constraint. This suggests that familial obligations may limit participants' ability to allocate time and resources to engage in cutting and tailoring work. A notable proportion of both participants and non-participants women identified a combination of all the above barriers as hindrances to adopt the tailoring vocation. This underscores the multifaceted nature of barriers faced by individuals considering engagement in cutting and tailoring vocation.</w:t>
      </w:r>
    </w:p>
    <w:p w14:paraId="1415DF63" w14:textId="77777777" w:rsidR="00C162CE" w:rsidRPr="008C4C33" w:rsidRDefault="00C162CE" w:rsidP="00050564">
      <w:pPr>
        <w:pStyle w:val="Body"/>
        <w:numPr>
          <w:ilvl w:val="0"/>
          <w:numId w:val="3"/>
        </w:numPr>
        <w:spacing w:after="0"/>
        <w:rPr>
          <w:rFonts w:ascii="Arial" w:hAnsi="Arial" w:cs="Arial"/>
          <w:b/>
          <w:bCs/>
          <w:color w:val="000000" w:themeColor="text1"/>
          <w:lang w:val="en-IN"/>
        </w:rPr>
      </w:pPr>
      <w:r w:rsidRPr="008C4C33">
        <w:rPr>
          <w:rFonts w:ascii="Arial" w:hAnsi="Arial" w:cs="Arial"/>
          <w:b/>
          <w:bCs/>
          <w:color w:val="000000" w:themeColor="text1"/>
          <w:lang w:val="en-IN"/>
        </w:rPr>
        <w:t>Impact of Vocational Training on the income generation as a Development Indicator</w:t>
      </w:r>
    </w:p>
    <w:p w14:paraId="2627A5EB" w14:textId="7B6CABAA"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Income is an important indicator of development of society therefore, the impact of cutting &amp; tailoring vocation on additional income generation of the women was investigated. To studied the impact, we categorized respondents into different income levels, highlighting the disparity between those who underwent training and those who did not. The data in Table </w:t>
      </w:r>
      <w:r w:rsidR="000F67D9" w:rsidRPr="008C4C33">
        <w:rPr>
          <w:rFonts w:ascii="Arial" w:hAnsi="Arial" w:cs="Arial"/>
          <w:color w:val="000000" w:themeColor="text1"/>
          <w:lang w:val="en-IN"/>
        </w:rPr>
        <w:t>7</w:t>
      </w:r>
      <w:r w:rsidRPr="008C4C33">
        <w:rPr>
          <w:rFonts w:ascii="Arial" w:hAnsi="Arial" w:cs="Arial"/>
          <w:color w:val="000000" w:themeColor="text1"/>
          <w:lang w:val="en-IN"/>
        </w:rPr>
        <w:t xml:space="preserve"> reveals the substantial impact of cutting and tailoring training on the income generation of participants compared to non-participants. Result shows that a large proportion of non-participants (72.50%) reported no additional income which is double to the percentage of participants women (36.25%). It indicates that the women who did not participated in the vocational training, could not earn additional income.</w:t>
      </w:r>
    </w:p>
    <w:p w14:paraId="5A14F0C0" w14:textId="3D04A847" w:rsidR="00C162CE" w:rsidRPr="008C4C33" w:rsidRDefault="00C162CE" w:rsidP="00C162CE">
      <w:pPr>
        <w:pStyle w:val="Body"/>
        <w:rPr>
          <w:rFonts w:ascii="Arial" w:hAnsi="Arial" w:cs="Arial"/>
          <w:b/>
          <w:bCs/>
          <w:color w:val="000000" w:themeColor="text1"/>
          <w:lang w:val="en-IN"/>
        </w:rPr>
      </w:pPr>
      <w:r w:rsidRPr="008C4C33">
        <w:rPr>
          <w:rFonts w:ascii="Arial" w:hAnsi="Arial" w:cs="Arial"/>
          <w:b/>
          <w:bCs/>
          <w:color w:val="000000" w:themeColor="text1"/>
          <w:lang w:val="en-IN"/>
        </w:rPr>
        <w:t xml:space="preserve">Table </w:t>
      </w:r>
      <w:r w:rsidR="005147CF" w:rsidRPr="008C4C33">
        <w:rPr>
          <w:rFonts w:ascii="Arial" w:hAnsi="Arial" w:cs="Arial"/>
          <w:b/>
          <w:bCs/>
          <w:color w:val="000000" w:themeColor="text1"/>
          <w:lang w:val="en-IN"/>
        </w:rPr>
        <w:t>7</w:t>
      </w:r>
      <w:r w:rsidRPr="008C4C33">
        <w:rPr>
          <w:rFonts w:ascii="Arial" w:hAnsi="Arial" w:cs="Arial"/>
          <w:b/>
          <w:bCs/>
          <w:color w:val="000000" w:themeColor="text1"/>
          <w:lang w:val="en-IN"/>
        </w:rPr>
        <w:t>: Impact of cutting and tailoring training on additional income of respondents</w:t>
      </w:r>
    </w:p>
    <w:p w14:paraId="7064E16B" w14:textId="77777777" w:rsidR="00C162CE" w:rsidRPr="008C4C33" w:rsidRDefault="00C162CE" w:rsidP="007158DD">
      <w:pPr>
        <w:pStyle w:val="Body"/>
        <w:jc w:val="right"/>
        <w:rPr>
          <w:rFonts w:ascii="Arial" w:hAnsi="Arial" w:cs="Arial"/>
          <w:b/>
          <w:bCs/>
          <w:color w:val="000000" w:themeColor="text1"/>
          <w:lang w:val="en-IN"/>
        </w:rPr>
      </w:pPr>
      <w:r w:rsidRPr="008C4C33">
        <w:rPr>
          <w:rFonts w:ascii="Arial" w:hAnsi="Arial" w:cs="Arial"/>
          <w:b/>
          <w:bCs/>
          <w:color w:val="000000" w:themeColor="text1"/>
          <w:lang w:val="en-IN"/>
        </w:rPr>
        <w:t>(n=160)</w:t>
      </w:r>
    </w:p>
    <w:tbl>
      <w:tblPr>
        <w:tblStyle w:val="ListTable6Colorful1"/>
        <w:tblW w:w="5000" w:type="pct"/>
        <w:shd w:val="clear" w:color="auto" w:fill="FFFFFF" w:themeFill="background1"/>
        <w:tblLook w:val="04A0" w:firstRow="1" w:lastRow="0" w:firstColumn="1" w:lastColumn="0" w:noHBand="0" w:noVBand="1"/>
      </w:tblPr>
      <w:tblGrid>
        <w:gridCol w:w="645"/>
        <w:gridCol w:w="5319"/>
        <w:gridCol w:w="1228"/>
        <w:gridCol w:w="1082"/>
        <w:gridCol w:w="1228"/>
        <w:gridCol w:w="1514"/>
      </w:tblGrid>
      <w:tr w:rsidR="008C4C33" w:rsidRPr="008C4C33" w14:paraId="31D73B88"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vMerge w:val="restart"/>
            <w:shd w:val="clear" w:color="auto" w:fill="FFFFFF" w:themeFill="background1"/>
          </w:tcPr>
          <w:p w14:paraId="6928C6BF"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S. No.</w:t>
            </w:r>
          </w:p>
        </w:tc>
        <w:tc>
          <w:tcPr>
            <w:tcW w:w="2511" w:type="pct"/>
            <w:vMerge w:val="restart"/>
            <w:shd w:val="clear" w:color="auto" w:fill="FFFFFF" w:themeFill="background1"/>
          </w:tcPr>
          <w:p w14:paraId="5C5D7769"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Levels of additional income</w:t>
            </w:r>
          </w:p>
        </w:tc>
        <w:tc>
          <w:tcPr>
            <w:tcW w:w="900" w:type="pct"/>
            <w:gridSpan w:val="2"/>
            <w:shd w:val="clear" w:color="auto" w:fill="FFFFFF" w:themeFill="background1"/>
          </w:tcPr>
          <w:p w14:paraId="08BAD1D0"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Participants</w:t>
            </w:r>
          </w:p>
        </w:tc>
        <w:tc>
          <w:tcPr>
            <w:tcW w:w="1199" w:type="pct"/>
            <w:gridSpan w:val="2"/>
            <w:shd w:val="clear" w:color="auto" w:fill="FFFFFF" w:themeFill="background1"/>
          </w:tcPr>
          <w:p w14:paraId="020FC3CD"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Non-participants</w:t>
            </w:r>
          </w:p>
        </w:tc>
      </w:tr>
      <w:tr w:rsidR="008C4C33" w:rsidRPr="008C4C33" w14:paraId="0E54053C"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vMerge/>
            <w:shd w:val="clear" w:color="auto" w:fill="FFFFFF" w:themeFill="background1"/>
          </w:tcPr>
          <w:p w14:paraId="2913A2C2" w14:textId="77777777" w:rsidR="00C162CE" w:rsidRPr="008C4C33" w:rsidRDefault="00C162CE" w:rsidP="00C162CE">
            <w:pPr>
              <w:pStyle w:val="Body"/>
              <w:rPr>
                <w:rFonts w:ascii="Arial" w:hAnsi="Arial" w:cs="Arial"/>
                <w:sz w:val="20"/>
              </w:rPr>
            </w:pPr>
          </w:p>
        </w:tc>
        <w:tc>
          <w:tcPr>
            <w:tcW w:w="2511" w:type="pct"/>
            <w:vMerge/>
            <w:shd w:val="clear" w:color="auto" w:fill="FFFFFF" w:themeFill="background1"/>
          </w:tcPr>
          <w:p w14:paraId="7157A87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12" w:type="pct"/>
            <w:shd w:val="clear" w:color="auto" w:fill="FFFFFF" w:themeFill="background1"/>
          </w:tcPr>
          <w:p w14:paraId="4AE7D69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Frequency</w:t>
            </w:r>
          </w:p>
        </w:tc>
        <w:tc>
          <w:tcPr>
            <w:tcW w:w="588" w:type="pct"/>
            <w:shd w:val="clear" w:color="auto" w:fill="FFFFFF" w:themeFill="background1"/>
          </w:tcPr>
          <w:p w14:paraId="3B1F6EFD"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c>
          <w:tcPr>
            <w:tcW w:w="415" w:type="pct"/>
            <w:shd w:val="clear" w:color="auto" w:fill="FFFFFF" w:themeFill="background1"/>
          </w:tcPr>
          <w:p w14:paraId="3FF1B27B"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Frequency</w:t>
            </w:r>
          </w:p>
        </w:tc>
        <w:tc>
          <w:tcPr>
            <w:tcW w:w="784" w:type="pct"/>
            <w:shd w:val="clear" w:color="auto" w:fill="FFFFFF" w:themeFill="background1"/>
          </w:tcPr>
          <w:p w14:paraId="3658F8F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r>
      <w:tr w:rsidR="008C4C33" w:rsidRPr="008C4C33" w14:paraId="62678D4F"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85978AE" w14:textId="77777777" w:rsidR="00C162CE" w:rsidRPr="008C4C33"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2B7799A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No additional income</w:t>
            </w:r>
          </w:p>
        </w:tc>
        <w:tc>
          <w:tcPr>
            <w:tcW w:w="312" w:type="pct"/>
            <w:shd w:val="clear" w:color="auto" w:fill="FFFFFF" w:themeFill="background1"/>
          </w:tcPr>
          <w:p w14:paraId="264E91D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29</w:t>
            </w:r>
          </w:p>
        </w:tc>
        <w:tc>
          <w:tcPr>
            <w:tcW w:w="588" w:type="pct"/>
            <w:shd w:val="clear" w:color="auto" w:fill="FFFFFF" w:themeFill="background1"/>
          </w:tcPr>
          <w:p w14:paraId="2F3D5D04"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36.25</w:t>
            </w:r>
          </w:p>
        </w:tc>
        <w:tc>
          <w:tcPr>
            <w:tcW w:w="415" w:type="pct"/>
            <w:shd w:val="clear" w:color="auto" w:fill="FFFFFF" w:themeFill="background1"/>
          </w:tcPr>
          <w:p w14:paraId="6026249D"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58</w:t>
            </w:r>
          </w:p>
        </w:tc>
        <w:tc>
          <w:tcPr>
            <w:tcW w:w="784" w:type="pct"/>
            <w:shd w:val="clear" w:color="auto" w:fill="FFFFFF" w:themeFill="background1"/>
          </w:tcPr>
          <w:p w14:paraId="325783C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72.50</w:t>
            </w:r>
          </w:p>
        </w:tc>
      </w:tr>
      <w:tr w:rsidR="008C4C33" w:rsidRPr="008C4C33" w14:paraId="13BEE712"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39A500FE" w14:textId="77777777" w:rsidR="00C162CE" w:rsidRPr="008C4C33"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0A23DC5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up to ₹3000 per month</w:t>
            </w:r>
          </w:p>
        </w:tc>
        <w:tc>
          <w:tcPr>
            <w:tcW w:w="312" w:type="pct"/>
            <w:shd w:val="clear" w:color="auto" w:fill="FFFFFF" w:themeFill="background1"/>
          </w:tcPr>
          <w:p w14:paraId="1CC8440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32</w:t>
            </w:r>
          </w:p>
        </w:tc>
        <w:tc>
          <w:tcPr>
            <w:tcW w:w="588" w:type="pct"/>
            <w:shd w:val="clear" w:color="auto" w:fill="FFFFFF" w:themeFill="background1"/>
          </w:tcPr>
          <w:p w14:paraId="49E5AAC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40.00</w:t>
            </w:r>
          </w:p>
        </w:tc>
        <w:tc>
          <w:tcPr>
            <w:tcW w:w="415" w:type="pct"/>
            <w:shd w:val="clear" w:color="auto" w:fill="FFFFFF" w:themeFill="background1"/>
          </w:tcPr>
          <w:p w14:paraId="0AD4D0DC"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16</w:t>
            </w:r>
          </w:p>
        </w:tc>
        <w:tc>
          <w:tcPr>
            <w:tcW w:w="784" w:type="pct"/>
            <w:shd w:val="clear" w:color="auto" w:fill="FFFFFF" w:themeFill="background1"/>
          </w:tcPr>
          <w:p w14:paraId="215D4F7B"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20.00</w:t>
            </w:r>
          </w:p>
        </w:tc>
      </w:tr>
      <w:tr w:rsidR="008C4C33" w:rsidRPr="008C4C33" w14:paraId="17398D9B"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DB358A9" w14:textId="77777777" w:rsidR="00C162CE" w:rsidRPr="008C4C33"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045D0AF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Between ₹3000 to ₹5000 per month</w:t>
            </w:r>
          </w:p>
        </w:tc>
        <w:tc>
          <w:tcPr>
            <w:tcW w:w="312" w:type="pct"/>
            <w:shd w:val="clear" w:color="auto" w:fill="FFFFFF" w:themeFill="background1"/>
          </w:tcPr>
          <w:p w14:paraId="00794DDE"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11</w:t>
            </w:r>
          </w:p>
        </w:tc>
        <w:tc>
          <w:tcPr>
            <w:tcW w:w="588" w:type="pct"/>
            <w:shd w:val="clear" w:color="auto" w:fill="FFFFFF" w:themeFill="background1"/>
          </w:tcPr>
          <w:p w14:paraId="48ACE55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13.75</w:t>
            </w:r>
          </w:p>
        </w:tc>
        <w:tc>
          <w:tcPr>
            <w:tcW w:w="415" w:type="pct"/>
            <w:shd w:val="clear" w:color="auto" w:fill="FFFFFF" w:themeFill="background1"/>
          </w:tcPr>
          <w:p w14:paraId="2BE7DE9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04</w:t>
            </w:r>
          </w:p>
        </w:tc>
        <w:tc>
          <w:tcPr>
            <w:tcW w:w="784" w:type="pct"/>
            <w:shd w:val="clear" w:color="auto" w:fill="FFFFFF" w:themeFill="background1"/>
          </w:tcPr>
          <w:p w14:paraId="795399A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5.00</w:t>
            </w:r>
          </w:p>
        </w:tc>
      </w:tr>
      <w:tr w:rsidR="008C4C33" w:rsidRPr="008C4C33" w14:paraId="647B5210"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5FA3E2A" w14:textId="77777777" w:rsidR="00C162CE" w:rsidRPr="008C4C33"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3C2F965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Between ₹5000 to ₹10000 per month</w:t>
            </w:r>
          </w:p>
        </w:tc>
        <w:tc>
          <w:tcPr>
            <w:tcW w:w="312" w:type="pct"/>
            <w:shd w:val="clear" w:color="auto" w:fill="FFFFFF" w:themeFill="background1"/>
          </w:tcPr>
          <w:p w14:paraId="08A7739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05</w:t>
            </w:r>
          </w:p>
        </w:tc>
        <w:tc>
          <w:tcPr>
            <w:tcW w:w="588" w:type="pct"/>
            <w:shd w:val="clear" w:color="auto" w:fill="FFFFFF" w:themeFill="background1"/>
          </w:tcPr>
          <w:p w14:paraId="1B09C4CB"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6.25</w:t>
            </w:r>
          </w:p>
        </w:tc>
        <w:tc>
          <w:tcPr>
            <w:tcW w:w="415" w:type="pct"/>
            <w:shd w:val="clear" w:color="auto" w:fill="FFFFFF" w:themeFill="background1"/>
          </w:tcPr>
          <w:p w14:paraId="60CF52EC"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02</w:t>
            </w:r>
          </w:p>
        </w:tc>
        <w:tc>
          <w:tcPr>
            <w:tcW w:w="784" w:type="pct"/>
            <w:shd w:val="clear" w:color="auto" w:fill="FFFFFF" w:themeFill="background1"/>
          </w:tcPr>
          <w:p w14:paraId="0CAD03E6"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2.50</w:t>
            </w:r>
          </w:p>
        </w:tc>
      </w:tr>
      <w:tr w:rsidR="008C4C33" w:rsidRPr="008C4C33" w14:paraId="2C879D9C"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6A0822E6" w14:textId="77777777" w:rsidR="00C162CE" w:rsidRPr="008C4C33"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552FD1C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More than ₹10000 per month</w:t>
            </w:r>
          </w:p>
        </w:tc>
        <w:tc>
          <w:tcPr>
            <w:tcW w:w="312" w:type="pct"/>
            <w:shd w:val="clear" w:color="auto" w:fill="FFFFFF" w:themeFill="background1"/>
          </w:tcPr>
          <w:p w14:paraId="268ED126"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03</w:t>
            </w:r>
          </w:p>
        </w:tc>
        <w:tc>
          <w:tcPr>
            <w:tcW w:w="588" w:type="pct"/>
            <w:shd w:val="clear" w:color="auto" w:fill="FFFFFF" w:themeFill="background1"/>
          </w:tcPr>
          <w:p w14:paraId="4FFA783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3.75</w:t>
            </w:r>
          </w:p>
        </w:tc>
        <w:tc>
          <w:tcPr>
            <w:tcW w:w="415" w:type="pct"/>
            <w:shd w:val="clear" w:color="auto" w:fill="FFFFFF" w:themeFill="background1"/>
          </w:tcPr>
          <w:p w14:paraId="56E1E463"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00</w:t>
            </w:r>
          </w:p>
        </w:tc>
        <w:tc>
          <w:tcPr>
            <w:tcW w:w="784" w:type="pct"/>
            <w:shd w:val="clear" w:color="auto" w:fill="FFFFFF" w:themeFill="background1"/>
          </w:tcPr>
          <w:p w14:paraId="33039C1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0.00</w:t>
            </w:r>
          </w:p>
        </w:tc>
      </w:tr>
      <w:tr w:rsidR="008C4C33" w:rsidRPr="008C4C33" w14:paraId="14A74F7A"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69B62430" w14:textId="77777777" w:rsidR="00C162CE" w:rsidRPr="008C4C33" w:rsidRDefault="00C162CE" w:rsidP="00C162CE">
            <w:pPr>
              <w:pStyle w:val="Body"/>
              <w:rPr>
                <w:rFonts w:ascii="Arial" w:hAnsi="Arial" w:cs="Arial"/>
                <w:sz w:val="20"/>
              </w:rPr>
            </w:pPr>
          </w:p>
        </w:tc>
        <w:tc>
          <w:tcPr>
            <w:tcW w:w="2511" w:type="pct"/>
            <w:shd w:val="clear" w:color="auto" w:fill="FFFFFF" w:themeFill="background1"/>
          </w:tcPr>
          <w:p w14:paraId="0B97405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C4C33">
              <w:rPr>
                <w:rFonts w:ascii="Arial" w:hAnsi="Arial" w:cs="Arial"/>
                <w:b/>
                <w:sz w:val="20"/>
              </w:rPr>
              <w:t>Total</w:t>
            </w:r>
          </w:p>
        </w:tc>
        <w:tc>
          <w:tcPr>
            <w:tcW w:w="312" w:type="pct"/>
            <w:shd w:val="clear" w:color="auto" w:fill="FFFFFF" w:themeFill="background1"/>
          </w:tcPr>
          <w:p w14:paraId="448B5F6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C4C33">
              <w:rPr>
                <w:rFonts w:ascii="Arial" w:hAnsi="Arial" w:cs="Arial"/>
                <w:b/>
                <w:sz w:val="20"/>
              </w:rPr>
              <w:t>80</w:t>
            </w:r>
          </w:p>
        </w:tc>
        <w:tc>
          <w:tcPr>
            <w:tcW w:w="588" w:type="pct"/>
            <w:shd w:val="clear" w:color="auto" w:fill="FFFFFF" w:themeFill="background1"/>
          </w:tcPr>
          <w:p w14:paraId="31D8F067"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C4C33">
              <w:rPr>
                <w:rFonts w:ascii="Arial" w:hAnsi="Arial" w:cs="Arial"/>
                <w:b/>
                <w:sz w:val="20"/>
              </w:rPr>
              <w:t>100.00</w:t>
            </w:r>
          </w:p>
        </w:tc>
        <w:tc>
          <w:tcPr>
            <w:tcW w:w="415" w:type="pct"/>
            <w:shd w:val="clear" w:color="auto" w:fill="FFFFFF" w:themeFill="background1"/>
          </w:tcPr>
          <w:p w14:paraId="6A8B796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C4C33">
              <w:rPr>
                <w:rFonts w:ascii="Arial" w:hAnsi="Arial" w:cs="Arial"/>
                <w:b/>
                <w:sz w:val="20"/>
              </w:rPr>
              <w:t>80</w:t>
            </w:r>
          </w:p>
        </w:tc>
        <w:tc>
          <w:tcPr>
            <w:tcW w:w="784" w:type="pct"/>
            <w:shd w:val="clear" w:color="auto" w:fill="FFFFFF" w:themeFill="background1"/>
          </w:tcPr>
          <w:p w14:paraId="03BD6A6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C4C33">
              <w:rPr>
                <w:rFonts w:ascii="Arial" w:hAnsi="Arial" w:cs="Arial"/>
                <w:b/>
                <w:sz w:val="20"/>
              </w:rPr>
              <w:t>100.00</w:t>
            </w:r>
          </w:p>
        </w:tc>
      </w:tr>
    </w:tbl>
    <w:p w14:paraId="71A0CA4B" w14:textId="77777777" w:rsidR="00C162CE" w:rsidRPr="008C4C33" w:rsidRDefault="00C162CE" w:rsidP="00C162CE">
      <w:pPr>
        <w:pStyle w:val="Body"/>
        <w:rPr>
          <w:rFonts w:ascii="Arial" w:hAnsi="Arial" w:cs="Arial"/>
          <w:color w:val="000000" w:themeColor="text1"/>
          <w:lang w:val="en-IN"/>
        </w:rPr>
      </w:pPr>
    </w:p>
    <w:p w14:paraId="407D8A52"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noProof/>
          <w:color w:val="000000" w:themeColor="text1"/>
          <w:lang w:val="en-IN" w:eastAsia="en-IN"/>
        </w:rPr>
        <w:drawing>
          <wp:inline distT="0" distB="0" distL="0" distR="0" wp14:anchorId="6218C218" wp14:editId="569E731D">
            <wp:extent cx="5211096" cy="2609850"/>
            <wp:effectExtent l="0" t="0" r="0" b="0"/>
            <wp:docPr id="1839313633" name="Chart 1">
              <a:extLst xmlns:a="http://schemas.openxmlformats.org/drawingml/2006/main">
                <a:ext uri="{FF2B5EF4-FFF2-40B4-BE49-F238E27FC236}">
                  <a16:creationId xmlns:a16="http://schemas.microsoft.com/office/drawing/2014/main" id="{B12A9A2A-F5EB-91E6-1B6A-6DDE8986E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B5108A" w14:textId="095D477C" w:rsidR="008C4C33" w:rsidRDefault="008C4C33" w:rsidP="00C162CE">
      <w:pPr>
        <w:pStyle w:val="Body"/>
        <w:rPr>
          <w:rFonts w:ascii="Arial" w:hAnsi="Arial" w:cs="Arial"/>
          <w:color w:val="000000" w:themeColor="text1"/>
          <w:lang w:val="en-IN"/>
        </w:rPr>
      </w:pPr>
      <w:r w:rsidRPr="008C4C33">
        <w:rPr>
          <w:rFonts w:ascii="Arial" w:hAnsi="Arial" w:cs="Arial"/>
          <w:b/>
          <w:color w:val="000000" w:themeColor="text1"/>
          <w:lang w:val="en-IN"/>
        </w:rPr>
        <w:t>Fig-2:</w:t>
      </w:r>
      <w:r w:rsidR="008F5981">
        <w:rPr>
          <w:rFonts w:ascii="Arial" w:hAnsi="Arial" w:cs="Arial"/>
          <w:b/>
          <w:color w:val="000000" w:themeColor="text1"/>
          <w:lang w:val="en-IN"/>
        </w:rPr>
        <w:t xml:space="preserve"> Bar graph of</w:t>
      </w:r>
      <w:r>
        <w:rPr>
          <w:rFonts w:ascii="Arial" w:hAnsi="Arial" w:cs="Arial"/>
          <w:color w:val="000000" w:themeColor="text1"/>
          <w:lang w:val="en-IN"/>
        </w:rPr>
        <w:t xml:space="preserve"> </w:t>
      </w:r>
      <w:r w:rsidRPr="008C4C33">
        <w:rPr>
          <w:rFonts w:ascii="Arial" w:hAnsi="Arial" w:cs="Arial"/>
          <w:color w:val="000000" w:themeColor="text1"/>
          <w:lang w:val="en-IN"/>
        </w:rPr>
        <w:t>Impact of cutting and tailoring Training on the additional income of respondents</w:t>
      </w:r>
    </w:p>
    <w:p w14:paraId="4D0DA21D" w14:textId="246003B6" w:rsidR="000F67D9"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This disparity underscores the clear and positive impact of vocational training in enabling women to generate additional income. Further analysis shows that a higher number of participants (40.00%) were able to generate additional income of up to ₹3000 per month compared to non-participants (20.00%). This suggests that the training equips participants with the skills necessary to begin earning a modest income.</w:t>
      </w:r>
      <w:r w:rsidR="000F67D9" w:rsidRPr="008C4C33">
        <w:rPr>
          <w:rFonts w:ascii="Arial" w:hAnsi="Arial" w:cs="Arial"/>
          <w:color w:val="000000" w:themeColor="text1"/>
          <w:lang w:val="en-IN"/>
        </w:rPr>
        <w:t xml:space="preserve"> This finding is in line with the findings of (</w:t>
      </w:r>
      <w:proofErr w:type="spellStart"/>
      <w:r w:rsidR="000F67D9" w:rsidRPr="008C4C33">
        <w:rPr>
          <w:rFonts w:ascii="Arial" w:hAnsi="Arial" w:cs="Arial"/>
          <w:color w:val="000000" w:themeColor="text1"/>
          <w:lang w:val="en-IN"/>
        </w:rPr>
        <w:t>Bamne</w:t>
      </w:r>
      <w:proofErr w:type="spellEnd"/>
      <w:r w:rsidR="000F67D9" w:rsidRPr="008C4C33">
        <w:rPr>
          <w:rFonts w:ascii="Arial" w:hAnsi="Arial" w:cs="Arial"/>
          <w:color w:val="000000" w:themeColor="text1"/>
          <w:lang w:val="en-IN"/>
        </w:rPr>
        <w:t xml:space="preserve">, </w:t>
      </w:r>
      <w:proofErr w:type="spellStart"/>
      <w:r w:rsidR="000F67D9" w:rsidRPr="008C4C33">
        <w:rPr>
          <w:rFonts w:ascii="Arial" w:hAnsi="Arial" w:cs="Arial"/>
          <w:color w:val="000000" w:themeColor="text1"/>
          <w:lang w:val="en-IN"/>
        </w:rPr>
        <w:t>Badodiya</w:t>
      </w:r>
      <w:proofErr w:type="spellEnd"/>
      <w:r w:rsidR="000F67D9" w:rsidRPr="008C4C33">
        <w:rPr>
          <w:rFonts w:ascii="Arial" w:hAnsi="Arial" w:cs="Arial"/>
          <w:color w:val="000000" w:themeColor="text1"/>
          <w:lang w:val="en-IN"/>
        </w:rPr>
        <w:t xml:space="preserve">, &amp; </w:t>
      </w:r>
      <w:proofErr w:type="spellStart"/>
      <w:r w:rsidR="000F67D9" w:rsidRPr="008C4C33">
        <w:rPr>
          <w:rFonts w:ascii="Arial" w:hAnsi="Arial" w:cs="Arial"/>
          <w:color w:val="000000" w:themeColor="text1"/>
          <w:lang w:val="en-IN"/>
        </w:rPr>
        <w:t>Bihare</w:t>
      </w:r>
      <w:proofErr w:type="spellEnd"/>
      <w:r w:rsidR="000F67D9" w:rsidRPr="008C4C33">
        <w:rPr>
          <w:rFonts w:ascii="Arial" w:hAnsi="Arial" w:cs="Arial"/>
          <w:color w:val="000000" w:themeColor="text1"/>
          <w:lang w:val="en-IN"/>
        </w:rPr>
        <w:t>,</w:t>
      </w:r>
      <w:r w:rsidR="00D24D08" w:rsidRPr="008C4C33">
        <w:rPr>
          <w:rFonts w:ascii="Arial" w:hAnsi="Arial" w:cs="Arial"/>
          <w:color w:val="000000" w:themeColor="text1"/>
          <w:lang w:val="en-IN"/>
        </w:rPr>
        <w:t xml:space="preserve"> </w:t>
      </w:r>
      <w:r w:rsidR="000F67D9" w:rsidRPr="008C4C33">
        <w:rPr>
          <w:rFonts w:ascii="Arial" w:hAnsi="Arial" w:cs="Arial"/>
          <w:color w:val="000000" w:themeColor="text1"/>
          <w:lang w:val="en-IN"/>
        </w:rPr>
        <w:t>2023), who also reported that, significant income increased due to impact of KVK training programme.</w:t>
      </w:r>
      <w:r w:rsidR="00E63F69" w:rsidRPr="008C4C33">
        <w:rPr>
          <w:rFonts w:ascii="Arial" w:hAnsi="Arial" w:cs="Arial"/>
          <w:color w:val="000000" w:themeColor="text1"/>
          <w:lang w:val="en-IN"/>
        </w:rPr>
        <w:t xml:space="preserve"> </w:t>
      </w:r>
      <w:r w:rsidR="000F67D9" w:rsidRPr="008C4C33">
        <w:rPr>
          <w:rFonts w:ascii="Arial" w:hAnsi="Arial" w:cs="Arial"/>
          <w:color w:val="000000" w:themeColor="text1"/>
        </w:rPr>
        <w:t>Th</w:t>
      </w:r>
      <w:r w:rsidR="00AD2B51" w:rsidRPr="008C4C33">
        <w:rPr>
          <w:rFonts w:ascii="Arial" w:hAnsi="Arial" w:cs="Arial"/>
          <w:color w:val="000000" w:themeColor="text1"/>
        </w:rPr>
        <w:t>ese</w:t>
      </w:r>
      <w:r w:rsidR="000F67D9" w:rsidRPr="008C4C33">
        <w:rPr>
          <w:rFonts w:ascii="Arial" w:hAnsi="Arial" w:cs="Arial"/>
          <w:color w:val="000000" w:themeColor="text1"/>
        </w:rPr>
        <w:t xml:space="preserve"> finding </w:t>
      </w:r>
      <w:r w:rsidR="00E63F69" w:rsidRPr="008C4C33">
        <w:rPr>
          <w:rFonts w:ascii="Arial" w:hAnsi="Arial" w:cs="Arial"/>
          <w:color w:val="000000" w:themeColor="text1"/>
        </w:rPr>
        <w:t xml:space="preserve">also </w:t>
      </w:r>
      <w:r w:rsidR="000F67D9" w:rsidRPr="008C4C33">
        <w:rPr>
          <w:rFonts w:ascii="Arial" w:hAnsi="Arial" w:cs="Arial"/>
          <w:color w:val="000000" w:themeColor="text1"/>
        </w:rPr>
        <w:t xml:space="preserve">aligns with the study </w:t>
      </w:r>
      <w:r w:rsidR="00AD2B51" w:rsidRPr="008C4C33">
        <w:rPr>
          <w:rFonts w:ascii="Arial" w:hAnsi="Arial" w:cs="Arial"/>
          <w:color w:val="000000" w:themeColor="text1"/>
        </w:rPr>
        <w:t>(</w:t>
      </w:r>
      <w:r w:rsidR="000F67D9" w:rsidRPr="008C4C33">
        <w:rPr>
          <w:rFonts w:ascii="Arial" w:hAnsi="Arial" w:cs="Arial"/>
          <w:color w:val="000000" w:themeColor="text1"/>
          <w:shd w:val="clear" w:color="auto" w:fill="FFFFFF"/>
        </w:rPr>
        <w:t>M</w:t>
      </w:r>
      <w:r w:rsidR="00AD2B51" w:rsidRPr="008C4C33">
        <w:rPr>
          <w:rFonts w:ascii="Arial" w:hAnsi="Arial" w:cs="Arial"/>
          <w:color w:val="000000" w:themeColor="text1"/>
          <w:shd w:val="clear" w:color="auto" w:fill="FFFFFF"/>
        </w:rPr>
        <w:t>.</w:t>
      </w:r>
      <w:r w:rsidR="000F67D9" w:rsidRPr="008C4C33">
        <w:rPr>
          <w:rFonts w:ascii="Arial" w:hAnsi="Arial" w:cs="Arial"/>
          <w:color w:val="000000" w:themeColor="text1"/>
          <w:shd w:val="clear" w:color="auto" w:fill="FFFFFF"/>
        </w:rPr>
        <w:t xml:space="preserve"> Bharath and N</w:t>
      </w:r>
      <w:r w:rsidR="00AD2B51" w:rsidRPr="008C4C33">
        <w:rPr>
          <w:rFonts w:ascii="Arial" w:hAnsi="Arial" w:cs="Arial"/>
          <w:color w:val="000000" w:themeColor="text1"/>
          <w:shd w:val="clear" w:color="auto" w:fill="FFFFFF"/>
        </w:rPr>
        <w:t>.</w:t>
      </w:r>
      <w:r w:rsidR="000F67D9" w:rsidRPr="008C4C33">
        <w:rPr>
          <w:rFonts w:ascii="Arial" w:hAnsi="Arial" w:cs="Arial"/>
          <w:color w:val="000000" w:themeColor="text1"/>
          <w:shd w:val="clear" w:color="auto" w:fill="FFFFFF"/>
        </w:rPr>
        <w:t xml:space="preserve"> Sriram</w:t>
      </w:r>
      <w:r w:rsidR="00AD2B51" w:rsidRPr="008C4C33">
        <w:rPr>
          <w:rFonts w:ascii="Arial" w:hAnsi="Arial" w:cs="Arial"/>
          <w:color w:val="000000" w:themeColor="text1"/>
          <w:shd w:val="clear" w:color="auto" w:fill="FFFFFF"/>
        </w:rPr>
        <w:t xml:space="preserve">, 2024) </w:t>
      </w:r>
      <w:r w:rsidR="000F67D9" w:rsidRPr="008C4C33">
        <w:rPr>
          <w:rFonts w:ascii="Arial" w:hAnsi="Arial" w:cs="Arial"/>
          <w:color w:val="000000" w:themeColor="text1"/>
          <w:shd w:val="clear" w:color="auto" w:fill="FFFFFF"/>
        </w:rPr>
        <w:t xml:space="preserve">  </w:t>
      </w:r>
      <w:r w:rsidR="00AD2B51" w:rsidRPr="008C4C33">
        <w:rPr>
          <w:rFonts w:ascii="Arial" w:hAnsi="Arial" w:cs="Arial"/>
          <w:color w:val="000000" w:themeColor="text1"/>
        </w:rPr>
        <w:t>who</w:t>
      </w:r>
      <w:r w:rsidR="000F67D9" w:rsidRPr="008C4C33">
        <w:rPr>
          <w:rFonts w:ascii="Arial" w:hAnsi="Arial" w:cs="Arial"/>
          <w:color w:val="000000" w:themeColor="text1"/>
        </w:rPr>
        <w:t xml:space="preserve"> observed that </w:t>
      </w:r>
      <w:r w:rsidR="00AD2B51" w:rsidRPr="008C4C33">
        <w:rPr>
          <w:rFonts w:ascii="Arial" w:hAnsi="Arial" w:cs="Arial"/>
          <w:color w:val="000000" w:themeColor="text1"/>
        </w:rPr>
        <w:t>significant “income</w:t>
      </w:r>
      <w:r w:rsidR="000F67D9" w:rsidRPr="008C4C33">
        <w:rPr>
          <w:rFonts w:ascii="Arial" w:hAnsi="Arial" w:cs="Arial"/>
          <w:color w:val="000000" w:themeColor="text1"/>
        </w:rPr>
        <w:t xml:space="preserve"> increased” as impact of KVK training</w:t>
      </w:r>
      <w:r w:rsidR="00AD2B51" w:rsidRPr="008C4C33">
        <w:rPr>
          <w:rFonts w:ascii="Arial" w:hAnsi="Arial" w:cs="Arial"/>
          <w:color w:val="000000" w:themeColor="text1"/>
        </w:rPr>
        <w:t xml:space="preserve"> </w:t>
      </w:r>
      <w:r w:rsidR="000F67D9" w:rsidRPr="008C4C33">
        <w:rPr>
          <w:rFonts w:ascii="Arial" w:hAnsi="Arial" w:cs="Arial"/>
          <w:color w:val="000000" w:themeColor="text1"/>
        </w:rPr>
        <w:t>programme due to</w:t>
      </w:r>
      <w:r w:rsidR="00AD2B51" w:rsidRPr="008C4C33">
        <w:rPr>
          <w:rFonts w:ascii="Arial" w:hAnsi="Arial" w:cs="Arial"/>
          <w:color w:val="000000" w:themeColor="text1"/>
        </w:rPr>
        <w:t xml:space="preserve"> </w:t>
      </w:r>
      <w:r w:rsidR="000F67D9" w:rsidRPr="008C4C33">
        <w:rPr>
          <w:rFonts w:ascii="Arial" w:hAnsi="Arial" w:cs="Arial"/>
          <w:color w:val="000000" w:themeColor="text1"/>
        </w:rPr>
        <w:t>increased adoption and increased yield in paddy cultivation</w:t>
      </w:r>
      <w:r w:rsidR="00AD2B51" w:rsidRPr="008C4C33">
        <w:rPr>
          <w:rFonts w:ascii="Arial" w:hAnsi="Arial" w:cs="Arial"/>
          <w:color w:val="000000" w:themeColor="text1"/>
        </w:rPr>
        <w:t xml:space="preserve"> </w:t>
      </w:r>
      <w:r w:rsidR="009838BC" w:rsidRPr="008C4C33">
        <w:rPr>
          <w:rFonts w:ascii="Arial" w:hAnsi="Arial" w:cs="Arial"/>
          <w:color w:val="000000" w:themeColor="text1"/>
        </w:rPr>
        <w:t>over the period</w:t>
      </w:r>
      <w:r w:rsidR="000F67D9" w:rsidRPr="008C4C33">
        <w:rPr>
          <w:rFonts w:ascii="Arial" w:hAnsi="Arial" w:cs="Arial"/>
          <w:color w:val="000000" w:themeColor="text1"/>
        </w:rPr>
        <w:t xml:space="preserve"> </w:t>
      </w:r>
      <w:r w:rsidR="009838BC" w:rsidRPr="008C4C33">
        <w:rPr>
          <w:rFonts w:ascii="Arial" w:hAnsi="Arial" w:cs="Arial"/>
          <w:color w:val="000000" w:themeColor="text1"/>
        </w:rPr>
        <w:t>h</w:t>
      </w:r>
      <w:r w:rsidR="000F67D9" w:rsidRPr="008C4C33">
        <w:rPr>
          <w:rFonts w:ascii="Arial" w:hAnsi="Arial" w:cs="Arial"/>
          <w:color w:val="000000" w:themeColor="text1"/>
        </w:rPr>
        <w:t>ence, Income increased observed as one</w:t>
      </w:r>
      <w:r w:rsidR="00AD2B51" w:rsidRPr="008C4C33">
        <w:rPr>
          <w:rFonts w:ascii="Arial" w:hAnsi="Arial" w:cs="Arial"/>
          <w:color w:val="000000" w:themeColor="text1"/>
        </w:rPr>
        <w:t xml:space="preserve"> </w:t>
      </w:r>
      <w:r w:rsidR="000F67D9" w:rsidRPr="008C4C33">
        <w:rPr>
          <w:rFonts w:ascii="Arial" w:hAnsi="Arial" w:cs="Arial"/>
          <w:color w:val="000000" w:themeColor="text1"/>
        </w:rPr>
        <w:t xml:space="preserve">of the key impacts of training programme. </w:t>
      </w:r>
    </w:p>
    <w:p w14:paraId="5932418E" w14:textId="45AC0168"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When examining the income range of ₹3000 to ₹5000 per month, 13.75 percent of participants fell into this category, significantly higher than the 5.00 percent of non-participants. This demonstrates the positive impact of training on enhancing participants' income. In the higher income range of ₹5000 to ₹10000 per month, 6.25 percent of participants were able to achieve this level of income, compared to just 2.50 percent of non-participants. It suggests that vocational training is instrumental in helping individuals attain higher income levels. Notably, 3.75 percent of participants earned more than ₹10000 per month, while none of the non-participants reached this income bracket. This highlights the potential of vocational training to enable participants to achieve economic wellbeing.</w:t>
      </w:r>
      <w:r w:rsidR="00560244" w:rsidRPr="008C4C33">
        <w:rPr>
          <w:rFonts w:ascii="Arial" w:hAnsi="Arial" w:cs="Arial"/>
          <w:color w:val="000000" w:themeColor="text1"/>
          <w:lang w:val="en-IN"/>
        </w:rPr>
        <w:t xml:space="preserve"> </w:t>
      </w:r>
      <w:r w:rsidRPr="008C4C33">
        <w:rPr>
          <w:rFonts w:ascii="Arial" w:hAnsi="Arial" w:cs="Arial"/>
          <w:color w:val="000000" w:themeColor="text1"/>
          <w:lang w:val="en-IN"/>
        </w:rPr>
        <w:t xml:space="preserve">Overall, the data indicated that cutting and tailoring training has a profound impact on income generation, with participants benefiting significantly more than non-participants across all income levels. </w:t>
      </w:r>
    </w:p>
    <w:p w14:paraId="7809D2CD" w14:textId="77777777" w:rsidR="00C162CE" w:rsidRPr="008C4C33" w:rsidRDefault="00C162CE" w:rsidP="00C162CE">
      <w:pPr>
        <w:pStyle w:val="Body"/>
        <w:rPr>
          <w:rFonts w:ascii="Arial" w:hAnsi="Arial" w:cs="Arial"/>
          <w:b/>
          <w:bCs/>
          <w:color w:val="000000" w:themeColor="text1"/>
          <w:lang w:val="en-IN"/>
        </w:rPr>
      </w:pPr>
      <w:r w:rsidRPr="008C4C33">
        <w:rPr>
          <w:rFonts w:ascii="Arial" w:hAnsi="Arial" w:cs="Arial"/>
          <w:b/>
          <w:bCs/>
          <w:color w:val="000000" w:themeColor="text1"/>
          <w:lang w:val="en-IN"/>
        </w:rPr>
        <w:t>4</w:t>
      </w:r>
      <w:r w:rsidRPr="008C4C33">
        <w:rPr>
          <w:rFonts w:ascii="Arial" w:hAnsi="Arial" w:cs="Arial"/>
          <w:color w:val="000000" w:themeColor="text1"/>
          <w:lang w:val="en-IN"/>
        </w:rPr>
        <w:t xml:space="preserve">. </w:t>
      </w:r>
      <w:r w:rsidRPr="008C4C33">
        <w:rPr>
          <w:rFonts w:ascii="Arial" w:hAnsi="Arial" w:cs="Arial"/>
          <w:b/>
          <w:bCs/>
          <w:color w:val="000000" w:themeColor="text1"/>
          <w:lang w:val="en-IN"/>
        </w:rPr>
        <w:t>Impact of Vocational Training on the employment generation as a Development Indicator</w:t>
      </w:r>
    </w:p>
    <w:p w14:paraId="2BE90A18"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To assess the impact of vocational training on employment generation, we compared two groups </w:t>
      </w:r>
      <w:r w:rsidRPr="008C4C33">
        <w:rPr>
          <w:rFonts w:ascii="Arial" w:hAnsi="Arial" w:cs="Arial"/>
          <w:i/>
          <w:color w:val="000000" w:themeColor="text1"/>
          <w:lang w:val="en-IN"/>
        </w:rPr>
        <w:t>i.e.</w:t>
      </w:r>
      <w:r w:rsidRPr="008C4C33">
        <w:rPr>
          <w:rFonts w:ascii="Arial" w:hAnsi="Arial" w:cs="Arial"/>
          <w:color w:val="000000" w:themeColor="text1"/>
          <w:lang w:val="en-IN"/>
        </w:rPr>
        <w:t xml:space="preserve"> participants of the training programs and non-participants. Data was collected on their employment status through surveys and interviews. By analysing and comparing employment outcomes between the two groups, we were able to determine the effectiveness of the training in generating employment opportunities for the participants.</w:t>
      </w:r>
    </w:p>
    <w:p w14:paraId="26350BDE" w14:textId="7B682E50" w:rsidR="007158DD" w:rsidRPr="008C4C33" w:rsidRDefault="00990996" w:rsidP="007158DD">
      <w:pPr>
        <w:pStyle w:val="Body"/>
        <w:jc w:val="left"/>
        <w:rPr>
          <w:rFonts w:ascii="Arial" w:hAnsi="Arial" w:cs="Arial"/>
          <w:b/>
          <w:bCs/>
          <w:color w:val="000000" w:themeColor="text1"/>
          <w:lang w:val="en-IN"/>
        </w:rPr>
      </w:pPr>
      <w:r w:rsidRPr="008C4C33">
        <w:rPr>
          <w:rFonts w:ascii="Arial" w:hAnsi="Arial" w:cs="Arial"/>
          <w:b/>
          <w:bCs/>
          <w:color w:val="000000" w:themeColor="text1"/>
          <w:lang w:val="en-IN"/>
        </w:rPr>
        <w:lastRenderedPageBreak/>
        <w:t>Table 8</w:t>
      </w:r>
      <w:r w:rsidR="00C162CE" w:rsidRPr="008C4C33">
        <w:rPr>
          <w:rFonts w:ascii="Arial" w:hAnsi="Arial" w:cs="Arial"/>
          <w:b/>
          <w:bCs/>
          <w:color w:val="000000" w:themeColor="text1"/>
          <w:lang w:val="en-IN"/>
        </w:rPr>
        <w:t xml:space="preserve">: </w:t>
      </w:r>
      <w:bookmarkStart w:id="0" w:name="_Hlk167977877"/>
      <w:r w:rsidR="00C162CE" w:rsidRPr="008C4C33">
        <w:rPr>
          <w:rFonts w:ascii="Arial" w:hAnsi="Arial" w:cs="Arial"/>
          <w:b/>
          <w:bCs/>
          <w:color w:val="000000" w:themeColor="text1"/>
          <w:lang w:val="en-IN"/>
        </w:rPr>
        <w:t>Impact of cutting &amp; tailoring training on the employment generation</w:t>
      </w:r>
      <w:bookmarkEnd w:id="0"/>
      <w:r w:rsidR="00C162CE" w:rsidRPr="008C4C33">
        <w:rPr>
          <w:rFonts w:ascii="Arial" w:hAnsi="Arial" w:cs="Arial"/>
          <w:b/>
          <w:bCs/>
          <w:color w:val="000000" w:themeColor="text1"/>
          <w:lang w:val="en-IN"/>
        </w:rPr>
        <w:t xml:space="preserve"> </w:t>
      </w:r>
      <w:r w:rsidR="00C162CE" w:rsidRPr="008C4C33">
        <w:rPr>
          <w:rFonts w:ascii="Arial" w:hAnsi="Arial" w:cs="Arial"/>
          <w:b/>
          <w:bCs/>
          <w:color w:val="000000" w:themeColor="text1"/>
          <w:lang w:val="en-IN"/>
        </w:rPr>
        <w:tab/>
        <w:t xml:space="preserve">      </w:t>
      </w:r>
    </w:p>
    <w:p w14:paraId="5C15129F" w14:textId="77777777" w:rsidR="00C162CE" w:rsidRPr="008C4C33" w:rsidRDefault="00C162CE" w:rsidP="007158DD">
      <w:pPr>
        <w:pStyle w:val="Body"/>
        <w:jc w:val="right"/>
        <w:rPr>
          <w:rFonts w:ascii="Arial" w:hAnsi="Arial" w:cs="Arial"/>
          <w:b/>
          <w:bCs/>
          <w:color w:val="000000" w:themeColor="text1"/>
          <w:lang w:val="en-IN"/>
        </w:rPr>
      </w:pPr>
      <w:r w:rsidRPr="008C4C33">
        <w:rPr>
          <w:rFonts w:ascii="Arial" w:hAnsi="Arial" w:cs="Arial"/>
          <w:b/>
          <w:bCs/>
          <w:color w:val="000000" w:themeColor="text1"/>
          <w:lang w:val="en-IN"/>
        </w:rPr>
        <w:t>(n=160)</w:t>
      </w:r>
    </w:p>
    <w:tbl>
      <w:tblPr>
        <w:tblStyle w:val="ListTable6Colorful1"/>
        <w:tblW w:w="5000" w:type="pct"/>
        <w:shd w:val="clear" w:color="auto" w:fill="FFFFFF" w:themeFill="background1"/>
        <w:tblLook w:val="04A0" w:firstRow="1" w:lastRow="0" w:firstColumn="1" w:lastColumn="0" w:noHBand="0" w:noVBand="1"/>
      </w:tblPr>
      <w:tblGrid>
        <w:gridCol w:w="1034"/>
        <w:gridCol w:w="4711"/>
        <w:gridCol w:w="1490"/>
        <w:gridCol w:w="1146"/>
        <w:gridCol w:w="1489"/>
        <w:gridCol w:w="1146"/>
      </w:tblGrid>
      <w:tr w:rsidR="008C4C33" w:rsidRPr="008C4C33" w14:paraId="649A2871"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FFFFFF" w:themeFill="background1"/>
          </w:tcPr>
          <w:p w14:paraId="2F7848D6"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S. No.</w:t>
            </w:r>
          </w:p>
        </w:tc>
        <w:tc>
          <w:tcPr>
            <w:tcW w:w="2138" w:type="pct"/>
            <w:vMerge w:val="restart"/>
            <w:shd w:val="clear" w:color="auto" w:fill="FFFFFF" w:themeFill="background1"/>
          </w:tcPr>
          <w:p w14:paraId="348F02E0"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b w:val="0"/>
                <w:bCs w:val="0"/>
                <w:sz w:val="20"/>
              </w:rPr>
              <w:t>Numbers of family member got employment in their tailoring unit</w:t>
            </w:r>
          </w:p>
        </w:tc>
        <w:tc>
          <w:tcPr>
            <w:tcW w:w="1196" w:type="pct"/>
            <w:gridSpan w:val="2"/>
            <w:shd w:val="clear" w:color="auto" w:fill="FFFFFF" w:themeFill="background1"/>
          </w:tcPr>
          <w:p w14:paraId="6D6E09A3"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Participants</w:t>
            </w:r>
          </w:p>
        </w:tc>
        <w:tc>
          <w:tcPr>
            <w:tcW w:w="1196" w:type="pct"/>
            <w:gridSpan w:val="2"/>
            <w:shd w:val="clear" w:color="auto" w:fill="FFFFFF" w:themeFill="background1"/>
          </w:tcPr>
          <w:p w14:paraId="3174B03F"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Non-participants</w:t>
            </w:r>
          </w:p>
        </w:tc>
      </w:tr>
      <w:tr w:rsidR="008C4C33" w:rsidRPr="008C4C33" w14:paraId="4EC5936D"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vMerge/>
            <w:shd w:val="clear" w:color="auto" w:fill="FFFFFF" w:themeFill="background1"/>
          </w:tcPr>
          <w:p w14:paraId="090E62CD" w14:textId="77777777" w:rsidR="00C162CE" w:rsidRPr="008C4C33" w:rsidRDefault="00C162CE" w:rsidP="00C162CE">
            <w:pPr>
              <w:pStyle w:val="Body"/>
              <w:rPr>
                <w:rFonts w:ascii="Arial" w:hAnsi="Arial" w:cs="Arial"/>
                <w:sz w:val="20"/>
              </w:rPr>
            </w:pPr>
          </w:p>
        </w:tc>
        <w:tc>
          <w:tcPr>
            <w:tcW w:w="2138" w:type="pct"/>
            <w:vMerge/>
            <w:shd w:val="clear" w:color="auto" w:fill="FFFFFF" w:themeFill="background1"/>
          </w:tcPr>
          <w:p w14:paraId="07F10D9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6" w:type="pct"/>
            <w:shd w:val="clear" w:color="auto" w:fill="FFFFFF" w:themeFill="background1"/>
          </w:tcPr>
          <w:p w14:paraId="45A33FC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Frequency</w:t>
            </w:r>
          </w:p>
        </w:tc>
        <w:tc>
          <w:tcPr>
            <w:tcW w:w="520" w:type="pct"/>
            <w:shd w:val="clear" w:color="auto" w:fill="FFFFFF" w:themeFill="background1"/>
          </w:tcPr>
          <w:p w14:paraId="22D1D08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c>
          <w:tcPr>
            <w:tcW w:w="676" w:type="pct"/>
            <w:shd w:val="clear" w:color="auto" w:fill="FFFFFF" w:themeFill="background1"/>
          </w:tcPr>
          <w:p w14:paraId="66392607"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Frequency</w:t>
            </w:r>
          </w:p>
        </w:tc>
        <w:tc>
          <w:tcPr>
            <w:tcW w:w="520" w:type="pct"/>
            <w:shd w:val="clear" w:color="auto" w:fill="FFFFFF" w:themeFill="background1"/>
          </w:tcPr>
          <w:p w14:paraId="3974BEB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C4C33">
              <w:rPr>
                <w:rFonts w:ascii="Arial" w:hAnsi="Arial" w:cs="Arial"/>
                <w:b/>
                <w:bCs/>
                <w:sz w:val="20"/>
              </w:rPr>
              <w:t>Percent</w:t>
            </w:r>
          </w:p>
        </w:tc>
      </w:tr>
      <w:tr w:rsidR="008C4C33" w:rsidRPr="008C4C33" w14:paraId="3EC8C628"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0CB59CBC" w14:textId="77777777" w:rsidR="00C162CE" w:rsidRPr="008C4C33" w:rsidRDefault="00C162CE" w:rsidP="00C162CE">
            <w:pPr>
              <w:pStyle w:val="Body"/>
              <w:rPr>
                <w:rFonts w:ascii="Arial" w:hAnsi="Arial" w:cs="Arial"/>
                <w:sz w:val="20"/>
              </w:rPr>
            </w:pPr>
            <w:r w:rsidRPr="008C4C33">
              <w:rPr>
                <w:rFonts w:ascii="Arial" w:hAnsi="Arial" w:cs="Arial"/>
                <w:sz w:val="20"/>
              </w:rPr>
              <w:t>1.</w:t>
            </w:r>
          </w:p>
        </w:tc>
        <w:tc>
          <w:tcPr>
            <w:tcW w:w="2138" w:type="pct"/>
            <w:shd w:val="clear" w:color="auto" w:fill="FFFFFF" w:themeFill="background1"/>
          </w:tcPr>
          <w:p w14:paraId="2E4A8D7F"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Only one member</w:t>
            </w:r>
          </w:p>
        </w:tc>
        <w:tc>
          <w:tcPr>
            <w:tcW w:w="676" w:type="pct"/>
            <w:shd w:val="clear" w:color="auto" w:fill="FFFFFF" w:themeFill="background1"/>
          </w:tcPr>
          <w:p w14:paraId="7D2319A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47</w:t>
            </w:r>
          </w:p>
        </w:tc>
        <w:tc>
          <w:tcPr>
            <w:tcW w:w="520" w:type="pct"/>
            <w:shd w:val="clear" w:color="auto" w:fill="FFFFFF" w:themeFill="background1"/>
          </w:tcPr>
          <w:p w14:paraId="469AFCD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58.75</w:t>
            </w:r>
          </w:p>
        </w:tc>
        <w:tc>
          <w:tcPr>
            <w:tcW w:w="676" w:type="pct"/>
            <w:shd w:val="clear" w:color="auto" w:fill="FFFFFF" w:themeFill="background1"/>
          </w:tcPr>
          <w:p w14:paraId="42E1DB2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22</w:t>
            </w:r>
          </w:p>
        </w:tc>
        <w:tc>
          <w:tcPr>
            <w:tcW w:w="520" w:type="pct"/>
            <w:shd w:val="clear" w:color="auto" w:fill="FFFFFF" w:themeFill="background1"/>
          </w:tcPr>
          <w:p w14:paraId="6DA06ED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27.50</w:t>
            </w:r>
          </w:p>
        </w:tc>
      </w:tr>
      <w:tr w:rsidR="008C4C33" w:rsidRPr="008C4C33" w14:paraId="537F8021"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3766D236" w14:textId="77777777" w:rsidR="00C162CE" w:rsidRPr="008C4C33" w:rsidRDefault="00C162CE" w:rsidP="00C162CE">
            <w:pPr>
              <w:pStyle w:val="Body"/>
              <w:rPr>
                <w:rFonts w:ascii="Arial" w:hAnsi="Arial" w:cs="Arial"/>
                <w:sz w:val="20"/>
              </w:rPr>
            </w:pPr>
            <w:r w:rsidRPr="008C4C33">
              <w:rPr>
                <w:rFonts w:ascii="Arial" w:hAnsi="Arial" w:cs="Arial"/>
                <w:sz w:val="20"/>
              </w:rPr>
              <w:t>2.</w:t>
            </w:r>
          </w:p>
        </w:tc>
        <w:tc>
          <w:tcPr>
            <w:tcW w:w="2138" w:type="pct"/>
            <w:shd w:val="clear" w:color="auto" w:fill="FFFFFF" w:themeFill="background1"/>
          </w:tcPr>
          <w:p w14:paraId="7E9B27B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Two family members</w:t>
            </w:r>
          </w:p>
        </w:tc>
        <w:tc>
          <w:tcPr>
            <w:tcW w:w="676" w:type="pct"/>
            <w:shd w:val="clear" w:color="auto" w:fill="FFFFFF" w:themeFill="background1"/>
          </w:tcPr>
          <w:p w14:paraId="2150CB3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14</w:t>
            </w:r>
          </w:p>
        </w:tc>
        <w:tc>
          <w:tcPr>
            <w:tcW w:w="520" w:type="pct"/>
            <w:shd w:val="clear" w:color="auto" w:fill="FFFFFF" w:themeFill="background1"/>
          </w:tcPr>
          <w:p w14:paraId="338FD392"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17.50</w:t>
            </w:r>
          </w:p>
        </w:tc>
        <w:tc>
          <w:tcPr>
            <w:tcW w:w="676" w:type="pct"/>
            <w:shd w:val="clear" w:color="auto" w:fill="FFFFFF" w:themeFill="background1"/>
          </w:tcPr>
          <w:p w14:paraId="2FB4476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02</w:t>
            </w:r>
          </w:p>
        </w:tc>
        <w:tc>
          <w:tcPr>
            <w:tcW w:w="520" w:type="pct"/>
            <w:shd w:val="clear" w:color="auto" w:fill="FFFFFF" w:themeFill="background1"/>
          </w:tcPr>
          <w:p w14:paraId="3225141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2.50</w:t>
            </w:r>
          </w:p>
        </w:tc>
      </w:tr>
      <w:tr w:rsidR="008C4C33" w:rsidRPr="008C4C33" w14:paraId="57A5C3B8"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5D63556B" w14:textId="77777777" w:rsidR="00C162CE" w:rsidRPr="008C4C33" w:rsidRDefault="00C162CE" w:rsidP="00C162CE">
            <w:pPr>
              <w:pStyle w:val="Body"/>
              <w:rPr>
                <w:rFonts w:ascii="Arial" w:hAnsi="Arial" w:cs="Arial"/>
                <w:sz w:val="20"/>
              </w:rPr>
            </w:pPr>
            <w:r w:rsidRPr="008C4C33">
              <w:rPr>
                <w:rFonts w:ascii="Arial" w:hAnsi="Arial" w:cs="Arial"/>
                <w:sz w:val="20"/>
              </w:rPr>
              <w:t>3.</w:t>
            </w:r>
          </w:p>
        </w:tc>
        <w:tc>
          <w:tcPr>
            <w:tcW w:w="2138" w:type="pct"/>
            <w:shd w:val="clear" w:color="auto" w:fill="FFFFFF" w:themeFill="background1"/>
          </w:tcPr>
          <w:p w14:paraId="46D0C52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Three family members</w:t>
            </w:r>
          </w:p>
        </w:tc>
        <w:tc>
          <w:tcPr>
            <w:tcW w:w="676" w:type="pct"/>
            <w:shd w:val="clear" w:color="auto" w:fill="FFFFFF" w:themeFill="background1"/>
          </w:tcPr>
          <w:p w14:paraId="52278C55"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06</w:t>
            </w:r>
          </w:p>
        </w:tc>
        <w:tc>
          <w:tcPr>
            <w:tcW w:w="520" w:type="pct"/>
            <w:shd w:val="clear" w:color="auto" w:fill="FFFFFF" w:themeFill="background1"/>
          </w:tcPr>
          <w:p w14:paraId="523F70B2"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7.50</w:t>
            </w:r>
          </w:p>
        </w:tc>
        <w:tc>
          <w:tcPr>
            <w:tcW w:w="676" w:type="pct"/>
            <w:shd w:val="clear" w:color="auto" w:fill="FFFFFF" w:themeFill="background1"/>
          </w:tcPr>
          <w:p w14:paraId="66D3320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00</w:t>
            </w:r>
          </w:p>
        </w:tc>
        <w:tc>
          <w:tcPr>
            <w:tcW w:w="520" w:type="pct"/>
            <w:shd w:val="clear" w:color="auto" w:fill="FFFFFF" w:themeFill="background1"/>
          </w:tcPr>
          <w:p w14:paraId="4F324C4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00</w:t>
            </w:r>
          </w:p>
        </w:tc>
      </w:tr>
      <w:tr w:rsidR="008C4C33" w:rsidRPr="008C4C33" w14:paraId="43AA0708"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0D5247F5" w14:textId="77777777" w:rsidR="00C162CE" w:rsidRPr="008C4C33" w:rsidRDefault="00C162CE" w:rsidP="00C162CE">
            <w:pPr>
              <w:pStyle w:val="Body"/>
              <w:rPr>
                <w:rFonts w:ascii="Arial" w:hAnsi="Arial" w:cs="Arial"/>
                <w:sz w:val="20"/>
              </w:rPr>
            </w:pPr>
            <w:r w:rsidRPr="008C4C33">
              <w:rPr>
                <w:rFonts w:ascii="Arial" w:hAnsi="Arial" w:cs="Arial"/>
                <w:sz w:val="20"/>
              </w:rPr>
              <w:t>4.</w:t>
            </w:r>
          </w:p>
        </w:tc>
        <w:tc>
          <w:tcPr>
            <w:tcW w:w="2138" w:type="pct"/>
            <w:shd w:val="clear" w:color="auto" w:fill="FFFFFF" w:themeFill="background1"/>
          </w:tcPr>
          <w:p w14:paraId="289F3AE0"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No member</w:t>
            </w:r>
          </w:p>
        </w:tc>
        <w:tc>
          <w:tcPr>
            <w:tcW w:w="676" w:type="pct"/>
            <w:shd w:val="clear" w:color="auto" w:fill="FFFFFF" w:themeFill="background1"/>
          </w:tcPr>
          <w:p w14:paraId="7FA2780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13</w:t>
            </w:r>
          </w:p>
        </w:tc>
        <w:tc>
          <w:tcPr>
            <w:tcW w:w="520" w:type="pct"/>
            <w:shd w:val="clear" w:color="auto" w:fill="FFFFFF" w:themeFill="background1"/>
          </w:tcPr>
          <w:p w14:paraId="16E4219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16.25</w:t>
            </w:r>
          </w:p>
        </w:tc>
        <w:tc>
          <w:tcPr>
            <w:tcW w:w="676" w:type="pct"/>
            <w:shd w:val="clear" w:color="auto" w:fill="FFFFFF" w:themeFill="background1"/>
          </w:tcPr>
          <w:p w14:paraId="48E8EDAD"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56</w:t>
            </w:r>
          </w:p>
        </w:tc>
        <w:tc>
          <w:tcPr>
            <w:tcW w:w="520" w:type="pct"/>
            <w:shd w:val="clear" w:color="auto" w:fill="FFFFFF" w:themeFill="background1"/>
          </w:tcPr>
          <w:p w14:paraId="2AF2E78E"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70.00</w:t>
            </w:r>
          </w:p>
        </w:tc>
      </w:tr>
      <w:tr w:rsidR="008C4C33" w:rsidRPr="008C4C33" w14:paraId="76710A40"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6CDC8C94" w14:textId="77777777" w:rsidR="00C162CE" w:rsidRPr="008C4C33" w:rsidRDefault="00C162CE" w:rsidP="00C162CE">
            <w:pPr>
              <w:pStyle w:val="Body"/>
              <w:rPr>
                <w:rFonts w:ascii="Arial" w:hAnsi="Arial" w:cs="Arial"/>
                <w:sz w:val="20"/>
              </w:rPr>
            </w:pPr>
          </w:p>
        </w:tc>
        <w:tc>
          <w:tcPr>
            <w:tcW w:w="2138" w:type="pct"/>
            <w:shd w:val="clear" w:color="auto" w:fill="FFFFFF" w:themeFill="background1"/>
          </w:tcPr>
          <w:p w14:paraId="6409FF54"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Total</w:t>
            </w:r>
          </w:p>
        </w:tc>
        <w:tc>
          <w:tcPr>
            <w:tcW w:w="676" w:type="pct"/>
            <w:shd w:val="clear" w:color="auto" w:fill="FFFFFF" w:themeFill="background1"/>
          </w:tcPr>
          <w:p w14:paraId="6E951334"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80</w:t>
            </w:r>
          </w:p>
        </w:tc>
        <w:tc>
          <w:tcPr>
            <w:tcW w:w="520" w:type="pct"/>
            <w:shd w:val="clear" w:color="auto" w:fill="FFFFFF" w:themeFill="background1"/>
          </w:tcPr>
          <w:p w14:paraId="680E9BFD"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100.00</w:t>
            </w:r>
          </w:p>
        </w:tc>
        <w:tc>
          <w:tcPr>
            <w:tcW w:w="676" w:type="pct"/>
            <w:shd w:val="clear" w:color="auto" w:fill="FFFFFF" w:themeFill="background1"/>
          </w:tcPr>
          <w:p w14:paraId="13831A8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80</w:t>
            </w:r>
          </w:p>
        </w:tc>
        <w:tc>
          <w:tcPr>
            <w:tcW w:w="520" w:type="pct"/>
            <w:shd w:val="clear" w:color="auto" w:fill="FFFFFF" w:themeFill="background1"/>
          </w:tcPr>
          <w:p w14:paraId="279E13F9"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100</w:t>
            </w:r>
          </w:p>
        </w:tc>
      </w:tr>
    </w:tbl>
    <w:p w14:paraId="69A32E70" w14:textId="77777777" w:rsidR="00C162CE" w:rsidRPr="008C4C33" w:rsidRDefault="00C162CE" w:rsidP="00C162CE">
      <w:pPr>
        <w:pStyle w:val="Body"/>
        <w:rPr>
          <w:rFonts w:ascii="Arial" w:hAnsi="Arial" w:cs="Arial"/>
          <w:color w:val="000000" w:themeColor="text1"/>
          <w:lang w:val="en-IN"/>
        </w:rPr>
      </w:pPr>
    </w:p>
    <w:p w14:paraId="34395BD3" w14:textId="487B3509"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The data in Table </w:t>
      </w:r>
      <w:r w:rsidR="00990996" w:rsidRPr="008C4C33">
        <w:rPr>
          <w:rFonts w:ascii="Arial" w:hAnsi="Arial" w:cs="Arial"/>
          <w:color w:val="000000" w:themeColor="text1"/>
          <w:lang w:val="en-IN"/>
        </w:rPr>
        <w:t>8</w:t>
      </w:r>
      <w:r w:rsidRPr="008C4C33">
        <w:rPr>
          <w:rFonts w:ascii="Arial" w:hAnsi="Arial" w:cs="Arial"/>
          <w:color w:val="000000" w:themeColor="text1"/>
          <w:lang w:val="en-IN"/>
        </w:rPr>
        <w:t xml:space="preserve"> vividly illustrates the positive impact of cutting and tailoring training on employment generation within family units. Among the participants, a substantial 58.75 percent reported gaining employment for themselves in their tailoring units, compared to only 27.50 percent of non-participants. This indicates that training not only equips women with skills but also enhances their ability to create employment opportunities for themselves, contributing directly to self-sufficiency and economic empowerment. Furthermore, the training has a multiplier effect within the family, with 17.50 percent of participants generated employment for two family members and an additional 7.50 percent supported employment for three family members. This highlights the far-reaching benefits of training, where women are not only improving their own livelihoods but are also contributing to the economic well-being of their households. In stark contrast, only 2.50 percent of non-participants could employ two family members, and none employed three, underscoring the crucial role of training in facilitating broader household employment.</w:t>
      </w:r>
    </w:p>
    <w:p w14:paraId="17847F07"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The most striking difference, however, is in the percentage of respondents who reported no family member employed in their tailoring unit. A significant 70.00 percent of non-participants had no one engaged in income-generating activities, compared to only 16.25 percent of participants. This gap clearly reflects the vital role of vocational training in fostering employment generation. The majority of non-participants remain without employment opportunities, indicating that without the intervention of cutting and tailoring training, the chances of achieving employment are significantly lower.</w:t>
      </w:r>
    </w:p>
    <w:p w14:paraId="04D8372A" w14:textId="77777777" w:rsidR="00C162CE" w:rsidRPr="008C4C33" w:rsidRDefault="00C162CE" w:rsidP="00C162CE">
      <w:pPr>
        <w:pStyle w:val="Body"/>
        <w:rPr>
          <w:rFonts w:ascii="Arial" w:hAnsi="Arial" w:cs="Arial"/>
          <w:b/>
          <w:bCs/>
          <w:color w:val="000000" w:themeColor="text1"/>
          <w:lang w:val="en-IN"/>
        </w:rPr>
      </w:pPr>
      <w:r w:rsidRPr="008C4C33">
        <w:rPr>
          <w:rFonts w:ascii="Arial" w:hAnsi="Arial" w:cs="Arial"/>
          <w:b/>
          <w:bCs/>
          <w:color w:val="000000" w:themeColor="text1"/>
          <w:lang w:val="en-IN"/>
        </w:rPr>
        <w:t>5. Impact of vocational training on socio-economic empowerment of women</w:t>
      </w:r>
    </w:p>
    <w:p w14:paraId="75C8EA25"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To assess the socio-economic impact of the vocational training, the study examined whether there was a decrease in household clothing expenditure after participants received training in cutting and tailoring. The results </w:t>
      </w:r>
      <w:r w:rsidR="007158DD" w:rsidRPr="008C4C33">
        <w:rPr>
          <w:rFonts w:ascii="Arial" w:hAnsi="Arial" w:cs="Arial"/>
          <w:color w:val="000000" w:themeColor="text1"/>
          <w:lang w:val="en-IN"/>
        </w:rPr>
        <w:t>show</w:t>
      </w:r>
      <w:r w:rsidRPr="008C4C33">
        <w:rPr>
          <w:rFonts w:ascii="Arial" w:hAnsi="Arial" w:cs="Arial"/>
          <w:color w:val="000000" w:themeColor="text1"/>
          <w:lang w:val="en-IN"/>
        </w:rPr>
        <w:t xml:space="preserve"> that the training had a varied impact on participants' household clothing expenditures, reflecting changes in their socio-economic status. A significant 31.60 percent of participants reported a substantial reduction in expenditure by 30 to 50 percent, indicating enhanced economic resilience. </w:t>
      </w:r>
    </w:p>
    <w:p w14:paraId="37CB8DDF" w14:textId="2E304023" w:rsidR="007158DD" w:rsidRPr="008C4C33" w:rsidRDefault="00C162CE" w:rsidP="00C162CE">
      <w:pPr>
        <w:pStyle w:val="Body"/>
        <w:rPr>
          <w:rFonts w:ascii="Arial" w:hAnsi="Arial" w:cs="Arial"/>
          <w:b/>
          <w:bCs/>
          <w:color w:val="000000" w:themeColor="text1"/>
          <w:lang w:val="en-IN"/>
        </w:rPr>
      </w:pPr>
      <w:r w:rsidRPr="008C4C33">
        <w:rPr>
          <w:rFonts w:ascii="Arial" w:hAnsi="Arial" w:cs="Arial"/>
          <w:b/>
          <w:bCs/>
          <w:color w:val="000000" w:themeColor="text1"/>
          <w:lang w:val="en-IN"/>
        </w:rPr>
        <w:t xml:space="preserve">Table </w:t>
      </w:r>
      <w:r w:rsidR="00092FF4" w:rsidRPr="008C4C33">
        <w:rPr>
          <w:rFonts w:ascii="Arial" w:hAnsi="Arial" w:cs="Arial"/>
          <w:b/>
          <w:bCs/>
          <w:color w:val="000000" w:themeColor="text1"/>
          <w:lang w:val="en-IN"/>
        </w:rPr>
        <w:t>9</w:t>
      </w:r>
      <w:r w:rsidRPr="008C4C33">
        <w:rPr>
          <w:rFonts w:ascii="Arial" w:hAnsi="Arial" w:cs="Arial"/>
          <w:b/>
          <w:bCs/>
          <w:color w:val="000000" w:themeColor="text1"/>
          <w:lang w:val="en-IN"/>
        </w:rPr>
        <w:t xml:space="preserve">: Level of decrease in household's clothing expenditure after getting the vocational training on cutting and </w:t>
      </w:r>
      <w:r w:rsidR="007158DD" w:rsidRPr="008C4C33">
        <w:rPr>
          <w:rFonts w:ascii="Arial" w:hAnsi="Arial" w:cs="Arial"/>
          <w:b/>
          <w:bCs/>
          <w:color w:val="000000" w:themeColor="text1"/>
          <w:lang w:val="en-IN"/>
        </w:rPr>
        <w:t xml:space="preserve">tailoring </w:t>
      </w:r>
      <w:r w:rsidR="007158DD"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r>
      <w:r w:rsidRPr="008C4C33">
        <w:rPr>
          <w:rFonts w:ascii="Arial" w:hAnsi="Arial" w:cs="Arial"/>
          <w:b/>
          <w:bCs/>
          <w:color w:val="000000" w:themeColor="text1"/>
          <w:lang w:val="en-IN"/>
        </w:rPr>
        <w:tab/>
        <w:t xml:space="preserve">        </w:t>
      </w:r>
    </w:p>
    <w:p w14:paraId="170E6461" w14:textId="77777777" w:rsidR="00C162CE" w:rsidRPr="008C4C33" w:rsidRDefault="00C162CE" w:rsidP="007158DD">
      <w:pPr>
        <w:pStyle w:val="Body"/>
        <w:jc w:val="right"/>
        <w:rPr>
          <w:rFonts w:ascii="Arial" w:hAnsi="Arial" w:cs="Arial"/>
          <w:b/>
          <w:bCs/>
          <w:color w:val="000000" w:themeColor="text1"/>
        </w:rPr>
      </w:pPr>
      <w:r w:rsidRPr="008C4C33">
        <w:rPr>
          <w:rFonts w:ascii="Arial" w:hAnsi="Arial" w:cs="Arial"/>
          <w:b/>
          <w:bCs/>
          <w:color w:val="000000" w:themeColor="text1"/>
          <w:lang w:val="en-IN"/>
        </w:rPr>
        <w:t>(n=80)</w:t>
      </w:r>
    </w:p>
    <w:tbl>
      <w:tblPr>
        <w:tblStyle w:val="ListTable6Colorful1"/>
        <w:tblW w:w="5000" w:type="pct"/>
        <w:shd w:val="clear" w:color="auto" w:fill="FFFFFF" w:themeFill="background1"/>
        <w:tblLook w:val="04A0" w:firstRow="1" w:lastRow="0" w:firstColumn="1" w:lastColumn="0" w:noHBand="0" w:noVBand="1"/>
      </w:tblPr>
      <w:tblGrid>
        <w:gridCol w:w="860"/>
        <w:gridCol w:w="5508"/>
        <w:gridCol w:w="2291"/>
        <w:gridCol w:w="2357"/>
      </w:tblGrid>
      <w:tr w:rsidR="008C4C33" w:rsidRPr="008C4C33" w14:paraId="168DB3A3"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E2D91D7" w14:textId="77777777" w:rsidR="00C162CE" w:rsidRPr="008C4C33" w:rsidRDefault="00C162CE" w:rsidP="00C162CE">
            <w:pPr>
              <w:pStyle w:val="Body"/>
              <w:rPr>
                <w:rFonts w:ascii="Arial" w:hAnsi="Arial" w:cs="Arial"/>
                <w:b w:val="0"/>
                <w:bCs w:val="0"/>
                <w:sz w:val="20"/>
              </w:rPr>
            </w:pPr>
            <w:r w:rsidRPr="008C4C33">
              <w:rPr>
                <w:rFonts w:ascii="Arial" w:hAnsi="Arial" w:cs="Arial"/>
                <w:b w:val="0"/>
                <w:bCs w:val="0"/>
                <w:sz w:val="20"/>
              </w:rPr>
              <w:t>S. No.</w:t>
            </w:r>
          </w:p>
        </w:tc>
        <w:tc>
          <w:tcPr>
            <w:tcW w:w="2500" w:type="pct"/>
            <w:shd w:val="clear" w:color="auto" w:fill="FFFFFF" w:themeFill="background1"/>
            <w:hideMark/>
          </w:tcPr>
          <w:p w14:paraId="5540AC36"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 xml:space="preserve">Level of expenditure decreased </w:t>
            </w:r>
          </w:p>
        </w:tc>
        <w:tc>
          <w:tcPr>
            <w:tcW w:w="1040" w:type="pct"/>
            <w:shd w:val="clear" w:color="auto" w:fill="FFFFFF" w:themeFill="background1"/>
            <w:hideMark/>
          </w:tcPr>
          <w:p w14:paraId="2D1B7BEB"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Frequency</w:t>
            </w:r>
          </w:p>
        </w:tc>
        <w:tc>
          <w:tcPr>
            <w:tcW w:w="1070" w:type="pct"/>
            <w:shd w:val="clear" w:color="auto" w:fill="FFFFFF" w:themeFill="background1"/>
            <w:hideMark/>
          </w:tcPr>
          <w:p w14:paraId="126DBA38"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C4C33">
              <w:rPr>
                <w:rFonts w:ascii="Arial" w:hAnsi="Arial" w:cs="Arial"/>
                <w:b w:val="0"/>
                <w:bCs w:val="0"/>
                <w:sz w:val="20"/>
              </w:rPr>
              <w:t>Percentage</w:t>
            </w:r>
          </w:p>
        </w:tc>
      </w:tr>
      <w:tr w:rsidR="008C4C33" w:rsidRPr="008C4C33" w14:paraId="1248A151"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55313E05" w14:textId="77777777" w:rsidR="00C162CE" w:rsidRPr="008C4C33" w:rsidRDefault="00C162CE" w:rsidP="00C162CE">
            <w:pPr>
              <w:pStyle w:val="Body"/>
              <w:rPr>
                <w:rFonts w:ascii="Arial" w:hAnsi="Arial" w:cs="Arial"/>
                <w:sz w:val="20"/>
              </w:rPr>
            </w:pPr>
            <w:r w:rsidRPr="008C4C33">
              <w:rPr>
                <w:rFonts w:ascii="Arial" w:hAnsi="Arial" w:cs="Arial"/>
                <w:sz w:val="20"/>
              </w:rPr>
              <w:t>1.</w:t>
            </w:r>
          </w:p>
        </w:tc>
        <w:tc>
          <w:tcPr>
            <w:tcW w:w="2500" w:type="pct"/>
            <w:shd w:val="clear" w:color="auto" w:fill="FFFFFF" w:themeFill="background1"/>
            <w:hideMark/>
          </w:tcPr>
          <w:p w14:paraId="5D251C6F"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From 30 to 50 percent</w:t>
            </w:r>
          </w:p>
        </w:tc>
        <w:tc>
          <w:tcPr>
            <w:tcW w:w="1040" w:type="pct"/>
            <w:shd w:val="clear" w:color="auto" w:fill="FFFFFF" w:themeFill="background1"/>
            <w:hideMark/>
          </w:tcPr>
          <w:p w14:paraId="73C0A74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25</w:t>
            </w:r>
          </w:p>
        </w:tc>
        <w:tc>
          <w:tcPr>
            <w:tcW w:w="1070" w:type="pct"/>
            <w:shd w:val="clear" w:color="auto" w:fill="FFFFFF" w:themeFill="background1"/>
            <w:hideMark/>
          </w:tcPr>
          <w:p w14:paraId="40DDA67B"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31.60</w:t>
            </w:r>
          </w:p>
        </w:tc>
      </w:tr>
      <w:tr w:rsidR="008C4C33" w:rsidRPr="008C4C33" w14:paraId="27B35997"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076151BB" w14:textId="77777777" w:rsidR="00C162CE" w:rsidRPr="008C4C33" w:rsidRDefault="00C162CE" w:rsidP="00C162CE">
            <w:pPr>
              <w:pStyle w:val="Body"/>
              <w:rPr>
                <w:rFonts w:ascii="Arial" w:hAnsi="Arial" w:cs="Arial"/>
                <w:sz w:val="20"/>
              </w:rPr>
            </w:pPr>
            <w:r w:rsidRPr="008C4C33">
              <w:rPr>
                <w:rFonts w:ascii="Arial" w:hAnsi="Arial" w:cs="Arial"/>
                <w:sz w:val="20"/>
              </w:rPr>
              <w:t>2.</w:t>
            </w:r>
          </w:p>
        </w:tc>
        <w:tc>
          <w:tcPr>
            <w:tcW w:w="2500" w:type="pct"/>
            <w:shd w:val="clear" w:color="auto" w:fill="FFFFFF" w:themeFill="background1"/>
            <w:hideMark/>
          </w:tcPr>
          <w:p w14:paraId="3B893A5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From 10 to 30 percent</w:t>
            </w:r>
          </w:p>
        </w:tc>
        <w:tc>
          <w:tcPr>
            <w:tcW w:w="1040" w:type="pct"/>
            <w:shd w:val="clear" w:color="auto" w:fill="FFFFFF" w:themeFill="background1"/>
            <w:hideMark/>
          </w:tcPr>
          <w:p w14:paraId="1A8FF96B"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27</w:t>
            </w:r>
          </w:p>
        </w:tc>
        <w:tc>
          <w:tcPr>
            <w:tcW w:w="1070" w:type="pct"/>
            <w:shd w:val="clear" w:color="auto" w:fill="FFFFFF" w:themeFill="background1"/>
            <w:hideMark/>
          </w:tcPr>
          <w:p w14:paraId="2060413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33.30</w:t>
            </w:r>
          </w:p>
        </w:tc>
      </w:tr>
      <w:tr w:rsidR="008C4C33" w:rsidRPr="008C4C33" w14:paraId="79BC4AD4"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2680B193" w14:textId="77777777" w:rsidR="00C162CE" w:rsidRPr="008C4C33" w:rsidRDefault="00C162CE" w:rsidP="00C162CE">
            <w:pPr>
              <w:pStyle w:val="Body"/>
              <w:rPr>
                <w:rFonts w:ascii="Arial" w:hAnsi="Arial" w:cs="Arial"/>
                <w:sz w:val="20"/>
              </w:rPr>
            </w:pPr>
            <w:r w:rsidRPr="008C4C33">
              <w:rPr>
                <w:rFonts w:ascii="Arial" w:hAnsi="Arial" w:cs="Arial"/>
                <w:sz w:val="20"/>
              </w:rPr>
              <w:t>3.</w:t>
            </w:r>
          </w:p>
        </w:tc>
        <w:tc>
          <w:tcPr>
            <w:tcW w:w="2500" w:type="pct"/>
            <w:shd w:val="clear" w:color="auto" w:fill="FFFFFF" w:themeFill="background1"/>
            <w:hideMark/>
          </w:tcPr>
          <w:p w14:paraId="3229255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Up to 10 percent</w:t>
            </w:r>
          </w:p>
        </w:tc>
        <w:tc>
          <w:tcPr>
            <w:tcW w:w="1040" w:type="pct"/>
            <w:shd w:val="clear" w:color="auto" w:fill="FFFFFF" w:themeFill="background1"/>
            <w:hideMark/>
          </w:tcPr>
          <w:p w14:paraId="6F89C195"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15</w:t>
            </w:r>
          </w:p>
        </w:tc>
        <w:tc>
          <w:tcPr>
            <w:tcW w:w="1070" w:type="pct"/>
            <w:shd w:val="clear" w:color="auto" w:fill="FFFFFF" w:themeFill="background1"/>
            <w:hideMark/>
          </w:tcPr>
          <w:p w14:paraId="12D46891"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sz w:val="20"/>
              </w:rPr>
              <w:t>18.40</w:t>
            </w:r>
          </w:p>
        </w:tc>
      </w:tr>
      <w:tr w:rsidR="008C4C33" w:rsidRPr="008C4C33" w14:paraId="12BF3D70"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78FA425" w14:textId="77777777" w:rsidR="00C162CE" w:rsidRPr="008C4C33" w:rsidRDefault="00C162CE" w:rsidP="00C162CE">
            <w:pPr>
              <w:pStyle w:val="Body"/>
              <w:rPr>
                <w:rFonts w:ascii="Arial" w:hAnsi="Arial" w:cs="Arial"/>
                <w:sz w:val="20"/>
              </w:rPr>
            </w:pPr>
            <w:r w:rsidRPr="008C4C33">
              <w:rPr>
                <w:rFonts w:ascii="Arial" w:hAnsi="Arial" w:cs="Arial"/>
                <w:sz w:val="20"/>
              </w:rPr>
              <w:lastRenderedPageBreak/>
              <w:t>4.</w:t>
            </w:r>
          </w:p>
        </w:tc>
        <w:tc>
          <w:tcPr>
            <w:tcW w:w="2500" w:type="pct"/>
            <w:shd w:val="clear" w:color="auto" w:fill="FFFFFF" w:themeFill="background1"/>
            <w:hideMark/>
          </w:tcPr>
          <w:p w14:paraId="6C99067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No change</w:t>
            </w:r>
          </w:p>
        </w:tc>
        <w:tc>
          <w:tcPr>
            <w:tcW w:w="1040" w:type="pct"/>
            <w:shd w:val="clear" w:color="auto" w:fill="FFFFFF" w:themeFill="background1"/>
            <w:hideMark/>
          </w:tcPr>
          <w:p w14:paraId="4599FA1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13</w:t>
            </w:r>
          </w:p>
        </w:tc>
        <w:tc>
          <w:tcPr>
            <w:tcW w:w="1070" w:type="pct"/>
            <w:shd w:val="clear" w:color="auto" w:fill="FFFFFF" w:themeFill="background1"/>
            <w:hideMark/>
          </w:tcPr>
          <w:p w14:paraId="3F1B3B50"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C4C33">
              <w:rPr>
                <w:rFonts w:ascii="Arial" w:hAnsi="Arial" w:cs="Arial"/>
                <w:sz w:val="20"/>
              </w:rPr>
              <w:t>16.70</w:t>
            </w:r>
          </w:p>
        </w:tc>
      </w:tr>
      <w:tr w:rsidR="008C4C33" w:rsidRPr="008C4C33" w14:paraId="64A3C76E"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DA4AF34" w14:textId="77777777" w:rsidR="00C162CE" w:rsidRPr="008C4C33" w:rsidRDefault="00C162CE" w:rsidP="00C162CE">
            <w:pPr>
              <w:pStyle w:val="Body"/>
              <w:rPr>
                <w:rFonts w:ascii="Arial" w:hAnsi="Arial" w:cs="Arial"/>
                <w:b w:val="0"/>
                <w:bCs w:val="0"/>
                <w:sz w:val="20"/>
              </w:rPr>
            </w:pPr>
          </w:p>
        </w:tc>
        <w:tc>
          <w:tcPr>
            <w:tcW w:w="2500" w:type="pct"/>
            <w:shd w:val="clear" w:color="auto" w:fill="FFFFFF" w:themeFill="background1"/>
            <w:hideMark/>
          </w:tcPr>
          <w:p w14:paraId="41E23C9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b/>
                <w:bCs/>
                <w:sz w:val="20"/>
              </w:rPr>
              <w:t>Total</w:t>
            </w:r>
          </w:p>
        </w:tc>
        <w:tc>
          <w:tcPr>
            <w:tcW w:w="1040" w:type="pct"/>
            <w:shd w:val="clear" w:color="auto" w:fill="FFFFFF" w:themeFill="background1"/>
            <w:hideMark/>
          </w:tcPr>
          <w:p w14:paraId="1F3BAA3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b/>
                <w:bCs/>
                <w:sz w:val="20"/>
              </w:rPr>
              <w:t>80</w:t>
            </w:r>
          </w:p>
        </w:tc>
        <w:tc>
          <w:tcPr>
            <w:tcW w:w="1070" w:type="pct"/>
            <w:shd w:val="clear" w:color="auto" w:fill="FFFFFF" w:themeFill="background1"/>
            <w:hideMark/>
          </w:tcPr>
          <w:p w14:paraId="4EFD4097"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8C4C33">
              <w:rPr>
                <w:rFonts w:ascii="Arial" w:hAnsi="Arial" w:cs="Arial"/>
                <w:b/>
                <w:bCs/>
                <w:sz w:val="20"/>
              </w:rPr>
              <w:t>100.00</w:t>
            </w:r>
          </w:p>
        </w:tc>
      </w:tr>
    </w:tbl>
    <w:p w14:paraId="7A26BA59" w14:textId="77777777" w:rsidR="00C162CE" w:rsidRPr="008C4C33" w:rsidRDefault="00C162CE" w:rsidP="00C162CE">
      <w:pPr>
        <w:pStyle w:val="Body"/>
        <w:rPr>
          <w:rFonts w:ascii="Arial" w:hAnsi="Arial" w:cs="Arial"/>
          <w:color w:val="000000" w:themeColor="text1"/>
          <w:lang w:val="en-IN"/>
        </w:rPr>
      </w:pPr>
    </w:p>
    <w:p w14:paraId="3AC7DE0C"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Another 33.30 percent experienced a moderate decrease of 10.00 to 30.00 percent, suggested positive but less pronounced benefits. Meanwhile, 18.40 percent saw only minor reductions, and 16.70 percent reported no change, highlighting that while the training provided economic benefits for many, some participants may need additional support to fully realize the potential savings and improvements in their socio-economic conditions.</w:t>
      </w:r>
    </w:p>
    <w:p w14:paraId="209E33A0" w14:textId="77777777" w:rsidR="00C162CE" w:rsidRPr="008C4C33" w:rsidRDefault="00C162CE" w:rsidP="007158DD">
      <w:pPr>
        <w:pStyle w:val="Body"/>
        <w:jc w:val="center"/>
        <w:rPr>
          <w:rFonts w:ascii="Arial" w:hAnsi="Arial" w:cs="Arial"/>
          <w:color w:val="000000" w:themeColor="text1"/>
        </w:rPr>
      </w:pPr>
      <w:r w:rsidRPr="008C4C33">
        <w:rPr>
          <w:rFonts w:ascii="Arial" w:hAnsi="Arial" w:cs="Arial"/>
          <w:noProof/>
          <w:color w:val="000000" w:themeColor="text1"/>
          <w:lang w:val="en-IN" w:eastAsia="en-IN"/>
        </w:rPr>
        <w:drawing>
          <wp:inline distT="0" distB="0" distL="0" distR="0" wp14:anchorId="6E49FDBF" wp14:editId="279868F9">
            <wp:extent cx="3571867" cy="1816100"/>
            <wp:effectExtent l="0" t="0" r="0" b="0"/>
            <wp:docPr id="1958628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0787" cy="1876564"/>
                    </a:xfrm>
                    <a:prstGeom prst="rect">
                      <a:avLst/>
                    </a:prstGeom>
                    <a:noFill/>
                    <a:ln>
                      <a:noFill/>
                    </a:ln>
                  </pic:spPr>
                </pic:pic>
              </a:graphicData>
            </a:graphic>
          </wp:inline>
        </w:drawing>
      </w:r>
    </w:p>
    <w:p w14:paraId="702F3C9E" w14:textId="391EF7A3" w:rsidR="00C162CE" w:rsidRPr="008C4C33" w:rsidRDefault="00C162CE" w:rsidP="00C162CE">
      <w:pPr>
        <w:pStyle w:val="Body"/>
        <w:rPr>
          <w:rFonts w:ascii="Arial" w:hAnsi="Arial" w:cs="Arial"/>
          <w:b/>
          <w:bCs/>
          <w:color w:val="000000" w:themeColor="text1"/>
          <w:lang w:val="en-IN"/>
        </w:rPr>
      </w:pPr>
      <w:r w:rsidRPr="008C4C33">
        <w:rPr>
          <w:rFonts w:ascii="Arial" w:hAnsi="Arial" w:cs="Arial"/>
          <w:b/>
          <w:bCs/>
          <w:color w:val="000000" w:themeColor="text1"/>
          <w:lang w:val="en-IN"/>
        </w:rPr>
        <w:t>Fig.</w:t>
      </w:r>
      <w:r w:rsidR="00CE65E0" w:rsidRPr="008C4C33">
        <w:rPr>
          <w:rFonts w:ascii="Arial" w:hAnsi="Arial" w:cs="Arial"/>
          <w:b/>
          <w:bCs/>
          <w:color w:val="000000" w:themeColor="text1"/>
          <w:lang w:val="en-IN"/>
        </w:rPr>
        <w:t>3</w:t>
      </w:r>
      <w:r w:rsidRPr="008C4C33">
        <w:rPr>
          <w:rFonts w:ascii="Arial" w:hAnsi="Arial" w:cs="Arial"/>
          <w:b/>
          <w:bCs/>
          <w:color w:val="000000" w:themeColor="text1"/>
          <w:lang w:val="en-IN"/>
        </w:rPr>
        <w:t>: Use of learned tailoring skills to stitch cloths of family to reduce clothing costs of household</w:t>
      </w:r>
    </w:p>
    <w:p w14:paraId="5F355BC7" w14:textId="77777777" w:rsidR="00C162CE" w:rsidRPr="008C4C33" w:rsidRDefault="00C162CE" w:rsidP="00C162CE">
      <w:pPr>
        <w:pStyle w:val="Body"/>
        <w:rPr>
          <w:rFonts w:ascii="Arial" w:hAnsi="Arial" w:cs="Arial"/>
          <w:color w:val="000000" w:themeColor="text1"/>
          <w:lang w:val="en-IN"/>
        </w:rPr>
      </w:pPr>
      <w:r w:rsidRPr="008C4C33">
        <w:rPr>
          <w:rFonts w:ascii="Arial" w:hAnsi="Arial" w:cs="Arial"/>
          <w:color w:val="000000" w:themeColor="text1"/>
          <w:lang w:val="en-IN"/>
        </w:rPr>
        <w:t xml:space="preserve">Further it was also investigated that how frequently participants used their cutting and tailoring skills to make clothes for their family members to reduce household clothing costs. The results </w:t>
      </w:r>
      <w:r w:rsidR="007158DD" w:rsidRPr="008C4C33">
        <w:rPr>
          <w:rFonts w:ascii="Arial" w:hAnsi="Arial" w:cs="Arial"/>
          <w:color w:val="000000" w:themeColor="text1"/>
          <w:lang w:val="en-IN"/>
        </w:rPr>
        <w:t>show</w:t>
      </w:r>
      <w:r w:rsidRPr="008C4C33">
        <w:rPr>
          <w:rFonts w:ascii="Arial" w:hAnsi="Arial" w:cs="Arial"/>
          <w:color w:val="000000" w:themeColor="text1"/>
          <w:lang w:val="en-IN"/>
        </w:rPr>
        <w:t xml:space="preserve"> that 42.60 percent used the tailoring skills ‘SOMETIME’ followed by 34.80 percent respondents who used the skills ‘OFTEN’. </w:t>
      </w:r>
      <w:proofErr w:type="gramStart"/>
      <w:r w:rsidRPr="008C4C33">
        <w:rPr>
          <w:rFonts w:ascii="Arial" w:hAnsi="Arial" w:cs="Arial"/>
          <w:color w:val="000000" w:themeColor="text1"/>
          <w:lang w:val="en-IN"/>
        </w:rPr>
        <w:t>Its</w:t>
      </w:r>
      <w:proofErr w:type="gramEnd"/>
      <w:r w:rsidRPr="008C4C33">
        <w:rPr>
          <w:rFonts w:ascii="Arial" w:hAnsi="Arial" w:cs="Arial"/>
          <w:color w:val="000000" w:themeColor="text1"/>
          <w:lang w:val="en-IN"/>
        </w:rPr>
        <w:t xml:space="preserve"> indicates that tailoring skills significantly contributed in reducing clothing cost of the households. Further it was also reported that 16.50 percent of the respondents ‘RARELY’ used the learned skills for stitching the cloths of family members followed by 6.10 percent respondents who ‘NEVER’ used the tailoring skills for reducing the clothing cost of their family. </w:t>
      </w:r>
    </w:p>
    <w:p w14:paraId="1D0ECE2B" w14:textId="636E8414" w:rsidR="00C162CE" w:rsidRPr="008C4C33" w:rsidRDefault="00C162CE" w:rsidP="00C162CE">
      <w:pPr>
        <w:pStyle w:val="Body"/>
        <w:rPr>
          <w:rFonts w:ascii="Arial" w:hAnsi="Arial" w:cs="Arial"/>
          <w:color w:val="000000" w:themeColor="text1"/>
        </w:rPr>
      </w:pPr>
      <w:r w:rsidRPr="008C4C33">
        <w:rPr>
          <w:rFonts w:ascii="Arial" w:hAnsi="Arial" w:cs="Arial"/>
          <w:color w:val="000000" w:themeColor="text1"/>
        </w:rPr>
        <w:t>An effort was also made to investigate the impact of cutting &amp; tailoring training in fulfilling basic needs of the household. The results of the investigation are presented in the table no.</w:t>
      </w:r>
      <w:r w:rsidR="006A4F28" w:rsidRPr="008C4C33">
        <w:rPr>
          <w:rFonts w:ascii="Arial" w:hAnsi="Arial" w:cs="Arial"/>
          <w:color w:val="000000" w:themeColor="text1"/>
        </w:rPr>
        <w:t>10</w:t>
      </w:r>
      <w:r w:rsidRPr="008C4C33">
        <w:rPr>
          <w:rFonts w:ascii="Arial" w:hAnsi="Arial" w:cs="Arial"/>
          <w:color w:val="000000" w:themeColor="text1"/>
        </w:rPr>
        <w:t xml:space="preserve"> below.</w:t>
      </w:r>
    </w:p>
    <w:p w14:paraId="5C07F82C" w14:textId="4E676F05" w:rsidR="007158DD" w:rsidRPr="008C4C33" w:rsidRDefault="00C162CE" w:rsidP="00C162CE">
      <w:pPr>
        <w:pStyle w:val="Body"/>
        <w:rPr>
          <w:rFonts w:ascii="Arial" w:hAnsi="Arial" w:cs="Arial"/>
          <w:b/>
          <w:bCs/>
          <w:color w:val="000000" w:themeColor="text1"/>
        </w:rPr>
      </w:pPr>
      <w:r w:rsidRPr="008C4C33">
        <w:rPr>
          <w:rFonts w:ascii="Arial" w:hAnsi="Arial" w:cs="Arial"/>
          <w:b/>
          <w:bCs/>
          <w:color w:val="000000" w:themeColor="text1"/>
        </w:rPr>
        <w:t xml:space="preserve">Table </w:t>
      </w:r>
      <w:r w:rsidR="00092FF4" w:rsidRPr="008C4C33">
        <w:rPr>
          <w:rFonts w:ascii="Arial" w:hAnsi="Arial" w:cs="Arial"/>
          <w:b/>
          <w:bCs/>
          <w:color w:val="000000" w:themeColor="text1"/>
        </w:rPr>
        <w:t>10</w:t>
      </w:r>
      <w:r w:rsidRPr="008C4C33">
        <w:rPr>
          <w:rFonts w:ascii="Arial" w:hAnsi="Arial" w:cs="Arial"/>
          <w:b/>
          <w:bCs/>
          <w:color w:val="000000" w:themeColor="text1"/>
        </w:rPr>
        <w:t>: Impact of cutting and tailoring Training on Household's Basic Needs</w:t>
      </w:r>
      <w:r w:rsidRPr="008C4C33">
        <w:rPr>
          <w:rFonts w:ascii="Arial" w:hAnsi="Arial" w:cs="Arial"/>
          <w:b/>
          <w:bCs/>
          <w:color w:val="000000" w:themeColor="text1"/>
        </w:rPr>
        <w:tab/>
        <w:t xml:space="preserve">        </w:t>
      </w:r>
    </w:p>
    <w:p w14:paraId="38C8A4CC" w14:textId="77777777" w:rsidR="00C162CE" w:rsidRPr="008C4C33" w:rsidRDefault="00C162CE" w:rsidP="007158DD">
      <w:pPr>
        <w:pStyle w:val="Body"/>
        <w:jc w:val="right"/>
        <w:rPr>
          <w:rFonts w:ascii="Arial" w:hAnsi="Arial" w:cs="Arial"/>
          <w:b/>
          <w:bCs/>
          <w:color w:val="000000" w:themeColor="text1"/>
        </w:rPr>
      </w:pPr>
      <w:r w:rsidRPr="008C4C33">
        <w:rPr>
          <w:rFonts w:ascii="Arial" w:hAnsi="Arial" w:cs="Arial"/>
          <w:b/>
          <w:bCs/>
          <w:color w:val="000000" w:themeColor="text1"/>
        </w:rPr>
        <w:t>(n=80)</w:t>
      </w:r>
    </w:p>
    <w:tbl>
      <w:tblPr>
        <w:tblStyle w:val="ListTable6Colorful1"/>
        <w:tblW w:w="0" w:type="auto"/>
        <w:shd w:val="clear" w:color="auto" w:fill="FFFFFF" w:themeFill="background1"/>
        <w:tblLook w:val="04A0" w:firstRow="1" w:lastRow="0" w:firstColumn="1" w:lastColumn="0" w:noHBand="0" w:noVBand="1"/>
      </w:tblPr>
      <w:tblGrid>
        <w:gridCol w:w="828"/>
        <w:gridCol w:w="6600"/>
        <w:gridCol w:w="1256"/>
        <w:gridCol w:w="1342"/>
      </w:tblGrid>
      <w:tr w:rsidR="008C4C33" w:rsidRPr="008C4C33" w14:paraId="447297AA"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46706C5" w14:textId="77777777" w:rsidR="00C162CE" w:rsidRPr="008C4C33" w:rsidRDefault="00C162CE" w:rsidP="00C162CE">
            <w:pPr>
              <w:pStyle w:val="Body"/>
              <w:rPr>
                <w:rFonts w:ascii="Arial" w:hAnsi="Arial" w:cs="Arial"/>
                <w:b w:val="0"/>
                <w:bCs w:val="0"/>
              </w:rPr>
            </w:pPr>
            <w:r w:rsidRPr="008C4C33">
              <w:rPr>
                <w:rFonts w:ascii="Arial" w:hAnsi="Arial" w:cs="Arial"/>
                <w:b w:val="0"/>
                <w:bCs w:val="0"/>
              </w:rPr>
              <w:t>S. No.</w:t>
            </w:r>
          </w:p>
        </w:tc>
        <w:tc>
          <w:tcPr>
            <w:tcW w:w="0" w:type="auto"/>
            <w:shd w:val="clear" w:color="auto" w:fill="FFFFFF" w:themeFill="background1"/>
            <w:hideMark/>
          </w:tcPr>
          <w:p w14:paraId="7F7B732D"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4C33">
              <w:rPr>
                <w:rFonts w:ascii="Arial" w:hAnsi="Arial" w:cs="Arial"/>
                <w:b w:val="0"/>
                <w:bCs w:val="0"/>
              </w:rPr>
              <w:t>Change in basic needs of households</w:t>
            </w:r>
          </w:p>
        </w:tc>
        <w:tc>
          <w:tcPr>
            <w:tcW w:w="0" w:type="auto"/>
            <w:shd w:val="clear" w:color="auto" w:fill="FFFFFF" w:themeFill="background1"/>
            <w:hideMark/>
          </w:tcPr>
          <w:p w14:paraId="3DFE8DB8"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4C33">
              <w:rPr>
                <w:rFonts w:ascii="Arial" w:hAnsi="Arial" w:cs="Arial"/>
                <w:b w:val="0"/>
                <w:bCs w:val="0"/>
              </w:rPr>
              <w:t xml:space="preserve">Frequency </w:t>
            </w:r>
          </w:p>
        </w:tc>
        <w:tc>
          <w:tcPr>
            <w:tcW w:w="0" w:type="auto"/>
            <w:shd w:val="clear" w:color="auto" w:fill="FFFFFF" w:themeFill="background1"/>
            <w:hideMark/>
          </w:tcPr>
          <w:p w14:paraId="698F95CC" w14:textId="77777777" w:rsidR="00C162CE" w:rsidRPr="008C4C33"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4C33">
              <w:rPr>
                <w:rFonts w:ascii="Arial" w:hAnsi="Arial" w:cs="Arial"/>
                <w:b w:val="0"/>
                <w:bCs w:val="0"/>
              </w:rPr>
              <w:t>Percentage</w:t>
            </w:r>
          </w:p>
        </w:tc>
      </w:tr>
      <w:tr w:rsidR="008C4C33" w:rsidRPr="008C4C33" w14:paraId="4C344597"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312574" w14:textId="77777777" w:rsidR="00C162CE" w:rsidRPr="008C4C33" w:rsidRDefault="00C162CE" w:rsidP="00C162CE">
            <w:pPr>
              <w:pStyle w:val="Body"/>
              <w:rPr>
                <w:rFonts w:ascii="Arial" w:hAnsi="Arial" w:cs="Arial"/>
              </w:rPr>
            </w:pPr>
            <w:r w:rsidRPr="008C4C33">
              <w:rPr>
                <w:rFonts w:ascii="Arial" w:hAnsi="Arial" w:cs="Arial"/>
              </w:rPr>
              <w:t>1.</w:t>
            </w:r>
          </w:p>
        </w:tc>
        <w:tc>
          <w:tcPr>
            <w:tcW w:w="0" w:type="auto"/>
            <w:shd w:val="clear" w:color="auto" w:fill="FFFFFF" w:themeFill="background1"/>
          </w:tcPr>
          <w:p w14:paraId="2776C50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Nutritious food</w:t>
            </w:r>
          </w:p>
        </w:tc>
        <w:tc>
          <w:tcPr>
            <w:tcW w:w="0" w:type="auto"/>
            <w:shd w:val="clear" w:color="auto" w:fill="FFFFFF" w:themeFill="background1"/>
          </w:tcPr>
          <w:p w14:paraId="1271A158"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25</w:t>
            </w:r>
          </w:p>
        </w:tc>
        <w:tc>
          <w:tcPr>
            <w:tcW w:w="0" w:type="auto"/>
            <w:shd w:val="clear" w:color="auto" w:fill="FFFFFF" w:themeFill="background1"/>
          </w:tcPr>
          <w:p w14:paraId="2C4773D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30.70</w:t>
            </w:r>
          </w:p>
        </w:tc>
      </w:tr>
      <w:tr w:rsidR="008C4C33" w:rsidRPr="008C4C33" w14:paraId="76607B61"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C5E9211" w14:textId="77777777" w:rsidR="00C162CE" w:rsidRPr="008C4C33" w:rsidRDefault="00C162CE" w:rsidP="00C162CE">
            <w:pPr>
              <w:pStyle w:val="Body"/>
              <w:rPr>
                <w:rFonts w:ascii="Arial" w:hAnsi="Arial" w:cs="Arial"/>
              </w:rPr>
            </w:pPr>
            <w:r w:rsidRPr="008C4C33">
              <w:rPr>
                <w:rFonts w:ascii="Arial" w:hAnsi="Arial" w:cs="Arial"/>
              </w:rPr>
              <w:t>2.</w:t>
            </w:r>
          </w:p>
        </w:tc>
        <w:tc>
          <w:tcPr>
            <w:tcW w:w="0" w:type="auto"/>
            <w:shd w:val="clear" w:color="auto" w:fill="FFFFFF" w:themeFill="background1"/>
          </w:tcPr>
          <w:p w14:paraId="2316525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rPr>
              <w:t>Children’s Educational expenses</w:t>
            </w:r>
          </w:p>
        </w:tc>
        <w:tc>
          <w:tcPr>
            <w:tcW w:w="0" w:type="auto"/>
            <w:shd w:val="clear" w:color="auto" w:fill="FFFFFF" w:themeFill="background1"/>
          </w:tcPr>
          <w:p w14:paraId="2A61CE5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rPr>
              <w:t>26</w:t>
            </w:r>
          </w:p>
        </w:tc>
        <w:tc>
          <w:tcPr>
            <w:tcW w:w="0" w:type="auto"/>
            <w:shd w:val="clear" w:color="auto" w:fill="FFFFFF" w:themeFill="background1"/>
          </w:tcPr>
          <w:p w14:paraId="0535A75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rPr>
              <w:t>32.50</w:t>
            </w:r>
          </w:p>
        </w:tc>
      </w:tr>
      <w:tr w:rsidR="008C4C33" w:rsidRPr="008C4C33" w14:paraId="1CF0B8F7"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E6A37D7" w14:textId="77777777" w:rsidR="00C162CE" w:rsidRPr="008C4C33" w:rsidRDefault="00C162CE" w:rsidP="00C162CE">
            <w:pPr>
              <w:pStyle w:val="Body"/>
              <w:rPr>
                <w:rFonts w:ascii="Arial" w:hAnsi="Arial" w:cs="Arial"/>
              </w:rPr>
            </w:pPr>
            <w:r w:rsidRPr="008C4C33">
              <w:rPr>
                <w:rFonts w:ascii="Arial" w:hAnsi="Arial" w:cs="Arial"/>
              </w:rPr>
              <w:t>3.</w:t>
            </w:r>
          </w:p>
        </w:tc>
        <w:tc>
          <w:tcPr>
            <w:tcW w:w="0" w:type="auto"/>
            <w:shd w:val="clear" w:color="auto" w:fill="FFFFFF" w:themeFill="background1"/>
          </w:tcPr>
          <w:p w14:paraId="7BED19D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Healthcare expenses</w:t>
            </w:r>
          </w:p>
        </w:tc>
        <w:tc>
          <w:tcPr>
            <w:tcW w:w="0" w:type="auto"/>
            <w:shd w:val="clear" w:color="auto" w:fill="FFFFFF" w:themeFill="background1"/>
          </w:tcPr>
          <w:p w14:paraId="5204DB6A"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26</w:t>
            </w:r>
          </w:p>
        </w:tc>
        <w:tc>
          <w:tcPr>
            <w:tcW w:w="0" w:type="auto"/>
            <w:shd w:val="clear" w:color="auto" w:fill="FFFFFF" w:themeFill="background1"/>
          </w:tcPr>
          <w:p w14:paraId="1F626606"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32.50</w:t>
            </w:r>
          </w:p>
        </w:tc>
      </w:tr>
      <w:tr w:rsidR="008C4C33" w:rsidRPr="008C4C33" w14:paraId="53BCEB13"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F4ABD4" w14:textId="77777777" w:rsidR="00C162CE" w:rsidRPr="008C4C33" w:rsidRDefault="00C162CE" w:rsidP="00C162CE">
            <w:pPr>
              <w:pStyle w:val="Body"/>
              <w:rPr>
                <w:rFonts w:ascii="Arial" w:hAnsi="Arial" w:cs="Arial"/>
              </w:rPr>
            </w:pPr>
            <w:r w:rsidRPr="008C4C33">
              <w:rPr>
                <w:rFonts w:ascii="Arial" w:hAnsi="Arial" w:cs="Arial"/>
              </w:rPr>
              <w:t>4.</w:t>
            </w:r>
          </w:p>
        </w:tc>
        <w:tc>
          <w:tcPr>
            <w:tcW w:w="0" w:type="auto"/>
            <w:shd w:val="clear" w:color="auto" w:fill="FFFFFF" w:themeFill="background1"/>
          </w:tcPr>
          <w:p w14:paraId="1A70C487"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rPr>
              <w:t>Purchasing new household’s items (furniture, utensils, cloths etc.)</w:t>
            </w:r>
          </w:p>
        </w:tc>
        <w:tc>
          <w:tcPr>
            <w:tcW w:w="0" w:type="auto"/>
            <w:shd w:val="clear" w:color="auto" w:fill="FFFFFF" w:themeFill="background1"/>
          </w:tcPr>
          <w:p w14:paraId="733020B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rPr>
              <w:t>18</w:t>
            </w:r>
          </w:p>
        </w:tc>
        <w:tc>
          <w:tcPr>
            <w:tcW w:w="0" w:type="auto"/>
            <w:shd w:val="clear" w:color="auto" w:fill="FFFFFF" w:themeFill="background1"/>
          </w:tcPr>
          <w:p w14:paraId="18641D18"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rPr>
              <w:t>21.90</w:t>
            </w:r>
          </w:p>
        </w:tc>
      </w:tr>
      <w:tr w:rsidR="008C4C33" w:rsidRPr="008C4C33" w14:paraId="3E5E5CFA"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1930B13" w14:textId="77777777" w:rsidR="00C162CE" w:rsidRPr="008C4C33" w:rsidRDefault="00C162CE" w:rsidP="00C162CE">
            <w:pPr>
              <w:pStyle w:val="Body"/>
              <w:rPr>
                <w:rFonts w:ascii="Arial" w:hAnsi="Arial" w:cs="Arial"/>
              </w:rPr>
            </w:pPr>
            <w:r w:rsidRPr="008C4C33">
              <w:rPr>
                <w:rFonts w:ascii="Arial" w:hAnsi="Arial" w:cs="Arial"/>
              </w:rPr>
              <w:t>5.</w:t>
            </w:r>
          </w:p>
        </w:tc>
        <w:tc>
          <w:tcPr>
            <w:tcW w:w="0" w:type="auto"/>
            <w:shd w:val="clear" w:color="auto" w:fill="FFFFFF" w:themeFill="background1"/>
          </w:tcPr>
          <w:p w14:paraId="511CA334"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No change</w:t>
            </w:r>
          </w:p>
        </w:tc>
        <w:tc>
          <w:tcPr>
            <w:tcW w:w="0" w:type="auto"/>
            <w:shd w:val="clear" w:color="auto" w:fill="FFFFFF" w:themeFill="background1"/>
          </w:tcPr>
          <w:p w14:paraId="52ADF0C9"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13</w:t>
            </w:r>
          </w:p>
        </w:tc>
        <w:tc>
          <w:tcPr>
            <w:tcW w:w="0" w:type="auto"/>
            <w:shd w:val="clear" w:color="auto" w:fill="FFFFFF" w:themeFill="background1"/>
          </w:tcPr>
          <w:p w14:paraId="75FB2243" w14:textId="77777777" w:rsidR="00C162CE" w:rsidRPr="008C4C33"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8C4C33">
              <w:rPr>
                <w:rFonts w:ascii="Arial" w:hAnsi="Arial" w:cs="Arial"/>
              </w:rPr>
              <w:t>16.70</w:t>
            </w:r>
          </w:p>
        </w:tc>
      </w:tr>
      <w:tr w:rsidR="008C4C33" w:rsidRPr="008C4C33" w14:paraId="0AF866E1"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521A761" w14:textId="77777777" w:rsidR="00C162CE" w:rsidRPr="008C4C33" w:rsidRDefault="00C162CE" w:rsidP="00C162CE">
            <w:pPr>
              <w:pStyle w:val="Body"/>
              <w:rPr>
                <w:rFonts w:ascii="Arial" w:hAnsi="Arial" w:cs="Arial"/>
                <w:b w:val="0"/>
                <w:bCs w:val="0"/>
              </w:rPr>
            </w:pPr>
          </w:p>
        </w:tc>
        <w:tc>
          <w:tcPr>
            <w:tcW w:w="0" w:type="auto"/>
            <w:shd w:val="clear" w:color="auto" w:fill="FFFFFF" w:themeFill="background1"/>
            <w:hideMark/>
          </w:tcPr>
          <w:p w14:paraId="371F15CC"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b/>
                <w:bCs/>
              </w:rPr>
              <w:t>Total</w:t>
            </w:r>
          </w:p>
        </w:tc>
        <w:tc>
          <w:tcPr>
            <w:tcW w:w="0" w:type="auto"/>
            <w:shd w:val="clear" w:color="auto" w:fill="FFFFFF" w:themeFill="background1"/>
            <w:hideMark/>
          </w:tcPr>
          <w:p w14:paraId="3E93F99E"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b/>
                <w:bCs/>
              </w:rPr>
              <w:t>80</w:t>
            </w:r>
          </w:p>
        </w:tc>
        <w:tc>
          <w:tcPr>
            <w:tcW w:w="0" w:type="auto"/>
            <w:shd w:val="clear" w:color="auto" w:fill="FFFFFF" w:themeFill="background1"/>
            <w:hideMark/>
          </w:tcPr>
          <w:p w14:paraId="4DDBF951" w14:textId="77777777" w:rsidR="00C162CE" w:rsidRPr="008C4C33"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8C4C33">
              <w:rPr>
                <w:rFonts w:ascii="Arial" w:hAnsi="Arial" w:cs="Arial"/>
                <w:b/>
                <w:bCs/>
              </w:rPr>
              <w:t>100.00</w:t>
            </w:r>
          </w:p>
        </w:tc>
      </w:tr>
    </w:tbl>
    <w:p w14:paraId="768F8008" w14:textId="77777777" w:rsidR="00C162CE" w:rsidRPr="008C4C33" w:rsidRDefault="00C162CE" w:rsidP="00C162CE">
      <w:pPr>
        <w:pStyle w:val="Body"/>
        <w:rPr>
          <w:rFonts w:ascii="Arial" w:hAnsi="Arial" w:cs="Arial"/>
          <w:color w:val="000000" w:themeColor="text1"/>
        </w:rPr>
      </w:pPr>
    </w:p>
    <w:p w14:paraId="7A2F98E1" w14:textId="2926EE88" w:rsidR="00C162CE" w:rsidRPr="008C4C33" w:rsidRDefault="00C162CE" w:rsidP="00C162CE">
      <w:pPr>
        <w:pStyle w:val="Body"/>
        <w:rPr>
          <w:rFonts w:ascii="Arial" w:hAnsi="Arial" w:cs="Arial"/>
          <w:color w:val="000000" w:themeColor="text1"/>
        </w:rPr>
      </w:pPr>
      <w:r w:rsidRPr="008C4C33">
        <w:rPr>
          <w:rFonts w:ascii="Arial" w:hAnsi="Arial" w:cs="Arial"/>
          <w:color w:val="000000" w:themeColor="text1"/>
        </w:rPr>
        <w:t xml:space="preserve">The table </w:t>
      </w:r>
      <w:r w:rsidR="00F9398B" w:rsidRPr="008C4C33">
        <w:rPr>
          <w:rFonts w:ascii="Arial" w:hAnsi="Arial" w:cs="Arial"/>
          <w:color w:val="000000" w:themeColor="text1"/>
        </w:rPr>
        <w:t>10</w:t>
      </w:r>
      <w:r w:rsidRPr="008C4C33">
        <w:rPr>
          <w:rFonts w:ascii="Arial" w:hAnsi="Arial" w:cs="Arial"/>
          <w:color w:val="000000" w:themeColor="text1"/>
        </w:rPr>
        <w:t xml:space="preserve"> illustrates the socio-economic impact of cutting and tailoring training on households’ basic needs. Data shows that a significant portion of respondents reported increased spending on essential needs such as children’s </w:t>
      </w:r>
      <w:r w:rsidRPr="008C4C33">
        <w:rPr>
          <w:rFonts w:ascii="Arial" w:hAnsi="Arial" w:cs="Arial"/>
          <w:color w:val="000000" w:themeColor="text1"/>
        </w:rPr>
        <w:lastRenderedPageBreak/>
        <w:t xml:space="preserve">education and healthcare expenses (32.50%), while on nutritious food (30.70%) after adopting tailoring vocation, indicating that the skills acquired have led to improved financial stability and prioritization of basic needs. Additionally, 21.90 percent of households allocated more resources to purchasing new household items like furniture, utensils, cloths </w:t>
      </w:r>
      <w:r w:rsidRPr="008C4C33">
        <w:rPr>
          <w:rFonts w:ascii="Arial" w:hAnsi="Arial" w:cs="Arial"/>
          <w:i/>
          <w:iCs/>
          <w:color w:val="000000" w:themeColor="text1"/>
        </w:rPr>
        <w:t>etc</w:t>
      </w:r>
      <w:r w:rsidRPr="008C4C33">
        <w:rPr>
          <w:rFonts w:ascii="Arial" w:hAnsi="Arial" w:cs="Arial"/>
          <w:color w:val="000000" w:themeColor="text1"/>
        </w:rPr>
        <w:t>., reflecting an improvement in their living standards. However, 16.70 percent women reported no change, suggested that some participants may not have experienced substantial economic benefits from the training. Overall, the training has positively impacted on the socio-economic status of most participants, enabling them to better meet their household's essential needs.</w:t>
      </w:r>
    </w:p>
    <w:p w14:paraId="0F08F830" w14:textId="77777777" w:rsidR="00C162CE" w:rsidRPr="008C4C33" w:rsidRDefault="00C162CE" w:rsidP="007158DD">
      <w:pPr>
        <w:pStyle w:val="Body"/>
        <w:jc w:val="center"/>
        <w:rPr>
          <w:rFonts w:ascii="Arial" w:hAnsi="Arial" w:cs="Arial"/>
          <w:color w:val="000000" w:themeColor="text1"/>
        </w:rPr>
      </w:pPr>
      <w:r w:rsidRPr="008C4C33">
        <w:rPr>
          <w:rFonts w:ascii="Arial" w:hAnsi="Arial" w:cs="Arial"/>
          <w:noProof/>
          <w:color w:val="000000" w:themeColor="text1"/>
          <w:lang w:val="en-IN" w:eastAsia="en-IN"/>
        </w:rPr>
        <w:drawing>
          <wp:inline distT="0" distB="0" distL="0" distR="0" wp14:anchorId="1CFFD12E" wp14:editId="1D089872">
            <wp:extent cx="3962400" cy="1892522"/>
            <wp:effectExtent l="0" t="0" r="0" b="0"/>
            <wp:docPr id="10483884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4718" cy="1922286"/>
                    </a:xfrm>
                    <a:prstGeom prst="rect">
                      <a:avLst/>
                    </a:prstGeom>
                    <a:noFill/>
                    <a:ln>
                      <a:noFill/>
                    </a:ln>
                  </pic:spPr>
                </pic:pic>
              </a:graphicData>
            </a:graphic>
          </wp:inline>
        </w:drawing>
      </w:r>
    </w:p>
    <w:p w14:paraId="6625F412" w14:textId="1E3D4C99" w:rsidR="00C162CE" w:rsidRPr="008C4C33" w:rsidRDefault="00C162CE" w:rsidP="00C162CE">
      <w:pPr>
        <w:pStyle w:val="Body"/>
        <w:rPr>
          <w:rFonts w:ascii="Arial" w:hAnsi="Arial" w:cs="Arial"/>
          <w:b/>
          <w:bCs/>
          <w:color w:val="000000" w:themeColor="text1"/>
        </w:rPr>
      </w:pPr>
      <w:r w:rsidRPr="008C4C33">
        <w:rPr>
          <w:rFonts w:ascii="Arial" w:hAnsi="Arial" w:cs="Arial"/>
          <w:b/>
          <w:bCs/>
          <w:color w:val="000000" w:themeColor="text1"/>
        </w:rPr>
        <w:t>Fig.</w:t>
      </w:r>
      <w:r w:rsidR="00CE65E0" w:rsidRPr="008C4C33">
        <w:rPr>
          <w:rFonts w:ascii="Arial" w:hAnsi="Arial" w:cs="Arial"/>
          <w:b/>
          <w:bCs/>
          <w:color w:val="000000" w:themeColor="text1"/>
        </w:rPr>
        <w:t>4</w:t>
      </w:r>
      <w:r w:rsidRPr="008C4C33">
        <w:rPr>
          <w:rFonts w:ascii="Arial" w:hAnsi="Arial" w:cs="Arial"/>
          <w:b/>
          <w:bCs/>
          <w:color w:val="000000" w:themeColor="text1"/>
        </w:rPr>
        <w:t>: Extent of helpfulness of learned tailoring skills in meeting the daily household needs</w:t>
      </w:r>
    </w:p>
    <w:p w14:paraId="59113DF0" w14:textId="77777777" w:rsidR="00C162CE" w:rsidRPr="008C4C33" w:rsidRDefault="00C162CE" w:rsidP="00C162CE">
      <w:pPr>
        <w:pStyle w:val="Body"/>
        <w:rPr>
          <w:rFonts w:ascii="Arial" w:hAnsi="Arial" w:cs="Arial"/>
          <w:color w:val="000000" w:themeColor="text1"/>
        </w:rPr>
      </w:pPr>
      <w:r w:rsidRPr="008C4C33">
        <w:rPr>
          <w:rFonts w:ascii="Arial" w:hAnsi="Arial" w:cs="Arial"/>
          <w:b/>
          <w:color w:val="000000" w:themeColor="text1"/>
        </w:rPr>
        <w:t>Impact on Daily Needs:</w:t>
      </w:r>
      <w:r w:rsidRPr="008C4C33">
        <w:rPr>
          <w:rFonts w:ascii="Arial" w:hAnsi="Arial" w:cs="Arial"/>
          <w:color w:val="000000" w:themeColor="text1"/>
        </w:rPr>
        <w:t xml:space="preserve"> The tailoring training has had a varied impact on meeting daily household needs. The data reveals that 62.80 percent of respondents found the tailoring skills ‘SOMEWHAT HELPFUL’ in managing essential needs like food, clothing, and shelter, while 29.20 percent deemed them ‘VERY HELPFUL’. However, 8.00 percent of respondents felt the skills were ‘NOT HELPFUL AT ALL’. This indicates that while the training has provided valuable support to many participants in addressing their daily needs, there are still some women for whom the skills have had little to no impact.</w:t>
      </w:r>
    </w:p>
    <w:p w14:paraId="05821382" w14:textId="77777777" w:rsidR="00C162CE" w:rsidRPr="008C4C33" w:rsidRDefault="00C162CE" w:rsidP="00C162CE">
      <w:pPr>
        <w:pStyle w:val="Body"/>
        <w:rPr>
          <w:rFonts w:ascii="Arial" w:hAnsi="Arial" w:cs="Arial"/>
          <w:color w:val="000000" w:themeColor="text1"/>
        </w:rPr>
      </w:pPr>
      <w:r w:rsidRPr="008C4C33">
        <w:rPr>
          <w:rFonts w:ascii="Arial" w:hAnsi="Arial" w:cs="Arial"/>
          <w:color w:val="000000" w:themeColor="text1"/>
        </w:rPr>
        <w:t xml:space="preserve">During the study it was also examined whether the participants were able to save money from their tailoring earnings. The results indicated that 42.20 percent of the women reported saving only a ‘small amount’ whereas 19.00 percent were able to save a ‘considerable amount’ further 27.60 percent said they could not save anything due to low earnings and high expenses. Additionally, 11.20 percent of the participants had not yet begun tailoring work and thus had no savings. Therefore, it was concluded that the training in cutting &amp; tailoring had positive impact on the savings of deprived women. </w:t>
      </w:r>
    </w:p>
    <w:p w14:paraId="7D8223BB" w14:textId="77777777" w:rsidR="00B01FCD" w:rsidRPr="008C4C33" w:rsidRDefault="00000F8F" w:rsidP="00441B6F">
      <w:pPr>
        <w:pStyle w:val="ConcHead"/>
        <w:spacing w:after="0"/>
        <w:jc w:val="both"/>
        <w:rPr>
          <w:rFonts w:ascii="Arial" w:hAnsi="Arial" w:cs="Arial"/>
          <w:color w:val="000000" w:themeColor="text1"/>
        </w:rPr>
      </w:pPr>
      <w:r w:rsidRPr="008C4C33">
        <w:rPr>
          <w:rFonts w:ascii="Arial" w:hAnsi="Arial" w:cs="Arial"/>
          <w:color w:val="000000" w:themeColor="text1"/>
        </w:rPr>
        <w:t xml:space="preserve">4. </w:t>
      </w:r>
      <w:r w:rsidR="00B01FCD" w:rsidRPr="008C4C33">
        <w:rPr>
          <w:rFonts w:ascii="Arial" w:hAnsi="Arial" w:cs="Arial"/>
          <w:color w:val="000000" w:themeColor="text1"/>
        </w:rPr>
        <w:t>Conclusion</w:t>
      </w:r>
    </w:p>
    <w:p w14:paraId="04A1B2CD" w14:textId="77777777" w:rsidR="00790ADA" w:rsidRPr="008C4C33" w:rsidRDefault="00790ADA" w:rsidP="00441B6F">
      <w:pPr>
        <w:pStyle w:val="ConcHead"/>
        <w:spacing w:after="0"/>
        <w:jc w:val="both"/>
        <w:rPr>
          <w:rFonts w:ascii="Arial" w:hAnsi="Arial" w:cs="Arial"/>
          <w:color w:val="000000" w:themeColor="text1"/>
        </w:rPr>
      </w:pPr>
    </w:p>
    <w:p w14:paraId="4A550B4F" w14:textId="77777777" w:rsidR="00F5524D" w:rsidRPr="008C4C33" w:rsidRDefault="00F5524D" w:rsidP="00F5524D">
      <w:pPr>
        <w:pStyle w:val="Body"/>
        <w:rPr>
          <w:rFonts w:ascii="Arial" w:hAnsi="Arial" w:cs="Arial"/>
          <w:color w:val="000000" w:themeColor="text1"/>
          <w:lang w:val="en-IN"/>
        </w:rPr>
      </w:pPr>
      <w:r w:rsidRPr="008C4C33">
        <w:rPr>
          <w:rFonts w:ascii="Arial" w:hAnsi="Arial" w:cs="Arial"/>
          <w:color w:val="000000" w:themeColor="text1"/>
          <w:lang w:val="en-IN"/>
        </w:rPr>
        <w:t>The study concludes that vocational training on cutting and tailoring has a transformative impact on participants' knowledge and skills. It is evidenced by their higher mean knowledge score (12.61) and knowledge index (54.84) compared to non-participants. The difference between participants and non-participant’s average MPS 53.43 and 34.93, respectively was statistically significant (Z=2.380, P&lt;0.05), emphasizing the positive effect of the training on improving technical knowledge and abilities. In addition to improving technical skills, the training also had significant impact on adoption level. It was also concluded that 51.25 percent of participants fully adopted the tailoring vocation, moreover 38.75 percent of participants partially adopted the vocation due to barriers such as time constraints (17.50%), lack of skills or knowledge (10.00%), and financial limitations (18.75%). Non-participants also faced similar issues. This suggests that the training was effective but addressing barriers like time management, skill development, and financial constraints is crucial for maximizing the impact of vocational programs.</w:t>
      </w:r>
    </w:p>
    <w:p w14:paraId="3B9FAF50" w14:textId="77777777" w:rsidR="00F5524D" w:rsidRPr="008C4C33" w:rsidRDefault="00F5524D" w:rsidP="00F5524D">
      <w:pPr>
        <w:pStyle w:val="Body"/>
        <w:rPr>
          <w:rFonts w:ascii="Arial" w:hAnsi="Arial" w:cs="Arial"/>
          <w:color w:val="000000" w:themeColor="text1"/>
          <w:lang w:val="en-IN"/>
        </w:rPr>
      </w:pPr>
      <w:r w:rsidRPr="008C4C33">
        <w:rPr>
          <w:rFonts w:ascii="Arial" w:hAnsi="Arial" w:cs="Arial"/>
          <w:color w:val="000000" w:themeColor="text1"/>
          <w:lang w:val="en-IN"/>
        </w:rPr>
        <w:t>Moreover, it was concluded that the training had significant impact on income generation among majority of participants. Whereas, majority of non-participants reported no additional income, as they had not started the vocation due to lack of training. The study also reveals that the training has had a profound impact on employment generation within family units. It was concluded that majority of participants created employment for themselves, as well as for the family members indicating broader economic benefits within households while majority of non-participants had no family members engaged in income-generating activities, emphasizing the critical role of vocational training in improving employment opportunities.</w:t>
      </w:r>
    </w:p>
    <w:p w14:paraId="78157331" w14:textId="77777777" w:rsidR="00F5524D" w:rsidRPr="008C4C33" w:rsidRDefault="00F5524D" w:rsidP="00F5524D">
      <w:pPr>
        <w:pStyle w:val="Body"/>
        <w:rPr>
          <w:rFonts w:ascii="Arial" w:hAnsi="Arial" w:cs="Arial"/>
          <w:color w:val="000000" w:themeColor="text1"/>
          <w:lang w:val="en-IN"/>
        </w:rPr>
      </w:pPr>
      <w:r w:rsidRPr="008C4C33">
        <w:rPr>
          <w:rFonts w:ascii="Arial" w:hAnsi="Arial" w:cs="Arial"/>
          <w:color w:val="000000" w:themeColor="text1"/>
          <w:lang w:val="en-IN"/>
        </w:rPr>
        <w:t xml:space="preserve">Furthermore, about the socio-economic impact of the training 31.60 percent of participants reported a significant reduction in household clothing expenditure. The training positively impacted on basic household needs, with 32.50 percent of </w:t>
      </w:r>
      <w:r w:rsidRPr="008C4C33">
        <w:rPr>
          <w:rFonts w:ascii="Arial" w:hAnsi="Arial" w:cs="Arial"/>
          <w:color w:val="000000" w:themeColor="text1"/>
          <w:lang w:val="en-IN"/>
        </w:rPr>
        <w:lastRenderedPageBreak/>
        <w:t>respondents who reported increased spending on children’s education, healthcare, and nutritious food. The overall findings demonstrate that the training has significantly impacted to socio economic empowerment of deprived women and marginalised society for financial stability.</w:t>
      </w:r>
    </w:p>
    <w:p w14:paraId="6718F051" w14:textId="2EAC6CCE" w:rsidR="008C78AF" w:rsidRPr="008C4C33" w:rsidRDefault="00957A5D" w:rsidP="00F5524D">
      <w:pPr>
        <w:pStyle w:val="Body"/>
        <w:rPr>
          <w:rFonts w:ascii="Arial" w:hAnsi="Arial" w:cs="Arial"/>
          <w:b/>
          <w:color w:val="000000" w:themeColor="text1"/>
          <w:sz w:val="22"/>
          <w:lang w:val="en-IN"/>
        </w:rPr>
      </w:pPr>
      <w:r w:rsidRPr="008C4C33">
        <w:rPr>
          <w:rFonts w:ascii="Arial" w:hAnsi="Arial" w:cs="Arial"/>
          <w:b/>
          <w:color w:val="000000" w:themeColor="text1"/>
          <w:sz w:val="22"/>
          <w:lang w:val="en-IN"/>
        </w:rPr>
        <w:t>RECOMMENDATIONS:</w:t>
      </w:r>
    </w:p>
    <w:p w14:paraId="63385FE1" w14:textId="5C28C159" w:rsidR="00765E8B" w:rsidRDefault="00765E8B" w:rsidP="00765E8B">
      <w:pPr>
        <w:pStyle w:val="Body"/>
        <w:rPr>
          <w:rFonts w:ascii="Arial" w:hAnsi="Arial" w:cs="Arial"/>
          <w:color w:val="000000" w:themeColor="text1"/>
          <w:lang w:val="en-IN"/>
        </w:rPr>
      </w:pPr>
      <w:r w:rsidRPr="008C4C33">
        <w:rPr>
          <w:rFonts w:ascii="Arial" w:hAnsi="Arial" w:cs="Arial"/>
          <w:color w:val="000000" w:themeColor="text1"/>
          <w:lang w:val="en-IN"/>
        </w:rPr>
        <w:t xml:space="preserve">Vocational training in cutting and tailoring has proven to be a powerful tool for enhancing </w:t>
      </w:r>
      <w:r w:rsidRPr="008C4C33">
        <w:rPr>
          <w:rFonts w:ascii="Arial" w:hAnsi="Arial" w:cs="Arial"/>
          <w:bCs/>
          <w:color w:val="000000" w:themeColor="text1"/>
          <w:lang w:val="en-IN"/>
        </w:rPr>
        <w:t>knowledge, income generation, employment opportunities, and socio-economic empowerment</w:t>
      </w:r>
      <w:r w:rsidRPr="008C4C33">
        <w:rPr>
          <w:rFonts w:ascii="Arial" w:hAnsi="Arial" w:cs="Arial"/>
          <w:color w:val="000000" w:themeColor="text1"/>
          <w:lang w:val="en-IN"/>
        </w:rPr>
        <w:t xml:space="preserve">. To maximize its impact, such programs should be </w:t>
      </w:r>
      <w:r w:rsidRPr="008C4C33">
        <w:rPr>
          <w:rFonts w:ascii="Arial" w:hAnsi="Arial" w:cs="Arial"/>
          <w:bCs/>
          <w:color w:val="000000" w:themeColor="text1"/>
          <w:lang w:val="en-IN"/>
        </w:rPr>
        <w:t>expanded and institutionalized</w:t>
      </w:r>
      <w:r w:rsidRPr="008C4C33">
        <w:rPr>
          <w:rFonts w:ascii="Arial" w:hAnsi="Arial" w:cs="Arial"/>
          <w:color w:val="000000" w:themeColor="text1"/>
          <w:lang w:val="en-IN"/>
        </w:rPr>
        <w:t xml:space="preserve"> to benefit more marginalized women. Based on research findings</w:t>
      </w:r>
      <w:r w:rsidR="001645AB" w:rsidRPr="008C4C33">
        <w:rPr>
          <w:rFonts w:ascii="Arial" w:hAnsi="Arial" w:cs="Arial"/>
          <w:color w:val="000000" w:themeColor="text1"/>
          <w:lang w:val="en-IN"/>
        </w:rPr>
        <w:t xml:space="preserve"> and observations</w:t>
      </w:r>
      <w:r w:rsidRPr="008C4C33">
        <w:rPr>
          <w:rFonts w:ascii="Arial" w:hAnsi="Arial" w:cs="Arial"/>
          <w:color w:val="000000" w:themeColor="text1"/>
          <w:lang w:val="en-IN"/>
        </w:rPr>
        <w:t xml:space="preserve">, it is recommended that </w:t>
      </w:r>
      <w:r w:rsidR="001645AB" w:rsidRPr="008C4C33">
        <w:rPr>
          <w:rFonts w:ascii="Arial" w:hAnsi="Arial" w:cs="Arial"/>
          <w:color w:val="000000" w:themeColor="text1"/>
          <w:lang w:val="en-IN"/>
        </w:rPr>
        <w:t xml:space="preserve">duration for </w:t>
      </w:r>
      <w:r w:rsidRPr="008C4C33">
        <w:rPr>
          <w:rFonts w:ascii="Arial" w:hAnsi="Arial" w:cs="Arial"/>
          <w:bCs/>
          <w:color w:val="000000" w:themeColor="text1"/>
          <w:lang w:val="en-IN"/>
        </w:rPr>
        <w:t xml:space="preserve">basic tailoring training should </w:t>
      </w:r>
      <w:r w:rsidR="001645AB" w:rsidRPr="008C4C33">
        <w:rPr>
          <w:rFonts w:ascii="Arial" w:hAnsi="Arial" w:cs="Arial"/>
          <w:bCs/>
          <w:color w:val="000000" w:themeColor="text1"/>
          <w:lang w:val="en-IN"/>
        </w:rPr>
        <w:t>be</w:t>
      </w:r>
      <w:r w:rsidRPr="008C4C33">
        <w:rPr>
          <w:rFonts w:ascii="Arial" w:hAnsi="Arial" w:cs="Arial"/>
          <w:bCs/>
          <w:color w:val="000000" w:themeColor="text1"/>
          <w:lang w:val="en-IN"/>
        </w:rPr>
        <w:t xml:space="preserve"> 25-30 days</w:t>
      </w:r>
      <w:r w:rsidRPr="008C4C33">
        <w:rPr>
          <w:rFonts w:ascii="Arial" w:hAnsi="Arial" w:cs="Arial"/>
          <w:color w:val="000000" w:themeColor="text1"/>
          <w:lang w:val="en-IN"/>
        </w:rPr>
        <w:t xml:space="preserve">, </w:t>
      </w:r>
      <w:r w:rsidRPr="008C4C33">
        <w:rPr>
          <w:rFonts w:ascii="Arial" w:hAnsi="Arial" w:cs="Arial"/>
          <w:bCs/>
          <w:color w:val="000000" w:themeColor="text1"/>
          <w:lang w:val="en-IN"/>
        </w:rPr>
        <w:t xml:space="preserve">intermediate skill training should </w:t>
      </w:r>
      <w:r w:rsidR="001645AB" w:rsidRPr="008C4C33">
        <w:rPr>
          <w:rFonts w:ascii="Arial" w:hAnsi="Arial" w:cs="Arial"/>
          <w:bCs/>
          <w:color w:val="000000" w:themeColor="text1"/>
          <w:lang w:val="en-IN"/>
        </w:rPr>
        <w:t xml:space="preserve">be </w:t>
      </w:r>
      <w:r w:rsidRPr="008C4C33">
        <w:rPr>
          <w:rFonts w:ascii="Arial" w:hAnsi="Arial" w:cs="Arial"/>
          <w:bCs/>
          <w:color w:val="000000" w:themeColor="text1"/>
          <w:lang w:val="en-IN"/>
        </w:rPr>
        <w:t>extend</w:t>
      </w:r>
      <w:r w:rsidR="001645AB" w:rsidRPr="008C4C33">
        <w:rPr>
          <w:rFonts w:ascii="Arial" w:hAnsi="Arial" w:cs="Arial"/>
          <w:bCs/>
          <w:color w:val="000000" w:themeColor="text1"/>
          <w:lang w:val="en-IN"/>
        </w:rPr>
        <w:t>ed</w:t>
      </w:r>
      <w:r w:rsidRPr="008C4C33">
        <w:rPr>
          <w:rFonts w:ascii="Arial" w:hAnsi="Arial" w:cs="Arial"/>
          <w:bCs/>
          <w:color w:val="000000" w:themeColor="text1"/>
          <w:lang w:val="en-IN"/>
        </w:rPr>
        <w:t xml:space="preserve"> to 80-90 days</w:t>
      </w:r>
      <w:r w:rsidRPr="008C4C33">
        <w:rPr>
          <w:rFonts w:ascii="Arial" w:hAnsi="Arial" w:cs="Arial"/>
          <w:color w:val="000000" w:themeColor="text1"/>
          <w:lang w:val="en-IN"/>
        </w:rPr>
        <w:t xml:space="preserve">, and </w:t>
      </w:r>
      <w:r w:rsidRPr="008C4C33">
        <w:rPr>
          <w:rFonts w:ascii="Arial" w:hAnsi="Arial" w:cs="Arial"/>
          <w:bCs/>
          <w:color w:val="000000" w:themeColor="text1"/>
          <w:lang w:val="en-IN"/>
        </w:rPr>
        <w:t>advanced training should be provided for 150-180 days</w:t>
      </w:r>
      <w:r w:rsidRPr="008C4C33">
        <w:rPr>
          <w:rFonts w:ascii="Arial" w:hAnsi="Arial" w:cs="Arial"/>
          <w:color w:val="000000" w:themeColor="text1"/>
          <w:lang w:val="en-IN"/>
        </w:rPr>
        <w:t xml:space="preserve"> in </w:t>
      </w:r>
      <w:r w:rsidRPr="008C4C33">
        <w:rPr>
          <w:rFonts w:ascii="Arial" w:hAnsi="Arial" w:cs="Arial"/>
          <w:bCs/>
          <w:color w:val="000000" w:themeColor="text1"/>
          <w:lang w:val="en-IN"/>
        </w:rPr>
        <w:t>close collaboration with garment industries</w:t>
      </w:r>
      <w:r w:rsidRPr="008C4C33">
        <w:rPr>
          <w:rFonts w:ascii="Arial" w:hAnsi="Arial" w:cs="Arial"/>
          <w:color w:val="000000" w:themeColor="text1"/>
          <w:lang w:val="en-IN"/>
        </w:rPr>
        <w:t xml:space="preserve">. To ensure the participation of deprived women across all three training levels, a </w:t>
      </w:r>
      <w:r w:rsidRPr="008C4C33">
        <w:rPr>
          <w:rFonts w:ascii="Arial" w:hAnsi="Arial" w:cs="Arial"/>
          <w:bCs/>
          <w:color w:val="000000" w:themeColor="text1"/>
          <w:lang w:val="en-IN"/>
        </w:rPr>
        <w:t>daily remuneration equivalent to the minimum wage</w:t>
      </w:r>
      <w:r w:rsidRPr="008C4C33">
        <w:rPr>
          <w:rFonts w:ascii="Arial" w:hAnsi="Arial" w:cs="Arial"/>
          <w:color w:val="000000" w:themeColor="text1"/>
          <w:lang w:val="en-IN"/>
        </w:rPr>
        <w:t xml:space="preserve"> should be provided.</w:t>
      </w:r>
      <w:r w:rsidR="001645AB" w:rsidRPr="008C4C33">
        <w:rPr>
          <w:rFonts w:ascii="Arial" w:hAnsi="Arial" w:cs="Arial"/>
          <w:color w:val="000000" w:themeColor="text1"/>
          <w:lang w:val="en-IN"/>
        </w:rPr>
        <w:t xml:space="preserve"> </w:t>
      </w:r>
      <w:r w:rsidRPr="008C4C33">
        <w:rPr>
          <w:rFonts w:ascii="Arial" w:hAnsi="Arial" w:cs="Arial"/>
          <w:color w:val="000000" w:themeColor="text1"/>
          <w:lang w:val="en-IN"/>
        </w:rPr>
        <w:t xml:space="preserve">Key </w:t>
      </w:r>
      <w:r w:rsidR="001645AB" w:rsidRPr="008C4C33">
        <w:rPr>
          <w:rFonts w:ascii="Arial" w:hAnsi="Arial" w:cs="Arial"/>
          <w:color w:val="000000" w:themeColor="text1"/>
          <w:lang w:val="en-IN"/>
        </w:rPr>
        <w:t>constraints</w:t>
      </w:r>
      <w:r w:rsidRPr="008C4C33">
        <w:rPr>
          <w:rFonts w:ascii="Arial" w:hAnsi="Arial" w:cs="Arial"/>
          <w:color w:val="000000" w:themeColor="text1"/>
          <w:lang w:val="en-IN"/>
        </w:rPr>
        <w:t xml:space="preserve"> such as </w:t>
      </w:r>
      <w:r w:rsidRPr="008C4C33">
        <w:rPr>
          <w:rFonts w:ascii="Arial" w:hAnsi="Arial" w:cs="Arial"/>
          <w:bCs/>
          <w:color w:val="000000" w:themeColor="text1"/>
          <w:lang w:val="en-IN"/>
        </w:rPr>
        <w:t>financial constraints, lack of resources, and social restrictions</w:t>
      </w:r>
      <w:r w:rsidRPr="008C4C33">
        <w:rPr>
          <w:rFonts w:ascii="Arial" w:hAnsi="Arial" w:cs="Arial"/>
          <w:color w:val="000000" w:themeColor="text1"/>
          <w:lang w:val="en-IN"/>
        </w:rPr>
        <w:t xml:space="preserve"> must be tackled through </w:t>
      </w:r>
      <w:r w:rsidRPr="008C4C33">
        <w:rPr>
          <w:rFonts w:ascii="Arial" w:hAnsi="Arial" w:cs="Arial"/>
          <w:bCs/>
          <w:color w:val="000000" w:themeColor="text1"/>
          <w:lang w:val="en-IN"/>
        </w:rPr>
        <w:t xml:space="preserve">microfinance schemes, </w:t>
      </w:r>
      <w:r w:rsidR="001645AB" w:rsidRPr="008C4C33">
        <w:rPr>
          <w:rFonts w:ascii="Arial" w:hAnsi="Arial" w:cs="Arial"/>
          <w:bCs/>
          <w:color w:val="000000" w:themeColor="text1"/>
          <w:lang w:val="en-IN"/>
        </w:rPr>
        <w:t>start-up</w:t>
      </w:r>
      <w:r w:rsidRPr="008C4C33">
        <w:rPr>
          <w:rFonts w:ascii="Arial" w:hAnsi="Arial" w:cs="Arial"/>
          <w:bCs/>
          <w:color w:val="000000" w:themeColor="text1"/>
          <w:lang w:val="en-IN"/>
        </w:rPr>
        <w:t xml:space="preserve"> grants, and self-help group collaborations</w:t>
      </w:r>
      <w:r w:rsidRPr="008C4C33">
        <w:rPr>
          <w:rFonts w:ascii="Arial" w:hAnsi="Arial" w:cs="Arial"/>
          <w:color w:val="000000" w:themeColor="text1"/>
          <w:lang w:val="en-IN"/>
        </w:rPr>
        <w:t xml:space="preserve">. </w:t>
      </w:r>
      <w:r w:rsidR="001645AB" w:rsidRPr="008C4C33">
        <w:rPr>
          <w:rFonts w:ascii="Arial" w:hAnsi="Arial" w:cs="Arial"/>
          <w:color w:val="000000" w:themeColor="text1"/>
          <w:lang w:val="en-IN"/>
        </w:rPr>
        <w:t>F</w:t>
      </w:r>
      <w:r w:rsidRPr="008C4C33">
        <w:rPr>
          <w:rFonts w:ascii="Arial" w:hAnsi="Arial" w:cs="Arial"/>
          <w:bCs/>
          <w:color w:val="000000" w:themeColor="text1"/>
          <w:lang w:val="en-IN"/>
        </w:rPr>
        <w:t>lexible training schedules and community-based train</w:t>
      </w:r>
      <w:r w:rsidR="001645AB" w:rsidRPr="008C4C33">
        <w:rPr>
          <w:rFonts w:ascii="Arial" w:hAnsi="Arial" w:cs="Arial"/>
          <w:bCs/>
          <w:color w:val="000000" w:themeColor="text1"/>
          <w:lang w:val="en-IN"/>
        </w:rPr>
        <w:t>ing cent</w:t>
      </w:r>
      <w:r w:rsidRPr="008C4C33">
        <w:rPr>
          <w:rFonts w:ascii="Arial" w:hAnsi="Arial" w:cs="Arial"/>
          <w:bCs/>
          <w:color w:val="000000" w:themeColor="text1"/>
          <w:lang w:val="en-IN"/>
        </w:rPr>
        <w:t>r</w:t>
      </w:r>
      <w:r w:rsidR="001645AB" w:rsidRPr="008C4C33">
        <w:rPr>
          <w:rFonts w:ascii="Arial" w:hAnsi="Arial" w:cs="Arial"/>
          <w:bCs/>
          <w:color w:val="000000" w:themeColor="text1"/>
          <w:lang w:val="en-IN"/>
        </w:rPr>
        <w:t>e</w:t>
      </w:r>
      <w:r w:rsidRPr="008C4C33">
        <w:rPr>
          <w:rFonts w:ascii="Arial" w:hAnsi="Arial" w:cs="Arial"/>
          <w:bCs/>
          <w:color w:val="000000" w:themeColor="text1"/>
          <w:lang w:val="en-IN"/>
        </w:rPr>
        <w:t>s</w:t>
      </w:r>
      <w:r w:rsidRPr="008C4C33">
        <w:rPr>
          <w:rFonts w:ascii="Arial" w:hAnsi="Arial" w:cs="Arial"/>
          <w:color w:val="000000" w:themeColor="text1"/>
          <w:lang w:val="en-IN"/>
        </w:rPr>
        <w:t xml:space="preserve"> can encourage participation among women with family responsibilities. </w:t>
      </w:r>
      <w:r w:rsidR="00554968" w:rsidRPr="008C4C33">
        <w:rPr>
          <w:rFonts w:ascii="Arial" w:hAnsi="Arial" w:cs="Arial"/>
          <w:color w:val="000000" w:themeColor="text1"/>
          <w:lang w:val="en-IN"/>
        </w:rPr>
        <w:t xml:space="preserve">It is strongly recommended that </w:t>
      </w:r>
      <w:r w:rsidRPr="008C4C33">
        <w:rPr>
          <w:rFonts w:ascii="Arial" w:hAnsi="Arial" w:cs="Arial"/>
          <w:bCs/>
          <w:color w:val="000000" w:themeColor="text1"/>
          <w:lang w:val="en-IN"/>
        </w:rPr>
        <w:t>post-training support</w:t>
      </w:r>
      <w:r w:rsidRPr="008C4C33">
        <w:rPr>
          <w:rFonts w:ascii="Arial" w:hAnsi="Arial" w:cs="Arial"/>
          <w:color w:val="000000" w:themeColor="text1"/>
          <w:lang w:val="en-IN"/>
        </w:rPr>
        <w:t xml:space="preserve">, including </w:t>
      </w:r>
      <w:r w:rsidRPr="008C4C33">
        <w:rPr>
          <w:rFonts w:ascii="Arial" w:hAnsi="Arial" w:cs="Arial"/>
          <w:bCs/>
          <w:color w:val="000000" w:themeColor="text1"/>
          <w:lang w:val="en-IN"/>
        </w:rPr>
        <w:t>mentorship, business incubation, product marketing assistance</w:t>
      </w:r>
      <w:r w:rsidRPr="008C4C33">
        <w:rPr>
          <w:rFonts w:ascii="Arial" w:hAnsi="Arial" w:cs="Arial"/>
          <w:color w:val="000000" w:themeColor="text1"/>
          <w:lang w:val="en-IN"/>
        </w:rPr>
        <w:t xml:space="preserve">, </w:t>
      </w:r>
      <w:r w:rsidR="00287D7E" w:rsidRPr="008C4C33">
        <w:rPr>
          <w:rFonts w:ascii="Arial" w:hAnsi="Arial" w:cs="Arial"/>
          <w:color w:val="000000" w:themeColor="text1"/>
          <w:lang w:val="en-IN"/>
        </w:rPr>
        <w:t xml:space="preserve">and </w:t>
      </w:r>
      <w:r w:rsidRPr="008C4C33">
        <w:rPr>
          <w:rFonts w:ascii="Arial" w:hAnsi="Arial" w:cs="Arial"/>
          <w:bCs/>
          <w:color w:val="000000" w:themeColor="text1"/>
          <w:lang w:val="en-IN"/>
        </w:rPr>
        <w:t>strong market linkages with garment industries</w:t>
      </w:r>
      <w:r w:rsidRPr="008C4C33">
        <w:rPr>
          <w:rFonts w:ascii="Arial" w:hAnsi="Arial" w:cs="Arial"/>
          <w:color w:val="000000" w:themeColor="text1"/>
          <w:lang w:val="en-IN"/>
        </w:rPr>
        <w:t xml:space="preserve"> </w:t>
      </w:r>
      <w:r w:rsidR="00287D7E" w:rsidRPr="008C4C33">
        <w:rPr>
          <w:rFonts w:ascii="Arial" w:hAnsi="Arial" w:cs="Arial"/>
          <w:color w:val="000000" w:themeColor="text1"/>
          <w:lang w:val="en-IN"/>
        </w:rPr>
        <w:t>must be provided</w:t>
      </w:r>
      <w:r w:rsidRPr="008C4C33">
        <w:rPr>
          <w:rFonts w:ascii="Arial" w:hAnsi="Arial" w:cs="Arial"/>
          <w:color w:val="000000" w:themeColor="text1"/>
          <w:lang w:val="en-IN"/>
        </w:rPr>
        <w:t xml:space="preserve">. To facilitate self-employment, participants should be equipped with </w:t>
      </w:r>
      <w:r w:rsidRPr="008C4C33">
        <w:rPr>
          <w:rFonts w:ascii="Arial" w:hAnsi="Arial" w:cs="Arial"/>
          <w:bCs/>
          <w:color w:val="000000" w:themeColor="text1"/>
          <w:lang w:val="en-IN"/>
        </w:rPr>
        <w:t>sewing machines</w:t>
      </w:r>
      <w:r w:rsidR="00287D7E" w:rsidRPr="008C4C33">
        <w:rPr>
          <w:rFonts w:ascii="Arial" w:hAnsi="Arial" w:cs="Arial"/>
          <w:bCs/>
          <w:color w:val="000000" w:themeColor="text1"/>
          <w:lang w:val="en-IN"/>
        </w:rPr>
        <w:t>,</w:t>
      </w:r>
      <w:r w:rsidRPr="008C4C33">
        <w:rPr>
          <w:rFonts w:ascii="Arial" w:hAnsi="Arial" w:cs="Arial"/>
          <w:bCs/>
          <w:color w:val="000000" w:themeColor="text1"/>
          <w:lang w:val="en-IN"/>
        </w:rPr>
        <w:t xml:space="preserve"> essential tools</w:t>
      </w:r>
      <w:r w:rsidRPr="008C4C33">
        <w:rPr>
          <w:rFonts w:ascii="Arial" w:hAnsi="Arial" w:cs="Arial"/>
          <w:color w:val="000000" w:themeColor="text1"/>
          <w:lang w:val="en-IN"/>
        </w:rPr>
        <w:t xml:space="preserve"> </w:t>
      </w:r>
      <w:r w:rsidR="00287D7E" w:rsidRPr="008C4C33">
        <w:rPr>
          <w:rFonts w:ascii="Arial" w:hAnsi="Arial" w:cs="Arial"/>
          <w:color w:val="000000" w:themeColor="text1"/>
          <w:lang w:val="en-IN"/>
        </w:rPr>
        <w:t xml:space="preserve">and equipment </w:t>
      </w:r>
      <w:r w:rsidRPr="008C4C33">
        <w:rPr>
          <w:rFonts w:ascii="Arial" w:hAnsi="Arial" w:cs="Arial"/>
          <w:color w:val="000000" w:themeColor="text1"/>
          <w:lang w:val="en-IN"/>
        </w:rPr>
        <w:t>to help them establish home-based production units.</w:t>
      </w:r>
    </w:p>
    <w:p w14:paraId="0B6B8008" w14:textId="128DA073" w:rsidR="00AC342C" w:rsidRPr="00AC342C" w:rsidRDefault="00AC342C" w:rsidP="00AC342C">
      <w:pPr>
        <w:pStyle w:val="Body"/>
        <w:rPr>
          <w:rFonts w:ascii="Arial" w:hAnsi="Arial" w:cs="Arial"/>
          <w:b/>
          <w:color w:val="000000" w:themeColor="text1"/>
          <w:lang w:val="en-IN"/>
        </w:rPr>
      </w:pPr>
      <w:r w:rsidRPr="00AC342C">
        <w:rPr>
          <w:rFonts w:ascii="Arial" w:hAnsi="Arial" w:cs="Arial"/>
          <w:b/>
          <w:color w:val="000000" w:themeColor="text1"/>
          <w:lang w:val="en-IN"/>
        </w:rPr>
        <w:t>Consent</w:t>
      </w:r>
      <w:r w:rsidRPr="00AC342C">
        <w:rPr>
          <w:rFonts w:ascii="Arial" w:hAnsi="Arial" w:cs="Arial"/>
          <w:b/>
          <w:color w:val="000000" w:themeColor="text1"/>
          <w:lang w:val="en-IN"/>
        </w:rPr>
        <w:t xml:space="preserve">: </w:t>
      </w:r>
    </w:p>
    <w:p w14:paraId="228E5D48" w14:textId="361B79DD" w:rsidR="00AC342C" w:rsidRPr="008C4C33" w:rsidRDefault="00AC342C" w:rsidP="00AC342C">
      <w:pPr>
        <w:pStyle w:val="Body"/>
        <w:rPr>
          <w:rFonts w:ascii="Arial" w:hAnsi="Arial" w:cs="Arial"/>
          <w:color w:val="000000" w:themeColor="text1"/>
          <w:lang w:val="en-IN"/>
        </w:rPr>
      </w:pPr>
      <w:r w:rsidRPr="00AC342C">
        <w:rPr>
          <w:rFonts w:ascii="Arial" w:hAnsi="Arial" w:cs="Arial"/>
          <w:color w:val="000000" w:themeColor="text1"/>
          <w:lang w:val="en-IN"/>
        </w:rPr>
        <w:t>As p</w:t>
      </w:r>
      <w:bookmarkStart w:id="1" w:name="_GoBack"/>
      <w:bookmarkEnd w:id="1"/>
      <w:r w:rsidRPr="00AC342C">
        <w:rPr>
          <w:rFonts w:ascii="Arial" w:hAnsi="Arial" w:cs="Arial"/>
          <w:color w:val="000000" w:themeColor="text1"/>
          <w:lang w:val="en-IN"/>
        </w:rPr>
        <w:t>er international standards or university standards, Participants’ written consent has been collected and preserved by the author(s).</w:t>
      </w:r>
    </w:p>
    <w:p w14:paraId="25E37E3C" w14:textId="1CF87938" w:rsidR="00C716E4" w:rsidRPr="008C4C33" w:rsidRDefault="00C716E4" w:rsidP="00C716E4">
      <w:pPr>
        <w:spacing w:after="200" w:line="276" w:lineRule="auto"/>
        <w:rPr>
          <w:rFonts w:ascii="Calibri" w:eastAsia="Calibri" w:hAnsi="Calibri"/>
          <w:b/>
          <w:color w:val="000000" w:themeColor="text1"/>
          <w:kern w:val="2"/>
          <w:sz w:val="22"/>
          <w:szCs w:val="22"/>
        </w:rPr>
      </w:pPr>
      <w:bookmarkStart w:id="2" w:name="_Hlk183865417"/>
      <w:bookmarkStart w:id="3" w:name="_Hlk184115244"/>
      <w:bookmarkStart w:id="4" w:name="_Hlk184732344"/>
      <w:r w:rsidRPr="008C4C33">
        <w:rPr>
          <w:rFonts w:ascii="Calibri" w:eastAsia="Calibri" w:hAnsi="Calibri"/>
          <w:b/>
          <w:color w:val="000000" w:themeColor="text1"/>
          <w:kern w:val="2"/>
          <w:sz w:val="22"/>
          <w:szCs w:val="22"/>
        </w:rPr>
        <w:t>DISCLAIMER</w:t>
      </w:r>
      <w:r w:rsidR="008C4C33">
        <w:rPr>
          <w:rFonts w:ascii="Calibri" w:eastAsia="Calibri" w:hAnsi="Calibri"/>
          <w:b/>
          <w:color w:val="000000" w:themeColor="text1"/>
          <w:kern w:val="2"/>
          <w:sz w:val="22"/>
          <w:szCs w:val="22"/>
        </w:rPr>
        <w:t xml:space="preserve"> </w:t>
      </w:r>
      <w:r w:rsidR="008C4C33" w:rsidRPr="008C4C33">
        <w:rPr>
          <w:rFonts w:ascii="Calibri" w:eastAsia="Calibri" w:hAnsi="Calibri"/>
          <w:b/>
          <w:color w:val="000000" w:themeColor="text1"/>
          <w:kern w:val="2"/>
          <w:sz w:val="22"/>
          <w:szCs w:val="22"/>
        </w:rPr>
        <w:t>(Artificial intelligence)</w:t>
      </w:r>
      <w:r w:rsidR="008C4C33">
        <w:rPr>
          <w:rFonts w:ascii="Calibri" w:eastAsia="Calibri" w:hAnsi="Calibri"/>
          <w:b/>
          <w:color w:val="000000" w:themeColor="text1"/>
          <w:kern w:val="2"/>
          <w:sz w:val="22"/>
          <w:szCs w:val="22"/>
        </w:rPr>
        <w:t xml:space="preserve">: </w:t>
      </w:r>
    </w:p>
    <w:p w14:paraId="6B43A3E9" w14:textId="46D64A0C" w:rsidR="008C78AF" w:rsidRPr="008C4C33" w:rsidRDefault="008C78AF" w:rsidP="00C716E4">
      <w:pPr>
        <w:spacing w:after="200"/>
        <w:jc w:val="both"/>
        <w:rPr>
          <w:rFonts w:ascii="Arial" w:eastAsia="Calibri" w:hAnsi="Arial" w:cs="Arial"/>
          <w:color w:val="000000" w:themeColor="text1"/>
          <w:kern w:val="2"/>
          <w:szCs w:val="22"/>
        </w:rPr>
      </w:pPr>
      <w:r w:rsidRPr="008C4C33">
        <w:rPr>
          <w:rFonts w:ascii="Arial" w:eastAsia="Calibri" w:hAnsi="Arial" w:cs="Arial"/>
          <w:color w:val="000000" w:themeColor="text1"/>
          <w:kern w:val="2"/>
          <w:szCs w:val="22"/>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5E4888D6" w14:textId="77777777" w:rsidR="00B01FCD" w:rsidRPr="008C4C33" w:rsidRDefault="00B01FCD" w:rsidP="00441B6F">
      <w:pPr>
        <w:pStyle w:val="ReferHead"/>
        <w:spacing w:after="0"/>
        <w:jc w:val="both"/>
        <w:rPr>
          <w:rFonts w:ascii="Arial" w:hAnsi="Arial" w:cs="Arial"/>
          <w:color w:val="000000" w:themeColor="text1"/>
        </w:rPr>
      </w:pPr>
      <w:r w:rsidRPr="008C4C33">
        <w:rPr>
          <w:rFonts w:ascii="Arial" w:hAnsi="Arial" w:cs="Arial"/>
          <w:color w:val="000000" w:themeColor="text1"/>
        </w:rPr>
        <w:t>References</w:t>
      </w:r>
    </w:p>
    <w:p w14:paraId="6A0E7F91" w14:textId="77777777" w:rsidR="000658A7" w:rsidRPr="008C4C33" w:rsidRDefault="000658A7" w:rsidP="000658A7">
      <w:pPr>
        <w:spacing w:before="100" w:beforeAutospacing="1" w:after="100" w:afterAutospacing="1"/>
        <w:jc w:val="both"/>
        <w:rPr>
          <w:rFonts w:ascii="Arial" w:hAnsi="Arial" w:cs="Arial"/>
          <w:color w:val="000000" w:themeColor="text1"/>
          <w:lang w:val="en-IN" w:eastAsia="en-IN"/>
        </w:rPr>
      </w:pPr>
      <w:proofErr w:type="spellStart"/>
      <w:r w:rsidRPr="008C4C33">
        <w:rPr>
          <w:rFonts w:ascii="Arial" w:hAnsi="Arial" w:cs="Arial"/>
          <w:color w:val="000000" w:themeColor="text1"/>
          <w:lang w:val="en-IN" w:eastAsia="en-IN"/>
        </w:rPr>
        <w:t>Bala</w:t>
      </w:r>
      <w:proofErr w:type="spellEnd"/>
      <w:r w:rsidRPr="008C4C33">
        <w:rPr>
          <w:rFonts w:ascii="Arial" w:hAnsi="Arial" w:cs="Arial"/>
          <w:color w:val="000000" w:themeColor="text1"/>
          <w:lang w:val="en-IN" w:eastAsia="en-IN"/>
        </w:rPr>
        <w:t xml:space="preserve">, K., &amp; Jain, V. (2017). Symbolic adoption of cutting and tailoring trainings organized for scheduled caste women. </w:t>
      </w:r>
      <w:r w:rsidRPr="008C4C33">
        <w:rPr>
          <w:rFonts w:ascii="Arial" w:hAnsi="Arial" w:cs="Arial"/>
          <w:i/>
          <w:iCs/>
          <w:color w:val="000000" w:themeColor="text1"/>
          <w:lang w:val="en-IN" w:eastAsia="en-IN"/>
        </w:rPr>
        <w:t>International Journal of Home Science, 3</w:t>
      </w:r>
      <w:r w:rsidRPr="008C4C33">
        <w:rPr>
          <w:rFonts w:ascii="Arial" w:hAnsi="Arial" w:cs="Arial"/>
          <w:color w:val="000000" w:themeColor="text1"/>
          <w:lang w:val="en-IN" w:eastAsia="en-IN"/>
        </w:rPr>
        <w:t>(2), 162-165.</w:t>
      </w:r>
    </w:p>
    <w:p w14:paraId="4940D0C4" w14:textId="77777777" w:rsidR="000658A7" w:rsidRPr="008C4C33" w:rsidRDefault="000658A7" w:rsidP="000658A7">
      <w:pPr>
        <w:spacing w:before="100" w:beforeAutospacing="1" w:after="100" w:afterAutospacing="1"/>
        <w:jc w:val="both"/>
        <w:rPr>
          <w:rFonts w:ascii="Arial" w:hAnsi="Arial" w:cs="Arial"/>
          <w:color w:val="000000" w:themeColor="text1"/>
          <w:lang w:val="en-IN" w:eastAsia="en-IN"/>
        </w:rPr>
      </w:pPr>
      <w:proofErr w:type="spellStart"/>
      <w:r w:rsidRPr="008C4C33">
        <w:rPr>
          <w:rFonts w:ascii="Arial" w:hAnsi="Arial" w:cs="Arial"/>
          <w:color w:val="000000" w:themeColor="text1"/>
          <w:lang w:val="en-IN" w:eastAsia="en-IN"/>
        </w:rPr>
        <w:t>Bamne</w:t>
      </w:r>
      <w:proofErr w:type="spellEnd"/>
      <w:r w:rsidRPr="008C4C33">
        <w:rPr>
          <w:rFonts w:ascii="Arial" w:hAnsi="Arial" w:cs="Arial"/>
          <w:color w:val="000000" w:themeColor="text1"/>
          <w:lang w:val="en-IN" w:eastAsia="en-IN"/>
        </w:rPr>
        <w:t xml:space="preserve">, L. L., </w:t>
      </w:r>
      <w:proofErr w:type="spellStart"/>
      <w:r w:rsidRPr="008C4C33">
        <w:rPr>
          <w:rFonts w:ascii="Arial" w:hAnsi="Arial" w:cs="Arial"/>
          <w:color w:val="000000" w:themeColor="text1"/>
          <w:lang w:val="en-IN" w:eastAsia="en-IN"/>
        </w:rPr>
        <w:t>Badodiya</w:t>
      </w:r>
      <w:proofErr w:type="spellEnd"/>
      <w:r w:rsidRPr="008C4C33">
        <w:rPr>
          <w:rFonts w:ascii="Arial" w:hAnsi="Arial" w:cs="Arial"/>
          <w:color w:val="000000" w:themeColor="text1"/>
          <w:lang w:val="en-IN" w:eastAsia="en-IN"/>
        </w:rPr>
        <w:t xml:space="preserve">, S. K., &amp; </w:t>
      </w:r>
      <w:proofErr w:type="spellStart"/>
      <w:r w:rsidRPr="008C4C33">
        <w:rPr>
          <w:rFonts w:ascii="Arial" w:hAnsi="Arial" w:cs="Arial"/>
          <w:color w:val="000000" w:themeColor="text1"/>
          <w:lang w:val="en-IN" w:eastAsia="en-IN"/>
        </w:rPr>
        <w:t>Bihare</w:t>
      </w:r>
      <w:proofErr w:type="spellEnd"/>
      <w:r w:rsidRPr="008C4C33">
        <w:rPr>
          <w:rFonts w:ascii="Arial" w:hAnsi="Arial" w:cs="Arial"/>
          <w:color w:val="000000" w:themeColor="text1"/>
          <w:lang w:val="en-IN" w:eastAsia="en-IN"/>
        </w:rPr>
        <w:t xml:space="preserve">, G. (2023). Impact of Krishi Vigyan Kendra in changing the annual income of the farmers in </w:t>
      </w:r>
      <w:proofErr w:type="spellStart"/>
      <w:r w:rsidRPr="008C4C33">
        <w:rPr>
          <w:rFonts w:ascii="Arial" w:hAnsi="Arial" w:cs="Arial"/>
          <w:color w:val="000000" w:themeColor="text1"/>
          <w:lang w:val="en-IN" w:eastAsia="en-IN"/>
        </w:rPr>
        <w:t>Barwani</w:t>
      </w:r>
      <w:proofErr w:type="spellEnd"/>
      <w:r w:rsidRPr="008C4C33">
        <w:rPr>
          <w:rFonts w:ascii="Arial" w:hAnsi="Arial" w:cs="Arial"/>
          <w:color w:val="000000" w:themeColor="text1"/>
          <w:lang w:val="en-IN" w:eastAsia="en-IN"/>
        </w:rPr>
        <w:t xml:space="preserve"> District of Madhya Pradesh, India. </w:t>
      </w:r>
      <w:r w:rsidRPr="008C4C33">
        <w:rPr>
          <w:rFonts w:ascii="Arial" w:hAnsi="Arial" w:cs="Arial"/>
          <w:i/>
          <w:iCs/>
          <w:color w:val="000000" w:themeColor="text1"/>
          <w:lang w:val="en-IN" w:eastAsia="en-IN"/>
        </w:rPr>
        <w:t>Asian Journal of Agricultural Extension, Economics &amp; Sociology, 41</w:t>
      </w:r>
      <w:r w:rsidRPr="008C4C33">
        <w:rPr>
          <w:rFonts w:ascii="Arial" w:hAnsi="Arial" w:cs="Arial"/>
          <w:color w:val="000000" w:themeColor="text1"/>
          <w:lang w:val="en-IN" w:eastAsia="en-IN"/>
        </w:rPr>
        <w:t xml:space="preserve">(6), 41-46. </w:t>
      </w:r>
      <w:hyperlink r:id="rId16" w:history="1">
        <w:r w:rsidRPr="008C4C33">
          <w:rPr>
            <w:rFonts w:ascii="Arial" w:hAnsi="Arial" w:cs="Arial"/>
            <w:color w:val="000000" w:themeColor="text1"/>
            <w:lang w:val="en-IN" w:eastAsia="en-IN"/>
          </w:rPr>
          <w:t>https://doi.org/10.9734/ajaees/2023/v41i61918</w:t>
        </w:r>
      </w:hyperlink>
    </w:p>
    <w:p w14:paraId="5695C90B" w14:textId="77777777" w:rsidR="000658A7" w:rsidRPr="008C4C33" w:rsidRDefault="000658A7" w:rsidP="000658A7">
      <w:pPr>
        <w:spacing w:before="100" w:beforeAutospacing="1" w:after="100" w:afterAutospacing="1"/>
        <w:jc w:val="both"/>
        <w:rPr>
          <w:rFonts w:ascii="Arial" w:hAnsi="Arial" w:cs="Arial"/>
          <w:color w:val="000000" w:themeColor="text1"/>
          <w:lang w:val="en-IN" w:eastAsia="en-IN"/>
        </w:rPr>
      </w:pPr>
      <w:r w:rsidRPr="008C4C33">
        <w:rPr>
          <w:rFonts w:ascii="Arial" w:hAnsi="Arial" w:cs="Arial"/>
          <w:color w:val="000000" w:themeColor="text1"/>
          <w:lang w:val="en-IN" w:eastAsia="en-IN"/>
        </w:rPr>
        <w:t xml:space="preserve">Bharath, M., &amp; Sriram, N. (2024). Impact of KVK training on improving socio-economic status of paddy growers in Southern India. </w:t>
      </w:r>
      <w:r w:rsidRPr="008C4C33">
        <w:rPr>
          <w:rFonts w:ascii="Arial" w:hAnsi="Arial" w:cs="Arial"/>
          <w:i/>
          <w:iCs/>
          <w:color w:val="000000" w:themeColor="text1"/>
          <w:lang w:val="en-IN" w:eastAsia="en-IN"/>
        </w:rPr>
        <w:t>International Journal of Agricultural Extension and Social Development, 7</w:t>
      </w:r>
      <w:r w:rsidRPr="008C4C33">
        <w:rPr>
          <w:rFonts w:ascii="Arial" w:hAnsi="Arial" w:cs="Arial"/>
          <w:color w:val="000000" w:themeColor="text1"/>
          <w:lang w:val="en-IN" w:eastAsia="en-IN"/>
        </w:rPr>
        <w:t xml:space="preserve">(1), 679-681. </w:t>
      </w:r>
      <w:hyperlink r:id="rId17" w:history="1">
        <w:r w:rsidRPr="008C4C33">
          <w:rPr>
            <w:rFonts w:ascii="Arial" w:hAnsi="Arial" w:cs="Arial"/>
            <w:color w:val="000000" w:themeColor="text1"/>
            <w:lang w:val="en-IN" w:eastAsia="en-IN"/>
          </w:rPr>
          <w:t>https://doi.org/10.33545/26180723.2024.v7.i1i.296</w:t>
        </w:r>
      </w:hyperlink>
    </w:p>
    <w:p w14:paraId="247BCB93" w14:textId="6251FEEA" w:rsidR="00E71E9F" w:rsidRPr="008C4C33" w:rsidRDefault="00E71E9F" w:rsidP="000658A7">
      <w:pPr>
        <w:spacing w:before="100" w:beforeAutospacing="1" w:after="100" w:afterAutospacing="1"/>
        <w:jc w:val="both"/>
        <w:rPr>
          <w:rFonts w:ascii="Arial" w:hAnsi="Arial" w:cs="Arial"/>
          <w:color w:val="000000" w:themeColor="text1"/>
          <w:lang w:val="en-IN" w:eastAsia="en-IN"/>
        </w:rPr>
      </w:pPr>
      <w:r w:rsidRPr="008C4C33">
        <w:rPr>
          <w:rFonts w:ascii="Arial" w:hAnsi="Arial" w:cs="Arial"/>
          <w:color w:val="000000" w:themeColor="text1"/>
          <w:lang w:val="en-IN" w:eastAsia="en-IN"/>
        </w:rPr>
        <w:t>Fakih MA. Staff Training Needs Assessment for Development of Employees at Alternative Learning and Adult Education and Vocational Training, Zanzibar. Asian J. Educ. Soc. Stud. [Internet]. 2022 May 25 [cited 2025 Feb. 14];29(1):28-35. Available from: https://journalajess.com/index.php/AJESS/article/view/563</w:t>
      </w:r>
    </w:p>
    <w:p w14:paraId="4B4E7CAB" w14:textId="5E6D5C53" w:rsidR="000658A7" w:rsidRPr="008C4C33" w:rsidRDefault="000658A7" w:rsidP="000658A7">
      <w:pPr>
        <w:spacing w:before="100" w:beforeAutospacing="1" w:after="100" w:afterAutospacing="1"/>
        <w:jc w:val="both"/>
        <w:rPr>
          <w:rFonts w:ascii="Arial" w:hAnsi="Arial" w:cs="Arial"/>
          <w:color w:val="000000" w:themeColor="text1"/>
          <w:lang w:val="en-IN" w:eastAsia="en-IN"/>
        </w:rPr>
      </w:pPr>
      <w:r w:rsidRPr="008C4C33">
        <w:rPr>
          <w:rFonts w:ascii="Arial" w:hAnsi="Arial" w:cs="Arial"/>
          <w:color w:val="000000" w:themeColor="text1"/>
          <w:lang w:val="en-IN" w:eastAsia="en-IN"/>
        </w:rPr>
        <w:t xml:space="preserve">Gautam, S. (2023). Impact of vocational training for women empowerment. </w:t>
      </w:r>
      <w:r w:rsidRPr="008C4C33">
        <w:rPr>
          <w:rFonts w:ascii="Arial" w:hAnsi="Arial" w:cs="Arial"/>
          <w:i/>
          <w:iCs/>
          <w:color w:val="000000" w:themeColor="text1"/>
          <w:lang w:val="en-IN" w:eastAsia="en-IN"/>
        </w:rPr>
        <w:t>Academic View, Journal of TUTA Tri-Chandra Campus Unit, 9</w:t>
      </w:r>
      <w:r w:rsidRPr="008C4C33">
        <w:rPr>
          <w:rFonts w:ascii="Arial" w:hAnsi="Arial" w:cs="Arial"/>
          <w:color w:val="000000" w:themeColor="text1"/>
          <w:lang w:val="en-IN" w:eastAsia="en-IN"/>
        </w:rPr>
        <w:t xml:space="preserve">(1), 89–104. </w:t>
      </w:r>
      <w:hyperlink r:id="rId18" w:history="1">
        <w:r w:rsidRPr="008C4C33">
          <w:rPr>
            <w:rFonts w:ascii="Arial" w:hAnsi="Arial" w:cs="Arial"/>
            <w:color w:val="000000" w:themeColor="text1"/>
            <w:lang w:val="en-IN" w:eastAsia="en-IN"/>
          </w:rPr>
          <w:t>https://doi.org/10.3126/acadview.v9i1.71219</w:t>
        </w:r>
      </w:hyperlink>
    </w:p>
    <w:p w14:paraId="1D118583" w14:textId="3965E489" w:rsidR="000658A7" w:rsidRPr="008C4C33" w:rsidRDefault="000658A7" w:rsidP="000658A7">
      <w:pPr>
        <w:spacing w:before="100" w:beforeAutospacing="1" w:after="100" w:afterAutospacing="1"/>
        <w:jc w:val="both"/>
        <w:rPr>
          <w:rFonts w:ascii="Arial" w:hAnsi="Arial" w:cs="Arial"/>
          <w:color w:val="000000" w:themeColor="text1"/>
          <w:lang w:val="en-IN" w:eastAsia="en-IN"/>
        </w:rPr>
      </w:pPr>
      <w:r w:rsidRPr="008C4C33">
        <w:rPr>
          <w:rFonts w:ascii="Arial" w:hAnsi="Arial" w:cs="Arial"/>
          <w:color w:val="000000" w:themeColor="text1"/>
          <w:lang w:val="en-IN" w:eastAsia="en-IN"/>
        </w:rPr>
        <w:t xml:space="preserve">Kabeer, N. (2012). Women's economic empowerment and inclusive growth: Labour markets and enterprise development. </w:t>
      </w:r>
      <w:r w:rsidRPr="008C4C33">
        <w:rPr>
          <w:rFonts w:ascii="Arial" w:hAnsi="Arial" w:cs="Arial"/>
          <w:i/>
          <w:iCs/>
          <w:color w:val="000000" w:themeColor="text1"/>
          <w:lang w:val="en-IN" w:eastAsia="en-IN"/>
        </w:rPr>
        <w:t>Gender &amp; Development, 20</w:t>
      </w:r>
      <w:r w:rsidRPr="008C4C33">
        <w:rPr>
          <w:rFonts w:ascii="Arial" w:hAnsi="Arial" w:cs="Arial"/>
          <w:color w:val="000000" w:themeColor="text1"/>
          <w:lang w:val="en-IN" w:eastAsia="en-IN"/>
        </w:rPr>
        <w:t>(1), 1-20. Available at https://www.womenindisplacement.org/sites/g/files/tmzbdl1471/files/2020-10/Womens%20Economic%20Empowerment%20and%20Inclusive%20Growth.pdf</w:t>
      </w:r>
    </w:p>
    <w:p w14:paraId="443BC0D1" w14:textId="77777777" w:rsidR="000658A7" w:rsidRPr="008C4C33" w:rsidRDefault="000658A7" w:rsidP="000658A7">
      <w:pPr>
        <w:spacing w:before="100" w:beforeAutospacing="1" w:after="100" w:afterAutospacing="1"/>
        <w:jc w:val="both"/>
        <w:rPr>
          <w:rFonts w:ascii="Arial" w:hAnsi="Arial" w:cs="Arial"/>
          <w:color w:val="000000" w:themeColor="text1"/>
          <w:lang w:val="en-IN" w:eastAsia="en-IN"/>
        </w:rPr>
      </w:pPr>
      <w:r w:rsidRPr="008C4C33">
        <w:rPr>
          <w:rFonts w:ascii="Arial" w:hAnsi="Arial" w:cs="Arial"/>
          <w:color w:val="000000" w:themeColor="text1"/>
          <w:lang w:val="en-IN" w:eastAsia="en-IN"/>
        </w:rPr>
        <w:t xml:space="preserve">National Sample Survey Office. (2019). </w:t>
      </w:r>
      <w:r w:rsidRPr="008C4C33">
        <w:rPr>
          <w:rFonts w:ascii="Arial" w:hAnsi="Arial" w:cs="Arial"/>
          <w:i/>
          <w:iCs/>
          <w:color w:val="000000" w:themeColor="text1"/>
          <w:lang w:val="en-IN" w:eastAsia="en-IN"/>
        </w:rPr>
        <w:t>Employment and Unemployment Survey Report</w:t>
      </w:r>
      <w:r w:rsidRPr="008C4C33">
        <w:rPr>
          <w:rFonts w:ascii="Arial" w:hAnsi="Arial" w:cs="Arial"/>
          <w:color w:val="000000" w:themeColor="text1"/>
          <w:lang w:val="en-IN" w:eastAsia="en-IN"/>
        </w:rPr>
        <w:t>. Ministry of Statistics and Programme Implementation, Government of India.</w:t>
      </w:r>
    </w:p>
    <w:p w14:paraId="4360DDAE" w14:textId="0F3D577A" w:rsidR="000658A7" w:rsidRPr="008C4C33" w:rsidRDefault="000658A7" w:rsidP="000658A7">
      <w:pPr>
        <w:spacing w:before="100" w:beforeAutospacing="1" w:after="100" w:afterAutospacing="1"/>
        <w:jc w:val="both"/>
        <w:rPr>
          <w:rFonts w:ascii="Arial" w:hAnsi="Arial" w:cs="Arial"/>
          <w:color w:val="000000" w:themeColor="text1"/>
          <w:lang w:val="en-IN" w:eastAsia="en-IN"/>
        </w:rPr>
      </w:pPr>
      <w:r w:rsidRPr="008C4C33">
        <w:rPr>
          <w:rFonts w:ascii="Arial" w:hAnsi="Arial" w:cs="Arial"/>
          <w:color w:val="000000" w:themeColor="text1"/>
          <w:lang w:val="en-IN" w:eastAsia="en-IN"/>
        </w:rPr>
        <w:lastRenderedPageBreak/>
        <w:t xml:space="preserve">Singh, N., Bhardwaj, B., Raj, K., et al. (2022). Constraints faced and opinions of farm women regarding vocational trainings conducted under KVK </w:t>
      </w:r>
      <w:proofErr w:type="spellStart"/>
      <w:r w:rsidRPr="008C4C33">
        <w:rPr>
          <w:rFonts w:ascii="Arial" w:hAnsi="Arial" w:cs="Arial"/>
          <w:color w:val="000000" w:themeColor="text1"/>
          <w:lang w:val="en-IN" w:eastAsia="en-IN"/>
        </w:rPr>
        <w:t>Jeolikote</w:t>
      </w:r>
      <w:proofErr w:type="spellEnd"/>
      <w:r w:rsidRPr="008C4C33">
        <w:rPr>
          <w:rFonts w:ascii="Arial" w:hAnsi="Arial" w:cs="Arial"/>
          <w:color w:val="000000" w:themeColor="text1"/>
          <w:lang w:val="en-IN" w:eastAsia="en-IN"/>
        </w:rPr>
        <w:t xml:space="preserve">. </w:t>
      </w:r>
      <w:r w:rsidRPr="008C4C33">
        <w:rPr>
          <w:rFonts w:ascii="Arial" w:hAnsi="Arial" w:cs="Arial"/>
          <w:i/>
          <w:iCs/>
          <w:color w:val="000000" w:themeColor="text1"/>
          <w:lang w:val="en-IN" w:eastAsia="en-IN"/>
        </w:rPr>
        <w:t>Preprint (Version 1), Research Square</w:t>
      </w:r>
      <w:r w:rsidRPr="008C4C33">
        <w:rPr>
          <w:rFonts w:ascii="Arial" w:hAnsi="Arial" w:cs="Arial"/>
          <w:color w:val="000000" w:themeColor="text1"/>
          <w:lang w:val="en-IN" w:eastAsia="en-IN"/>
        </w:rPr>
        <w:t>. https://doi.org/10.21203/rs.3.rs-1489136/v1</w:t>
      </w:r>
    </w:p>
    <w:p w14:paraId="7625282F" w14:textId="029E049E" w:rsidR="000658A7" w:rsidRPr="008C4C33" w:rsidRDefault="000658A7" w:rsidP="000658A7">
      <w:pPr>
        <w:spacing w:before="100" w:beforeAutospacing="1" w:after="100" w:afterAutospacing="1"/>
        <w:jc w:val="both"/>
        <w:rPr>
          <w:rFonts w:ascii="Arial" w:hAnsi="Arial" w:cs="Arial"/>
          <w:color w:val="000000" w:themeColor="text1"/>
          <w:lang w:val="en-IN" w:eastAsia="en-IN"/>
        </w:rPr>
      </w:pPr>
      <w:proofErr w:type="spellStart"/>
      <w:r w:rsidRPr="008C4C33">
        <w:rPr>
          <w:rFonts w:ascii="Arial" w:hAnsi="Arial" w:cs="Arial"/>
          <w:color w:val="000000" w:themeColor="text1"/>
          <w:lang w:val="en-IN" w:eastAsia="en-IN"/>
        </w:rPr>
        <w:t>Teslim</w:t>
      </w:r>
      <w:proofErr w:type="spellEnd"/>
      <w:r w:rsidRPr="008C4C33">
        <w:rPr>
          <w:rFonts w:ascii="Arial" w:hAnsi="Arial" w:cs="Arial"/>
          <w:color w:val="000000" w:themeColor="text1"/>
          <w:lang w:val="en-IN" w:eastAsia="en-IN"/>
        </w:rPr>
        <w:t xml:space="preserve">, B. (2024). The impact of vocational training on community development [Preprint]. </w:t>
      </w:r>
      <w:r w:rsidRPr="008C4C33">
        <w:rPr>
          <w:rFonts w:ascii="Arial" w:hAnsi="Arial" w:cs="Arial"/>
          <w:i/>
          <w:iCs/>
          <w:color w:val="000000" w:themeColor="text1"/>
          <w:lang w:val="en-IN" w:eastAsia="en-IN"/>
        </w:rPr>
        <w:t>ResearchGate</w:t>
      </w:r>
      <w:r w:rsidRPr="008C4C33">
        <w:rPr>
          <w:rFonts w:ascii="Arial" w:hAnsi="Arial" w:cs="Arial"/>
          <w:color w:val="000000" w:themeColor="text1"/>
          <w:lang w:val="en-IN" w:eastAsia="en-IN"/>
        </w:rPr>
        <w:t>. Available at https://www.researchgate.net/publication/384936378_The_Impact_of_Vocational_Training_on_Community_Development</w:t>
      </w:r>
    </w:p>
    <w:p w14:paraId="43773450" w14:textId="4A284343" w:rsidR="00B01FCD" w:rsidRPr="008C4C33" w:rsidRDefault="000658A7" w:rsidP="00B62CB4">
      <w:pPr>
        <w:spacing w:before="100" w:beforeAutospacing="1" w:after="100" w:afterAutospacing="1"/>
        <w:jc w:val="both"/>
        <w:rPr>
          <w:rFonts w:ascii="Arial" w:hAnsi="Arial" w:cs="Arial"/>
          <w:b/>
          <w:caps/>
          <w:color w:val="000000" w:themeColor="text1"/>
          <w:lang w:val="en-IN"/>
        </w:rPr>
      </w:pPr>
      <w:r w:rsidRPr="008C4C33">
        <w:rPr>
          <w:rFonts w:ascii="Arial" w:hAnsi="Arial" w:cs="Arial"/>
          <w:color w:val="000000" w:themeColor="text1"/>
          <w:lang w:val="en-IN" w:eastAsia="en-IN"/>
        </w:rPr>
        <w:t xml:space="preserve">United Nations Development Programme. (2021). </w:t>
      </w:r>
      <w:r w:rsidRPr="008C4C33">
        <w:rPr>
          <w:rFonts w:ascii="Arial" w:hAnsi="Arial" w:cs="Arial"/>
          <w:i/>
          <w:iCs/>
          <w:color w:val="000000" w:themeColor="text1"/>
          <w:lang w:val="en-IN" w:eastAsia="en-IN"/>
        </w:rPr>
        <w:t>Gender equality and women’s empowerment: The impact of vocational training</w:t>
      </w:r>
      <w:r w:rsidRPr="008C4C33">
        <w:rPr>
          <w:rFonts w:ascii="Arial" w:hAnsi="Arial" w:cs="Arial"/>
          <w:color w:val="000000" w:themeColor="text1"/>
          <w:lang w:val="en-IN" w:eastAsia="en-IN"/>
        </w:rPr>
        <w:t>. UNDP.</w:t>
      </w:r>
    </w:p>
    <w:sectPr w:rsidR="00B01FCD" w:rsidRPr="008C4C33" w:rsidSect="00D86890">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9825" w14:textId="77777777" w:rsidR="0081718A" w:rsidRDefault="0081718A" w:rsidP="00C37E61">
      <w:r>
        <w:separator/>
      </w:r>
    </w:p>
  </w:endnote>
  <w:endnote w:type="continuationSeparator" w:id="0">
    <w:p w14:paraId="61FCD574" w14:textId="77777777" w:rsidR="0081718A" w:rsidRDefault="008171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CC9A" w14:textId="77777777" w:rsidR="000F67D9" w:rsidRPr="00C37E61" w:rsidRDefault="000F67D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60B8" w14:textId="77777777" w:rsidR="0081718A" w:rsidRDefault="0081718A" w:rsidP="00C37E61">
      <w:r>
        <w:separator/>
      </w:r>
    </w:p>
  </w:footnote>
  <w:footnote w:type="continuationSeparator" w:id="0">
    <w:p w14:paraId="2AA0B59F" w14:textId="77777777" w:rsidR="0081718A" w:rsidRDefault="008171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A4A8" w14:textId="13BF769B" w:rsidR="000F67D9" w:rsidRDefault="0081718A">
    <w:pPr>
      <w:pStyle w:val="Header"/>
    </w:pPr>
    <w:r>
      <w:rPr>
        <w:noProof/>
      </w:rPr>
      <w:pict w14:anchorId="56479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361C" w14:textId="7B25751F" w:rsidR="000F67D9" w:rsidRDefault="0081718A">
    <w:pPr>
      <w:pStyle w:val="Header"/>
    </w:pPr>
    <w:r>
      <w:rPr>
        <w:noProof/>
      </w:rPr>
      <w:pict w14:anchorId="7BF18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BB1B" w14:textId="651F1C36" w:rsidR="000F67D9" w:rsidRPr="00296529" w:rsidRDefault="0081718A" w:rsidP="00296529">
    <w:pPr>
      <w:ind w:left="2160"/>
      <w:jc w:val="center"/>
      <w:rPr>
        <w:rFonts w:ascii="Times New Roman" w:eastAsia="Calibri" w:hAnsi="Times New Roman"/>
        <w:i/>
        <w:sz w:val="18"/>
        <w:szCs w:val="22"/>
      </w:rPr>
    </w:pPr>
    <w:r>
      <w:rPr>
        <w:noProof/>
      </w:rPr>
      <w:pict w14:anchorId="1676C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F4CB0E" w14:textId="77777777" w:rsidR="000F67D9" w:rsidRPr="00296529" w:rsidRDefault="000F67D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1EC688" w14:textId="77777777" w:rsidR="000F67D9" w:rsidRPr="00296529" w:rsidRDefault="000F67D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B31F5B" w14:textId="77777777" w:rsidR="000F67D9" w:rsidRPr="00296529" w:rsidRDefault="000F67D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C6B8A1" w14:textId="77777777" w:rsidR="000F67D9" w:rsidRDefault="000F67D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A5D8C5" w14:textId="77777777" w:rsidR="000F67D9" w:rsidRDefault="000F67D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79E711" w14:textId="77777777" w:rsidR="000F67D9" w:rsidRDefault="000F67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239A" w14:textId="11244FDC" w:rsidR="000F67D9" w:rsidRDefault="0081718A">
    <w:pPr>
      <w:pStyle w:val="Header"/>
    </w:pPr>
    <w:r>
      <w:rPr>
        <w:noProof/>
      </w:rPr>
      <w:pict w14:anchorId="44C9E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96D2" w14:textId="7882D6DE" w:rsidR="000F67D9" w:rsidRDefault="0081718A">
    <w:pPr>
      <w:pStyle w:val="Header"/>
    </w:pPr>
    <w:r>
      <w:rPr>
        <w:noProof/>
      </w:rPr>
      <w:pict w14:anchorId="1DB9B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6CB4" w14:textId="08A09CCA" w:rsidR="000F67D9" w:rsidRDefault="0081718A">
    <w:pPr>
      <w:pStyle w:val="Header"/>
    </w:pPr>
    <w:r>
      <w:rPr>
        <w:noProof/>
      </w:rPr>
      <w:pict w14:anchorId="4F303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F44"/>
    <w:multiLevelType w:val="multilevel"/>
    <w:tmpl w:val="B0484BE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613320"/>
    <w:multiLevelType w:val="hybridMultilevel"/>
    <w:tmpl w:val="0C3CCC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0107ACB"/>
    <w:multiLevelType w:val="hybridMultilevel"/>
    <w:tmpl w:val="D51AE29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CC0AFB"/>
    <w:multiLevelType w:val="hybridMultilevel"/>
    <w:tmpl w:val="9EEC56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1C1B07"/>
    <w:multiLevelType w:val="hybridMultilevel"/>
    <w:tmpl w:val="F1EEF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685B40"/>
    <w:multiLevelType w:val="hybridMultilevel"/>
    <w:tmpl w:val="B10CAF8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634667"/>
    <w:multiLevelType w:val="hybridMultilevel"/>
    <w:tmpl w:val="5378A70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137318"/>
    <w:multiLevelType w:val="hybridMultilevel"/>
    <w:tmpl w:val="73A27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D81FB4"/>
    <w:multiLevelType w:val="hybridMultilevel"/>
    <w:tmpl w:val="5378A70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8BE537A"/>
    <w:multiLevelType w:val="multilevel"/>
    <w:tmpl w:val="5912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34903"/>
    <w:multiLevelType w:val="hybridMultilevel"/>
    <w:tmpl w:val="73EA35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4"/>
  </w:num>
  <w:num w:numId="4">
    <w:abstractNumId w:val="7"/>
  </w:num>
  <w:num w:numId="5">
    <w:abstractNumId w:val="0"/>
  </w:num>
  <w:num w:numId="6">
    <w:abstractNumId w:val="11"/>
  </w:num>
  <w:num w:numId="7">
    <w:abstractNumId w:val="5"/>
  </w:num>
  <w:num w:numId="8">
    <w:abstractNumId w:val="1"/>
  </w:num>
  <w:num w:numId="9">
    <w:abstractNumId w:val="3"/>
  </w:num>
  <w:num w:numId="10">
    <w:abstractNumId w:val="6"/>
  </w:num>
  <w:num w:numId="11">
    <w:abstractNumId w:val="8"/>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388"/>
    <w:rsid w:val="00030174"/>
    <w:rsid w:val="00031496"/>
    <w:rsid w:val="00044989"/>
    <w:rsid w:val="0004579C"/>
    <w:rsid w:val="00050564"/>
    <w:rsid w:val="000658A7"/>
    <w:rsid w:val="000916BC"/>
    <w:rsid w:val="00092FF4"/>
    <w:rsid w:val="000A47FA"/>
    <w:rsid w:val="000A65D3"/>
    <w:rsid w:val="000B1E33"/>
    <w:rsid w:val="000B3A70"/>
    <w:rsid w:val="000C2BB6"/>
    <w:rsid w:val="000C4612"/>
    <w:rsid w:val="000D2DBB"/>
    <w:rsid w:val="000D689F"/>
    <w:rsid w:val="000D7667"/>
    <w:rsid w:val="000E7B7B"/>
    <w:rsid w:val="000E7D62"/>
    <w:rsid w:val="000F67D9"/>
    <w:rsid w:val="001004C5"/>
    <w:rsid w:val="00103357"/>
    <w:rsid w:val="0011237B"/>
    <w:rsid w:val="00115872"/>
    <w:rsid w:val="00123C9F"/>
    <w:rsid w:val="00125F8D"/>
    <w:rsid w:val="00126190"/>
    <w:rsid w:val="00130F17"/>
    <w:rsid w:val="001320BF"/>
    <w:rsid w:val="00135F2E"/>
    <w:rsid w:val="00163BC4"/>
    <w:rsid w:val="001645AB"/>
    <w:rsid w:val="00191062"/>
    <w:rsid w:val="00192B72"/>
    <w:rsid w:val="00194D8A"/>
    <w:rsid w:val="001A29D8"/>
    <w:rsid w:val="001A5CAA"/>
    <w:rsid w:val="001B0427"/>
    <w:rsid w:val="001C6612"/>
    <w:rsid w:val="001D3A51"/>
    <w:rsid w:val="001E10D2"/>
    <w:rsid w:val="001E25B4"/>
    <w:rsid w:val="001E44FE"/>
    <w:rsid w:val="00200595"/>
    <w:rsid w:val="00204835"/>
    <w:rsid w:val="00217273"/>
    <w:rsid w:val="002261B7"/>
    <w:rsid w:val="00230342"/>
    <w:rsid w:val="00231920"/>
    <w:rsid w:val="0023195C"/>
    <w:rsid w:val="0024282C"/>
    <w:rsid w:val="00243D44"/>
    <w:rsid w:val="002460DC"/>
    <w:rsid w:val="00250985"/>
    <w:rsid w:val="00251D8E"/>
    <w:rsid w:val="002556F6"/>
    <w:rsid w:val="00256BF6"/>
    <w:rsid w:val="00283105"/>
    <w:rsid w:val="00284C4C"/>
    <w:rsid w:val="0028736C"/>
    <w:rsid w:val="00287D7E"/>
    <w:rsid w:val="00287E68"/>
    <w:rsid w:val="00296529"/>
    <w:rsid w:val="002B27FB"/>
    <w:rsid w:val="002B2D6D"/>
    <w:rsid w:val="002B685A"/>
    <w:rsid w:val="002C1B3A"/>
    <w:rsid w:val="002C57D2"/>
    <w:rsid w:val="002D0E43"/>
    <w:rsid w:val="002E0CE5"/>
    <w:rsid w:val="002E0D56"/>
    <w:rsid w:val="00315186"/>
    <w:rsid w:val="0033343E"/>
    <w:rsid w:val="003415C4"/>
    <w:rsid w:val="003441C4"/>
    <w:rsid w:val="0035114C"/>
    <w:rsid w:val="003512C2"/>
    <w:rsid w:val="0035276D"/>
    <w:rsid w:val="00371FB6"/>
    <w:rsid w:val="003763C1"/>
    <w:rsid w:val="00376BBE"/>
    <w:rsid w:val="0039224F"/>
    <w:rsid w:val="00395375"/>
    <w:rsid w:val="003A43A4"/>
    <w:rsid w:val="003A7E18"/>
    <w:rsid w:val="003C4C86"/>
    <w:rsid w:val="003C6258"/>
    <w:rsid w:val="003C6950"/>
    <w:rsid w:val="003E2904"/>
    <w:rsid w:val="00400B4F"/>
    <w:rsid w:val="00401927"/>
    <w:rsid w:val="0041027F"/>
    <w:rsid w:val="00412475"/>
    <w:rsid w:val="00423789"/>
    <w:rsid w:val="00440F43"/>
    <w:rsid w:val="00441B6F"/>
    <w:rsid w:val="00446221"/>
    <w:rsid w:val="00450E62"/>
    <w:rsid w:val="004539DB"/>
    <w:rsid w:val="00471A80"/>
    <w:rsid w:val="004770BF"/>
    <w:rsid w:val="004779E6"/>
    <w:rsid w:val="00480719"/>
    <w:rsid w:val="00485B36"/>
    <w:rsid w:val="004D305E"/>
    <w:rsid w:val="004D4277"/>
    <w:rsid w:val="00502516"/>
    <w:rsid w:val="00505F06"/>
    <w:rsid w:val="00506828"/>
    <w:rsid w:val="005147CF"/>
    <w:rsid w:val="005252A9"/>
    <w:rsid w:val="005302B0"/>
    <w:rsid w:val="0053056E"/>
    <w:rsid w:val="00535E5B"/>
    <w:rsid w:val="00554968"/>
    <w:rsid w:val="00554FDA"/>
    <w:rsid w:val="00560244"/>
    <w:rsid w:val="00593FDE"/>
    <w:rsid w:val="005C784C"/>
    <w:rsid w:val="005D025E"/>
    <w:rsid w:val="005D17F6"/>
    <w:rsid w:val="005D3E92"/>
    <w:rsid w:val="005E5539"/>
    <w:rsid w:val="00602BF5"/>
    <w:rsid w:val="00610CA9"/>
    <w:rsid w:val="00617FDD"/>
    <w:rsid w:val="00633614"/>
    <w:rsid w:val="00633F68"/>
    <w:rsid w:val="00636EB2"/>
    <w:rsid w:val="006375B8"/>
    <w:rsid w:val="00637783"/>
    <w:rsid w:val="006545C5"/>
    <w:rsid w:val="0066510A"/>
    <w:rsid w:val="00665863"/>
    <w:rsid w:val="00670623"/>
    <w:rsid w:val="00671CEF"/>
    <w:rsid w:val="00673F9F"/>
    <w:rsid w:val="00686953"/>
    <w:rsid w:val="00687DEA"/>
    <w:rsid w:val="00687E67"/>
    <w:rsid w:val="006967F7"/>
    <w:rsid w:val="006A250C"/>
    <w:rsid w:val="006A4F28"/>
    <w:rsid w:val="006B21D3"/>
    <w:rsid w:val="006B57D0"/>
    <w:rsid w:val="006D30FF"/>
    <w:rsid w:val="006D615C"/>
    <w:rsid w:val="006D6940"/>
    <w:rsid w:val="006F11EC"/>
    <w:rsid w:val="0070082C"/>
    <w:rsid w:val="007158DD"/>
    <w:rsid w:val="007369E6"/>
    <w:rsid w:val="00746E59"/>
    <w:rsid w:val="007518A8"/>
    <w:rsid w:val="00754C9A"/>
    <w:rsid w:val="0075599A"/>
    <w:rsid w:val="00761D52"/>
    <w:rsid w:val="00765E8B"/>
    <w:rsid w:val="00775815"/>
    <w:rsid w:val="0077749E"/>
    <w:rsid w:val="007814CA"/>
    <w:rsid w:val="00784B7D"/>
    <w:rsid w:val="00786213"/>
    <w:rsid w:val="00790ADA"/>
    <w:rsid w:val="007A3021"/>
    <w:rsid w:val="007A6C0D"/>
    <w:rsid w:val="007D2288"/>
    <w:rsid w:val="007E088F"/>
    <w:rsid w:val="007F7B32"/>
    <w:rsid w:val="008032FA"/>
    <w:rsid w:val="00804BC2"/>
    <w:rsid w:val="0081223C"/>
    <w:rsid w:val="0081431A"/>
    <w:rsid w:val="00815AAA"/>
    <w:rsid w:val="0081718A"/>
    <w:rsid w:val="0083216F"/>
    <w:rsid w:val="008534EC"/>
    <w:rsid w:val="0085596A"/>
    <w:rsid w:val="00860000"/>
    <w:rsid w:val="00863BD3"/>
    <w:rsid w:val="008641ED"/>
    <w:rsid w:val="00866D66"/>
    <w:rsid w:val="008671C6"/>
    <w:rsid w:val="00875803"/>
    <w:rsid w:val="008A6B31"/>
    <w:rsid w:val="008B459E"/>
    <w:rsid w:val="008C4C33"/>
    <w:rsid w:val="008C78AF"/>
    <w:rsid w:val="008E13AE"/>
    <w:rsid w:val="008E1506"/>
    <w:rsid w:val="008E3BDB"/>
    <w:rsid w:val="008E710C"/>
    <w:rsid w:val="008F35A5"/>
    <w:rsid w:val="008F3F5D"/>
    <w:rsid w:val="008F5981"/>
    <w:rsid w:val="008F65F1"/>
    <w:rsid w:val="008F69D6"/>
    <w:rsid w:val="00902823"/>
    <w:rsid w:val="00915CA6"/>
    <w:rsid w:val="00927834"/>
    <w:rsid w:val="00942159"/>
    <w:rsid w:val="009500A6"/>
    <w:rsid w:val="0095059A"/>
    <w:rsid w:val="00957A5D"/>
    <w:rsid w:val="00957C18"/>
    <w:rsid w:val="00961224"/>
    <w:rsid w:val="009659BA"/>
    <w:rsid w:val="00972B7A"/>
    <w:rsid w:val="00982C64"/>
    <w:rsid w:val="00983040"/>
    <w:rsid w:val="009838BC"/>
    <w:rsid w:val="00990996"/>
    <w:rsid w:val="009B3FB9"/>
    <w:rsid w:val="009C2465"/>
    <w:rsid w:val="009D35A0"/>
    <w:rsid w:val="009D50C3"/>
    <w:rsid w:val="009D7EB7"/>
    <w:rsid w:val="009E048A"/>
    <w:rsid w:val="009E08E9"/>
    <w:rsid w:val="009E14F4"/>
    <w:rsid w:val="009E3DB9"/>
    <w:rsid w:val="009E6E35"/>
    <w:rsid w:val="009F0EDA"/>
    <w:rsid w:val="009F5975"/>
    <w:rsid w:val="00A03B96"/>
    <w:rsid w:val="00A05B19"/>
    <w:rsid w:val="00A1134E"/>
    <w:rsid w:val="00A12061"/>
    <w:rsid w:val="00A21358"/>
    <w:rsid w:val="00A22DA2"/>
    <w:rsid w:val="00A24E7E"/>
    <w:rsid w:val="00A258C3"/>
    <w:rsid w:val="00A347C0"/>
    <w:rsid w:val="00A51431"/>
    <w:rsid w:val="00A51BC6"/>
    <w:rsid w:val="00A539AD"/>
    <w:rsid w:val="00A735D9"/>
    <w:rsid w:val="00A94063"/>
    <w:rsid w:val="00A95558"/>
    <w:rsid w:val="00AA6219"/>
    <w:rsid w:val="00AA74E0"/>
    <w:rsid w:val="00AB703F"/>
    <w:rsid w:val="00AC342C"/>
    <w:rsid w:val="00AC6BB8"/>
    <w:rsid w:val="00AD2B51"/>
    <w:rsid w:val="00AE008F"/>
    <w:rsid w:val="00AE25A0"/>
    <w:rsid w:val="00AE7443"/>
    <w:rsid w:val="00AE7972"/>
    <w:rsid w:val="00B01BC8"/>
    <w:rsid w:val="00B01FCD"/>
    <w:rsid w:val="00B1776C"/>
    <w:rsid w:val="00B52583"/>
    <w:rsid w:val="00B52896"/>
    <w:rsid w:val="00B60121"/>
    <w:rsid w:val="00B62CB4"/>
    <w:rsid w:val="00B651A7"/>
    <w:rsid w:val="00B70E6B"/>
    <w:rsid w:val="00B76B60"/>
    <w:rsid w:val="00B83722"/>
    <w:rsid w:val="00B904D4"/>
    <w:rsid w:val="00B95236"/>
    <w:rsid w:val="00B96BD9"/>
    <w:rsid w:val="00BA1B01"/>
    <w:rsid w:val="00BA2641"/>
    <w:rsid w:val="00BB37AA"/>
    <w:rsid w:val="00BC3F6F"/>
    <w:rsid w:val="00BC53A0"/>
    <w:rsid w:val="00BC71E0"/>
    <w:rsid w:val="00BE2512"/>
    <w:rsid w:val="00BE2DDA"/>
    <w:rsid w:val="00BE62AD"/>
    <w:rsid w:val="00BE7746"/>
    <w:rsid w:val="00BF121F"/>
    <w:rsid w:val="00BF1F80"/>
    <w:rsid w:val="00C14962"/>
    <w:rsid w:val="00C162CE"/>
    <w:rsid w:val="00C166EF"/>
    <w:rsid w:val="00C17EB0"/>
    <w:rsid w:val="00C23E42"/>
    <w:rsid w:val="00C27F5F"/>
    <w:rsid w:val="00C30A0F"/>
    <w:rsid w:val="00C37E61"/>
    <w:rsid w:val="00C66BB8"/>
    <w:rsid w:val="00C70F1B"/>
    <w:rsid w:val="00C716E4"/>
    <w:rsid w:val="00C71A47"/>
    <w:rsid w:val="00C72796"/>
    <w:rsid w:val="00C7464C"/>
    <w:rsid w:val="00C85588"/>
    <w:rsid w:val="00C93D0D"/>
    <w:rsid w:val="00C944B3"/>
    <w:rsid w:val="00CB1E12"/>
    <w:rsid w:val="00CC3C2E"/>
    <w:rsid w:val="00CD6755"/>
    <w:rsid w:val="00CD6856"/>
    <w:rsid w:val="00CE0089"/>
    <w:rsid w:val="00CE177F"/>
    <w:rsid w:val="00CE65E0"/>
    <w:rsid w:val="00CE793C"/>
    <w:rsid w:val="00CF193C"/>
    <w:rsid w:val="00D076D2"/>
    <w:rsid w:val="00D11605"/>
    <w:rsid w:val="00D173F1"/>
    <w:rsid w:val="00D21CAB"/>
    <w:rsid w:val="00D24D08"/>
    <w:rsid w:val="00D35B46"/>
    <w:rsid w:val="00D3710A"/>
    <w:rsid w:val="00D4773B"/>
    <w:rsid w:val="00D54EC5"/>
    <w:rsid w:val="00D662E0"/>
    <w:rsid w:val="00D74CB0"/>
    <w:rsid w:val="00D8295D"/>
    <w:rsid w:val="00D86890"/>
    <w:rsid w:val="00DC2A65"/>
    <w:rsid w:val="00DD0EE2"/>
    <w:rsid w:val="00DD1D04"/>
    <w:rsid w:val="00DE15F0"/>
    <w:rsid w:val="00DE5663"/>
    <w:rsid w:val="00DE78AA"/>
    <w:rsid w:val="00E053D0"/>
    <w:rsid w:val="00E1046D"/>
    <w:rsid w:val="00E15234"/>
    <w:rsid w:val="00E15994"/>
    <w:rsid w:val="00E3114E"/>
    <w:rsid w:val="00E31A70"/>
    <w:rsid w:val="00E35B02"/>
    <w:rsid w:val="00E63F69"/>
    <w:rsid w:val="00E66496"/>
    <w:rsid w:val="00E66B35"/>
    <w:rsid w:val="00E66E10"/>
    <w:rsid w:val="00E70807"/>
    <w:rsid w:val="00E71E9F"/>
    <w:rsid w:val="00E769F6"/>
    <w:rsid w:val="00E8407C"/>
    <w:rsid w:val="00E84F3C"/>
    <w:rsid w:val="00E87E5B"/>
    <w:rsid w:val="00E96CFB"/>
    <w:rsid w:val="00EA012C"/>
    <w:rsid w:val="00EA0788"/>
    <w:rsid w:val="00EC6A55"/>
    <w:rsid w:val="00ED0288"/>
    <w:rsid w:val="00EE3ED6"/>
    <w:rsid w:val="00EE52CB"/>
    <w:rsid w:val="00EE7BE2"/>
    <w:rsid w:val="00EF581D"/>
    <w:rsid w:val="00EF7FD8"/>
    <w:rsid w:val="00F06F59"/>
    <w:rsid w:val="00F17988"/>
    <w:rsid w:val="00F469F0"/>
    <w:rsid w:val="00F53273"/>
    <w:rsid w:val="00F5524D"/>
    <w:rsid w:val="00F755E4"/>
    <w:rsid w:val="00F77D02"/>
    <w:rsid w:val="00F9398B"/>
    <w:rsid w:val="00FA4028"/>
    <w:rsid w:val="00FB0087"/>
    <w:rsid w:val="00FB3A86"/>
    <w:rsid w:val="00FD36C8"/>
    <w:rsid w:val="00FF35A7"/>
    <w:rsid w:val="00FF65A9"/>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70DF70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72B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semiHidden/>
    <w:unhideWhenUsed/>
    <w:rsid w:val="00A22DA2"/>
    <w:rPr>
      <w:rFonts w:asciiTheme="minorHAnsi" w:eastAsiaTheme="minorEastAsia" w:hAnsiTheme="minorHAnsi" w:cstheme="minorBidi"/>
      <w:lang w:val="en-IN" w:eastAsia="en-IN"/>
    </w:rPr>
  </w:style>
  <w:style w:type="character" w:customStyle="1" w:styleId="FootnoteTextChar">
    <w:name w:val="Footnote Text Char"/>
    <w:basedOn w:val="DefaultParagraphFont"/>
    <w:link w:val="FootnoteText"/>
    <w:uiPriority w:val="99"/>
    <w:semiHidden/>
    <w:rsid w:val="00A22DA2"/>
    <w:rPr>
      <w:rFonts w:asciiTheme="minorHAnsi" w:eastAsiaTheme="minorEastAsia" w:hAnsiTheme="minorHAnsi" w:cstheme="minorBidi"/>
      <w:lang w:val="en-IN" w:eastAsia="en-IN"/>
    </w:rPr>
  </w:style>
  <w:style w:type="character" w:styleId="FootnoteReference">
    <w:name w:val="footnote reference"/>
    <w:basedOn w:val="DefaultParagraphFont"/>
    <w:uiPriority w:val="99"/>
    <w:semiHidden/>
    <w:unhideWhenUsed/>
    <w:rsid w:val="00A22DA2"/>
    <w:rPr>
      <w:vertAlign w:val="superscript"/>
    </w:rPr>
  </w:style>
  <w:style w:type="paragraph" w:styleId="ListParagraph">
    <w:name w:val="List Paragraph"/>
    <w:basedOn w:val="Normal"/>
    <w:link w:val="ListParagraphChar"/>
    <w:uiPriority w:val="34"/>
    <w:qFormat/>
    <w:rsid w:val="00C162CE"/>
    <w:pPr>
      <w:ind w:left="720"/>
      <w:contextualSpacing/>
    </w:pPr>
    <w:rPr>
      <w:rFonts w:ascii="Times New Roman" w:hAnsi="Times New Roman"/>
      <w:sz w:val="24"/>
      <w:szCs w:val="24"/>
      <w:lang w:val="en-IN" w:eastAsia="en-IN"/>
    </w:rPr>
  </w:style>
  <w:style w:type="character" w:customStyle="1" w:styleId="ListParagraphChar">
    <w:name w:val="List Paragraph Char"/>
    <w:basedOn w:val="DefaultParagraphFont"/>
    <w:link w:val="ListParagraph"/>
    <w:uiPriority w:val="34"/>
    <w:rsid w:val="00C162CE"/>
    <w:rPr>
      <w:sz w:val="24"/>
      <w:szCs w:val="24"/>
      <w:lang w:val="en-IN" w:eastAsia="en-IN"/>
    </w:rPr>
  </w:style>
  <w:style w:type="paragraph" w:customStyle="1" w:styleId="p0">
    <w:name w:val="p0"/>
    <w:basedOn w:val="Normal"/>
    <w:rsid w:val="00C162CE"/>
    <w:pPr>
      <w:spacing w:after="200" w:line="273" w:lineRule="auto"/>
    </w:pPr>
    <w:rPr>
      <w:rFonts w:ascii="Calibri" w:hAnsi="Calibri"/>
      <w:sz w:val="22"/>
      <w:szCs w:val="22"/>
    </w:rPr>
  </w:style>
  <w:style w:type="character" w:customStyle="1" w:styleId="HeaderChar">
    <w:name w:val="Header Char"/>
    <w:basedOn w:val="DefaultParagraphFont"/>
    <w:link w:val="Header"/>
    <w:uiPriority w:val="99"/>
    <w:rsid w:val="00C162CE"/>
    <w:rPr>
      <w:rFonts w:ascii="Helvetica" w:hAnsi="Helvetica"/>
    </w:rPr>
  </w:style>
  <w:style w:type="table" w:customStyle="1" w:styleId="ListTable6Colorful-Accent61">
    <w:name w:val="List Table 6 Colorful - Accent 61"/>
    <w:basedOn w:val="TableNormal"/>
    <w:uiPriority w:val="51"/>
    <w:rsid w:val="00C162CE"/>
    <w:rPr>
      <w:rFonts w:asciiTheme="minorHAnsi" w:eastAsiaTheme="minorHAnsi" w:hAnsiTheme="minorHAnsi" w:cstheme="minorBidi"/>
      <w:color w:val="E36C0A" w:themeColor="accent6" w:themeShade="BF"/>
      <w:sz w:val="22"/>
      <w:szCs w:val="22"/>
      <w:lang w:val="en-IN"/>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41">
    <w:name w:val="List Table 6 Colorful - Accent 41"/>
    <w:basedOn w:val="TableNormal"/>
    <w:uiPriority w:val="51"/>
    <w:rsid w:val="00C162CE"/>
    <w:rPr>
      <w:rFonts w:asciiTheme="minorHAnsi" w:eastAsiaTheme="minorHAnsi" w:hAnsiTheme="minorHAnsi" w:cstheme="minorBidi"/>
      <w:color w:val="5F497A" w:themeColor="accent4" w:themeShade="BF"/>
      <w:sz w:val="22"/>
      <w:szCs w:val="22"/>
      <w:lang w:val="en-IN"/>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C162CE"/>
    <w:rPr>
      <w:rFonts w:asciiTheme="minorHAnsi" w:eastAsiaTheme="minorHAnsi" w:hAnsiTheme="minorHAnsi" w:cstheme="minorBidi"/>
      <w:color w:val="31849B" w:themeColor="accent5" w:themeShade="BF"/>
      <w:sz w:val="22"/>
      <w:szCs w:val="22"/>
      <w:lang w:val="en-IN"/>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C162CE"/>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C162CE"/>
    <w:rPr>
      <w:rFonts w:asciiTheme="minorHAnsi" w:eastAsiaTheme="minorHAnsi" w:hAnsiTheme="minorHAnsi" w:cstheme="minorBidi"/>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162CE"/>
    <w:rPr>
      <w:rFonts w:asciiTheme="minorHAnsi" w:eastAsiaTheme="minorHAnsi" w:hAnsiTheme="minorHAnsi" w:cstheme="minorBidi"/>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61">
    <w:name w:val="Grid Table 1 Light - Accent 6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6Colorful1">
    <w:name w:val="List Table 6 Colorful1"/>
    <w:basedOn w:val="TableNormal"/>
    <w:uiPriority w:val="51"/>
    <w:rsid w:val="00C162CE"/>
    <w:rPr>
      <w:rFonts w:asciiTheme="minorHAnsi" w:eastAsiaTheme="minorHAnsi" w:hAnsiTheme="minorHAnsi" w:cstheme="minorBidi"/>
      <w:color w:val="000000" w:themeColor="text1"/>
      <w:sz w:val="22"/>
      <w:szCs w:val="22"/>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162CE"/>
    <w:rPr>
      <w:b/>
      <w:bCs/>
    </w:rPr>
  </w:style>
  <w:style w:type="character" w:customStyle="1" w:styleId="FooterChar">
    <w:name w:val="Footer Char"/>
    <w:basedOn w:val="DefaultParagraphFont"/>
    <w:link w:val="Footer"/>
    <w:uiPriority w:val="99"/>
    <w:rsid w:val="00C162CE"/>
    <w:rPr>
      <w:rFonts w:ascii="Helvetica" w:hAnsi="Helvetica"/>
    </w:rPr>
  </w:style>
  <w:style w:type="numbering" w:customStyle="1" w:styleId="CurrentList1">
    <w:name w:val="Current List1"/>
    <w:uiPriority w:val="99"/>
    <w:rsid w:val="00C162CE"/>
    <w:pPr>
      <w:numPr>
        <w:numId w:val="5"/>
      </w:numPr>
    </w:pPr>
  </w:style>
  <w:style w:type="table" w:customStyle="1" w:styleId="PlainTable21">
    <w:name w:val="Plain Table 21"/>
    <w:basedOn w:val="TableNormal"/>
    <w:uiPriority w:val="42"/>
    <w:rsid w:val="00C162CE"/>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C162CE"/>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62CE"/>
    <w:rPr>
      <w:rFonts w:asciiTheme="minorHAnsi" w:eastAsiaTheme="minorEastAsia" w:hAnsiTheme="minorHAnsi" w:cstheme="minorBidi"/>
      <w:sz w:val="22"/>
      <w:szCs w:val="22"/>
      <w:lang w:val="en-IN" w:eastAsia="en-IN"/>
    </w:rPr>
  </w:style>
  <w:style w:type="paragraph" w:styleId="EndnoteText">
    <w:name w:val="endnote text"/>
    <w:basedOn w:val="Normal"/>
    <w:link w:val="EndnoteTextChar"/>
    <w:uiPriority w:val="99"/>
    <w:semiHidden/>
    <w:unhideWhenUsed/>
    <w:rsid w:val="00C162CE"/>
    <w:rPr>
      <w:rFonts w:asciiTheme="minorHAnsi" w:eastAsiaTheme="minorEastAsia" w:hAnsiTheme="minorHAnsi" w:cstheme="minorBidi"/>
      <w:lang w:val="en-IN" w:eastAsia="en-IN"/>
    </w:rPr>
  </w:style>
  <w:style w:type="character" w:customStyle="1" w:styleId="EndnoteTextChar">
    <w:name w:val="Endnote Text Char"/>
    <w:basedOn w:val="DefaultParagraphFont"/>
    <w:link w:val="EndnoteText"/>
    <w:uiPriority w:val="99"/>
    <w:semiHidden/>
    <w:rsid w:val="00C162CE"/>
    <w:rPr>
      <w:rFonts w:asciiTheme="minorHAnsi" w:eastAsiaTheme="minorEastAsia" w:hAnsiTheme="minorHAnsi" w:cstheme="minorBidi"/>
      <w:lang w:val="en-IN" w:eastAsia="en-IN"/>
    </w:rPr>
  </w:style>
  <w:style w:type="character" w:styleId="EndnoteReference">
    <w:name w:val="endnote reference"/>
    <w:basedOn w:val="DefaultParagraphFont"/>
    <w:uiPriority w:val="99"/>
    <w:semiHidden/>
    <w:unhideWhenUsed/>
    <w:rsid w:val="00C162CE"/>
    <w:rPr>
      <w:vertAlign w:val="superscript"/>
    </w:rPr>
  </w:style>
  <w:style w:type="table" w:styleId="PlainTable2">
    <w:name w:val="Plain Table 2"/>
    <w:basedOn w:val="TableNormal"/>
    <w:uiPriority w:val="42"/>
    <w:rsid w:val="00C162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35114C"/>
    <w:rPr>
      <w:color w:val="605E5C"/>
      <w:shd w:val="clear" w:color="auto" w:fill="E1DFDD"/>
    </w:rPr>
  </w:style>
  <w:style w:type="character" w:customStyle="1" w:styleId="Heading3Char">
    <w:name w:val="Heading 3 Char"/>
    <w:basedOn w:val="DefaultParagraphFont"/>
    <w:link w:val="Heading3"/>
    <w:semiHidden/>
    <w:rsid w:val="00972B7A"/>
    <w:rPr>
      <w:rFonts w:asciiTheme="majorHAnsi" w:eastAsiaTheme="majorEastAsia" w:hAnsiTheme="majorHAnsi" w:cstheme="majorBidi"/>
      <w:color w:val="243F60" w:themeColor="accent1" w:themeShade="7F"/>
      <w:sz w:val="24"/>
      <w:szCs w:val="24"/>
    </w:rPr>
  </w:style>
  <w:style w:type="table" w:styleId="GridTable6Colorful">
    <w:name w:val="Grid Table 6 Colorful"/>
    <w:basedOn w:val="TableNormal"/>
    <w:uiPriority w:val="51"/>
    <w:rsid w:val="00FF35A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593FD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786213"/>
    <w:rPr>
      <w:color w:val="605E5C"/>
      <w:shd w:val="clear" w:color="auto" w:fill="E1DFDD"/>
    </w:rPr>
  </w:style>
  <w:style w:type="paragraph" w:styleId="NormalWeb">
    <w:name w:val="Normal (Web)"/>
    <w:basedOn w:val="Normal"/>
    <w:uiPriority w:val="99"/>
    <w:semiHidden/>
    <w:unhideWhenUsed/>
    <w:rsid w:val="00A51BC6"/>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642294">
      <w:bodyDiv w:val="1"/>
      <w:marLeft w:val="0"/>
      <w:marRight w:val="0"/>
      <w:marTop w:val="0"/>
      <w:marBottom w:val="0"/>
      <w:divBdr>
        <w:top w:val="none" w:sz="0" w:space="0" w:color="auto"/>
        <w:left w:val="none" w:sz="0" w:space="0" w:color="auto"/>
        <w:bottom w:val="none" w:sz="0" w:space="0" w:color="auto"/>
        <w:right w:val="none" w:sz="0" w:space="0" w:color="auto"/>
      </w:divBdr>
    </w:div>
    <w:div w:id="122655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389093">
      <w:bodyDiv w:val="1"/>
      <w:marLeft w:val="0"/>
      <w:marRight w:val="0"/>
      <w:marTop w:val="0"/>
      <w:marBottom w:val="0"/>
      <w:divBdr>
        <w:top w:val="none" w:sz="0" w:space="0" w:color="auto"/>
        <w:left w:val="none" w:sz="0" w:space="0" w:color="auto"/>
        <w:bottom w:val="none" w:sz="0" w:space="0" w:color="auto"/>
        <w:right w:val="none" w:sz="0" w:space="0" w:color="auto"/>
      </w:divBdr>
    </w:div>
    <w:div w:id="352070748">
      <w:bodyDiv w:val="1"/>
      <w:marLeft w:val="0"/>
      <w:marRight w:val="0"/>
      <w:marTop w:val="0"/>
      <w:marBottom w:val="0"/>
      <w:divBdr>
        <w:top w:val="none" w:sz="0" w:space="0" w:color="auto"/>
        <w:left w:val="none" w:sz="0" w:space="0" w:color="auto"/>
        <w:bottom w:val="none" w:sz="0" w:space="0" w:color="auto"/>
        <w:right w:val="none" w:sz="0" w:space="0" w:color="auto"/>
      </w:divBdr>
    </w:div>
    <w:div w:id="505169241">
      <w:bodyDiv w:val="1"/>
      <w:marLeft w:val="0"/>
      <w:marRight w:val="0"/>
      <w:marTop w:val="0"/>
      <w:marBottom w:val="0"/>
      <w:divBdr>
        <w:top w:val="none" w:sz="0" w:space="0" w:color="auto"/>
        <w:left w:val="none" w:sz="0" w:space="0" w:color="auto"/>
        <w:bottom w:val="none" w:sz="0" w:space="0" w:color="auto"/>
        <w:right w:val="none" w:sz="0" w:space="0" w:color="auto"/>
      </w:divBdr>
    </w:div>
    <w:div w:id="543521315">
      <w:bodyDiv w:val="1"/>
      <w:marLeft w:val="0"/>
      <w:marRight w:val="0"/>
      <w:marTop w:val="0"/>
      <w:marBottom w:val="0"/>
      <w:divBdr>
        <w:top w:val="none" w:sz="0" w:space="0" w:color="auto"/>
        <w:left w:val="none" w:sz="0" w:space="0" w:color="auto"/>
        <w:bottom w:val="none" w:sz="0" w:space="0" w:color="auto"/>
        <w:right w:val="none" w:sz="0" w:space="0" w:color="auto"/>
      </w:divBdr>
    </w:div>
    <w:div w:id="551113138">
      <w:bodyDiv w:val="1"/>
      <w:marLeft w:val="0"/>
      <w:marRight w:val="0"/>
      <w:marTop w:val="0"/>
      <w:marBottom w:val="0"/>
      <w:divBdr>
        <w:top w:val="none" w:sz="0" w:space="0" w:color="auto"/>
        <w:left w:val="none" w:sz="0" w:space="0" w:color="auto"/>
        <w:bottom w:val="none" w:sz="0" w:space="0" w:color="auto"/>
        <w:right w:val="none" w:sz="0" w:space="0" w:color="auto"/>
      </w:divBdr>
    </w:div>
    <w:div w:id="570428486">
      <w:bodyDiv w:val="1"/>
      <w:marLeft w:val="0"/>
      <w:marRight w:val="0"/>
      <w:marTop w:val="0"/>
      <w:marBottom w:val="0"/>
      <w:divBdr>
        <w:top w:val="none" w:sz="0" w:space="0" w:color="auto"/>
        <w:left w:val="none" w:sz="0" w:space="0" w:color="auto"/>
        <w:bottom w:val="none" w:sz="0" w:space="0" w:color="auto"/>
        <w:right w:val="none" w:sz="0" w:space="0" w:color="auto"/>
      </w:divBdr>
    </w:div>
    <w:div w:id="6327553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0808459">
      <w:bodyDiv w:val="1"/>
      <w:marLeft w:val="0"/>
      <w:marRight w:val="0"/>
      <w:marTop w:val="0"/>
      <w:marBottom w:val="0"/>
      <w:divBdr>
        <w:top w:val="none" w:sz="0" w:space="0" w:color="auto"/>
        <w:left w:val="none" w:sz="0" w:space="0" w:color="auto"/>
        <w:bottom w:val="none" w:sz="0" w:space="0" w:color="auto"/>
        <w:right w:val="none" w:sz="0" w:space="0" w:color="auto"/>
      </w:divBdr>
    </w:div>
    <w:div w:id="893203319">
      <w:bodyDiv w:val="1"/>
      <w:marLeft w:val="0"/>
      <w:marRight w:val="0"/>
      <w:marTop w:val="0"/>
      <w:marBottom w:val="0"/>
      <w:divBdr>
        <w:top w:val="none" w:sz="0" w:space="0" w:color="auto"/>
        <w:left w:val="none" w:sz="0" w:space="0" w:color="auto"/>
        <w:bottom w:val="none" w:sz="0" w:space="0" w:color="auto"/>
        <w:right w:val="none" w:sz="0" w:space="0" w:color="auto"/>
      </w:divBdr>
    </w:div>
    <w:div w:id="9639723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6354789">
      <w:bodyDiv w:val="1"/>
      <w:marLeft w:val="0"/>
      <w:marRight w:val="0"/>
      <w:marTop w:val="0"/>
      <w:marBottom w:val="0"/>
      <w:divBdr>
        <w:top w:val="none" w:sz="0" w:space="0" w:color="auto"/>
        <w:left w:val="none" w:sz="0" w:space="0" w:color="auto"/>
        <w:bottom w:val="none" w:sz="0" w:space="0" w:color="auto"/>
        <w:right w:val="none" w:sz="0" w:space="0" w:color="auto"/>
      </w:divBdr>
    </w:div>
    <w:div w:id="1393694545">
      <w:bodyDiv w:val="1"/>
      <w:marLeft w:val="0"/>
      <w:marRight w:val="0"/>
      <w:marTop w:val="0"/>
      <w:marBottom w:val="0"/>
      <w:divBdr>
        <w:top w:val="none" w:sz="0" w:space="0" w:color="auto"/>
        <w:left w:val="none" w:sz="0" w:space="0" w:color="auto"/>
        <w:bottom w:val="none" w:sz="0" w:space="0" w:color="auto"/>
        <w:right w:val="none" w:sz="0" w:space="0" w:color="auto"/>
      </w:divBdr>
    </w:div>
    <w:div w:id="1590772466">
      <w:bodyDiv w:val="1"/>
      <w:marLeft w:val="0"/>
      <w:marRight w:val="0"/>
      <w:marTop w:val="0"/>
      <w:marBottom w:val="0"/>
      <w:divBdr>
        <w:top w:val="none" w:sz="0" w:space="0" w:color="auto"/>
        <w:left w:val="none" w:sz="0" w:space="0" w:color="auto"/>
        <w:bottom w:val="none" w:sz="0" w:space="0" w:color="auto"/>
        <w:right w:val="none" w:sz="0" w:space="0" w:color="auto"/>
      </w:divBdr>
    </w:div>
    <w:div w:id="17108835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658952">
      <w:bodyDiv w:val="1"/>
      <w:marLeft w:val="0"/>
      <w:marRight w:val="0"/>
      <w:marTop w:val="0"/>
      <w:marBottom w:val="0"/>
      <w:divBdr>
        <w:top w:val="none" w:sz="0" w:space="0" w:color="auto"/>
        <w:left w:val="none" w:sz="0" w:space="0" w:color="auto"/>
        <w:bottom w:val="none" w:sz="0" w:space="0" w:color="auto"/>
        <w:right w:val="none" w:sz="0" w:space="0" w:color="auto"/>
      </w:divBdr>
    </w:div>
    <w:div w:id="21068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https://doi.org/10.3126/acadview.v9i1.712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33545/26180723.2024.v7.i1i.296" TargetMode="External"/><Relationship Id="rId2" Type="http://schemas.openxmlformats.org/officeDocument/2006/relationships/numbering" Target="numbering.xml"/><Relationship Id="rId16" Type="http://schemas.openxmlformats.org/officeDocument/2006/relationships/hyperlink" Target="https://doi.org/10.9734/ajaees/2023/v41i61918"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Dr.%20Verma%20official\TP24%20files\Graphs%20TP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r.%20Verma%20official\TP24%20files\Graphs%20TP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Sheet1!$D$50:$D$51</c:f>
              <c:strCache>
                <c:ptCount val="2"/>
                <c:pt idx="0">
                  <c:v>Participants</c:v>
                </c:pt>
                <c:pt idx="1">
                  <c:v>%</c:v>
                </c:pt>
              </c:strCache>
            </c:strRef>
          </c:tx>
          <c:spPr>
            <a:solidFill>
              <a:srgbClr val="009900"/>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Lack of time</c:v>
                </c:pt>
                <c:pt idx="1">
                  <c:v>Lack of skills/knowledge</c:v>
                </c:pt>
                <c:pt idx="2">
                  <c:v>Financial constraints</c:v>
                </c:pt>
                <c:pt idx="3">
                  <c:v>Family responsibilities</c:v>
                </c:pt>
                <c:pt idx="4">
                  <c:v>These All</c:v>
                </c:pt>
              </c:strCache>
            </c:strRef>
          </c:cat>
          <c:val>
            <c:numRef>
              <c:f>Sheet1!$D$52:$D$56</c:f>
              <c:numCache>
                <c:formatCode>General</c:formatCode>
                <c:ptCount val="5"/>
                <c:pt idx="0">
                  <c:v>17.5</c:v>
                </c:pt>
                <c:pt idx="1">
                  <c:v>10</c:v>
                </c:pt>
                <c:pt idx="2">
                  <c:v>18.75</c:v>
                </c:pt>
                <c:pt idx="3">
                  <c:v>21.25</c:v>
                </c:pt>
                <c:pt idx="4">
                  <c:v>32.5</c:v>
                </c:pt>
              </c:numCache>
            </c:numRef>
          </c:val>
          <c:extLst>
            <c:ext xmlns:c16="http://schemas.microsoft.com/office/drawing/2014/chart" uri="{C3380CC4-5D6E-409C-BE32-E72D297353CC}">
              <c16:uniqueId val="{00000000-0A44-4692-A7A1-5F42156DB3ED}"/>
            </c:ext>
          </c:extLst>
        </c:ser>
        <c:ser>
          <c:idx val="3"/>
          <c:order val="3"/>
          <c:tx>
            <c:strRef>
              <c:f>Sheet1!$F$50:$F$51</c:f>
              <c:strCache>
                <c:ptCount val="2"/>
                <c:pt idx="0">
                  <c:v>Non-participants</c:v>
                </c:pt>
                <c:pt idx="1">
                  <c:v>%</c:v>
                </c:pt>
              </c:strCache>
            </c:strRef>
          </c:tx>
          <c:spPr>
            <a:solidFill>
              <a:srgbClr val="FF9900"/>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Lack of time</c:v>
                </c:pt>
                <c:pt idx="1">
                  <c:v>Lack of skills/knowledge</c:v>
                </c:pt>
                <c:pt idx="2">
                  <c:v>Financial constraints</c:v>
                </c:pt>
                <c:pt idx="3">
                  <c:v>Family responsibilities</c:v>
                </c:pt>
                <c:pt idx="4">
                  <c:v>These All</c:v>
                </c:pt>
              </c:strCache>
            </c:strRef>
          </c:cat>
          <c:val>
            <c:numRef>
              <c:f>Sheet1!$F$52:$F$56</c:f>
              <c:numCache>
                <c:formatCode>General</c:formatCode>
                <c:ptCount val="5"/>
                <c:pt idx="0">
                  <c:v>18.75</c:v>
                </c:pt>
                <c:pt idx="1">
                  <c:v>33.75</c:v>
                </c:pt>
                <c:pt idx="2">
                  <c:v>16.25</c:v>
                </c:pt>
                <c:pt idx="3">
                  <c:v>13.75</c:v>
                </c:pt>
                <c:pt idx="4">
                  <c:v>17.5</c:v>
                </c:pt>
              </c:numCache>
            </c:numRef>
          </c:val>
          <c:extLst>
            <c:ext xmlns:c16="http://schemas.microsoft.com/office/drawing/2014/chart" uri="{C3380CC4-5D6E-409C-BE32-E72D297353CC}">
              <c16:uniqueId val="{00000001-0A44-4692-A7A1-5F42156DB3ED}"/>
            </c:ext>
          </c:extLst>
        </c:ser>
        <c:dLbls>
          <c:dLblPos val="outEnd"/>
          <c:showLegendKey val="0"/>
          <c:showVal val="1"/>
          <c:showCatName val="0"/>
          <c:showSerName val="0"/>
          <c:showPercent val="0"/>
          <c:showBubbleSize val="0"/>
        </c:dLbls>
        <c:gapWidth val="150"/>
        <c:overlap val="-25"/>
        <c:axId val="146362752"/>
        <c:axId val="145937920"/>
        <c:extLst>
          <c:ext xmlns:c15="http://schemas.microsoft.com/office/drawing/2012/chart" uri="{02D57815-91ED-43cb-92C2-25804820EDAC}">
            <c15:filteredBarSeries>
              <c15:ser>
                <c:idx val="0"/>
                <c:order val="0"/>
                <c:tx>
                  <c:strRef>
                    <c:extLst>
                      <c:ext uri="{02D57815-91ED-43cb-92C2-25804820EDAC}">
                        <c15:formulaRef>
                          <c15:sqref>Sheet1!$C$50:$C$51</c15:sqref>
                        </c15:formulaRef>
                      </c:ext>
                    </c:extLst>
                    <c:strCache>
                      <c:ptCount val="2"/>
                      <c:pt idx="0">
                        <c:v>Participants</c:v>
                      </c:pt>
                      <c:pt idx="1">
                        <c:v>F</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Sheet1!$B$52:$B$56</c15:sqref>
                        </c15:formulaRef>
                      </c:ext>
                    </c:extLst>
                    <c:strCache>
                      <c:ptCount val="5"/>
                      <c:pt idx="0">
                        <c:v>Lack of time</c:v>
                      </c:pt>
                      <c:pt idx="1">
                        <c:v>Lack of skills/knowledge</c:v>
                      </c:pt>
                      <c:pt idx="2">
                        <c:v>Financial constraints</c:v>
                      </c:pt>
                      <c:pt idx="3">
                        <c:v>Family responsibilities</c:v>
                      </c:pt>
                      <c:pt idx="4">
                        <c:v>These All</c:v>
                      </c:pt>
                    </c:strCache>
                  </c:strRef>
                </c:cat>
                <c:val>
                  <c:numRef>
                    <c:extLst>
                      <c:ext uri="{02D57815-91ED-43cb-92C2-25804820EDAC}">
                        <c15:formulaRef>
                          <c15:sqref>Sheet1!$C$52:$C$56</c15:sqref>
                        </c15:formulaRef>
                      </c:ext>
                    </c:extLst>
                    <c:numCache>
                      <c:formatCode>General</c:formatCode>
                      <c:ptCount val="5"/>
                      <c:pt idx="0">
                        <c:v>14</c:v>
                      </c:pt>
                      <c:pt idx="1">
                        <c:v>8</c:v>
                      </c:pt>
                      <c:pt idx="2">
                        <c:v>15</c:v>
                      </c:pt>
                      <c:pt idx="3">
                        <c:v>17</c:v>
                      </c:pt>
                      <c:pt idx="4">
                        <c:v>26</c:v>
                      </c:pt>
                    </c:numCache>
                  </c:numRef>
                </c:val>
                <c:extLst>
                  <c:ext xmlns:c16="http://schemas.microsoft.com/office/drawing/2014/chart" uri="{C3380CC4-5D6E-409C-BE32-E72D297353CC}">
                    <c16:uniqueId val="{00000002-0A44-4692-A7A1-5F42156DB3E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Sheet1!$E$50:$E$51</c15:sqref>
                        </c15:formulaRef>
                      </c:ext>
                    </c:extLst>
                    <c:strCache>
                      <c:ptCount val="2"/>
                      <c:pt idx="0">
                        <c:v>Non-participants</c:v>
                      </c:pt>
                      <c:pt idx="1">
                        <c:v>F</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Sheet1!$B$52:$B$56</c15:sqref>
                        </c15:formulaRef>
                      </c:ext>
                    </c:extLst>
                    <c:strCache>
                      <c:ptCount val="5"/>
                      <c:pt idx="0">
                        <c:v>Lack of time</c:v>
                      </c:pt>
                      <c:pt idx="1">
                        <c:v>Lack of skills/knowledge</c:v>
                      </c:pt>
                      <c:pt idx="2">
                        <c:v>Financial constraints</c:v>
                      </c:pt>
                      <c:pt idx="3">
                        <c:v>Family responsibilities</c:v>
                      </c:pt>
                      <c:pt idx="4">
                        <c:v>These All</c:v>
                      </c:pt>
                    </c:strCache>
                  </c:strRef>
                </c:cat>
                <c:val>
                  <c:numRef>
                    <c:extLst xmlns:c15="http://schemas.microsoft.com/office/drawing/2012/chart">
                      <c:ext xmlns:c15="http://schemas.microsoft.com/office/drawing/2012/chart" uri="{02D57815-91ED-43cb-92C2-25804820EDAC}">
                        <c15:formulaRef>
                          <c15:sqref>Sheet1!$E$52:$E$56</c15:sqref>
                        </c15:formulaRef>
                      </c:ext>
                    </c:extLst>
                    <c:numCache>
                      <c:formatCode>General</c:formatCode>
                      <c:ptCount val="5"/>
                      <c:pt idx="0">
                        <c:v>15</c:v>
                      </c:pt>
                      <c:pt idx="1">
                        <c:v>27</c:v>
                      </c:pt>
                      <c:pt idx="2">
                        <c:v>13</c:v>
                      </c:pt>
                      <c:pt idx="3">
                        <c:v>11</c:v>
                      </c:pt>
                      <c:pt idx="4">
                        <c:v>14</c:v>
                      </c:pt>
                    </c:numCache>
                  </c:numRef>
                </c:val>
                <c:extLst xmlns:c15="http://schemas.microsoft.com/office/drawing/2012/chart">
                  <c:ext xmlns:c16="http://schemas.microsoft.com/office/drawing/2014/chart" uri="{C3380CC4-5D6E-409C-BE32-E72D297353CC}">
                    <c16:uniqueId val="{00000003-0A44-4692-A7A1-5F42156DB3ED}"/>
                  </c:ext>
                </c:extLst>
              </c15:ser>
            </c15:filteredBarSeries>
          </c:ext>
        </c:extLst>
      </c:barChart>
      <c:catAx>
        <c:axId val="146362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45937920"/>
        <c:crosses val="autoZero"/>
        <c:auto val="1"/>
        <c:lblAlgn val="ctr"/>
        <c:lblOffset val="100"/>
        <c:noMultiLvlLbl val="0"/>
      </c:catAx>
      <c:valAx>
        <c:axId val="145937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146362752"/>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Sheet1!$C$106:$C$107</c:f>
              <c:strCache>
                <c:ptCount val="2"/>
                <c:pt idx="0">
                  <c:v>Participants</c:v>
                </c:pt>
                <c:pt idx="1">
                  <c:v>%</c:v>
                </c:pt>
              </c:strCache>
            </c:strRef>
          </c:tx>
          <c:spPr>
            <a:solidFill>
              <a:schemeClr val="accent6">
                <a:tint val="86000"/>
              </a:schemeClr>
            </a:solidFill>
            <a:ln>
              <a:noFill/>
            </a:ln>
            <a:effectLst/>
            <a:sp3d/>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Sheet1!$A$108:$A$112</c:f>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f>Sheet1!$C$108:$C$112</c:f>
              <c:numCache>
                <c:formatCode>General</c:formatCode>
                <c:ptCount val="5"/>
                <c:pt idx="0">
                  <c:v>36.25</c:v>
                </c:pt>
                <c:pt idx="1">
                  <c:v>40</c:v>
                </c:pt>
                <c:pt idx="2">
                  <c:v>13.75</c:v>
                </c:pt>
                <c:pt idx="3">
                  <c:v>6.25</c:v>
                </c:pt>
                <c:pt idx="4">
                  <c:v>3.75</c:v>
                </c:pt>
              </c:numCache>
            </c:numRef>
          </c:val>
          <c:extLst>
            <c:ext xmlns:c16="http://schemas.microsoft.com/office/drawing/2014/chart" uri="{C3380CC4-5D6E-409C-BE32-E72D297353CC}">
              <c16:uniqueId val="{00000000-9955-4EAA-9E5D-2DEB49A5177C}"/>
            </c:ext>
          </c:extLst>
        </c:ser>
        <c:ser>
          <c:idx val="3"/>
          <c:order val="3"/>
          <c:tx>
            <c:strRef>
              <c:f>Sheet1!$E$106:$E$107</c:f>
              <c:strCache>
                <c:ptCount val="2"/>
                <c:pt idx="0">
                  <c:v>Non-participants</c:v>
                </c:pt>
                <c:pt idx="1">
                  <c:v>%</c:v>
                </c:pt>
              </c:strCache>
            </c:strRef>
          </c:tx>
          <c:spPr>
            <a:solidFill>
              <a:schemeClr val="accent6">
                <a:shade val="58000"/>
              </a:schemeClr>
            </a:solidFill>
            <a:ln>
              <a:noFill/>
            </a:ln>
            <a:effectLst/>
            <a:sp3d/>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Sheet1!$A$108:$A$112</c:f>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f>Sheet1!$E$108:$E$112</c:f>
              <c:numCache>
                <c:formatCode>General</c:formatCode>
                <c:ptCount val="5"/>
                <c:pt idx="0">
                  <c:v>72.5</c:v>
                </c:pt>
                <c:pt idx="1">
                  <c:v>20</c:v>
                </c:pt>
                <c:pt idx="2">
                  <c:v>5</c:v>
                </c:pt>
                <c:pt idx="3">
                  <c:v>2.5</c:v>
                </c:pt>
                <c:pt idx="4">
                  <c:v>0</c:v>
                </c:pt>
              </c:numCache>
            </c:numRef>
          </c:val>
          <c:extLst>
            <c:ext xmlns:c16="http://schemas.microsoft.com/office/drawing/2014/chart" uri="{C3380CC4-5D6E-409C-BE32-E72D297353CC}">
              <c16:uniqueId val="{00000001-9955-4EAA-9E5D-2DEB49A5177C}"/>
            </c:ext>
          </c:extLst>
        </c:ser>
        <c:dLbls>
          <c:showLegendKey val="0"/>
          <c:showVal val="1"/>
          <c:showCatName val="0"/>
          <c:showSerName val="0"/>
          <c:showPercent val="0"/>
          <c:showBubbleSize val="0"/>
        </c:dLbls>
        <c:gapWidth val="150"/>
        <c:shape val="box"/>
        <c:axId val="146133760"/>
        <c:axId val="146135296"/>
        <c:axId val="0"/>
        <c:extLst>
          <c:ext xmlns:c15="http://schemas.microsoft.com/office/drawing/2012/chart" uri="{02D57815-91ED-43cb-92C2-25804820EDAC}">
            <c15:filteredBarSeries>
              <c15:ser>
                <c:idx val="0"/>
                <c:order val="0"/>
                <c:tx>
                  <c:strRef>
                    <c:extLst>
                      <c:ext uri="{02D57815-91ED-43cb-92C2-25804820EDAC}">
                        <c15:formulaRef>
                          <c15:sqref>Sheet1!$B$106:$B$107</c15:sqref>
                        </c15:formulaRef>
                      </c:ext>
                    </c:extLst>
                    <c:strCache>
                      <c:ptCount val="2"/>
                      <c:pt idx="0">
                        <c:v>Participants</c:v>
                      </c:pt>
                      <c:pt idx="1">
                        <c:v>F</c:v>
                      </c:pt>
                    </c:strCache>
                  </c:strRef>
                </c:tx>
                <c:spPr>
                  <a:solidFill>
                    <a:schemeClr val="accent6">
                      <a:tint val="58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Sheet1!$A$108:$A$112</c15:sqref>
                        </c15:formulaRef>
                      </c:ext>
                    </c:extLst>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extLst>
                      <c:ext uri="{02D57815-91ED-43cb-92C2-25804820EDAC}">
                        <c15:formulaRef>
                          <c15:sqref>Sheet1!$B$108:$B$112</c15:sqref>
                        </c15:formulaRef>
                      </c:ext>
                    </c:extLst>
                    <c:numCache>
                      <c:formatCode>General</c:formatCode>
                      <c:ptCount val="5"/>
                      <c:pt idx="0">
                        <c:v>29</c:v>
                      </c:pt>
                      <c:pt idx="1">
                        <c:v>32</c:v>
                      </c:pt>
                      <c:pt idx="2">
                        <c:v>11</c:v>
                      </c:pt>
                      <c:pt idx="3">
                        <c:v>5</c:v>
                      </c:pt>
                      <c:pt idx="4">
                        <c:v>3</c:v>
                      </c:pt>
                    </c:numCache>
                  </c:numRef>
                </c:val>
                <c:extLst>
                  <c:ext xmlns:c16="http://schemas.microsoft.com/office/drawing/2014/chart" uri="{C3380CC4-5D6E-409C-BE32-E72D297353CC}">
                    <c16:uniqueId val="{00000002-9955-4EAA-9E5D-2DEB49A5177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Sheet1!$D$106:$D$107</c15:sqref>
                        </c15:formulaRef>
                      </c:ext>
                    </c:extLst>
                    <c:strCache>
                      <c:ptCount val="2"/>
                      <c:pt idx="0">
                        <c:v>Non-participants</c:v>
                      </c:pt>
                      <c:pt idx="1">
                        <c:v>F</c:v>
                      </c:pt>
                    </c:strCache>
                  </c:strRef>
                </c:tx>
                <c:spPr>
                  <a:solidFill>
                    <a:schemeClr val="accent6">
                      <a:shade val="8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Sheet1!$A$108:$A$112</c15:sqref>
                        </c15:formulaRef>
                      </c:ext>
                    </c:extLst>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extLst xmlns:c15="http://schemas.microsoft.com/office/drawing/2012/chart">
                      <c:ext xmlns:c15="http://schemas.microsoft.com/office/drawing/2012/chart" uri="{02D57815-91ED-43cb-92C2-25804820EDAC}">
                        <c15:formulaRef>
                          <c15:sqref>Sheet1!$D$108:$D$112</c15:sqref>
                        </c15:formulaRef>
                      </c:ext>
                    </c:extLst>
                    <c:numCache>
                      <c:formatCode>General</c:formatCode>
                      <c:ptCount val="5"/>
                      <c:pt idx="0">
                        <c:v>58</c:v>
                      </c:pt>
                      <c:pt idx="1">
                        <c:v>16</c:v>
                      </c:pt>
                      <c:pt idx="2">
                        <c:v>4</c:v>
                      </c:pt>
                      <c:pt idx="3">
                        <c:v>2</c:v>
                      </c:pt>
                      <c:pt idx="4">
                        <c:v>0</c:v>
                      </c:pt>
                    </c:numCache>
                  </c:numRef>
                </c:val>
                <c:extLst xmlns:c15="http://schemas.microsoft.com/office/drawing/2012/chart">
                  <c:ext xmlns:c16="http://schemas.microsoft.com/office/drawing/2014/chart" uri="{C3380CC4-5D6E-409C-BE32-E72D297353CC}">
                    <c16:uniqueId val="{00000003-9955-4EAA-9E5D-2DEB49A5177C}"/>
                  </c:ext>
                </c:extLst>
              </c15:ser>
            </c15:filteredBarSeries>
          </c:ext>
        </c:extLst>
      </c:bar3DChart>
      <c:catAx>
        <c:axId val="14613376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146135296"/>
        <c:crosses val="autoZero"/>
        <c:auto val="1"/>
        <c:lblAlgn val="ctr"/>
        <c:lblOffset val="100"/>
        <c:noMultiLvlLbl val="0"/>
      </c:catAx>
      <c:valAx>
        <c:axId val="1461352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6133760"/>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8C23-AB43-4EFD-940C-EED9DFE7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754</TotalTime>
  <Pages>16</Pages>
  <Words>7658</Words>
  <Characters>43652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Editor-14</cp:lastModifiedBy>
  <cp:revision>138</cp:revision>
  <cp:lastPrinted>1999-07-06T11:00:00Z</cp:lastPrinted>
  <dcterms:created xsi:type="dcterms:W3CDTF">2014-10-25T14:34:00Z</dcterms:created>
  <dcterms:modified xsi:type="dcterms:W3CDTF">2025-02-22T05:43:00Z</dcterms:modified>
</cp:coreProperties>
</file>