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3ADAC" w14:textId="45F662E5" w:rsidR="00D5614D" w:rsidRDefault="00D5614D" w:rsidP="00C02853">
      <w:pPr>
        <w:jc w:val="both"/>
        <w:rPr>
          <w:rFonts w:ascii="Arial" w:hAnsi="Arial" w:cs="Arial"/>
          <w:b/>
          <w:bCs/>
          <w:sz w:val="26"/>
          <w:szCs w:val="26"/>
        </w:rPr>
      </w:pPr>
      <w:r w:rsidRPr="00D5614D">
        <w:rPr>
          <w:rFonts w:ascii="Arial" w:hAnsi="Arial" w:cs="Arial"/>
          <w:b/>
          <w:bCs/>
          <w:sz w:val="26"/>
          <w:szCs w:val="26"/>
          <w:highlight w:val="yellow"/>
        </w:rPr>
        <w:t>Original Research Article</w:t>
      </w:r>
    </w:p>
    <w:p w14:paraId="3B256A67" w14:textId="386E035C" w:rsidR="006B6CC3" w:rsidRDefault="006B6CC3" w:rsidP="00C02853">
      <w:pPr>
        <w:jc w:val="both"/>
        <w:rPr>
          <w:rFonts w:ascii="Arial" w:hAnsi="Arial" w:cs="Arial"/>
          <w:b/>
          <w:bCs/>
          <w:sz w:val="26"/>
          <w:szCs w:val="26"/>
        </w:rPr>
      </w:pPr>
      <w:r w:rsidRPr="006B6CC3">
        <w:rPr>
          <w:rFonts w:ascii="Arial" w:hAnsi="Arial" w:cs="Arial"/>
          <w:b/>
          <w:bCs/>
          <w:sz w:val="26"/>
          <w:szCs w:val="26"/>
        </w:rPr>
        <w:t>Precursor Chemistry and Antimicrobial Performance: A Green Synthesis Approach to the Zinc Oxide Nanoparticles</w:t>
      </w:r>
    </w:p>
    <w:p w14:paraId="459B0416" w14:textId="4CFE092F" w:rsidR="00D56286" w:rsidRDefault="00D56286" w:rsidP="00D56286">
      <w:pPr>
        <w:spacing w:after="0" w:line="240" w:lineRule="auto"/>
        <w:jc w:val="both"/>
        <w:rPr>
          <w:rFonts w:ascii="Segoe UI" w:hAnsi="Segoe UI" w:cs="Segoe UI"/>
          <w:sz w:val="20"/>
          <w:szCs w:val="20"/>
        </w:rPr>
      </w:pPr>
    </w:p>
    <w:p w14:paraId="48B33E38" w14:textId="77777777" w:rsidR="00D80B64" w:rsidRPr="00D56286" w:rsidRDefault="00D80B64" w:rsidP="00D56286">
      <w:pPr>
        <w:spacing w:after="0" w:line="240" w:lineRule="auto"/>
        <w:jc w:val="both"/>
        <w:rPr>
          <w:rFonts w:ascii="Segoe UI" w:hAnsi="Segoe UI" w:cs="Segoe UI"/>
          <w:sz w:val="20"/>
          <w:szCs w:val="20"/>
        </w:rPr>
      </w:pPr>
    </w:p>
    <w:p w14:paraId="0016824A" w14:textId="510D73A2" w:rsidR="00EC6863" w:rsidRDefault="00EE4113" w:rsidP="00C02853">
      <w:pPr>
        <w:jc w:val="both"/>
        <w:rPr>
          <w:rFonts w:ascii="Arial" w:hAnsi="Arial" w:cs="Arial"/>
          <w:b/>
          <w:bCs/>
          <w:sz w:val="26"/>
          <w:szCs w:val="26"/>
        </w:rPr>
      </w:pPr>
      <w:r>
        <w:rPr>
          <w:rFonts w:ascii="Arial" w:hAnsi="Arial" w:cs="Arial"/>
          <w:b/>
          <w:bCs/>
          <w:sz w:val="26"/>
          <w:szCs w:val="26"/>
        </w:rPr>
        <w:t>Abstract</w:t>
      </w:r>
    </w:p>
    <w:p w14:paraId="4E18A9A7" w14:textId="55F08D28" w:rsidR="00705D1B" w:rsidRPr="00705D1B" w:rsidRDefault="00705D1B" w:rsidP="00705D1B">
      <w:pPr>
        <w:jc w:val="both"/>
        <w:rPr>
          <w:rFonts w:ascii="Segoe UI" w:hAnsi="Segoe UI" w:cs="Segoe UI"/>
          <w:sz w:val="20"/>
          <w:szCs w:val="20"/>
        </w:rPr>
      </w:pPr>
      <w:r w:rsidRPr="00705D1B">
        <w:rPr>
          <w:rFonts w:ascii="Segoe UI" w:hAnsi="Segoe UI" w:cs="Segoe UI"/>
          <w:sz w:val="20"/>
          <w:szCs w:val="20"/>
        </w:rPr>
        <w:t xml:space="preserve">The increasing emphasis on sustainable nanotechnology has propelled the development of green synthesis methodologies for nanoparticle production. This study investigates the impact of precursor chemistry on the nucleation and growth of zinc oxide nanoparticles (ZnO NPs) synthesized via a green route </w:t>
      </w:r>
      <w:bookmarkStart w:id="0" w:name="_Hlk196299695"/>
      <w:r w:rsidRPr="00705D1B">
        <w:rPr>
          <w:rFonts w:ascii="Segoe UI" w:hAnsi="Segoe UI" w:cs="Segoe UI"/>
          <w:sz w:val="20"/>
          <w:szCs w:val="20"/>
        </w:rPr>
        <w:t xml:space="preserve">utilizing </w:t>
      </w:r>
      <w:r w:rsidR="00FC1151" w:rsidRPr="00FC1151">
        <w:rPr>
          <w:rFonts w:ascii="Segoe UI" w:hAnsi="Segoe UI" w:cs="Segoe UI"/>
          <w:i/>
          <w:iCs/>
          <w:sz w:val="20"/>
          <w:szCs w:val="20"/>
        </w:rPr>
        <w:t>Ocimum gratissimum</w:t>
      </w:r>
      <w:r w:rsidR="00FC1151">
        <w:rPr>
          <w:rFonts w:ascii="Segoe UI" w:hAnsi="Segoe UI" w:cs="Segoe UI"/>
          <w:sz w:val="20"/>
          <w:szCs w:val="20"/>
        </w:rPr>
        <w:t xml:space="preserve"> leaf </w:t>
      </w:r>
      <w:r w:rsidRPr="00705D1B">
        <w:rPr>
          <w:rFonts w:ascii="Segoe UI" w:hAnsi="Segoe UI" w:cs="Segoe UI"/>
          <w:sz w:val="20"/>
          <w:szCs w:val="20"/>
        </w:rPr>
        <w:t>extracts</w:t>
      </w:r>
      <w:bookmarkEnd w:id="0"/>
      <w:r w:rsidRPr="00705D1B">
        <w:rPr>
          <w:rFonts w:ascii="Segoe UI" w:hAnsi="Segoe UI" w:cs="Segoe UI"/>
          <w:sz w:val="20"/>
          <w:szCs w:val="20"/>
        </w:rPr>
        <w:t>. We examined three zinc precursors—zinc nitrate, zinc sul</w:t>
      </w:r>
      <w:r w:rsidR="00E720A5">
        <w:rPr>
          <w:rFonts w:ascii="Segoe UI" w:hAnsi="Segoe UI" w:cs="Segoe UI"/>
          <w:sz w:val="20"/>
          <w:szCs w:val="20"/>
        </w:rPr>
        <w:t>ph</w:t>
      </w:r>
      <w:r w:rsidRPr="00705D1B">
        <w:rPr>
          <w:rFonts w:ascii="Segoe UI" w:hAnsi="Segoe UI" w:cs="Segoe UI"/>
          <w:sz w:val="20"/>
          <w:szCs w:val="20"/>
        </w:rPr>
        <w:t>ate, and zinc acetate—to elucidate their influence on the physicochemical properties of the resulting ZnO NPs</w:t>
      </w:r>
      <w:r w:rsidR="00E720A5">
        <w:rPr>
          <w:rFonts w:ascii="Segoe UI" w:hAnsi="Segoe UI" w:cs="Segoe UI"/>
          <w:sz w:val="20"/>
          <w:szCs w:val="20"/>
        </w:rPr>
        <w:t xml:space="preserve"> vis-vis their antimicrobial properties</w:t>
      </w:r>
      <w:r w:rsidRPr="00705D1B">
        <w:rPr>
          <w:rFonts w:ascii="Segoe UI" w:hAnsi="Segoe UI" w:cs="Segoe UI"/>
          <w:sz w:val="20"/>
          <w:szCs w:val="20"/>
        </w:rPr>
        <w:t xml:space="preserve">. </w:t>
      </w:r>
      <w:r w:rsidR="00A31189">
        <w:rPr>
          <w:rFonts w:ascii="Segoe UI" w:hAnsi="Segoe UI" w:cs="Segoe UI"/>
          <w:sz w:val="20"/>
          <w:szCs w:val="20"/>
        </w:rPr>
        <w:t>The nanoparticles were treated to</w:t>
      </w:r>
      <w:r w:rsidRPr="00705D1B">
        <w:rPr>
          <w:rFonts w:ascii="Segoe UI" w:hAnsi="Segoe UI" w:cs="Segoe UI"/>
          <w:sz w:val="20"/>
          <w:szCs w:val="20"/>
        </w:rPr>
        <w:t xml:space="preserve"> characterization approach, including structural, morphological, optical, and surface analyses, </w:t>
      </w:r>
      <w:r w:rsidR="00A31189">
        <w:rPr>
          <w:rFonts w:ascii="Segoe UI" w:hAnsi="Segoe UI" w:cs="Segoe UI"/>
          <w:sz w:val="20"/>
          <w:szCs w:val="20"/>
        </w:rPr>
        <w:t>and</w:t>
      </w:r>
      <w:r w:rsidRPr="00705D1B">
        <w:rPr>
          <w:rFonts w:ascii="Segoe UI" w:hAnsi="Segoe UI" w:cs="Segoe UI"/>
          <w:sz w:val="20"/>
          <w:szCs w:val="20"/>
        </w:rPr>
        <w:t xml:space="preserve"> a direct correlation between precursor selection and nanoparticle attributes</w:t>
      </w:r>
      <w:r w:rsidR="00A31189">
        <w:rPr>
          <w:rFonts w:ascii="Segoe UI" w:hAnsi="Segoe UI" w:cs="Segoe UI"/>
          <w:sz w:val="20"/>
          <w:szCs w:val="20"/>
        </w:rPr>
        <w:t xml:space="preserve"> was established</w:t>
      </w:r>
      <w:r w:rsidRPr="00705D1B">
        <w:rPr>
          <w:rFonts w:ascii="Segoe UI" w:hAnsi="Segoe UI" w:cs="Segoe UI"/>
          <w:sz w:val="20"/>
          <w:szCs w:val="20"/>
        </w:rPr>
        <w:t xml:space="preserve">. The findings demonstrate that precursor solubility and the nature of the anionic species significantly affect zinc ion availability, nucleation kinetics, and nanoparticle morphology. This research contributes to a deeper understanding of controlled green synthesis, enabling the tailored production of ZnO NPs for </w:t>
      </w:r>
      <w:r w:rsidR="00A31189" w:rsidRPr="00705D1B">
        <w:rPr>
          <w:rFonts w:ascii="Segoe UI" w:hAnsi="Segoe UI" w:cs="Segoe UI"/>
          <w:sz w:val="20"/>
          <w:szCs w:val="20"/>
        </w:rPr>
        <w:t>various</w:t>
      </w:r>
      <w:r w:rsidRPr="00705D1B">
        <w:rPr>
          <w:rFonts w:ascii="Segoe UI" w:hAnsi="Segoe UI" w:cs="Segoe UI"/>
          <w:sz w:val="20"/>
          <w:szCs w:val="20"/>
        </w:rPr>
        <w:t xml:space="preserve"> applications.</w:t>
      </w:r>
    </w:p>
    <w:p w14:paraId="0C19E5BF" w14:textId="0DCD2E9A" w:rsidR="00EE4113" w:rsidRDefault="0085276C" w:rsidP="00C02853">
      <w:pPr>
        <w:jc w:val="both"/>
        <w:rPr>
          <w:rFonts w:ascii="Segoe UI" w:hAnsi="Segoe UI" w:cs="Segoe UI"/>
          <w:i/>
          <w:iCs/>
          <w:sz w:val="20"/>
          <w:szCs w:val="20"/>
        </w:rPr>
      </w:pPr>
      <w:r w:rsidRPr="009F0FE2">
        <w:rPr>
          <w:rFonts w:ascii="Segoe UI" w:hAnsi="Segoe UI" w:cs="Segoe UI"/>
          <w:b/>
          <w:bCs/>
          <w:sz w:val="20"/>
          <w:szCs w:val="20"/>
        </w:rPr>
        <w:t>Keywords</w:t>
      </w:r>
      <w:r w:rsidRPr="009F0FE2">
        <w:rPr>
          <w:rFonts w:ascii="Segoe UI" w:hAnsi="Segoe UI" w:cs="Segoe UI"/>
          <w:sz w:val="20"/>
          <w:szCs w:val="20"/>
        </w:rPr>
        <w:t>:</w:t>
      </w:r>
      <w:r w:rsidRPr="009F0FE2">
        <w:rPr>
          <w:rFonts w:ascii="Segoe UI" w:hAnsi="Segoe UI" w:cs="Segoe UI"/>
          <w:i/>
          <w:iCs/>
          <w:sz w:val="20"/>
          <w:szCs w:val="20"/>
        </w:rPr>
        <w:t xml:space="preserve"> </w:t>
      </w:r>
      <w:r w:rsidR="00730D42" w:rsidRPr="009F0FE2">
        <w:rPr>
          <w:rFonts w:ascii="Segoe UI" w:hAnsi="Segoe UI" w:cs="Segoe UI"/>
          <w:i/>
          <w:iCs/>
          <w:sz w:val="20"/>
          <w:szCs w:val="20"/>
        </w:rPr>
        <w:t xml:space="preserve">Green synthesis, </w:t>
      </w:r>
      <w:r w:rsidR="00C14BE6" w:rsidRPr="009F0FE2">
        <w:rPr>
          <w:rFonts w:ascii="Segoe UI" w:hAnsi="Segoe UI" w:cs="Segoe UI"/>
          <w:i/>
          <w:iCs/>
          <w:sz w:val="20"/>
          <w:szCs w:val="20"/>
        </w:rPr>
        <w:t>Controlled green synthesis</w:t>
      </w:r>
      <w:r w:rsidR="00F22726" w:rsidRPr="009F0FE2">
        <w:rPr>
          <w:rFonts w:ascii="Segoe UI" w:hAnsi="Segoe UI" w:cs="Segoe UI"/>
          <w:i/>
          <w:iCs/>
          <w:sz w:val="20"/>
          <w:szCs w:val="20"/>
        </w:rPr>
        <w:t>, Precursor chemistry</w:t>
      </w:r>
      <w:r w:rsidR="00915076" w:rsidRPr="009F0FE2">
        <w:rPr>
          <w:rFonts w:ascii="Segoe UI" w:hAnsi="Segoe UI" w:cs="Segoe UI"/>
          <w:i/>
          <w:iCs/>
          <w:sz w:val="20"/>
          <w:szCs w:val="20"/>
        </w:rPr>
        <w:t xml:space="preserve">, ZnO Nanoparticles, </w:t>
      </w:r>
      <w:r w:rsidR="00237F9C" w:rsidRPr="009F0FE2">
        <w:rPr>
          <w:rFonts w:ascii="Segoe UI" w:hAnsi="Segoe UI" w:cs="Segoe UI"/>
          <w:i/>
          <w:iCs/>
          <w:sz w:val="20"/>
          <w:szCs w:val="20"/>
        </w:rPr>
        <w:t xml:space="preserve">Antimicrobial Activities </w:t>
      </w:r>
    </w:p>
    <w:p w14:paraId="6E6563F8" w14:textId="77777777" w:rsidR="009F0FE2" w:rsidRPr="009F0FE2" w:rsidRDefault="009F0FE2" w:rsidP="00C02853">
      <w:pPr>
        <w:jc w:val="both"/>
        <w:rPr>
          <w:rFonts w:ascii="Segoe UI" w:hAnsi="Segoe UI" w:cs="Segoe UI"/>
          <w:b/>
          <w:bCs/>
          <w:i/>
          <w:iCs/>
          <w:sz w:val="24"/>
          <w:szCs w:val="24"/>
        </w:rPr>
      </w:pPr>
    </w:p>
    <w:p w14:paraId="4AB3B16E" w14:textId="43F411B3" w:rsidR="008657AE" w:rsidRPr="000D50C2" w:rsidRDefault="000919D8" w:rsidP="00C02853">
      <w:pPr>
        <w:jc w:val="both"/>
        <w:rPr>
          <w:rFonts w:ascii="Arial" w:hAnsi="Arial" w:cs="Arial"/>
          <w:b/>
          <w:bCs/>
        </w:rPr>
      </w:pPr>
      <w:r>
        <w:rPr>
          <w:rFonts w:ascii="Arial" w:hAnsi="Arial" w:cs="Arial"/>
          <w:b/>
          <w:bCs/>
        </w:rPr>
        <w:t xml:space="preserve"> </w:t>
      </w:r>
      <w:r w:rsidR="00845B73">
        <w:rPr>
          <w:rFonts w:ascii="Arial" w:hAnsi="Arial" w:cs="Arial"/>
          <w:b/>
          <w:bCs/>
        </w:rPr>
        <w:t>I</w:t>
      </w:r>
      <w:r w:rsidR="008657AE" w:rsidRPr="000D50C2">
        <w:rPr>
          <w:rFonts w:ascii="Arial" w:hAnsi="Arial" w:cs="Arial"/>
          <w:b/>
          <w:bCs/>
          <w:i/>
          <w:iCs/>
        </w:rPr>
        <w:t xml:space="preserve">. </w:t>
      </w:r>
      <w:r w:rsidR="008657AE" w:rsidRPr="00292825">
        <w:rPr>
          <w:rFonts w:ascii="Arial" w:hAnsi="Arial" w:cs="Arial"/>
          <w:b/>
          <w:bCs/>
        </w:rPr>
        <w:t>Introduction</w:t>
      </w:r>
      <w:r w:rsidR="00A623DE" w:rsidRPr="000D50C2">
        <w:rPr>
          <w:rFonts w:ascii="Arial" w:hAnsi="Arial" w:cs="Arial"/>
        </w:rPr>
        <w:t xml:space="preserve"> </w:t>
      </w:r>
    </w:p>
    <w:p w14:paraId="54F2EC7E" w14:textId="5FB540F6" w:rsidR="00887CA9" w:rsidRPr="00BD003A" w:rsidRDefault="00887CA9" w:rsidP="00887CA9">
      <w:pPr>
        <w:jc w:val="both"/>
        <w:rPr>
          <w:rFonts w:ascii="Segoe UI" w:hAnsi="Segoe UI" w:cs="Segoe UI"/>
          <w:sz w:val="20"/>
          <w:szCs w:val="20"/>
        </w:rPr>
      </w:pPr>
      <w:r w:rsidRPr="00BD003A">
        <w:rPr>
          <w:rFonts w:ascii="Segoe UI" w:hAnsi="Segoe UI" w:cs="Segoe UI"/>
          <w:sz w:val="20"/>
          <w:szCs w:val="20"/>
        </w:rPr>
        <w:t xml:space="preserve">The growing focus on green nanotechnology research has facilitated the development of various nanomaterials for environmentally benign and biocompatible applications. Green synthesis provides </w:t>
      </w:r>
      <w:r w:rsidR="00EE1BFE" w:rsidRPr="00BD003A">
        <w:rPr>
          <w:rFonts w:ascii="Segoe UI" w:hAnsi="Segoe UI" w:cs="Segoe UI"/>
          <w:sz w:val="20"/>
          <w:szCs w:val="20"/>
        </w:rPr>
        <w:t xml:space="preserve">a </w:t>
      </w:r>
      <w:r w:rsidR="00EE1BFE">
        <w:rPr>
          <w:rFonts w:ascii="Segoe UI" w:hAnsi="Segoe UI" w:cs="Segoe UI"/>
          <w:sz w:val="20"/>
          <w:szCs w:val="20"/>
        </w:rPr>
        <w:t>sustainable</w:t>
      </w:r>
      <w:r w:rsidRPr="00BD003A">
        <w:rPr>
          <w:rFonts w:ascii="Segoe UI" w:hAnsi="Segoe UI" w:cs="Segoe UI"/>
          <w:sz w:val="20"/>
          <w:szCs w:val="20"/>
        </w:rPr>
        <w:t xml:space="preserve"> alternative for nanoparticle production, offering enhanced safety, efficacy, and environmental compatibility, particularly in pharmaceutical applications (Bharadwaj </w:t>
      </w:r>
      <w:r w:rsidRPr="00F74EA1">
        <w:rPr>
          <w:rFonts w:ascii="Segoe UI" w:hAnsi="Segoe UI" w:cs="Segoe UI"/>
          <w:i/>
          <w:iCs/>
          <w:sz w:val="20"/>
          <w:szCs w:val="20"/>
        </w:rPr>
        <w:t>et al.,</w:t>
      </w:r>
      <w:r w:rsidRPr="00BD003A">
        <w:rPr>
          <w:rFonts w:ascii="Segoe UI" w:hAnsi="Segoe UI" w:cs="Segoe UI"/>
          <w:sz w:val="20"/>
          <w:szCs w:val="20"/>
        </w:rPr>
        <w:t xml:space="preserve"> 2021; Geetha </w:t>
      </w:r>
      <w:r w:rsidRPr="00F74EA1">
        <w:rPr>
          <w:rFonts w:ascii="Segoe UI" w:hAnsi="Segoe UI" w:cs="Segoe UI"/>
          <w:i/>
          <w:iCs/>
          <w:sz w:val="20"/>
          <w:szCs w:val="20"/>
        </w:rPr>
        <w:t>et al.,</w:t>
      </w:r>
      <w:r w:rsidRPr="00BD003A">
        <w:rPr>
          <w:rFonts w:ascii="Segoe UI" w:hAnsi="Segoe UI" w:cs="Segoe UI"/>
          <w:sz w:val="20"/>
          <w:szCs w:val="20"/>
        </w:rPr>
        <w:t xml:space="preserve"> 2024; Ikeh </w:t>
      </w:r>
      <w:r w:rsidRPr="00F74EA1">
        <w:rPr>
          <w:rFonts w:ascii="Segoe UI" w:hAnsi="Segoe UI" w:cs="Segoe UI"/>
          <w:i/>
          <w:iCs/>
          <w:sz w:val="20"/>
          <w:szCs w:val="20"/>
        </w:rPr>
        <w:t>et al.,</w:t>
      </w:r>
      <w:r w:rsidRPr="00BD003A">
        <w:rPr>
          <w:rFonts w:ascii="Segoe UI" w:hAnsi="Segoe UI" w:cs="Segoe UI"/>
          <w:sz w:val="20"/>
          <w:szCs w:val="20"/>
        </w:rPr>
        <w:t xml:space="preserve"> 2024). </w:t>
      </w:r>
      <w:r w:rsidR="00894FB9">
        <w:rPr>
          <w:rFonts w:ascii="Segoe UI" w:hAnsi="Segoe UI" w:cs="Segoe UI"/>
          <w:sz w:val="20"/>
          <w:szCs w:val="20"/>
        </w:rPr>
        <w:t>Some p</w:t>
      </w:r>
      <w:r w:rsidRPr="00BD003A">
        <w:rPr>
          <w:rFonts w:ascii="Segoe UI" w:hAnsi="Segoe UI" w:cs="Segoe UI"/>
          <w:sz w:val="20"/>
          <w:szCs w:val="20"/>
        </w:rPr>
        <w:t>lant-derived bioactive phytochemicals, such as phenolic acids, condensed tannins, and flavonoids</w:t>
      </w:r>
      <w:r w:rsidR="007C7F1A">
        <w:rPr>
          <w:rFonts w:ascii="Segoe UI" w:hAnsi="Segoe UI" w:cs="Segoe UI"/>
          <w:sz w:val="20"/>
          <w:szCs w:val="20"/>
        </w:rPr>
        <w:t xml:space="preserve"> </w:t>
      </w:r>
      <w:r w:rsidR="00F56279">
        <w:rPr>
          <w:rFonts w:ascii="Segoe UI" w:hAnsi="Segoe UI" w:cs="Segoe UI"/>
          <w:sz w:val="20"/>
          <w:szCs w:val="20"/>
        </w:rPr>
        <w:t xml:space="preserve">used as phytomedicines </w:t>
      </w:r>
      <w:r w:rsidR="007C7F1A" w:rsidRPr="00BD003A">
        <w:rPr>
          <w:rFonts w:ascii="Segoe UI" w:hAnsi="Segoe UI" w:cs="Segoe UI"/>
          <w:sz w:val="20"/>
          <w:szCs w:val="20"/>
        </w:rPr>
        <w:t xml:space="preserve">(Sunday </w:t>
      </w:r>
      <w:r w:rsidR="007C7F1A" w:rsidRPr="00F74EA1">
        <w:rPr>
          <w:rFonts w:ascii="Segoe UI" w:hAnsi="Segoe UI" w:cs="Segoe UI"/>
          <w:i/>
          <w:iCs/>
          <w:sz w:val="20"/>
          <w:szCs w:val="20"/>
        </w:rPr>
        <w:t>et al.,</w:t>
      </w:r>
      <w:r w:rsidR="007C7F1A" w:rsidRPr="00BD003A">
        <w:rPr>
          <w:rFonts w:ascii="Segoe UI" w:hAnsi="Segoe UI" w:cs="Segoe UI"/>
          <w:sz w:val="20"/>
          <w:szCs w:val="20"/>
        </w:rPr>
        <w:t xml:space="preserve"> </w:t>
      </w:r>
      <w:r w:rsidR="007C7F1A" w:rsidRPr="00EE1BFE">
        <w:rPr>
          <w:rFonts w:ascii="Segoe UI" w:hAnsi="Segoe UI" w:cs="Segoe UI"/>
          <w:sz w:val="20"/>
          <w:szCs w:val="20"/>
        </w:rPr>
        <w:t>2022)</w:t>
      </w:r>
      <w:r w:rsidRPr="00EE1BFE">
        <w:rPr>
          <w:rFonts w:ascii="Segoe UI" w:hAnsi="Segoe UI" w:cs="Segoe UI"/>
          <w:sz w:val="20"/>
          <w:szCs w:val="20"/>
        </w:rPr>
        <w:t>, play a crucial role in the biogenic synthesis of nanoparticles</w:t>
      </w:r>
      <w:r w:rsidR="00E513CA" w:rsidRPr="00EE1BFE">
        <w:rPr>
          <w:rFonts w:ascii="Segoe UI" w:hAnsi="Segoe UI" w:cs="Segoe UI"/>
          <w:sz w:val="20"/>
          <w:szCs w:val="20"/>
        </w:rPr>
        <w:t xml:space="preserve"> (Aisida </w:t>
      </w:r>
      <w:r w:rsidR="00E513CA" w:rsidRPr="00EE1BFE">
        <w:rPr>
          <w:rFonts w:ascii="Segoe UI" w:hAnsi="Segoe UI" w:cs="Segoe UI"/>
          <w:i/>
          <w:iCs/>
          <w:sz w:val="20"/>
          <w:szCs w:val="20"/>
        </w:rPr>
        <w:t>et al.,</w:t>
      </w:r>
      <w:r w:rsidR="00E513CA" w:rsidRPr="00EE1BFE">
        <w:rPr>
          <w:rFonts w:ascii="Segoe UI" w:hAnsi="Segoe UI" w:cs="Segoe UI"/>
          <w:sz w:val="20"/>
          <w:szCs w:val="20"/>
        </w:rPr>
        <w:t xml:space="preserve"> 2019; Bharadwaj </w:t>
      </w:r>
      <w:r w:rsidR="00E513CA" w:rsidRPr="00EE1BFE">
        <w:rPr>
          <w:rFonts w:ascii="Segoe UI" w:hAnsi="Segoe UI" w:cs="Segoe UI"/>
          <w:i/>
          <w:iCs/>
          <w:sz w:val="20"/>
          <w:szCs w:val="20"/>
        </w:rPr>
        <w:t>et al.,</w:t>
      </w:r>
      <w:r w:rsidR="00E513CA" w:rsidRPr="00EE1BFE">
        <w:rPr>
          <w:rFonts w:ascii="Segoe UI" w:hAnsi="Segoe UI" w:cs="Segoe UI"/>
          <w:sz w:val="20"/>
          <w:szCs w:val="20"/>
        </w:rPr>
        <w:t xml:space="preserve"> 2021; </w:t>
      </w:r>
      <w:r w:rsidR="00EE1BFE" w:rsidRPr="00EE1BFE">
        <w:rPr>
          <w:rFonts w:ascii="Segoe UI" w:hAnsi="Segoe UI" w:cs="Segoe UI"/>
          <w:sz w:val="20"/>
          <w:szCs w:val="20"/>
        </w:rPr>
        <w:t xml:space="preserve">Hou </w:t>
      </w:r>
      <w:r w:rsidR="00EE1BFE" w:rsidRPr="00EE1BFE">
        <w:rPr>
          <w:rFonts w:ascii="Segoe UI" w:hAnsi="Segoe UI" w:cs="Segoe UI"/>
          <w:i/>
          <w:iCs/>
          <w:sz w:val="20"/>
          <w:szCs w:val="20"/>
        </w:rPr>
        <w:t>et al</w:t>
      </w:r>
      <w:r w:rsidR="00EE1BFE" w:rsidRPr="00EE1BFE">
        <w:rPr>
          <w:rFonts w:ascii="Segoe UI" w:hAnsi="Segoe UI" w:cs="Segoe UI"/>
          <w:sz w:val="20"/>
          <w:szCs w:val="20"/>
        </w:rPr>
        <w:t xml:space="preserve">., 2023; Upadhyay and Bano, 2023; Vera </w:t>
      </w:r>
      <w:r w:rsidR="00EE1BFE" w:rsidRPr="00EE1BFE">
        <w:rPr>
          <w:rFonts w:ascii="Segoe UI" w:hAnsi="Segoe UI" w:cs="Segoe UI"/>
          <w:i/>
          <w:iCs/>
          <w:sz w:val="20"/>
          <w:szCs w:val="20"/>
        </w:rPr>
        <w:t>et al.</w:t>
      </w:r>
      <w:r w:rsidR="00EE1BFE" w:rsidRPr="00EE1BFE">
        <w:rPr>
          <w:rFonts w:ascii="Segoe UI" w:hAnsi="Segoe UI" w:cs="Segoe UI"/>
          <w:sz w:val="20"/>
          <w:szCs w:val="20"/>
        </w:rPr>
        <w:t xml:space="preserve">, 2023; </w:t>
      </w:r>
      <w:r w:rsidR="00E513CA" w:rsidRPr="00EE1BFE">
        <w:rPr>
          <w:rFonts w:ascii="Segoe UI" w:hAnsi="Segoe UI" w:cs="Segoe UI"/>
          <w:sz w:val="20"/>
          <w:szCs w:val="20"/>
        </w:rPr>
        <w:t xml:space="preserve">Geetha </w:t>
      </w:r>
      <w:r w:rsidR="00E513CA" w:rsidRPr="00EE1BFE">
        <w:rPr>
          <w:rFonts w:ascii="Segoe UI" w:hAnsi="Segoe UI" w:cs="Segoe UI"/>
          <w:i/>
          <w:iCs/>
          <w:sz w:val="20"/>
          <w:szCs w:val="20"/>
        </w:rPr>
        <w:t>et al.,</w:t>
      </w:r>
      <w:r w:rsidR="00E513CA" w:rsidRPr="00EE1BFE">
        <w:rPr>
          <w:rFonts w:ascii="Segoe UI" w:hAnsi="Segoe UI" w:cs="Segoe UI"/>
          <w:sz w:val="20"/>
          <w:szCs w:val="20"/>
        </w:rPr>
        <w:t xml:space="preserve"> 2024; Ikeh </w:t>
      </w:r>
      <w:r w:rsidR="00E513CA" w:rsidRPr="00EE1BFE">
        <w:rPr>
          <w:rFonts w:ascii="Segoe UI" w:hAnsi="Segoe UI" w:cs="Segoe UI"/>
          <w:i/>
          <w:iCs/>
          <w:sz w:val="20"/>
          <w:szCs w:val="20"/>
        </w:rPr>
        <w:t>et al.,</w:t>
      </w:r>
      <w:r w:rsidR="00E513CA" w:rsidRPr="00EE1BFE">
        <w:rPr>
          <w:rFonts w:ascii="Segoe UI" w:hAnsi="Segoe UI" w:cs="Segoe UI"/>
          <w:sz w:val="20"/>
          <w:szCs w:val="20"/>
        </w:rPr>
        <w:t xml:space="preserve"> 2024</w:t>
      </w:r>
      <w:r w:rsidR="00EE1BFE">
        <w:rPr>
          <w:rFonts w:ascii="Segoe UI" w:hAnsi="Segoe UI" w:cs="Segoe UI"/>
          <w:sz w:val="20"/>
          <w:szCs w:val="20"/>
        </w:rPr>
        <w:t xml:space="preserve">; </w:t>
      </w:r>
      <w:r w:rsidR="00EE1BFE" w:rsidRPr="00EE1BFE">
        <w:rPr>
          <w:rFonts w:ascii="Segoe UI" w:hAnsi="Segoe UI" w:cs="Segoe UI"/>
          <w:sz w:val="20"/>
          <w:szCs w:val="20"/>
        </w:rPr>
        <w:t xml:space="preserve">Okaiyeto </w:t>
      </w:r>
      <w:r w:rsidR="00EE1BFE" w:rsidRPr="00EE1BFE">
        <w:rPr>
          <w:rFonts w:ascii="Segoe UI" w:hAnsi="Segoe UI" w:cs="Segoe UI"/>
          <w:i/>
          <w:iCs/>
          <w:sz w:val="20"/>
          <w:szCs w:val="20"/>
        </w:rPr>
        <w:t>et al.,</w:t>
      </w:r>
      <w:r w:rsidR="00EE1BFE" w:rsidRPr="00EE1BFE">
        <w:rPr>
          <w:rFonts w:ascii="Segoe UI" w:hAnsi="Segoe UI" w:cs="Segoe UI"/>
          <w:sz w:val="20"/>
          <w:szCs w:val="20"/>
        </w:rPr>
        <w:t xml:space="preserve"> 2024</w:t>
      </w:r>
      <w:r w:rsidR="00E513CA" w:rsidRPr="00EE1BFE">
        <w:rPr>
          <w:rFonts w:ascii="Segoe UI" w:hAnsi="Segoe UI" w:cs="Segoe UI"/>
          <w:sz w:val="20"/>
          <w:szCs w:val="20"/>
        </w:rPr>
        <w:t>).</w:t>
      </w:r>
      <w:r w:rsidRPr="00EE1BFE">
        <w:rPr>
          <w:rFonts w:ascii="Segoe UI" w:hAnsi="Segoe UI" w:cs="Segoe UI"/>
          <w:sz w:val="20"/>
          <w:szCs w:val="20"/>
        </w:rPr>
        <w:t xml:space="preserve"> Furthermore</w:t>
      </w:r>
      <w:r w:rsidRPr="00BD003A">
        <w:rPr>
          <w:rFonts w:ascii="Segoe UI" w:hAnsi="Segoe UI" w:cs="Segoe UI"/>
          <w:sz w:val="20"/>
          <w:szCs w:val="20"/>
        </w:rPr>
        <w:t xml:space="preserve">, diverse biological systems, including yeast, fungi, and bacteria extracts, are increasingly utilized in green synthesis approaches (Hano &amp; Abbasi, 2021). This method offers advantages such as improved solubility and faster dissolution rates compared to conventional particles (Kobylinska </w:t>
      </w:r>
      <w:r w:rsidRPr="00F74EA1">
        <w:rPr>
          <w:rFonts w:ascii="Segoe UI" w:hAnsi="Segoe UI" w:cs="Segoe UI"/>
          <w:i/>
          <w:iCs/>
          <w:sz w:val="20"/>
          <w:szCs w:val="20"/>
        </w:rPr>
        <w:t>et al.,</w:t>
      </w:r>
      <w:r w:rsidRPr="00BD003A">
        <w:rPr>
          <w:rFonts w:ascii="Segoe UI" w:hAnsi="Segoe UI" w:cs="Segoe UI"/>
          <w:sz w:val="20"/>
          <w:szCs w:val="20"/>
        </w:rPr>
        <w:t xml:space="preserve"> 2022</w:t>
      </w:r>
      <w:r w:rsidRPr="00667D52">
        <w:rPr>
          <w:rFonts w:ascii="Segoe UI" w:hAnsi="Segoe UI" w:cs="Segoe UI"/>
          <w:sz w:val="20"/>
          <w:szCs w:val="20"/>
        </w:rPr>
        <w:t>;</w:t>
      </w:r>
      <w:r w:rsidRPr="00BD003A">
        <w:rPr>
          <w:rFonts w:ascii="Segoe UI" w:hAnsi="Segoe UI" w:cs="Segoe UI"/>
          <w:sz w:val="20"/>
          <w:szCs w:val="20"/>
        </w:rPr>
        <w:t xml:space="preserve"> Shafiq </w:t>
      </w:r>
      <w:r w:rsidRPr="00F74EA1">
        <w:rPr>
          <w:rFonts w:ascii="Segoe UI" w:hAnsi="Segoe UI" w:cs="Segoe UI"/>
          <w:i/>
          <w:iCs/>
          <w:sz w:val="20"/>
          <w:szCs w:val="20"/>
        </w:rPr>
        <w:t>et al.,</w:t>
      </w:r>
      <w:r w:rsidRPr="00BD003A">
        <w:rPr>
          <w:rFonts w:ascii="Segoe UI" w:hAnsi="Segoe UI" w:cs="Segoe UI"/>
          <w:sz w:val="20"/>
          <w:szCs w:val="20"/>
        </w:rPr>
        <w:t xml:space="preserve"> 2023). Additionally, green synthesis facilitates both passive and active drug targeting, while minimizing tissue irritation during administration (</w:t>
      </w:r>
      <w:proofErr w:type="spellStart"/>
      <w:r w:rsidRPr="00BD003A">
        <w:rPr>
          <w:rFonts w:ascii="Segoe UI" w:hAnsi="Segoe UI" w:cs="Segoe UI"/>
          <w:sz w:val="20"/>
          <w:szCs w:val="20"/>
        </w:rPr>
        <w:t>Khafaga</w:t>
      </w:r>
      <w:proofErr w:type="spellEnd"/>
      <w:r w:rsidRPr="00BD003A">
        <w:rPr>
          <w:rFonts w:ascii="Segoe UI" w:hAnsi="Segoe UI" w:cs="Segoe UI"/>
          <w:sz w:val="20"/>
          <w:szCs w:val="20"/>
        </w:rPr>
        <w:t xml:space="preserve"> </w:t>
      </w:r>
      <w:r w:rsidRPr="00F74EA1">
        <w:rPr>
          <w:rFonts w:ascii="Segoe UI" w:hAnsi="Segoe UI" w:cs="Segoe UI"/>
          <w:i/>
          <w:iCs/>
          <w:sz w:val="20"/>
          <w:szCs w:val="20"/>
        </w:rPr>
        <w:t>et al.,</w:t>
      </w:r>
      <w:r w:rsidRPr="00BD003A">
        <w:rPr>
          <w:rFonts w:ascii="Segoe UI" w:hAnsi="Segoe UI" w:cs="Segoe UI"/>
          <w:sz w:val="20"/>
          <w:szCs w:val="20"/>
        </w:rPr>
        <w:t xml:space="preserve"> 2023).</w:t>
      </w:r>
    </w:p>
    <w:p w14:paraId="06677465" w14:textId="77777777" w:rsidR="00887CA9" w:rsidRPr="00BD003A" w:rsidRDefault="00887CA9" w:rsidP="00887CA9">
      <w:pPr>
        <w:jc w:val="both"/>
        <w:rPr>
          <w:rFonts w:ascii="Segoe UI" w:hAnsi="Segoe UI" w:cs="Segoe UI"/>
          <w:sz w:val="20"/>
          <w:szCs w:val="20"/>
        </w:rPr>
      </w:pPr>
      <w:r w:rsidRPr="00BD003A">
        <w:rPr>
          <w:rFonts w:ascii="Segoe UI" w:hAnsi="Segoe UI" w:cs="Segoe UI"/>
          <w:sz w:val="20"/>
          <w:szCs w:val="20"/>
        </w:rPr>
        <w:t xml:space="preserve">Metal nanoparticles, defined as particles with diameters ranging from 1 to 100 nm (Aisida </w:t>
      </w:r>
      <w:r w:rsidRPr="002C4833">
        <w:rPr>
          <w:rFonts w:ascii="Segoe UI" w:hAnsi="Segoe UI" w:cs="Segoe UI"/>
          <w:i/>
          <w:iCs/>
          <w:sz w:val="20"/>
          <w:szCs w:val="20"/>
        </w:rPr>
        <w:t>et al.,</w:t>
      </w:r>
      <w:r w:rsidRPr="00BD003A">
        <w:rPr>
          <w:rFonts w:ascii="Segoe UI" w:hAnsi="Segoe UI" w:cs="Segoe UI"/>
          <w:sz w:val="20"/>
          <w:szCs w:val="20"/>
        </w:rPr>
        <w:t xml:space="preserve"> 2019; Shafiq </w:t>
      </w:r>
      <w:r w:rsidRPr="002C4833">
        <w:rPr>
          <w:rFonts w:ascii="Segoe UI" w:hAnsi="Segoe UI" w:cs="Segoe UI"/>
          <w:i/>
          <w:iCs/>
          <w:sz w:val="20"/>
          <w:szCs w:val="20"/>
        </w:rPr>
        <w:t>et al.,</w:t>
      </w:r>
      <w:r w:rsidRPr="00BD003A">
        <w:rPr>
          <w:rFonts w:ascii="Segoe UI" w:hAnsi="Segoe UI" w:cs="Segoe UI"/>
          <w:sz w:val="20"/>
          <w:szCs w:val="20"/>
        </w:rPr>
        <w:t xml:space="preserve"> 2023; Ikeh </w:t>
      </w:r>
      <w:r w:rsidRPr="002C4833">
        <w:rPr>
          <w:rFonts w:ascii="Segoe UI" w:hAnsi="Segoe UI" w:cs="Segoe UI"/>
          <w:i/>
          <w:iCs/>
          <w:sz w:val="20"/>
          <w:szCs w:val="20"/>
        </w:rPr>
        <w:t>et al.,</w:t>
      </w:r>
      <w:r w:rsidRPr="00BD003A">
        <w:rPr>
          <w:rFonts w:ascii="Segoe UI" w:hAnsi="Segoe UI" w:cs="Segoe UI"/>
          <w:sz w:val="20"/>
          <w:szCs w:val="20"/>
        </w:rPr>
        <w:t xml:space="preserve"> 2024), exhibit unique properties that enable their substitution for larger particles across various industrial applications. Among the synthesis methods—chemical, physical, and biological—green synthesis, employing microorganisms and plant species, has garnered significant attention due to its cost-effectiveness and environmental sustainability (Aisida </w:t>
      </w:r>
      <w:r w:rsidRPr="002C4833">
        <w:rPr>
          <w:rFonts w:ascii="Segoe UI" w:hAnsi="Segoe UI" w:cs="Segoe UI"/>
          <w:i/>
          <w:iCs/>
          <w:sz w:val="20"/>
          <w:szCs w:val="20"/>
        </w:rPr>
        <w:t>et al.,</w:t>
      </w:r>
      <w:r w:rsidRPr="00BD003A">
        <w:rPr>
          <w:rFonts w:ascii="Segoe UI" w:hAnsi="Segoe UI" w:cs="Segoe UI"/>
          <w:sz w:val="20"/>
          <w:szCs w:val="20"/>
        </w:rPr>
        <w:t xml:space="preserve"> 2019; Ikeh </w:t>
      </w:r>
      <w:r w:rsidRPr="002C4833">
        <w:rPr>
          <w:rFonts w:ascii="Segoe UI" w:hAnsi="Segoe UI" w:cs="Segoe UI"/>
          <w:i/>
          <w:iCs/>
          <w:sz w:val="20"/>
          <w:szCs w:val="20"/>
        </w:rPr>
        <w:t>et al.,</w:t>
      </w:r>
      <w:r w:rsidRPr="00BD003A">
        <w:rPr>
          <w:rFonts w:ascii="Segoe UI" w:hAnsi="Segoe UI" w:cs="Segoe UI"/>
          <w:sz w:val="20"/>
          <w:szCs w:val="20"/>
        </w:rPr>
        <w:t xml:space="preserve"> 2024; Morgan &amp; Aboshanab, 2024).</w:t>
      </w:r>
    </w:p>
    <w:p w14:paraId="49E8F945" w14:textId="253B6665" w:rsidR="00887CA9" w:rsidRPr="00BD003A" w:rsidRDefault="00887CA9" w:rsidP="00887CA9">
      <w:pPr>
        <w:jc w:val="both"/>
        <w:rPr>
          <w:rFonts w:ascii="Segoe UI" w:hAnsi="Segoe UI" w:cs="Segoe UI"/>
          <w:sz w:val="20"/>
          <w:szCs w:val="20"/>
        </w:rPr>
      </w:pPr>
      <w:r w:rsidRPr="00BD003A">
        <w:rPr>
          <w:rFonts w:ascii="Segoe UI" w:hAnsi="Segoe UI" w:cs="Segoe UI"/>
          <w:sz w:val="20"/>
          <w:szCs w:val="20"/>
        </w:rPr>
        <w:lastRenderedPageBreak/>
        <w:t xml:space="preserve">Zinc oxide nanoparticles (ZnO NPs) are of particular interest due to their versatile applications in biomedicine, environmental science, cosmetics, agriculture, and industry. Their high surface area, semiconductor </w:t>
      </w:r>
      <w:r w:rsidR="007764D8" w:rsidRPr="00BD003A">
        <w:rPr>
          <w:rFonts w:ascii="Segoe UI" w:hAnsi="Segoe UI" w:cs="Segoe UI"/>
          <w:sz w:val="20"/>
          <w:szCs w:val="20"/>
        </w:rPr>
        <w:t>behaviour</w:t>
      </w:r>
      <w:r w:rsidRPr="00BD003A">
        <w:rPr>
          <w:rFonts w:ascii="Segoe UI" w:hAnsi="Segoe UI" w:cs="Segoe UI"/>
          <w:sz w:val="20"/>
          <w:szCs w:val="20"/>
        </w:rPr>
        <w:t xml:space="preserve">, antimicrobial activity, and UV absorption properties contribute to their broad utility. For example, green-synthesized ZnO NPs have demonstrated antimicrobial efficacy through zinc ion and reactive oxygen species (ROS) release (Pachaiappan </w:t>
      </w:r>
      <w:r w:rsidRPr="002C4833">
        <w:rPr>
          <w:rFonts w:ascii="Segoe UI" w:hAnsi="Segoe UI" w:cs="Segoe UI"/>
          <w:i/>
          <w:iCs/>
          <w:sz w:val="20"/>
          <w:szCs w:val="20"/>
        </w:rPr>
        <w:t>et al.,</w:t>
      </w:r>
      <w:r w:rsidRPr="00BD003A">
        <w:rPr>
          <w:rFonts w:ascii="Segoe UI" w:hAnsi="Segoe UI" w:cs="Segoe UI"/>
          <w:sz w:val="20"/>
          <w:szCs w:val="20"/>
        </w:rPr>
        <w:t xml:space="preserve"> 2021). Furthermore, </w:t>
      </w:r>
      <w:r w:rsidRPr="007764D8">
        <w:rPr>
          <w:rFonts w:ascii="Segoe UI" w:hAnsi="Segoe UI" w:cs="Segoe UI"/>
          <w:i/>
          <w:iCs/>
          <w:sz w:val="20"/>
          <w:szCs w:val="20"/>
        </w:rPr>
        <w:t>J. adhatoda</w:t>
      </w:r>
      <w:r w:rsidRPr="00BD003A">
        <w:rPr>
          <w:rFonts w:ascii="Segoe UI" w:hAnsi="Segoe UI" w:cs="Segoe UI"/>
          <w:sz w:val="20"/>
          <w:szCs w:val="20"/>
        </w:rPr>
        <w:t xml:space="preserve">-mediated ZnO NPs have shown promise in degrading persistent organic pollutants (Mahajan </w:t>
      </w:r>
      <w:r w:rsidRPr="002C4833">
        <w:rPr>
          <w:rFonts w:ascii="Segoe UI" w:hAnsi="Segoe UI" w:cs="Segoe UI"/>
          <w:i/>
          <w:iCs/>
          <w:sz w:val="20"/>
          <w:szCs w:val="20"/>
        </w:rPr>
        <w:t>et al.,</w:t>
      </w:r>
      <w:r w:rsidRPr="00BD003A">
        <w:rPr>
          <w:rFonts w:ascii="Segoe UI" w:hAnsi="Segoe UI" w:cs="Segoe UI"/>
          <w:sz w:val="20"/>
          <w:szCs w:val="20"/>
        </w:rPr>
        <w:t xml:space="preserve"> 2025).</w:t>
      </w:r>
    </w:p>
    <w:p w14:paraId="09AF96D9" w14:textId="77777777" w:rsidR="00887CA9" w:rsidRPr="00BD003A" w:rsidRDefault="00887CA9" w:rsidP="00887CA9">
      <w:pPr>
        <w:jc w:val="both"/>
        <w:rPr>
          <w:rFonts w:ascii="Segoe UI" w:hAnsi="Segoe UI" w:cs="Segoe UI"/>
          <w:sz w:val="20"/>
          <w:szCs w:val="20"/>
        </w:rPr>
      </w:pPr>
      <w:r w:rsidRPr="00BD003A">
        <w:rPr>
          <w:rFonts w:ascii="Segoe UI" w:hAnsi="Segoe UI" w:cs="Segoe UI"/>
          <w:sz w:val="20"/>
          <w:szCs w:val="20"/>
        </w:rPr>
        <w:t xml:space="preserve">"Controlled green synthesis" refers to the precise manipulation of nanoparticle properties during environmentally friendly synthesis (Kobylinska </w:t>
      </w:r>
      <w:r w:rsidRPr="00DB6073">
        <w:rPr>
          <w:rFonts w:ascii="Segoe UI" w:hAnsi="Segoe UI" w:cs="Segoe UI"/>
          <w:i/>
          <w:iCs/>
          <w:sz w:val="20"/>
          <w:szCs w:val="20"/>
        </w:rPr>
        <w:t>et al.,</w:t>
      </w:r>
      <w:r w:rsidRPr="00BD003A">
        <w:rPr>
          <w:rFonts w:ascii="Segoe UI" w:hAnsi="Segoe UI" w:cs="Segoe UI"/>
          <w:sz w:val="20"/>
          <w:szCs w:val="20"/>
        </w:rPr>
        <w:t xml:space="preserve"> 2022). This control is crucial for optimizing nanoparticle performance in diverse applications, allowing for the fine-tuning of size, shape, surface chemistry, and crystalline structure (Shafiq </w:t>
      </w:r>
      <w:r w:rsidRPr="00DB6073">
        <w:rPr>
          <w:rFonts w:ascii="Segoe UI" w:hAnsi="Segoe UI" w:cs="Segoe UI"/>
          <w:i/>
          <w:iCs/>
          <w:sz w:val="20"/>
          <w:szCs w:val="20"/>
        </w:rPr>
        <w:t>et al.,</w:t>
      </w:r>
      <w:r w:rsidRPr="00BD003A">
        <w:rPr>
          <w:rFonts w:ascii="Segoe UI" w:hAnsi="Segoe UI" w:cs="Segoe UI"/>
          <w:sz w:val="20"/>
          <w:szCs w:val="20"/>
        </w:rPr>
        <w:t xml:space="preserve"> 2023). The ability to control synthesis parameters, such as reactant concentration, temperature, pH, reaction time, and plant extract selection, enables the production of nanoparticles with tailored properties.</w:t>
      </w:r>
    </w:p>
    <w:p w14:paraId="303AC0F3" w14:textId="2504449B" w:rsidR="00887CA9" w:rsidRPr="00BD003A" w:rsidRDefault="00887CA9" w:rsidP="00887CA9">
      <w:pPr>
        <w:jc w:val="both"/>
        <w:rPr>
          <w:rFonts w:ascii="Segoe UI" w:hAnsi="Segoe UI" w:cs="Segoe UI"/>
          <w:sz w:val="20"/>
          <w:szCs w:val="20"/>
        </w:rPr>
      </w:pPr>
      <w:r w:rsidRPr="00BD003A">
        <w:rPr>
          <w:rFonts w:ascii="Segoe UI" w:hAnsi="Segoe UI" w:cs="Segoe UI"/>
          <w:sz w:val="20"/>
          <w:szCs w:val="20"/>
        </w:rPr>
        <w:t xml:space="preserve">"Precursor chemistry" plays a pivotal role in controlling nanoparticle synthesis by defining the initial chemical environment (Singh </w:t>
      </w:r>
      <w:r w:rsidRPr="00DB6073">
        <w:rPr>
          <w:rFonts w:ascii="Segoe UI" w:hAnsi="Segoe UI" w:cs="Segoe UI"/>
          <w:i/>
          <w:iCs/>
          <w:sz w:val="20"/>
          <w:szCs w:val="20"/>
        </w:rPr>
        <w:t>et al.,</w:t>
      </w:r>
      <w:r w:rsidRPr="00BD003A">
        <w:rPr>
          <w:rFonts w:ascii="Segoe UI" w:hAnsi="Segoe UI" w:cs="Segoe UI"/>
          <w:sz w:val="20"/>
          <w:szCs w:val="20"/>
        </w:rPr>
        <w:t xml:space="preserve"> 2023; Gatou </w:t>
      </w:r>
      <w:r w:rsidRPr="00DB6073">
        <w:rPr>
          <w:rFonts w:ascii="Segoe UI" w:hAnsi="Segoe UI" w:cs="Segoe UI"/>
          <w:i/>
          <w:iCs/>
          <w:sz w:val="20"/>
          <w:szCs w:val="20"/>
        </w:rPr>
        <w:t>et al</w:t>
      </w:r>
      <w:r w:rsidRPr="00BD003A">
        <w:rPr>
          <w:rFonts w:ascii="Segoe UI" w:hAnsi="Segoe UI" w:cs="Segoe UI"/>
          <w:sz w:val="20"/>
          <w:szCs w:val="20"/>
        </w:rPr>
        <w:t xml:space="preserve">., 2022). The choice of precursor, whether phytochemicals or metal salts, significantly influences nanoparticle size, shape, and surface characteristics. The present study utilizes zinc nitrate, zinc </w:t>
      </w:r>
      <w:r w:rsidR="000C0594" w:rsidRPr="00BD003A">
        <w:rPr>
          <w:rFonts w:ascii="Segoe UI" w:hAnsi="Segoe UI" w:cs="Segoe UI"/>
          <w:sz w:val="20"/>
          <w:szCs w:val="20"/>
        </w:rPr>
        <w:t>sulphate</w:t>
      </w:r>
      <w:r w:rsidRPr="00BD003A">
        <w:rPr>
          <w:rFonts w:ascii="Segoe UI" w:hAnsi="Segoe UI" w:cs="Segoe UI"/>
          <w:sz w:val="20"/>
          <w:szCs w:val="20"/>
        </w:rPr>
        <w:t>, and zinc acetate as precursors, focusing on their solubility and anionic properties.</w:t>
      </w:r>
    </w:p>
    <w:p w14:paraId="5908F401" w14:textId="77777777" w:rsidR="00887CA9" w:rsidRPr="00BD003A" w:rsidRDefault="00887CA9" w:rsidP="00887CA9">
      <w:pPr>
        <w:jc w:val="both"/>
        <w:rPr>
          <w:rFonts w:ascii="Segoe UI" w:hAnsi="Segoe UI" w:cs="Segoe UI"/>
          <w:sz w:val="20"/>
          <w:szCs w:val="20"/>
        </w:rPr>
      </w:pPr>
      <w:r w:rsidRPr="00BD003A">
        <w:rPr>
          <w:rFonts w:ascii="Segoe UI" w:hAnsi="Segoe UI" w:cs="Segoe UI"/>
          <w:sz w:val="20"/>
          <w:szCs w:val="20"/>
        </w:rPr>
        <w:t xml:space="preserve">The solubility of a precursor directly affects the concentration of zinc ions (Zn²⁺) in solution, influencing nucleation and growth kinetics. Classical Nucleation Theory (CNT) describes nucleation as a process involving the formation of nuclei by monomer aggregation, requiring the overcoming of an energy barrier (Sleutel </w:t>
      </w:r>
      <w:r w:rsidRPr="00DB6073">
        <w:rPr>
          <w:rFonts w:ascii="Segoe UI" w:hAnsi="Segoe UI" w:cs="Segoe UI"/>
          <w:i/>
          <w:iCs/>
          <w:sz w:val="20"/>
          <w:szCs w:val="20"/>
        </w:rPr>
        <w:t>et al</w:t>
      </w:r>
      <w:r w:rsidRPr="00BD003A">
        <w:rPr>
          <w:rFonts w:ascii="Segoe UI" w:hAnsi="Segoe UI" w:cs="Segoe UI"/>
          <w:sz w:val="20"/>
          <w:szCs w:val="20"/>
        </w:rPr>
        <w:t>., 2014; Peters, 2022). Factors such as supersaturation, temperature, precursors, and pH influence the nucleation rate. Growth, the subsequent increase in nuclei size, is influenced by reactant concentration, temperature, pH, and capping agents from biological extracts.</w:t>
      </w:r>
    </w:p>
    <w:p w14:paraId="23FCB8DB" w14:textId="77777777" w:rsidR="009A1ECC" w:rsidRPr="00BD003A" w:rsidRDefault="00887CA9" w:rsidP="00887CA9">
      <w:pPr>
        <w:jc w:val="both"/>
        <w:rPr>
          <w:rFonts w:ascii="Segoe UI" w:hAnsi="Segoe UI" w:cs="Segoe UI"/>
          <w:sz w:val="20"/>
          <w:szCs w:val="20"/>
        </w:rPr>
      </w:pPr>
      <w:r w:rsidRPr="00BD003A">
        <w:rPr>
          <w:rFonts w:ascii="Segoe UI" w:hAnsi="Segoe UI" w:cs="Segoe UI"/>
          <w:sz w:val="20"/>
          <w:szCs w:val="20"/>
        </w:rPr>
        <w:t>Traditional nanoparticle synthesis methods often pose environmental and health risks due to hazardous chemicals and energy-intensive processes. Green synthesis addresses these issues, but challenges remain in achieving consistent and reproducible results. This study aims to understand the relationship between precursor type, zinc ion availability, and the rate of ZnO NP formation.</w:t>
      </w:r>
    </w:p>
    <w:p w14:paraId="26346498" w14:textId="0A4569E9" w:rsidR="00887CA9" w:rsidRPr="00BD003A" w:rsidRDefault="00887CA9" w:rsidP="00887CA9">
      <w:pPr>
        <w:jc w:val="both"/>
        <w:rPr>
          <w:rFonts w:ascii="Segoe UI" w:hAnsi="Segoe UI" w:cs="Segoe UI"/>
          <w:sz w:val="20"/>
          <w:szCs w:val="20"/>
        </w:rPr>
      </w:pPr>
      <w:r w:rsidRPr="00BD003A">
        <w:rPr>
          <w:rFonts w:ascii="Segoe UI" w:hAnsi="Segoe UI" w:cs="Segoe UI"/>
          <w:sz w:val="20"/>
          <w:szCs w:val="20"/>
        </w:rPr>
        <w:t>The objectives of this study were to:</w:t>
      </w:r>
    </w:p>
    <w:p w14:paraId="4303DCEE" w14:textId="116D6E50" w:rsidR="00887CA9" w:rsidRPr="009D3E26" w:rsidRDefault="00887CA9" w:rsidP="009D3E26">
      <w:pPr>
        <w:pStyle w:val="ListParagraph"/>
        <w:numPr>
          <w:ilvl w:val="0"/>
          <w:numId w:val="26"/>
        </w:numPr>
        <w:spacing w:after="0"/>
        <w:jc w:val="both"/>
        <w:rPr>
          <w:rFonts w:ascii="Segoe UI" w:hAnsi="Segoe UI" w:cs="Segoe UI"/>
          <w:sz w:val="20"/>
          <w:szCs w:val="20"/>
        </w:rPr>
      </w:pPr>
      <w:r w:rsidRPr="009D3E26">
        <w:rPr>
          <w:rFonts w:ascii="Segoe UI" w:hAnsi="Segoe UI" w:cs="Segoe UI"/>
          <w:sz w:val="20"/>
          <w:szCs w:val="20"/>
        </w:rPr>
        <w:t xml:space="preserve">Synthesize ZnO NPs using zinc nitrate, zinc </w:t>
      </w:r>
      <w:r w:rsidR="00C350F6" w:rsidRPr="009D3E26">
        <w:rPr>
          <w:rFonts w:ascii="Segoe UI" w:hAnsi="Segoe UI" w:cs="Segoe UI"/>
          <w:sz w:val="20"/>
          <w:szCs w:val="20"/>
        </w:rPr>
        <w:t>sulphate</w:t>
      </w:r>
      <w:r w:rsidRPr="009D3E26">
        <w:rPr>
          <w:rFonts w:ascii="Segoe UI" w:hAnsi="Segoe UI" w:cs="Segoe UI"/>
          <w:sz w:val="20"/>
          <w:szCs w:val="20"/>
        </w:rPr>
        <w:t>, and zinc acetate under standardized conditions.</w:t>
      </w:r>
    </w:p>
    <w:p w14:paraId="063F7BC5" w14:textId="58C99586" w:rsidR="00887CA9" w:rsidRPr="009D3E26" w:rsidRDefault="009D3E26" w:rsidP="009D3E26">
      <w:pPr>
        <w:pStyle w:val="ListParagraph"/>
        <w:numPr>
          <w:ilvl w:val="0"/>
          <w:numId w:val="26"/>
        </w:numPr>
        <w:spacing w:after="0"/>
        <w:jc w:val="both"/>
        <w:rPr>
          <w:rFonts w:ascii="Segoe UI" w:hAnsi="Segoe UI" w:cs="Segoe UI"/>
          <w:sz w:val="20"/>
          <w:szCs w:val="20"/>
        </w:rPr>
      </w:pPr>
      <w:r w:rsidRPr="009D3E26">
        <w:rPr>
          <w:rFonts w:ascii="Segoe UI" w:hAnsi="Segoe UI" w:cs="Segoe UI"/>
          <w:sz w:val="20"/>
          <w:szCs w:val="20"/>
        </w:rPr>
        <w:t>C</w:t>
      </w:r>
      <w:r w:rsidR="00887CA9" w:rsidRPr="009D3E26">
        <w:rPr>
          <w:rFonts w:ascii="Segoe UI" w:hAnsi="Segoe UI" w:cs="Segoe UI"/>
          <w:sz w:val="20"/>
          <w:szCs w:val="20"/>
        </w:rPr>
        <w:t>haracterize the resulting NPs (structural, morphological, optical, surface).</w:t>
      </w:r>
    </w:p>
    <w:p w14:paraId="4C7BD7DB" w14:textId="11610893" w:rsidR="00887CA9" w:rsidRPr="009D3E26" w:rsidRDefault="009D3E26" w:rsidP="009D3E26">
      <w:pPr>
        <w:pStyle w:val="ListParagraph"/>
        <w:numPr>
          <w:ilvl w:val="0"/>
          <w:numId w:val="26"/>
        </w:numPr>
        <w:spacing w:after="0"/>
        <w:jc w:val="both"/>
        <w:rPr>
          <w:rFonts w:ascii="Segoe UI" w:hAnsi="Segoe UI" w:cs="Segoe UI"/>
          <w:sz w:val="20"/>
          <w:szCs w:val="20"/>
        </w:rPr>
      </w:pPr>
      <w:r w:rsidRPr="009D3E26">
        <w:rPr>
          <w:rFonts w:ascii="Segoe UI" w:hAnsi="Segoe UI" w:cs="Segoe UI"/>
          <w:sz w:val="20"/>
          <w:szCs w:val="20"/>
        </w:rPr>
        <w:t>C</w:t>
      </w:r>
      <w:r w:rsidR="009A1ECC" w:rsidRPr="009D3E26">
        <w:rPr>
          <w:rFonts w:ascii="Segoe UI" w:hAnsi="Segoe UI" w:cs="Segoe UI"/>
          <w:sz w:val="20"/>
          <w:szCs w:val="20"/>
        </w:rPr>
        <w:t xml:space="preserve">arry out a </w:t>
      </w:r>
      <w:r w:rsidR="00887CA9" w:rsidRPr="009D3E26">
        <w:rPr>
          <w:rFonts w:ascii="Segoe UI" w:hAnsi="Segoe UI" w:cs="Segoe UI"/>
          <w:sz w:val="20"/>
          <w:szCs w:val="20"/>
        </w:rPr>
        <w:t>comparative analysis to elucidate the precursor-property relationship.</w:t>
      </w:r>
    </w:p>
    <w:p w14:paraId="4614DB9A" w14:textId="40F172F3" w:rsidR="00887CA9" w:rsidRPr="009D3E26" w:rsidRDefault="00887CA9" w:rsidP="009D3E26">
      <w:pPr>
        <w:pStyle w:val="ListParagraph"/>
        <w:numPr>
          <w:ilvl w:val="0"/>
          <w:numId w:val="26"/>
        </w:numPr>
        <w:spacing w:after="0"/>
        <w:jc w:val="both"/>
        <w:rPr>
          <w:rFonts w:ascii="Segoe UI" w:hAnsi="Segoe UI" w:cs="Segoe UI"/>
          <w:sz w:val="20"/>
          <w:szCs w:val="20"/>
        </w:rPr>
      </w:pPr>
      <w:r w:rsidRPr="009D3E26">
        <w:rPr>
          <w:rFonts w:ascii="Segoe UI" w:hAnsi="Segoe UI" w:cs="Segoe UI"/>
          <w:sz w:val="20"/>
          <w:szCs w:val="20"/>
        </w:rPr>
        <w:t>Relate observed differences to the specific chemical properties of the precursors.</w:t>
      </w:r>
    </w:p>
    <w:p w14:paraId="34752A68" w14:textId="7C7F707E" w:rsidR="00F51AB7" w:rsidRPr="009D3E26" w:rsidRDefault="007A35AD" w:rsidP="009D3E26">
      <w:pPr>
        <w:pStyle w:val="ListParagraph"/>
        <w:numPr>
          <w:ilvl w:val="0"/>
          <w:numId w:val="26"/>
        </w:numPr>
        <w:spacing w:after="0"/>
        <w:jc w:val="both"/>
        <w:rPr>
          <w:rFonts w:ascii="Segoe UI" w:hAnsi="Segoe UI" w:cs="Segoe UI"/>
          <w:sz w:val="20"/>
          <w:szCs w:val="20"/>
        </w:rPr>
      </w:pPr>
      <w:r w:rsidRPr="009D3E26">
        <w:rPr>
          <w:rFonts w:ascii="Segoe UI" w:hAnsi="Segoe UI" w:cs="Segoe UI"/>
          <w:sz w:val="20"/>
          <w:szCs w:val="20"/>
        </w:rPr>
        <w:t xml:space="preserve">Relate observed differences </w:t>
      </w:r>
      <w:r w:rsidR="004354F4" w:rsidRPr="009D3E26">
        <w:rPr>
          <w:rFonts w:ascii="Segoe UI" w:hAnsi="Segoe UI" w:cs="Segoe UI"/>
          <w:sz w:val="20"/>
          <w:szCs w:val="20"/>
        </w:rPr>
        <w:t xml:space="preserve">to </w:t>
      </w:r>
      <w:r w:rsidR="00F51AB7" w:rsidRPr="009D3E26">
        <w:rPr>
          <w:rFonts w:ascii="Segoe UI" w:hAnsi="Segoe UI" w:cs="Segoe UI"/>
          <w:sz w:val="20"/>
          <w:szCs w:val="20"/>
        </w:rPr>
        <w:t>the antimicrobial activity of the ZnO NPs.</w:t>
      </w:r>
    </w:p>
    <w:p w14:paraId="064F1519" w14:textId="77777777" w:rsidR="000C0594" w:rsidRDefault="000C0594" w:rsidP="00C02853">
      <w:pPr>
        <w:jc w:val="both"/>
        <w:rPr>
          <w:rFonts w:ascii="Segoe UI" w:hAnsi="Segoe UI" w:cs="Segoe UI"/>
          <w:b/>
          <w:bCs/>
        </w:rPr>
      </w:pPr>
    </w:p>
    <w:p w14:paraId="0E10AE79" w14:textId="15EE0244" w:rsidR="00F51AB7" w:rsidRDefault="00EE47FC" w:rsidP="00C02853">
      <w:pPr>
        <w:jc w:val="both"/>
        <w:rPr>
          <w:rFonts w:ascii="Arial" w:hAnsi="Arial" w:cs="Arial"/>
          <w:b/>
          <w:bCs/>
        </w:rPr>
      </w:pPr>
      <w:r>
        <w:rPr>
          <w:rFonts w:ascii="Arial" w:hAnsi="Arial" w:cs="Arial"/>
          <w:b/>
          <w:bCs/>
        </w:rPr>
        <w:t>II</w:t>
      </w:r>
      <w:r w:rsidRPr="000D50C2">
        <w:rPr>
          <w:rFonts w:ascii="Arial" w:hAnsi="Arial" w:cs="Arial"/>
          <w:b/>
          <w:bCs/>
          <w:i/>
          <w:iCs/>
        </w:rPr>
        <w:t xml:space="preserve">. </w:t>
      </w:r>
      <w:r w:rsidR="0071208A">
        <w:rPr>
          <w:rFonts w:ascii="Arial" w:hAnsi="Arial" w:cs="Arial"/>
          <w:b/>
          <w:bCs/>
        </w:rPr>
        <w:t>METHODOLOGY</w:t>
      </w:r>
    </w:p>
    <w:p w14:paraId="3023C2B0" w14:textId="1404D586" w:rsidR="00575138" w:rsidRPr="00575138" w:rsidRDefault="009E04C6" w:rsidP="00C02853">
      <w:pPr>
        <w:jc w:val="both"/>
        <w:rPr>
          <w:rFonts w:ascii="Segoe UI" w:hAnsi="Segoe UI" w:cs="Segoe UI"/>
          <w:b/>
          <w:bCs/>
          <w:sz w:val="20"/>
          <w:szCs w:val="20"/>
        </w:rPr>
      </w:pPr>
      <w:r>
        <w:rPr>
          <w:rFonts w:ascii="Segoe UI" w:hAnsi="Segoe UI" w:cs="Segoe UI"/>
          <w:b/>
          <w:bCs/>
          <w:sz w:val="20"/>
          <w:szCs w:val="20"/>
        </w:rPr>
        <w:t xml:space="preserve">2.1. </w:t>
      </w:r>
      <w:r w:rsidR="00575138" w:rsidRPr="00575138">
        <w:rPr>
          <w:rFonts w:ascii="Segoe UI" w:hAnsi="Segoe UI" w:cs="Segoe UI"/>
          <w:b/>
          <w:bCs/>
          <w:sz w:val="20"/>
          <w:szCs w:val="20"/>
        </w:rPr>
        <w:t>Materials</w:t>
      </w:r>
    </w:p>
    <w:p w14:paraId="1ECBF225" w14:textId="4D8283D4" w:rsidR="00EE47FC" w:rsidRDefault="00C5374E" w:rsidP="00C02853">
      <w:pPr>
        <w:jc w:val="both"/>
        <w:rPr>
          <w:rFonts w:ascii="Segoe UI" w:hAnsi="Segoe UI" w:cs="Segoe UI"/>
          <w:sz w:val="20"/>
          <w:szCs w:val="20"/>
        </w:rPr>
      </w:pPr>
      <w:r w:rsidRPr="00C5374E">
        <w:rPr>
          <w:rFonts w:ascii="Segoe UI" w:hAnsi="Segoe UI" w:cs="Segoe UI"/>
          <w:sz w:val="20"/>
          <w:szCs w:val="20"/>
        </w:rPr>
        <w:t>All the reagents were of analytical grade and used as received without further purification</w:t>
      </w:r>
      <w:r w:rsidR="00E24B65">
        <w:rPr>
          <w:rFonts w:ascii="Segoe UI" w:hAnsi="Segoe UI" w:cs="Segoe UI"/>
          <w:sz w:val="20"/>
          <w:szCs w:val="20"/>
        </w:rPr>
        <w:t>.</w:t>
      </w:r>
      <w:r w:rsidRPr="00C5374E">
        <w:rPr>
          <w:rFonts w:ascii="Segoe UI" w:hAnsi="Segoe UI" w:cs="Segoe UI"/>
          <w:sz w:val="20"/>
          <w:szCs w:val="20"/>
        </w:rPr>
        <w:t xml:space="preserve"> </w:t>
      </w:r>
      <w:r w:rsidR="00780191">
        <w:rPr>
          <w:rFonts w:ascii="Segoe UI" w:hAnsi="Segoe UI" w:cs="Segoe UI"/>
          <w:sz w:val="20"/>
          <w:szCs w:val="20"/>
        </w:rPr>
        <w:t>Zinc Acetate</w:t>
      </w:r>
      <w:r w:rsidR="00116571">
        <w:rPr>
          <w:rFonts w:ascii="Segoe UI" w:hAnsi="Segoe UI" w:cs="Segoe UI"/>
          <w:sz w:val="20"/>
          <w:szCs w:val="20"/>
        </w:rPr>
        <w:t xml:space="preserve"> dihydrate</w:t>
      </w:r>
      <w:r w:rsidR="00780191">
        <w:rPr>
          <w:rFonts w:ascii="Segoe UI" w:hAnsi="Segoe UI" w:cs="Segoe UI"/>
          <w:sz w:val="20"/>
          <w:szCs w:val="20"/>
        </w:rPr>
        <w:t>,</w:t>
      </w:r>
      <w:r w:rsidR="00E24B65">
        <w:rPr>
          <w:rFonts w:ascii="Segoe UI" w:hAnsi="Segoe UI" w:cs="Segoe UI"/>
          <w:sz w:val="20"/>
          <w:szCs w:val="20"/>
        </w:rPr>
        <w:t xml:space="preserve"> </w:t>
      </w:r>
      <w:r w:rsidRPr="00C5374E">
        <w:rPr>
          <w:rFonts w:ascii="Segoe UI" w:hAnsi="Segoe UI" w:cs="Segoe UI"/>
          <w:sz w:val="20"/>
          <w:szCs w:val="20"/>
        </w:rPr>
        <w:t xml:space="preserve">Zinc nitrate, </w:t>
      </w:r>
      <w:r w:rsidR="00780191">
        <w:rPr>
          <w:rFonts w:ascii="Segoe UI" w:hAnsi="Segoe UI" w:cs="Segoe UI"/>
          <w:sz w:val="20"/>
          <w:szCs w:val="20"/>
        </w:rPr>
        <w:t>Zinc Sulphate</w:t>
      </w:r>
      <w:r w:rsidRPr="00C5374E">
        <w:rPr>
          <w:rFonts w:ascii="Segoe UI" w:hAnsi="Segoe UI" w:cs="Segoe UI"/>
          <w:sz w:val="20"/>
          <w:szCs w:val="20"/>
        </w:rPr>
        <w:t>,</w:t>
      </w:r>
      <w:r w:rsidR="00EB15EC">
        <w:rPr>
          <w:rFonts w:ascii="Segoe UI" w:hAnsi="Segoe UI" w:cs="Segoe UI"/>
          <w:sz w:val="20"/>
          <w:szCs w:val="20"/>
        </w:rPr>
        <w:t xml:space="preserve"> were obtained from Central Drug House (India). </w:t>
      </w:r>
      <w:r w:rsidRPr="00C5374E">
        <w:rPr>
          <w:rFonts w:ascii="Segoe UI" w:hAnsi="Segoe UI" w:cs="Segoe UI"/>
          <w:sz w:val="20"/>
          <w:szCs w:val="20"/>
        </w:rPr>
        <w:t>Mueller-Hinton agar</w:t>
      </w:r>
      <w:r w:rsidR="00EB15EC">
        <w:rPr>
          <w:rFonts w:ascii="Segoe UI" w:hAnsi="Segoe UI" w:cs="Segoe UI"/>
          <w:sz w:val="20"/>
          <w:szCs w:val="20"/>
        </w:rPr>
        <w:t xml:space="preserve">, </w:t>
      </w:r>
      <w:r w:rsidR="00B9668E" w:rsidRPr="00C5374E">
        <w:rPr>
          <w:rFonts w:ascii="Segoe UI" w:hAnsi="Segoe UI" w:cs="Segoe UI"/>
          <w:sz w:val="20"/>
          <w:szCs w:val="20"/>
        </w:rPr>
        <w:t>DMSO</w:t>
      </w:r>
      <w:r w:rsidR="00B9668E">
        <w:rPr>
          <w:rFonts w:ascii="Segoe UI" w:hAnsi="Segoe UI" w:cs="Segoe UI"/>
          <w:sz w:val="20"/>
          <w:szCs w:val="20"/>
        </w:rPr>
        <w:t>,</w:t>
      </w:r>
      <w:r w:rsidR="00E24B65">
        <w:rPr>
          <w:rFonts w:ascii="Segoe UI" w:hAnsi="Segoe UI" w:cs="Segoe UI"/>
          <w:sz w:val="20"/>
          <w:szCs w:val="20"/>
        </w:rPr>
        <w:t xml:space="preserve"> </w:t>
      </w:r>
      <w:r w:rsidR="00B9668E" w:rsidRPr="00C5374E">
        <w:rPr>
          <w:rFonts w:ascii="Segoe UI" w:hAnsi="Segoe UI" w:cs="Segoe UI"/>
          <w:sz w:val="20"/>
          <w:szCs w:val="20"/>
        </w:rPr>
        <w:t>and</w:t>
      </w:r>
      <w:r w:rsidRPr="00C5374E">
        <w:rPr>
          <w:rFonts w:ascii="Segoe UI" w:hAnsi="Segoe UI" w:cs="Segoe UI"/>
          <w:sz w:val="20"/>
          <w:szCs w:val="20"/>
        </w:rPr>
        <w:t xml:space="preserve"> Sabourands dextrose agar (SDA) were obtained from Sigma Aldrich (Germany). Standardized </w:t>
      </w:r>
      <w:r w:rsidRPr="00C5374E">
        <w:rPr>
          <w:rFonts w:ascii="Segoe UI" w:hAnsi="Segoe UI" w:cs="Segoe UI"/>
          <w:sz w:val="20"/>
          <w:szCs w:val="20"/>
        </w:rPr>
        <w:lastRenderedPageBreak/>
        <w:t>test</w:t>
      </w:r>
      <w:r w:rsidR="00E24B65">
        <w:rPr>
          <w:rFonts w:ascii="Segoe UI" w:hAnsi="Segoe UI" w:cs="Segoe UI"/>
          <w:sz w:val="20"/>
          <w:szCs w:val="20"/>
        </w:rPr>
        <w:t xml:space="preserve"> </w:t>
      </w:r>
      <w:r w:rsidRPr="00C5374E">
        <w:rPr>
          <w:rFonts w:ascii="Segoe UI" w:hAnsi="Segoe UI" w:cs="Segoe UI"/>
          <w:sz w:val="20"/>
          <w:szCs w:val="20"/>
        </w:rPr>
        <w:t xml:space="preserve">isolates of the fungus </w:t>
      </w:r>
      <w:r w:rsidRPr="00C5374E">
        <w:rPr>
          <w:rFonts w:ascii="Segoe UI" w:hAnsi="Segoe UI" w:cs="Segoe UI"/>
          <w:i/>
          <w:iCs/>
          <w:sz w:val="20"/>
          <w:szCs w:val="20"/>
        </w:rPr>
        <w:t xml:space="preserve">Candida albicans </w:t>
      </w:r>
      <w:r w:rsidRPr="00C5374E">
        <w:rPr>
          <w:rFonts w:ascii="Segoe UI" w:hAnsi="Segoe UI" w:cs="Segoe UI"/>
          <w:sz w:val="20"/>
          <w:szCs w:val="20"/>
        </w:rPr>
        <w:t>and some selected Gram-positive bacterial strains of were obtained</w:t>
      </w:r>
      <w:r w:rsidR="00E24B65">
        <w:rPr>
          <w:rFonts w:ascii="Segoe UI" w:hAnsi="Segoe UI" w:cs="Segoe UI"/>
          <w:sz w:val="20"/>
          <w:szCs w:val="20"/>
        </w:rPr>
        <w:t xml:space="preserve"> </w:t>
      </w:r>
      <w:r w:rsidRPr="00C5374E">
        <w:rPr>
          <w:rFonts w:ascii="Segoe UI" w:hAnsi="Segoe UI" w:cs="Segoe UI"/>
          <w:sz w:val="20"/>
          <w:szCs w:val="20"/>
        </w:rPr>
        <w:t>from the Pharmaceutical Microbiology Laboratory, Enugu State University of Science and technology. All</w:t>
      </w:r>
      <w:r w:rsidR="00E24B65">
        <w:rPr>
          <w:rFonts w:ascii="Segoe UI" w:hAnsi="Segoe UI" w:cs="Segoe UI"/>
          <w:sz w:val="20"/>
          <w:szCs w:val="20"/>
        </w:rPr>
        <w:t xml:space="preserve"> </w:t>
      </w:r>
      <w:r w:rsidRPr="00C5374E">
        <w:rPr>
          <w:rFonts w:ascii="Segoe UI" w:hAnsi="Segoe UI" w:cs="Segoe UI"/>
          <w:sz w:val="20"/>
          <w:szCs w:val="20"/>
        </w:rPr>
        <w:t>the aqueous solutions were prepared using distilled water (DW).</w:t>
      </w:r>
    </w:p>
    <w:p w14:paraId="1B4287D7" w14:textId="6166A5DC" w:rsidR="00A57BFF" w:rsidRPr="00A57BFF" w:rsidRDefault="009E04C6" w:rsidP="00A57BFF">
      <w:pPr>
        <w:jc w:val="both"/>
        <w:rPr>
          <w:rFonts w:ascii="Segoe UI" w:hAnsi="Segoe UI" w:cs="Segoe UI"/>
          <w:sz w:val="20"/>
          <w:szCs w:val="20"/>
        </w:rPr>
      </w:pPr>
      <w:r>
        <w:rPr>
          <w:rFonts w:ascii="Segoe UI" w:hAnsi="Segoe UI" w:cs="Segoe UI"/>
          <w:b/>
          <w:bCs/>
          <w:sz w:val="20"/>
          <w:szCs w:val="20"/>
        </w:rPr>
        <w:t xml:space="preserve">2.2. </w:t>
      </w:r>
      <w:r w:rsidR="00A57BFF" w:rsidRPr="00A57BFF">
        <w:rPr>
          <w:rFonts w:ascii="Segoe UI" w:hAnsi="Segoe UI" w:cs="Segoe UI"/>
          <w:b/>
          <w:bCs/>
          <w:sz w:val="20"/>
          <w:szCs w:val="20"/>
        </w:rPr>
        <w:t xml:space="preserve">Collections of </w:t>
      </w:r>
      <w:r w:rsidR="005A6069">
        <w:rPr>
          <w:rFonts w:ascii="Segoe UI" w:hAnsi="Segoe UI" w:cs="Segoe UI"/>
          <w:b/>
          <w:bCs/>
          <w:i/>
          <w:iCs/>
          <w:sz w:val="20"/>
          <w:szCs w:val="20"/>
        </w:rPr>
        <w:t xml:space="preserve">Ocimum gratissimum </w:t>
      </w:r>
      <w:r w:rsidR="00A57BFF" w:rsidRPr="00A57BFF">
        <w:rPr>
          <w:rFonts w:ascii="Segoe UI" w:hAnsi="Segoe UI" w:cs="Segoe UI"/>
          <w:b/>
          <w:bCs/>
          <w:sz w:val="20"/>
          <w:szCs w:val="20"/>
        </w:rPr>
        <w:t>Leaves (</w:t>
      </w:r>
      <w:r w:rsidR="005A6069">
        <w:rPr>
          <w:rFonts w:ascii="Segoe UI" w:hAnsi="Segoe UI" w:cs="Segoe UI"/>
          <w:b/>
          <w:bCs/>
          <w:sz w:val="20"/>
          <w:szCs w:val="20"/>
        </w:rPr>
        <w:t>O</w:t>
      </w:r>
      <w:r w:rsidR="00A57BFF" w:rsidRPr="00A57BFF">
        <w:rPr>
          <w:rFonts w:ascii="Segoe UI" w:hAnsi="Segoe UI" w:cs="Segoe UI"/>
          <w:b/>
          <w:bCs/>
          <w:sz w:val="20"/>
          <w:szCs w:val="20"/>
        </w:rPr>
        <w:t xml:space="preserve">GL) </w:t>
      </w:r>
    </w:p>
    <w:p w14:paraId="39A4A342" w14:textId="3F6E70CD" w:rsidR="00A57BFF" w:rsidRDefault="00A57BFF" w:rsidP="00A57BFF">
      <w:pPr>
        <w:jc w:val="both"/>
        <w:rPr>
          <w:rFonts w:ascii="Segoe UI" w:hAnsi="Segoe UI" w:cs="Segoe UI"/>
          <w:sz w:val="20"/>
          <w:szCs w:val="20"/>
        </w:rPr>
      </w:pPr>
      <w:r w:rsidRPr="0065048F">
        <w:rPr>
          <w:rFonts w:ascii="Segoe UI" w:hAnsi="Segoe UI" w:cs="Segoe UI"/>
          <w:sz w:val="20"/>
          <w:szCs w:val="20"/>
          <w:highlight w:val="yellow"/>
        </w:rPr>
        <w:t xml:space="preserve">The </w:t>
      </w:r>
      <w:r w:rsidR="00986B92" w:rsidRPr="0065048F">
        <w:rPr>
          <w:rFonts w:ascii="Segoe UI" w:hAnsi="Segoe UI" w:cs="Segoe UI"/>
          <w:sz w:val="20"/>
          <w:szCs w:val="20"/>
          <w:highlight w:val="yellow"/>
        </w:rPr>
        <w:t xml:space="preserve">fresh and undamaged </w:t>
      </w:r>
      <w:r w:rsidRPr="0065048F">
        <w:rPr>
          <w:rFonts w:ascii="Segoe UI" w:hAnsi="Segoe UI" w:cs="Segoe UI"/>
          <w:sz w:val="20"/>
          <w:szCs w:val="20"/>
          <w:highlight w:val="yellow"/>
        </w:rPr>
        <w:t xml:space="preserve">leaves of </w:t>
      </w:r>
      <w:r w:rsidR="005A6069" w:rsidRPr="0065048F">
        <w:rPr>
          <w:rFonts w:ascii="Segoe UI" w:hAnsi="Segoe UI" w:cs="Segoe UI"/>
          <w:i/>
          <w:iCs/>
          <w:sz w:val="20"/>
          <w:szCs w:val="20"/>
          <w:highlight w:val="yellow"/>
        </w:rPr>
        <w:t xml:space="preserve">Ocimum gratissimum </w:t>
      </w:r>
      <w:r w:rsidRPr="0065048F">
        <w:rPr>
          <w:rFonts w:ascii="Segoe UI" w:hAnsi="Segoe UI" w:cs="Segoe UI"/>
          <w:sz w:val="20"/>
          <w:szCs w:val="20"/>
          <w:highlight w:val="yellow"/>
        </w:rPr>
        <w:t xml:space="preserve">plant </w:t>
      </w:r>
      <w:r w:rsidR="00A75C8F" w:rsidRPr="0065048F">
        <w:rPr>
          <w:rFonts w:ascii="Segoe UI" w:hAnsi="Segoe UI" w:cs="Segoe UI"/>
          <w:sz w:val="20"/>
          <w:szCs w:val="20"/>
          <w:highlight w:val="yellow"/>
        </w:rPr>
        <w:t xml:space="preserve">commonly sold at the vegetables area of New Market Enugu, Enugu State, </w:t>
      </w:r>
      <w:r w:rsidRPr="0065048F">
        <w:rPr>
          <w:rFonts w:ascii="Segoe UI" w:hAnsi="Segoe UI" w:cs="Segoe UI"/>
          <w:sz w:val="20"/>
          <w:szCs w:val="20"/>
          <w:highlight w:val="yellow"/>
        </w:rPr>
        <w:t xml:space="preserve">were </w:t>
      </w:r>
      <w:r w:rsidR="0033331C" w:rsidRPr="0065048F">
        <w:rPr>
          <w:rFonts w:ascii="Segoe UI" w:hAnsi="Segoe UI" w:cs="Segoe UI"/>
          <w:sz w:val="20"/>
          <w:szCs w:val="20"/>
          <w:highlight w:val="yellow"/>
        </w:rPr>
        <w:t>purchased</w:t>
      </w:r>
      <w:r w:rsidRPr="0065048F">
        <w:rPr>
          <w:rFonts w:ascii="Segoe UI" w:hAnsi="Segoe UI" w:cs="Segoe UI"/>
          <w:sz w:val="20"/>
          <w:szCs w:val="20"/>
          <w:highlight w:val="yellow"/>
        </w:rPr>
        <w:t xml:space="preserve">. </w:t>
      </w:r>
      <w:r w:rsidR="00C37756" w:rsidRPr="0065048F">
        <w:rPr>
          <w:rFonts w:ascii="Segoe UI" w:hAnsi="Segoe UI" w:cs="Segoe UI"/>
          <w:sz w:val="20"/>
          <w:szCs w:val="20"/>
          <w:highlight w:val="yellow"/>
        </w:rPr>
        <w:t xml:space="preserve">The plant was </w:t>
      </w:r>
      <w:r w:rsidR="00A75C8F" w:rsidRPr="0065048F">
        <w:rPr>
          <w:rFonts w:ascii="Segoe UI" w:hAnsi="Segoe UI" w:cs="Segoe UI"/>
          <w:sz w:val="20"/>
          <w:szCs w:val="20"/>
          <w:highlight w:val="yellow"/>
        </w:rPr>
        <w:t xml:space="preserve">confirmed as leaves of </w:t>
      </w:r>
      <w:r w:rsidR="00A75C8F" w:rsidRPr="0065048F">
        <w:rPr>
          <w:rFonts w:ascii="Segoe UI" w:hAnsi="Segoe UI" w:cs="Segoe UI"/>
          <w:i/>
          <w:iCs/>
          <w:sz w:val="20"/>
          <w:szCs w:val="20"/>
          <w:highlight w:val="yellow"/>
        </w:rPr>
        <w:t xml:space="preserve">Ocimum gratissimum </w:t>
      </w:r>
      <w:r w:rsidR="00A75C8F" w:rsidRPr="0065048F">
        <w:rPr>
          <w:rFonts w:ascii="Segoe UI" w:hAnsi="Segoe UI" w:cs="Segoe UI"/>
          <w:sz w:val="20"/>
          <w:szCs w:val="20"/>
          <w:highlight w:val="yellow"/>
        </w:rPr>
        <w:t>at the Department of Pharmacognosy, Enugu State University of Science and Technology</w:t>
      </w:r>
      <w:r w:rsidRPr="0065048F">
        <w:rPr>
          <w:rFonts w:ascii="Segoe UI" w:hAnsi="Segoe UI" w:cs="Segoe UI"/>
          <w:sz w:val="20"/>
          <w:szCs w:val="20"/>
          <w:highlight w:val="yellow"/>
        </w:rPr>
        <w:t xml:space="preserve"> and deposited at the Herbarium Centre, with a voucher number: FP/Cog/1</w:t>
      </w:r>
      <w:r w:rsidR="00A75C8F" w:rsidRPr="0065048F">
        <w:rPr>
          <w:rFonts w:ascii="Segoe UI" w:hAnsi="Segoe UI" w:cs="Segoe UI"/>
          <w:sz w:val="20"/>
          <w:szCs w:val="20"/>
          <w:highlight w:val="yellow"/>
        </w:rPr>
        <w:t>2</w:t>
      </w:r>
      <w:r w:rsidRPr="0065048F">
        <w:rPr>
          <w:rFonts w:ascii="Segoe UI" w:hAnsi="Segoe UI" w:cs="Segoe UI"/>
          <w:sz w:val="20"/>
          <w:szCs w:val="20"/>
          <w:highlight w:val="yellow"/>
        </w:rPr>
        <w:t>20.</w:t>
      </w:r>
    </w:p>
    <w:p w14:paraId="443C127B" w14:textId="11E1E30B" w:rsidR="00A57BFF" w:rsidRPr="005A7B23" w:rsidRDefault="009E04C6" w:rsidP="00A57BFF">
      <w:pPr>
        <w:jc w:val="both"/>
        <w:rPr>
          <w:rFonts w:ascii="Segoe UI" w:hAnsi="Segoe UI" w:cs="Segoe UI"/>
          <w:b/>
          <w:bCs/>
          <w:sz w:val="20"/>
          <w:szCs w:val="20"/>
        </w:rPr>
      </w:pPr>
      <w:r>
        <w:rPr>
          <w:rFonts w:ascii="Segoe UI" w:hAnsi="Segoe UI" w:cs="Segoe UI"/>
          <w:b/>
          <w:bCs/>
          <w:sz w:val="20"/>
          <w:szCs w:val="20"/>
        </w:rPr>
        <w:t xml:space="preserve">2.3. </w:t>
      </w:r>
      <w:r w:rsidR="00A57BFF" w:rsidRPr="005A7B23">
        <w:rPr>
          <w:rFonts w:ascii="Segoe UI" w:hAnsi="Segoe UI" w:cs="Segoe UI"/>
          <w:b/>
          <w:bCs/>
          <w:sz w:val="20"/>
          <w:szCs w:val="20"/>
        </w:rPr>
        <w:t xml:space="preserve">Preparation of </w:t>
      </w:r>
      <w:r w:rsidR="005A7B23" w:rsidRPr="005A7B23">
        <w:rPr>
          <w:rFonts w:ascii="Segoe UI" w:hAnsi="Segoe UI" w:cs="Segoe UI"/>
          <w:b/>
          <w:bCs/>
          <w:sz w:val="20"/>
          <w:szCs w:val="20"/>
        </w:rPr>
        <w:t>O</w:t>
      </w:r>
      <w:r w:rsidR="00A57BFF" w:rsidRPr="005A7B23">
        <w:rPr>
          <w:rFonts w:ascii="Segoe UI" w:hAnsi="Segoe UI" w:cs="Segoe UI"/>
          <w:b/>
          <w:bCs/>
          <w:sz w:val="20"/>
          <w:szCs w:val="20"/>
        </w:rPr>
        <w:t xml:space="preserve">GL </w:t>
      </w:r>
    </w:p>
    <w:p w14:paraId="4FB46809" w14:textId="2D17661A" w:rsidR="00A57BFF" w:rsidRDefault="00A57BFF" w:rsidP="00A57BFF">
      <w:pPr>
        <w:jc w:val="both"/>
        <w:rPr>
          <w:rFonts w:ascii="Segoe UI" w:hAnsi="Segoe UI" w:cs="Segoe UI"/>
          <w:sz w:val="20"/>
          <w:szCs w:val="20"/>
        </w:rPr>
      </w:pPr>
      <w:r w:rsidRPr="00A57BFF">
        <w:rPr>
          <w:rFonts w:ascii="Segoe UI" w:hAnsi="Segoe UI" w:cs="Segoe UI"/>
          <w:sz w:val="20"/>
          <w:szCs w:val="20"/>
        </w:rPr>
        <w:t xml:space="preserve">The leaves of </w:t>
      </w:r>
      <w:r w:rsidR="005A6069">
        <w:rPr>
          <w:rFonts w:ascii="Segoe UI" w:hAnsi="Segoe UI" w:cs="Segoe UI"/>
          <w:i/>
          <w:iCs/>
          <w:sz w:val="20"/>
          <w:szCs w:val="20"/>
        </w:rPr>
        <w:t>Ocimum gratissimum</w:t>
      </w:r>
      <w:r w:rsidRPr="00A57BFF">
        <w:rPr>
          <w:rFonts w:ascii="Segoe UI" w:hAnsi="Segoe UI" w:cs="Segoe UI"/>
          <w:sz w:val="20"/>
          <w:szCs w:val="20"/>
        </w:rPr>
        <w:t xml:space="preserve">, were </w:t>
      </w:r>
      <w:r w:rsidR="005A6069">
        <w:rPr>
          <w:rFonts w:ascii="Segoe UI" w:hAnsi="Segoe UI" w:cs="Segoe UI"/>
          <w:sz w:val="20"/>
          <w:szCs w:val="20"/>
        </w:rPr>
        <w:t xml:space="preserve">prepared as described in Ikeh </w:t>
      </w:r>
      <w:r w:rsidR="005A6069" w:rsidRPr="005A6069">
        <w:rPr>
          <w:rFonts w:ascii="Segoe UI" w:hAnsi="Segoe UI" w:cs="Segoe UI"/>
          <w:i/>
          <w:iCs/>
          <w:sz w:val="20"/>
          <w:szCs w:val="20"/>
        </w:rPr>
        <w:t xml:space="preserve">et al </w:t>
      </w:r>
      <w:r w:rsidR="005A6069">
        <w:rPr>
          <w:rFonts w:ascii="Segoe UI" w:hAnsi="Segoe UI" w:cs="Segoe UI"/>
          <w:sz w:val="20"/>
          <w:szCs w:val="20"/>
        </w:rPr>
        <w:t xml:space="preserve">(2024). Firstly, they were </w:t>
      </w:r>
      <w:r w:rsidRPr="00A57BFF">
        <w:rPr>
          <w:rFonts w:ascii="Segoe UI" w:hAnsi="Segoe UI" w:cs="Segoe UI"/>
          <w:sz w:val="20"/>
          <w:szCs w:val="20"/>
        </w:rPr>
        <w:t>thoroughly washed using distilled water, spread on a white Formica board to dry at room temperature for 96 h. This was then followed by a reduction in the particle size using a mechanical grinder into a fine powder. The powder was extracted in hot water</w:t>
      </w:r>
      <w:r w:rsidR="002945D0">
        <w:rPr>
          <w:rFonts w:ascii="Segoe UI" w:hAnsi="Segoe UI" w:cs="Segoe UI"/>
          <w:sz w:val="20"/>
          <w:szCs w:val="20"/>
        </w:rPr>
        <w:t>, thus</w:t>
      </w:r>
      <w:r w:rsidRPr="00A57BFF">
        <w:rPr>
          <w:rFonts w:ascii="Segoe UI" w:hAnsi="Segoe UI" w:cs="Segoe UI"/>
          <w:sz w:val="20"/>
          <w:szCs w:val="20"/>
        </w:rPr>
        <w:t>: 100 g of the plant powder was dissolved in 500 mL of distilled water (DW) followed by heating at 80</w:t>
      </w:r>
      <w:r w:rsidRPr="00A57BFF">
        <w:rPr>
          <w:rFonts w:ascii="Cambria Math" w:hAnsi="Cambria Math" w:cs="Cambria Math"/>
          <w:sz w:val="20"/>
          <w:szCs w:val="20"/>
        </w:rPr>
        <w:t>℃</w:t>
      </w:r>
      <w:r w:rsidRPr="00A57BFF">
        <w:rPr>
          <w:rFonts w:ascii="Segoe UI" w:hAnsi="Segoe UI" w:cs="Segoe UI"/>
          <w:sz w:val="20"/>
          <w:szCs w:val="20"/>
        </w:rPr>
        <w:t xml:space="preserve"> for 1 h, after which the system was allowed to cool to room temperature. The mixture was filtered using a sieve followed by Whatman No. 1 filter paper. The filtrate was preserved in a refrigerator at a temperature of 4</w:t>
      </w:r>
      <w:r w:rsidRPr="00A57BFF">
        <w:rPr>
          <w:rFonts w:ascii="Cambria Math" w:hAnsi="Cambria Math" w:cs="Cambria Math"/>
          <w:sz w:val="20"/>
          <w:szCs w:val="20"/>
        </w:rPr>
        <w:t>℃</w:t>
      </w:r>
      <w:r w:rsidRPr="00A57BFF">
        <w:rPr>
          <w:rFonts w:ascii="Segoe UI" w:hAnsi="Segoe UI" w:cs="Segoe UI"/>
          <w:sz w:val="20"/>
          <w:szCs w:val="20"/>
        </w:rPr>
        <w:t xml:space="preserve"> for further usage.</w:t>
      </w:r>
    </w:p>
    <w:p w14:paraId="4FC142EE" w14:textId="1745256E" w:rsidR="00500E7D" w:rsidRDefault="00485C46" w:rsidP="00A57BFF">
      <w:pPr>
        <w:jc w:val="both"/>
        <w:rPr>
          <w:rFonts w:ascii="Segoe UI" w:hAnsi="Segoe UI" w:cs="Segoe UI"/>
          <w:b/>
          <w:bCs/>
          <w:sz w:val="20"/>
          <w:szCs w:val="20"/>
        </w:rPr>
      </w:pPr>
      <w:r>
        <w:rPr>
          <w:rFonts w:ascii="Segoe UI" w:hAnsi="Segoe UI" w:cs="Segoe UI"/>
          <w:b/>
          <w:bCs/>
          <w:sz w:val="20"/>
          <w:szCs w:val="20"/>
        </w:rPr>
        <w:t xml:space="preserve">2.4. </w:t>
      </w:r>
      <w:r w:rsidR="00500E7D">
        <w:rPr>
          <w:rFonts w:ascii="Segoe UI" w:hAnsi="Segoe UI" w:cs="Segoe UI"/>
          <w:b/>
          <w:bCs/>
          <w:sz w:val="20"/>
          <w:szCs w:val="20"/>
        </w:rPr>
        <w:t>Precursor chemistry and kinetics studies</w:t>
      </w:r>
    </w:p>
    <w:p w14:paraId="7157BF19" w14:textId="2044BFBD" w:rsidR="00B93D6B" w:rsidRDefault="00B93D6B" w:rsidP="00A57BFF">
      <w:pPr>
        <w:jc w:val="both"/>
        <w:rPr>
          <w:rFonts w:ascii="Segoe UI" w:hAnsi="Segoe UI" w:cs="Segoe UI"/>
          <w:b/>
          <w:bCs/>
          <w:sz w:val="20"/>
          <w:szCs w:val="20"/>
        </w:rPr>
      </w:pPr>
      <w:r>
        <w:rPr>
          <w:rFonts w:ascii="Segoe UI" w:hAnsi="Segoe UI" w:cs="Segoe UI"/>
          <w:b/>
          <w:bCs/>
          <w:sz w:val="20"/>
          <w:szCs w:val="20"/>
        </w:rPr>
        <w:t>2.4.1. Solubility property of precursor salts</w:t>
      </w:r>
    </w:p>
    <w:p w14:paraId="3D2E1A76" w14:textId="3DC962CF" w:rsidR="00500E7D" w:rsidRDefault="0046025C" w:rsidP="00A57BFF">
      <w:pPr>
        <w:jc w:val="both"/>
        <w:rPr>
          <w:rFonts w:ascii="Segoe UI" w:hAnsi="Segoe UI" w:cs="Segoe UI"/>
          <w:sz w:val="20"/>
          <w:szCs w:val="20"/>
        </w:rPr>
      </w:pPr>
      <w:r>
        <w:rPr>
          <w:rFonts w:ascii="Segoe UI" w:hAnsi="Segoe UI" w:cs="Segoe UI"/>
          <w:sz w:val="20"/>
          <w:szCs w:val="20"/>
        </w:rPr>
        <w:t xml:space="preserve">The solubility of Zinc acetate, zinc nitrate and zinc sulphate were determined individually by dissolving each salt in 100 mL of DW with continuous stirring using a magnetic stirrer. The salts were added until they no longer dissolved in the solution, indicated by undissolved salt remains at the bottom of each beaker. The temperature was </w:t>
      </w:r>
      <w:r w:rsidRPr="00E110D1">
        <w:rPr>
          <w:rFonts w:ascii="Segoe UI" w:hAnsi="Segoe UI" w:cs="Segoe UI"/>
          <w:sz w:val="20"/>
          <w:szCs w:val="20"/>
        </w:rPr>
        <w:t xml:space="preserve">recorded as 25.4 </w:t>
      </w:r>
      <m:oMath>
        <m:r>
          <w:rPr>
            <w:rFonts w:ascii="Cambria Math" w:hAnsi="Cambria Math" w:cs="Segoe UI"/>
            <w:sz w:val="20"/>
            <w:szCs w:val="20"/>
          </w:rPr>
          <m:t>°C</m:t>
        </m:r>
      </m:oMath>
      <w:r w:rsidRPr="00E110D1">
        <w:rPr>
          <w:rFonts w:ascii="Segoe UI" w:hAnsi="Segoe UI" w:cs="Segoe UI"/>
          <w:sz w:val="20"/>
          <w:szCs w:val="20"/>
        </w:rPr>
        <w:t xml:space="preserve">. The </w:t>
      </w:r>
      <w:r w:rsidR="00E110D1" w:rsidRPr="00E110D1">
        <w:rPr>
          <w:rFonts w:ascii="Segoe UI" w:hAnsi="Segoe UI" w:cs="Segoe UI"/>
          <w:sz w:val="20"/>
          <w:szCs w:val="20"/>
        </w:rPr>
        <w:t xml:space="preserve">amount of each dissolved salt was determined by evaporating the </w:t>
      </w:r>
      <w:r w:rsidR="00E110D1">
        <w:rPr>
          <w:rFonts w:ascii="Segoe UI" w:hAnsi="Segoe UI" w:cs="Segoe UI"/>
          <w:sz w:val="20"/>
          <w:szCs w:val="20"/>
        </w:rPr>
        <w:t xml:space="preserve">solvent and weighing the solute. The solubility </w:t>
      </w:r>
      <w:r w:rsidR="00E13B0D">
        <w:rPr>
          <w:rFonts w:ascii="Segoe UI" w:hAnsi="Segoe UI" w:cs="Segoe UI"/>
          <w:sz w:val="20"/>
          <w:szCs w:val="20"/>
        </w:rPr>
        <w:t xml:space="preserve">of each precursor salt determined </w:t>
      </w:r>
      <w:r w:rsidR="00E110D1">
        <w:rPr>
          <w:rFonts w:ascii="Segoe UI" w:hAnsi="Segoe UI" w:cs="Segoe UI"/>
          <w:sz w:val="20"/>
          <w:szCs w:val="20"/>
        </w:rPr>
        <w:t>was expressed as grammes per 100 mL</w:t>
      </w:r>
      <w:r w:rsidR="00E13B0D">
        <w:rPr>
          <w:rFonts w:ascii="Segoe UI" w:hAnsi="Segoe UI" w:cs="Segoe UI"/>
          <w:sz w:val="20"/>
          <w:szCs w:val="20"/>
        </w:rPr>
        <w:t xml:space="preserve"> </w:t>
      </w:r>
      <w:r w:rsidR="00C9553D">
        <w:rPr>
          <w:rFonts w:ascii="Segoe UI" w:hAnsi="Segoe UI" w:cs="Segoe UI"/>
          <w:sz w:val="20"/>
          <w:szCs w:val="20"/>
        </w:rPr>
        <w:t>(</w:t>
      </w:r>
      <w:r w:rsidR="00E13B0D">
        <w:rPr>
          <w:rFonts w:ascii="Segoe UI" w:hAnsi="Segoe UI" w:cs="Segoe UI"/>
          <w:sz w:val="20"/>
          <w:szCs w:val="20"/>
        </w:rPr>
        <w:t>Table 1</w:t>
      </w:r>
      <w:r w:rsidR="00C9553D">
        <w:rPr>
          <w:rFonts w:ascii="Segoe UI" w:hAnsi="Segoe UI" w:cs="Segoe UI"/>
          <w:sz w:val="20"/>
          <w:szCs w:val="20"/>
        </w:rPr>
        <w:t>).</w:t>
      </w:r>
    </w:p>
    <w:p w14:paraId="23CBCF32" w14:textId="6100DE7E" w:rsidR="004A6F54" w:rsidRPr="00C64FD3" w:rsidRDefault="004A6F54" w:rsidP="004A6F54">
      <w:pPr>
        <w:jc w:val="both"/>
        <w:rPr>
          <w:rFonts w:ascii="Segoe UI" w:hAnsi="Segoe UI" w:cs="Segoe UI"/>
          <w:sz w:val="20"/>
          <w:szCs w:val="20"/>
        </w:rPr>
      </w:pPr>
      <w:r w:rsidRPr="00485C46">
        <w:rPr>
          <w:rFonts w:ascii="Segoe UI" w:hAnsi="Segoe UI" w:cs="Segoe UI"/>
          <w:b/>
          <w:bCs/>
          <w:sz w:val="20"/>
          <w:szCs w:val="20"/>
        </w:rPr>
        <w:t>2</w:t>
      </w:r>
      <w:r w:rsidR="00485C46" w:rsidRPr="00485C46">
        <w:rPr>
          <w:rFonts w:ascii="Segoe UI" w:hAnsi="Segoe UI" w:cs="Segoe UI"/>
          <w:b/>
          <w:bCs/>
          <w:sz w:val="20"/>
          <w:szCs w:val="20"/>
        </w:rPr>
        <w:t>.4</w:t>
      </w:r>
      <w:r w:rsidRPr="00485C46">
        <w:rPr>
          <w:rFonts w:ascii="Segoe UI" w:hAnsi="Segoe UI" w:cs="Segoe UI"/>
          <w:b/>
          <w:bCs/>
          <w:sz w:val="20"/>
          <w:szCs w:val="20"/>
        </w:rPr>
        <w:t>.</w:t>
      </w:r>
      <w:r w:rsidR="00EC10F4">
        <w:rPr>
          <w:rFonts w:ascii="Segoe UI" w:hAnsi="Segoe UI" w:cs="Segoe UI"/>
          <w:b/>
          <w:bCs/>
          <w:sz w:val="20"/>
          <w:szCs w:val="20"/>
        </w:rPr>
        <w:t>2</w:t>
      </w:r>
      <w:r w:rsidRPr="00485C46">
        <w:rPr>
          <w:rFonts w:ascii="Segoe UI" w:hAnsi="Segoe UI" w:cs="Segoe UI"/>
          <w:b/>
          <w:bCs/>
          <w:sz w:val="20"/>
          <w:szCs w:val="20"/>
        </w:rPr>
        <w:t>. Biogenic Synthesis of Zinc Oxide Nanoparticles (</w:t>
      </w:r>
      <w:r w:rsidR="00C64FD3">
        <w:rPr>
          <w:rFonts w:ascii="Segoe UI" w:hAnsi="Segoe UI" w:cs="Segoe UI"/>
          <w:b/>
          <w:bCs/>
          <w:sz w:val="20"/>
          <w:szCs w:val="20"/>
        </w:rPr>
        <w:t>O</w:t>
      </w:r>
      <w:r w:rsidR="00C64FD3" w:rsidRPr="00A57BFF">
        <w:rPr>
          <w:rFonts w:ascii="Segoe UI" w:hAnsi="Segoe UI" w:cs="Segoe UI"/>
          <w:b/>
          <w:bCs/>
          <w:sz w:val="20"/>
          <w:szCs w:val="20"/>
        </w:rPr>
        <w:t>GL—ZNPs</w:t>
      </w:r>
      <w:r w:rsidRPr="00485C46">
        <w:rPr>
          <w:rFonts w:ascii="Segoe UI" w:hAnsi="Segoe UI" w:cs="Segoe UI"/>
          <w:b/>
          <w:bCs/>
          <w:sz w:val="20"/>
          <w:szCs w:val="20"/>
        </w:rPr>
        <w:t>)</w:t>
      </w:r>
    </w:p>
    <w:p w14:paraId="5CD8769F" w14:textId="77777777" w:rsidR="004A6F54" w:rsidRPr="004D17DB" w:rsidRDefault="004A6F54" w:rsidP="004A6F54">
      <w:pPr>
        <w:jc w:val="both"/>
        <w:rPr>
          <w:rFonts w:ascii="Segoe UI" w:hAnsi="Segoe UI" w:cs="Segoe UI"/>
          <w:sz w:val="20"/>
          <w:szCs w:val="20"/>
        </w:rPr>
      </w:pPr>
      <w:r w:rsidRPr="004D17DB">
        <w:rPr>
          <w:rFonts w:ascii="Segoe UI" w:hAnsi="Segoe UI" w:cs="Segoe UI"/>
          <w:sz w:val="20"/>
          <w:szCs w:val="20"/>
        </w:rPr>
        <w:t>The kinetics of the biogenic synthesis of zinc oxide nanoparticles (ZnO NPs) were systematically investigated over a 3-hour reaction period. Three distinct experimental systems were employed, each comprising three subsystems, to evaluate the influence of different zinc precursors on nanoparticle formation. The pH of each system was maintained at approximately 8.0 through the controlled addition of a 2 M sodium hydroxide (NaOH) solution, as depicted in Figure 1.</w:t>
      </w:r>
    </w:p>
    <w:p w14:paraId="774B9A35" w14:textId="728C4248" w:rsidR="004A6F54" w:rsidRPr="007843F9" w:rsidRDefault="004A6F54" w:rsidP="004A6F54">
      <w:pPr>
        <w:jc w:val="both"/>
        <w:rPr>
          <w:rFonts w:ascii="Segoe UI" w:hAnsi="Segoe UI" w:cs="Segoe UI"/>
          <w:b/>
          <w:bCs/>
          <w:sz w:val="20"/>
          <w:szCs w:val="20"/>
        </w:rPr>
      </w:pPr>
      <w:r w:rsidRPr="007843F9">
        <w:rPr>
          <w:rFonts w:ascii="Segoe UI" w:hAnsi="Segoe UI" w:cs="Segoe UI"/>
          <w:b/>
          <w:bCs/>
          <w:sz w:val="20"/>
          <w:szCs w:val="20"/>
        </w:rPr>
        <w:t>2.</w:t>
      </w:r>
      <w:r w:rsidR="007843F9" w:rsidRPr="007843F9">
        <w:rPr>
          <w:rFonts w:ascii="Segoe UI" w:hAnsi="Segoe UI" w:cs="Segoe UI"/>
          <w:b/>
          <w:bCs/>
          <w:sz w:val="20"/>
          <w:szCs w:val="20"/>
        </w:rPr>
        <w:t>4.</w:t>
      </w:r>
      <w:r w:rsidR="001068A8">
        <w:rPr>
          <w:rFonts w:ascii="Segoe UI" w:hAnsi="Segoe UI" w:cs="Segoe UI"/>
          <w:b/>
          <w:bCs/>
          <w:sz w:val="20"/>
          <w:szCs w:val="20"/>
        </w:rPr>
        <w:t>3</w:t>
      </w:r>
      <w:r w:rsidRPr="007843F9">
        <w:rPr>
          <w:rFonts w:ascii="Segoe UI" w:hAnsi="Segoe UI" w:cs="Segoe UI"/>
          <w:b/>
          <w:bCs/>
          <w:sz w:val="20"/>
          <w:szCs w:val="20"/>
        </w:rPr>
        <w:t>. Experimental Systems and Subsystems</w:t>
      </w:r>
    </w:p>
    <w:p w14:paraId="2A67EB66" w14:textId="33CBC3A8" w:rsidR="004A6F54" w:rsidRPr="007843F9" w:rsidRDefault="004A6F54" w:rsidP="004A6F54">
      <w:pPr>
        <w:jc w:val="both"/>
        <w:rPr>
          <w:rFonts w:ascii="Segoe UI" w:hAnsi="Segoe UI" w:cs="Segoe UI"/>
          <w:b/>
          <w:bCs/>
          <w:sz w:val="20"/>
          <w:szCs w:val="20"/>
        </w:rPr>
      </w:pPr>
      <w:r w:rsidRPr="007843F9">
        <w:rPr>
          <w:rFonts w:ascii="Segoe UI" w:hAnsi="Segoe UI" w:cs="Segoe UI"/>
          <w:b/>
          <w:bCs/>
          <w:sz w:val="20"/>
          <w:szCs w:val="20"/>
        </w:rPr>
        <w:t>2.</w:t>
      </w:r>
      <w:r w:rsidR="007843F9" w:rsidRPr="007843F9">
        <w:rPr>
          <w:rFonts w:ascii="Segoe UI" w:hAnsi="Segoe UI" w:cs="Segoe UI"/>
          <w:b/>
          <w:bCs/>
          <w:sz w:val="20"/>
          <w:szCs w:val="20"/>
        </w:rPr>
        <w:t>4</w:t>
      </w:r>
      <w:r w:rsidRPr="007843F9">
        <w:rPr>
          <w:rFonts w:ascii="Segoe UI" w:hAnsi="Segoe UI" w:cs="Segoe UI"/>
          <w:b/>
          <w:bCs/>
          <w:sz w:val="20"/>
          <w:szCs w:val="20"/>
        </w:rPr>
        <w:t>.</w:t>
      </w:r>
      <w:r w:rsidR="001068A8">
        <w:rPr>
          <w:rFonts w:ascii="Segoe UI" w:hAnsi="Segoe UI" w:cs="Segoe UI"/>
          <w:b/>
          <w:bCs/>
          <w:sz w:val="20"/>
          <w:szCs w:val="20"/>
        </w:rPr>
        <w:t>3</w:t>
      </w:r>
      <w:r w:rsidR="007843F9" w:rsidRPr="007843F9">
        <w:rPr>
          <w:rFonts w:ascii="Segoe UI" w:hAnsi="Segoe UI" w:cs="Segoe UI"/>
          <w:b/>
          <w:bCs/>
          <w:sz w:val="20"/>
          <w:szCs w:val="20"/>
        </w:rPr>
        <w:t>.</w:t>
      </w:r>
      <w:r w:rsidRPr="007843F9">
        <w:rPr>
          <w:rFonts w:ascii="Segoe UI" w:hAnsi="Segoe UI" w:cs="Segoe UI"/>
          <w:b/>
          <w:bCs/>
          <w:sz w:val="20"/>
          <w:szCs w:val="20"/>
        </w:rPr>
        <w:t>1. System 1: Zinc Acetate Precursor</w:t>
      </w:r>
    </w:p>
    <w:p w14:paraId="6FBE838A" w14:textId="77777777" w:rsidR="004A6F54" w:rsidRPr="004D17DB" w:rsidRDefault="004A6F54" w:rsidP="004A6F54">
      <w:pPr>
        <w:jc w:val="both"/>
        <w:rPr>
          <w:rFonts w:ascii="Segoe UI" w:hAnsi="Segoe UI" w:cs="Segoe UI"/>
          <w:sz w:val="20"/>
          <w:szCs w:val="20"/>
        </w:rPr>
      </w:pPr>
      <w:r w:rsidRPr="004D17DB">
        <w:rPr>
          <w:rFonts w:ascii="Segoe UI" w:hAnsi="Segoe UI" w:cs="Segoe UI"/>
          <w:sz w:val="20"/>
          <w:szCs w:val="20"/>
        </w:rPr>
        <w:t>In the first experimental system, zinc acetate dihydrate was utilized as the precursor for ZnO NP synthesis. The system was divided into three subsystems, each containing the reaction mixture under continuous stirring at room temperature (25 ± 2°C) using a magnetic stirrer for the entire 3-hour duration. The pH was adjusted to 8.0 by dropwise addition of 2 M NaOH and monitored throughout the reaction.</w:t>
      </w:r>
    </w:p>
    <w:p w14:paraId="7AC93D04" w14:textId="77777777" w:rsidR="004A6F54" w:rsidRPr="004D17DB" w:rsidRDefault="004A6F54" w:rsidP="004A6F54">
      <w:pPr>
        <w:jc w:val="both"/>
        <w:rPr>
          <w:rFonts w:ascii="Segoe UI" w:hAnsi="Segoe UI" w:cs="Segoe UI"/>
          <w:sz w:val="20"/>
          <w:szCs w:val="20"/>
        </w:rPr>
      </w:pPr>
      <w:r w:rsidRPr="004D17DB">
        <w:rPr>
          <w:rFonts w:ascii="Segoe UI" w:hAnsi="Segoe UI" w:cs="Segoe UI"/>
          <w:sz w:val="20"/>
          <w:szCs w:val="20"/>
        </w:rPr>
        <w:t xml:space="preserve">At the end of each hour (i.e., at 1 h, 2 h, and 3 h), one subsystem was sampled for analysis. The sampled subsystem was subjected to centrifugation at 1500 rpm for 10 minutes to separate the synthesized ZnO </w:t>
      </w:r>
      <w:r w:rsidRPr="004D17DB">
        <w:rPr>
          <w:rFonts w:ascii="Segoe UI" w:hAnsi="Segoe UI" w:cs="Segoe UI"/>
          <w:sz w:val="20"/>
          <w:szCs w:val="20"/>
        </w:rPr>
        <w:lastRenderedPageBreak/>
        <w:t>nanoparticles. The resulting nanoparticle pellet was washed three times with deionized water to remove residual impurities and unreacted precursors. The washed nanoparticles were then dried in a hot air oven at 60°C for 4 hours. The mass of the dried ZnO crystals was recorded, and the samples were stored in airtight glass vials for subsequent characterization. This procedure was repeated for the second and third subsystems at the 2-hour and 3-hour time points, respectively.</w:t>
      </w:r>
    </w:p>
    <w:p w14:paraId="1536B446" w14:textId="343A2128" w:rsidR="004A6F54" w:rsidRPr="007843F9" w:rsidRDefault="004A6F54" w:rsidP="004A6F54">
      <w:pPr>
        <w:jc w:val="both"/>
        <w:rPr>
          <w:rFonts w:ascii="Segoe UI" w:hAnsi="Segoe UI" w:cs="Segoe UI"/>
          <w:b/>
          <w:bCs/>
          <w:sz w:val="20"/>
          <w:szCs w:val="20"/>
        </w:rPr>
      </w:pPr>
      <w:r w:rsidRPr="007843F9">
        <w:rPr>
          <w:rFonts w:ascii="Segoe UI" w:hAnsi="Segoe UI" w:cs="Segoe UI"/>
          <w:b/>
          <w:bCs/>
          <w:sz w:val="20"/>
          <w:szCs w:val="20"/>
        </w:rPr>
        <w:t>2.</w:t>
      </w:r>
      <w:r w:rsidR="007843F9" w:rsidRPr="007843F9">
        <w:rPr>
          <w:rFonts w:ascii="Segoe UI" w:hAnsi="Segoe UI" w:cs="Segoe UI"/>
          <w:b/>
          <w:bCs/>
          <w:sz w:val="20"/>
          <w:szCs w:val="20"/>
        </w:rPr>
        <w:t>4</w:t>
      </w:r>
      <w:r w:rsidRPr="007843F9">
        <w:rPr>
          <w:rFonts w:ascii="Segoe UI" w:hAnsi="Segoe UI" w:cs="Segoe UI"/>
          <w:b/>
          <w:bCs/>
          <w:sz w:val="20"/>
          <w:szCs w:val="20"/>
        </w:rPr>
        <w:t>.</w:t>
      </w:r>
      <w:r w:rsidR="001068A8">
        <w:rPr>
          <w:rFonts w:ascii="Segoe UI" w:hAnsi="Segoe UI" w:cs="Segoe UI"/>
          <w:b/>
          <w:bCs/>
          <w:sz w:val="20"/>
          <w:szCs w:val="20"/>
        </w:rPr>
        <w:t>3</w:t>
      </w:r>
      <w:r w:rsidRPr="007843F9">
        <w:rPr>
          <w:rFonts w:ascii="Segoe UI" w:hAnsi="Segoe UI" w:cs="Segoe UI"/>
          <w:b/>
          <w:bCs/>
          <w:sz w:val="20"/>
          <w:szCs w:val="20"/>
        </w:rPr>
        <w:t>.</w:t>
      </w:r>
      <w:r w:rsidR="007843F9" w:rsidRPr="007843F9">
        <w:rPr>
          <w:rFonts w:ascii="Segoe UI" w:hAnsi="Segoe UI" w:cs="Segoe UI"/>
          <w:b/>
          <w:bCs/>
          <w:sz w:val="20"/>
          <w:szCs w:val="20"/>
        </w:rPr>
        <w:t>2.</w:t>
      </w:r>
      <w:r w:rsidRPr="007843F9">
        <w:rPr>
          <w:rFonts w:ascii="Segoe UI" w:hAnsi="Segoe UI" w:cs="Segoe UI"/>
          <w:b/>
          <w:bCs/>
          <w:sz w:val="20"/>
          <w:szCs w:val="20"/>
        </w:rPr>
        <w:t xml:space="preserve"> System 2: Zinc Nitrate Precursor</w:t>
      </w:r>
    </w:p>
    <w:p w14:paraId="6EAE919B" w14:textId="097F462F" w:rsidR="004A6F54" w:rsidRPr="004D17DB" w:rsidRDefault="004A6F54" w:rsidP="004A6F54">
      <w:pPr>
        <w:jc w:val="both"/>
        <w:rPr>
          <w:rFonts w:ascii="Segoe UI" w:hAnsi="Segoe UI" w:cs="Segoe UI"/>
          <w:sz w:val="20"/>
          <w:szCs w:val="20"/>
        </w:rPr>
      </w:pPr>
      <w:r w:rsidRPr="004D17DB">
        <w:rPr>
          <w:rFonts w:ascii="Segoe UI" w:hAnsi="Segoe UI" w:cs="Segoe UI"/>
          <w:sz w:val="20"/>
          <w:szCs w:val="20"/>
        </w:rPr>
        <w:t>The second experimental system followed the same procedure as described in Section 2.</w:t>
      </w:r>
      <w:r w:rsidR="00E11A46">
        <w:rPr>
          <w:rFonts w:ascii="Segoe UI" w:hAnsi="Segoe UI" w:cs="Segoe UI"/>
          <w:sz w:val="20"/>
          <w:szCs w:val="20"/>
        </w:rPr>
        <w:t>4.</w:t>
      </w:r>
      <w:r w:rsidR="001068A8">
        <w:rPr>
          <w:rFonts w:ascii="Segoe UI" w:hAnsi="Segoe UI" w:cs="Segoe UI"/>
          <w:sz w:val="20"/>
          <w:szCs w:val="20"/>
        </w:rPr>
        <w:t>3</w:t>
      </w:r>
      <w:r w:rsidRPr="004D17DB">
        <w:rPr>
          <w:rFonts w:ascii="Segoe UI" w:hAnsi="Segoe UI" w:cs="Segoe UI"/>
          <w:sz w:val="20"/>
          <w:szCs w:val="20"/>
        </w:rPr>
        <w:t>.1, with zinc nitrate hexahydrate employed as the precursor instead of zinc acetate. All reaction conditions, including pH adjustment, stirring, centrifugation, washing, drying, and storage, were identical to those of System 1.</w:t>
      </w:r>
    </w:p>
    <w:p w14:paraId="3A14DFA5" w14:textId="4954C00D" w:rsidR="004A6F54" w:rsidRPr="007843F9" w:rsidRDefault="004A6F54" w:rsidP="004A6F54">
      <w:pPr>
        <w:jc w:val="both"/>
        <w:rPr>
          <w:rFonts w:ascii="Segoe UI" w:hAnsi="Segoe UI" w:cs="Segoe UI"/>
          <w:b/>
          <w:bCs/>
          <w:sz w:val="20"/>
          <w:szCs w:val="20"/>
        </w:rPr>
      </w:pPr>
      <w:r w:rsidRPr="007843F9">
        <w:rPr>
          <w:rFonts w:ascii="Segoe UI" w:hAnsi="Segoe UI" w:cs="Segoe UI"/>
          <w:b/>
          <w:bCs/>
          <w:sz w:val="20"/>
          <w:szCs w:val="20"/>
        </w:rPr>
        <w:t>2</w:t>
      </w:r>
      <w:r w:rsidR="007843F9" w:rsidRPr="007843F9">
        <w:rPr>
          <w:rFonts w:ascii="Segoe UI" w:hAnsi="Segoe UI" w:cs="Segoe UI"/>
          <w:b/>
          <w:bCs/>
          <w:sz w:val="20"/>
          <w:szCs w:val="20"/>
        </w:rPr>
        <w:t>.4</w:t>
      </w:r>
      <w:r w:rsidRPr="007843F9">
        <w:rPr>
          <w:rFonts w:ascii="Segoe UI" w:hAnsi="Segoe UI" w:cs="Segoe UI"/>
          <w:b/>
          <w:bCs/>
          <w:sz w:val="20"/>
          <w:szCs w:val="20"/>
        </w:rPr>
        <w:t>.</w:t>
      </w:r>
      <w:r w:rsidR="001068A8">
        <w:rPr>
          <w:rFonts w:ascii="Segoe UI" w:hAnsi="Segoe UI" w:cs="Segoe UI"/>
          <w:b/>
          <w:bCs/>
          <w:sz w:val="20"/>
          <w:szCs w:val="20"/>
        </w:rPr>
        <w:t>3</w:t>
      </w:r>
      <w:r w:rsidRPr="007843F9">
        <w:rPr>
          <w:rFonts w:ascii="Segoe UI" w:hAnsi="Segoe UI" w:cs="Segoe UI"/>
          <w:b/>
          <w:bCs/>
          <w:sz w:val="20"/>
          <w:szCs w:val="20"/>
        </w:rPr>
        <w:t>.3. System 3: Zinc Sulphate Precursor</w:t>
      </w:r>
    </w:p>
    <w:p w14:paraId="4DD48BFE" w14:textId="047FD603" w:rsidR="004A6F54" w:rsidRPr="004D17DB" w:rsidRDefault="004A6F54" w:rsidP="004A6F54">
      <w:pPr>
        <w:jc w:val="both"/>
        <w:rPr>
          <w:rFonts w:ascii="Segoe UI" w:hAnsi="Segoe UI" w:cs="Segoe UI"/>
          <w:sz w:val="20"/>
          <w:szCs w:val="20"/>
        </w:rPr>
      </w:pPr>
      <w:r w:rsidRPr="004D17DB">
        <w:rPr>
          <w:rFonts w:ascii="Segoe UI" w:hAnsi="Segoe UI" w:cs="Segoe UI"/>
          <w:sz w:val="20"/>
          <w:szCs w:val="20"/>
        </w:rPr>
        <w:t>The third experimental system utilized zinc sulphate heptahydrate as the precursor, while maintaining the same experimental protocol as outlined in Section 2.</w:t>
      </w:r>
      <w:r w:rsidR="00E11A46">
        <w:rPr>
          <w:rFonts w:ascii="Segoe UI" w:hAnsi="Segoe UI" w:cs="Segoe UI"/>
          <w:sz w:val="20"/>
          <w:szCs w:val="20"/>
        </w:rPr>
        <w:t>4.</w:t>
      </w:r>
      <w:r w:rsidR="001068A8">
        <w:rPr>
          <w:rFonts w:ascii="Segoe UI" w:hAnsi="Segoe UI" w:cs="Segoe UI"/>
          <w:sz w:val="20"/>
          <w:szCs w:val="20"/>
        </w:rPr>
        <w:t>3</w:t>
      </w:r>
      <w:r w:rsidRPr="004D17DB">
        <w:rPr>
          <w:rFonts w:ascii="Segoe UI" w:hAnsi="Segoe UI" w:cs="Segoe UI"/>
          <w:sz w:val="20"/>
          <w:szCs w:val="20"/>
        </w:rPr>
        <w:t>.1. The reaction conditions, sampling intervals, and post-processing steps (centrifugation, washing, drying, and storage) were consistent with those of Systems 1 and 2.</w:t>
      </w:r>
    </w:p>
    <w:p w14:paraId="6E0B5AF3" w14:textId="789DCA3E" w:rsidR="004A6F54" w:rsidRPr="007843F9" w:rsidRDefault="004A6F54" w:rsidP="004A6F54">
      <w:pPr>
        <w:jc w:val="both"/>
        <w:rPr>
          <w:rFonts w:ascii="Segoe UI" w:hAnsi="Segoe UI" w:cs="Segoe UI"/>
          <w:b/>
          <w:bCs/>
          <w:sz w:val="20"/>
          <w:szCs w:val="20"/>
        </w:rPr>
      </w:pPr>
      <w:r w:rsidRPr="007843F9">
        <w:rPr>
          <w:rFonts w:ascii="Segoe UI" w:hAnsi="Segoe UI" w:cs="Segoe UI"/>
          <w:b/>
          <w:bCs/>
          <w:sz w:val="20"/>
          <w:szCs w:val="20"/>
        </w:rPr>
        <w:t>2.</w:t>
      </w:r>
      <w:r w:rsidR="007843F9" w:rsidRPr="007843F9">
        <w:rPr>
          <w:rFonts w:ascii="Segoe UI" w:hAnsi="Segoe UI" w:cs="Segoe UI"/>
          <w:b/>
          <w:bCs/>
          <w:sz w:val="20"/>
          <w:szCs w:val="20"/>
        </w:rPr>
        <w:t>5</w:t>
      </w:r>
      <w:r w:rsidRPr="007843F9">
        <w:rPr>
          <w:rFonts w:ascii="Segoe UI" w:hAnsi="Segoe UI" w:cs="Segoe UI"/>
          <w:b/>
          <w:bCs/>
          <w:sz w:val="20"/>
          <w:szCs w:val="20"/>
        </w:rPr>
        <w:t>. Characterization of ZnO Nanoparticles</w:t>
      </w:r>
    </w:p>
    <w:p w14:paraId="44AD07A6" w14:textId="5E539DDD" w:rsidR="004A6F54" w:rsidRDefault="004A6F54" w:rsidP="004A6F54">
      <w:pPr>
        <w:jc w:val="both"/>
        <w:rPr>
          <w:rFonts w:ascii="Segoe UI" w:hAnsi="Segoe UI" w:cs="Segoe UI"/>
          <w:sz w:val="20"/>
          <w:szCs w:val="20"/>
        </w:rPr>
      </w:pPr>
      <w:r w:rsidRPr="004D17DB">
        <w:rPr>
          <w:rFonts w:ascii="Segoe UI" w:hAnsi="Segoe UI" w:cs="Segoe UI"/>
          <w:sz w:val="20"/>
          <w:szCs w:val="20"/>
        </w:rPr>
        <w:t xml:space="preserve">The ZnO nanoparticles obtained from each subsystem of the three experimental systems were subjected to further characterization to evaluate their physicochemical properties, as detailed in </w:t>
      </w:r>
      <w:r w:rsidR="00E51D07">
        <w:rPr>
          <w:rFonts w:ascii="Segoe UI" w:hAnsi="Segoe UI" w:cs="Segoe UI"/>
          <w:sz w:val="20"/>
          <w:szCs w:val="20"/>
        </w:rPr>
        <w:t>the sections below.</w:t>
      </w:r>
    </w:p>
    <w:p w14:paraId="08D1A43B" w14:textId="1E54FD48" w:rsidR="00E51D07" w:rsidRPr="00F1122F" w:rsidRDefault="00E51D07" w:rsidP="00E51D07">
      <w:pPr>
        <w:jc w:val="both"/>
        <w:rPr>
          <w:rFonts w:ascii="Segoe UI" w:hAnsi="Segoe UI" w:cs="Segoe UI"/>
          <w:b/>
          <w:bCs/>
          <w:sz w:val="20"/>
          <w:szCs w:val="20"/>
        </w:rPr>
      </w:pPr>
      <w:r>
        <w:rPr>
          <w:rFonts w:ascii="Segoe UI" w:hAnsi="Segoe UI" w:cs="Segoe UI"/>
          <w:b/>
          <w:bCs/>
          <w:sz w:val="20"/>
          <w:szCs w:val="20"/>
        </w:rPr>
        <w:t xml:space="preserve">2.5.1. </w:t>
      </w:r>
      <w:r w:rsidRPr="00F1122F">
        <w:rPr>
          <w:rFonts w:ascii="Segoe UI" w:hAnsi="Segoe UI" w:cs="Segoe UI"/>
          <w:b/>
          <w:bCs/>
          <w:sz w:val="20"/>
          <w:szCs w:val="20"/>
        </w:rPr>
        <w:t xml:space="preserve">X-Ray Diffraction (XRD)  </w:t>
      </w:r>
    </w:p>
    <w:p w14:paraId="6D961385" w14:textId="47438D2C" w:rsidR="00E51D07" w:rsidRDefault="00E51D07" w:rsidP="00554FE0">
      <w:pPr>
        <w:spacing w:after="0"/>
        <w:jc w:val="both"/>
        <w:rPr>
          <w:rFonts w:ascii="Segoe UI" w:hAnsi="Segoe UI" w:cs="Segoe UI"/>
          <w:sz w:val="20"/>
          <w:szCs w:val="20"/>
        </w:rPr>
      </w:pPr>
      <w:r>
        <w:rPr>
          <w:rFonts w:ascii="Segoe UI" w:hAnsi="Segoe UI" w:cs="Segoe UI"/>
          <w:sz w:val="20"/>
          <w:szCs w:val="20"/>
        </w:rPr>
        <w:t>The p</w:t>
      </w:r>
      <w:r w:rsidRPr="006B614D">
        <w:rPr>
          <w:rFonts w:ascii="Segoe UI" w:hAnsi="Segoe UI" w:cs="Segoe UI"/>
          <w:sz w:val="20"/>
          <w:szCs w:val="20"/>
        </w:rPr>
        <w:t>urpose</w:t>
      </w:r>
      <w:r>
        <w:rPr>
          <w:rFonts w:ascii="Segoe UI" w:hAnsi="Segoe UI" w:cs="Segoe UI"/>
          <w:sz w:val="20"/>
          <w:szCs w:val="20"/>
        </w:rPr>
        <w:t xml:space="preserve"> of carrying out this technique </w:t>
      </w:r>
      <w:r w:rsidR="00677E30">
        <w:rPr>
          <w:rFonts w:ascii="Segoe UI" w:hAnsi="Segoe UI" w:cs="Segoe UI"/>
          <w:sz w:val="20"/>
          <w:szCs w:val="20"/>
        </w:rPr>
        <w:t>wa</w:t>
      </w:r>
      <w:r>
        <w:rPr>
          <w:rFonts w:ascii="Segoe UI" w:hAnsi="Segoe UI" w:cs="Segoe UI"/>
          <w:sz w:val="20"/>
          <w:szCs w:val="20"/>
        </w:rPr>
        <w:t>s to a</w:t>
      </w:r>
      <w:r w:rsidRPr="006B614D">
        <w:rPr>
          <w:rFonts w:ascii="Segoe UI" w:hAnsi="Segoe UI" w:cs="Segoe UI"/>
          <w:sz w:val="20"/>
          <w:szCs w:val="20"/>
        </w:rPr>
        <w:t xml:space="preserve">ssess crystallinity, phase, and crystallite size.  </w:t>
      </w:r>
      <w:r>
        <w:rPr>
          <w:rFonts w:ascii="Segoe UI" w:hAnsi="Segoe UI" w:cs="Segoe UI"/>
          <w:sz w:val="20"/>
          <w:szCs w:val="20"/>
        </w:rPr>
        <w:t>The s</w:t>
      </w:r>
      <w:r w:rsidRPr="006B614D">
        <w:rPr>
          <w:rFonts w:ascii="Segoe UI" w:hAnsi="Segoe UI" w:cs="Segoe UI"/>
          <w:sz w:val="20"/>
          <w:szCs w:val="20"/>
        </w:rPr>
        <w:t xml:space="preserve">ample </w:t>
      </w:r>
      <w:r>
        <w:rPr>
          <w:rFonts w:ascii="Segoe UI" w:hAnsi="Segoe UI" w:cs="Segoe UI"/>
          <w:sz w:val="20"/>
          <w:szCs w:val="20"/>
        </w:rPr>
        <w:t>was prepared by s</w:t>
      </w:r>
      <w:r w:rsidRPr="006B614D">
        <w:rPr>
          <w:rFonts w:ascii="Segoe UI" w:hAnsi="Segoe UI" w:cs="Segoe UI"/>
          <w:sz w:val="20"/>
          <w:szCs w:val="20"/>
        </w:rPr>
        <w:t>pread</w:t>
      </w:r>
      <w:r>
        <w:rPr>
          <w:rFonts w:ascii="Segoe UI" w:hAnsi="Segoe UI" w:cs="Segoe UI"/>
          <w:sz w:val="20"/>
          <w:szCs w:val="20"/>
        </w:rPr>
        <w:t>ing</w:t>
      </w:r>
      <w:r w:rsidRPr="006B614D">
        <w:rPr>
          <w:rFonts w:ascii="Segoe UI" w:hAnsi="Segoe UI" w:cs="Segoe UI"/>
          <w:sz w:val="20"/>
          <w:szCs w:val="20"/>
        </w:rPr>
        <w:t xml:space="preserve"> dry nanoparticle powder evenly on the</w:t>
      </w:r>
      <w:r>
        <w:rPr>
          <w:rFonts w:ascii="Segoe UI" w:hAnsi="Segoe UI" w:cs="Segoe UI"/>
          <w:sz w:val="20"/>
          <w:szCs w:val="20"/>
        </w:rPr>
        <w:t xml:space="preserve"> sample</w:t>
      </w:r>
      <w:r w:rsidRPr="006B614D">
        <w:rPr>
          <w:rFonts w:ascii="Segoe UI" w:hAnsi="Segoe UI" w:cs="Segoe UI"/>
          <w:sz w:val="20"/>
          <w:szCs w:val="20"/>
        </w:rPr>
        <w:t xml:space="preserve"> holder</w:t>
      </w:r>
      <w:r>
        <w:rPr>
          <w:rFonts w:ascii="Segoe UI" w:hAnsi="Segoe UI" w:cs="Segoe UI"/>
          <w:sz w:val="20"/>
          <w:szCs w:val="20"/>
        </w:rPr>
        <w:t>, and loaded</w:t>
      </w:r>
      <w:r w:rsidRPr="006B614D">
        <w:rPr>
          <w:rFonts w:ascii="Segoe UI" w:hAnsi="Segoe UI" w:cs="Segoe UI"/>
          <w:sz w:val="20"/>
          <w:szCs w:val="20"/>
        </w:rPr>
        <w:t xml:space="preserve"> into </w:t>
      </w:r>
      <w:r>
        <w:rPr>
          <w:rFonts w:ascii="Segoe UI" w:hAnsi="Segoe UI" w:cs="Segoe UI"/>
          <w:sz w:val="20"/>
          <w:szCs w:val="20"/>
        </w:rPr>
        <w:t xml:space="preserve">the </w:t>
      </w:r>
      <w:r w:rsidRPr="006B614D">
        <w:rPr>
          <w:rFonts w:ascii="Segoe UI" w:hAnsi="Segoe UI" w:cs="Segoe UI"/>
          <w:sz w:val="20"/>
          <w:szCs w:val="20"/>
        </w:rPr>
        <w:t xml:space="preserve">XRD instrument </w:t>
      </w:r>
      <w:r>
        <w:rPr>
          <w:rFonts w:ascii="Segoe UI" w:hAnsi="Segoe UI" w:cs="Segoe UI"/>
          <w:sz w:val="20"/>
          <w:szCs w:val="20"/>
        </w:rPr>
        <w:t>and s</w:t>
      </w:r>
      <w:r w:rsidRPr="006B614D">
        <w:rPr>
          <w:rFonts w:ascii="Segoe UI" w:hAnsi="Segoe UI" w:cs="Segoe UI"/>
          <w:sz w:val="20"/>
          <w:szCs w:val="20"/>
        </w:rPr>
        <w:t>can</w:t>
      </w:r>
      <w:r>
        <w:rPr>
          <w:rFonts w:ascii="Segoe UI" w:hAnsi="Segoe UI" w:cs="Segoe UI"/>
          <w:sz w:val="20"/>
          <w:szCs w:val="20"/>
        </w:rPr>
        <w:t>ned at a</w:t>
      </w:r>
      <w:r w:rsidRPr="006B614D">
        <w:rPr>
          <w:rFonts w:ascii="Segoe UI" w:hAnsi="Segoe UI" w:cs="Segoe UI"/>
          <w:sz w:val="20"/>
          <w:szCs w:val="20"/>
        </w:rPr>
        <w:t xml:space="preserve"> 2θ range</w:t>
      </w:r>
      <w:r>
        <w:rPr>
          <w:rFonts w:ascii="Segoe UI" w:hAnsi="Segoe UI" w:cs="Segoe UI"/>
          <w:sz w:val="20"/>
          <w:szCs w:val="20"/>
        </w:rPr>
        <w:t xml:space="preserve"> of </w:t>
      </w:r>
      <w:r w:rsidRPr="006B614D">
        <w:rPr>
          <w:rFonts w:ascii="Segoe UI" w:hAnsi="Segoe UI" w:cs="Segoe UI"/>
          <w:sz w:val="20"/>
          <w:szCs w:val="20"/>
        </w:rPr>
        <w:t>20°</w:t>
      </w:r>
      <w:r>
        <w:rPr>
          <w:rFonts w:ascii="Segoe UI" w:hAnsi="Segoe UI" w:cs="Segoe UI"/>
          <w:sz w:val="20"/>
          <w:szCs w:val="20"/>
        </w:rPr>
        <w:t>—</w:t>
      </w:r>
      <w:r w:rsidRPr="006B614D">
        <w:rPr>
          <w:rFonts w:ascii="Segoe UI" w:hAnsi="Segoe UI" w:cs="Segoe UI"/>
          <w:sz w:val="20"/>
          <w:szCs w:val="20"/>
        </w:rPr>
        <w:t>80° with 0.02° step size</w:t>
      </w:r>
      <w:r>
        <w:rPr>
          <w:rFonts w:ascii="Segoe UI" w:hAnsi="Segoe UI" w:cs="Segoe UI"/>
          <w:sz w:val="20"/>
          <w:szCs w:val="20"/>
        </w:rPr>
        <w:t xml:space="preserve"> to obtain the </w:t>
      </w:r>
      <w:r w:rsidRPr="006B614D">
        <w:rPr>
          <w:rFonts w:ascii="Segoe UI" w:hAnsi="Segoe UI" w:cs="Segoe UI"/>
          <w:sz w:val="20"/>
          <w:szCs w:val="20"/>
        </w:rPr>
        <w:t xml:space="preserve">diffraction pattern.  </w:t>
      </w:r>
      <w:r>
        <w:rPr>
          <w:rFonts w:ascii="Segoe UI" w:hAnsi="Segoe UI" w:cs="Segoe UI"/>
          <w:sz w:val="20"/>
          <w:szCs w:val="20"/>
        </w:rPr>
        <w:t xml:space="preserve">The </w:t>
      </w:r>
      <w:r w:rsidRPr="006B614D">
        <w:rPr>
          <w:rFonts w:ascii="Segoe UI" w:hAnsi="Segoe UI" w:cs="Segoe UI"/>
          <w:sz w:val="20"/>
          <w:szCs w:val="20"/>
        </w:rPr>
        <w:t xml:space="preserve">crystallite size </w:t>
      </w:r>
      <w:r>
        <w:rPr>
          <w:rFonts w:ascii="Segoe UI" w:hAnsi="Segoe UI" w:cs="Segoe UI"/>
          <w:sz w:val="20"/>
          <w:szCs w:val="20"/>
        </w:rPr>
        <w:t xml:space="preserve">was calculated </w:t>
      </w:r>
      <w:r w:rsidRPr="006B614D">
        <w:rPr>
          <w:rFonts w:ascii="Segoe UI" w:hAnsi="Segoe UI" w:cs="Segoe UI"/>
          <w:sz w:val="20"/>
          <w:szCs w:val="20"/>
        </w:rPr>
        <w:t xml:space="preserve">using Scherrer </w:t>
      </w:r>
      <w:r w:rsidR="002C64A1">
        <w:rPr>
          <w:rFonts w:ascii="Segoe UI" w:hAnsi="Segoe UI" w:cs="Segoe UI"/>
          <w:sz w:val="20"/>
          <w:szCs w:val="20"/>
        </w:rPr>
        <w:t>formula (Equation 1)</w:t>
      </w:r>
      <w:r>
        <w:rPr>
          <w:rFonts w:ascii="Segoe UI" w:hAnsi="Segoe UI" w:cs="Segoe UI"/>
          <w:sz w:val="20"/>
          <w:szCs w:val="20"/>
        </w:rPr>
        <w:t xml:space="preserve">, and the peaks were </w:t>
      </w:r>
      <w:r w:rsidRPr="006B614D">
        <w:rPr>
          <w:rFonts w:ascii="Segoe UI" w:hAnsi="Segoe UI" w:cs="Segoe UI"/>
          <w:sz w:val="20"/>
          <w:szCs w:val="20"/>
        </w:rPr>
        <w:t>match</w:t>
      </w:r>
      <w:r>
        <w:rPr>
          <w:rFonts w:ascii="Segoe UI" w:hAnsi="Segoe UI" w:cs="Segoe UI"/>
          <w:sz w:val="20"/>
          <w:szCs w:val="20"/>
        </w:rPr>
        <w:t xml:space="preserve">ed </w:t>
      </w:r>
      <w:r w:rsidRPr="006B614D">
        <w:rPr>
          <w:rFonts w:ascii="Segoe UI" w:hAnsi="Segoe UI" w:cs="Segoe UI"/>
          <w:sz w:val="20"/>
          <w:szCs w:val="20"/>
        </w:rPr>
        <w:t xml:space="preserve">to </w:t>
      </w:r>
      <w:r>
        <w:rPr>
          <w:rFonts w:ascii="Segoe UI" w:hAnsi="Segoe UI" w:cs="Segoe UI"/>
          <w:sz w:val="20"/>
          <w:szCs w:val="20"/>
        </w:rPr>
        <w:t xml:space="preserve">JCPDS </w:t>
      </w:r>
      <w:r w:rsidRPr="006B614D">
        <w:rPr>
          <w:rFonts w:ascii="Segoe UI" w:hAnsi="Segoe UI" w:cs="Segoe UI"/>
          <w:sz w:val="20"/>
          <w:szCs w:val="20"/>
        </w:rPr>
        <w:t>database</w:t>
      </w:r>
      <w:r>
        <w:rPr>
          <w:rFonts w:ascii="Segoe UI" w:hAnsi="Segoe UI" w:cs="Segoe UI"/>
          <w:sz w:val="20"/>
          <w:szCs w:val="20"/>
        </w:rPr>
        <w:t>.</w:t>
      </w:r>
    </w:p>
    <w:p w14:paraId="10CFA421" w14:textId="4EED8529" w:rsidR="002C64A1" w:rsidRPr="006B614D" w:rsidRDefault="002C64A1" w:rsidP="00554FE0">
      <w:pPr>
        <w:spacing w:after="0"/>
        <w:jc w:val="both"/>
        <w:rPr>
          <w:rFonts w:ascii="Segoe UI" w:hAnsi="Segoe UI" w:cs="Segoe UI"/>
          <w:sz w:val="20"/>
          <w:szCs w:val="20"/>
        </w:rPr>
      </w:pPr>
      <m:oMathPara>
        <m:oMath>
          <m:r>
            <w:rPr>
              <w:rFonts w:ascii="Cambria Math" w:hAnsi="Cambria Math" w:cs="Segoe UI"/>
              <w:sz w:val="20"/>
              <w:szCs w:val="20"/>
            </w:rPr>
            <m:t>D=</m:t>
          </m:r>
          <m:f>
            <m:fPr>
              <m:ctrlPr>
                <w:rPr>
                  <w:rFonts w:ascii="Cambria Math" w:eastAsiaTheme="minorHAnsi" w:hAnsi="Cambria Math" w:cs="Segoe UI"/>
                  <w:i/>
                  <w:kern w:val="2"/>
                  <w:sz w:val="20"/>
                  <w:szCs w:val="20"/>
                  <w14:ligatures w14:val="standardContextual"/>
                </w:rPr>
              </m:ctrlPr>
            </m:fPr>
            <m:num>
              <m:r>
                <w:rPr>
                  <w:rFonts w:ascii="Cambria Math" w:hAnsi="Cambria Math" w:cs="Segoe UI"/>
                  <w:sz w:val="20"/>
                  <w:szCs w:val="20"/>
                </w:rPr>
                <m:t>K⋅λ</m:t>
              </m:r>
            </m:num>
            <m:den>
              <m:r>
                <w:rPr>
                  <w:rFonts w:ascii="Cambria Math" w:hAnsi="Cambria Math" w:cs="Segoe UI"/>
                  <w:sz w:val="20"/>
                  <w:szCs w:val="20"/>
                </w:rPr>
                <m:t>β⋅Cosθ</m:t>
              </m:r>
            </m:den>
          </m:f>
          <m:r>
            <w:rPr>
              <w:rFonts w:ascii="Cambria Math" w:eastAsiaTheme="minorHAnsi" w:hAnsi="Cambria Math" w:cs="Segoe UI"/>
              <w:kern w:val="2"/>
              <w:sz w:val="20"/>
              <w:szCs w:val="20"/>
              <w14:ligatures w14:val="standardContextual"/>
            </w:rPr>
            <m:t>…. (1)</m:t>
          </m:r>
        </m:oMath>
      </m:oMathPara>
    </w:p>
    <w:p w14:paraId="44751BB4" w14:textId="77777777" w:rsidR="003A6079" w:rsidRDefault="003A6079" w:rsidP="00AD50FD">
      <w:pPr>
        <w:spacing w:before="240"/>
        <w:jc w:val="both"/>
        <w:rPr>
          <w:rFonts w:ascii="Segoe UI" w:hAnsi="Segoe UI" w:cs="Segoe UI"/>
          <w:b/>
          <w:bCs/>
          <w:sz w:val="20"/>
          <w:szCs w:val="20"/>
        </w:rPr>
      </w:pPr>
    </w:p>
    <w:p w14:paraId="3D58B0BE" w14:textId="77777777" w:rsidR="003A6079" w:rsidRDefault="003A6079" w:rsidP="00AD50FD">
      <w:pPr>
        <w:spacing w:before="240"/>
        <w:jc w:val="both"/>
        <w:rPr>
          <w:rFonts w:ascii="Segoe UI" w:hAnsi="Segoe UI" w:cs="Segoe UI"/>
          <w:b/>
          <w:bCs/>
          <w:sz w:val="20"/>
          <w:szCs w:val="20"/>
        </w:rPr>
      </w:pPr>
    </w:p>
    <w:p w14:paraId="3177CCF8" w14:textId="5BB4ACDE" w:rsidR="00E51D07" w:rsidRPr="007279C5" w:rsidRDefault="00E51D07" w:rsidP="00AD50FD">
      <w:pPr>
        <w:spacing w:before="240"/>
        <w:jc w:val="both"/>
        <w:rPr>
          <w:rFonts w:ascii="Segoe UI" w:hAnsi="Segoe UI" w:cs="Segoe UI"/>
          <w:b/>
          <w:bCs/>
          <w:sz w:val="20"/>
          <w:szCs w:val="20"/>
        </w:rPr>
      </w:pPr>
      <w:r>
        <w:rPr>
          <w:rFonts w:ascii="Segoe UI" w:hAnsi="Segoe UI" w:cs="Segoe UI"/>
          <w:b/>
          <w:bCs/>
          <w:sz w:val="20"/>
          <w:szCs w:val="20"/>
        </w:rPr>
        <w:t xml:space="preserve">2.5.2. </w:t>
      </w:r>
      <w:r w:rsidRPr="007279C5">
        <w:rPr>
          <w:rFonts w:ascii="Segoe UI" w:hAnsi="Segoe UI" w:cs="Segoe UI"/>
          <w:b/>
          <w:bCs/>
          <w:sz w:val="20"/>
          <w:szCs w:val="20"/>
        </w:rPr>
        <w:t xml:space="preserve">Energy-Dispersive X-Ray Spectroscopy (EDX)  </w:t>
      </w:r>
    </w:p>
    <w:p w14:paraId="5BFF13CB" w14:textId="77777777" w:rsidR="00E51D07" w:rsidRDefault="00E51D07" w:rsidP="00E51D07">
      <w:pPr>
        <w:jc w:val="both"/>
        <w:rPr>
          <w:rFonts w:ascii="Segoe UI" w:hAnsi="Segoe UI" w:cs="Segoe UI"/>
          <w:sz w:val="20"/>
          <w:szCs w:val="20"/>
        </w:rPr>
      </w:pPr>
      <w:r>
        <w:rPr>
          <w:rFonts w:ascii="Segoe UI" w:hAnsi="Segoe UI" w:cs="Segoe UI"/>
          <w:sz w:val="20"/>
          <w:szCs w:val="20"/>
        </w:rPr>
        <w:t>The p</w:t>
      </w:r>
      <w:r w:rsidRPr="006B614D">
        <w:rPr>
          <w:rFonts w:ascii="Segoe UI" w:hAnsi="Segoe UI" w:cs="Segoe UI"/>
          <w:sz w:val="20"/>
          <w:szCs w:val="20"/>
        </w:rPr>
        <w:t>urpose</w:t>
      </w:r>
      <w:r>
        <w:rPr>
          <w:rFonts w:ascii="Segoe UI" w:hAnsi="Segoe UI" w:cs="Segoe UI"/>
          <w:sz w:val="20"/>
          <w:szCs w:val="20"/>
        </w:rPr>
        <w:t xml:space="preserve"> of this technique was to d</w:t>
      </w:r>
      <w:r w:rsidRPr="006B614D">
        <w:rPr>
          <w:rFonts w:ascii="Segoe UI" w:hAnsi="Segoe UI" w:cs="Segoe UI"/>
          <w:sz w:val="20"/>
          <w:szCs w:val="20"/>
        </w:rPr>
        <w:t>etermine elemental composition</w:t>
      </w:r>
      <w:r>
        <w:rPr>
          <w:rFonts w:ascii="Segoe UI" w:hAnsi="Segoe UI" w:cs="Segoe UI"/>
          <w:sz w:val="20"/>
          <w:szCs w:val="20"/>
        </w:rPr>
        <w:t xml:space="preserve"> of the nanoparticle synthesized</w:t>
      </w:r>
      <w:r w:rsidRPr="006B614D">
        <w:rPr>
          <w:rFonts w:ascii="Segoe UI" w:hAnsi="Segoe UI" w:cs="Segoe UI"/>
          <w:sz w:val="20"/>
          <w:szCs w:val="20"/>
        </w:rPr>
        <w:t>.</w:t>
      </w:r>
      <w:r>
        <w:rPr>
          <w:rFonts w:ascii="Segoe UI" w:hAnsi="Segoe UI" w:cs="Segoe UI"/>
          <w:sz w:val="20"/>
          <w:szCs w:val="20"/>
        </w:rPr>
        <w:t xml:space="preserve"> The sa</w:t>
      </w:r>
      <w:r w:rsidRPr="006B614D">
        <w:rPr>
          <w:rFonts w:ascii="Segoe UI" w:hAnsi="Segoe UI" w:cs="Segoe UI"/>
          <w:sz w:val="20"/>
          <w:szCs w:val="20"/>
        </w:rPr>
        <w:t xml:space="preserve">mple </w:t>
      </w:r>
      <w:r>
        <w:rPr>
          <w:rFonts w:ascii="Segoe UI" w:hAnsi="Segoe UI" w:cs="Segoe UI"/>
          <w:sz w:val="20"/>
          <w:szCs w:val="20"/>
        </w:rPr>
        <w:t>was p</w:t>
      </w:r>
      <w:r w:rsidRPr="006B614D">
        <w:rPr>
          <w:rFonts w:ascii="Segoe UI" w:hAnsi="Segoe UI" w:cs="Segoe UI"/>
          <w:sz w:val="20"/>
          <w:szCs w:val="20"/>
        </w:rPr>
        <w:t>rep</w:t>
      </w:r>
      <w:r>
        <w:rPr>
          <w:rFonts w:ascii="Segoe UI" w:hAnsi="Segoe UI" w:cs="Segoe UI"/>
          <w:sz w:val="20"/>
          <w:szCs w:val="20"/>
        </w:rPr>
        <w:t>ared by m</w:t>
      </w:r>
      <w:r w:rsidRPr="006B614D">
        <w:rPr>
          <w:rFonts w:ascii="Segoe UI" w:hAnsi="Segoe UI" w:cs="Segoe UI"/>
          <w:sz w:val="20"/>
          <w:szCs w:val="20"/>
        </w:rPr>
        <w:t>ount</w:t>
      </w:r>
      <w:r>
        <w:rPr>
          <w:rFonts w:ascii="Segoe UI" w:hAnsi="Segoe UI" w:cs="Segoe UI"/>
          <w:sz w:val="20"/>
          <w:szCs w:val="20"/>
        </w:rPr>
        <w:t>ing</w:t>
      </w:r>
      <w:r w:rsidRPr="006B614D">
        <w:rPr>
          <w:rFonts w:ascii="Segoe UI" w:hAnsi="Segoe UI" w:cs="Segoe UI"/>
          <w:sz w:val="20"/>
          <w:szCs w:val="20"/>
        </w:rPr>
        <w:t xml:space="preserve"> dry nanoparticles on carbon tape</w:t>
      </w:r>
      <w:r>
        <w:rPr>
          <w:rFonts w:ascii="Segoe UI" w:hAnsi="Segoe UI" w:cs="Segoe UI"/>
          <w:sz w:val="20"/>
          <w:szCs w:val="20"/>
        </w:rPr>
        <w:t xml:space="preserve"> and p</w:t>
      </w:r>
      <w:r w:rsidRPr="006B614D">
        <w:rPr>
          <w:rFonts w:ascii="Segoe UI" w:hAnsi="Segoe UI" w:cs="Segoe UI"/>
          <w:sz w:val="20"/>
          <w:szCs w:val="20"/>
        </w:rPr>
        <w:t>lace</w:t>
      </w:r>
      <w:r>
        <w:rPr>
          <w:rFonts w:ascii="Segoe UI" w:hAnsi="Segoe UI" w:cs="Segoe UI"/>
          <w:sz w:val="20"/>
          <w:szCs w:val="20"/>
        </w:rPr>
        <w:t>d</w:t>
      </w:r>
      <w:r w:rsidRPr="006B614D">
        <w:rPr>
          <w:rFonts w:ascii="Segoe UI" w:hAnsi="Segoe UI" w:cs="Segoe UI"/>
          <w:sz w:val="20"/>
          <w:szCs w:val="20"/>
        </w:rPr>
        <w:t xml:space="preserve"> in SEM</w:t>
      </w:r>
      <w:r>
        <w:rPr>
          <w:rFonts w:ascii="Segoe UI" w:hAnsi="Segoe UI" w:cs="Segoe UI"/>
          <w:sz w:val="20"/>
          <w:szCs w:val="20"/>
        </w:rPr>
        <w:t xml:space="preserve"> </w:t>
      </w:r>
      <w:r w:rsidRPr="006B614D">
        <w:rPr>
          <w:rFonts w:ascii="Segoe UI" w:hAnsi="Segoe UI" w:cs="Segoe UI"/>
          <w:sz w:val="20"/>
          <w:szCs w:val="20"/>
        </w:rPr>
        <w:t xml:space="preserve">with EDX detector. </w:t>
      </w:r>
      <w:r>
        <w:rPr>
          <w:rFonts w:ascii="Segoe UI" w:hAnsi="Segoe UI" w:cs="Segoe UI"/>
          <w:sz w:val="20"/>
          <w:szCs w:val="20"/>
        </w:rPr>
        <w:t>The electron beam was f</w:t>
      </w:r>
      <w:r w:rsidRPr="006B614D">
        <w:rPr>
          <w:rFonts w:ascii="Segoe UI" w:hAnsi="Segoe UI" w:cs="Segoe UI"/>
          <w:sz w:val="20"/>
          <w:szCs w:val="20"/>
        </w:rPr>
        <w:t>ocus</w:t>
      </w:r>
      <w:r>
        <w:rPr>
          <w:rFonts w:ascii="Segoe UI" w:hAnsi="Segoe UI" w:cs="Segoe UI"/>
          <w:sz w:val="20"/>
          <w:szCs w:val="20"/>
        </w:rPr>
        <w:t>sed to</w:t>
      </w:r>
      <w:r w:rsidRPr="006B614D">
        <w:rPr>
          <w:rFonts w:ascii="Segoe UI" w:hAnsi="Segoe UI" w:cs="Segoe UI"/>
          <w:sz w:val="20"/>
          <w:szCs w:val="20"/>
        </w:rPr>
        <w:t xml:space="preserve"> collect X-ray emissions for 60-120 seconds.  </w:t>
      </w:r>
      <w:r>
        <w:rPr>
          <w:rFonts w:ascii="Segoe UI" w:hAnsi="Segoe UI" w:cs="Segoe UI"/>
          <w:sz w:val="20"/>
          <w:szCs w:val="20"/>
        </w:rPr>
        <w:t xml:space="preserve">From the peak intensities, elements were identified and quantified. </w:t>
      </w:r>
    </w:p>
    <w:p w14:paraId="63A73A72" w14:textId="11E011E1" w:rsidR="00E51D07" w:rsidRPr="007279C5" w:rsidRDefault="00E51D07" w:rsidP="00E51D07">
      <w:pPr>
        <w:jc w:val="both"/>
        <w:rPr>
          <w:rFonts w:ascii="Segoe UI" w:hAnsi="Segoe UI" w:cs="Segoe UI"/>
          <w:b/>
          <w:bCs/>
          <w:sz w:val="20"/>
          <w:szCs w:val="20"/>
        </w:rPr>
      </w:pPr>
      <w:r>
        <w:rPr>
          <w:rFonts w:ascii="Segoe UI" w:hAnsi="Segoe UI" w:cs="Segoe UI"/>
          <w:b/>
          <w:bCs/>
          <w:sz w:val="20"/>
          <w:szCs w:val="20"/>
        </w:rPr>
        <w:t xml:space="preserve">2.5.3. </w:t>
      </w:r>
      <w:r w:rsidRPr="007279C5">
        <w:rPr>
          <w:rFonts w:ascii="Segoe UI" w:hAnsi="Segoe UI" w:cs="Segoe UI"/>
          <w:b/>
          <w:bCs/>
          <w:sz w:val="20"/>
          <w:szCs w:val="20"/>
        </w:rPr>
        <w:t xml:space="preserve">Dynamic Light Scattering (DLS)  </w:t>
      </w:r>
    </w:p>
    <w:p w14:paraId="217A103E" w14:textId="77777777" w:rsidR="00E51D07" w:rsidRPr="006B614D" w:rsidRDefault="00E51D07" w:rsidP="00E51D07">
      <w:pPr>
        <w:jc w:val="both"/>
        <w:rPr>
          <w:rFonts w:ascii="Segoe UI" w:hAnsi="Segoe UI" w:cs="Segoe UI"/>
          <w:sz w:val="20"/>
          <w:szCs w:val="20"/>
        </w:rPr>
      </w:pPr>
      <w:r>
        <w:rPr>
          <w:rFonts w:ascii="Segoe UI" w:hAnsi="Segoe UI" w:cs="Segoe UI"/>
          <w:sz w:val="20"/>
          <w:szCs w:val="20"/>
        </w:rPr>
        <w:t>DLS was used to m</w:t>
      </w:r>
      <w:r w:rsidRPr="006B614D">
        <w:rPr>
          <w:rFonts w:ascii="Segoe UI" w:hAnsi="Segoe UI" w:cs="Segoe UI"/>
          <w:sz w:val="20"/>
          <w:szCs w:val="20"/>
        </w:rPr>
        <w:t xml:space="preserve">easure hydrodynamic size and size distribution in solution.  </w:t>
      </w:r>
      <w:r>
        <w:rPr>
          <w:rFonts w:ascii="Segoe UI" w:hAnsi="Segoe UI" w:cs="Segoe UI"/>
          <w:sz w:val="20"/>
          <w:szCs w:val="20"/>
        </w:rPr>
        <w:t>The s</w:t>
      </w:r>
      <w:r w:rsidRPr="006B614D">
        <w:rPr>
          <w:rFonts w:ascii="Segoe UI" w:hAnsi="Segoe UI" w:cs="Segoe UI"/>
          <w:sz w:val="20"/>
          <w:szCs w:val="20"/>
        </w:rPr>
        <w:t xml:space="preserve">ample </w:t>
      </w:r>
      <w:r>
        <w:rPr>
          <w:rFonts w:ascii="Segoe UI" w:hAnsi="Segoe UI" w:cs="Segoe UI"/>
          <w:sz w:val="20"/>
          <w:szCs w:val="20"/>
        </w:rPr>
        <w:t>was p</w:t>
      </w:r>
      <w:r w:rsidRPr="006B614D">
        <w:rPr>
          <w:rFonts w:ascii="Segoe UI" w:hAnsi="Segoe UI" w:cs="Segoe UI"/>
          <w:sz w:val="20"/>
          <w:szCs w:val="20"/>
        </w:rPr>
        <w:t>rep</w:t>
      </w:r>
      <w:r>
        <w:rPr>
          <w:rFonts w:ascii="Segoe UI" w:hAnsi="Segoe UI" w:cs="Segoe UI"/>
          <w:sz w:val="20"/>
          <w:szCs w:val="20"/>
        </w:rPr>
        <w:t>ared by d</w:t>
      </w:r>
      <w:r w:rsidRPr="006B614D">
        <w:rPr>
          <w:rFonts w:ascii="Segoe UI" w:hAnsi="Segoe UI" w:cs="Segoe UI"/>
          <w:sz w:val="20"/>
          <w:szCs w:val="20"/>
        </w:rPr>
        <w:t>ispers</w:t>
      </w:r>
      <w:r>
        <w:rPr>
          <w:rFonts w:ascii="Segoe UI" w:hAnsi="Segoe UI" w:cs="Segoe UI"/>
          <w:sz w:val="20"/>
          <w:szCs w:val="20"/>
        </w:rPr>
        <w:t xml:space="preserve">ing the </w:t>
      </w:r>
      <w:r w:rsidRPr="006B614D">
        <w:rPr>
          <w:rFonts w:ascii="Segoe UI" w:hAnsi="Segoe UI" w:cs="Segoe UI"/>
          <w:sz w:val="20"/>
          <w:szCs w:val="20"/>
        </w:rPr>
        <w:t xml:space="preserve">nanoparticles </w:t>
      </w:r>
      <w:r>
        <w:rPr>
          <w:rFonts w:ascii="Segoe UI" w:hAnsi="Segoe UI" w:cs="Segoe UI"/>
          <w:sz w:val="20"/>
          <w:szCs w:val="20"/>
        </w:rPr>
        <w:t xml:space="preserve">sample </w:t>
      </w:r>
      <w:r w:rsidRPr="006B614D">
        <w:rPr>
          <w:rFonts w:ascii="Segoe UI" w:hAnsi="Segoe UI" w:cs="Segoe UI"/>
          <w:sz w:val="20"/>
          <w:szCs w:val="20"/>
        </w:rPr>
        <w:t xml:space="preserve">in water </w:t>
      </w:r>
      <w:r>
        <w:rPr>
          <w:rFonts w:ascii="Segoe UI" w:hAnsi="Segoe UI" w:cs="Segoe UI"/>
          <w:sz w:val="20"/>
          <w:szCs w:val="20"/>
        </w:rPr>
        <w:t xml:space="preserve">to achieve a </w:t>
      </w:r>
      <w:r w:rsidRPr="006B614D">
        <w:rPr>
          <w:rFonts w:ascii="Segoe UI" w:hAnsi="Segoe UI" w:cs="Segoe UI"/>
          <w:sz w:val="20"/>
          <w:szCs w:val="20"/>
        </w:rPr>
        <w:t>0.1 mg/mL</w:t>
      </w:r>
      <w:r>
        <w:rPr>
          <w:rFonts w:ascii="Segoe UI" w:hAnsi="Segoe UI" w:cs="Segoe UI"/>
          <w:sz w:val="20"/>
          <w:szCs w:val="20"/>
        </w:rPr>
        <w:t xml:space="preserve"> concentration</w:t>
      </w:r>
      <w:r w:rsidRPr="006B614D">
        <w:rPr>
          <w:rFonts w:ascii="Segoe UI" w:hAnsi="Segoe UI" w:cs="Segoe UI"/>
          <w:sz w:val="20"/>
          <w:szCs w:val="20"/>
        </w:rPr>
        <w:t xml:space="preserve">, </w:t>
      </w:r>
      <w:r>
        <w:rPr>
          <w:rFonts w:ascii="Segoe UI" w:hAnsi="Segoe UI" w:cs="Segoe UI"/>
          <w:sz w:val="20"/>
          <w:szCs w:val="20"/>
        </w:rPr>
        <w:t xml:space="preserve">and </w:t>
      </w:r>
      <w:r w:rsidRPr="006B614D">
        <w:rPr>
          <w:rFonts w:ascii="Segoe UI" w:hAnsi="Segoe UI" w:cs="Segoe UI"/>
          <w:sz w:val="20"/>
          <w:szCs w:val="20"/>
        </w:rPr>
        <w:t>sonicate</w:t>
      </w:r>
      <w:r>
        <w:rPr>
          <w:rFonts w:ascii="Segoe UI" w:hAnsi="Segoe UI" w:cs="Segoe UI"/>
          <w:sz w:val="20"/>
          <w:szCs w:val="20"/>
        </w:rPr>
        <w:t>d</w:t>
      </w:r>
      <w:r w:rsidRPr="006B614D">
        <w:rPr>
          <w:rFonts w:ascii="Segoe UI" w:hAnsi="Segoe UI" w:cs="Segoe UI"/>
          <w:sz w:val="20"/>
          <w:szCs w:val="20"/>
        </w:rPr>
        <w:t xml:space="preserve"> to de-agglomerate</w:t>
      </w:r>
      <w:r>
        <w:rPr>
          <w:rFonts w:ascii="Segoe UI" w:hAnsi="Segoe UI" w:cs="Segoe UI"/>
          <w:sz w:val="20"/>
          <w:szCs w:val="20"/>
        </w:rPr>
        <w:t xml:space="preserve"> the sample</w:t>
      </w:r>
      <w:r w:rsidRPr="006B614D">
        <w:rPr>
          <w:rFonts w:ascii="Segoe UI" w:hAnsi="Segoe UI" w:cs="Segoe UI"/>
          <w:sz w:val="20"/>
          <w:szCs w:val="20"/>
        </w:rPr>
        <w:t xml:space="preserve">.  </w:t>
      </w:r>
      <w:r>
        <w:rPr>
          <w:rFonts w:ascii="Segoe UI" w:hAnsi="Segoe UI" w:cs="Segoe UI"/>
          <w:sz w:val="20"/>
          <w:szCs w:val="20"/>
        </w:rPr>
        <w:t>The treated sample was transferred into the</w:t>
      </w:r>
      <w:r w:rsidRPr="006B614D">
        <w:rPr>
          <w:rFonts w:ascii="Segoe UI" w:hAnsi="Segoe UI" w:cs="Segoe UI"/>
          <w:sz w:val="20"/>
          <w:szCs w:val="20"/>
        </w:rPr>
        <w:t xml:space="preserve"> cuvette</w:t>
      </w:r>
      <w:r>
        <w:rPr>
          <w:rFonts w:ascii="Segoe UI" w:hAnsi="Segoe UI" w:cs="Segoe UI"/>
          <w:sz w:val="20"/>
          <w:szCs w:val="20"/>
        </w:rPr>
        <w:t xml:space="preserve">, and run through a 633 nm laser </w:t>
      </w:r>
      <w:r w:rsidRPr="006B614D">
        <w:rPr>
          <w:rFonts w:ascii="Segoe UI" w:hAnsi="Segoe UI" w:cs="Segoe UI"/>
          <w:sz w:val="20"/>
          <w:szCs w:val="20"/>
        </w:rPr>
        <w:t xml:space="preserve">at a fixed angle </w:t>
      </w:r>
      <w:r>
        <w:rPr>
          <w:rFonts w:ascii="Segoe UI" w:hAnsi="Segoe UI" w:cs="Segoe UI"/>
          <w:sz w:val="20"/>
          <w:szCs w:val="20"/>
        </w:rPr>
        <w:t xml:space="preserve">of </w:t>
      </w:r>
      <w:r w:rsidRPr="006B614D">
        <w:rPr>
          <w:rFonts w:ascii="Segoe UI" w:hAnsi="Segoe UI" w:cs="Segoe UI"/>
          <w:sz w:val="20"/>
          <w:szCs w:val="20"/>
        </w:rPr>
        <w:t xml:space="preserve">173° for </w:t>
      </w:r>
      <w:r>
        <w:rPr>
          <w:rFonts w:ascii="Segoe UI" w:hAnsi="Segoe UI" w:cs="Segoe UI"/>
          <w:sz w:val="20"/>
          <w:szCs w:val="20"/>
        </w:rPr>
        <w:t xml:space="preserve">2 </w:t>
      </w:r>
      <w:r w:rsidRPr="006B614D">
        <w:rPr>
          <w:rFonts w:ascii="Segoe UI" w:hAnsi="Segoe UI" w:cs="Segoe UI"/>
          <w:sz w:val="20"/>
          <w:szCs w:val="20"/>
        </w:rPr>
        <w:t xml:space="preserve">minutes.  </w:t>
      </w:r>
      <w:r>
        <w:rPr>
          <w:rFonts w:ascii="Segoe UI" w:hAnsi="Segoe UI" w:cs="Segoe UI"/>
          <w:sz w:val="20"/>
          <w:szCs w:val="20"/>
        </w:rPr>
        <w:t xml:space="preserve">The </w:t>
      </w:r>
      <w:r w:rsidRPr="006B614D">
        <w:rPr>
          <w:rFonts w:ascii="Segoe UI" w:hAnsi="Segoe UI" w:cs="Segoe UI"/>
          <w:sz w:val="20"/>
          <w:szCs w:val="20"/>
        </w:rPr>
        <w:t>Z-average size and polydispersity index (PDI)</w:t>
      </w:r>
      <w:r>
        <w:rPr>
          <w:rFonts w:ascii="Segoe UI" w:hAnsi="Segoe UI" w:cs="Segoe UI"/>
          <w:sz w:val="20"/>
          <w:szCs w:val="20"/>
        </w:rPr>
        <w:t xml:space="preserve"> were e</w:t>
      </w:r>
      <w:r w:rsidRPr="006B614D">
        <w:rPr>
          <w:rFonts w:ascii="Segoe UI" w:hAnsi="Segoe UI" w:cs="Segoe UI"/>
          <w:sz w:val="20"/>
          <w:szCs w:val="20"/>
        </w:rPr>
        <w:t>xtract</w:t>
      </w:r>
      <w:r>
        <w:rPr>
          <w:rFonts w:ascii="Segoe UI" w:hAnsi="Segoe UI" w:cs="Segoe UI"/>
          <w:sz w:val="20"/>
          <w:szCs w:val="20"/>
        </w:rPr>
        <w:t>ed.</w:t>
      </w:r>
    </w:p>
    <w:p w14:paraId="62CDD26B" w14:textId="7439F3D8" w:rsidR="00E51D07" w:rsidRPr="007279C5" w:rsidRDefault="00E51D07" w:rsidP="00E51D07">
      <w:pPr>
        <w:jc w:val="both"/>
        <w:rPr>
          <w:rFonts w:ascii="Segoe UI" w:hAnsi="Segoe UI" w:cs="Segoe UI"/>
          <w:b/>
          <w:bCs/>
          <w:sz w:val="20"/>
          <w:szCs w:val="20"/>
        </w:rPr>
      </w:pPr>
      <w:r>
        <w:rPr>
          <w:rFonts w:ascii="Segoe UI" w:hAnsi="Segoe UI" w:cs="Segoe UI"/>
          <w:b/>
          <w:bCs/>
          <w:sz w:val="20"/>
          <w:szCs w:val="20"/>
        </w:rPr>
        <w:lastRenderedPageBreak/>
        <w:t xml:space="preserve">2.5.4. </w:t>
      </w:r>
      <w:r w:rsidRPr="007279C5">
        <w:rPr>
          <w:rFonts w:ascii="Segoe UI" w:hAnsi="Segoe UI" w:cs="Segoe UI"/>
          <w:b/>
          <w:bCs/>
          <w:sz w:val="20"/>
          <w:szCs w:val="20"/>
        </w:rPr>
        <w:t>Fourier Transform Infrared Spectroscopy (FTIR)</w:t>
      </w:r>
    </w:p>
    <w:p w14:paraId="0D0E400C" w14:textId="77777777" w:rsidR="00E51D07" w:rsidRPr="006B614D" w:rsidRDefault="00E51D07" w:rsidP="00E51D07">
      <w:pPr>
        <w:jc w:val="both"/>
        <w:rPr>
          <w:rFonts w:ascii="Segoe UI" w:hAnsi="Segoe UI" w:cs="Segoe UI"/>
          <w:sz w:val="20"/>
          <w:szCs w:val="20"/>
        </w:rPr>
      </w:pPr>
      <w:r>
        <w:rPr>
          <w:rFonts w:ascii="Segoe UI" w:hAnsi="Segoe UI" w:cs="Segoe UI"/>
          <w:sz w:val="20"/>
          <w:szCs w:val="20"/>
        </w:rPr>
        <w:t>OGL—ZNPs were characterized using FTIR to i</w:t>
      </w:r>
      <w:r w:rsidRPr="006B614D">
        <w:rPr>
          <w:rFonts w:ascii="Segoe UI" w:hAnsi="Segoe UI" w:cs="Segoe UI"/>
          <w:sz w:val="20"/>
          <w:szCs w:val="20"/>
        </w:rPr>
        <w:t xml:space="preserve">dentify functional groups and surface chemistry.  </w:t>
      </w:r>
      <w:r>
        <w:rPr>
          <w:rFonts w:ascii="Segoe UI" w:hAnsi="Segoe UI" w:cs="Segoe UI"/>
          <w:sz w:val="20"/>
          <w:szCs w:val="20"/>
        </w:rPr>
        <w:t>The s</w:t>
      </w:r>
      <w:r w:rsidRPr="006B614D">
        <w:rPr>
          <w:rFonts w:ascii="Segoe UI" w:hAnsi="Segoe UI" w:cs="Segoe UI"/>
          <w:sz w:val="20"/>
          <w:szCs w:val="20"/>
        </w:rPr>
        <w:t xml:space="preserve">ample </w:t>
      </w:r>
      <w:r>
        <w:rPr>
          <w:rFonts w:ascii="Segoe UI" w:hAnsi="Segoe UI" w:cs="Segoe UI"/>
          <w:sz w:val="20"/>
          <w:szCs w:val="20"/>
        </w:rPr>
        <w:t>was p</w:t>
      </w:r>
      <w:r w:rsidRPr="006B614D">
        <w:rPr>
          <w:rFonts w:ascii="Segoe UI" w:hAnsi="Segoe UI" w:cs="Segoe UI"/>
          <w:sz w:val="20"/>
          <w:szCs w:val="20"/>
        </w:rPr>
        <w:t>rep</w:t>
      </w:r>
      <w:r>
        <w:rPr>
          <w:rFonts w:ascii="Segoe UI" w:hAnsi="Segoe UI" w:cs="Segoe UI"/>
          <w:sz w:val="20"/>
          <w:szCs w:val="20"/>
        </w:rPr>
        <w:t xml:space="preserve">ared by mixing </w:t>
      </w:r>
      <w:r w:rsidRPr="006B614D">
        <w:rPr>
          <w:rFonts w:ascii="Segoe UI" w:hAnsi="Segoe UI" w:cs="Segoe UI"/>
          <w:sz w:val="20"/>
          <w:szCs w:val="20"/>
        </w:rPr>
        <w:t xml:space="preserve">nanoparticles with KBr </w:t>
      </w:r>
      <w:r>
        <w:rPr>
          <w:rFonts w:ascii="Segoe UI" w:hAnsi="Segoe UI" w:cs="Segoe UI"/>
          <w:sz w:val="20"/>
          <w:szCs w:val="20"/>
        </w:rPr>
        <w:t xml:space="preserve">in a ratio of </w:t>
      </w:r>
      <w:r w:rsidRPr="006B614D">
        <w:rPr>
          <w:rFonts w:ascii="Segoe UI" w:hAnsi="Segoe UI" w:cs="Segoe UI"/>
          <w:sz w:val="20"/>
          <w:szCs w:val="20"/>
        </w:rPr>
        <w:t>1:100 and press into a pellet</w:t>
      </w:r>
      <w:r>
        <w:rPr>
          <w:rFonts w:ascii="Segoe UI" w:hAnsi="Segoe UI" w:cs="Segoe UI"/>
          <w:sz w:val="20"/>
          <w:szCs w:val="20"/>
        </w:rPr>
        <w:t xml:space="preserve">. The </w:t>
      </w:r>
      <w:r w:rsidRPr="006B614D">
        <w:rPr>
          <w:rFonts w:ascii="Segoe UI" w:hAnsi="Segoe UI" w:cs="Segoe UI"/>
          <w:sz w:val="20"/>
          <w:szCs w:val="20"/>
        </w:rPr>
        <w:t xml:space="preserve">sample </w:t>
      </w:r>
      <w:r>
        <w:rPr>
          <w:rFonts w:ascii="Segoe UI" w:hAnsi="Segoe UI" w:cs="Segoe UI"/>
          <w:sz w:val="20"/>
          <w:szCs w:val="20"/>
        </w:rPr>
        <w:t xml:space="preserve">was loaded </w:t>
      </w:r>
      <w:r w:rsidRPr="006B614D">
        <w:rPr>
          <w:rFonts w:ascii="Segoe UI" w:hAnsi="Segoe UI" w:cs="Segoe UI"/>
          <w:sz w:val="20"/>
          <w:szCs w:val="20"/>
        </w:rPr>
        <w:t xml:space="preserve">into </w:t>
      </w:r>
      <w:r>
        <w:rPr>
          <w:rFonts w:ascii="Segoe UI" w:hAnsi="Segoe UI" w:cs="Segoe UI"/>
          <w:sz w:val="20"/>
          <w:szCs w:val="20"/>
        </w:rPr>
        <w:t xml:space="preserve">the </w:t>
      </w:r>
      <w:r w:rsidRPr="006B614D">
        <w:rPr>
          <w:rFonts w:ascii="Segoe UI" w:hAnsi="Segoe UI" w:cs="Segoe UI"/>
          <w:sz w:val="20"/>
          <w:szCs w:val="20"/>
        </w:rPr>
        <w:t>FTIR spectrometer</w:t>
      </w:r>
      <w:r>
        <w:rPr>
          <w:rFonts w:ascii="Segoe UI" w:hAnsi="Segoe UI" w:cs="Segoe UI"/>
          <w:sz w:val="20"/>
          <w:szCs w:val="20"/>
        </w:rPr>
        <w:t>, and s</w:t>
      </w:r>
      <w:r w:rsidRPr="006B614D">
        <w:rPr>
          <w:rFonts w:ascii="Segoe UI" w:hAnsi="Segoe UI" w:cs="Segoe UI"/>
          <w:sz w:val="20"/>
          <w:szCs w:val="20"/>
        </w:rPr>
        <w:t>can</w:t>
      </w:r>
      <w:r>
        <w:rPr>
          <w:rFonts w:ascii="Segoe UI" w:hAnsi="Segoe UI" w:cs="Segoe UI"/>
          <w:sz w:val="20"/>
          <w:szCs w:val="20"/>
        </w:rPr>
        <w:t>ned through</w:t>
      </w:r>
      <w:r w:rsidRPr="006B614D">
        <w:rPr>
          <w:rFonts w:ascii="Segoe UI" w:hAnsi="Segoe UI" w:cs="Segoe UI"/>
          <w:sz w:val="20"/>
          <w:szCs w:val="20"/>
        </w:rPr>
        <w:t xml:space="preserve"> 400-4000 cm⁻¹ (4 cm⁻¹ resolution, 32-64 scans).  </w:t>
      </w:r>
      <w:r>
        <w:rPr>
          <w:rFonts w:ascii="Segoe UI" w:hAnsi="Segoe UI" w:cs="Segoe UI"/>
          <w:sz w:val="20"/>
          <w:szCs w:val="20"/>
        </w:rPr>
        <w:t>The spectrum produced was analysed by assigning peaks.</w:t>
      </w:r>
    </w:p>
    <w:p w14:paraId="76BBB26C" w14:textId="3C036BB5" w:rsidR="00E51D07" w:rsidRPr="00F1122F" w:rsidRDefault="00E51D07" w:rsidP="00E51D07">
      <w:pPr>
        <w:jc w:val="both"/>
        <w:rPr>
          <w:rFonts w:ascii="Segoe UI" w:hAnsi="Segoe UI" w:cs="Segoe UI"/>
          <w:b/>
          <w:bCs/>
          <w:sz w:val="20"/>
          <w:szCs w:val="20"/>
        </w:rPr>
      </w:pPr>
      <w:r>
        <w:rPr>
          <w:rFonts w:ascii="Segoe UI" w:hAnsi="Segoe UI" w:cs="Segoe UI"/>
          <w:b/>
          <w:bCs/>
          <w:sz w:val="20"/>
          <w:szCs w:val="20"/>
        </w:rPr>
        <w:t xml:space="preserve">2.5.5. </w:t>
      </w:r>
      <w:r w:rsidRPr="00F1122F">
        <w:rPr>
          <w:rFonts w:ascii="Segoe UI" w:hAnsi="Segoe UI" w:cs="Segoe UI"/>
          <w:b/>
          <w:bCs/>
          <w:sz w:val="20"/>
          <w:szCs w:val="20"/>
        </w:rPr>
        <w:t>Scanning Electron Microscopy (SEM)</w:t>
      </w:r>
    </w:p>
    <w:p w14:paraId="19B8BD91" w14:textId="77777777" w:rsidR="00E51D07" w:rsidRPr="006B614D" w:rsidRDefault="00E51D07" w:rsidP="00E51D07">
      <w:pPr>
        <w:jc w:val="both"/>
        <w:rPr>
          <w:rFonts w:ascii="Segoe UI" w:hAnsi="Segoe UI" w:cs="Segoe UI"/>
          <w:sz w:val="20"/>
          <w:szCs w:val="20"/>
        </w:rPr>
      </w:pPr>
      <w:r>
        <w:rPr>
          <w:rFonts w:ascii="Segoe UI" w:hAnsi="Segoe UI" w:cs="Segoe UI"/>
          <w:sz w:val="20"/>
          <w:szCs w:val="20"/>
        </w:rPr>
        <w:t>SEM was used to e</w:t>
      </w:r>
      <w:r w:rsidRPr="006B614D">
        <w:rPr>
          <w:rFonts w:ascii="Segoe UI" w:hAnsi="Segoe UI" w:cs="Segoe UI"/>
          <w:sz w:val="20"/>
          <w:szCs w:val="20"/>
        </w:rPr>
        <w:t xml:space="preserve">xamine </w:t>
      </w:r>
      <w:r>
        <w:rPr>
          <w:rFonts w:ascii="Segoe UI" w:hAnsi="Segoe UI" w:cs="Segoe UI"/>
          <w:sz w:val="20"/>
          <w:szCs w:val="20"/>
        </w:rPr>
        <w:t xml:space="preserve">the </w:t>
      </w:r>
      <w:r w:rsidRPr="006B614D">
        <w:rPr>
          <w:rFonts w:ascii="Segoe UI" w:hAnsi="Segoe UI" w:cs="Segoe UI"/>
          <w:sz w:val="20"/>
          <w:szCs w:val="20"/>
        </w:rPr>
        <w:t>surface morphology and particle shape</w:t>
      </w:r>
      <w:r>
        <w:rPr>
          <w:rFonts w:ascii="Segoe UI" w:hAnsi="Segoe UI" w:cs="Segoe UI"/>
          <w:sz w:val="20"/>
          <w:szCs w:val="20"/>
        </w:rPr>
        <w:t xml:space="preserve"> of the OGL—ZNPs produced. The sample was prepared by d</w:t>
      </w:r>
      <w:r w:rsidRPr="006B614D">
        <w:rPr>
          <w:rFonts w:ascii="Segoe UI" w:hAnsi="Segoe UI" w:cs="Segoe UI"/>
          <w:sz w:val="20"/>
          <w:szCs w:val="20"/>
        </w:rPr>
        <w:t>ispers</w:t>
      </w:r>
      <w:r>
        <w:rPr>
          <w:rFonts w:ascii="Segoe UI" w:hAnsi="Segoe UI" w:cs="Segoe UI"/>
          <w:sz w:val="20"/>
          <w:szCs w:val="20"/>
        </w:rPr>
        <w:t xml:space="preserve">ing </w:t>
      </w:r>
      <w:r w:rsidRPr="006B614D">
        <w:rPr>
          <w:rFonts w:ascii="Segoe UI" w:hAnsi="Segoe UI" w:cs="Segoe UI"/>
          <w:sz w:val="20"/>
          <w:szCs w:val="20"/>
        </w:rPr>
        <w:t>nanoparticles on conductive tape, dr</w:t>
      </w:r>
      <w:r>
        <w:rPr>
          <w:rFonts w:ascii="Segoe UI" w:hAnsi="Segoe UI" w:cs="Segoe UI"/>
          <w:sz w:val="20"/>
          <w:szCs w:val="20"/>
        </w:rPr>
        <w:t>ied</w:t>
      </w:r>
      <w:r w:rsidRPr="006B614D">
        <w:rPr>
          <w:rFonts w:ascii="Segoe UI" w:hAnsi="Segoe UI" w:cs="Segoe UI"/>
          <w:sz w:val="20"/>
          <w:szCs w:val="20"/>
        </w:rPr>
        <w:t>, and coat</w:t>
      </w:r>
      <w:r>
        <w:rPr>
          <w:rFonts w:ascii="Segoe UI" w:hAnsi="Segoe UI" w:cs="Segoe UI"/>
          <w:sz w:val="20"/>
          <w:szCs w:val="20"/>
        </w:rPr>
        <w:t>ed</w:t>
      </w:r>
      <w:r w:rsidRPr="006B614D">
        <w:rPr>
          <w:rFonts w:ascii="Segoe UI" w:hAnsi="Segoe UI" w:cs="Segoe UI"/>
          <w:sz w:val="20"/>
          <w:szCs w:val="20"/>
        </w:rPr>
        <w:t xml:space="preserve"> with gold</w:t>
      </w:r>
      <w:r>
        <w:rPr>
          <w:rFonts w:ascii="Segoe UI" w:hAnsi="Segoe UI" w:cs="Segoe UI"/>
          <w:sz w:val="20"/>
          <w:szCs w:val="20"/>
        </w:rPr>
        <w:t xml:space="preserve">. The sample was loaded </w:t>
      </w:r>
      <w:r w:rsidRPr="006B614D">
        <w:rPr>
          <w:rFonts w:ascii="Segoe UI" w:hAnsi="Segoe UI" w:cs="Segoe UI"/>
          <w:sz w:val="20"/>
          <w:szCs w:val="20"/>
        </w:rPr>
        <w:t xml:space="preserve">into </w:t>
      </w:r>
      <w:r>
        <w:rPr>
          <w:rFonts w:ascii="Segoe UI" w:hAnsi="Segoe UI" w:cs="Segoe UI"/>
          <w:sz w:val="20"/>
          <w:szCs w:val="20"/>
        </w:rPr>
        <w:t xml:space="preserve">the </w:t>
      </w:r>
      <w:r w:rsidRPr="006B614D">
        <w:rPr>
          <w:rFonts w:ascii="Segoe UI" w:hAnsi="Segoe UI" w:cs="Segoe UI"/>
          <w:sz w:val="20"/>
          <w:szCs w:val="20"/>
        </w:rPr>
        <w:t xml:space="preserve">SEM chamber.  </w:t>
      </w:r>
      <w:r>
        <w:rPr>
          <w:rFonts w:ascii="Segoe UI" w:hAnsi="Segoe UI" w:cs="Segoe UI"/>
          <w:sz w:val="20"/>
          <w:szCs w:val="20"/>
        </w:rPr>
        <w:t>The v</w:t>
      </w:r>
      <w:r w:rsidRPr="006B614D">
        <w:rPr>
          <w:rFonts w:ascii="Segoe UI" w:hAnsi="Segoe UI" w:cs="Segoe UI"/>
          <w:sz w:val="20"/>
          <w:szCs w:val="20"/>
        </w:rPr>
        <w:t xml:space="preserve">oltage </w:t>
      </w:r>
      <w:r>
        <w:rPr>
          <w:rFonts w:ascii="Segoe UI" w:hAnsi="Segoe UI" w:cs="Segoe UI"/>
          <w:sz w:val="20"/>
          <w:szCs w:val="20"/>
        </w:rPr>
        <w:t xml:space="preserve">was set at 15 </w:t>
      </w:r>
      <w:r w:rsidRPr="006B614D">
        <w:rPr>
          <w:rFonts w:ascii="Segoe UI" w:hAnsi="Segoe UI" w:cs="Segoe UI"/>
          <w:sz w:val="20"/>
          <w:szCs w:val="20"/>
        </w:rPr>
        <w:t>kV</w:t>
      </w:r>
      <w:r>
        <w:rPr>
          <w:rFonts w:ascii="Segoe UI" w:hAnsi="Segoe UI" w:cs="Segoe UI"/>
          <w:sz w:val="20"/>
          <w:szCs w:val="20"/>
        </w:rPr>
        <w:t xml:space="preserve">, and </w:t>
      </w:r>
      <w:r w:rsidRPr="006B614D">
        <w:rPr>
          <w:rFonts w:ascii="Segoe UI" w:hAnsi="Segoe UI" w:cs="Segoe UI"/>
          <w:sz w:val="20"/>
          <w:szCs w:val="20"/>
        </w:rPr>
        <w:t xml:space="preserve">images </w:t>
      </w:r>
      <w:r>
        <w:rPr>
          <w:rFonts w:ascii="Segoe UI" w:hAnsi="Segoe UI" w:cs="Segoe UI"/>
          <w:sz w:val="20"/>
          <w:szCs w:val="20"/>
        </w:rPr>
        <w:t xml:space="preserve">were </w:t>
      </w:r>
      <w:r w:rsidRPr="006B614D">
        <w:rPr>
          <w:rFonts w:ascii="Segoe UI" w:hAnsi="Segoe UI" w:cs="Segoe UI"/>
          <w:sz w:val="20"/>
          <w:szCs w:val="20"/>
        </w:rPr>
        <w:t>capture</w:t>
      </w:r>
      <w:r>
        <w:rPr>
          <w:rFonts w:ascii="Segoe UI" w:hAnsi="Segoe UI" w:cs="Segoe UI"/>
          <w:sz w:val="20"/>
          <w:szCs w:val="20"/>
        </w:rPr>
        <w:t>d</w:t>
      </w:r>
      <w:r w:rsidRPr="006B614D">
        <w:rPr>
          <w:rFonts w:ascii="Segoe UI" w:hAnsi="Segoe UI" w:cs="Segoe UI"/>
          <w:sz w:val="20"/>
          <w:szCs w:val="20"/>
        </w:rPr>
        <w:t xml:space="preserve"> at varying magnifications </w:t>
      </w:r>
      <w:r>
        <w:rPr>
          <w:rFonts w:ascii="Segoe UI" w:hAnsi="Segoe UI" w:cs="Segoe UI"/>
          <w:sz w:val="20"/>
          <w:szCs w:val="20"/>
        </w:rPr>
        <w:t>to e</w:t>
      </w:r>
      <w:r w:rsidRPr="006B614D">
        <w:rPr>
          <w:rFonts w:ascii="Segoe UI" w:hAnsi="Segoe UI" w:cs="Segoe UI"/>
          <w:sz w:val="20"/>
          <w:szCs w:val="20"/>
        </w:rPr>
        <w:t xml:space="preserve">valuate </w:t>
      </w:r>
      <w:r>
        <w:rPr>
          <w:rFonts w:ascii="Segoe UI" w:hAnsi="Segoe UI" w:cs="Segoe UI"/>
          <w:sz w:val="20"/>
          <w:szCs w:val="20"/>
        </w:rPr>
        <w:t xml:space="preserve">the </w:t>
      </w:r>
      <w:r w:rsidRPr="006B614D">
        <w:rPr>
          <w:rFonts w:ascii="Segoe UI" w:hAnsi="Segoe UI" w:cs="Segoe UI"/>
          <w:sz w:val="20"/>
          <w:szCs w:val="20"/>
        </w:rPr>
        <w:t>shape and size distribution visually.</w:t>
      </w:r>
    </w:p>
    <w:p w14:paraId="5F4D1F8B" w14:textId="53BCED15" w:rsidR="00E51D07" w:rsidRPr="008B0F18" w:rsidRDefault="00E51D07" w:rsidP="00E51D07">
      <w:pPr>
        <w:jc w:val="both"/>
        <w:rPr>
          <w:rFonts w:ascii="Segoe UI" w:hAnsi="Segoe UI" w:cs="Segoe UI"/>
          <w:b/>
          <w:bCs/>
          <w:sz w:val="20"/>
          <w:szCs w:val="20"/>
        </w:rPr>
      </w:pPr>
      <w:r>
        <w:rPr>
          <w:rFonts w:ascii="Segoe UI" w:hAnsi="Segoe UI" w:cs="Segoe UI"/>
          <w:b/>
          <w:bCs/>
          <w:sz w:val="20"/>
          <w:szCs w:val="20"/>
        </w:rPr>
        <w:t xml:space="preserve">2.5.6. </w:t>
      </w:r>
      <w:r w:rsidRPr="008B0F18">
        <w:rPr>
          <w:rFonts w:ascii="Segoe UI" w:hAnsi="Segoe UI" w:cs="Segoe UI"/>
          <w:b/>
          <w:bCs/>
          <w:sz w:val="20"/>
          <w:szCs w:val="20"/>
        </w:rPr>
        <w:t xml:space="preserve">UV-Visible Spectroscopy  </w:t>
      </w:r>
    </w:p>
    <w:p w14:paraId="2CBFF65B" w14:textId="0C26C700" w:rsidR="00E51D07" w:rsidRDefault="00E51D07" w:rsidP="00E51D07">
      <w:pPr>
        <w:jc w:val="both"/>
        <w:rPr>
          <w:rFonts w:ascii="Segoe UI" w:hAnsi="Segoe UI" w:cs="Segoe UI"/>
          <w:sz w:val="20"/>
          <w:szCs w:val="20"/>
        </w:rPr>
      </w:pPr>
      <w:r>
        <w:rPr>
          <w:rFonts w:ascii="Segoe UI" w:hAnsi="Segoe UI" w:cs="Segoe UI"/>
          <w:sz w:val="20"/>
          <w:szCs w:val="20"/>
        </w:rPr>
        <w:t>The p</w:t>
      </w:r>
      <w:r w:rsidRPr="006B614D">
        <w:rPr>
          <w:rFonts w:ascii="Segoe UI" w:hAnsi="Segoe UI" w:cs="Segoe UI"/>
          <w:sz w:val="20"/>
          <w:szCs w:val="20"/>
        </w:rPr>
        <w:t>urpose</w:t>
      </w:r>
      <w:r>
        <w:rPr>
          <w:rFonts w:ascii="Segoe UI" w:hAnsi="Segoe UI" w:cs="Segoe UI"/>
          <w:sz w:val="20"/>
          <w:szCs w:val="20"/>
        </w:rPr>
        <w:t xml:space="preserve"> of the technique was to s</w:t>
      </w:r>
      <w:r w:rsidRPr="006B614D">
        <w:rPr>
          <w:rFonts w:ascii="Segoe UI" w:hAnsi="Segoe UI" w:cs="Segoe UI"/>
          <w:sz w:val="20"/>
          <w:szCs w:val="20"/>
        </w:rPr>
        <w:t xml:space="preserve">tudy optical properties and band gap.  </w:t>
      </w:r>
      <w:r>
        <w:rPr>
          <w:rFonts w:ascii="Segoe UI" w:hAnsi="Segoe UI" w:cs="Segoe UI"/>
          <w:sz w:val="20"/>
          <w:szCs w:val="20"/>
        </w:rPr>
        <w:t>The sample was prepared by d</w:t>
      </w:r>
      <w:r w:rsidRPr="006B614D">
        <w:rPr>
          <w:rFonts w:ascii="Segoe UI" w:hAnsi="Segoe UI" w:cs="Segoe UI"/>
          <w:sz w:val="20"/>
          <w:szCs w:val="20"/>
        </w:rPr>
        <w:t>ispers</w:t>
      </w:r>
      <w:r>
        <w:rPr>
          <w:rFonts w:ascii="Segoe UI" w:hAnsi="Segoe UI" w:cs="Segoe UI"/>
          <w:sz w:val="20"/>
          <w:szCs w:val="20"/>
        </w:rPr>
        <w:t xml:space="preserve">ing </w:t>
      </w:r>
      <w:r w:rsidRPr="006B614D">
        <w:rPr>
          <w:rFonts w:ascii="Segoe UI" w:hAnsi="Segoe UI" w:cs="Segoe UI"/>
          <w:sz w:val="20"/>
          <w:szCs w:val="20"/>
        </w:rPr>
        <w:t>OGL</w:t>
      </w:r>
      <w:r>
        <w:rPr>
          <w:rFonts w:ascii="Segoe UI" w:hAnsi="Segoe UI" w:cs="Segoe UI"/>
          <w:sz w:val="20"/>
          <w:szCs w:val="20"/>
        </w:rPr>
        <w:t xml:space="preserve">—ZNPs </w:t>
      </w:r>
      <w:r w:rsidRPr="006B614D">
        <w:rPr>
          <w:rFonts w:ascii="Segoe UI" w:hAnsi="Segoe UI" w:cs="Segoe UI"/>
          <w:sz w:val="20"/>
          <w:szCs w:val="20"/>
        </w:rPr>
        <w:t xml:space="preserve">in </w:t>
      </w:r>
      <w:r>
        <w:rPr>
          <w:rFonts w:ascii="Segoe UI" w:hAnsi="Segoe UI" w:cs="Segoe UI"/>
          <w:sz w:val="20"/>
          <w:szCs w:val="20"/>
        </w:rPr>
        <w:t xml:space="preserve">DW </w:t>
      </w:r>
      <w:r w:rsidRPr="006B614D">
        <w:rPr>
          <w:rFonts w:ascii="Segoe UI" w:hAnsi="Segoe UI" w:cs="Segoe UI"/>
          <w:sz w:val="20"/>
          <w:szCs w:val="20"/>
        </w:rPr>
        <w:t xml:space="preserve">at </w:t>
      </w:r>
      <w:r>
        <w:rPr>
          <w:rFonts w:ascii="Segoe UI" w:hAnsi="Segoe UI" w:cs="Segoe UI"/>
          <w:sz w:val="20"/>
          <w:szCs w:val="20"/>
        </w:rPr>
        <w:t xml:space="preserve">a </w:t>
      </w:r>
      <w:r w:rsidRPr="006B614D">
        <w:rPr>
          <w:rFonts w:ascii="Segoe UI" w:hAnsi="Segoe UI" w:cs="Segoe UI"/>
          <w:sz w:val="20"/>
          <w:szCs w:val="20"/>
        </w:rPr>
        <w:t>0.01 mg/mL concentration</w:t>
      </w:r>
      <w:r>
        <w:rPr>
          <w:rFonts w:ascii="Segoe UI" w:hAnsi="Segoe UI" w:cs="Segoe UI"/>
          <w:sz w:val="20"/>
          <w:szCs w:val="20"/>
        </w:rPr>
        <w:t xml:space="preserve">. A </w:t>
      </w:r>
      <w:r w:rsidRPr="006B614D">
        <w:rPr>
          <w:rFonts w:ascii="Segoe UI" w:hAnsi="Segoe UI" w:cs="Segoe UI"/>
          <w:sz w:val="20"/>
          <w:szCs w:val="20"/>
        </w:rPr>
        <w:t xml:space="preserve">quartz cuvette </w:t>
      </w:r>
      <w:r>
        <w:rPr>
          <w:rFonts w:ascii="Segoe UI" w:hAnsi="Segoe UI" w:cs="Segoe UI"/>
          <w:sz w:val="20"/>
          <w:szCs w:val="20"/>
        </w:rPr>
        <w:t xml:space="preserve">was filled </w:t>
      </w:r>
      <w:r w:rsidRPr="006B614D">
        <w:rPr>
          <w:rFonts w:ascii="Segoe UI" w:hAnsi="Segoe UI" w:cs="Segoe UI"/>
          <w:sz w:val="20"/>
          <w:szCs w:val="20"/>
        </w:rPr>
        <w:t xml:space="preserve">with </w:t>
      </w:r>
      <w:r>
        <w:rPr>
          <w:rFonts w:ascii="Segoe UI" w:hAnsi="Segoe UI" w:cs="Segoe UI"/>
          <w:sz w:val="20"/>
          <w:szCs w:val="20"/>
        </w:rPr>
        <w:t xml:space="preserve">the </w:t>
      </w:r>
      <w:r w:rsidRPr="006B614D">
        <w:rPr>
          <w:rFonts w:ascii="Segoe UI" w:hAnsi="Segoe UI" w:cs="Segoe UI"/>
          <w:sz w:val="20"/>
          <w:szCs w:val="20"/>
        </w:rPr>
        <w:t xml:space="preserve">sample.  </w:t>
      </w:r>
      <w:r>
        <w:rPr>
          <w:rFonts w:ascii="Segoe UI" w:hAnsi="Segoe UI" w:cs="Segoe UI"/>
          <w:sz w:val="20"/>
          <w:szCs w:val="20"/>
        </w:rPr>
        <w:t xml:space="preserve">And the </w:t>
      </w:r>
      <w:r w:rsidRPr="006B614D">
        <w:rPr>
          <w:rFonts w:ascii="Segoe UI" w:hAnsi="Segoe UI" w:cs="Segoe UI"/>
          <w:sz w:val="20"/>
          <w:szCs w:val="20"/>
        </w:rPr>
        <w:t xml:space="preserve">absorbance </w:t>
      </w:r>
      <w:r>
        <w:rPr>
          <w:rFonts w:ascii="Segoe UI" w:hAnsi="Segoe UI" w:cs="Segoe UI"/>
          <w:sz w:val="20"/>
          <w:szCs w:val="20"/>
        </w:rPr>
        <w:t xml:space="preserve">was scanned </w:t>
      </w:r>
      <w:r w:rsidRPr="006B614D">
        <w:rPr>
          <w:rFonts w:ascii="Segoe UI" w:hAnsi="Segoe UI" w:cs="Segoe UI"/>
          <w:sz w:val="20"/>
          <w:szCs w:val="20"/>
        </w:rPr>
        <w:t>from 200-800 nm in UV-Vis spectrophotometer</w:t>
      </w:r>
      <w:r>
        <w:rPr>
          <w:rFonts w:ascii="Segoe UI" w:hAnsi="Segoe UI" w:cs="Segoe UI"/>
          <w:sz w:val="20"/>
          <w:szCs w:val="20"/>
        </w:rPr>
        <w:t xml:space="preserve"> against suitable blanks</w:t>
      </w:r>
      <w:r w:rsidRPr="006B614D">
        <w:rPr>
          <w:rFonts w:ascii="Segoe UI" w:hAnsi="Segoe UI" w:cs="Segoe UI"/>
          <w:sz w:val="20"/>
          <w:szCs w:val="20"/>
        </w:rPr>
        <w:t xml:space="preserve">.  </w:t>
      </w:r>
      <w:r>
        <w:rPr>
          <w:rFonts w:ascii="Segoe UI" w:hAnsi="Segoe UI" w:cs="Segoe UI"/>
          <w:sz w:val="20"/>
          <w:szCs w:val="20"/>
        </w:rPr>
        <w:t>The absorption peaks were i</w:t>
      </w:r>
      <w:r w:rsidRPr="006B614D">
        <w:rPr>
          <w:rFonts w:ascii="Segoe UI" w:hAnsi="Segoe UI" w:cs="Segoe UI"/>
          <w:sz w:val="20"/>
          <w:szCs w:val="20"/>
        </w:rPr>
        <w:t>dentif</w:t>
      </w:r>
      <w:r>
        <w:rPr>
          <w:rFonts w:ascii="Segoe UI" w:hAnsi="Segoe UI" w:cs="Segoe UI"/>
          <w:sz w:val="20"/>
          <w:szCs w:val="20"/>
        </w:rPr>
        <w:t xml:space="preserve">ied and the </w:t>
      </w:r>
      <w:r w:rsidRPr="006B614D">
        <w:rPr>
          <w:rFonts w:ascii="Segoe UI" w:hAnsi="Segoe UI" w:cs="Segoe UI"/>
          <w:sz w:val="20"/>
          <w:szCs w:val="20"/>
        </w:rPr>
        <w:t xml:space="preserve">band gap </w:t>
      </w:r>
      <w:r>
        <w:rPr>
          <w:rFonts w:ascii="Segoe UI" w:hAnsi="Segoe UI" w:cs="Segoe UI"/>
          <w:sz w:val="20"/>
          <w:szCs w:val="20"/>
        </w:rPr>
        <w:t xml:space="preserve">was </w:t>
      </w:r>
      <w:r w:rsidRPr="006B614D">
        <w:rPr>
          <w:rFonts w:ascii="Segoe UI" w:hAnsi="Segoe UI" w:cs="Segoe UI"/>
          <w:sz w:val="20"/>
          <w:szCs w:val="20"/>
        </w:rPr>
        <w:t>calculate</w:t>
      </w:r>
      <w:r>
        <w:rPr>
          <w:rFonts w:ascii="Segoe UI" w:hAnsi="Segoe UI" w:cs="Segoe UI"/>
          <w:sz w:val="20"/>
          <w:szCs w:val="20"/>
        </w:rPr>
        <w:t>d</w:t>
      </w:r>
      <w:r w:rsidRPr="006B614D">
        <w:rPr>
          <w:rFonts w:ascii="Segoe UI" w:hAnsi="Segoe UI" w:cs="Segoe UI"/>
          <w:sz w:val="20"/>
          <w:szCs w:val="20"/>
        </w:rPr>
        <w:t xml:space="preserve"> using Tauc plot</w:t>
      </w:r>
      <w:r w:rsidR="002C64A1">
        <w:rPr>
          <w:rFonts w:ascii="Segoe UI" w:hAnsi="Segoe UI" w:cs="Segoe UI"/>
          <w:sz w:val="20"/>
          <w:szCs w:val="20"/>
        </w:rPr>
        <w:t xml:space="preserve"> (Equation 2)</w:t>
      </w:r>
      <w:r>
        <w:rPr>
          <w:rFonts w:ascii="Segoe UI" w:hAnsi="Segoe UI" w:cs="Segoe UI"/>
          <w:sz w:val="20"/>
          <w:szCs w:val="20"/>
        </w:rPr>
        <w:t>.</w:t>
      </w:r>
    </w:p>
    <w:p w14:paraId="73C595D8" w14:textId="6A4191CA" w:rsidR="002C64A1" w:rsidRPr="006B614D" w:rsidRDefault="002C64A1" w:rsidP="00E51D07">
      <w:pPr>
        <w:jc w:val="both"/>
        <w:rPr>
          <w:rFonts w:ascii="Segoe UI" w:hAnsi="Segoe UI" w:cs="Segoe UI"/>
          <w:sz w:val="20"/>
          <w:szCs w:val="20"/>
        </w:rPr>
      </w:pPr>
      <m:oMathPara>
        <m:oMath>
          <m:r>
            <w:rPr>
              <w:rFonts w:ascii="Cambria Math" w:hAnsi="Cambria Math" w:cs="Segoe UI"/>
              <w:sz w:val="20"/>
              <w:szCs w:val="20"/>
            </w:rPr>
            <m:t>αhν=A</m:t>
          </m:r>
          <m:sSup>
            <m:sSupPr>
              <m:ctrlPr>
                <w:rPr>
                  <w:rFonts w:ascii="Cambria Math" w:eastAsiaTheme="minorHAnsi" w:hAnsi="Cambria Math" w:cs="Segoe UI"/>
                  <w:i/>
                  <w:kern w:val="2"/>
                  <w:sz w:val="20"/>
                  <w:szCs w:val="20"/>
                  <w14:ligatures w14:val="standardContextual"/>
                </w:rPr>
              </m:ctrlPr>
            </m:sSupPr>
            <m:e>
              <m:d>
                <m:dPr>
                  <m:ctrlPr>
                    <w:rPr>
                      <w:rFonts w:ascii="Cambria Math" w:eastAsiaTheme="minorHAnsi" w:hAnsi="Cambria Math" w:cs="Segoe UI"/>
                      <w:i/>
                      <w:kern w:val="2"/>
                      <w:sz w:val="20"/>
                      <w:szCs w:val="20"/>
                      <w14:ligatures w14:val="standardContextual"/>
                    </w:rPr>
                  </m:ctrlPr>
                </m:dPr>
                <m:e>
                  <m:r>
                    <w:rPr>
                      <w:rFonts w:ascii="Cambria Math" w:hAnsi="Cambria Math" w:cs="Segoe UI"/>
                      <w:sz w:val="20"/>
                      <w:szCs w:val="20"/>
                    </w:rPr>
                    <m:t>hν-Eg</m:t>
                  </m:r>
                </m:e>
              </m:d>
            </m:e>
            <m:sup>
              <m:r>
                <w:rPr>
                  <w:rFonts w:ascii="Cambria Math" w:hAnsi="Cambria Math" w:cs="Segoe UI"/>
                  <w:sz w:val="20"/>
                  <w:szCs w:val="20"/>
                </w:rPr>
                <m:t>n</m:t>
              </m:r>
            </m:sup>
          </m:sSup>
          <m:r>
            <w:rPr>
              <w:rFonts w:ascii="Cambria Math" w:eastAsiaTheme="minorHAnsi" w:hAnsi="Cambria Math" w:cs="Segoe UI"/>
              <w:kern w:val="2"/>
              <w:sz w:val="20"/>
              <w:szCs w:val="20"/>
              <w14:ligatures w14:val="standardContextual"/>
            </w:rPr>
            <m:t>…..(2)</m:t>
          </m:r>
        </m:oMath>
      </m:oMathPara>
    </w:p>
    <w:p w14:paraId="2E9661DB" w14:textId="77777777" w:rsidR="00307BA3" w:rsidRPr="00A57BFF" w:rsidRDefault="00307BA3" w:rsidP="00AD50FD">
      <w:pPr>
        <w:spacing w:before="240"/>
        <w:jc w:val="both"/>
        <w:rPr>
          <w:rFonts w:ascii="Segoe UI" w:hAnsi="Segoe UI" w:cs="Segoe UI"/>
          <w:sz w:val="20"/>
          <w:szCs w:val="20"/>
        </w:rPr>
      </w:pPr>
      <w:r>
        <w:rPr>
          <w:rFonts w:ascii="Segoe UI" w:hAnsi="Segoe UI" w:cs="Segoe UI"/>
          <w:b/>
          <w:bCs/>
          <w:sz w:val="20"/>
          <w:szCs w:val="20"/>
        </w:rPr>
        <w:t xml:space="preserve">2.6. </w:t>
      </w:r>
      <w:r w:rsidRPr="00A57BFF">
        <w:rPr>
          <w:rFonts w:ascii="Segoe UI" w:hAnsi="Segoe UI" w:cs="Segoe UI"/>
          <w:b/>
          <w:bCs/>
          <w:sz w:val="20"/>
          <w:szCs w:val="20"/>
        </w:rPr>
        <w:t xml:space="preserve">Antimicrobial activity of </w:t>
      </w:r>
      <w:r>
        <w:rPr>
          <w:rFonts w:ascii="Segoe UI" w:hAnsi="Segoe UI" w:cs="Segoe UI"/>
          <w:b/>
          <w:bCs/>
          <w:sz w:val="20"/>
          <w:szCs w:val="20"/>
        </w:rPr>
        <w:t>O</w:t>
      </w:r>
      <w:r w:rsidRPr="00A57BFF">
        <w:rPr>
          <w:rFonts w:ascii="Segoe UI" w:hAnsi="Segoe UI" w:cs="Segoe UI"/>
          <w:b/>
          <w:bCs/>
          <w:sz w:val="20"/>
          <w:szCs w:val="20"/>
        </w:rPr>
        <w:t>GL—ZNPs</w:t>
      </w:r>
    </w:p>
    <w:p w14:paraId="5A34EDCB" w14:textId="77777777" w:rsidR="00307BA3" w:rsidRPr="002F0E7F" w:rsidRDefault="00307BA3" w:rsidP="00307BA3">
      <w:pPr>
        <w:jc w:val="both"/>
        <w:rPr>
          <w:rFonts w:ascii="Segoe UI" w:hAnsi="Segoe UI" w:cs="Segoe UI"/>
          <w:b/>
          <w:bCs/>
          <w:sz w:val="20"/>
          <w:szCs w:val="20"/>
        </w:rPr>
      </w:pPr>
      <w:r w:rsidRPr="002F0E7F">
        <w:rPr>
          <w:rFonts w:ascii="Segoe UI" w:hAnsi="Segoe UI" w:cs="Segoe UI"/>
          <w:b/>
          <w:bCs/>
          <w:sz w:val="20"/>
          <w:szCs w:val="20"/>
        </w:rPr>
        <w:t>2.6.1. Preparation of Test Agents and Microbial Cultures</w:t>
      </w:r>
    </w:p>
    <w:p w14:paraId="3B93596A" w14:textId="77777777" w:rsidR="00307BA3" w:rsidRPr="00A51ED7" w:rsidRDefault="00307BA3" w:rsidP="00307BA3">
      <w:pPr>
        <w:jc w:val="both"/>
        <w:rPr>
          <w:rFonts w:ascii="Segoe UI" w:hAnsi="Segoe UI" w:cs="Segoe UI"/>
          <w:sz w:val="20"/>
          <w:szCs w:val="20"/>
        </w:rPr>
      </w:pPr>
      <w:r w:rsidRPr="00A51ED7">
        <w:rPr>
          <w:rFonts w:ascii="Segoe UI" w:hAnsi="Segoe UI" w:cs="Segoe UI"/>
          <w:sz w:val="20"/>
          <w:szCs w:val="20"/>
        </w:rPr>
        <w:t>The antimicrobial activity of zinc oxide nanoparticles (</w:t>
      </w:r>
      <w:r>
        <w:rPr>
          <w:rFonts w:ascii="Segoe UI" w:hAnsi="Segoe UI" w:cs="Segoe UI"/>
          <w:sz w:val="20"/>
          <w:szCs w:val="20"/>
        </w:rPr>
        <w:t>OGL—</w:t>
      </w:r>
      <w:r w:rsidRPr="00A51ED7">
        <w:rPr>
          <w:rFonts w:ascii="Segoe UI" w:hAnsi="Segoe UI" w:cs="Segoe UI"/>
          <w:sz w:val="20"/>
          <w:szCs w:val="20"/>
        </w:rPr>
        <w:t>Z</w:t>
      </w:r>
      <w:r>
        <w:rPr>
          <w:rFonts w:ascii="Segoe UI" w:hAnsi="Segoe UI" w:cs="Segoe UI"/>
          <w:sz w:val="20"/>
          <w:szCs w:val="20"/>
        </w:rPr>
        <w:t>NPs</w:t>
      </w:r>
      <w:r w:rsidRPr="00A51ED7">
        <w:rPr>
          <w:rFonts w:ascii="Segoe UI" w:hAnsi="Segoe UI" w:cs="Segoe UI"/>
          <w:sz w:val="20"/>
          <w:szCs w:val="20"/>
        </w:rPr>
        <w:t xml:space="preserve">) was evaluated against a panel of microbial strains, including </w:t>
      </w:r>
      <w:r w:rsidRPr="001C69D1">
        <w:rPr>
          <w:rFonts w:ascii="Segoe UI" w:hAnsi="Segoe UI" w:cs="Segoe UI"/>
          <w:i/>
          <w:iCs/>
          <w:sz w:val="20"/>
          <w:szCs w:val="20"/>
        </w:rPr>
        <w:t xml:space="preserve">Staphylococcus aureus, Escherichia coli, Pseudomonas aeruginosa, Proteus mirabilis, Klebsiella pneumoniae, Streptococcus pneumoniae, </w:t>
      </w:r>
      <w:r w:rsidRPr="001C69D1">
        <w:rPr>
          <w:rFonts w:ascii="Segoe UI" w:hAnsi="Segoe UI" w:cs="Segoe UI"/>
          <w:sz w:val="20"/>
          <w:szCs w:val="20"/>
        </w:rPr>
        <w:t>and</w:t>
      </w:r>
      <w:r w:rsidRPr="001C69D1">
        <w:rPr>
          <w:rFonts w:ascii="Segoe UI" w:hAnsi="Segoe UI" w:cs="Segoe UI"/>
          <w:i/>
          <w:iCs/>
          <w:sz w:val="20"/>
          <w:szCs w:val="20"/>
        </w:rPr>
        <w:t xml:space="preserve"> Candida albicans</w:t>
      </w:r>
      <w:r w:rsidRPr="00A51ED7">
        <w:rPr>
          <w:rFonts w:ascii="Segoe UI" w:hAnsi="Segoe UI" w:cs="Segoe UI"/>
          <w:sz w:val="20"/>
          <w:szCs w:val="20"/>
        </w:rPr>
        <w:t xml:space="preserve">. The aqueous extract (AE) of </w:t>
      </w:r>
      <w:r w:rsidRPr="000C62ED">
        <w:rPr>
          <w:rFonts w:ascii="Segoe UI" w:hAnsi="Segoe UI" w:cs="Segoe UI"/>
          <w:i/>
          <w:iCs/>
          <w:sz w:val="20"/>
          <w:szCs w:val="20"/>
        </w:rPr>
        <w:t>Ocimum gratissimum</w:t>
      </w:r>
      <w:r w:rsidRPr="00A51ED7">
        <w:rPr>
          <w:rFonts w:ascii="Segoe UI" w:hAnsi="Segoe UI" w:cs="Segoe UI"/>
          <w:sz w:val="20"/>
          <w:szCs w:val="20"/>
        </w:rPr>
        <w:t xml:space="preserve"> (OGL) was used as a placebo control. Two-fold serial dilutions of ZnO NPs were prepared in dimethyl sulfoxide (DMSO) to achieve concentrations ranging from 12.5 to 100 mg/mL. Standardized broth cultures of the test bacteria and </w:t>
      </w:r>
      <w:r w:rsidRPr="0046271B">
        <w:rPr>
          <w:rFonts w:ascii="Segoe UI" w:hAnsi="Segoe UI" w:cs="Segoe UI"/>
          <w:i/>
          <w:iCs/>
          <w:sz w:val="20"/>
          <w:szCs w:val="20"/>
        </w:rPr>
        <w:t>Candida albicans</w:t>
      </w:r>
      <w:r w:rsidRPr="00A51ED7">
        <w:rPr>
          <w:rFonts w:ascii="Segoe UI" w:hAnsi="Segoe UI" w:cs="Segoe UI"/>
          <w:sz w:val="20"/>
          <w:szCs w:val="20"/>
        </w:rPr>
        <w:t xml:space="preserve"> were prepared according to standard microbiological protocols and adjusted to a turbidity equivalent to 0.5 McFarland standard (approximately 1.5 × 10⁸ CFU/mL).</w:t>
      </w:r>
    </w:p>
    <w:p w14:paraId="0E67FB8C" w14:textId="77777777" w:rsidR="003A6079" w:rsidRDefault="003A6079" w:rsidP="00307BA3">
      <w:pPr>
        <w:jc w:val="both"/>
        <w:rPr>
          <w:rFonts w:ascii="Segoe UI" w:hAnsi="Segoe UI" w:cs="Segoe UI"/>
          <w:b/>
          <w:bCs/>
          <w:sz w:val="20"/>
          <w:szCs w:val="20"/>
        </w:rPr>
      </w:pPr>
    </w:p>
    <w:p w14:paraId="1EDA1B17" w14:textId="0E8138AD" w:rsidR="00307BA3" w:rsidRPr="00402ACC" w:rsidRDefault="00307BA3" w:rsidP="00307BA3">
      <w:pPr>
        <w:jc w:val="both"/>
        <w:rPr>
          <w:rFonts w:ascii="Segoe UI" w:hAnsi="Segoe UI" w:cs="Segoe UI"/>
          <w:b/>
          <w:bCs/>
          <w:sz w:val="20"/>
          <w:szCs w:val="20"/>
        </w:rPr>
      </w:pPr>
      <w:r w:rsidRPr="00402ACC">
        <w:rPr>
          <w:rFonts w:ascii="Segoe UI" w:hAnsi="Segoe UI" w:cs="Segoe UI"/>
          <w:b/>
          <w:bCs/>
          <w:sz w:val="20"/>
          <w:szCs w:val="20"/>
        </w:rPr>
        <w:t>2.</w:t>
      </w:r>
      <w:r>
        <w:rPr>
          <w:rFonts w:ascii="Segoe UI" w:hAnsi="Segoe UI" w:cs="Segoe UI"/>
          <w:b/>
          <w:bCs/>
          <w:sz w:val="20"/>
          <w:szCs w:val="20"/>
        </w:rPr>
        <w:t>6</w:t>
      </w:r>
      <w:r w:rsidRPr="00402ACC">
        <w:rPr>
          <w:rFonts w:ascii="Segoe UI" w:hAnsi="Segoe UI" w:cs="Segoe UI"/>
          <w:b/>
          <w:bCs/>
          <w:sz w:val="20"/>
          <w:szCs w:val="20"/>
        </w:rPr>
        <w:t>.2. Agar Well Diffusion Assay</w:t>
      </w:r>
    </w:p>
    <w:p w14:paraId="304E0431" w14:textId="77777777" w:rsidR="00307BA3" w:rsidRPr="00A51ED7" w:rsidRDefault="00307BA3" w:rsidP="00307BA3">
      <w:pPr>
        <w:jc w:val="both"/>
        <w:rPr>
          <w:rFonts w:ascii="Segoe UI" w:hAnsi="Segoe UI" w:cs="Segoe UI"/>
          <w:sz w:val="20"/>
          <w:szCs w:val="20"/>
        </w:rPr>
      </w:pPr>
      <w:r w:rsidRPr="00A51ED7">
        <w:rPr>
          <w:rFonts w:ascii="Segoe UI" w:hAnsi="Segoe UI" w:cs="Segoe UI"/>
          <w:sz w:val="20"/>
          <w:szCs w:val="20"/>
        </w:rPr>
        <w:t xml:space="preserve">The antimicrobial activity was assessed using the agar well diffusion method, as described by </w:t>
      </w:r>
      <w:proofErr w:type="spellStart"/>
      <w:r w:rsidRPr="00A51ED7">
        <w:rPr>
          <w:rFonts w:ascii="Segoe UI" w:hAnsi="Segoe UI" w:cs="Segoe UI"/>
          <w:sz w:val="20"/>
          <w:szCs w:val="20"/>
        </w:rPr>
        <w:t>Adonu</w:t>
      </w:r>
      <w:proofErr w:type="spellEnd"/>
      <w:r w:rsidRPr="00A51ED7">
        <w:rPr>
          <w:rFonts w:ascii="Segoe UI" w:hAnsi="Segoe UI" w:cs="Segoe UI"/>
          <w:sz w:val="20"/>
          <w:szCs w:val="20"/>
        </w:rPr>
        <w:t xml:space="preserve"> (2023), with slight modifications. For bacterial strains, 20 mL of molten Mueller-Hinton agar (MHA) was seeded with 0.1 mL of the standardized broth culture of each test bacterium. For </w:t>
      </w:r>
      <w:r w:rsidRPr="00F75F0C">
        <w:rPr>
          <w:rFonts w:ascii="Segoe UI" w:hAnsi="Segoe UI" w:cs="Segoe UI"/>
          <w:i/>
          <w:iCs/>
          <w:sz w:val="20"/>
          <w:szCs w:val="20"/>
        </w:rPr>
        <w:t>Candida albicans</w:t>
      </w:r>
      <w:r w:rsidRPr="00A51ED7">
        <w:rPr>
          <w:rFonts w:ascii="Segoe UI" w:hAnsi="Segoe UI" w:cs="Segoe UI"/>
          <w:sz w:val="20"/>
          <w:szCs w:val="20"/>
        </w:rPr>
        <w:t xml:space="preserve">, 20 mL of molten </w:t>
      </w:r>
      <w:proofErr w:type="spellStart"/>
      <w:r w:rsidRPr="00A51ED7">
        <w:rPr>
          <w:rFonts w:ascii="Segoe UI" w:hAnsi="Segoe UI" w:cs="Segoe UI"/>
          <w:sz w:val="20"/>
          <w:szCs w:val="20"/>
        </w:rPr>
        <w:t>Sabouraud</w:t>
      </w:r>
      <w:proofErr w:type="spellEnd"/>
      <w:r w:rsidRPr="00A51ED7">
        <w:rPr>
          <w:rFonts w:ascii="Segoe UI" w:hAnsi="Segoe UI" w:cs="Segoe UI"/>
          <w:sz w:val="20"/>
          <w:szCs w:val="20"/>
        </w:rPr>
        <w:t xml:space="preserve"> dextrose agar (SDA) was similarly seeded with 0.1 mL of the standardized fungal culture. The seeded agar was poured into sterile Petri dishes and allowed to solidify at room temperature.</w:t>
      </w:r>
    </w:p>
    <w:p w14:paraId="3C03A68A" w14:textId="77777777" w:rsidR="00307BA3" w:rsidRPr="00A51ED7" w:rsidRDefault="00307BA3" w:rsidP="00307BA3">
      <w:pPr>
        <w:jc w:val="both"/>
        <w:rPr>
          <w:rFonts w:ascii="Segoe UI" w:hAnsi="Segoe UI" w:cs="Segoe UI"/>
          <w:sz w:val="20"/>
          <w:szCs w:val="20"/>
        </w:rPr>
      </w:pPr>
      <w:r w:rsidRPr="00A51ED7">
        <w:rPr>
          <w:rFonts w:ascii="Segoe UI" w:hAnsi="Segoe UI" w:cs="Segoe UI"/>
          <w:sz w:val="20"/>
          <w:szCs w:val="20"/>
        </w:rPr>
        <w:t>Six wells, each 8 mm in diameter, were created in the solidified agar using a sterile cork</w:t>
      </w:r>
      <w:r>
        <w:rPr>
          <w:rFonts w:ascii="Segoe UI" w:hAnsi="Segoe UI" w:cs="Segoe UI"/>
          <w:sz w:val="20"/>
          <w:szCs w:val="20"/>
        </w:rPr>
        <w:t>-</w:t>
      </w:r>
      <w:r w:rsidRPr="00A51ED7">
        <w:rPr>
          <w:rFonts w:ascii="Segoe UI" w:hAnsi="Segoe UI" w:cs="Segoe UI"/>
          <w:sz w:val="20"/>
          <w:szCs w:val="20"/>
        </w:rPr>
        <w:t xml:space="preserve">borer. Each well was labelled, and 0.05 mL of the respective two-fold dilutions of ZnO NPs (100, 50, 25, 12.5 mg/mL) was dispensed into the designated wells using a sterile pipette. The sixth well served as a control and was filled with 0.05 mL of DMSO. The plates were left at room temperature for 1 hour to allow diffusion of the test agents into the agar. Subsequently, the plates were incubated at 37°C for 24 hours. Following incubation, </w:t>
      </w:r>
      <w:r w:rsidRPr="00A51ED7">
        <w:rPr>
          <w:rFonts w:ascii="Segoe UI" w:hAnsi="Segoe UI" w:cs="Segoe UI"/>
          <w:sz w:val="20"/>
          <w:szCs w:val="20"/>
        </w:rPr>
        <w:lastRenderedPageBreak/>
        <w:t>the diameter of the zone of inhibition (IZD) around each well was measured in millimetres using a calibrated ruler. The IZD values reported are the mean of three independent replicates for each concentration and microbial strain.</w:t>
      </w:r>
    </w:p>
    <w:p w14:paraId="7318D4B2" w14:textId="77777777" w:rsidR="00307BA3" w:rsidRPr="007215FA" w:rsidRDefault="00307BA3" w:rsidP="00307BA3">
      <w:pPr>
        <w:jc w:val="both"/>
        <w:rPr>
          <w:rFonts w:ascii="Segoe UI" w:hAnsi="Segoe UI" w:cs="Segoe UI"/>
          <w:b/>
          <w:bCs/>
          <w:sz w:val="20"/>
          <w:szCs w:val="20"/>
        </w:rPr>
      </w:pPr>
      <w:r w:rsidRPr="007215FA">
        <w:rPr>
          <w:rFonts w:ascii="Segoe UI" w:hAnsi="Segoe UI" w:cs="Segoe UI"/>
          <w:b/>
          <w:bCs/>
          <w:sz w:val="20"/>
          <w:szCs w:val="20"/>
        </w:rPr>
        <w:t>2.6.3. Determination of Minimum Inhibitory Concentration (MIC)</w:t>
      </w:r>
    </w:p>
    <w:p w14:paraId="1AA4A554" w14:textId="77777777" w:rsidR="00307BA3" w:rsidRPr="00A51ED7" w:rsidRDefault="00307BA3" w:rsidP="00307BA3">
      <w:pPr>
        <w:jc w:val="both"/>
        <w:rPr>
          <w:rFonts w:ascii="Segoe UI" w:hAnsi="Segoe UI" w:cs="Segoe UI"/>
          <w:sz w:val="20"/>
          <w:szCs w:val="20"/>
        </w:rPr>
      </w:pPr>
      <w:r w:rsidRPr="00A51ED7">
        <w:rPr>
          <w:rFonts w:ascii="Segoe UI" w:hAnsi="Segoe UI" w:cs="Segoe UI"/>
          <w:sz w:val="20"/>
          <w:szCs w:val="20"/>
        </w:rPr>
        <w:t xml:space="preserve">The minimum inhibitory concentration (MIC) of ZnO NPs against the tested microbial strains was determined using the agar dilution method, following the Clinical and Laboratory Standards Institute (CLSI, 2022) guidelines. Five two-fold serial dilutions of ZnO NPs were prepared, resulting in final concentrations ranging from 0.6 to 5.0 mg/mL. For each dilution, 1.0 mL of the diluted ZnO NP solution was mixed with 19 mL of molten MHA (for bacteria) or SDA (for </w:t>
      </w:r>
      <w:r w:rsidRPr="009E0468">
        <w:rPr>
          <w:rFonts w:ascii="Segoe UI" w:hAnsi="Segoe UI" w:cs="Segoe UI"/>
          <w:i/>
          <w:iCs/>
          <w:sz w:val="20"/>
          <w:szCs w:val="20"/>
        </w:rPr>
        <w:t>Candida albicans</w:t>
      </w:r>
      <w:r w:rsidRPr="00A51ED7">
        <w:rPr>
          <w:rFonts w:ascii="Segoe UI" w:hAnsi="Segoe UI" w:cs="Segoe UI"/>
          <w:sz w:val="20"/>
          <w:szCs w:val="20"/>
        </w:rPr>
        <w:t>) in sterile Petri dishes. The mixtures were gently swirled to ensure homogeneity and allowed to solidify at room temperature.</w:t>
      </w:r>
    </w:p>
    <w:p w14:paraId="39675A50" w14:textId="77777777" w:rsidR="00307BA3" w:rsidRDefault="00307BA3" w:rsidP="00307BA3">
      <w:pPr>
        <w:jc w:val="both"/>
        <w:rPr>
          <w:rFonts w:ascii="Segoe UI" w:hAnsi="Segoe UI" w:cs="Segoe UI"/>
          <w:sz w:val="20"/>
          <w:szCs w:val="20"/>
        </w:rPr>
      </w:pPr>
      <w:r w:rsidRPr="00A51ED7">
        <w:rPr>
          <w:rFonts w:ascii="Segoe UI" w:hAnsi="Segoe UI" w:cs="Segoe UI"/>
          <w:sz w:val="20"/>
          <w:szCs w:val="20"/>
        </w:rPr>
        <w:t xml:space="preserve">Standardized suspensions of the test isolates (adjusted to 0.5 McFarland standard) were streaked onto the surface of the agar plates containing the respective ZnO NP concentrations using a sterile wire loop. The inoculated plates were incubated at 37°C for 24 hours for bacterial strains and at 25°C for 48 hours for </w:t>
      </w:r>
      <w:r w:rsidRPr="009E0468">
        <w:rPr>
          <w:rFonts w:ascii="Segoe UI" w:hAnsi="Segoe UI" w:cs="Segoe UI"/>
          <w:i/>
          <w:iCs/>
          <w:sz w:val="20"/>
          <w:szCs w:val="20"/>
        </w:rPr>
        <w:t>Candida albicans</w:t>
      </w:r>
      <w:r w:rsidRPr="00A51ED7">
        <w:rPr>
          <w:rFonts w:ascii="Segoe UI" w:hAnsi="Segoe UI" w:cs="Segoe UI"/>
          <w:sz w:val="20"/>
          <w:szCs w:val="20"/>
        </w:rPr>
        <w:t>. Post-incubation, the MIC was determined as the lowest concentration of ZnO NPs that permitted the growth of no more than one colony-forming unit (CFU) on the agar surface. MIC values reported are the mean of three independent replicates for each microbial strain and concentration.</w:t>
      </w:r>
    </w:p>
    <w:p w14:paraId="66506EB3" w14:textId="77777777" w:rsidR="00045D16" w:rsidRDefault="00045D16" w:rsidP="00307BA3">
      <w:pPr>
        <w:jc w:val="both"/>
        <w:rPr>
          <w:rFonts w:ascii="Segoe UI" w:hAnsi="Segoe UI" w:cs="Segoe UI"/>
          <w:sz w:val="20"/>
          <w:szCs w:val="20"/>
        </w:rPr>
      </w:pPr>
    </w:p>
    <w:p w14:paraId="5A784CBC" w14:textId="20C75EA8" w:rsidR="003E0476" w:rsidRPr="002B1192" w:rsidRDefault="003E0476" w:rsidP="00F32749">
      <w:pPr>
        <w:pStyle w:val="Caption"/>
        <w:keepNext/>
        <w:spacing w:before="240" w:after="0"/>
        <w:rPr>
          <w:rFonts w:ascii="Segoe UI" w:hAnsi="Segoe UI" w:cs="Segoe UI"/>
          <w:color w:val="auto"/>
          <w:sz w:val="20"/>
          <w:szCs w:val="20"/>
        </w:rPr>
      </w:pPr>
      <w:r w:rsidRPr="00307BA3">
        <w:rPr>
          <w:rFonts w:ascii="Segoe UI" w:hAnsi="Segoe UI" w:cs="Segoe UI"/>
          <w:b/>
          <w:bCs/>
          <w:i w:val="0"/>
          <w:iCs w:val="0"/>
          <w:color w:val="auto"/>
          <w:sz w:val="20"/>
          <w:szCs w:val="20"/>
        </w:rPr>
        <w:t xml:space="preserve">Table </w:t>
      </w:r>
      <w:r w:rsidRPr="00307BA3">
        <w:rPr>
          <w:rFonts w:ascii="Segoe UI" w:hAnsi="Segoe UI" w:cs="Segoe UI"/>
          <w:b/>
          <w:bCs/>
          <w:i w:val="0"/>
          <w:iCs w:val="0"/>
          <w:color w:val="auto"/>
          <w:sz w:val="20"/>
          <w:szCs w:val="20"/>
        </w:rPr>
        <w:fldChar w:fldCharType="begin"/>
      </w:r>
      <w:r w:rsidRPr="00307BA3">
        <w:rPr>
          <w:rFonts w:ascii="Segoe UI" w:hAnsi="Segoe UI" w:cs="Segoe UI"/>
          <w:b/>
          <w:bCs/>
          <w:i w:val="0"/>
          <w:iCs w:val="0"/>
          <w:color w:val="auto"/>
          <w:sz w:val="20"/>
          <w:szCs w:val="20"/>
        </w:rPr>
        <w:instrText xml:space="preserve"> SEQ Table \* ARABIC </w:instrText>
      </w:r>
      <w:r w:rsidRPr="00307BA3">
        <w:rPr>
          <w:rFonts w:ascii="Segoe UI" w:hAnsi="Segoe UI" w:cs="Segoe UI"/>
          <w:b/>
          <w:bCs/>
          <w:i w:val="0"/>
          <w:iCs w:val="0"/>
          <w:color w:val="auto"/>
          <w:sz w:val="20"/>
          <w:szCs w:val="20"/>
        </w:rPr>
        <w:fldChar w:fldCharType="separate"/>
      </w:r>
      <w:r w:rsidR="00E97BDB">
        <w:rPr>
          <w:rFonts w:ascii="Segoe UI" w:hAnsi="Segoe UI" w:cs="Segoe UI"/>
          <w:b/>
          <w:bCs/>
          <w:i w:val="0"/>
          <w:iCs w:val="0"/>
          <w:noProof/>
          <w:color w:val="auto"/>
          <w:sz w:val="20"/>
          <w:szCs w:val="20"/>
        </w:rPr>
        <w:t>1</w:t>
      </w:r>
      <w:r w:rsidRPr="00307BA3">
        <w:rPr>
          <w:rFonts w:ascii="Segoe UI" w:hAnsi="Segoe UI" w:cs="Segoe UI"/>
          <w:b/>
          <w:bCs/>
          <w:i w:val="0"/>
          <w:iCs w:val="0"/>
          <w:color w:val="auto"/>
          <w:sz w:val="20"/>
          <w:szCs w:val="20"/>
        </w:rPr>
        <w:fldChar w:fldCharType="end"/>
      </w:r>
      <w:r w:rsidRPr="002B1192">
        <w:rPr>
          <w:rFonts w:ascii="Segoe UI" w:hAnsi="Segoe UI" w:cs="Segoe UI"/>
          <w:i w:val="0"/>
          <w:iCs w:val="0"/>
          <w:color w:val="auto"/>
          <w:sz w:val="20"/>
          <w:szCs w:val="20"/>
        </w:rPr>
        <w:t xml:space="preserve"> Details of synthesis parameters</w:t>
      </w:r>
    </w:p>
    <w:tbl>
      <w:tblPr>
        <w:tblStyle w:val="ListTable6Colorful"/>
        <w:tblW w:w="0" w:type="auto"/>
        <w:tblLook w:val="0620" w:firstRow="1" w:lastRow="0" w:firstColumn="0" w:lastColumn="0" w:noHBand="1" w:noVBand="1"/>
      </w:tblPr>
      <w:tblGrid>
        <w:gridCol w:w="2547"/>
        <w:gridCol w:w="6803"/>
      </w:tblGrid>
      <w:tr w:rsidR="00964ED7" w:rsidRPr="0054304B" w14:paraId="6BE52CA4" w14:textId="77777777" w:rsidTr="0044132E">
        <w:trPr>
          <w:cnfStyle w:val="100000000000" w:firstRow="1" w:lastRow="0" w:firstColumn="0" w:lastColumn="0" w:oddVBand="0" w:evenVBand="0" w:oddHBand="0" w:evenHBand="0" w:firstRowFirstColumn="0" w:firstRowLastColumn="0" w:lastRowFirstColumn="0" w:lastRowLastColumn="0"/>
          <w:trHeight w:val="20"/>
        </w:trPr>
        <w:tc>
          <w:tcPr>
            <w:tcW w:w="2547" w:type="dxa"/>
          </w:tcPr>
          <w:p w14:paraId="67A6FDE5" w14:textId="07152466" w:rsidR="00964ED7" w:rsidRPr="004C664E" w:rsidRDefault="00964ED7" w:rsidP="00A57BFF">
            <w:pPr>
              <w:jc w:val="both"/>
              <w:rPr>
                <w:rFonts w:ascii="Segoe UI" w:hAnsi="Segoe UI" w:cs="Segoe UI"/>
                <w:sz w:val="18"/>
                <w:szCs w:val="18"/>
              </w:rPr>
            </w:pPr>
            <w:r w:rsidRPr="004C664E">
              <w:rPr>
                <w:rFonts w:ascii="Segoe UI" w:hAnsi="Segoe UI" w:cs="Segoe UI"/>
                <w:sz w:val="18"/>
                <w:szCs w:val="18"/>
              </w:rPr>
              <w:t>Synthesis parameters</w:t>
            </w:r>
          </w:p>
        </w:tc>
        <w:tc>
          <w:tcPr>
            <w:tcW w:w="6803" w:type="dxa"/>
          </w:tcPr>
          <w:p w14:paraId="0C672438" w14:textId="40999FF3" w:rsidR="00964ED7" w:rsidRPr="0054304B" w:rsidRDefault="007B22FB" w:rsidP="007B22FB">
            <w:pPr>
              <w:jc w:val="center"/>
              <w:rPr>
                <w:rFonts w:ascii="Segoe UI" w:hAnsi="Segoe UI" w:cs="Segoe UI"/>
                <w:sz w:val="18"/>
                <w:szCs w:val="18"/>
              </w:rPr>
            </w:pPr>
            <w:r>
              <w:rPr>
                <w:rFonts w:ascii="Segoe UI" w:hAnsi="Segoe UI" w:cs="Segoe UI"/>
                <w:sz w:val="18"/>
                <w:szCs w:val="18"/>
              </w:rPr>
              <w:t>De</w:t>
            </w:r>
            <w:r w:rsidR="000F10F5">
              <w:rPr>
                <w:rFonts w:ascii="Segoe UI" w:hAnsi="Segoe UI" w:cs="Segoe UI"/>
                <w:sz w:val="18"/>
                <w:szCs w:val="18"/>
              </w:rPr>
              <w:t>scription</w:t>
            </w:r>
          </w:p>
        </w:tc>
      </w:tr>
      <w:tr w:rsidR="00964ED7" w:rsidRPr="0054304B" w14:paraId="164378CE" w14:textId="77777777" w:rsidTr="0044132E">
        <w:trPr>
          <w:trHeight w:val="20"/>
        </w:trPr>
        <w:tc>
          <w:tcPr>
            <w:tcW w:w="2547" w:type="dxa"/>
          </w:tcPr>
          <w:p w14:paraId="51EE878A" w14:textId="5D2B43E5" w:rsidR="00964ED7" w:rsidRPr="0054304B" w:rsidRDefault="00964ED7" w:rsidP="00A57BFF">
            <w:pPr>
              <w:jc w:val="both"/>
              <w:rPr>
                <w:rFonts w:ascii="Segoe UI" w:hAnsi="Segoe UI" w:cs="Segoe UI"/>
                <w:sz w:val="18"/>
                <w:szCs w:val="18"/>
              </w:rPr>
            </w:pPr>
            <w:r w:rsidRPr="0054304B">
              <w:rPr>
                <w:rFonts w:ascii="Segoe UI" w:hAnsi="Segoe UI" w:cs="Segoe UI"/>
                <w:sz w:val="18"/>
                <w:szCs w:val="18"/>
              </w:rPr>
              <w:t>Plant extract selection</w:t>
            </w:r>
          </w:p>
        </w:tc>
        <w:tc>
          <w:tcPr>
            <w:tcW w:w="6803" w:type="dxa"/>
          </w:tcPr>
          <w:p w14:paraId="6BDB47B5" w14:textId="61104137" w:rsidR="00662C86" w:rsidRPr="0054304B" w:rsidRDefault="00A61C0D" w:rsidP="00B94D96">
            <w:pPr>
              <w:ind w:left="181"/>
              <w:jc w:val="both"/>
              <w:rPr>
                <w:rFonts w:ascii="Segoe UI" w:hAnsi="Segoe UI" w:cs="Segoe UI"/>
                <w:sz w:val="18"/>
                <w:szCs w:val="18"/>
              </w:rPr>
            </w:pPr>
            <w:r w:rsidRPr="0054304B">
              <w:rPr>
                <w:rFonts w:ascii="Segoe UI" w:hAnsi="Segoe UI" w:cs="Segoe UI"/>
                <w:i/>
                <w:iCs/>
                <w:sz w:val="18"/>
                <w:szCs w:val="18"/>
              </w:rPr>
              <w:t>Ocimum gratissimum</w:t>
            </w:r>
            <w:r w:rsidRPr="0054304B">
              <w:rPr>
                <w:rFonts w:ascii="Segoe UI" w:hAnsi="Segoe UI" w:cs="Segoe UI"/>
                <w:sz w:val="18"/>
                <w:szCs w:val="18"/>
              </w:rPr>
              <w:t>, commonly known as scent</w:t>
            </w:r>
            <w:r w:rsidR="00662C86" w:rsidRPr="0054304B">
              <w:rPr>
                <w:rFonts w:ascii="Segoe UI" w:hAnsi="Segoe UI" w:cs="Segoe UI"/>
                <w:sz w:val="18"/>
                <w:szCs w:val="18"/>
              </w:rPr>
              <w:t xml:space="preserve"> </w:t>
            </w:r>
            <w:r w:rsidRPr="0054304B">
              <w:rPr>
                <w:rFonts w:ascii="Segoe UI" w:hAnsi="Segoe UI" w:cs="Segoe UI"/>
                <w:sz w:val="18"/>
                <w:szCs w:val="18"/>
              </w:rPr>
              <w:t xml:space="preserve">leaf is rich in various </w:t>
            </w:r>
            <w:r w:rsidR="0048071C" w:rsidRPr="0054304B">
              <w:rPr>
                <w:rFonts w:ascii="Segoe UI" w:hAnsi="Segoe UI" w:cs="Segoe UI"/>
                <w:sz w:val="18"/>
                <w:szCs w:val="18"/>
              </w:rPr>
              <w:t xml:space="preserve">including flavonoids </w:t>
            </w:r>
            <w:r w:rsidR="00044CCF" w:rsidRPr="0054304B">
              <w:rPr>
                <w:rFonts w:ascii="Segoe UI" w:hAnsi="Segoe UI" w:cs="Segoe UI"/>
                <w:sz w:val="18"/>
                <w:szCs w:val="18"/>
              </w:rPr>
              <w:t>which are</w:t>
            </w:r>
            <w:r w:rsidR="0048071C" w:rsidRPr="0054304B">
              <w:rPr>
                <w:rFonts w:ascii="Segoe UI" w:hAnsi="Segoe UI" w:cs="Segoe UI"/>
                <w:sz w:val="18"/>
                <w:szCs w:val="18"/>
              </w:rPr>
              <w:t xml:space="preserve"> known </w:t>
            </w:r>
            <w:r w:rsidR="00044CCF" w:rsidRPr="0054304B">
              <w:rPr>
                <w:rFonts w:ascii="Segoe UI" w:hAnsi="Segoe UI" w:cs="Segoe UI"/>
                <w:sz w:val="18"/>
                <w:szCs w:val="18"/>
              </w:rPr>
              <w:t xml:space="preserve">to have a high affinity for metal ions, acting as reducing agents in the presence of metal ions to form nanoparticles </w:t>
            </w:r>
            <w:r w:rsidR="00662C86" w:rsidRPr="0054304B">
              <w:rPr>
                <w:rFonts w:ascii="Segoe UI" w:hAnsi="Segoe UI" w:cs="Segoe UI"/>
                <w:sz w:val="18"/>
                <w:szCs w:val="18"/>
              </w:rPr>
              <w:t xml:space="preserve">(Hou </w:t>
            </w:r>
            <w:r w:rsidR="00662C86" w:rsidRPr="0054304B">
              <w:rPr>
                <w:rFonts w:ascii="Segoe UI" w:hAnsi="Segoe UI" w:cs="Segoe UI"/>
                <w:i/>
                <w:iCs/>
                <w:sz w:val="18"/>
                <w:szCs w:val="18"/>
              </w:rPr>
              <w:t>et al</w:t>
            </w:r>
            <w:r w:rsidR="00662C86" w:rsidRPr="0054304B">
              <w:rPr>
                <w:rFonts w:ascii="Segoe UI" w:hAnsi="Segoe UI" w:cs="Segoe UI"/>
                <w:sz w:val="18"/>
                <w:szCs w:val="18"/>
              </w:rPr>
              <w:t xml:space="preserve">., 2023; Upadhyay and Bano, 2023; Vera </w:t>
            </w:r>
            <w:r w:rsidR="00662C86" w:rsidRPr="0054304B">
              <w:rPr>
                <w:rFonts w:ascii="Segoe UI" w:hAnsi="Segoe UI" w:cs="Segoe UI"/>
                <w:i/>
                <w:iCs/>
                <w:sz w:val="18"/>
                <w:szCs w:val="18"/>
              </w:rPr>
              <w:t>et al.</w:t>
            </w:r>
            <w:r w:rsidR="00662C86" w:rsidRPr="0054304B">
              <w:rPr>
                <w:rFonts w:ascii="Segoe UI" w:hAnsi="Segoe UI" w:cs="Segoe UI"/>
                <w:sz w:val="18"/>
                <w:szCs w:val="18"/>
              </w:rPr>
              <w:t xml:space="preserve">, 2023; Okaiyeto </w:t>
            </w:r>
            <w:r w:rsidR="00662C86" w:rsidRPr="0054304B">
              <w:rPr>
                <w:rFonts w:ascii="Segoe UI" w:hAnsi="Segoe UI" w:cs="Segoe UI"/>
                <w:i/>
                <w:iCs/>
                <w:sz w:val="18"/>
                <w:szCs w:val="18"/>
              </w:rPr>
              <w:t>et al.,</w:t>
            </w:r>
            <w:r w:rsidR="00662C86" w:rsidRPr="0054304B">
              <w:rPr>
                <w:rFonts w:ascii="Segoe UI" w:hAnsi="Segoe UI" w:cs="Segoe UI"/>
                <w:sz w:val="18"/>
                <w:szCs w:val="18"/>
              </w:rPr>
              <w:t xml:space="preserve"> 2024)</w:t>
            </w:r>
          </w:p>
          <w:p w14:paraId="46D28BA1" w14:textId="565ACEC8" w:rsidR="00964ED7" w:rsidRPr="0054304B" w:rsidRDefault="00964ED7" w:rsidP="00B94D96">
            <w:pPr>
              <w:ind w:left="181"/>
              <w:jc w:val="both"/>
              <w:rPr>
                <w:rFonts w:ascii="Segoe UI" w:hAnsi="Segoe UI" w:cs="Segoe UI"/>
                <w:sz w:val="18"/>
                <w:szCs w:val="18"/>
              </w:rPr>
            </w:pPr>
          </w:p>
        </w:tc>
      </w:tr>
      <w:tr w:rsidR="00AF4065" w:rsidRPr="0054304B" w14:paraId="19CCBF71" w14:textId="77777777" w:rsidTr="0044132E">
        <w:trPr>
          <w:trHeight w:val="20"/>
        </w:trPr>
        <w:tc>
          <w:tcPr>
            <w:tcW w:w="2547" w:type="dxa"/>
          </w:tcPr>
          <w:p w14:paraId="644516CD" w14:textId="7CA0402A" w:rsidR="00AF4065" w:rsidRDefault="00AF4065" w:rsidP="004C664E">
            <w:pPr>
              <w:rPr>
                <w:rFonts w:ascii="Segoe UI" w:hAnsi="Segoe UI" w:cs="Segoe UI"/>
                <w:sz w:val="18"/>
                <w:szCs w:val="18"/>
              </w:rPr>
            </w:pPr>
            <w:r>
              <w:rPr>
                <w:rFonts w:ascii="Segoe UI" w:hAnsi="Segoe UI" w:cs="Segoe UI"/>
                <w:sz w:val="18"/>
                <w:szCs w:val="18"/>
              </w:rPr>
              <w:t>Plant extract pH</w:t>
            </w:r>
          </w:p>
        </w:tc>
        <w:tc>
          <w:tcPr>
            <w:tcW w:w="6803" w:type="dxa"/>
          </w:tcPr>
          <w:p w14:paraId="4988A272" w14:textId="0535C090" w:rsidR="00AF4065" w:rsidRDefault="00A75794" w:rsidP="00B94D96">
            <w:pPr>
              <w:ind w:left="181"/>
              <w:jc w:val="both"/>
              <w:rPr>
                <w:rFonts w:ascii="Segoe UI" w:hAnsi="Segoe UI" w:cs="Segoe UI"/>
                <w:sz w:val="18"/>
                <w:szCs w:val="18"/>
              </w:rPr>
            </w:pPr>
            <w:r>
              <w:rPr>
                <w:rFonts w:ascii="Segoe UI" w:hAnsi="Segoe UI" w:cs="Segoe UI"/>
                <w:sz w:val="18"/>
                <w:szCs w:val="18"/>
              </w:rPr>
              <w:t>6.8</w:t>
            </w:r>
          </w:p>
        </w:tc>
      </w:tr>
      <w:tr w:rsidR="0054304B" w:rsidRPr="0054304B" w14:paraId="7F8966C8" w14:textId="77777777" w:rsidTr="0044132E">
        <w:trPr>
          <w:trHeight w:val="20"/>
        </w:trPr>
        <w:tc>
          <w:tcPr>
            <w:tcW w:w="2547" w:type="dxa"/>
          </w:tcPr>
          <w:p w14:paraId="5898CA07" w14:textId="7FDAF862" w:rsidR="0054304B" w:rsidRDefault="002026AE" w:rsidP="004C664E">
            <w:pPr>
              <w:rPr>
                <w:rFonts w:ascii="Segoe UI" w:hAnsi="Segoe UI" w:cs="Segoe UI"/>
                <w:sz w:val="18"/>
                <w:szCs w:val="18"/>
              </w:rPr>
            </w:pPr>
            <w:r>
              <w:rPr>
                <w:rFonts w:ascii="Segoe UI" w:hAnsi="Segoe UI" w:cs="Segoe UI"/>
                <w:sz w:val="18"/>
                <w:szCs w:val="18"/>
              </w:rPr>
              <w:t>P</w:t>
            </w:r>
            <w:r w:rsidR="0054304B">
              <w:rPr>
                <w:rFonts w:ascii="Segoe UI" w:hAnsi="Segoe UI" w:cs="Segoe UI"/>
                <w:sz w:val="18"/>
                <w:szCs w:val="18"/>
              </w:rPr>
              <w:t xml:space="preserve">lant extract concentration </w:t>
            </w:r>
          </w:p>
          <w:p w14:paraId="2AF92EA2" w14:textId="4B52600E" w:rsidR="003F1607" w:rsidRDefault="003F1607" w:rsidP="004C664E">
            <w:pPr>
              <w:rPr>
                <w:rFonts w:ascii="Segoe UI" w:hAnsi="Segoe UI" w:cs="Segoe UI"/>
                <w:sz w:val="18"/>
                <w:szCs w:val="18"/>
              </w:rPr>
            </w:pPr>
          </w:p>
        </w:tc>
        <w:tc>
          <w:tcPr>
            <w:tcW w:w="6803" w:type="dxa"/>
          </w:tcPr>
          <w:p w14:paraId="347ECCF3" w14:textId="60203B5C" w:rsidR="0054304B" w:rsidRPr="00FF50A6" w:rsidRDefault="00FB6590" w:rsidP="00B94D96">
            <w:pPr>
              <w:ind w:left="181"/>
              <w:jc w:val="both"/>
              <w:rPr>
                <w:rFonts w:ascii="Segoe UI" w:hAnsi="Segoe UI" w:cs="Segoe UI"/>
                <w:sz w:val="18"/>
                <w:szCs w:val="18"/>
              </w:rPr>
            </w:pPr>
            <w:r>
              <w:rPr>
                <w:rFonts w:ascii="Segoe UI" w:hAnsi="Segoe UI" w:cs="Segoe UI"/>
                <w:sz w:val="18"/>
                <w:szCs w:val="18"/>
              </w:rPr>
              <w:t xml:space="preserve">Kept constant by </w:t>
            </w:r>
            <w:r w:rsidR="0054304B" w:rsidRPr="00FF50A6">
              <w:rPr>
                <w:rFonts w:ascii="Segoe UI" w:hAnsi="Segoe UI" w:cs="Segoe UI"/>
                <w:sz w:val="18"/>
                <w:szCs w:val="18"/>
              </w:rPr>
              <w:t>extract</w:t>
            </w:r>
            <w:r>
              <w:rPr>
                <w:rFonts w:ascii="Segoe UI" w:hAnsi="Segoe UI" w:cs="Segoe UI"/>
                <w:sz w:val="18"/>
                <w:szCs w:val="18"/>
              </w:rPr>
              <w:t xml:space="preserve">ing </w:t>
            </w:r>
            <w:r w:rsidR="0054304B" w:rsidRPr="00FF50A6">
              <w:rPr>
                <w:rFonts w:ascii="Segoe UI" w:hAnsi="Segoe UI" w:cs="Segoe UI"/>
                <w:sz w:val="18"/>
                <w:szCs w:val="18"/>
              </w:rPr>
              <w:t xml:space="preserve">in </w:t>
            </w:r>
            <w:r>
              <w:rPr>
                <w:rFonts w:ascii="Segoe UI" w:hAnsi="Segoe UI" w:cs="Segoe UI"/>
                <w:sz w:val="18"/>
                <w:szCs w:val="18"/>
              </w:rPr>
              <w:t xml:space="preserve">OGL in </w:t>
            </w:r>
            <w:r w:rsidR="0054304B" w:rsidRPr="00FF50A6">
              <w:rPr>
                <w:rFonts w:ascii="Segoe UI" w:hAnsi="Segoe UI" w:cs="Segoe UI"/>
                <w:sz w:val="18"/>
                <w:szCs w:val="18"/>
              </w:rPr>
              <w:t xml:space="preserve">boiling DW </w:t>
            </w:r>
            <w:r>
              <w:rPr>
                <w:rFonts w:ascii="Segoe UI" w:hAnsi="Segoe UI" w:cs="Segoe UI"/>
                <w:sz w:val="18"/>
                <w:szCs w:val="18"/>
              </w:rPr>
              <w:t>using</w:t>
            </w:r>
            <w:r w:rsidR="0054304B" w:rsidRPr="00FF50A6">
              <w:rPr>
                <w:rFonts w:ascii="Segoe UI" w:hAnsi="Segoe UI" w:cs="Segoe UI"/>
                <w:sz w:val="18"/>
                <w:szCs w:val="18"/>
              </w:rPr>
              <w:t xml:space="preserve"> a 1:5 powder</w:t>
            </w:r>
            <w:r>
              <w:rPr>
                <w:rFonts w:ascii="Segoe UI" w:hAnsi="Segoe UI" w:cs="Segoe UI"/>
                <w:sz w:val="18"/>
                <w:szCs w:val="18"/>
              </w:rPr>
              <w:t>—</w:t>
            </w:r>
            <w:r w:rsidR="005874D7" w:rsidRPr="00FF50A6">
              <w:rPr>
                <w:rFonts w:ascii="Segoe UI" w:hAnsi="Segoe UI" w:cs="Segoe UI"/>
                <w:sz w:val="18"/>
                <w:szCs w:val="18"/>
              </w:rPr>
              <w:t>solvent</w:t>
            </w:r>
            <w:r w:rsidR="005874D7">
              <w:rPr>
                <w:rFonts w:ascii="Segoe UI" w:hAnsi="Segoe UI" w:cs="Segoe UI"/>
                <w:sz w:val="18"/>
                <w:szCs w:val="18"/>
              </w:rPr>
              <w:t xml:space="preserve"> </w:t>
            </w:r>
            <w:r w:rsidR="005874D7" w:rsidRPr="00FF50A6">
              <w:rPr>
                <w:rFonts w:ascii="Segoe UI" w:hAnsi="Segoe UI" w:cs="Segoe UI"/>
                <w:sz w:val="18"/>
                <w:szCs w:val="18"/>
              </w:rPr>
              <w:t>ratio</w:t>
            </w:r>
            <w:r w:rsidR="00FF50A6" w:rsidRPr="00FF50A6">
              <w:rPr>
                <w:rFonts w:ascii="Segoe UI" w:hAnsi="Segoe UI" w:cs="Segoe UI"/>
                <w:sz w:val="18"/>
                <w:szCs w:val="18"/>
              </w:rPr>
              <w:t xml:space="preserve"> (Ikeh </w:t>
            </w:r>
            <w:r w:rsidR="00FF50A6" w:rsidRPr="00FF50A6">
              <w:rPr>
                <w:rFonts w:ascii="Segoe UI" w:hAnsi="Segoe UI" w:cs="Segoe UI"/>
                <w:i/>
                <w:iCs/>
                <w:sz w:val="18"/>
                <w:szCs w:val="18"/>
              </w:rPr>
              <w:t xml:space="preserve">et al., </w:t>
            </w:r>
            <w:r w:rsidR="00FF50A6" w:rsidRPr="00FF50A6">
              <w:rPr>
                <w:rFonts w:ascii="Segoe UI" w:hAnsi="Segoe UI" w:cs="Segoe UI"/>
                <w:sz w:val="18"/>
                <w:szCs w:val="18"/>
              </w:rPr>
              <w:t>2024).</w:t>
            </w:r>
          </w:p>
        </w:tc>
      </w:tr>
      <w:tr w:rsidR="00964ED7" w:rsidRPr="0054304B" w14:paraId="556E08D2" w14:textId="77777777" w:rsidTr="0044132E">
        <w:trPr>
          <w:trHeight w:val="20"/>
        </w:trPr>
        <w:tc>
          <w:tcPr>
            <w:tcW w:w="2547" w:type="dxa"/>
          </w:tcPr>
          <w:p w14:paraId="1458D2C6" w14:textId="77777777" w:rsidR="00964ED7" w:rsidRDefault="0054304B" w:rsidP="00964ED7">
            <w:pPr>
              <w:jc w:val="both"/>
              <w:rPr>
                <w:rFonts w:ascii="Segoe UI" w:hAnsi="Segoe UI" w:cs="Segoe UI"/>
                <w:sz w:val="18"/>
                <w:szCs w:val="18"/>
              </w:rPr>
            </w:pPr>
            <w:r>
              <w:rPr>
                <w:rFonts w:ascii="Segoe UI" w:hAnsi="Segoe UI" w:cs="Segoe UI"/>
                <w:sz w:val="18"/>
                <w:szCs w:val="18"/>
              </w:rPr>
              <w:t>Precursor</w:t>
            </w:r>
            <w:r w:rsidR="00964ED7" w:rsidRPr="0054304B">
              <w:rPr>
                <w:rFonts w:ascii="Segoe UI" w:hAnsi="Segoe UI" w:cs="Segoe UI"/>
                <w:sz w:val="18"/>
                <w:szCs w:val="18"/>
              </w:rPr>
              <w:t xml:space="preserve"> concentration</w:t>
            </w:r>
            <w:r w:rsidR="00D357B2">
              <w:rPr>
                <w:rFonts w:ascii="Segoe UI" w:hAnsi="Segoe UI" w:cs="Segoe UI"/>
                <w:sz w:val="18"/>
                <w:szCs w:val="18"/>
              </w:rPr>
              <w:t>, M</w:t>
            </w:r>
          </w:p>
          <w:p w14:paraId="357E3E18" w14:textId="41ADFD5C" w:rsidR="003F1607" w:rsidRPr="0054304B" w:rsidRDefault="003F1607" w:rsidP="00964ED7">
            <w:pPr>
              <w:jc w:val="both"/>
              <w:rPr>
                <w:rFonts w:ascii="Segoe UI" w:hAnsi="Segoe UI" w:cs="Segoe UI"/>
                <w:sz w:val="18"/>
                <w:szCs w:val="18"/>
              </w:rPr>
            </w:pPr>
          </w:p>
        </w:tc>
        <w:tc>
          <w:tcPr>
            <w:tcW w:w="6803" w:type="dxa"/>
          </w:tcPr>
          <w:p w14:paraId="4720EE98" w14:textId="5912B9CB" w:rsidR="00964ED7" w:rsidRPr="0054304B" w:rsidRDefault="0054304B" w:rsidP="00B94D96">
            <w:pPr>
              <w:ind w:left="181"/>
              <w:jc w:val="both"/>
              <w:rPr>
                <w:rFonts w:ascii="Segoe UI" w:hAnsi="Segoe UI" w:cs="Segoe UI"/>
                <w:sz w:val="18"/>
                <w:szCs w:val="18"/>
              </w:rPr>
            </w:pPr>
            <w:r>
              <w:rPr>
                <w:rFonts w:ascii="Segoe UI" w:hAnsi="Segoe UI" w:cs="Segoe UI"/>
                <w:sz w:val="18"/>
                <w:szCs w:val="18"/>
              </w:rPr>
              <w:t xml:space="preserve">Kept constant at </w:t>
            </w:r>
            <w:r w:rsidR="00964ED7" w:rsidRPr="0054304B">
              <w:rPr>
                <w:rFonts w:ascii="Segoe UI" w:hAnsi="Segoe UI" w:cs="Segoe UI"/>
                <w:sz w:val="18"/>
                <w:szCs w:val="18"/>
              </w:rPr>
              <w:t>0.05 M</w:t>
            </w:r>
          </w:p>
        </w:tc>
      </w:tr>
      <w:tr w:rsidR="001B25EA" w:rsidRPr="0054304B" w14:paraId="359C8BE3" w14:textId="77777777" w:rsidTr="0044132E">
        <w:trPr>
          <w:trHeight w:val="20"/>
        </w:trPr>
        <w:tc>
          <w:tcPr>
            <w:tcW w:w="2547" w:type="dxa"/>
          </w:tcPr>
          <w:p w14:paraId="40A57CC5" w14:textId="07B2F81A" w:rsidR="001B25EA" w:rsidRDefault="001B25EA" w:rsidP="00964ED7">
            <w:pPr>
              <w:jc w:val="both"/>
              <w:rPr>
                <w:rFonts w:ascii="Segoe UI" w:hAnsi="Segoe UI" w:cs="Segoe UI"/>
                <w:sz w:val="18"/>
                <w:szCs w:val="18"/>
              </w:rPr>
            </w:pPr>
            <w:r>
              <w:rPr>
                <w:rFonts w:ascii="Segoe UI" w:hAnsi="Segoe UI" w:cs="Segoe UI"/>
                <w:sz w:val="18"/>
                <w:szCs w:val="18"/>
              </w:rPr>
              <w:t>Precursor solubility</w:t>
            </w:r>
            <w:r w:rsidR="0046025C">
              <w:rPr>
                <w:rFonts w:ascii="Segoe UI" w:hAnsi="Segoe UI" w:cs="Segoe UI"/>
                <w:sz w:val="18"/>
                <w:szCs w:val="18"/>
              </w:rPr>
              <w:t>,</w:t>
            </w:r>
            <w:r>
              <w:rPr>
                <w:rFonts w:ascii="Segoe UI" w:hAnsi="Segoe UI" w:cs="Segoe UI"/>
                <w:sz w:val="18"/>
                <w:szCs w:val="18"/>
              </w:rPr>
              <w:t xml:space="preserve"> </w:t>
            </w:r>
            <w:r w:rsidR="0046025C">
              <w:rPr>
                <w:rFonts w:ascii="Segoe UI" w:hAnsi="Segoe UI" w:cs="Segoe UI"/>
                <w:sz w:val="18"/>
                <w:szCs w:val="18"/>
              </w:rPr>
              <w:t>g/100 mL</w:t>
            </w:r>
          </w:p>
        </w:tc>
        <w:tc>
          <w:tcPr>
            <w:tcW w:w="6803" w:type="dxa"/>
          </w:tcPr>
          <w:p w14:paraId="0016B8CD" w14:textId="77777777" w:rsidR="001B25EA" w:rsidRDefault="007C3A87" w:rsidP="00B94D96">
            <w:pPr>
              <w:ind w:left="181"/>
              <w:jc w:val="both"/>
              <w:rPr>
                <w:rFonts w:ascii="Segoe UI" w:hAnsi="Segoe UI" w:cs="Segoe UI"/>
                <w:sz w:val="18"/>
                <w:szCs w:val="18"/>
              </w:rPr>
            </w:pPr>
            <w:r>
              <w:rPr>
                <w:rFonts w:ascii="Segoe UI" w:hAnsi="Segoe UI" w:cs="Segoe UI"/>
                <w:sz w:val="18"/>
                <w:szCs w:val="18"/>
              </w:rPr>
              <w:t>44.3 g/100 mL (Zinc Acetate); 185.1 g/100 mL (Zinc Nitrate); 58.6 g/100 mL (Zinc Sulphate).</w:t>
            </w:r>
          </w:p>
          <w:p w14:paraId="27B06843" w14:textId="7719B670" w:rsidR="003F1607" w:rsidRDefault="003F1607" w:rsidP="00B94D96">
            <w:pPr>
              <w:ind w:left="181"/>
              <w:jc w:val="both"/>
              <w:rPr>
                <w:rFonts w:ascii="Segoe UI" w:hAnsi="Segoe UI" w:cs="Segoe UI"/>
                <w:sz w:val="18"/>
                <w:szCs w:val="18"/>
              </w:rPr>
            </w:pPr>
          </w:p>
        </w:tc>
      </w:tr>
      <w:tr w:rsidR="00964ED7" w:rsidRPr="0054304B" w14:paraId="4610E071" w14:textId="77777777" w:rsidTr="0044132E">
        <w:trPr>
          <w:trHeight w:val="20"/>
        </w:trPr>
        <w:tc>
          <w:tcPr>
            <w:tcW w:w="2547" w:type="dxa"/>
          </w:tcPr>
          <w:p w14:paraId="09936975" w14:textId="77777777" w:rsidR="00964ED7" w:rsidRDefault="00964ED7" w:rsidP="00964ED7">
            <w:pPr>
              <w:jc w:val="both"/>
              <w:rPr>
                <w:rFonts w:ascii="Segoe UI" w:hAnsi="Segoe UI" w:cs="Segoe UI"/>
                <w:sz w:val="18"/>
                <w:szCs w:val="18"/>
              </w:rPr>
            </w:pPr>
            <w:r w:rsidRPr="0054304B">
              <w:rPr>
                <w:rFonts w:ascii="Segoe UI" w:hAnsi="Segoe UI" w:cs="Segoe UI"/>
                <w:sz w:val="18"/>
                <w:szCs w:val="18"/>
              </w:rPr>
              <w:t>Reaction time</w:t>
            </w:r>
          </w:p>
          <w:p w14:paraId="795544B1" w14:textId="7F011899" w:rsidR="003F1607" w:rsidRPr="0054304B" w:rsidRDefault="003F1607" w:rsidP="00964ED7">
            <w:pPr>
              <w:jc w:val="both"/>
              <w:rPr>
                <w:rFonts w:ascii="Segoe UI" w:hAnsi="Segoe UI" w:cs="Segoe UI"/>
                <w:sz w:val="18"/>
                <w:szCs w:val="18"/>
              </w:rPr>
            </w:pPr>
          </w:p>
        </w:tc>
        <w:tc>
          <w:tcPr>
            <w:tcW w:w="6803" w:type="dxa"/>
          </w:tcPr>
          <w:p w14:paraId="5739236D" w14:textId="0F99F1AB" w:rsidR="00964ED7" w:rsidRPr="0054304B" w:rsidRDefault="00964ED7" w:rsidP="00B94D96">
            <w:pPr>
              <w:ind w:left="181"/>
              <w:jc w:val="both"/>
              <w:rPr>
                <w:rFonts w:ascii="Segoe UI" w:hAnsi="Segoe UI" w:cs="Segoe UI"/>
                <w:sz w:val="18"/>
                <w:szCs w:val="18"/>
              </w:rPr>
            </w:pPr>
            <w:r w:rsidRPr="0054304B">
              <w:rPr>
                <w:rFonts w:ascii="Segoe UI" w:hAnsi="Segoe UI" w:cs="Segoe UI"/>
                <w:sz w:val="18"/>
                <w:szCs w:val="18"/>
              </w:rPr>
              <w:t>Range from 1—</w:t>
            </w:r>
            <w:r w:rsidR="006A3C41">
              <w:rPr>
                <w:rFonts w:ascii="Segoe UI" w:hAnsi="Segoe UI" w:cs="Segoe UI"/>
                <w:sz w:val="18"/>
                <w:szCs w:val="18"/>
              </w:rPr>
              <w:t>3</w:t>
            </w:r>
            <w:r w:rsidRPr="0054304B">
              <w:rPr>
                <w:rFonts w:ascii="Segoe UI" w:hAnsi="Segoe UI" w:cs="Segoe UI"/>
                <w:sz w:val="18"/>
                <w:szCs w:val="18"/>
              </w:rPr>
              <w:t xml:space="preserve"> hours</w:t>
            </w:r>
          </w:p>
        </w:tc>
      </w:tr>
      <w:tr w:rsidR="00964ED7" w:rsidRPr="0054304B" w14:paraId="0F002B92" w14:textId="77777777" w:rsidTr="0044132E">
        <w:trPr>
          <w:trHeight w:val="20"/>
        </w:trPr>
        <w:tc>
          <w:tcPr>
            <w:tcW w:w="2547" w:type="dxa"/>
          </w:tcPr>
          <w:p w14:paraId="2266C47F" w14:textId="77777777" w:rsidR="00964ED7" w:rsidRDefault="00D357B2" w:rsidP="00D357B2">
            <w:pPr>
              <w:rPr>
                <w:rFonts w:ascii="Segoe UI" w:hAnsi="Segoe UI" w:cs="Segoe UI"/>
                <w:sz w:val="18"/>
                <w:szCs w:val="18"/>
              </w:rPr>
            </w:pPr>
            <w:r>
              <w:rPr>
                <w:rFonts w:ascii="Segoe UI" w:hAnsi="Segoe UI" w:cs="Segoe UI"/>
                <w:sz w:val="18"/>
                <w:szCs w:val="18"/>
              </w:rPr>
              <w:t xml:space="preserve">Constant </w:t>
            </w:r>
            <w:r w:rsidR="00964ED7" w:rsidRPr="0054304B">
              <w:rPr>
                <w:rFonts w:ascii="Segoe UI" w:hAnsi="Segoe UI" w:cs="Segoe UI"/>
                <w:sz w:val="18"/>
                <w:szCs w:val="18"/>
              </w:rPr>
              <w:t>System temperature</w:t>
            </w:r>
          </w:p>
          <w:p w14:paraId="107F32B5" w14:textId="6A685F81" w:rsidR="003F1607" w:rsidRPr="0054304B" w:rsidRDefault="003F1607" w:rsidP="00D357B2">
            <w:pPr>
              <w:rPr>
                <w:rFonts w:ascii="Segoe UI" w:hAnsi="Segoe UI" w:cs="Segoe UI"/>
                <w:sz w:val="18"/>
                <w:szCs w:val="18"/>
              </w:rPr>
            </w:pPr>
          </w:p>
        </w:tc>
        <w:tc>
          <w:tcPr>
            <w:tcW w:w="6803" w:type="dxa"/>
          </w:tcPr>
          <w:p w14:paraId="7AC9138E" w14:textId="04419644" w:rsidR="00964ED7" w:rsidRPr="0054304B" w:rsidRDefault="00964ED7" w:rsidP="00B94D96">
            <w:pPr>
              <w:ind w:left="181"/>
              <w:jc w:val="both"/>
              <w:rPr>
                <w:rFonts w:ascii="Segoe UI" w:hAnsi="Segoe UI" w:cs="Segoe UI"/>
                <w:sz w:val="18"/>
                <w:szCs w:val="18"/>
              </w:rPr>
            </w:pPr>
            <w:r w:rsidRPr="0054304B">
              <w:rPr>
                <w:rFonts w:ascii="Segoe UI" w:hAnsi="Segoe UI" w:cs="Segoe UI"/>
                <w:sz w:val="18"/>
                <w:szCs w:val="18"/>
              </w:rPr>
              <w:t>Room temperature (2</w:t>
            </w:r>
            <w:r w:rsidR="0054304B">
              <w:rPr>
                <w:rFonts w:ascii="Segoe UI" w:hAnsi="Segoe UI" w:cs="Segoe UI"/>
                <w:sz w:val="18"/>
                <w:szCs w:val="18"/>
              </w:rPr>
              <w:t>5</w:t>
            </w:r>
            <w:r w:rsidRPr="0054304B">
              <w:rPr>
                <w:rFonts w:ascii="Segoe UI" w:hAnsi="Segoe UI" w:cs="Segoe UI"/>
                <w:sz w:val="18"/>
                <w:szCs w:val="18"/>
              </w:rPr>
              <w:t xml:space="preserve"> </w:t>
            </w:r>
            <m:oMath>
              <m:r>
                <w:rPr>
                  <w:rFonts w:ascii="Cambria Math" w:hAnsi="Cambria Math" w:cs="Segoe UI"/>
                  <w:sz w:val="18"/>
                  <w:szCs w:val="18"/>
                </w:rPr>
                <m:t>°C</m:t>
              </m:r>
            </m:oMath>
            <w:r w:rsidRPr="0054304B">
              <w:rPr>
                <w:rFonts w:ascii="Segoe UI" w:hAnsi="Segoe UI" w:cs="Segoe UI"/>
                <w:sz w:val="18"/>
                <w:szCs w:val="18"/>
              </w:rPr>
              <w:t>)</w:t>
            </w:r>
          </w:p>
        </w:tc>
      </w:tr>
      <w:tr w:rsidR="00964ED7" w:rsidRPr="0054304B" w14:paraId="40687CD4" w14:textId="77777777" w:rsidTr="0044132E">
        <w:trPr>
          <w:trHeight w:val="20"/>
        </w:trPr>
        <w:tc>
          <w:tcPr>
            <w:tcW w:w="2547" w:type="dxa"/>
          </w:tcPr>
          <w:p w14:paraId="1494329E" w14:textId="5B937B97" w:rsidR="00964ED7" w:rsidRPr="0054304B" w:rsidRDefault="00964ED7" w:rsidP="00964ED7">
            <w:pPr>
              <w:jc w:val="both"/>
              <w:rPr>
                <w:rFonts w:ascii="Segoe UI" w:hAnsi="Segoe UI" w:cs="Segoe UI"/>
                <w:sz w:val="18"/>
                <w:szCs w:val="18"/>
              </w:rPr>
            </w:pPr>
            <w:r w:rsidRPr="0054304B">
              <w:rPr>
                <w:rFonts w:ascii="Segoe UI" w:hAnsi="Segoe UI" w:cs="Segoe UI"/>
                <w:sz w:val="18"/>
                <w:szCs w:val="18"/>
              </w:rPr>
              <w:t>System pH</w:t>
            </w:r>
          </w:p>
        </w:tc>
        <w:tc>
          <w:tcPr>
            <w:tcW w:w="6803" w:type="dxa"/>
          </w:tcPr>
          <w:p w14:paraId="1466A22E" w14:textId="365F4BAE" w:rsidR="00964ED7" w:rsidRPr="0054304B" w:rsidRDefault="006A3C41" w:rsidP="00B94D96">
            <w:pPr>
              <w:ind w:left="181"/>
              <w:jc w:val="both"/>
              <w:rPr>
                <w:rFonts w:ascii="Segoe UI" w:hAnsi="Segoe UI" w:cs="Segoe UI"/>
                <w:sz w:val="18"/>
                <w:szCs w:val="18"/>
              </w:rPr>
            </w:pPr>
            <w:r>
              <w:rPr>
                <w:rFonts w:ascii="Segoe UI" w:hAnsi="Segoe UI" w:cs="Segoe UI"/>
                <w:sz w:val="18"/>
                <w:szCs w:val="18"/>
              </w:rPr>
              <w:t>Maintained at</w:t>
            </w:r>
            <w:r w:rsidR="005C2BB7" w:rsidRPr="0054304B">
              <w:rPr>
                <w:rFonts w:ascii="Segoe UI" w:hAnsi="Segoe UI" w:cs="Segoe UI"/>
                <w:sz w:val="18"/>
                <w:szCs w:val="18"/>
              </w:rPr>
              <w:t xml:space="preserve"> 8</w:t>
            </w:r>
            <w:r>
              <w:rPr>
                <w:rFonts w:ascii="Segoe UI" w:hAnsi="Segoe UI" w:cs="Segoe UI"/>
                <w:sz w:val="18"/>
                <w:szCs w:val="18"/>
              </w:rPr>
              <w:t>.0</w:t>
            </w:r>
          </w:p>
        </w:tc>
      </w:tr>
    </w:tbl>
    <w:p w14:paraId="6B57E419" w14:textId="77777777" w:rsidR="00E51D07" w:rsidRDefault="00E51D07" w:rsidP="00C02853">
      <w:pPr>
        <w:jc w:val="both"/>
        <w:rPr>
          <w:rFonts w:ascii="Arial" w:hAnsi="Arial" w:cs="Arial"/>
          <w:b/>
          <w:bCs/>
        </w:rPr>
      </w:pPr>
    </w:p>
    <w:p w14:paraId="6A7188D6" w14:textId="77777777" w:rsidR="00B13233" w:rsidRDefault="00B13233" w:rsidP="00C02853">
      <w:pPr>
        <w:jc w:val="both"/>
        <w:rPr>
          <w:rFonts w:ascii="Arial" w:hAnsi="Arial" w:cs="Arial"/>
          <w:b/>
          <w:bCs/>
        </w:rPr>
      </w:pPr>
    </w:p>
    <w:p w14:paraId="054C257D" w14:textId="77777777" w:rsidR="00B13233" w:rsidRDefault="00B13233" w:rsidP="00C02853">
      <w:pPr>
        <w:jc w:val="both"/>
        <w:rPr>
          <w:rFonts w:ascii="Arial" w:hAnsi="Arial" w:cs="Arial"/>
          <w:b/>
          <w:bCs/>
        </w:rPr>
      </w:pPr>
    </w:p>
    <w:p w14:paraId="1CF08327" w14:textId="77777777" w:rsidR="00B13233" w:rsidRDefault="00B13233" w:rsidP="00C02853">
      <w:pPr>
        <w:jc w:val="both"/>
        <w:rPr>
          <w:rFonts w:ascii="Arial" w:hAnsi="Arial" w:cs="Arial"/>
          <w:b/>
          <w:bCs/>
        </w:rPr>
      </w:pPr>
    </w:p>
    <w:p w14:paraId="3C3F3581" w14:textId="77777777" w:rsidR="00B13233" w:rsidRDefault="00B13233" w:rsidP="00C02853">
      <w:pPr>
        <w:jc w:val="both"/>
        <w:rPr>
          <w:rFonts w:ascii="Arial" w:hAnsi="Arial" w:cs="Arial"/>
          <w:b/>
          <w:bCs/>
        </w:rPr>
      </w:pPr>
    </w:p>
    <w:p w14:paraId="4FC68847" w14:textId="51E43E84" w:rsidR="00F46B25" w:rsidRDefault="008657AE" w:rsidP="00C02853">
      <w:pPr>
        <w:jc w:val="both"/>
        <w:rPr>
          <w:rFonts w:ascii="Arial" w:hAnsi="Arial" w:cs="Arial"/>
          <w:b/>
          <w:bCs/>
        </w:rPr>
      </w:pPr>
      <w:r w:rsidRPr="00EE47FC">
        <w:rPr>
          <w:rFonts w:ascii="Arial" w:hAnsi="Arial" w:cs="Arial"/>
          <w:b/>
          <w:bCs/>
        </w:rPr>
        <w:lastRenderedPageBreak/>
        <w:t>I</w:t>
      </w:r>
      <w:r w:rsidR="00EE47FC" w:rsidRPr="00EE47FC">
        <w:rPr>
          <w:rFonts w:ascii="Arial" w:hAnsi="Arial" w:cs="Arial"/>
          <w:b/>
          <w:bCs/>
        </w:rPr>
        <w:t>II</w:t>
      </w:r>
      <w:r w:rsidRPr="00EE47FC">
        <w:rPr>
          <w:rFonts w:ascii="Arial" w:hAnsi="Arial" w:cs="Arial"/>
          <w:b/>
          <w:bCs/>
        </w:rPr>
        <w:t>. Results and Discussion</w:t>
      </w:r>
    </w:p>
    <w:p w14:paraId="358D83B7" w14:textId="6D94E543" w:rsidR="00E51D07" w:rsidRPr="00E51D07" w:rsidRDefault="00E51D07" w:rsidP="00A57EF8">
      <w:pPr>
        <w:jc w:val="both"/>
        <w:rPr>
          <w:rFonts w:ascii="Segoe UI" w:hAnsi="Segoe UI" w:cs="Segoe UI"/>
          <w:b/>
          <w:bCs/>
          <w:sz w:val="20"/>
          <w:szCs w:val="20"/>
        </w:rPr>
      </w:pPr>
      <w:r w:rsidRPr="00E51D07">
        <w:rPr>
          <w:rFonts w:ascii="Segoe UI" w:hAnsi="Segoe UI" w:cs="Segoe UI"/>
          <w:b/>
          <w:bCs/>
          <w:sz w:val="20"/>
          <w:szCs w:val="20"/>
        </w:rPr>
        <w:t xml:space="preserve">3.1. Characterization of OGL—ZNPs </w:t>
      </w:r>
    </w:p>
    <w:p w14:paraId="43AF0641" w14:textId="77777777" w:rsidR="004F7556" w:rsidRPr="004F7556" w:rsidRDefault="004C3973" w:rsidP="004F7556">
      <w:pPr>
        <w:jc w:val="both"/>
        <w:rPr>
          <w:rFonts w:ascii="Segoe UI" w:hAnsi="Segoe UI" w:cs="Segoe UI"/>
          <w:sz w:val="20"/>
          <w:szCs w:val="20"/>
          <w:highlight w:val="yellow"/>
        </w:rPr>
      </w:pPr>
      <w:r w:rsidRPr="004C3973">
        <w:rPr>
          <w:rFonts w:ascii="Segoe UI" w:hAnsi="Segoe UI" w:cs="Segoe UI"/>
          <w:b/>
          <w:bCs/>
          <w:sz w:val="20"/>
          <w:szCs w:val="20"/>
        </w:rPr>
        <w:t xml:space="preserve">3.1.1. </w:t>
      </w:r>
      <w:r w:rsidR="004F7556" w:rsidRPr="004F7556">
        <w:rPr>
          <w:rFonts w:ascii="Segoe UI" w:hAnsi="Segoe UI" w:cs="Segoe UI"/>
          <w:b/>
          <w:bCs/>
          <w:sz w:val="20"/>
          <w:szCs w:val="20"/>
          <w:highlight w:val="yellow"/>
        </w:rPr>
        <w:t>Crystal Growth Kinetics</w:t>
      </w:r>
    </w:p>
    <w:p w14:paraId="2C8FBBA3" w14:textId="7BAD75CB" w:rsidR="004F7556" w:rsidRPr="004F7556" w:rsidRDefault="004F7556" w:rsidP="004F7556">
      <w:pPr>
        <w:jc w:val="both"/>
        <w:rPr>
          <w:rFonts w:ascii="Segoe UI" w:hAnsi="Segoe UI" w:cs="Segoe UI"/>
          <w:sz w:val="20"/>
          <w:szCs w:val="20"/>
          <w:highlight w:val="yellow"/>
        </w:rPr>
      </w:pPr>
      <w:r w:rsidRPr="004F7556">
        <w:rPr>
          <w:rFonts w:ascii="Segoe UI" w:hAnsi="Segoe UI" w:cs="Segoe UI"/>
          <w:sz w:val="20"/>
          <w:szCs w:val="20"/>
          <w:highlight w:val="yellow"/>
        </w:rPr>
        <w:t xml:space="preserve">The crystal growth kinetics of </w:t>
      </w:r>
      <w:r w:rsidR="00B13233" w:rsidRPr="00E012DA">
        <w:rPr>
          <w:rFonts w:ascii="Segoe UI" w:hAnsi="Segoe UI" w:cs="Segoe UI"/>
          <w:highlight w:val="yellow"/>
        </w:rPr>
        <w:t>OGL—ZNPs</w:t>
      </w:r>
      <w:r w:rsidR="00B13233" w:rsidRPr="00E012DA">
        <w:rPr>
          <w:rFonts w:ascii="Segoe UI" w:hAnsi="Segoe UI" w:cs="Segoe UI"/>
          <w:sz w:val="20"/>
          <w:szCs w:val="20"/>
          <w:highlight w:val="yellow"/>
        </w:rPr>
        <w:t xml:space="preserve"> </w:t>
      </w:r>
      <w:r w:rsidR="00B13233">
        <w:rPr>
          <w:rFonts w:ascii="Segoe UI" w:hAnsi="Segoe UI" w:cs="Segoe UI"/>
          <w:sz w:val="20"/>
          <w:szCs w:val="20"/>
          <w:highlight w:val="yellow"/>
        </w:rPr>
        <w:t>(</w:t>
      </w:r>
      <w:r w:rsidRPr="004F7556">
        <w:rPr>
          <w:rFonts w:ascii="Segoe UI" w:hAnsi="Segoe UI" w:cs="Segoe UI"/>
          <w:sz w:val="20"/>
          <w:szCs w:val="20"/>
          <w:highlight w:val="yellow"/>
        </w:rPr>
        <w:t>ZnO nanoparticles</w:t>
      </w:r>
      <w:r w:rsidR="00B13233">
        <w:rPr>
          <w:rFonts w:ascii="Segoe UI" w:hAnsi="Segoe UI" w:cs="Segoe UI"/>
          <w:sz w:val="20"/>
          <w:szCs w:val="20"/>
          <w:highlight w:val="yellow"/>
        </w:rPr>
        <w:t>)</w:t>
      </w:r>
      <w:r w:rsidRPr="004F7556">
        <w:rPr>
          <w:rFonts w:ascii="Segoe UI" w:hAnsi="Segoe UI" w:cs="Segoe UI"/>
          <w:sz w:val="20"/>
          <w:szCs w:val="20"/>
          <w:highlight w:val="yellow"/>
        </w:rPr>
        <w:t xml:space="preserve"> synthesized using Ocimum gratissimum leaf extracts with zinc acetate (Sample A), zinc nitrate (Sample N), and zinc sulphate (Sample S) precursors were studied over three hours, with crystallite sizes derived from XRD (Figure 1). All samples showed peak growth at the second hour, followed by a slight decline by the third hour, reflecting precursor-specific nucleation and growth dynamics.</w:t>
      </w:r>
    </w:p>
    <w:p w14:paraId="211E35C2" w14:textId="77777777" w:rsidR="004F7556" w:rsidRPr="004F7556" w:rsidRDefault="004F7556" w:rsidP="004F7556">
      <w:pPr>
        <w:jc w:val="both"/>
        <w:rPr>
          <w:rFonts w:ascii="Segoe UI" w:hAnsi="Segoe UI" w:cs="Segoe UI"/>
          <w:sz w:val="20"/>
          <w:szCs w:val="20"/>
          <w:highlight w:val="yellow"/>
        </w:rPr>
      </w:pPr>
      <w:r w:rsidRPr="004F7556">
        <w:rPr>
          <w:rFonts w:ascii="Segoe UI" w:hAnsi="Segoe UI" w:cs="Segoe UI"/>
          <w:sz w:val="20"/>
          <w:szCs w:val="20"/>
          <w:highlight w:val="yellow"/>
        </w:rPr>
        <w:t>Figure 1 plots crystallite size (nm) versus time (h). Sample N reached the smallest size (~3.5 nm at 2 h), Sample A had an intermediate size (~5.0 nm), and Sample S was the largest (~5.5 nm), consistent with XRD sizes (~3.52–5.46 nm). Nitrate’s rapid Zn²⁺ release drove fast nucleation, yielding small NPs (FWHM = 22.9°) (Zak et al., 2011). Acetate’s stabilization produced compact NPs (FWHM = 15.76°) (Subramaniam et al., 2024). Sulphate’s slower kinetics formed larger NPs (FWHM = 14.75°) (</w:t>
      </w:r>
      <w:proofErr w:type="spellStart"/>
      <w:r w:rsidRPr="004F7556">
        <w:rPr>
          <w:rFonts w:ascii="Segoe UI" w:hAnsi="Segoe UI" w:cs="Segoe UI"/>
          <w:sz w:val="20"/>
          <w:szCs w:val="20"/>
          <w:highlight w:val="yellow"/>
        </w:rPr>
        <w:t>Kharisov</w:t>
      </w:r>
      <w:proofErr w:type="spellEnd"/>
      <w:r w:rsidRPr="004F7556">
        <w:rPr>
          <w:rFonts w:ascii="Segoe UI" w:hAnsi="Segoe UI" w:cs="Segoe UI"/>
          <w:sz w:val="20"/>
          <w:szCs w:val="20"/>
          <w:highlight w:val="yellow"/>
        </w:rPr>
        <w:t xml:space="preserve"> et al., 2016). The second-hour peak reflects optimal nucleation-growth balance, with stabilization by the third hour (Thanh et al., 2014). Low-angle peaks (19.20° for S, 20.52° for A) suggest minor zincite planes or synthesis artefacts (Ahmed et al., 2017).</w:t>
      </w:r>
    </w:p>
    <w:p w14:paraId="63B1B9BD" w14:textId="37442A08" w:rsidR="004F7556" w:rsidRPr="004F7556" w:rsidRDefault="004F7556" w:rsidP="004F7556">
      <w:pPr>
        <w:jc w:val="both"/>
        <w:rPr>
          <w:rFonts w:ascii="Segoe UI" w:hAnsi="Segoe UI" w:cs="Segoe UI"/>
          <w:b/>
          <w:bCs/>
          <w:sz w:val="20"/>
          <w:szCs w:val="20"/>
          <w:highlight w:val="yellow"/>
        </w:rPr>
      </w:pPr>
      <w:r w:rsidRPr="004F7556">
        <w:rPr>
          <w:rFonts w:ascii="Segoe UI" w:hAnsi="Segoe UI" w:cs="Segoe UI"/>
          <w:sz w:val="20"/>
          <w:szCs w:val="20"/>
          <w:highlight w:val="yellow"/>
        </w:rPr>
        <w:t xml:space="preserve">These results highlight precursor chemistry’s role in tailoring </w:t>
      </w:r>
      <w:r w:rsidR="0041623F" w:rsidRPr="0041623F">
        <w:rPr>
          <w:rFonts w:ascii="Segoe UI" w:hAnsi="Segoe UI" w:cs="Segoe UI"/>
          <w:highlight w:val="yellow"/>
        </w:rPr>
        <w:t>OGL—ZNPs</w:t>
      </w:r>
      <w:r w:rsidRPr="004F7556">
        <w:rPr>
          <w:rFonts w:ascii="Segoe UI" w:hAnsi="Segoe UI" w:cs="Segoe UI"/>
          <w:sz w:val="20"/>
          <w:szCs w:val="20"/>
          <w:highlight w:val="yellow"/>
        </w:rPr>
        <w:t xml:space="preserve"> growth, with nitrate and acetate optimizing smaller NPs, supporting the study’s aim to elucidate synthesis-structure relationships</w:t>
      </w:r>
      <w:r w:rsidRPr="004F7556">
        <w:rPr>
          <w:rFonts w:ascii="Segoe UI" w:hAnsi="Segoe UI" w:cs="Segoe UI"/>
          <w:b/>
          <w:bCs/>
          <w:sz w:val="20"/>
          <w:szCs w:val="20"/>
          <w:highlight w:val="yellow"/>
        </w:rPr>
        <w:t>.</w:t>
      </w:r>
    </w:p>
    <w:p w14:paraId="6E2B85F6" w14:textId="10A5DC12" w:rsidR="004F7556" w:rsidRPr="00B13233" w:rsidRDefault="00963A5A" w:rsidP="004F7556">
      <w:pPr>
        <w:keepNext/>
        <w:jc w:val="both"/>
        <w:rPr>
          <w:highlight w:val="yellow"/>
        </w:rPr>
      </w:pPr>
      <w:r w:rsidRPr="004F7556">
        <w:rPr>
          <w:rFonts w:ascii="Segoe UI" w:hAnsi="Segoe UI" w:cs="Segoe UI"/>
          <w:b/>
          <w:bCs/>
          <w:sz w:val="20"/>
          <w:szCs w:val="20"/>
          <w:highlight w:val="yellow"/>
        </w:rPr>
        <w:object w:dxaOrig="5805" w:dyaOrig="4275" w14:anchorId="451B4E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6pt;height:188.95pt" o:ole="">
            <v:imagedata r:id="rId8" o:title=""/>
          </v:shape>
          <o:OLEObject Type="Embed" ProgID="Prism8.Document" ShapeID="_x0000_i1025" DrawAspect="Content" ObjectID="_1808552936" r:id="rId9"/>
        </w:object>
      </w:r>
    </w:p>
    <w:p w14:paraId="1F010947" w14:textId="5CC06CF4" w:rsidR="004F7556" w:rsidRPr="004F7556" w:rsidRDefault="004F7556" w:rsidP="004F7556">
      <w:pPr>
        <w:pStyle w:val="Caption"/>
        <w:jc w:val="both"/>
        <w:rPr>
          <w:rFonts w:ascii="Segoe UI" w:hAnsi="Segoe UI" w:cs="Segoe UI"/>
          <w:b/>
          <w:bCs/>
          <w:color w:val="auto"/>
          <w:sz w:val="20"/>
          <w:szCs w:val="20"/>
        </w:rPr>
      </w:pPr>
      <w:r w:rsidRPr="00B13233">
        <w:rPr>
          <w:rFonts w:ascii="Segoe UI" w:hAnsi="Segoe UI" w:cs="Segoe UI"/>
          <w:b/>
          <w:bCs/>
          <w:i w:val="0"/>
          <w:iCs w:val="0"/>
          <w:color w:val="auto"/>
          <w:highlight w:val="yellow"/>
        </w:rPr>
        <w:t xml:space="preserve">Figure </w:t>
      </w:r>
      <w:r w:rsidRPr="00B13233">
        <w:rPr>
          <w:rFonts w:ascii="Segoe UI" w:hAnsi="Segoe UI" w:cs="Segoe UI"/>
          <w:b/>
          <w:bCs/>
          <w:i w:val="0"/>
          <w:iCs w:val="0"/>
          <w:color w:val="auto"/>
          <w:highlight w:val="yellow"/>
        </w:rPr>
        <w:fldChar w:fldCharType="begin"/>
      </w:r>
      <w:r w:rsidRPr="00B13233">
        <w:rPr>
          <w:rFonts w:ascii="Segoe UI" w:hAnsi="Segoe UI" w:cs="Segoe UI"/>
          <w:b/>
          <w:bCs/>
          <w:i w:val="0"/>
          <w:iCs w:val="0"/>
          <w:color w:val="auto"/>
          <w:highlight w:val="yellow"/>
        </w:rPr>
        <w:instrText xml:space="preserve"> SEQ Figure \* ARABIC </w:instrText>
      </w:r>
      <w:r w:rsidRPr="00B13233">
        <w:rPr>
          <w:rFonts w:ascii="Segoe UI" w:hAnsi="Segoe UI" w:cs="Segoe UI"/>
          <w:b/>
          <w:bCs/>
          <w:i w:val="0"/>
          <w:iCs w:val="0"/>
          <w:color w:val="auto"/>
          <w:highlight w:val="yellow"/>
        </w:rPr>
        <w:fldChar w:fldCharType="separate"/>
      </w:r>
      <w:r w:rsidRPr="00B13233">
        <w:rPr>
          <w:rFonts w:ascii="Segoe UI" w:hAnsi="Segoe UI" w:cs="Segoe UI"/>
          <w:b/>
          <w:bCs/>
          <w:i w:val="0"/>
          <w:iCs w:val="0"/>
          <w:noProof/>
          <w:color w:val="auto"/>
          <w:highlight w:val="yellow"/>
        </w:rPr>
        <w:t>1</w:t>
      </w:r>
      <w:r w:rsidRPr="00B13233">
        <w:rPr>
          <w:rFonts w:ascii="Segoe UI" w:hAnsi="Segoe UI" w:cs="Segoe UI"/>
          <w:b/>
          <w:bCs/>
          <w:i w:val="0"/>
          <w:iCs w:val="0"/>
          <w:color w:val="auto"/>
          <w:highlight w:val="yellow"/>
        </w:rPr>
        <w:fldChar w:fldCharType="end"/>
      </w:r>
      <w:r w:rsidRPr="00B13233">
        <w:rPr>
          <w:rFonts w:ascii="Segoe UI" w:hAnsi="Segoe UI" w:cs="Segoe UI"/>
          <w:i w:val="0"/>
          <w:iCs w:val="0"/>
          <w:color w:val="auto"/>
          <w:highlight w:val="yellow"/>
        </w:rPr>
        <w:t xml:space="preserve"> Crystal growth curve shows cry</w:t>
      </w:r>
      <w:r w:rsidR="00B13233" w:rsidRPr="00B13233">
        <w:rPr>
          <w:rFonts w:ascii="Segoe UI" w:hAnsi="Segoe UI" w:cs="Segoe UI"/>
          <w:i w:val="0"/>
          <w:iCs w:val="0"/>
          <w:color w:val="auto"/>
          <w:highlight w:val="yellow"/>
        </w:rPr>
        <w:t>s</w:t>
      </w:r>
      <w:r w:rsidRPr="00B13233">
        <w:rPr>
          <w:rFonts w:ascii="Segoe UI" w:hAnsi="Segoe UI" w:cs="Segoe UI"/>
          <w:i w:val="0"/>
          <w:iCs w:val="0"/>
          <w:color w:val="auto"/>
          <w:highlight w:val="yellow"/>
        </w:rPr>
        <w:t xml:space="preserve">tallite size (nm) versus time (h) for </w:t>
      </w:r>
      <w:r w:rsidR="00B13233" w:rsidRPr="00B13233">
        <w:rPr>
          <w:rFonts w:ascii="Segoe UI" w:hAnsi="Segoe UI" w:cs="Segoe UI"/>
          <w:i w:val="0"/>
          <w:iCs w:val="0"/>
          <w:color w:val="auto"/>
          <w:sz w:val="22"/>
          <w:szCs w:val="22"/>
          <w:highlight w:val="yellow"/>
        </w:rPr>
        <w:t>OGL—ZNPs</w:t>
      </w:r>
      <w:r w:rsidR="00B13233" w:rsidRPr="00B13233">
        <w:rPr>
          <w:rFonts w:ascii="Segoe UI" w:hAnsi="Segoe UI" w:cs="Segoe UI"/>
          <w:i w:val="0"/>
          <w:iCs w:val="0"/>
          <w:color w:val="auto"/>
          <w:highlight w:val="yellow"/>
        </w:rPr>
        <w:t xml:space="preserve"> </w:t>
      </w:r>
      <w:r w:rsidRPr="00B13233">
        <w:rPr>
          <w:rFonts w:ascii="Segoe UI" w:hAnsi="Segoe UI" w:cs="Segoe UI"/>
          <w:i w:val="0"/>
          <w:iCs w:val="0"/>
          <w:color w:val="auto"/>
          <w:highlight w:val="yellow"/>
        </w:rPr>
        <w:t>from different precursors. all samples peak at 2 h: Sample A (red line) reaches 5.0 nm, sample N (blue line) reaches 3.5 nm and sample S (green line) 5.5 nm.</w:t>
      </w:r>
    </w:p>
    <w:p w14:paraId="2F77C474" w14:textId="1CF6F5B2" w:rsidR="00A57EF8" w:rsidRPr="004C3973" w:rsidRDefault="00B13233" w:rsidP="00A57EF8">
      <w:pPr>
        <w:jc w:val="both"/>
        <w:rPr>
          <w:rFonts w:ascii="Segoe UI" w:hAnsi="Segoe UI" w:cs="Segoe UI"/>
          <w:b/>
          <w:bCs/>
          <w:sz w:val="20"/>
          <w:szCs w:val="20"/>
        </w:rPr>
      </w:pPr>
      <w:r>
        <w:rPr>
          <w:rFonts w:ascii="Segoe UI" w:hAnsi="Segoe UI" w:cs="Segoe UI"/>
          <w:b/>
          <w:bCs/>
          <w:sz w:val="20"/>
          <w:szCs w:val="20"/>
        </w:rPr>
        <w:t xml:space="preserve">3.1.2. </w:t>
      </w:r>
      <w:r w:rsidR="00A57EF8" w:rsidRPr="004C3973">
        <w:rPr>
          <w:rFonts w:ascii="Segoe UI" w:hAnsi="Segoe UI" w:cs="Segoe UI"/>
          <w:b/>
          <w:bCs/>
          <w:sz w:val="20"/>
          <w:szCs w:val="20"/>
        </w:rPr>
        <w:t>Particle Size</w:t>
      </w:r>
      <w:r w:rsidR="00152D41">
        <w:rPr>
          <w:rFonts w:ascii="Segoe UI" w:hAnsi="Segoe UI" w:cs="Segoe UI"/>
          <w:b/>
          <w:bCs/>
          <w:sz w:val="20"/>
          <w:szCs w:val="20"/>
        </w:rPr>
        <w:t xml:space="preserve">, </w:t>
      </w:r>
      <w:r w:rsidR="00A57EF8" w:rsidRPr="004C3973">
        <w:rPr>
          <w:rFonts w:ascii="Segoe UI" w:hAnsi="Segoe UI" w:cs="Segoe UI"/>
          <w:b/>
          <w:bCs/>
          <w:sz w:val="20"/>
          <w:szCs w:val="20"/>
        </w:rPr>
        <w:t>Morphology</w:t>
      </w:r>
      <w:r w:rsidR="001E75CB">
        <w:rPr>
          <w:rFonts w:ascii="Segoe UI" w:hAnsi="Segoe UI" w:cs="Segoe UI"/>
          <w:b/>
          <w:bCs/>
          <w:sz w:val="20"/>
          <w:szCs w:val="20"/>
        </w:rPr>
        <w:t xml:space="preserve"> and </w:t>
      </w:r>
      <w:r w:rsidR="008F398D">
        <w:rPr>
          <w:rFonts w:ascii="Segoe UI" w:hAnsi="Segoe UI" w:cs="Segoe UI"/>
          <w:b/>
          <w:bCs/>
          <w:sz w:val="20"/>
          <w:szCs w:val="20"/>
        </w:rPr>
        <w:t xml:space="preserve">elemental </w:t>
      </w:r>
      <w:r w:rsidR="001E75CB">
        <w:rPr>
          <w:rFonts w:ascii="Segoe UI" w:hAnsi="Segoe UI" w:cs="Segoe UI"/>
          <w:b/>
          <w:bCs/>
          <w:sz w:val="20"/>
          <w:szCs w:val="20"/>
        </w:rPr>
        <w:t>composition</w:t>
      </w:r>
    </w:p>
    <w:p w14:paraId="20B862B8" w14:textId="69FAB0B3" w:rsidR="00A57EF8" w:rsidRDefault="001E75CB" w:rsidP="00A57EF8">
      <w:pPr>
        <w:jc w:val="both"/>
        <w:rPr>
          <w:rFonts w:ascii="Segoe UI" w:hAnsi="Segoe UI" w:cs="Segoe UI"/>
          <w:sz w:val="20"/>
          <w:szCs w:val="20"/>
        </w:rPr>
      </w:pPr>
      <w:r>
        <w:rPr>
          <w:rFonts w:ascii="Segoe UI" w:hAnsi="Segoe UI" w:cs="Segoe UI"/>
          <w:sz w:val="20"/>
          <w:szCs w:val="20"/>
        </w:rPr>
        <w:t>Z</w:t>
      </w:r>
      <w:r w:rsidRPr="00813FEF">
        <w:rPr>
          <w:rFonts w:ascii="Segoe UI" w:hAnsi="Segoe UI" w:cs="Segoe UI"/>
          <w:sz w:val="20"/>
          <w:szCs w:val="20"/>
        </w:rPr>
        <w:t xml:space="preserve">inc </w:t>
      </w:r>
      <w:r w:rsidR="000C6F9B" w:rsidRPr="00813FEF">
        <w:rPr>
          <w:rFonts w:ascii="Segoe UI" w:hAnsi="Segoe UI" w:cs="Segoe UI"/>
          <w:sz w:val="20"/>
          <w:szCs w:val="20"/>
        </w:rPr>
        <w:t xml:space="preserve">acetate </w:t>
      </w:r>
      <w:r w:rsidR="000C6F9B">
        <w:rPr>
          <w:rFonts w:ascii="Segoe UI" w:hAnsi="Segoe UI" w:cs="Segoe UI"/>
          <w:sz w:val="20"/>
          <w:szCs w:val="20"/>
        </w:rPr>
        <w:t xml:space="preserve">precursors </w:t>
      </w:r>
      <w:r w:rsidR="0004047D">
        <w:rPr>
          <w:rFonts w:ascii="Segoe UI" w:hAnsi="Segoe UI" w:cs="Segoe UI"/>
          <w:sz w:val="20"/>
          <w:szCs w:val="20"/>
        </w:rPr>
        <w:t>p</w:t>
      </w:r>
      <w:r w:rsidR="00A57EF8" w:rsidRPr="00813FEF">
        <w:rPr>
          <w:rFonts w:ascii="Segoe UI" w:hAnsi="Segoe UI" w:cs="Segoe UI"/>
          <w:sz w:val="20"/>
          <w:szCs w:val="20"/>
        </w:rPr>
        <w:t>roduce</w:t>
      </w:r>
      <w:r w:rsidR="00A57EF8">
        <w:rPr>
          <w:rFonts w:ascii="Segoe UI" w:hAnsi="Segoe UI" w:cs="Segoe UI"/>
          <w:sz w:val="20"/>
          <w:szCs w:val="20"/>
        </w:rPr>
        <w:t>d</w:t>
      </w:r>
      <w:r w:rsidR="00A57EF8" w:rsidRPr="00813FEF">
        <w:rPr>
          <w:rFonts w:ascii="Segoe UI" w:hAnsi="Segoe UI" w:cs="Segoe UI"/>
          <w:sz w:val="20"/>
          <w:szCs w:val="20"/>
        </w:rPr>
        <w:t xml:space="preserve"> </w:t>
      </w:r>
      <w:r w:rsidR="000C6F9B">
        <w:rPr>
          <w:rFonts w:ascii="Segoe UI" w:hAnsi="Segoe UI" w:cs="Segoe UI"/>
          <w:sz w:val="20"/>
          <w:szCs w:val="20"/>
        </w:rPr>
        <w:t>conical prism shapes</w:t>
      </w:r>
      <w:r w:rsidR="000C6F9B" w:rsidRPr="00813FEF">
        <w:rPr>
          <w:rFonts w:ascii="Segoe UI" w:hAnsi="Segoe UI" w:cs="Segoe UI"/>
          <w:sz w:val="20"/>
          <w:szCs w:val="20"/>
        </w:rPr>
        <w:t xml:space="preserve"> </w:t>
      </w:r>
      <w:r w:rsidR="000C6F9B">
        <w:rPr>
          <w:rFonts w:ascii="Segoe UI" w:hAnsi="Segoe UI" w:cs="Segoe UI"/>
          <w:sz w:val="20"/>
          <w:szCs w:val="20"/>
        </w:rPr>
        <w:t xml:space="preserve">(figure 1) with </w:t>
      </w:r>
      <w:r w:rsidR="00A57EF8" w:rsidRPr="00813FEF">
        <w:rPr>
          <w:rFonts w:ascii="Segoe UI" w:hAnsi="Segoe UI" w:cs="Segoe UI"/>
          <w:sz w:val="20"/>
          <w:szCs w:val="20"/>
        </w:rPr>
        <w:t xml:space="preserve">smaller, uniform nanoparticles </w:t>
      </w:r>
      <w:r w:rsidR="000C6F9B">
        <w:rPr>
          <w:rFonts w:ascii="Segoe UI" w:hAnsi="Segoe UI" w:cs="Segoe UI"/>
          <w:sz w:val="20"/>
          <w:szCs w:val="20"/>
        </w:rPr>
        <w:t xml:space="preserve">(Z-average = </w:t>
      </w:r>
      <w:r w:rsidR="00A57EF8" w:rsidRPr="00813FEF">
        <w:rPr>
          <w:rFonts w:ascii="Segoe UI" w:hAnsi="Segoe UI" w:cs="Segoe UI"/>
          <w:sz w:val="20"/>
          <w:szCs w:val="20"/>
        </w:rPr>
        <w:t>25</w:t>
      </w:r>
      <w:r w:rsidR="000C6F9B">
        <w:rPr>
          <w:rFonts w:ascii="Segoe UI" w:hAnsi="Segoe UI" w:cs="Segoe UI"/>
          <w:sz w:val="20"/>
          <w:szCs w:val="20"/>
        </w:rPr>
        <w:t>.1</w:t>
      </w:r>
      <w:r w:rsidR="00A57EF8" w:rsidRPr="00813FEF">
        <w:rPr>
          <w:rFonts w:ascii="Segoe UI" w:hAnsi="Segoe UI" w:cs="Segoe UI"/>
          <w:sz w:val="20"/>
          <w:szCs w:val="20"/>
        </w:rPr>
        <w:t xml:space="preserve"> </w:t>
      </w:r>
      <w:r w:rsidR="008C08C3">
        <w:rPr>
          <w:rFonts w:ascii="Segoe UI" w:hAnsi="Segoe UI" w:cs="Segoe UI"/>
          <w:sz w:val="20"/>
          <w:szCs w:val="20"/>
        </w:rPr>
        <w:t>d.</w:t>
      </w:r>
      <w:r w:rsidR="000C6F9B">
        <w:rPr>
          <w:rFonts w:ascii="Segoe UI" w:hAnsi="Segoe UI" w:cs="Segoe UI"/>
          <w:sz w:val="20"/>
          <w:szCs w:val="20"/>
        </w:rPr>
        <w:t xml:space="preserve"> </w:t>
      </w:r>
      <w:r w:rsidR="00A57EF8" w:rsidRPr="00813FEF">
        <w:rPr>
          <w:rFonts w:ascii="Segoe UI" w:hAnsi="Segoe UI" w:cs="Segoe UI"/>
          <w:sz w:val="20"/>
          <w:szCs w:val="20"/>
        </w:rPr>
        <w:t>nm)</w:t>
      </w:r>
      <w:r w:rsidR="00A57EF8">
        <w:rPr>
          <w:rFonts w:ascii="Segoe UI" w:hAnsi="Segoe UI" w:cs="Segoe UI"/>
          <w:sz w:val="20"/>
          <w:szCs w:val="20"/>
        </w:rPr>
        <w:t xml:space="preserve"> owing to the ability of t</w:t>
      </w:r>
      <w:r w:rsidR="00A57EF8" w:rsidRPr="00813FEF">
        <w:rPr>
          <w:rFonts w:ascii="Segoe UI" w:hAnsi="Segoe UI" w:cs="Segoe UI"/>
          <w:sz w:val="20"/>
          <w:szCs w:val="20"/>
        </w:rPr>
        <w:t xml:space="preserve">he acetate ion </w:t>
      </w:r>
      <w:r w:rsidR="00A57EF8">
        <w:rPr>
          <w:rFonts w:ascii="Segoe UI" w:hAnsi="Segoe UI" w:cs="Segoe UI"/>
          <w:sz w:val="20"/>
          <w:szCs w:val="20"/>
        </w:rPr>
        <w:t>in s</w:t>
      </w:r>
      <w:r w:rsidR="00A57EF8" w:rsidRPr="00813FEF">
        <w:rPr>
          <w:rFonts w:ascii="Segoe UI" w:hAnsi="Segoe UI" w:cs="Segoe UI"/>
          <w:sz w:val="20"/>
          <w:szCs w:val="20"/>
        </w:rPr>
        <w:t>tabiliz</w:t>
      </w:r>
      <w:r w:rsidR="00A57EF8">
        <w:rPr>
          <w:rFonts w:ascii="Segoe UI" w:hAnsi="Segoe UI" w:cs="Segoe UI"/>
          <w:sz w:val="20"/>
          <w:szCs w:val="20"/>
        </w:rPr>
        <w:t xml:space="preserve">ing </w:t>
      </w:r>
      <w:r w:rsidR="00A57EF8" w:rsidRPr="00813FEF">
        <w:rPr>
          <w:rFonts w:ascii="Segoe UI" w:hAnsi="Segoe UI" w:cs="Segoe UI"/>
          <w:sz w:val="20"/>
          <w:szCs w:val="20"/>
        </w:rPr>
        <w:t>primary nanoparticles,</w:t>
      </w:r>
      <w:r w:rsidR="00A57EF8">
        <w:rPr>
          <w:rFonts w:ascii="Segoe UI" w:hAnsi="Segoe UI" w:cs="Segoe UI"/>
          <w:sz w:val="20"/>
          <w:szCs w:val="20"/>
        </w:rPr>
        <w:t xml:space="preserve"> thus,</w:t>
      </w:r>
      <w:r w:rsidR="00A57EF8" w:rsidRPr="00813FEF">
        <w:rPr>
          <w:rFonts w:ascii="Segoe UI" w:hAnsi="Segoe UI" w:cs="Segoe UI"/>
          <w:sz w:val="20"/>
          <w:szCs w:val="20"/>
        </w:rPr>
        <w:t xml:space="preserve"> reducing agglomeration</w:t>
      </w:r>
      <w:r w:rsidR="0004047D">
        <w:rPr>
          <w:rFonts w:ascii="Segoe UI" w:hAnsi="Segoe UI" w:cs="Segoe UI"/>
          <w:sz w:val="20"/>
          <w:szCs w:val="20"/>
        </w:rPr>
        <w:t>. But the</w:t>
      </w:r>
      <w:r w:rsidR="00A57EF8">
        <w:rPr>
          <w:rFonts w:ascii="Segoe UI" w:hAnsi="Segoe UI" w:cs="Segoe UI"/>
          <w:sz w:val="20"/>
          <w:szCs w:val="20"/>
        </w:rPr>
        <w:t xml:space="preserve"> </w:t>
      </w:r>
      <w:r w:rsidR="0004047D">
        <w:rPr>
          <w:rFonts w:ascii="Segoe UI" w:hAnsi="Segoe UI" w:cs="Segoe UI"/>
          <w:sz w:val="20"/>
          <w:szCs w:val="20"/>
        </w:rPr>
        <w:t>z</w:t>
      </w:r>
      <w:r w:rsidR="00A57EF8" w:rsidRPr="00813FEF">
        <w:rPr>
          <w:rFonts w:ascii="Segoe UI" w:hAnsi="Segoe UI" w:cs="Segoe UI"/>
          <w:sz w:val="20"/>
          <w:szCs w:val="20"/>
        </w:rPr>
        <w:t xml:space="preserve">inc </w:t>
      </w:r>
      <w:r w:rsidR="0004047D">
        <w:rPr>
          <w:rFonts w:ascii="Segoe UI" w:hAnsi="Segoe UI" w:cs="Segoe UI"/>
          <w:sz w:val="20"/>
          <w:szCs w:val="20"/>
        </w:rPr>
        <w:t>n</w:t>
      </w:r>
      <w:r w:rsidR="00A57EF8" w:rsidRPr="00813FEF">
        <w:rPr>
          <w:rFonts w:ascii="Segoe UI" w:hAnsi="Segoe UI" w:cs="Segoe UI"/>
          <w:sz w:val="20"/>
          <w:szCs w:val="20"/>
        </w:rPr>
        <w:t>itrate</w:t>
      </w:r>
      <w:r w:rsidR="0004047D">
        <w:rPr>
          <w:rFonts w:ascii="Segoe UI" w:hAnsi="Segoe UI" w:cs="Segoe UI"/>
          <w:sz w:val="20"/>
          <w:szCs w:val="20"/>
        </w:rPr>
        <w:t xml:space="preserve"> precursor</w:t>
      </w:r>
      <w:r w:rsidR="00A57EF8">
        <w:rPr>
          <w:rFonts w:ascii="Segoe UI" w:hAnsi="Segoe UI" w:cs="Segoe UI"/>
          <w:sz w:val="20"/>
          <w:szCs w:val="20"/>
        </w:rPr>
        <w:t xml:space="preserve"> y</w:t>
      </w:r>
      <w:r w:rsidR="00A57EF8" w:rsidRPr="00813FEF">
        <w:rPr>
          <w:rFonts w:ascii="Segoe UI" w:hAnsi="Segoe UI" w:cs="Segoe UI"/>
          <w:sz w:val="20"/>
          <w:szCs w:val="20"/>
        </w:rPr>
        <w:t>ield</w:t>
      </w:r>
      <w:r w:rsidR="00A57EF8">
        <w:rPr>
          <w:rFonts w:ascii="Segoe UI" w:hAnsi="Segoe UI" w:cs="Segoe UI"/>
          <w:sz w:val="20"/>
          <w:szCs w:val="20"/>
        </w:rPr>
        <w:t>ed</w:t>
      </w:r>
      <w:r w:rsidR="00A57EF8" w:rsidRPr="00813FEF">
        <w:rPr>
          <w:rFonts w:ascii="Segoe UI" w:hAnsi="Segoe UI" w:cs="Segoe UI"/>
          <w:sz w:val="20"/>
          <w:szCs w:val="20"/>
        </w:rPr>
        <w:t xml:space="preserve"> larger particles (</w:t>
      </w:r>
      <w:r w:rsidR="0004047D">
        <w:rPr>
          <w:rFonts w:ascii="Segoe UI" w:hAnsi="Segoe UI" w:cs="Segoe UI"/>
          <w:sz w:val="20"/>
          <w:szCs w:val="20"/>
        </w:rPr>
        <w:t xml:space="preserve">Z-average = </w:t>
      </w:r>
      <w:r w:rsidR="00A57EF8" w:rsidRPr="00813FEF">
        <w:rPr>
          <w:rFonts w:ascii="Segoe UI" w:hAnsi="Segoe UI" w:cs="Segoe UI"/>
          <w:sz w:val="20"/>
          <w:szCs w:val="20"/>
        </w:rPr>
        <w:t>60</w:t>
      </w:r>
      <w:r w:rsidR="0004047D">
        <w:rPr>
          <w:rFonts w:ascii="Segoe UI" w:hAnsi="Segoe UI" w:cs="Segoe UI"/>
          <w:sz w:val="20"/>
          <w:szCs w:val="20"/>
        </w:rPr>
        <w:t>.</w:t>
      </w:r>
      <w:r w:rsidR="00F07853">
        <w:rPr>
          <w:rFonts w:ascii="Segoe UI" w:hAnsi="Segoe UI" w:cs="Segoe UI"/>
          <w:sz w:val="20"/>
          <w:szCs w:val="20"/>
        </w:rPr>
        <w:t>77</w:t>
      </w:r>
      <w:r w:rsidR="00A57EF8" w:rsidRPr="00813FEF">
        <w:rPr>
          <w:rFonts w:ascii="Segoe UI" w:hAnsi="Segoe UI" w:cs="Segoe UI"/>
          <w:sz w:val="20"/>
          <w:szCs w:val="20"/>
        </w:rPr>
        <w:t xml:space="preserve"> </w:t>
      </w:r>
      <w:r w:rsidR="0004047D">
        <w:rPr>
          <w:rFonts w:ascii="Segoe UI" w:hAnsi="Segoe UI" w:cs="Segoe UI"/>
          <w:sz w:val="20"/>
          <w:szCs w:val="20"/>
        </w:rPr>
        <w:t xml:space="preserve">d. </w:t>
      </w:r>
      <w:r w:rsidR="00A57EF8" w:rsidRPr="00813FEF">
        <w:rPr>
          <w:rFonts w:ascii="Segoe UI" w:hAnsi="Segoe UI" w:cs="Segoe UI"/>
          <w:sz w:val="20"/>
          <w:szCs w:val="20"/>
        </w:rPr>
        <w:t>nm) with irregular shapes</w:t>
      </w:r>
      <w:r w:rsidR="00A57EF8">
        <w:rPr>
          <w:rFonts w:ascii="Segoe UI" w:hAnsi="Segoe UI" w:cs="Segoe UI"/>
          <w:sz w:val="20"/>
          <w:szCs w:val="20"/>
        </w:rPr>
        <w:t>. This, the authors believe may have been</w:t>
      </w:r>
      <w:r w:rsidR="00A57EF8" w:rsidRPr="00813FEF">
        <w:rPr>
          <w:rFonts w:ascii="Segoe UI" w:hAnsi="Segoe UI" w:cs="Segoe UI"/>
          <w:sz w:val="20"/>
          <w:szCs w:val="20"/>
        </w:rPr>
        <w:t xml:space="preserve"> influenced by</w:t>
      </w:r>
      <w:r w:rsidR="00A57EF8">
        <w:rPr>
          <w:rFonts w:ascii="Segoe UI" w:hAnsi="Segoe UI" w:cs="Segoe UI"/>
          <w:sz w:val="20"/>
          <w:szCs w:val="20"/>
        </w:rPr>
        <w:t xml:space="preserve"> the</w:t>
      </w:r>
      <w:r w:rsidR="00A57EF8" w:rsidRPr="00813FEF">
        <w:rPr>
          <w:rFonts w:ascii="Segoe UI" w:hAnsi="Segoe UI" w:cs="Segoe UI"/>
          <w:sz w:val="20"/>
          <w:szCs w:val="20"/>
        </w:rPr>
        <w:t xml:space="preserve"> nitrate’s </w:t>
      </w:r>
      <w:r w:rsidR="00A57EF8">
        <w:rPr>
          <w:rFonts w:ascii="Segoe UI" w:hAnsi="Segoe UI" w:cs="Segoe UI"/>
          <w:sz w:val="20"/>
          <w:szCs w:val="20"/>
        </w:rPr>
        <w:t xml:space="preserve">relatively </w:t>
      </w:r>
      <w:r w:rsidR="00A57EF8" w:rsidRPr="00813FEF">
        <w:rPr>
          <w:rFonts w:ascii="Segoe UI" w:hAnsi="Segoe UI" w:cs="Segoe UI"/>
          <w:sz w:val="20"/>
          <w:szCs w:val="20"/>
        </w:rPr>
        <w:t>weaker stabilization</w:t>
      </w:r>
      <w:r w:rsidR="00A57EF8">
        <w:rPr>
          <w:rFonts w:ascii="Segoe UI" w:hAnsi="Segoe UI" w:cs="Segoe UI"/>
          <w:sz w:val="20"/>
          <w:szCs w:val="20"/>
        </w:rPr>
        <w:t xml:space="preserve"> phenomena. </w:t>
      </w:r>
      <w:r w:rsidR="00A57EF8" w:rsidRPr="00813FEF">
        <w:rPr>
          <w:rFonts w:ascii="Segoe UI" w:hAnsi="Segoe UI" w:cs="Segoe UI"/>
          <w:sz w:val="20"/>
          <w:szCs w:val="20"/>
        </w:rPr>
        <w:t>Zinc Sulphate</w:t>
      </w:r>
      <w:r w:rsidR="00A57EF8">
        <w:rPr>
          <w:rFonts w:ascii="Segoe UI" w:hAnsi="Segoe UI" w:cs="Segoe UI"/>
          <w:sz w:val="20"/>
          <w:szCs w:val="20"/>
        </w:rPr>
        <w:t xml:space="preserve"> as precursor r</w:t>
      </w:r>
      <w:r w:rsidR="00A57EF8" w:rsidRPr="00813FEF">
        <w:rPr>
          <w:rFonts w:ascii="Segoe UI" w:hAnsi="Segoe UI" w:cs="Segoe UI"/>
          <w:sz w:val="20"/>
          <w:szCs w:val="20"/>
        </w:rPr>
        <w:t>esult</w:t>
      </w:r>
      <w:r w:rsidR="00A57EF8">
        <w:rPr>
          <w:rFonts w:ascii="Segoe UI" w:hAnsi="Segoe UI" w:cs="Segoe UI"/>
          <w:sz w:val="20"/>
          <w:szCs w:val="20"/>
        </w:rPr>
        <w:t>ed</w:t>
      </w:r>
      <w:r w:rsidR="00A57EF8" w:rsidRPr="00813FEF">
        <w:rPr>
          <w:rFonts w:ascii="Segoe UI" w:hAnsi="Segoe UI" w:cs="Segoe UI"/>
          <w:sz w:val="20"/>
          <w:szCs w:val="20"/>
        </w:rPr>
        <w:t xml:space="preserve"> in variable sizes (</w:t>
      </w:r>
      <w:r w:rsidR="00736410">
        <w:rPr>
          <w:rFonts w:ascii="Segoe UI" w:hAnsi="Segoe UI" w:cs="Segoe UI"/>
          <w:sz w:val="20"/>
          <w:szCs w:val="20"/>
        </w:rPr>
        <w:t>Z-average = 4</w:t>
      </w:r>
      <w:r w:rsidR="00F07853">
        <w:rPr>
          <w:rFonts w:ascii="Segoe UI" w:hAnsi="Segoe UI" w:cs="Segoe UI"/>
          <w:sz w:val="20"/>
          <w:szCs w:val="20"/>
        </w:rPr>
        <w:t>7</w:t>
      </w:r>
      <w:r w:rsidR="00736410">
        <w:rPr>
          <w:rFonts w:ascii="Segoe UI" w:hAnsi="Segoe UI" w:cs="Segoe UI"/>
          <w:sz w:val="20"/>
          <w:szCs w:val="20"/>
        </w:rPr>
        <w:t>.</w:t>
      </w:r>
      <w:r w:rsidR="00F07853">
        <w:rPr>
          <w:rFonts w:ascii="Segoe UI" w:hAnsi="Segoe UI" w:cs="Segoe UI"/>
          <w:sz w:val="20"/>
          <w:szCs w:val="20"/>
        </w:rPr>
        <w:t>89</w:t>
      </w:r>
      <w:r w:rsidR="00A57EF8" w:rsidRPr="00813FEF">
        <w:rPr>
          <w:rFonts w:ascii="Segoe UI" w:hAnsi="Segoe UI" w:cs="Segoe UI"/>
          <w:sz w:val="20"/>
          <w:szCs w:val="20"/>
        </w:rPr>
        <w:t xml:space="preserve"> </w:t>
      </w:r>
      <w:r w:rsidR="00736410">
        <w:rPr>
          <w:rFonts w:ascii="Segoe UI" w:hAnsi="Segoe UI" w:cs="Segoe UI"/>
          <w:sz w:val="20"/>
          <w:szCs w:val="20"/>
        </w:rPr>
        <w:t xml:space="preserve">d. </w:t>
      </w:r>
      <w:r w:rsidR="00A57EF8" w:rsidRPr="00813FEF">
        <w:rPr>
          <w:rFonts w:ascii="Segoe UI" w:hAnsi="Segoe UI" w:cs="Segoe UI"/>
          <w:sz w:val="20"/>
          <w:szCs w:val="20"/>
        </w:rPr>
        <w:t xml:space="preserve">nm) </w:t>
      </w:r>
      <w:r w:rsidR="00A57EF8" w:rsidRPr="00813FEF">
        <w:rPr>
          <w:rFonts w:ascii="Segoe UI" w:hAnsi="Segoe UI" w:cs="Segoe UI"/>
          <w:sz w:val="20"/>
          <w:szCs w:val="20"/>
        </w:rPr>
        <w:lastRenderedPageBreak/>
        <w:t>and mixed morphologies (</w:t>
      </w:r>
      <w:proofErr w:type="spellStart"/>
      <w:r w:rsidR="00A57EF8" w:rsidRPr="00813FEF">
        <w:rPr>
          <w:rFonts w:ascii="Segoe UI" w:hAnsi="Segoe UI" w:cs="Segoe UI"/>
          <w:sz w:val="20"/>
          <w:szCs w:val="20"/>
        </w:rPr>
        <w:t>nanoprisms</w:t>
      </w:r>
      <w:proofErr w:type="spellEnd"/>
      <w:r w:rsidR="00A57EF8" w:rsidRPr="00813FEF">
        <w:rPr>
          <w:rFonts w:ascii="Segoe UI" w:hAnsi="Segoe UI" w:cs="Segoe UI"/>
          <w:sz w:val="20"/>
          <w:szCs w:val="20"/>
        </w:rPr>
        <w:t>, petals)</w:t>
      </w:r>
      <w:r w:rsidR="00A57EF8">
        <w:rPr>
          <w:rFonts w:ascii="Segoe UI" w:hAnsi="Segoe UI" w:cs="Segoe UI"/>
          <w:sz w:val="20"/>
          <w:szCs w:val="20"/>
        </w:rPr>
        <w:t xml:space="preserve">. Ikeh and coworkers opined that nanoparticles with mixed morphologies </w:t>
      </w:r>
      <w:r w:rsidR="00A57EF8" w:rsidRPr="00813FEF">
        <w:rPr>
          <w:rFonts w:ascii="Segoe UI" w:hAnsi="Segoe UI" w:cs="Segoe UI"/>
          <w:sz w:val="20"/>
          <w:szCs w:val="20"/>
        </w:rPr>
        <w:t>often requir</w:t>
      </w:r>
      <w:r w:rsidR="00A57EF8">
        <w:rPr>
          <w:rFonts w:ascii="Segoe UI" w:hAnsi="Segoe UI" w:cs="Segoe UI"/>
          <w:sz w:val="20"/>
          <w:szCs w:val="20"/>
        </w:rPr>
        <w:t xml:space="preserve">e </w:t>
      </w:r>
      <w:r w:rsidR="00A57EF8" w:rsidRPr="00813FEF">
        <w:rPr>
          <w:rFonts w:ascii="Segoe UI" w:hAnsi="Segoe UI" w:cs="Segoe UI"/>
          <w:sz w:val="20"/>
          <w:szCs w:val="20"/>
        </w:rPr>
        <w:t>additional processing for phase purity</w:t>
      </w:r>
      <w:r w:rsidR="00A57EF8">
        <w:rPr>
          <w:rFonts w:ascii="Segoe UI" w:hAnsi="Segoe UI" w:cs="Segoe UI"/>
          <w:sz w:val="20"/>
          <w:szCs w:val="20"/>
        </w:rPr>
        <w:t xml:space="preserve"> (Ikeh</w:t>
      </w:r>
      <w:r w:rsidR="00A57EF8" w:rsidRPr="00DA4344">
        <w:rPr>
          <w:rFonts w:ascii="Segoe UI" w:hAnsi="Segoe UI" w:cs="Segoe UI"/>
          <w:i/>
          <w:iCs/>
          <w:sz w:val="20"/>
          <w:szCs w:val="20"/>
        </w:rPr>
        <w:t xml:space="preserve"> et al.,</w:t>
      </w:r>
      <w:r w:rsidR="00A57EF8">
        <w:rPr>
          <w:rFonts w:ascii="Segoe UI" w:hAnsi="Segoe UI" w:cs="Segoe UI"/>
          <w:sz w:val="20"/>
          <w:szCs w:val="20"/>
        </w:rPr>
        <w:t xml:space="preserve"> 2024)</w:t>
      </w:r>
    </w:p>
    <w:p w14:paraId="4BFA003C" w14:textId="3ED216D3" w:rsidR="00A57EF8" w:rsidRPr="008D42EC" w:rsidRDefault="00333821" w:rsidP="008D42EC">
      <w:pPr>
        <w:jc w:val="both"/>
        <w:rPr>
          <w:rFonts w:ascii="Segoe UI" w:eastAsia="Times New Roman" w:hAnsi="Segoe UI" w:cs="Segoe UI"/>
          <w:sz w:val="20"/>
          <w:szCs w:val="20"/>
          <w:shd w:val="clear" w:color="auto" w:fill="FFFFFF"/>
        </w:rPr>
      </w:pPr>
      <w:r w:rsidRPr="008D42EC">
        <w:rPr>
          <w:rFonts w:ascii="Segoe UI" w:hAnsi="Segoe UI" w:cs="Segoe UI"/>
          <w:sz w:val="20"/>
          <w:szCs w:val="20"/>
        </w:rPr>
        <w:t>The polydispersity index (PDI) of OGL—ZNPs produced by zinc acetate, zinc nitrate an</w:t>
      </w:r>
      <w:r w:rsidR="00736DAE" w:rsidRPr="008D42EC">
        <w:rPr>
          <w:rFonts w:ascii="Segoe UI" w:hAnsi="Segoe UI" w:cs="Segoe UI"/>
          <w:sz w:val="20"/>
          <w:szCs w:val="20"/>
        </w:rPr>
        <w:t>d</w:t>
      </w:r>
      <w:r w:rsidRPr="008D42EC">
        <w:rPr>
          <w:rFonts w:ascii="Segoe UI" w:hAnsi="Segoe UI" w:cs="Segoe UI"/>
          <w:sz w:val="20"/>
          <w:szCs w:val="20"/>
        </w:rPr>
        <w:t xml:space="preserve"> zinc sulphate </w:t>
      </w:r>
      <w:r w:rsidR="00713BF1" w:rsidRPr="008D42EC">
        <w:rPr>
          <w:rFonts w:ascii="Segoe UI" w:hAnsi="Segoe UI" w:cs="Segoe UI"/>
          <w:sz w:val="20"/>
          <w:szCs w:val="20"/>
        </w:rPr>
        <w:t>were</w:t>
      </w:r>
      <w:r w:rsidRPr="008D42EC">
        <w:rPr>
          <w:rFonts w:ascii="Segoe UI" w:hAnsi="Segoe UI" w:cs="Segoe UI"/>
          <w:sz w:val="20"/>
          <w:szCs w:val="20"/>
        </w:rPr>
        <w:t xml:space="preserve"> determined as 0.239, 0.248, and 0.232 respectively. PDI is a measurement of the uniformity of</w:t>
      </w:r>
      <w:r w:rsidR="00736DAE" w:rsidRPr="008D42EC">
        <w:rPr>
          <w:rFonts w:ascii="Segoe UI" w:hAnsi="Segoe UI" w:cs="Segoe UI"/>
          <w:sz w:val="20"/>
          <w:szCs w:val="20"/>
        </w:rPr>
        <w:t xml:space="preserve"> </w:t>
      </w:r>
      <w:r w:rsidRPr="008D42EC">
        <w:rPr>
          <w:rFonts w:ascii="Segoe UI" w:hAnsi="Segoe UI" w:cs="Segoe UI"/>
          <w:sz w:val="20"/>
          <w:szCs w:val="20"/>
        </w:rPr>
        <w:t>particle sizes in a nanoparticle sample, and typically ranges from 0 to 1, where a lower PDI indicates a more uniform size distribution (mon</w:t>
      </w:r>
      <w:r w:rsidR="00736DAE" w:rsidRPr="008D42EC">
        <w:rPr>
          <w:rFonts w:ascii="Segoe UI" w:hAnsi="Segoe UI" w:cs="Segoe UI"/>
          <w:sz w:val="20"/>
          <w:szCs w:val="20"/>
        </w:rPr>
        <w:t>o</w:t>
      </w:r>
      <w:r w:rsidRPr="008D42EC">
        <w:rPr>
          <w:rFonts w:ascii="Segoe UI" w:hAnsi="Segoe UI" w:cs="Segoe UI"/>
          <w:sz w:val="20"/>
          <w:szCs w:val="20"/>
        </w:rPr>
        <w:t>disperse) and a higher PDI suggests a broader range of particles sizes (polydisperse)</w:t>
      </w:r>
      <w:r w:rsidR="00736DAE" w:rsidRPr="008D42EC">
        <w:rPr>
          <w:rFonts w:ascii="Segoe UI" w:hAnsi="Segoe UI" w:cs="Segoe UI"/>
          <w:sz w:val="20"/>
          <w:szCs w:val="20"/>
        </w:rPr>
        <w:t>.</w:t>
      </w:r>
      <w:r w:rsidR="00640276" w:rsidRPr="008D42EC">
        <w:rPr>
          <w:rFonts w:ascii="Segoe UI" w:hAnsi="Segoe UI" w:cs="Segoe UI"/>
          <w:sz w:val="20"/>
          <w:szCs w:val="20"/>
        </w:rPr>
        <w:t xml:space="preserve"> Polydispersity index values between 0.2 and 0.3 generally indicate a moderately uniform size distribution. These nanoparticles are not perfectly monodispersed </w:t>
      </w:r>
      <m:oMath>
        <m:r>
          <w:rPr>
            <w:rFonts w:ascii="Cambria Math" w:hAnsi="Cambria Math" w:cs="Segoe UI"/>
            <w:sz w:val="20"/>
            <w:szCs w:val="20"/>
          </w:rPr>
          <m:t>(PDI&lt;0.1)</m:t>
        </m:r>
      </m:oMath>
      <w:r w:rsidR="00640276" w:rsidRPr="008D42EC">
        <w:rPr>
          <w:rFonts w:ascii="Segoe UI" w:hAnsi="Segoe UI" w:cs="Segoe UI"/>
          <w:sz w:val="20"/>
          <w:szCs w:val="20"/>
        </w:rPr>
        <w:t xml:space="preserve">, but they are not highly polydisperse either </w:t>
      </w:r>
      <m:oMath>
        <m:d>
          <m:dPr>
            <m:ctrlPr>
              <w:rPr>
                <w:rFonts w:ascii="Cambria Math" w:hAnsi="Cambria Math" w:cs="Segoe UI"/>
                <w:i/>
                <w:sz w:val="20"/>
                <w:szCs w:val="20"/>
              </w:rPr>
            </m:ctrlPr>
          </m:dPr>
          <m:e>
            <m:r>
              <w:rPr>
                <w:rFonts w:ascii="Cambria Math" w:hAnsi="Cambria Math" w:cs="Segoe UI"/>
                <w:sz w:val="20"/>
                <w:szCs w:val="20"/>
              </w:rPr>
              <m:t>PDI&gt;0.5</m:t>
            </m:r>
          </m:e>
        </m:d>
      </m:oMath>
      <w:r w:rsidR="00640276" w:rsidRPr="008D42EC">
        <w:rPr>
          <w:rFonts w:ascii="Segoe UI" w:hAnsi="Segoe UI" w:cs="Segoe UI"/>
          <w:sz w:val="20"/>
          <w:szCs w:val="20"/>
        </w:rPr>
        <w:t>. This suggests that while there are some variations in particle size, the samples were still reasonably consistent</w:t>
      </w:r>
      <w:r w:rsidR="008D42EC" w:rsidRPr="008D42EC">
        <w:rPr>
          <w:rFonts w:ascii="Segoe UI" w:hAnsi="Segoe UI" w:cs="Segoe UI"/>
          <w:sz w:val="20"/>
          <w:szCs w:val="20"/>
        </w:rPr>
        <w:t xml:space="preserve"> (</w:t>
      </w:r>
      <w:r w:rsidR="008D42EC" w:rsidRPr="008D42EC">
        <w:rPr>
          <w:rFonts w:ascii="Segoe UI" w:eastAsia="Times New Roman" w:hAnsi="Segoe UI" w:cs="Segoe UI"/>
          <w:sz w:val="20"/>
          <w:szCs w:val="20"/>
          <w:shd w:val="clear" w:color="auto" w:fill="FFFFFF"/>
        </w:rPr>
        <w:t>De Jong</w:t>
      </w:r>
      <w:r w:rsidR="008D42EC" w:rsidRPr="008D42EC">
        <w:rPr>
          <w:rFonts w:ascii="Segoe UI" w:hAnsi="Segoe UI" w:cs="Segoe UI"/>
          <w:sz w:val="20"/>
          <w:szCs w:val="20"/>
        </w:rPr>
        <w:t xml:space="preserve"> </w:t>
      </w:r>
      <w:r w:rsidR="008D42EC" w:rsidRPr="008D42EC">
        <w:rPr>
          <w:rFonts w:ascii="Segoe UI" w:hAnsi="Segoe UI" w:cs="Segoe UI"/>
          <w:i/>
          <w:iCs/>
          <w:sz w:val="20"/>
          <w:szCs w:val="20"/>
        </w:rPr>
        <w:t>et al.,</w:t>
      </w:r>
      <w:r w:rsidR="008D42EC" w:rsidRPr="008D42EC">
        <w:rPr>
          <w:rFonts w:ascii="Segoe UI" w:hAnsi="Segoe UI" w:cs="Segoe UI"/>
          <w:sz w:val="20"/>
          <w:szCs w:val="20"/>
        </w:rPr>
        <w:t xml:space="preserve"> 2008; Blanc </w:t>
      </w:r>
      <w:r w:rsidR="008D42EC" w:rsidRPr="008D42EC">
        <w:rPr>
          <w:rFonts w:ascii="Segoe UI" w:hAnsi="Segoe UI" w:cs="Segoe UI"/>
          <w:i/>
          <w:iCs/>
          <w:sz w:val="20"/>
          <w:szCs w:val="20"/>
        </w:rPr>
        <w:t>et al.,</w:t>
      </w:r>
      <w:r w:rsidR="008D42EC" w:rsidRPr="008D42EC">
        <w:rPr>
          <w:rFonts w:ascii="Segoe UI" w:hAnsi="Segoe UI" w:cs="Segoe UI"/>
          <w:sz w:val="20"/>
          <w:szCs w:val="20"/>
        </w:rPr>
        <w:t xml:space="preserve"> 2015; </w:t>
      </w:r>
      <w:r w:rsidR="008D42EC" w:rsidRPr="008D42EC">
        <w:rPr>
          <w:rFonts w:ascii="Segoe UI" w:eastAsia="Times New Roman" w:hAnsi="Segoe UI" w:cs="Segoe UI"/>
          <w:sz w:val="20"/>
          <w:szCs w:val="20"/>
          <w:shd w:val="clear" w:color="auto" w:fill="FFFFFF"/>
        </w:rPr>
        <w:t xml:space="preserve">Clayton </w:t>
      </w:r>
      <w:r w:rsidR="008D42EC" w:rsidRPr="008D42EC">
        <w:rPr>
          <w:rFonts w:ascii="Segoe UI" w:eastAsia="Times New Roman" w:hAnsi="Segoe UI" w:cs="Segoe UI"/>
          <w:i/>
          <w:iCs/>
          <w:sz w:val="20"/>
          <w:szCs w:val="20"/>
          <w:shd w:val="clear" w:color="auto" w:fill="FFFFFF"/>
        </w:rPr>
        <w:t>et al.,</w:t>
      </w:r>
      <w:r w:rsidR="008D42EC" w:rsidRPr="008D42EC">
        <w:rPr>
          <w:rFonts w:ascii="Segoe UI" w:eastAsia="Times New Roman" w:hAnsi="Segoe UI" w:cs="Segoe UI"/>
          <w:sz w:val="20"/>
          <w:szCs w:val="20"/>
          <w:shd w:val="clear" w:color="auto" w:fill="FFFFFF"/>
        </w:rPr>
        <w:t xml:space="preserve"> 2016; Danaei </w:t>
      </w:r>
      <w:r w:rsidR="008D42EC" w:rsidRPr="008D42EC">
        <w:rPr>
          <w:rFonts w:ascii="Segoe UI" w:eastAsia="Times New Roman" w:hAnsi="Segoe UI" w:cs="Segoe UI"/>
          <w:i/>
          <w:iCs/>
          <w:sz w:val="20"/>
          <w:szCs w:val="20"/>
          <w:shd w:val="clear" w:color="auto" w:fill="FFFFFF"/>
        </w:rPr>
        <w:t>et al.,</w:t>
      </w:r>
      <w:r w:rsidR="008D42EC" w:rsidRPr="008D42EC">
        <w:rPr>
          <w:rFonts w:ascii="Segoe UI" w:eastAsia="Times New Roman" w:hAnsi="Segoe UI" w:cs="Segoe UI"/>
          <w:sz w:val="20"/>
          <w:szCs w:val="20"/>
          <w:shd w:val="clear" w:color="auto" w:fill="FFFFFF"/>
        </w:rPr>
        <w:t xml:space="preserve"> 2018; Rizvi </w:t>
      </w:r>
      <w:r w:rsidR="008D42EC" w:rsidRPr="008D42EC">
        <w:rPr>
          <w:rFonts w:ascii="Segoe UI" w:eastAsia="Times New Roman" w:hAnsi="Segoe UI" w:cs="Segoe UI"/>
          <w:i/>
          <w:iCs/>
          <w:sz w:val="20"/>
          <w:szCs w:val="20"/>
          <w:shd w:val="clear" w:color="auto" w:fill="FFFFFF"/>
        </w:rPr>
        <w:t>et al.,</w:t>
      </w:r>
      <w:r w:rsidR="008D42EC" w:rsidRPr="008D42EC">
        <w:rPr>
          <w:rFonts w:ascii="Segoe UI" w:eastAsia="Times New Roman" w:hAnsi="Segoe UI" w:cs="Segoe UI"/>
          <w:sz w:val="20"/>
          <w:szCs w:val="20"/>
          <w:shd w:val="clear" w:color="auto" w:fill="FFFFFF"/>
        </w:rPr>
        <w:t xml:space="preserve"> 2018; Chenthamara </w:t>
      </w:r>
      <w:r w:rsidR="008D42EC" w:rsidRPr="008D42EC">
        <w:rPr>
          <w:rFonts w:ascii="Segoe UI" w:eastAsia="Times New Roman" w:hAnsi="Segoe UI" w:cs="Segoe UI"/>
          <w:i/>
          <w:iCs/>
          <w:sz w:val="20"/>
          <w:szCs w:val="20"/>
          <w:shd w:val="clear" w:color="auto" w:fill="FFFFFF"/>
        </w:rPr>
        <w:t>et al.,</w:t>
      </w:r>
      <w:r w:rsidR="008D42EC" w:rsidRPr="008D42EC">
        <w:rPr>
          <w:rFonts w:ascii="Segoe UI" w:eastAsia="Times New Roman" w:hAnsi="Segoe UI" w:cs="Segoe UI"/>
          <w:sz w:val="20"/>
          <w:szCs w:val="20"/>
          <w:shd w:val="clear" w:color="auto" w:fill="FFFFFF"/>
        </w:rPr>
        <w:t xml:space="preserve"> 2019</w:t>
      </w:r>
      <w:r w:rsidR="008D42EC" w:rsidRPr="008D42EC">
        <w:rPr>
          <w:rFonts w:ascii="Segoe UI" w:hAnsi="Segoe UI" w:cs="Segoe UI"/>
          <w:sz w:val="20"/>
          <w:szCs w:val="20"/>
        </w:rPr>
        <w:t>)</w:t>
      </w:r>
      <w:r w:rsidR="00640276" w:rsidRPr="008D42EC">
        <w:rPr>
          <w:rFonts w:ascii="Segoe UI" w:hAnsi="Segoe UI" w:cs="Segoe UI"/>
          <w:sz w:val="20"/>
          <w:szCs w:val="20"/>
        </w:rPr>
        <w:t xml:space="preserve">. </w:t>
      </w:r>
    </w:p>
    <w:p w14:paraId="6D801636" w14:textId="2DB885D8" w:rsidR="00917A05" w:rsidRPr="00C96CE2" w:rsidRDefault="00717223" w:rsidP="008D42EC">
      <w:pPr>
        <w:jc w:val="both"/>
        <w:rPr>
          <w:rFonts w:ascii="Segoe UI" w:eastAsia="Times New Roman" w:hAnsi="Segoe UI" w:cs="Segoe UI"/>
          <w:sz w:val="20"/>
          <w:szCs w:val="20"/>
          <w:shd w:val="clear" w:color="auto" w:fill="FFFFFF"/>
        </w:rPr>
      </w:pPr>
      <w:r>
        <w:rPr>
          <w:rFonts w:ascii="Segoe UI" w:hAnsi="Segoe UI" w:cs="Segoe UI"/>
          <w:sz w:val="20"/>
          <w:szCs w:val="20"/>
        </w:rPr>
        <w:t xml:space="preserve">Furthermore, moderately polydisperse samples as the ones reported in the present study </w:t>
      </w:r>
      <w:r w:rsidR="00DA76D1">
        <w:rPr>
          <w:rFonts w:ascii="Segoe UI" w:hAnsi="Segoe UI" w:cs="Segoe UI"/>
          <w:sz w:val="20"/>
          <w:szCs w:val="20"/>
        </w:rPr>
        <w:t>were found to be stable</w:t>
      </w:r>
      <w:r>
        <w:rPr>
          <w:rFonts w:ascii="Segoe UI" w:hAnsi="Segoe UI" w:cs="Segoe UI"/>
          <w:sz w:val="20"/>
          <w:szCs w:val="20"/>
        </w:rPr>
        <w:t xml:space="preserve"> as the</w:t>
      </w:r>
      <w:r w:rsidR="00DA76D1">
        <w:rPr>
          <w:rFonts w:ascii="Segoe UI" w:hAnsi="Segoe UI" w:cs="Segoe UI"/>
          <w:sz w:val="20"/>
          <w:szCs w:val="20"/>
        </w:rPr>
        <w:t>ir PDI</w:t>
      </w:r>
      <w:r>
        <w:rPr>
          <w:rFonts w:ascii="Segoe UI" w:hAnsi="Segoe UI" w:cs="Segoe UI"/>
          <w:sz w:val="20"/>
          <w:szCs w:val="20"/>
        </w:rPr>
        <w:t xml:space="preserve"> did not increase over time, a phenomenon that could signal aggregation or degradation</w:t>
      </w:r>
      <w:r w:rsidR="00DA76D1">
        <w:rPr>
          <w:rFonts w:ascii="Segoe UI" w:hAnsi="Segoe UI" w:cs="Segoe UI"/>
          <w:sz w:val="20"/>
          <w:szCs w:val="20"/>
        </w:rPr>
        <w:t xml:space="preserve"> (</w:t>
      </w:r>
      <w:r w:rsidR="00DA76D1" w:rsidRPr="008D42EC">
        <w:rPr>
          <w:rFonts w:ascii="Segoe UI" w:hAnsi="Segoe UI" w:cs="Segoe UI"/>
          <w:sz w:val="20"/>
          <w:szCs w:val="20"/>
        </w:rPr>
        <w:t xml:space="preserve">Blanc </w:t>
      </w:r>
      <w:r w:rsidR="00DA76D1" w:rsidRPr="008D42EC">
        <w:rPr>
          <w:rFonts w:ascii="Segoe UI" w:hAnsi="Segoe UI" w:cs="Segoe UI"/>
          <w:i/>
          <w:iCs/>
          <w:sz w:val="20"/>
          <w:szCs w:val="20"/>
        </w:rPr>
        <w:t>et al.,</w:t>
      </w:r>
      <w:r w:rsidR="00DA76D1" w:rsidRPr="008D42EC">
        <w:rPr>
          <w:rFonts w:ascii="Segoe UI" w:hAnsi="Segoe UI" w:cs="Segoe UI"/>
          <w:sz w:val="20"/>
          <w:szCs w:val="20"/>
        </w:rPr>
        <w:t xml:space="preserve"> 2015; </w:t>
      </w:r>
      <w:r w:rsidR="00DA76D1" w:rsidRPr="008D42EC">
        <w:rPr>
          <w:rFonts w:ascii="Segoe UI" w:eastAsia="Times New Roman" w:hAnsi="Segoe UI" w:cs="Segoe UI"/>
          <w:sz w:val="20"/>
          <w:szCs w:val="20"/>
          <w:shd w:val="clear" w:color="auto" w:fill="FFFFFF"/>
        </w:rPr>
        <w:t xml:space="preserve">Clayton </w:t>
      </w:r>
      <w:r w:rsidR="00DA76D1" w:rsidRPr="008D42EC">
        <w:rPr>
          <w:rFonts w:ascii="Segoe UI" w:eastAsia="Times New Roman" w:hAnsi="Segoe UI" w:cs="Segoe UI"/>
          <w:i/>
          <w:iCs/>
          <w:sz w:val="20"/>
          <w:szCs w:val="20"/>
          <w:shd w:val="clear" w:color="auto" w:fill="FFFFFF"/>
        </w:rPr>
        <w:t>et al.,</w:t>
      </w:r>
      <w:r w:rsidR="00DA76D1" w:rsidRPr="008D42EC">
        <w:rPr>
          <w:rFonts w:ascii="Segoe UI" w:eastAsia="Times New Roman" w:hAnsi="Segoe UI" w:cs="Segoe UI"/>
          <w:sz w:val="20"/>
          <w:szCs w:val="20"/>
          <w:shd w:val="clear" w:color="auto" w:fill="FFFFFF"/>
        </w:rPr>
        <w:t xml:space="preserve"> 2016; Danaei </w:t>
      </w:r>
      <w:r w:rsidR="00DA76D1" w:rsidRPr="008D42EC">
        <w:rPr>
          <w:rFonts w:ascii="Segoe UI" w:eastAsia="Times New Roman" w:hAnsi="Segoe UI" w:cs="Segoe UI"/>
          <w:i/>
          <w:iCs/>
          <w:sz w:val="20"/>
          <w:szCs w:val="20"/>
          <w:shd w:val="clear" w:color="auto" w:fill="FFFFFF"/>
        </w:rPr>
        <w:t>et al.,</w:t>
      </w:r>
      <w:r w:rsidR="00DA76D1" w:rsidRPr="008D42EC">
        <w:rPr>
          <w:rFonts w:ascii="Segoe UI" w:eastAsia="Times New Roman" w:hAnsi="Segoe UI" w:cs="Segoe UI"/>
          <w:sz w:val="20"/>
          <w:szCs w:val="20"/>
          <w:shd w:val="clear" w:color="auto" w:fill="FFFFFF"/>
        </w:rPr>
        <w:t xml:space="preserve"> 2018; Rizvi </w:t>
      </w:r>
      <w:r w:rsidR="00DA76D1" w:rsidRPr="008D42EC">
        <w:rPr>
          <w:rFonts w:ascii="Segoe UI" w:eastAsia="Times New Roman" w:hAnsi="Segoe UI" w:cs="Segoe UI"/>
          <w:i/>
          <w:iCs/>
          <w:sz w:val="20"/>
          <w:szCs w:val="20"/>
          <w:shd w:val="clear" w:color="auto" w:fill="FFFFFF"/>
        </w:rPr>
        <w:t>et al.,</w:t>
      </w:r>
      <w:r w:rsidR="00DA76D1" w:rsidRPr="008D42EC">
        <w:rPr>
          <w:rFonts w:ascii="Segoe UI" w:eastAsia="Times New Roman" w:hAnsi="Segoe UI" w:cs="Segoe UI"/>
          <w:sz w:val="20"/>
          <w:szCs w:val="20"/>
          <w:shd w:val="clear" w:color="auto" w:fill="FFFFFF"/>
        </w:rPr>
        <w:t xml:space="preserve"> 2018; Chenthamara </w:t>
      </w:r>
      <w:r w:rsidR="00DA76D1" w:rsidRPr="008D42EC">
        <w:rPr>
          <w:rFonts w:ascii="Segoe UI" w:eastAsia="Times New Roman" w:hAnsi="Segoe UI" w:cs="Segoe UI"/>
          <w:i/>
          <w:iCs/>
          <w:sz w:val="20"/>
          <w:szCs w:val="20"/>
          <w:shd w:val="clear" w:color="auto" w:fill="FFFFFF"/>
        </w:rPr>
        <w:t>et al.,</w:t>
      </w:r>
      <w:r w:rsidR="00DA76D1" w:rsidRPr="008D42EC">
        <w:rPr>
          <w:rFonts w:ascii="Segoe UI" w:eastAsia="Times New Roman" w:hAnsi="Segoe UI" w:cs="Segoe UI"/>
          <w:sz w:val="20"/>
          <w:szCs w:val="20"/>
          <w:shd w:val="clear" w:color="auto" w:fill="FFFFFF"/>
        </w:rPr>
        <w:t xml:space="preserve"> 2019</w:t>
      </w:r>
      <w:r w:rsidR="00DA76D1" w:rsidRPr="008D42EC">
        <w:rPr>
          <w:rFonts w:ascii="Segoe UI" w:hAnsi="Segoe UI" w:cs="Segoe UI"/>
          <w:sz w:val="20"/>
          <w:szCs w:val="20"/>
        </w:rPr>
        <w:t xml:space="preserve">). </w:t>
      </w:r>
      <w:r w:rsidR="00917A05" w:rsidRPr="008D42EC">
        <w:rPr>
          <w:rFonts w:ascii="Segoe UI" w:hAnsi="Segoe UI" w:cs="Segoe UI"/>
          <w:sz w:val="20"/>
          <w:szCs w:val="20"/>
        </w:rPr>
        <w:t xml:space="preserve">In drug delivery or imaging, a PDI </w:t>
      </w:r>
      <w:r w:rsidR="00D9408F" w:rsidRPr="008D42EC">
        <w:rPr>
          <w:rFonts w:ascii="Segoe UI" w:hAnsi="Segoe UI" w:cs="Segoe UI"/>
          <w:sz w:val="20"/>
          <w:szCs w:val="20"/>
        </w:rPr>
        <w:t xml:space="preserve">below 0.3 is often acceptable, as it suggests the nanoparticles are uniform enough to behave predictably in biological systems (Danaei </w:t>
      </w:r>
      <w:r w:rsidR="00D9408F" w:rsidRPr="00F725A9">
        <w:rPr>
          <w:rFonts w:ascii="Segoe UI" w:hAnsi="Segoe UI" w:cs="Segoe UI"/>
          <w:i/>
          <w:iCs/>
          <w:sz w:val="20"/>
          <w:szCs w:val="20"/>
        </w:rPr>
        <w:t>et al.,</w:t>
      </w:r>
      <w:r w:rsidR="00D9408F" w:rsidRPr="008D42EC">
        <w:rPr>
          <w:rFonts w:ascii="Segoe UI" w:hAnsi="Segoe UI" w:cs="Segoe UI"/>
          <w:sz w:val="20"/>
          <w:szCs w:val="20"/>
        </w:rPr>
        <w:t xml:space="preserve"> 2018)</w:t>
      </w:r>
      <w:r>
        <w:rPr>
          <w:rFonts w:ascii="Segoe UI" w:hAnsi="Segoe UI" w:cs="Segoe UI"/>
          <w:sz w:val="20"/>
          <w:szCs w:val="20"/>
        </w:rPr>
        <w:t>, thus its implication for biomedical applications.</w:t>
      </w:r>
    </w:p>
    <w:p w14:paraId="302F4AA9" w14:textId="77777777" w:rsidR="00004EC3" w:rsidRPr="00EA47F6" w:rsidRDefault="001E75CB" w:rsidP="00004EC3">
      <w:pPr>
        <w:jc w:val="both"/>
        <w:rPr>
          <w:rFonts w:ascii="Segoe UI" w:eastAsia="Times New Roman" w:hAnsi="Segoe UI" w:cs="Segoe UI"/>
          <w:color w:val="1B1B1B"/>
          <w:sz w:val="20"/>
          <w:szCs w:val="20"/>
          <w:shd w:val="clear" w:color="auto" w:fill="FFFFFF"/>
        </w:rPr>
      </w:pPr>
      <w:r w:rsidRPr="00C368E3">
        <w:rPr>
          <w:rFonts w:ascii="Segoe UI" w:eastAsia="Times New Roman" w:hAnsi="Segoe UI" w:cs="Segoe UI"/>
          <w:color w:val="1B1B1B"/>
          <w:sz w:val="20"/>
          <w:szCs w:val="20"/>
          <w:shd w:val="clear" w:color="auto" w:fill="FFFFFF"/>
        </w:rPr>
        <w:t xml:space="preserve">EDX analysis confirmed the presence of zinc and oxygen </w:t>
      </w:r>
      <w:r w:rsidR="00810C23">
        <w:rPr>
          <w:rFonts w:ascii="Segoe UI" w:eastAsia="Times New Roman" w:hAnsi="Segoe UI" w:cs="Segoe UI"/>
          <w:color w:val="1B1B1B"/>
          <w:sz w:val="20"/>
          <w:szCs w:val="20"/>
          <w:shd w:val="clear" w:color="auto" w:fill="FFFFFF"/>
        </w:rPr>
        <w:t>(Figure 2)</w:t>
      </w:r>
      <w:r w:rsidRPr="00C368E3">
        <w:rPr>
          <w:rFonts w:ascii="Segoe UI" w:eastAsia="Times New Roman" w:hAnsi="Segoe UI" w:cs="Segoe UI"/>
          <w:color w:val="1B1B1B"/>
          <w:sz w:val="20"/>
          <w:szCs w:val="20"/>
          <w:shd w:val="clear" w:color="auto" w:fill="FFFFFF"/>
        </w:rPr>
        <w:t xml:space="preserve">, consistent with the expected stoichiometry of ZnO. </w:t>
      </w:r>
      <w:r w:rsidR="00004EC3" w:rsidRPr="00EA47F6">
        <w:rPr>
          <w:rFonts w:ascii="Segoe UI" w:eastAsia="Times New Roman" w:hAnsi="Segoe UI" w:cs="Segoe UI"/>
          <w:color w:val="1B1B1B"/>
          <w:sz w:val="20"/>
          <w:szCs w:val="20"/>
          <w:shd w:val="clear" w:color="auto" w:fill="FFFFFF"/>
        </w:rPr>
        <w:t xml:space="preserve">The presence of additional elements in the EDX spectra of green-synthesized ZnO nanoparticles, beyond the expected zinc (Zn) and oxygen (O), can be attributed to multiple factors inherent to the synthesis process and analytical method. Green synthesis often utilizes plant extracts rich in phytochemicals such as polyphenols, flavonoids, and proteins, which serve as reducing and stabilizing agents. For instance, Sangeetha </w:t>
      </w:r>
      <w:r w:rsidR="00004EC3" w:rsidRPr="00EA47F6">
        <w:rPr>
          <w:rFonts w:ascii="Segoe UI" w:eastAsia="Times New Roman" w:hAnsi="Segoe UI" w:cs="Segoe UI"/>
          <w:i/>
          <w:iCs/>
          <w:color w:val="1B1B1B"/>
          <w:sz w:val="20"/>
          <w:szCs w:val="20"/>
          <w:shd w:val="clear" w:color="auto" w:fill="FFFFFF"/>
        </w:rPr>
        <w:t>et al.</w:t>
      </w:r>
      <w:r w:rsidR="00004EC3" w:rsidRPr="00EA47F6">
        <w:rPr>
          <w:rFonts w:ascii="Segoe UI" w:eastAsia="Times New Roman" w:hAnsi="Segoe UI" w:cs="Segoe UI"/>
          <w:color w:val="1B1B1B"/>
          <w:sz w:val="20"/>
          <w:szCs w:val="20"/>
          <w:shd w:val="clear" w:color="auto" w:fill="FFFFFF"/>
        </w:rPr>
        <w:t xml:space="preserve"> (2011) reported carbon (C) and oxygen peaks in EDX spectra of ZnO nanoparticles synthesized using </w:t>
      </w:r>
      <w:r w:rsidR="00004EC3" w:rsidRPr="00EA47F6">
        <w:rPr>
          <w:rFonts w:ascii="Segoe UI" w:eastAsia="Times New Roman" w:hAnsi="Segoe UI" w:cs="Segoe UI"/>
          <w:i/>
          <w:iCs/>
          <w:color w:val="1B1B1B"/>
          <w:sz w:val="20"/>
          <w:szCs w:val="20"/>
          <w:shd w:val="clear" w:color="auto" w:fill="FFFFFF"/>
        </w:rPr>
        <w:t>Aloe vera</w:t>
      </w:r>
      <w:r w:rsidR="00004EC3" w:rsidRPr="00EA47F6">
        <w:rPr>
          <w:rFonts w:ascii="Segoe UI" w:eastAsia="Times New Roman" w:hAnsi="Segoe UI" w:cs="Segoe UI"/>
          <w:color w:val="1B1B1B"/>
          <w:sz w:val="20"/>
          <w:szCs w:val="20"/>
          <w:shd w:val="clear" w:color="auto" w:fill="FFFFFF"/>
        </w:rPr>
        <w:t xml:space="preserve"> extract, attributing these to organic residues from the plant material adsorbed onto the nanoparticle surface. Similarly, Nagarajan and Kuppusamy (2013) observed carbon, nitrogen (N), and sulphur (S) in EDX analysis of ZnO nanoparticles derived from </w:t>
      </w:r>
      <w:r w:rsidR="00004EC3" w:rsidRPr="00EA47F6">
        <w:rPr>
          <w:rFonts w:ascii="Segoe UI" w:eastAsia="Times New Roman" w:hAnsi="Segoe UI" w:cs="Segoe UI"/>
          <w:i/>
          <w:iCs/>
          <w:color w:val="1B1B1B"/>
          <w:sz w:val="20"/>
          <w:szCs w:val="20"/>
          <w:shd w:val="clear" w:color="auto" w:fill="FFFFFF"/>
        </w:rPr>
        <w:t>Ocimum basilicum</w:t>
      </w:r>
      <w:r w:rsidR="00004EC3" w:rsidRPr="00EA47F6">
        <w:rPr>
          <w:rFonts w:ascii="Segoe UI" w:eastAsia="Times New Roman" w:hAnsi="Segoe UI" w:cs="Segoe UI"/>
          <w:color w:val="1B1B1B"/>
          <w:sz w:val="20"/>
          <w:szCs w:val="20"/>
          <w:shd w:val="clear" w:color="auto" w:fill="FFFFFF"/>
        </w:rPr>
        <w:t>, linking these elements to biomolecules like alkaloids and terpenoids present in the extract.</w:t>
      </w:r>
    </w:p>
    <w:p w14:paraId="21500858" w14:textId="77777777" w:rsidR="00004EC3" w:rsidRPr="00EA47F6" w:rsidRDefault="00004EC3" w:rsidP="00004EC3">
      <w:pPr>
        <w:jc w:val="both"/>
        <w:rPr>
          <w:rFonts w:ascii="Segoe UI" w:eastAsia="Times New Roman" w:hAnsi="Segoe UI" w:cs="Segoe UI"/>
          <w:color w:val="1B1B1B"/>
          <w:sz w:val="20"/>
          <w:szCs w:val="20"/>
          <w:shd w:val="clear" w:color="auto" w:fill="FFFFFF"/>
        </w:rPr>
      </w:pPr>
      <w:r w:rsidRPr="00EA47F6">
        <w:rPr>
          <w:rFonts w:ascii="Segoe UI" w:eastAsia="Times New Roman" w:hAnsi="Segoe UI" w:cs="Segoe UI"/>
          <w:color w:val="1B1B1B"/>
          <w:sz w:val="20"/>
          <w:szCs w:val="20"/>
          <w:shd w:val="clear" w:color="auto" w:fill="FFFFFF"/>
        </w:rPr>
        <w:t>Precursor materials and reaction by-products also contribute to the detection of extraneous elements. Zinc salts, such as zinc nitrate or zinc acetate, commonly used in green synthesis, may leave residual counter ions (e.g., nitrogen or carbon) if purification is incomplete. Rajiv e</w:t>
      </w:r>
      <w:r w:rsidRPr="00004EC3">
        <w:rPr>
          <w:rFonts w:ascii="Segoe UI" w:eastAsia="Times New Roman" w:hAnsi="Segoe UI" w:cs="Segoe UI"/>
          <w:i/>
          <w:iCs/>
          <w:color w:val="1B1B1B"/>
          <w:sz w:val="20"/>
          <w:szCs w:val="20"/>
          <w:shd w:val="clear" w:color="auto" w:fill="FFFFFF"/>
        </w:rPr>
        <w:t>t al</w:t>
      </w:r>
      <w:r w:rsidRPr="00EA47F6">
        <w:rPr>
          <w:rFonts w:ascii="Segoe UI" w:eastAsia="Times New Roman" w:hAnsi="Segoe UI" w:cs="Segoe UI"/>
          <w:color w:val="1B1B1B"/>
          <w:sz w:val="20"/>
          <w:szCs w:val="20"/>
          <w:shd w:val="clear" w:color="auto" w:fill="FFFFFF"/>
        </w:rPr>
        <w:t xml:space="preserve">. (2013) noted trace carbon in EDX results of ZnO nanoparticles synthesized with </w:t>
      </w:r>
      <w:r w:rsidRPr="00EA47F6">
        <w:rPr>
          <w:rFonts w:ascii="Segoe UI" w:eastAsia="Times New Roman" w:hAnsi="Segoe UI" w:cs="Segoe UI"/>
          <w:i/>
          <w:iCs/>
          <w:color w:val="1B1B1B"/>
          <w:sz w:val="20"/>
          <w:szCs w:val="20"/>
          <w:shd w:val="clear" w:color="auto" w:fill="FFFFFF"/>
        </w:rPr>
        <w:t xml:space="preserve">Parthenium </w:t>
      </w:r>
      <w:proofErr w:type="spellStart"/>
      <w:r w:rsidRPr="00EA47F6">
        <w:rPr>
          <w:rFonts w:ascii="Segoe UI" w:eastAsia="Times New Roman" w:hAnsi="Segoe UI" w:cs="Segoe UI"/>
          <w:i/>
          <w:iCs/>
          <w:color w:val="1B1B1B"/>
          <w:sz w:val="20"/>
          <w:szCs w:val="20"/>
          <w:shd w:val="clear" w:color="auto" w:fill="FFFFFF"/>
        </w:rPr>
        <w:t>hysterophorus</w:t>
      </w:r>
      <w:proofErr w:type="spellEnd"/>
      <w:r w:rsidRPr="00EA47F6">
        <w:rPr>
          <w:rFonts w:ascii="Segoe UI" w:eastAsia="Times New Roman" w:hAnsi="Segoe UI" w:cs="Segoe UI"/>
          <w:color w:val="1B1B1B"/>
          <w:sz w:val="20"/>
          <w:szCs w:val="20"/>
          <w:shd w:val="clear" w:color="auto" w:fill="FFFFFF"/>
        </w:rPr>
        <w:t>, suggesting incomplete removal of organic intermediates from the precursor decomposition. This is consistent with the eco-friendly ethos of green synthesis, which often minimizes harsh chemical purification to preserve sustainability, potentially retaining detectable impurities.</w:t>
      </w:r>
    </w:p>
    <w:p w14:paraId="165CCE5F" w14:textId="1F9FF5DA" w:rsidR="00004EC3" w:rsidRPr="00EA47F6" w:rsidRDefault="00004EC3" w:rsidP="00004EC3">
      <w:pPr>
        <w:jc w:val="both"/>
        <w:rPr>
          <w:rFonts w:ascii="Segoe UI" w:eastAsia="Times New Roman" w:hAnsi="Segoe UI" w:cs="Segoe UI"/>
          <w:color w:val="1B1B1B"/>
          <w:sz w:val="20"/>
          <w:szCs w:val="20"/>
          <w:shd w:val="clear" w:color="auto" w:fill="FFFFFF"/>
        </w:rPr>
      </w:pPr>
      <w:r w:rsidRPr="00EA47F6">
        <w:rPr>
          <w:rFonts w:ascii="Segoe UI" w:eastAsia="Times New Roman" w:hAnsi="Segoe UI" w:cs="Segoe UI"/>
          <w:color w:val="1B1B1B"/>
          <w:sz w:val="20"/>
          <w:szCs w:val="20"/>
          <w:shd w:val="clear" w:color="auto" w:fill="FFFFFF"/>
        </w:rPr>
        <w:t xml:space="preserve">Sample preparation and instrumental factors further explain these observations. Substrates like carbon-coated grids or silicon wafers, used to mount samples for EDX, can introduce carbon or silicon signals, as highlighted by Elumalai </w:t>
      </w:r>
      <w:r w:rsidRPr="00EA47F6">
        <w:rPr>
          <w:rFonts w:ascii="Segoe UI" w:eastAsia="Times New Roman" w:hAnsi="Segoe UI" w:cs="Segoe UI"/>
          <w:i/>
          <w:iCs/>
          <w:color w:val="1B1B1B"/>
          <w:sz w:val="20"/>
          <w:szCs w:val="20"/>
          <w:shd w:val="clear" w:color="auto" w:fill="FFFFFF"/>
        </w:rPr>
        <w:t>et al.</w:t>
      </w:r>
      <w:r w:rsidRPr="00EA47F6">
        <w:rPr>
          <w:rFonts w:ascii="Segoe UI" w:eastAsia="Times New Roman" w:hAnsi="Segoe UI" w:cs="Segoe UI"/>
          <w:color w:val="1B1B1B"/>
          <w:sz w:val="20"/>
          <w:szCs w:val="20"/>
          <w:shd w:val="clear" w:color="auto" w:fill="FFFFFF"/>
        </w:rPr>
        <w:t xml:space="preserve"> (2015) in their analysis of ZnO nanoparticles synthesized with </w:t>
      </w:r>
      <w:r w:rsidRPr="00EA47F6">
        <w:rPr>
          <w:rFonts w:ascii="Segoe UI" w:eastAsia="Times New Roman" w:hAnsi="Segoe UI" w:cs="Segoe UI"/>
          <w:i/>
          <w:iCs/>
          <w:color w:val="1B1B1B"/>
          <w:sz w:val="20"/>
          <w:szCs w:val="20"/>
          <w:shd w:val="clear" w:color="auto" w:fill="FFFFFF"/>
        </w:rPr>
        <w:t>Moringa oleifera</w:t>
      </w:r>
      <w:r w:rsidRPr="00EA47F6">
        <w:rPr>
          <w:rFonts w:ascii="Segoe UI" w:eastAsia="Times New Roman" w:hAnsi="Segoe UI" w:cs="Segoe UI"/>
          <w:color w:val="1B1B1B"/>
          <w:sz w:val="20"/>
          <w:szCs w:val="20"/>
          <w:shd w:val="clear" w:color="auto" w:fill="FFFFFF"/>
        </w:rPr>
        <w:t xml:space="preserve">. Environmental contaminants, such as sodium (Na) or chlorine (Cl) from water or handling, may also appear, necessitating blank measurements to isolate sample-specific elements. Additionally, the EDX electron beam’s penetration depth (1–2 µm) exceeds typical nanoparticle sizes, potentially detecting underlying material or surface-adsorbed layers, as noted by Bhuyan </w:t>
      </w:r>
      <w:r w:rsidRPr="00EA47F6">
        <w:rPr>
          <w:rFonts w:ascii="Segoe UI" w:eastAsia="Times New Roman" w:hAnsi="Segoe UI" w:cs="Segoe UI"/>
          <w:i/>
          <w:iCs/>
          <w:color w:val="1B1B1B"/>
          <w:sz w:val="20"/>
          <w:szCs w:val="20"/>
          <w:shd w:val="clear" w:color="auto" w:fill="FFFFFF"/>
        </w:rPr>
        <w:t>et al.</w:t>
      </w:r>
      <w:r w:rsidRPr="00EA47F6">
        <w:rPr>
          <w:rFonts w:ascii="Segoe UI" w:eastAsia="Times New Roman" w:hAnsi="Segoe UI" w:cs="Segoe UI"/>
          <w:color w:val="1B1B1B"/>
          <w:sz w:val="20"/>
          <w:szCs w:val="20"/>
          <w:shd w:val="clear" w:color="auto" w:fill="FFFFFF"/>
        </w:rPr>
        <w:t xml:space="preserve"> (2015) in their study of </w:t>
      </w:r>
      <w:proofErr w:type="spellStart"/>
      <w:r w:rsidRPr="00EA47F6">
        <w:rPr>
          <w:rFonts w:ascii="Segoe UI" w:eastAsia="Times New Roman" w:hAnsi="Segoe UI" w:cs="Segoe UI"/>
          <w:color w:val="1B1B1B"/>
          <w:sz w:val="20"/>
          <w:szCs w:val="20"/>
          <w:shd w:val="clear" w:color="auto" w:fill="FFFFFF"/>
        </w:rPr>
        <w:t>ZnO</w:t>
      </w:r>
      <w:proofErr w:type="spellEnd"/>
      <w:r w:rsidRPr="00EA47F6">
        <w:rPr>
          <w:rFonts w:ascii="Segoe UI" w:eastAsia="Times New Roman" w:hAnsi="Segoe UI" w:cs="Segoe UI"/>
          <w:color w:val="1B1B1B"/>
          <w:sz w:val="20"/>
          <w:szCs w:val="20"/>
          <w:shd w:val="clear" w:color="auto" w:fill="FFFFFF"/>
        </w:rPr>
        <w:t xml:space="preserve"> nanoparticles from </w:t>
      </w:r>
      <w:proofErr w:type="spellStart"/>
      <w:r w:rsidRPr="00EA47F6">
        <w:rPr>
          <w:rFonts w:ascii="Segoe UI" w:eastAsia="Times New Roman" w:hAnsi="Segoe UI" w:cs="Segoe UI"/>
          <w:i/>
          <w:iCs/>
          <w:color w:val="1B1B1B"/>
          <w:sz w:val="20"/>
          <w:szCs w:val="20"/>
          <w:shd w:val="clear" w:color="auto" w:fill="FFFFFF"/>
        </w:rPr>
        <w:t>Azadirachta</w:t>
      </w:r>
      <w:proofErr w:type="spellEnd"/>
      <w:r w:rsidRPr="00EA47F6">
        <w:rPr>
          <w:rFonts w:ascii="Segoe UI" w:eastAsia="Times New Roman" w:hAnsi="Segoe UI" w:cs="Segoe UI"/>
          <w:i/>
          <w:iCs/>
          <w:color w:val="1B1B1B"/>
          <w:sz w:val="20"/>
          <w:szCs w:val="20"/>
          <w:shd w:val="clear" w:color="auto" w:fill="FFFFFF"/>
        </w:rPr>
        <w:t xml:space="preserve"> indica</w:t>
      </w:r>
      <w:r w:rsidRPr="00EA47F6">
        <w:rPr>
          <w:rFonts w:ascii="Segoe UI" w:eastAsia="Times New Roman" w:hAnsi="Segoe UI" w:cs="Segoe UI"/>
          <w:color w:val="1B1B1B"/>
          <w:sz w:val="20"/>
          <w:szCs w:val="20"/>
          <w:shd w:val="clear" w:color="auto" w:fill="FFFFFF"/>
        </w:rPr>
        <w:t>.</w:t>
      </w:r>
    </w:p>
    <w:p w14:paraId="3D9ED083" w14:textId="67FBBB4C" w:rsidR="00AE44A9" w:rsidRPr="00FC7738" w:rsidRDefault="009E3EF4" w:rsidP="00AE44A9">
      <w:pPr>
        <w:jc w:val="both"/>
        <w:rPr>
          <w:rFonts w:ascii="Segoe UI" w:hAnsi="Segoe UI" w:cs="Segoe UI"/>
          <w:b/>
          <w:bCs/>
          <w:sz w:val="20"/>
          <w:szCs w:val="20"/>
        </w:rPr>
      </w:pPr>
      <w:r>
        <w:rPr>
          <w:rFonts w:ascii="Segoe UI" w:hAnsi="Segoe UI" w:cs="Segoe UI"/>
          <w:b/>
          <w:bCs/>
          <w:sz w:val="20"/>
          <w:szCs w:val="20"/>
        </w:rPr>
        <w:lastRenderedPageBreak/>
        <w:t>3.1</w:t>
      </w:r>
      <w:r w:rsidR="00F118F5">
        <w:rPr>
          <w:rFonts w:ascii="Segoe UI" w:hAnsi="Segoe UI" w:cs="Segoe UI"/>
          <w:b/>
          <w:bCs/>
          <w:sz w:val="20"/>
          <w:szCs w:val="20"/>
        </w:rPr>
        <w:t>.</w:t>
      </w:r>
      <w:r w:rsidR="00B13233">
        <w:rPr>
          <w:rFonts w:ascii="Segoe UI" w:hAnsi="Segoe UI" w:cs="Segoe UI"/>
          <w:b/>
          <w:bCs/>
          <w:sz w:val="20"/>
          <w:szCs w:val="20"/>
        </w:rPr>
        <w:t>3</w:t>
      </w:r>
      <w:r>
        <w:rPr>
          <w:rFonts w:ascii="Segoe UI" w:hAnsi="Segoe UI" w:cs="Segoe UI"/>
          <w:b/>
          <w:bCs/>
          <w:sz w:val="20"/>
          <w:szCs w:val="20"/>
        </w:rPr>
        <w:t xml:space="preserve">. </w:t>
      </w:r>
      <w:r w:rsidR="00AE44A9" w:rsidRPr="00FC7738">
        <w:rPr>
          <w:rFonts w:ascii="Segoe UI" w:hAnsi="Segoe UI" w:cs="Segoe UI"/>
          <w:b/>
          <w:bCs/>
          <w:sz w:val="20"/>
          <w:szCs w:val="20"/>
        </w:rPr>
        <w:t>Crystallinity</w:t>
      </w:r>
    </w:p>
    <w:p w14:paraId="52E9D324" w14:textId="03D2C9B2" w:rsidR="00E97BDB" w:rsidRPr="00000F6D" w:rsidRDefault="0087647E" w:rsidP="00E97BDB">
      <w:pPr>
        <w:jc w:val="both"/>
        <w:rPr>
          <w:rFonts w:ascii="Segoe UI" w:hAnsi="Segoe UI" w:cs="Segoe UI"/>
          <w:sz w:val="20"/>
          <w:szCs w:val="20"/>
          <w:highlight w:val="yellow"/>
        </w:rPr>
      </w:pPr>
      <w:r w:rsidRPr="00000F6D">
        <w:rPr>
          <w:rFonts w:ascii="Segoe UI" w:hAnsi="Segoe UI" w:cs="Segoe UI"/>
          <w:sz w:val="20"/>
          <w:szCs w:val="20"/>
          <w:highlight w:val="yellow"/>
        </w:rPr>
        <w:t>OGL—ZNPs (</w:t>
      </w:r>
      <w:r w:rsidR="00E97BDB" w:rsidRPr="00000F6D">
        <w:rPr>
          <w:rFonts w:ascii="Segoe UI" w:hAnsi="Segoe UI" w:cs="Segoe UI"/>
          <w:sz w:val="20"/>
          <w:szCs w:val="20"/>
          <w:highlight w:val="yellow"/>
        </w:rPr>
        <w:t xml:space="preserve">ZnO nanoparticles) synthesized via green synthesis using </w:t>
      </w:r>
      <w:r w:rsidR="00E97BDB" w:rsidRPr="00000F6D">
        <w:rPr>
          <w:rFonts w:ascii="Segoe UI" w:hAnsi="Segoe UI" w:cs="Segoe UI"/>
          <w:i/>
          <w:sz w:val="20"/>
          <w:szCs w:val="20"/>
          <w:highlight w:val="yellow"/>
        </w:rPr>
        <w:t xml:space="preserve">Ocimum gratissimum </w:t>
      </w:r>
      <w:r w:rsidR="00E97BDB" w:rsidRPr="00000F6D">
        <w:rPr>
          <w:rFonts w:ascii="Segoe UI" w:hAnsi="Segoe UI" w:cs="Segoe UI"/>
          <w:sz w:val="20"/>
          <w:szCs w:val="20"/>
          <w:highlight w:val="yellow"/>
        </w:rPr>
        <w:t xml:space="preserve">leaf extracts with zinc acetate (Sample A), zinc nitrate (Sample N), and zinc sulphate (Sample S) precursors were analysed by X-ray diffraction (XRD). All samples exhibit the zincite phase, with the key peaks as shown in the </w:t>
      </w:r>
      <w:r w:rsidRPr="00000F6D">
        <w:rPr>
          <w:rFonts w:ascii="Segoe UI" w:hAnsi="Segoe UI" w:cs="Segoe UI"/>
          <w:sz w:val="20"/>
          <w:szCs w:val="20"/>
          <w:highlight w:val="yellow"/>
        </w:rPr>
        <w:t>Table 2</w:t>
      </w:r>
    </w:p>
    <w:p w14:paraId="5D6224F9" w14:textId="55CD3B96" w:rsidR="00E97BDB" w:rsidRPr="00000F6D" w:rsidRDefault="00E97BDB" w:rsidP="00E97BDB">
      <w:pPr>
        <w:pStyle w:val="Caption"/>
        <w:keepNext/>
        <w:rPr>
          <w:rFonts w:ascii="Segoe UI" w:hAnsi="Segoe UI" w:cs="Segoe UI"/>
          <w:color w:val="auto"/>
          <w:sz w:val="20"/>
          <w:szCs w:val="20"/>
          <w:highlight w:val="yellow"/>
        </w:rPr>
      </w:pPr>
      <w:r w:rsidRPr="00000F6D">
        <w:rPr>
          <w:rFonts w:ascii="Segoe UI" w:hAnsi="Segoe UI" w:cs="Segoe UI"/>
          <w:b/>
          <w:bCs/>
          <w:i w:val="0"/>
          <w:iCs w:val="0"/>
          <w:color w:val="auto"/>
          <w:sz w:val="20"/>
          <w:szCs w:val="20"/>
          <w:highlight w:val="yellow"/>
        </w:rPr>
        <w:t xml:space="preserve">Table </w:t>
      </w:r>
      <w:r w:rsidRPr="00000F6D">
        <w:rPr>
          <w:rFonts w:ascii="Segoe UI" w:hAnsi="Segoe UI" w:cs="Segoe UI"/>
          <w:b/>
          <w:bCs/>
          <w:i w:val="0"/>
          <w:iCs w:val="0"/>
          <w:color w:val="auto"/>
          <w:sz w:val="20"/>
          <w:szCs w:val="20"/>
          <w:highlight w:val="yellow"/>
        </w:rPr>
        <w:fldChar w:fldCharType="begin"/>
      </w:r>
      <w:r w:rsidRPr="00000F6D">
        <w:rPr>
          <w:rFonts w:ascii="Segoe UI" w:hAnsi="Segoe UI" w:cs="Segoe UI"/>
          <w:b/>
          <w:bCs/>
          <w:i w:val="0"/>
          <w:iCs w:val="0"/>
          <w:color w:val="auto"/>
          <w:sz w:val="20"/>
          <w:szCs w:val="20"/>
          <w:highlight w:val="yellow"/>
        </w:rPr>
        <w:instrText xml:space="preserve"> SEQ Table \* ARABIC </w:instrText>
      </w:r>
      <w:r w:rsidRPr="00000F6D">
        <w:rPr>
          <w:rFonts w:ascii="Segoe UI" w:hAnsi="Segoe UI" w:cs="Segoe UI"/>
          <w:b/>
          <w:bCs/>
          <w:i w:val="0"/>
          <w:iCs w:val="0"/>
          <w:color w:val="auto"/>
          <w:sz w:val="20"/>
          <w:szCs w:val="20"/>
          <w:highlight w:val="yellow"/>
        </w:rPr>
        <w:fldChar w:fldCharType="separate"/>
      </w:r>
      <w:r w:rsidRPr="00000F6D">
        <w:rPr>
          <w:rFonts w:ascii="Segoe UI" w:hAnsi="Segoe UI" w:cs="Segoe UI"/>
          <w:b/>
          <w:bCs/>
          <w:i w:val="0"/>
          <w:iCs w:val="0"/>
          <w:noProof/>
          <w:color w:val="auto"/>
          <w:sz w:val="20"/>
          <w:szCs w:val="20"/>
          <w:highlight w:val="yellow"/>
        </w:rPr>
        <w:t>2</w:t>
      </w:r>
      <w:r w:rsidRPr="00000F6D">
        <w:rPr>
          <w:rFonts w:ascii="Segoe UI" w:hAnsi="Segoe UI" w:cs="Segoe UI"/>
          <w:b/>
          <w:bCs/>
          <w:i w:val="0"/>
          <w:iCs w:val="0"/>
          <w:color w:val="auto"/>
          <w:sz w:val="20"/>
          <w:szCs w:val="20"/>
          <w:highlight w:val="yellow"/>
        </w:rPr>
        <w:fldChar w:fldCharType="end"/>
      </w:r>
      <w:r w:rsidRPr="00000F6D">
        <w:rPr>
          <w:rFonts w:ascii="Segoe UI" w:hAnsi="Segoe UI" w:cs="Segoe UI"/>
          <w:color w:val="auto"/>
          <w:sz w:val="20"/>
          <w:szCs w:val="20"/>
          <w:highlight w:val="yellow"/>
        </w:rPr>
        <w:t xml:space="preserve"> </w:t>
      </w:r>
      <w:r w:rsidRPr="00000F6D">
        <w:rPr>
          <w:rFonts w:ascii="Segoe UI" w:hAnsi="Segoe UI" w:cs="Segoe UI"/>
          <w:i w:val="0"/>
          <w:iCs w:val="0"/>
          <w:color w:val="auto"/>
          <w:sz w:val="20"/>
          <w:szCs w:val="20"/>
          <w:highlight w:val="yellow"/>
        </w:rPr>
        <w:t>Details of crystallinity features A, N and S</w:t>
      </w:r>
    </w:p>
    <w:tbl>
      <w:tblPr>
        <w:tblStyle w:val="ListTable6Colorful"/>
        <w:tblW w:w="0" w:type="auto"/>
        <w:tblLook w:val="06A0" w:firstRow="1" w:lastRow="0" w:firstColumn="1" w:lastColumn="0" w:noHBand="1" w:noVBand="1"/>
      </w:tblPr>
      <w:tblGrid>
        <w:gridCol w:w="1683"/>
        <w:gridCol w:w="1633"/>
        <w:gridCol w:w="1584"/>
        <w:gridCol w:w="369"/>
        <w:gridCol w:w="329"/>
        <w:gridCol w:w="324"/>
      </w:tblGrid>
      <w:tr w:rsidR="00E97BDB" w:rsidRPr="00000F6D" w14:paraId="5FC52CD9" w14:textId="77777777" w:rsidTr="00E97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14:paraId="6F55EE9B" w14:textId="77777777" w:rsidR="00E97BDB" w:rsidRPr="00000F6D" w:rsidRDefault="00E97BDB" w:rsidP="00740F3A">
            <w:pPr>
              <w:jc w:val="both"/>
              <w:rPr>
                <w:rFonts w:ascii="Segoe UI" w:hAnsi="Segoe UI" w:cs="Segoe UI"/>
                <w:sz w:val="20"/>
                <w:szCs w:val="20"/>
                <w:highlight w:val="yellow"/>
              </w:rPr>
            </w:pPr>
            <w:r w:rsidRPr="00000F6D">
              <w:rPr>
                <w:rFonts w:ascii="Segoe UI" w:hAnsi="Segoe UI" w:cs="Segoe UI"/>
                <w:sz w:val="20"/>
                <w:szCs w:val="20"/>
                <w:highlight w:val="yellow"/>
              </w:rPr>
              <w:t>Precursor</w:t>
            </w:r>
          </w:p>
        </w:tc>
        <w:tc>
          <w:tcPr>
            <w:tcW w:w="1633" w:type="dxa"/>
          </w:tcPr>
          <w:p w14:paraId="4EAFAB0A" w14:textId="1695D4E7" w:rsidR="00E97BDB" w:rsidRPr="00000F6D" w:rsidRDefault="00E97BDB" w:rsidP="00740F3A">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 xml:space="preserve">Sample code of </w:t>
            </w:r>
            <w:r w:rsidR="00DA1EDA" w:rsidRPr="00000F6D">
              <w:rPr>
                <w:rFonts w:ascii="Segoe UI" w:hAnsi="Segoe UI" w:cs="Segoe UI"/>
                <w:color w:val="auto"/>
                <w:sz w:val="20"/>
                <w:szCs w:val="20"/>
                <w:highlight w:val="yellow"/>
              </w:rPr>
              <w:t>OGL—ZNPs</w:t>
            </w:r>
          </w:p>
        </w:tc>
        <w:tc>
          <w:tcPr>
            <w:tcW w:w="1584" w:type="dxa"/>
          </w:tcPr>
          <w:p w14:paraId="44418CDA" w14:textId="77777777" w:rsidR="00E97BDB" w:rsidRPr="00000F6D" w:rsidRDefault="00E97BDB" w:rsidP="00740F3A">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i/>
                <w:sz w:val="20"/>
                <w:szCs w:val="20"/>
                <w:highlight w:val="yellow"/>
              </w:rPr>
            </w:pPr>
            <m:oMathPara>
              <m:oMath>
                <m:r>
                  <m:rPr>
                    <m:sty m:val="bi"/>
                  </m:rPr>
                  <w:rPr>
                    <w:rFonts w:ascii="Cambria Math" w:hAnsi="Cambria Math" w:cs="Segoe UI"/>
                    <w:sz w:val="20"/>
                    <w:szCs w:val="20"/>
                    <w:highlight w:val="yellow"/>
                  </w:rPr>
                  <m:t>2</m:t>
                </m:r>
                <m:r>
                  <m:rPr>
                    <m:sty m:val="bi"/>
                  </m:rPr>
                  <w:rPr>
                    <w:rFonts w:ascii="Cambria Math" w:hAnsi="Cambria Math" w:cs="Segoe UI"/>
                    <w:sz w:val="20"/>
                    <w:szCs w:val="20"/>
                    <w:highlight w:val="yellow"/>
                  </w:rPr>
                  <m:t xml:space="preserve">θ, </m:t>
                </m:r>
                <m:r>
                  <m:rPr>
                    <m:sty m:val="b"/>
                  </m:rPr>
                  <w:rPr>
                    <w:rFonts w:ascii="Cambria Math" w:hAnsi="Cambria Math" w:cs="Segoe UI"/>
                    <w:sz w:val="20"/>
                    <w:szCs w:val="20"/>
                    <w:highlight w:val="yellow"/>
                  </w:rPr>
                  <m:t>°</m:t>
                </m:r>
              </m:oMath>
            </m:oMathPara>
          </w:p>
        </w:tc>
        <w:tc>
          <w:tcPr>
            <w:tcW w:w="336" w:type="dxa"/>
          </w:tcPr>
          <w:p w14:paraId="21C56874" w14:textId="62441710" w:rsidR="00E97BDB" w:rsidRPr="00000F6D" w:rsidRDefault="00963A5A" w:rsidP="00740F3A">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i/>
                <w:sz w:val="20"/>
                <w:szCs w:val="20"/>
                <w:highlight w:val="yellow"/>
              </w:rPr>
            </w:pPr>
            <w:r w:rsidRPr="00000F6D">
              <w:rPr>
                <w:rFonts w:ascii="Segoe UI" w:hAnsi="Segoe UI" w:cs="Segoe UI"/>
                <w:i/>
                <w:sz w:val="20"/>
                <w:szCs w:val="20"/>
                <w:highlight w:val="yellow"/>
              </w:rPr>
              <w:t>H</w:t>
            </w:r>
          </w:p>
        </w:tc>
        <w:tc>
          <w:tcPr>
            <w:tcW w:w="329" w:type="dxa"/>
          </w:tcPr>
          <w:p w14:paraId="2D44FB24" w14:textId="77777777" w:rsidR="00E97BDB" w:rsidRPr="00000F6D" w:rsidRDefault="00E97BDB" w:rsidP="00740F3A">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i/>
                <w:sz w:val="20"/>
                <w:szCs w:val="20"/>
                <w:highlight w:val="yellow"/>
              </w:rPr>
            </w:pPr>
            <w:r w:rsidRPr="00000F6D">
              <w:rPr>
                <w:rFonts w:ascii="Segoe UI" w:hAnsi="Segoe UI" w:cs="Segoe UI"/>
                <w:i/>
                <w:sz w:val="20"/>
                <w:szCs w:val="20"/>
                <w:highlight w:val="yellow"/>
              </w:rPr>
              <w:t>k</w:t>
            </w:r>
          </w:p>
        </w:tc>
        <w:tc>
          <w:tcPr>
            <w:tcW w:w="324" w:type="dxa"/>
          </w:tcPr>
          <w:p w14:paraId="4A63551E" w14:textId="77777777" w:rsidR="00E97BDB" w:rsidRPr="00000F6D" w:rsidRDefault="00E97BDB" w:rsidP="00740F3A">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i/>
                <w:sz w:val="20"/>
                <w:szCs w:val="20"/>
                <w:highlight w:val="yellow"/>
              </w:rPr>
            </w:pPr>
            <w:r w:rsidRPr="00000F6D">
              <w:rPr>
                <w:rFonts w:ascii="Segoe UI" w:hAnsi="Segoe UI" w:cs="Segoe UI"/>
                <w:i/>
                <w:sz w:val="20"/>
                <w:szCs w:val="20"/>
                <w:highlight w:val="yellow"/>
              </w:rPr>
              <w:t>l</w:t>
            </w:r>
          </w:p>
        </w:tc>
      </w:tr>
      <w:tr w:rsidR="00E97BDB" w:rsidRPr="00000F6D" w14:paraId="7E7D2CE8" w14:textId="77777777" w:rsidTr="00E97BDB">
        <w:tc>
          <w:tcPr>
            <w:cnfStyle w:val="001000000000" w:firstRow="0" w:lastRow="0" w:firstColumn="1" w:lastColumn="0" w:oddVBand="0" w:evenVBand="0" w:oddHBand="0" w:evenHBand="0" w:firstRowFirstColumn="0" w:firstRowLastColumn="0" w:lastRowFirstColumn="0" w:lastRowLastColumn="0"/>
            <w:tcW w:w="1683" w:type="dxa"/>
          </w:tcPr>
          <w:p w14:paraId="2A566F94" w14:textId="77777777" w:rsidR="00E97BDB" w:rsidRPr="00000F6D" w:rsidRDefault="00E97BDB" w:rsidP="00740F3A">
            <w:pPr>
              <w:jc w:val="both"/>
              <w:rPr>
                <w:rFonts w:ascii="Segoe UI" w:hAnsi="Segoe UI" w:cs="Segoe UI"/>
                <w:sz w:val="20"/>
                <w:szCs w:val="20"/>
                <w:highlight w:val="yellow"/>
              </w:rPr>
            </w:pPr>
            <w:r w:rsidRPr="00000F6D">
              <w:rPr>
                <w:rFonts w:ascii="Segoe UI" w:hAnsi="Segoe UI" w:cs="Segoe UI"/>
                <w:sz w:val="20"/>
                <w:szCs w:val="20"/>
                <w:highlight w:val="yellow"/>
              </w:rPr>
              <w:t>Zinc Acetate</w:t>
            </w:r>
          </w:p>
        </w:tc>
        <w:tc>
          <w:tcPr>
            <w:tcW w:w="1633" w:type="dxa"/>
          </w:tcPr>
          <w:p w14:paraId="51034613" w14:textId="77777777" w:rsidR="00E97BDB" w:rsidRPr="00000F6D" w:rsidRDefault="00E97BDB" w:rsidP="00740F3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A</w:t>
            </w:r>
          </w:p>
        </w:tc>
        <w:tc>
          <w:tcPr>
            <w:tcW w:w="1584" w:type="dxa"/>
          </w:tcPr>
          <w:p w14:paraId="05A4216B" w14:textId="77777777" w:rsidR="00E97BDB" w:rsidRPr="00000F6D" w:rsidRDefault="00E97BDB" w:rsidP="00740F3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20.52</w:t>
            </w:r>
          </w:p>
          <w:p w14:paraId="04A2C989" w14:textId="77777777" w:rsidR="00E97BDB" w:rsidRPr="00000F6D" w:rsidRDefault="00E97BDB" w:rsidP="00740F3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31.81</w:t>
            </w:r>
          </w:p>
          <w:p w14:paraId="741A4111" w14:textId="77777777" w:rsidR="00E97BDB" w:rsidRPr="00000F6D" w:rsidRDefault="00E97BDB" w:rsidP="00740F3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34.53</w:t>
            </w:r>
          </w:p>
          <w:p w14:paraId="2E3F2123" w14:textId="77777777" w:rsidR="00E97BDB" w:rsidRPr="00000F6D" w:rsidRDefault="00E97BDB" w:rsidP="00740F3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47.60</w:t>
            </w:r>
          </w:p>
        </w:tc>
        <w:tc>
          <w:tcPr>
            <w:tcW w:w="336" w:type="dxa"/>
          </w:tcPr>
          <w:p w14:paraId="46E70E36"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w:t>
            </w:r>
          </w:p>
          <w:p w14:paraId="291906EF"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1</w:t>
            </w:r>
          </w:p>
          <w:p w14:paraId="402BC615"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0</w:t>
            </w:r>
          </w:p>
          <w:p w14:paraId="6A5AE380"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1</w:t>
            </w:r>
          </w:p>
        </w:tc>
        <w:tc>
          <w:tcPr>
            <w:tcW w:w="329" w:type="dxa"/>
          </w:tcPr>
          <w:p w14:paraId="3BD69777"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w:t>
            </w:r>
          </w:p>
          <w:p w14:paraId="327D94A3"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0</w:t>
            </w:r>
          </w:p>
          <w:p w14:paraId="16BBF3FB"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0</w:t>
            </w:r>
          </w:p>
          <w:p w14:paraId="438B9197"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0</w:t>
            </w:r>
          </w:p>
        </w:tc>
        <w:tc>
          <w:tcPr>
            <w:tcW w:w="324" w:type="dxa"/>
          </w:tcPr>
          <w:p w14:paraId="5C5D2A8A"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w:t>
            </w:r>
          </w:p>
          <w:p w14:paraId="7D35E46B"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0</w:t>
            </w:r>
          </w:p>
          <w:p w14:paraId="1788D97B"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2</w:t>
            </w:r>
          </w:p>
          <w:p w14:paraId="780BF9DB"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2</w:t>
            </w:r>
          </w:p>
        </w:tc>
      </w:tr>
      <w:tr w:rsidR="00E97BDB" w:rsidRPr="00000F6D" w14:paraId="15FCE126" w14:textId="77777777" w:rsidTr="00E97BDB">
        <w:tc>
          <w:tcPr>
            <w:cnfStyle w:val="001000000000" w:firstRow="0" w:lastRow="0" w:firstColumn="1" w:lastColumn="0" w:oddVBand="0" w:evenVBand="0" w:oddHBand="0" w:evenHBand="0" w:firstRowFirstColumn="0" w:firstRowLastColumn="0" w:lastRowFirstColumn="0" w:lastRowLastColumn="0"/>
            <w:tcW w:w="1683" w:type="dxa"/>
          </w:tcPr>
          <w:p w14:paraId="2330C548" w14:textId="77777777" w:rsidR="00E97BDB" w:rsidRPr="00000F6D" w:rsidRDefault="00E97BDB" w:rsidP="00740F3A">
            <w:pPr>
              <w:jc w:val="both"/>
              <w:rPr>
                <w:rFonts w:ascii="Segoe UI" w:hAnsi="Segoe UI" w:cs="Segoe UI"/>
                <w:sz w:val="20"/>
                <w:szCs w:val="20"/>
                <w:highlight w:val="yellow"/>
              </w:rPr>
            </w:pPr>
          </w:p>
        </w:tc>
        <w:tc>
          <w:tcPr>
            <w:tcW w:w="1633" w:type="dxa"/>
          </w:tcPr>
          <w:p w14:paraId="210D1E85" w14:textId="77777777" w:rsidR="00E97BDB" w:rsidRPr="00000F6D" w:rsidRDefault="00E97BDB" w:rsidP="00740F3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p>
        </w:tc>
        <w:tc>
          <w:tcPr>
            <w:tcW w:w="1584" w:type="dxa"/>
          </w:tcPr>
          <w:p w14:paraId="0F58931C" w14:textId="77777777" w:rsidR="00E97BDB" w:rsidRPr="00000F6D" w:rsidRDefault="00E97BDB" w:rsidP="00740F3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p>
        </w:tc>
        <w:tc>
          <w:tcPr>
            <w:tcW w:w="336" w:type="dxa"/>
          </w:tcPr>
          <w:p w14:paraId="541054E4"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p>
        </w:tc>
        <w:tc>
          <w:tcPr>
            <w:tcW w:w="329" w:type="dxa"/>
          </w:tcPr>
          <w:p w14:paraId="11957FC1"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p>
        </w:tc>
        <w:tc>
          <w:tcPr>
            <w:tcW w:w="324" w:type="dxa"/>
          </w:tcPr>
          <w:p w14:paraId="2F52C92F"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p>
        </w:tc>
      </w:tr>
      <w:tr w:rsidR="00E97BDB" w:rsidRPr="00000F6D" w14:paraId="263887D2" w14:textId="77777777" w:rsidTr="00E97BDB">
        <w:tc>
          <w:tcPr>
            <w:cnfStyle w:val="001000000000" w:firstRow="0" w:lastRow="0" w:firstColumn="1" w:lastColumn="0" w:oddVBand="0" w:evenVBand="0" w:oddHBand="0" w:evenHBand="0" w:firstRowFirstColumn="0" w:firstRowLastColumn="0" w:lastRowFirstColumn="0" w:lastRowLastColumn="0"/>
            <w:tcW w:w="1683" w:type="dxa"/>
          </w:tcPr>
          <w:p w14:paraId="215636D0" w14:textId="77777777" w:rsidR="00E97BDB" w:rsidRPr="00000F6D" w:rsidRDefault="00E97BDB" w:rsidP="00740F3A">
            <w:pPr>
              <w:jc w:val="both"/>
              <w:rPr>
                <w:rFonts w:ascii="Segoe UI" w:hAnsi="Segoe UI" w:cs="Segoe UI"/>
                <w:sz w:val="20"/>
                <w:szCs w:val="20"/>
                <w:highlight w:val="yellow"/>
              </w:rPr>
            </w:pPr>
            <w:r w:rsidRPr="00000F6D">
              <w:rPr>
                <w:rFonts w:ascii="Segoe UI" w:hAnsi="Segoe UI" w:cs="Segoe UI"/>
                <w:sz w:val="20"/>
                <w:szCs w:val="20"/>
                <w:highlight w:val="yellow"/>
              </w:rPr>
              <w:t>Zinc Nitrate</w:t>
            </w:r>
          </w:p>
        </w:tc>
        <w:tc>
          <w:tcPr>
            <w:tcW w:w="1633" w:type="dxa"/>
          </w:tcPr>
          <w:p w14:paraId="03819266" w14:textId="77777777" w:rsidR="00E97BDB" w:rsidRPr="00000F6D" w:rsidRDefault="00E97BDB" w:rsidP="00740F3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N</w:t>
            </w:r>
          </w:p>
        </w:tc>
        <w:tc>
          <w:tcPr>
            <w:tcW w:w="1584" w:type="dxa"/>
          </w:tcPr>
          <w:p w14:paraId="1CD9F573" w14:textId="77777777" w:rsidR="00E97BDB" w:rsidRPr="00000F6D" w:rsidRDefault="00E97BDB" w:rsidP="00740F3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36.32</w:t>
            </w:r>
          </w:p>
          <w:p w14:paraId="70A9FE90" w14:textId="77777777" w:rsidR="00E97BDB" w:rsidRPr="00000F6D" w:rsidRDefault="00E97BDB" w:rsidP="00740F3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47.50</w:t>
            </w:r>
          </w:p>
          <w:p w14:paraId="4497C695" w14:textId="77777777" w:rsidR="00E97BDB" w:rsidRPr="00000F6D" w:rsidRDefault="00E97BDB" w:rsidP="00740F3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56.66</w:t>
            </w:r>
          </w:p>
        </w:tc>
        <w:tc>
          <w:tcPr>
            <w:tcW w:w="336" w:type="dxa"/>
          </w:tcPr>
          <w:p w14:paraId="0DAA2E1B"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1</w:t>
            </w:r>
          </w:p>
          <w:p w14:paraId="54B76B78"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1</w:t>
            </w:r>
          </w:p>
          <w:p w14:paraId="1BA2B423"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1</w:t>
            </w:r>
          </w:p>
        </w:tc>
        <w:tc>
          <w:tcPr>
            <w:tcW w:w="329" w:type="dxa"/>
          </w:tcPr>
          <w:p w14:paraId="4BE55883"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0</w:t>
            </w:r>
          </w:p>
          <w:p w14:paraId="38818377"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0</w:t>
            </w:r>
          </w:p>
          <w:p w14:paraId="5B9D38F5"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1</w:t>
            </w:r>
          </w:p>
        </w:tc>
        <w:tc>
          <w:tcPr>
            <w:tcW w:w="324" w:type="dxa"/>
          </w:tcPr>
          <w:p w14:paraId="399EE8D8"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1</w:t>
            </w:r>
          </w:p>
          <w:p w14:paraId="20577825"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2</w:t>
            </w:r>
          </w:p>
          <w:p w14:paraId="56A8D677"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0</w:t>
            </w:r>
          </w:p>
        </w:tc>
      </w:tr>
      <w:tr w:rsidR="00E97BDB" w:rsidRPr="00000F6D" w14:paraId="35A1DF45" w14:textId="77777777" w:rsidTr="00E97BDB">
        <w:tc>
          <w:tcPr>
            <w:cnfStyle w:val="001000000000" w:firstRow="0" w:lastRow="0" w:firstColumn="1" w:lastColumn="0" w:oddVBand="0" w:evenVBand="0" w:oddHBand="0" w:evenHBand="0" w:firstRowFirstColumn="0" w:firstRowLastColumn="0" w:lastRowFirstColumn="0" w:lastRowLastColumn="0"/>
            <w:tcW w:w="1683" w:type="dxa"/>
          </w:tcPr>
          <w:p w14:paraId="61BF4F0A" w14:textId="77777777" w:rsidR="00E97BDB" w:rsidRPr="00000F6D" w:rsidRDefault="00E97BDB" w:rsidP="00740F3A">
            <w:pPr>
              <w:jc w:val="both"/>
              <w:rPr>
                <w:rFonts w:ascii="Segoe UI" w:hAnsi="Segoe UI" w:cs="Segoe UI"/>
                <w:sz w:val="20"/>
                <w:szCs w:val="20"/>
                <w:highlight w:val="yellow"/>
              </w:rPr>
            </w:pPr>
          </w:p>
        </w:tc>
        <w:tc>
          <w:tcPr>
            <w:tcW w:w="1633" w:type="dxa"/>
          </w:tcPr>
          <w:p w14:paraId="034824FA" w14:textId="77777777" w:rsidR="00E97BDB" w:rsidRPr="00000F6D" w:rsidRDefault="00E97BDB" w:rsidP="00740F3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p>
        </w:tc>
        <w:tc>
          <w:tcPr>
            <w:tcW w:w="1584" w:type="dxa"/>
          </w:tcPr>
          <w:p w14:paraId="01BF4558" w14:textId="77777777" w:rsidR="00E97BDB" w:rsidRPr="00000F6D" w:rsidRDefault="00E97BDB" w:rsidP="00740F3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p>
        </w:tc>
        <w:tc>
          <w:tcPr>
            <w:tcW w:w="336" w:type="dxa"/>
          </w:tcPr>
          <w:p w14:paraId="21D3EF21"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p>
        </w:tc>
        <w:tc>
          <w:tcPr>
            <w:tcW w:w="329" w:type="dxa"/>
          </w:tcPr>
          <w:p w14:paraId="5A898B44"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p>
        </w:tc>
        <w:tc>
          <w:tcPr>
            <w:tcW w:w="324" w:type="dxa"/>
          </w:tcPr>
          <w:p w14:paraId="69B0906F"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p>
        </w:tc>
      </w:tr>
      <w:tr w:rsidR="00E97BDB" w:rsidRPr="00000F6D" w14:paraId="2CBB4BBD" w14:textId="77777777" w:rsidTr="00E97BDB">
        <w:tc>
          <w:tcPr>
            <w:cnfStyle w:val="001000000000" w:firstRow="0" w:lastRow="0" w:firstColumn="1" w:lastColumn="0" w:oddVBand="0" w:evenVBand="0" w:oddHBand="0" w:evenHBand="0" w:firstRowFirstColumn="0" w:firstRowLastColumn="0" w:lastRowFirstColumn="0" w:lastRowLastColumn="0"/>
            <w:tcW w:w="1683" w:type="dxa"/>
          </w:tcPr>
          <w:p w14:paraId="1DFF37F4" w14:textId="77777777" w:rsidR="00E97BDB" w:rsidRPr="00000F6D" w:rsidRDefault="00E97BDB" w:rsidP="00740F3A">
            <w:pPr>
              <w:jc w:val="both"/>
              <w:rPr>
                <w:rFonts w:ascii="Segoe UI" w:hAnsi="Segoe UI" w:cs="Segoe UI"/>
                <w:sz w:val="20"/>
                <w:szCs w:val="20"/>
                <w:highlight w:val="yellow"/>
              </w:rPr>
            </w:pPr>
            <w:r w:rsidRPr="00000F6D">
              <w:rPr>
                <w:rFonts w:ascii="Segoe UI" w:hAnsi="Segoe UI" w:cs="Segoe UI"/>
                <w:sz w:val="20"/>
                <w:szCs w:val="20"/>
                <w:highlight w:val="yellow"/>
              </w:rPr>
              <w:t>Zinc Sulphate</w:t>
            </w:r>
          </w:p>
        </w:tc>
        <w:tc>
          <w:tcPr>
            <w:tcW w:w="1633" w:type="dxa"/>
          </w:tcPr>
          <w:p w14:paraId="631255F8" w14:textId="77777777" w:rsidR="00E97BDB" w:rsidRPr="00000F6D" w:rsidRDefault="00E97BDB" w:rsidP="00740F3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S</w:t>
            </w:r>
          </w:p>
        </w:tc>
        <w:tc>
          <w:tcPr>
            <w:tcW w:w="1584" w:type="dxa"/>
          </w:tcPr>
          <w:p w14:paraId="5178EC20" w14:textId="77777777" w:rsidR="00E97BDB" w:rsidRPr="00000F6D" w:rsidRDefault="00E97BDB" w:rsidP="00740F3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19.20</w:t>
            </w:r>
          </w:p>
          <w:p w14:paraId="27076A15" w14:textId="77777777" w:rsidR="00E97BDB" w:rsidRPr="00000F6D" w:rsidRDefault="00E97BDB" w:rsidP="00740F3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62.90</w:t>
            </w:r>
          </w:p>
          <w:p w14:paraId="627D7507" w14:textId="77777777" w:rsidR="00E97BDB" w:rsidRPr="00000F6D" w:rsidRDefault="00E97BDB" w:rsidP="00740F3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68.00</w:t>
            </w:r>
          </w:p>
        </w:tc>
        <w:tc>
          <w:tcPr>
            <w:tcW w:w="336" w:type="dxa"/>
          </w:tcPr>
          <w:p w14:paraId="01FF7FBD"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w:t>
            </w:r>
          </w:p>
          <w:p w14:paraId="41D4223E"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1</w:t>
            </w:r>
          </w:p>
          <w:p w14:paraId="0232814B"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1</w:t>
            </w:r>
          </w:p>
        </w:tc>
        <w:tc>
          <w:tcPr>
            <w:tcW w:w="329" w:type="dxa"/>
          </w:tcPr>
          <w:p w14:paraId="6696B96A"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w:t>
            </w:r>
          </w:p>
          <w:p w14:paraId="3F5406EE"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0</w:t>
            </w:r>
          </w:p>
          <w:p w14:paraId="159AA6C4"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1</w:t>
            </w:r>
          </w:p>
        </w:tc>
        <w:tc>
          <w:tcPr>
            <w:tcW w:w="324" w:type="dxa"/>
          </w:tcPr>
          <w:p w14:paraId="68FC598F"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w:t>
            </w:r>
          </w:p>
          <w:p w14:paraId="3404B12B"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3</w:t>
            </w:r>
          </w:p>
          <w:p w14:paraId="330D9FE1" w14:textId="77777777" w:rsidR="00E97BDB" w:rsidRPr="00000F6D" w:rsidRDefault="00E97BDB" w:rsidP="00740F3A">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highlight w:val="yellow"/>
              </w:rPr>
            </w:pPr>
            <w:r w:rsidRPr="00000F6D">
              <w:rPr>
                <w:rFonts w:ascii="Segoe UI" w:hAnsi="Segoe UI" w:cs="Segoe UI"/>
                <w:sz w:val="20"/>
                <w:szCs w:val="20"/>
                <w:highlight w:val="yellow"/>
              </w:rPr>
              <w:t>2</w:t>
            </w:r>
          </w:p>
        </w:tc>
      </w:tr>
    </w:tbl>
    <w:p w14:paraId="285552B3" w14:textId="77777777" w:rsidR="00E97BDB" w:rsidRPr="00AD4C6C" w:rsidRDefault="00E97BDB" w:rsidP="00E97BDB">
      <w:pPr>
        <w:jc w:val="both"/>
        <w:rPr>
          <w:rFonts w:ascii="Segoe UI" w:hAnsi="Segoe UI" w:cs="Segoe UI"/>
          <w:highlight w:val="yellow"/>
        </w:rPr>
      </w:pPr>
    </w:p>
    <w:p w14:paraId="47BDA125" w14:textId="77777777" w:rsidR="00AB255A" w:rsidRPr="00AD4C6C" w:rsidRDefault="00E97BDB" w:rsidP="00AB255A">
      <w:pPr>
        <w:keepNext/>
        <w:spacing w:after="0" w:line="240" w:lineRule="auto"/>
        <w:jc w:val="both"/>
        <w:rPr>
          <w:highlight w:val="yellow"/>
        </w:rPr>
      </w:pPr>
      <w:r w:rsidRPr="00AD4C6C">
        <w:rPr>
          <w:highlight w:val="yellow"/>
        </w:rPr>
        <w:object w:dxaOrig="16034" w:dyaOrig="4493" w14:anchorId="353BD1BB">
          <v:shape id="_x0000_i1026" type="#_x0000_t75" style="width:520.3pt;height:146.25pt" o:ole="">
            <v:imagedata r:id="rId10" o:title=""/>
          </v:shape>
          <o:OLEObject Type="Embed" ProgID="Prism8.Document" ShapeID="_x0000_i1026" DrawAspect="Content" ObjectID="_1808552937" r:id="rId11"/>
        </w:object>
      </w:r>
    </w:p>
    <w:p w14:paraId="6C5269FA" w14:textId="1FE2597F" w:rsidR="00E97BDB" w:rsidRPr="00AD4C6C" w:rsidRDefault="00AB255A" w:rsidP="00AB255A">
      <w:pPr>
        <w:pStyle w:val="Caption"/>
        <w:jc w:val="both"/>
        <w:rPr>
          <w:rFonts w:ascii="Segoe UI" w:hAnsi="Segoe UI" w:cs="Segoe UI"/>
          <w:color w:val="auto"/>
          <w:highlight w:val="yellow"/>
        </w:rPr>
      </w:pPr>
      <w:r w:rsidRPr="00AD4C6C">
        <w:rPr>
          <w:rFonts w:ascii="Segoe UI" w:hAnsi="Segoe UI" w:cs="Segoe UI"/>
          <w:b/>
          <w:bCs/>
          <w:i w:val="0"/>
          <w:iCs w:val="0"/>
          <w:color w:val="auto"/>
          <w:highlight w:val="yellow"/>
        </w:rPr>
        <w:t xml:space="preserve">Figure </w:t>
      </w:r>
      <w:r w:rsidRPr="00AD4C6C">
        <w:rPr>
          <w:rFonts w:ascii="Segoe UI" w:hAnsi="Segoe UI" w:cs="Segoe UI"/>
          <w:b/>
          <w:bCs/>
          <w:i w:val="0"/>
          <w:iCs w:val="0"/>
          <w:color w:val="auto"/>
          <w:highlight w:val="yellow"/>
        </w:rPr>
        <w:fldChar w:fldCharType="begin"/>
      </w:r>
      <w:r w:rsidRPr="00AD4C6C">
        <w:rPr>
          <w:rFonts w:ascii="Segoe UI" w:hAnsi="Segoe UI" w:cs="Segoe UI"/>
          <w:b/>
          <w:bCs/>
          <w:i w:val="0"/>
          <w:iCs w:val="0"/>
          <w:color w:val="auto"/>
          <w:highlight w:val="yellow"/>
        </w:rPr>
        <w:instrText xml:space="preserve"> SEQ Figure \* ARABIC </w:instrText>
      </w:r>
      <w:r w:rsidRPr="00AD4C6C">
        <w:rPr>
          <w:rFonts w:ascii="Segoe UI" w:hAnsi="Segoe UI" w:cs="Segoe UI"/>
          <w:b/>
          <w:bCs/>
          <w:i w:val="0"/>
          <w:iCs w:val="0"/>
          <w:color w:val="auto"/>
          <w:highlight w:val="yellow"/>
        </w:rPr>
        <w:fldChar w:fldCharType="separate"/>
      </w:r>
      <w:r w:rsidR="004F7556">
        <w:rPr>
          <w:rFonts w:ascii="Segoe UI" w:hAnsi="Segoe UI" w:cs="Segoe UI"/>
          <w:b/>
          <w:bCs/>
          <w:i w:val="0"/>
          <w:iCs w:val="0"/>
          <w:noProof/>
          <w:color w:val="auto"/>
          <w:highlight w:val="yellow"/>
        </w:rPr>
        <w:t>2</w:t>
      </w:r>
      <w:r w:rsidRPr="00AD4C6C">
        <w:rPr>
          <w:rFonts w:ascii="Segoe UI" w:hAnsi="Segoe UI" w:cs="Segoe UI"/>
          <w:b/>
          <w:bCs/>
          <w:i w:val="0"/>
          <w:iCs w:val="0"/>
          <w:color w:val="auto"/>
          <w:highlight w:val="yellow"/>
        </w:rPr>
        <w:fldChar w:fldCharType="end"/>
      </w:r>
      <w:r w:rsidRPr="00AD4C6C">
        <w:rPr>
          <w:rFonts w:ascii="Segoe UI" w:hAnsi="Segoe UI" w:cs="Segoe UI"/>
          <w:i w:val="0"/>
          <w:iCs w:val="0"/>
          <w:color w:val="auto"/>
          <w:highlight w:val="yellow"/>
        </w:rPr>
        <w:t xml:space="preserve"> XRD spectroscopy of A, N and S after 2 hours of synthesis</w:t>
      </w:r>
    </w:p>
    <w:p w14:paraId="30B88A91" w14:textId="1BB96210" w:rsidR="00E97BDB" w:rsidRPr="00AD4C6C" w:rsidRDefault="00E97BDB" w:rsidP="00AB255A">
      <w:pPr>
        <w:spacing w:before="240"/>
        <w:jc w:val="both"/>
        <w:rPr>
          <w:rFonts w:ascii="Segoe UI" w:hAnsi="Segoe UI" w:cs="Segoe UI"/>
          <w:sz w:val="20"/>
          <w:highlight w:val="yellow"/>
        </w:rPr>
      </w:pPr>
      <w:r w:rsidRPr="00AD4C6C">
        <w:rPr>
          <w:rFonts w:ascii="Segoe UI" w:hAnsi="Segoe UI" w:cs="Segoe UI"/>
          <w:sz w:val="20"/>
          <w:highlight w:val="yellow"/>
        </w:rPr>
        <w:t>XRD confirms the zincite phase, with precursor chemistry influencing lattice parameters and crystallite size:</w:t>
      </w:r>
    </w:p>
    <w:p w14:paraId="32A8A223" w14:textId="77777777" w:rsidR="00E97BDB" w:rsidRPr="00AD4C6C" w:rsidRDefault="00E97BDB" w:rsidP="00E97BDB">
      <w:pPr>
        <w:jc w:val="both"/>
        <w:rPr>
          <w:rFonts w:ascii="Segoe UI" w:hAnsi="Segoe UI" w:cs="Segoe UI"/>
          <w:i/>
          <w:sz w:val="20"/>
          <w:highlight w:val="yellow"/>
        </w:rPr>
      </w:pPr>
      <w:r w:rsidRPr="00AD4C6C">
        <w:rPr>
          <w:rFonts w:ascii="Segoe UI" w:hAnsi="Segoe UI" w:cs="Segoe UI"/>
          <w:i/>
          <w:sz w:val="20"/>
          <w:highlight w:val="yellow"/>
        </w:rPr>
        <w:t>Zincite Phase and Lattice Parameters</w:t>
      </w:r>
    </w:p>
    <w:p w14:paraId="0A60DACE" w14:textId="77777777" w:rsidR="00E97BDB" w:rsidRPr="00AD4C6C" w:rsidRDefault="00E97BDB" w:rsidP="00E97BDB">
      <w:pPr>
        <w:jc w:val="both"/>
        <w:rPr>
          <w:rFonts w:ascii="Segoe UI" w:hAnsi="Segoe UI" w:cs="Segoe UI"/>
          <w:sz w:val="20"/>
          <w:highlight w:val="yellow"/>
        </w:rPr>
      </w:pPr>
      <w:r w:rsidRPr="00AD4C6C">
        <w:rPr>
          <w:rFonts w:ascii="Segoe UI" w:hAnsi="Segoe UI" w:cs="Segoe UI"/>
          <w:sz w:val="20"/>
          <w:highlight w:val="yellow"/>
        </w:rPr>
        <w:t xml:space="preserve">Sample A shows standard zincite peaks (31.81°, 34.53°, 47.60°), with </w:t>
      </w:r>
      <m:oMath>
        <m:r>
          <w:rPr>
            <w:rFonts w:ascii="Cambria Math" w:hAnsi="Cambria Math" w:cs="Segoe UI"/>
            <w:sz w:val="20"/>
            <w:highlight w:val="yellow"/>
          </w:rPr>
          <m:t>a≈</m:t>
        </m:r>
        <m:r>
          <m:rPr>
            <m:sty m:val="p"/>
          </m:rPr>
          <w:rPr>
            <w:rFonts w:ascii="Cambria Math" w:hAnsi="Cambria Math" w:cs="Segoe UI"/>
            <w:sz w:val="20"/>
            <w:highlight w:val="yellow"/>
          </w:rPr>
          <m:t xml:space="preserve">3.245Å </m:t>
        </m:r>
        <m:r>
          <w:rPr>
            <w:rFonts w:ascii="Cambria Math" w:hAnsi="Cambria Math" w:cs="Segoe UI"/>
            <w:sz w:val="20"/>
            <w:highlight w:val="yellow"/>
          </w:rPr>
          <m:t>,</m:t>
        </m:r>
      </m:oMath>
      <w:r w:rsidRPr="00AD4C6C">
        <w:rPr>
          <w:rFonts w:ascii="Segoe UI" w:hAnsi="Segoe UI" w:cs="Segoe UI"/>
          <w:sz w:val="20"/>
          <w:highlight w:val="yellow"/>
        </w:rPr>
        <w:t xml:space="preserve"> </w:t>
      </w:r>
      <m:oMath>
        <m:r>
          <w:rPr>
            <w:rFonts w:ascii="Cambria Math" w:hAnsi="Cambria Math" w:cs="Segoe UI"/>
            <w:sz w:val="20"/>
            <w:highlight w:val="yellow"/>
          </w:rPr>
          <m:t>c</m:t>
        </m:r>
        <m:r>
          <m:rPr>
            <m:sty m:val="p"/>
          </m:rPr>
          <w:rPr>
            <w:rFonts w:ascii="Cambria Math" w:hAnsi="Cambria Math" w:cs="Segoe UI"/>
            <w:sz w:val="20"/>
            <w:highlight w:val="yellow"/>
          </w:rPr>
          <m:t>≈5.20 Å</m:t>
        </m:r>
      </m:oMath>
      <w:r w:rsidRPr="00AD4C6C">
        <w:rPr>
          <w:rFonts w:ascii="Segoe UI" w:hAnsi="Segoe UI" w:cs="Segoe UI"/>
          <w:sz w:val="20"/>
          <w:highlight w:val="yellow"/>
        </w:rPr>
        <w:t xml:space="preserve">, indicating a compact lattice due to acetate’s stabilization (Subramaniam </w:t>
      </w:r>
      <w:r w:rsidRPr="00AD4C6C">
        <w:rPr>
          <w:rFonts w:ascii="Segoe UI" w:hAnsi="Segoe UI" w:cs="Segoe UI"/>
          <w:i/>
          <w:sz w:val="20"/>
          <w:highlight w:val="yellow"/>
        </w:rPr>
        <w:t>et al</w:t>
      </w:r>
      <w:r w:rsidRPr="00AD4C6C">
        <w:rPr>
          <w:rFonts w:ascii="Segoe UI" w:hAnsi="Segoe UI" w:cs="Segoe UI"/>
          <w:sz w:val="20"/>
          <w:highlight w:val="yellow"/>
        </w:rPr>
        <w:t xml:space="preserve">., 2024). The 20.52° peak suggests a minor plane or secondary phase (e.g., </w:t>
      </w:r>
      <w:proofErr w:type="gramStart"/>
      <w:r w:rsidRPr="00AD4C6C">
        <w:rPr>
          <w:rFonts w:ascii="Segoe UI" w:hAnsi="Segoe UI" w:cs="Segoe UI"/>
          <w:sz w:val="20"/>
          <w:highlight w:val="yellow"/>
        </w:rPr>
        <w:t>Zn(</w:t>
      </w:r>
      <w:proofErr w:type="gramEnd"/>
      <w:r w:rsidRPr="00AD4C6C">
        <w:rPr>
          <w:rFonts w:ascii="Segoe UI" w:hAnsi="Segoe UI" w:cs="Segoe UI"/>
          <w:sz w:val="20"/>
          <w:highlight w:val="yellow"/>
        </w:rPr>
        <w:t xml:space="preserve">OH)₂) (Ahmed </w:t>
      </w:r>
      <w:r w:rsidRPr="00AD4C6C">
        <w:rPr>
          <w:rFonts w:ascii="Segoe UI" w:hAnsi="Segoe UI" w:cs="Segoe UI"/>
          <w:i/>
          <w:sz w:val="20"/>
          <w:highlight w:val="yellow"/>
        </w:rPr>
        <w:t>et al</w:t>
      </w:r>
      <w:r w:rsidRPr="00AD4C6C">
        <w:rPr>
          <w:rFonts w:ascii="Segoe UI" w:hAnsi="Segoe UI" w:cs="Segoe UI"/>
          <w:sz w:val="20"/>
          <w:highlight w:val="yellow"/>
        </w:rPr>
        <w:t xml:space="preserve">., 2017). Sample N’s peaks (36.32°, 47.50°, 56.66°) confirm a pure wurtzite structure </w:t>
      </w:r>
      <m:oMath>
        <m:r>
          <w:rPr>
            <w:rFonts w:ascii="Cambria Math" w:hAnsi="Cambria Math" w:cs="Segoe UI"/>
            <w:sz w:val="20"/>
            <w:highlight w:val="yellow"/>
          </w:rPr>
          <m:t>a≈</m:t>
        </m:r>
        <m:r>
          <m:rPr>
            <m:sty m:val="p"/>
          </m:rPr>
          <w:rPr>
            <w:rFonts w:ascii="Cambria Math" w:hAnsi="Cambria Math" w:cs="Segoe UI"/>
            <w:sz w:val="20"/>
            <w:highlight w:val="yellow"/>
          </w:rPr>
          <m:t xml:space="preserve">3.246Å </m:t>
        </m:r>
        <m:r>
          <w:rPr>
            <w:rFonts w:ascii="Cambria Math" w:hAnsi="Cambria Math" w:cs="Segoe UI"/>
            <w:sz w:val="20"/>
            <w:highlight w:val="yellow"/>
          </w:rPr>
          <m:t>,</m:t>
        </m:r>
      </m:oMath>
      <w:r w:rsidRPr="00AD4C6C">
        <w:rPr>
          <w:rFonts w:ascii="Segoe UI" w:hAnsi="Segoe UI" w:cs="Segoe UI"/>
          <w:sz w:val="20"/>
          <w:highlight w:val="yellow"/>
        </w:rPr>
        <w:t xml:space="preserve"> reflecting nitrate’s rapid nucleation (Zak </w:t>
      </w:r>
      <w:r w:rsidRPr="00AD4C6C">
        <w:rPr>
          <w:rFonts w:ascii="Segoe UI" w:hAnsi="Segoe UI" w:cs="Segoe UI"/>
          <w:i/>
          <w:sz w:val="20"/>
          <w:highlight w:val="yellow"/>
        </w:rPr>
        <w:t>et al</w:t>
      </w:r>
      <w:r w:rsidRPr="00AD4C6C">
        <w:rPr>
          <w:rFonts w:ascii="Segoe UI" w:hAnsi="Segoe UI" w:cs="Segoe UI"/>
          <w:sz w:val="20"/>
          <w:highlight w:val="yellow"/>
        </w:rPr>
        <w:t>., 2011). Sample S’s 62.90° and 68.00° peaks verify zincite, but 19.20° indicates lattice expansion or impurities from sulphate complexation (</w:t>
      </w:r>
      <w:proofErr w:type="spellStart"/>
      <w:r w:rsidRPr="00AD4C6C">
        <w:rPr>
          <w:rFonts w:ascii="Segoe UI" w:hAnsi="Segoe UI" w:cs="Segoe UI"/>
          <w:sz w:val="20"/>
          <w:highlight w:val="yellow"/>
        </w:rPr>
        <w:t>Kharisov</w:t>
      </w:r>
      <w:proofErr w:type="spellEnd"/>
      <w:r w:rsidRPr="00AD4C6C">
        <w:rPr>
          <w:rFonts w:ascii="Segoe UI" w:hAnsi="Segoe UI" w:cs="Segoe UI"/>
          <w:sz w:val="20"/>
          <w:highlight w:val="yellow"/>
        </w:rPr>
        <w:t xml:space="preserve"> </w:t>
      </w:r>
      <w:r w:rsidRPr="00AD4C6C">
        <w:rPr>
          <w:rFonts w:ascii="Segoe UI" w:hAnsi="Segoe UI" w:cs="Segoe UI"/>
          <w:i/>
          <w:sz w:val="20"/>
          <w:highlight w:val="yellow"/>
        </w:rPr>
        <w:t>et al</w:t>
      </w:r>
      <w:r w:rsidRPr="00AD4C6C">
        <w:rPr>
          <w:rFonts w:ascii="Segoe UI" w:hAnsi="Segoe UI" w:cs="Segoe UI"/>
          <w:sz w:val="20"/>
          <w:highlight w:val="yellow"/>
        </w:rPr>
        <w:t>., 2016).</w:t>
      </w:r>
    </w:p>
    <w:p w14:paraId="0534E71D" w14:textId="77777777" w:rsidR="00963A5A" w:rsidRDefault="00963A5A" w:rsidP="00E97BDB">
      <w:pPr>
        <w:jc w:val="both"/>
        <w:rPr>
          <w:rFonts w:ascii="Segoe UI" w:hAnsi="Segoe UI" w:cs="Segoe UI"/>
          <w:i/>
          <w:sz w:val="20"/>
          <w:highlight w:val="yellow"/>
        </w:rPr>
      </w:pPr>
    </w:p>
    <w:p w14:paraId="78B301E2" w14:textId="77777777" w:rsidR="00963A5A" w:rsidRDefault="00963A5A" w:rsidP="00E97BDB">
      <w:pPr>
        <w:jc w:val="both"/>
        <w:rPr>
          <w:rFonts w:ascii="Segoe UI" w:hAnsi="Segoe UI" w:cs="Segoe UI"/>
          <w:i/>
          <w:sz w:val="20"/>
          <w:highlight w:val="yellow"/>
        </w:rPr>
      </w:pPr>
    </w:p>
    <w:p w14:paraId="40B6CC41" w14:textId="59930851" w:rsidR="00E97BDB" w:rsidRPr="00AD4C6C" w:rsidRDefault="00E97BDB" w:rsidP="00E97BDB">
      <w:pPr>
        <w:jc w:val="both"/>
        <w:rPr>
          <w:rFonts w:ascii="Segoe UI" w:hAnsi="Segoe UI" w:cs="Segoe UI"/>
          <w:i/>
          <w:sz w:val="20"/>
          <w:highlight w:val="yellow"/>
        </w:rPr>
      </w:pPr>
      <w:r w:rsidRPr="00AD4C6C">
        <w:rPr>
          <w:rFonts w:ascii="Segoe UI" w:hAnsi="Segoe UI" w:cs="Segoe UI"/>
          <w:i/>
          <w:sz w:val="20"/>
          <w:highlight w:val="yellow"/>
        </w:rPr>
        <w:lastRenderedPageBreak/>
        <w:t>Crystallite Size (Scherrer Equation, 19–20° peaks)</w:t>
      </w:r>
    </w:p>
    <w:p w14:paraId="3FC6B507" w14:textId="77777777" w:rsidR="00E97BDB" w:rsidRPr="00AD4C6C" w:rsidRDefault="00E97BDB" w:rsidP="00E97BDB">
      <w:pPr>
        <w:jc w:val="both"/>
        <w:rPr>
          <w:rFonts w:ascii="Segoe UI" w:hAnsi="Segoe UI" w:cs="Segoe UI"/>
          <w:i/>
          <w:sz w:val="20"/>
          <w:highlight w:val="yellow"/>
        </w:rPr>
      </w:pPr>
      <w:r w:rsidRPr="00AD4C6C">
        <w:rPr>
          <w:rFonts w:ascii="Segoe UI" w:hAnsi="Segoe UI" w:cs="Segoe UI"/>
          <w:sz w:val="20"/>
          <w:highlight w:val="yellow"/>
        </w:rPr>
        <w:t xml:space="preserve">Sample N had the smallest crystallite size of ~3.52 nm (FWHM = 22.9°), due to rapid nucleation (Thanh </w:t>
      </w:r>
      <w:r w:rsidRPr="00AD4C6C">
        <w:rPr>
          <w:rFonts w:ascii="Segoe UI" w:hAnsi="Segoe UI" w:cs="Segoe UI"/>
          <w:i/>
          <w:sz w:val="20"/>
          <w:highlight w:val="yellow"/>
        </w:rPr>
        <w:t>et al</w:t>
      </w:r>
      <w:r w:rsidRPr="00AD4C6C">
        <w:rPr>
          <w:rFonts w:ascii="Segoe UI" w:hAnsi="Segoe UI" w:cs="Segoe UI"/>
          <w:sz w:val="20"/>
          <w:highlight w:val="yellow"/>
        </w:rPr>
        <w:t xml:space="preserve">., 2014).  This was followed by Sample A, with ~5.12 nm (FWHM = 15.76°) resulting in a compact NPs from acetate stabilization (Subramaniam </w:t>
      </w:r>
      <w:r w:rsidRPr="00AD4C6C">
        <w:rPr>
          <w:rFonts w:ascii="Segoe UI" w:hAnsi="Segoe UI" w:cs="Segoe UI"/>
          <w:i/>
          <w:sz w:val="20"/>
          <w:highlight w:val="yellow"/>
        </w:rPr>
        <w:t>et al</w:t>
      </w:r>
      <w:r w:rsidRPr="00AD4C6C">
        <w:rPr>
          <w:rFonts w:ascii="Segoe UI" w:hAnsi="Segoe UI" w:cs="Segoe UI"/>
          <w:sz w:val="20"/>
          <w:highlight w:val="yellow"/>
        </w:rPr>
        <w:t>., 2024). Sample S had a crystallite size of ~5.46 nm (FWHM = 14.75°), with larger NPs from resulting from slower kinetics (</w:t>
      </w:r>
      <w:proofErr w:type="spellStart"/>
      <w:r w:rsidRPr="00AD4C6C">
        <w:rPr>
          <w:rFonts w:ascii="Segoe UI" w:hAnsi="Segoe UI" w:cs="Segoe UI"/>
          <w:sz w:val="20"/>
          <w:highlight w:val="yellow"/>
        </w:rPr>
        <w:t>Kharisov</w:t>
      </w:r>
      <w:proofErr w:type="spellEnd"/>
      <w:r w:rsidRPr="00AD4C6C">
        <w:rPr>
          <w:rFonts w:ascii="Segoe UI" w:hAnsi="Segoe UI" w:cs="Segoe UI"/>
          <w:sz w:val="20"/>
          <w:highlight w:val="yellow"/>
        </w:rPr>
        <w:t xml:space="preserve"> </w:t>
      </w:r>
      <w:r w:rsidRPr="00AD4C6C">
        <w:rPr>
          <w:rFonts w:ascii="Segoe UI" w:hAnsi="Segoe UI" w:cs="Segoe UI"/>
          <w:i/>
          <w:sz w:val="20"/>
          <w:highlight w:val="yellow"/>
        </w:rPr>
        <w:t>et al</w:t>
      </w:r>
      <w:r w:rsidRPr="00AD4C6C">
        <w:rPr>
          <w:rFonts w:ascii="Segoe UI" w:hAnsi="Segoe UI" w:cs="Segoe UI"/>
          <w:sz w:val="20"/>
          <w:highlight w:val="yellow"/>
        </w:rPr>
        <w:t xml:space="preserve">., 2016). The sizes were smaller than typical (20–50 nm), possibly due to low-angle peaks or </w:t>
      </w:r>
      <w:r w:rsidRPr="00AD4C6C">
        <w:rPr>
          <w:rFonts w:ascii="Segoe UI" w:hAnsi="Segoe UI" w:cs="Segoe UI"/>
          <w:i/>
          <w:sz w:val="20"/>
          <w:highlight w:val="yellow"/>
        </w:rPr>
        <w:t>Ocimum</w:t>
      </w:r>
      <w:r w:rsidRPr="00AD4C6C">
        <w:rPr>
          <w:rFonts w:ascii="Segoe UI" w:hAnsi="Segoe UI" w:cs="Segoe UI"/>
          <w:sz w:val="20"/>
          <w:highlight w:val="yellow"/>
        </w:rPr>
        <w:t xml:space="preserve"> capping.</w:t>
      </w:r>
    </w:p>
    <w:p w14:paraId="451B9819" w14:textId="77777777" w:rsidR="00E97BDB" w:rsidRPr="00AD4C6C" w:rsidRDefault="00E97BDB" w:rsidP="00E97BDB">
      <w:pPr>
        <w:jc w:val="both"/>
        <w:rPr>
          <w:rFonts w:ascii="Segoe UI" w:hAnsi="Segoe UI" w:cs="Segoe UI"/>
          <w:i/>
          <w:sz w:val="20"/>
          <w:highlight w:val="yellow"/>
        </w:rPr>
      </w:pPr>
      <w:r w:rsidRPr="00AD4C6C">
        <w:rPr>
          <w:rFonts w:ascii="Segoe UI" w:hAnsi="Segoe UI" w:cs="Segoe UI"/>
          <w:i/>
          <w:sz w:val="20"/>
          <w:highlight w:val="yellow"/>
        </w:rPr>
        <w:t>Crystal Growth and Antimicrobial Correlation</w:t>
      </w:r>
    </w:p>
    <w:p w14:paraId="4EA6C6A8" w14:textId="77777777" w:rsidR="00E97BDB" w:rsidRPr="00AD4C6C" w:rsidRDefault="00E97BDB" w:rsidP="00E97BDB">
      <w:pPr>
        <w:jc w:val="both"/>
        <w:rPr>
          <w:rFonts w:ascii="Segoe UI" w:hAnsi="Segoe UI" w:cs="Segoe UI"/>
          <w:sz w:val="20"/>
          <w:highlight w:val="yellow"/>
        </w:rPr>
      </w:pPr>
      <w:r w:rsidRPr="00AD4C6C">
        <w:rPr>
          <w:rFonts w:ascii="Segoe UI" w:hAnsi="Segoe UI" w:cs="Segoe UI"/>
          <w:sz w:val="20"/>
          <w:highlight w:val="yellow"/>
        </w:rPr>
        <w:t xml:space="preserve">Peak growth at the second hour aligns with small NPs for Sample N and Sample A, driven by fast (nitrate) or stabilized (acetate) kinetics, versus slower growth for Sample S (sulphate) (Thanh </w:t>
      </w:r>
      <w:r w:rsidRPr="00AD4C6C">
        <w:rPr>
          <w:rFonts w:ascii="Segoe UI" w:hAnsi="Segoe UI" w:cs="Segoe UI"/>
          <w:i/>
          <w:sz w:val="20"/>
          <w:highlight w:val="yellow"/>
        </w:rPr>
        <w:t>et al</w:t>
      </w:r>
      <w:r w:rsidRPr="00AD4C6C">
        <w:rPr>
          <w:rFonts w:ascii="Segoe UI" w:hAnsi="Segoe UI" w:cs="Segoe UI"/>
          <w:sz w:val="20"/>
          <w:highlight w:val="yellow"/>
        </w:rPr>
        <w:t xml:space="preserve">., 2014). Smaller NPs correlate with lower MICs: Sample N (0 mg/mL, </w:t>
      </w:r>
      <w:r w:rsidRPr="00AD4C6C">
        <w:rPr>
          <w:rFonts w:ascii="Segoe UI" w:hAnsi="Segoe UI" w:cs="Segoe UI"/>
          <w:i/>
          <w:sz w:val="20"/>
          <w:highlight w:val="yellow"/>
        </w:rPr>
        <w:t>P. aeruginosa</w:t>
      </w:r>
      <w:r w:rsidRPr="00AD4C6C">
        <w:rPr>
          <w:rFonts w:ascii="Segoe UI" w:hAnsi="Segoe UI" w:cs="Segoe UI"/>
          <w:sz w:val="20"/>
          <w:highlight w:val="yellow"/>
        </w:rPr>
        <w:t xml:space="preserve">), Sample A (2.5 mg/mL, </w:t>
      </w:r>
      <w:r w:rsidRPr="00AD4C6C">
        <w:rPr>
          <w:rFonts w:ascii="Segoe UI" w:hAnsi="Segoe UI" w:cs="Segoe UI"/>
          <w:i/>
          <w:sz w:val="20"/>
          <w:highlight w:val="yellow"/>
        </w:rPr>
        <w:t>S. aureus</w:t>
      </w:r>
      <w:r w:rsidRPr="00AD4C6C">
        <w:rPr>
          <w:rFonts w:ascii="Segoe UI" w:hAnsi="Segoe UI" w:cs="Segoe UI"/>
          <w:sz w:val="20"/>
          <w:highlight w:val="yellow"/>
        </w:rPr>
        <w:t xml:space="preserve">), and Sample S less effective (50 mg/mL, </w:t>
      </w:r>
      <w:r w:rsidRPr="00AD4C6C">
        <w:rPr>
          <w:rFonts w:ascii="Segoe UI" w:hAnsi="Segoe UI" w:cs="Segoe UI"/>
          <w:i/>
          <w:sz w:val="20"/>
          <w:highlight w:val="yellow"/>
        </w:rPr>
        <w:t>E. coli</w:t>
      </w:r>
      <w:r w:rsidRPr="00AD4C6C">
        <w:rPr>
          <w:rFonts w:ascii="Segoe UI" w:hAnsi="Segoe UI" w:cs="Segoe UI"/>
          <w:sz w:val="20"/>
          <w:highlight w:val="yellow"/>
        </w:rPr>
        <w:t xml:space="preserve">) except for </w:t>
      </w:r>
      <w:r w:rsidRPr="00AD4C6C">
        <w:rPr>
          <w:rFonts w:ascii="Segoe UI" w:hAnsi="Segoe UI" w:cs="Segoe UI"/>
          <w:i/>
          <w:sz w:val="20"/>
          <w:highlight w:val="yellow"/>
        </w:rPr>
        <w:t>Salmonella</w:t>
      </w:r>
      <w:r w:rsidRPr="00AD4C6C">
        <w:rPr>
          <w:rFonts w:ascii="Segoe UI" w:hAnsi="Segoe UI" w:cs="Segoe UI"/>
          <w:sz w:val="20"/>
          <w:highlight w:val="yellow"/>
        </w:rPr>
        <w:t xml:space="preserve"> (5.0 mg/mL) (Marques </w:t>
      </w:r>
      <w:r w:rsidRPr="00AD4C6C">
        <w:rPr>
          <w:rFonts w:ascii="Segoe UI" w:hAnsi="Segoe UI" w:cs="Segoe UI"/>
          <w:i/>
          <w:sz w:val="20"/>
          <w:highlight w:val="yellow"/>
        </w:rPr>
        <w:t>et al</w:t>
      </w:r>
      <w:r w:rsidRPr="00AD4C6C">
        <w:rPr>
          <w:rFonts w:ascii="Segoe UI" w:hAnsi="Segoe UI" w:cs="Segoe UI"/>
          <w:sz w:val="20"/>
          <w:highlight w:val="yellow"/>
        </w:rPr>
        <w:t>., 2024).</w:t>
      </w:r>
    </w:p>
    <w:p w14:paraId="6F1FF11F" w14:textId="77777777" w:rsidR="00E97BDB" w:rsidRPr="00DC6812" w:rsidRDefault="00E97BDB" w:rsidP="00E97BDB">
      <w:pPr>
        <w:jc w:val="both"/>
        <w:rPr>
          <w:rFonts w:ascii="Segoe UI" w:hAnsi="Segoe UI" w:cs="Segoe UI"/>
          <w:sz w:val="20"/>
        </w:rPr>
      </w:pPr>
      <w:r w:rsidRPr="00AD4C6C">
        <w:rPr>
          <w:rFonts w:ascii="Segoe UI" w:hAnsi="Segoe UI" w:cs="Segoe UI"/>
          <w:sz w:val="20"/>
          <w:highlight w:val="yellow"/>
        </w:rPr>
        <w:t>XRD confirms zincite ZnO NPs, with acetate and nitrate yielding compact, small NPs (~3.52–5.12 nm) and high antimicrobial efficacy, while sulphate produces larger NPs (~5.46 nm) with reduced potency.</w:t>
      </w:r>
      <w:r w:rsidRPr="00DC6812">
        <w:rPr>
          <w:rFonts w:ascii="Segoe UI" w:hAnsi="Segoe UI" w:cs="Segoe UI"/>
          <w:sz w:val="20"/>
        </w:rPr>
        <w:t xml:space="preserve"> </w:t>
      </w:r>
    </w:p>
    <w:p w14:paraId="62B366F4" w14:textId="77777777" w:rsidR="003A6079" w:rsidRDefault="003A6079" w:rsidP="00A57EF8">
      <w:pPr>
        <w:jc w:val="both"/>
        <w:rPr>
          <w:rFonts w:ascii="Segoe UI" w:hAnsi="Segoe UI" w:cs="Segoe UI"/>
          <w:sz w:val="20"/>
          <w:szCs w:val="20"/>
        </w:rPr>
      </w:pPr>
    </w:p>
    <w:p w14:paraId="0EB0561B" w14:textId="77777777" w:rsidR="007F7C98" w:rsidRDefault="007F7C98" w:rsidP="00A57EF8">
      <w:pPr>
        <w:jc w:val="both"/>
        <w:rPr>
          <w:rFonts w:ascii="Segoe UI" w:hAnsi="Segoe UI" w:cs="Segoe UI"/>
          <w:sz w:val="20"/>
          <w:szCs w:val="20"/>
        </w:rPr>
      </w:pPr>
    </w:p>
    <w:p w14:paraId="4E2B1A2F" w14:textId="77777777" w:rsidR="007F7C98" w:rsidRDefault="007F7C98" w:rsidP="00A57EF8">
      <w:pPr>
        <w:jc w:val="both"/>
        <w:rPr>
          <w:rFonts w:ascii="Segoe UI" w:hAnsi="Segoe UI" w:cs="Segoe UI"/>
          <w:sz w:val="20"/>
          <w:szCs w:val="20"/>
        </w:rPr>
      </w:pPr>
    </w:p>
    <w:p w14:paraId="7ED93EBA" w14:textId="77777777" w:rsidR="007F7C98" w:rsidRDefault="007F7C98" w:rsidP="00A57EF8">
      <w:pPr>
        <w:jc w:val="both"/>
        <w:rPr>
          <w:rFonts w:ascii="Segoe UI" w:hAnsi="Segoe UI" w:cs="Segoe UI"/>
          <w:sz w:val="20"/>
          <w:szCs w:val="20"/>
        </w:rPr>
      </w:pPr>
    </w:p>
    <w:p w14:paraId="4791ED62" w14:textId="77777777" w:rsidR="007F7C98" w:rsidRDefault="007F7C98" w:rsidP="00A57EF8">
      <w:pPr>
        <w:jc w:val="both"/>
        <w:rPr>
          <w:rFonts w:ascii="Segoe UI" w:hAnsi="Segoe UI" w:cs="Segoe UI"/>
          <w:sz w:val="20"/>
          <w:szCs w:val="20"/>
        </w:rPr>
      </w:pPr>
    </w:p>
    <w:p w14:paraId="4B905442" w14:textId="77777777" w:rsidR="007F7C98" w:rsidRDefault="007F7C98" w:rsidP="00A57EF8">
      <w:pPr>
        <w:jc w:val="both"/>
        <w:rPr>
          <w:rFonts w:ascii="Segoe UI" w:hAnsi="Segoe UI" w:cs="Segoe UI"/>
          <w:sz w:val="20"/>
          <w:szCs w:val="20"/>
        </w:rPr>
      </w:pPr>
    </w:p>
    <w:p w14:paraId="5E9F59F2" w14:textId="77777777" w:rsidR="007F7C98" w:rsidRDefault="007F7C98" w:rsidP="00A57EF8">
      <w:pPr>
        <w:jc w:val="both"/>
        <w:rPr>
          <w:rFonts w:ascii="Segoe UI" w:hAnsi="Segoe UI" w:cs="Segoe UI"/>
          <w:sz w:val="20"/>
          <w:szCs w:val="20"/>
        </w:rPr>
      </w:pPr>
    </w:p>
    <w:p w14:paraId="1D6624AF" w14:textId="77777777" w:rsidR="007F7C98" w:rsidRDefault="007F7C98" w:rsidP="00A57EF8">
      <w:pPr>
        <w:jc w:val="both"/>
        <w:rPr>
          <w:rFonts w:ascii="Segoe UI" w:hAnsi="Segoe UI" w:cs="Segoe UI"/>
          <w:sz w:val="20"/>
          <w:szCs w:val="20"/>
        </w:rPr>
      </w:pPr>
    </w:p>
    <w:p w14:paraId="1B82C63D" w14:textId="77777777" w:rsidR="007F7C98" w:rsidRDefault="007F7C98" w:rsidP="00A57EF8">
      <w:pPr>
        <w:jc w:val="both"/>
        <w:rPr>
          <w:rFonts w:ascii="Segoe UI" w:hAnsi="Segoe UI" w:cs="Segoe UI"/>
          <w:sz w:val="20"/>
          <w:szCs w:val="20"/>
        </w:rPr>
      </w:pPr>
    </w:p>
    <w:p w14:paraId="12523370" w14:textId="77777777" w:rsidR="007F7C98" w:rsidRDefault="007F7C98" w:rsidP="00A57EF8">
      <w:pPr>
        <w:jc w:val="both"/>
        <w:rPr>
          <w:rFonts w:ascii="Segoe UI" w:hAnsi="Segoe UI" w:cs="Segoe UI"/>
          <w:sz w:val="20"/>
          <w:szCs w:val="20"/>
        </w:rPr>
      </w:pPr>
    </w:p>
    <w:p w14:paraId="766D7364" w14:textId="77777777" w:rsidR="007F7C98" w:rsidRDefault="007F7C98" w:rsidP="00A57EF8">
      <w:pPr>
        <w:jc w:val="both"/>
        <w:rPr>
          <w:rFonts w:ascii="Segoe UI" w:hAnsi="Segoe UI" w:cs="Segoe UI"/>
          <w:sz w:val="20"/>
          <w:szCs w:val="20"/>
        </w:rPr>
      </w:pPr>
    </w:p>
    <w:p w14:paraId="33B4FCB4" w14:textId="77777777" w:rsidR="007F7C98" w:rsidRDefault="007F7C98" w:rsidP="00A57EF8">
      <w:pPr>
        <w:jc w:val="both"/>
        <w:rPr>
          <w:rFonts w:ascii="Segoe UI" w:hAnsi="Segoe UI" w:cs="Segoe UI"/>
          <w:sz w:val="20"/>
          <w:szCs w:val="20"/>
        </w:rPr>
      </w:pPr>
    </w:p>
    <w:p w14:paraId="1D024C3D" w14:textId="77777777" w:rsidR="007F7C98" w:rsidRDefault="007F7C98" w:rsidP="00A57EF8">
      <w:pPr>
        <w:jc w:val="both"/>
        <w:rPr>
          <w:rFonts w:ascii="Segoe UI" w:hAnsi="Segoe UI" w:cs="Segoe UI"/>
          <w:sz w:val="20"/>
          <w:szCs w:val="20"/>
        </w:rPr>
      </w:pPr>
    </w:p>
    <w:p w14:paraId="5D74DF8C" w14:textId="77777777" w:rsidR="007F7C98" w:rsidRDefault="007F7C98" w:rsidP="00A57EF8">
      <w:pPr>
        <w:jc w:val="both"/>
        <w:rPr>
          <w:rFonts w:ascii="Segoe UI" w:hAnsi="Segoe UI" w:cs="Segoe UI"/>
          <w:sz w:val="20"/>
          <w:szCs w:val="20"/>
        </w:rPr>
      </w:pPr>
    </w:p>
    <w:p w14:paraId="0A7D0F98" w14:textId="77777777" w:rsidR="007F7C98" w:rsidRDefault="007F7C98" w:rsidP="00A57EF8">
      <w:pPr>
        <w:jc w:val="both"/>
        <w:rPr>
          <w:rFonts w:ascii="Segoe UI" w:hAnsi="Segoe UI" w:cs="Segoe UI"/>
          <w:sz w:val="20"/>
          <w:szCs w:val="20"/>
        </w:rPr>
      </w:pPr>
    </w:p>
    <w:p w14:paraId="7C92D586" w14:textId="77777777" w:rsidR="007F7C98" w:rsidRDefault="007F7C98" w:rsidP="00A57EF8">
      <w:pPr>
        <w:jc w:val="both"/>
        <w:rPr>
          <w:rFonts w:ascii="Segoe UI" w:hAnsi="Segoe UI" w:cs="Segoe UI"/>
          <w:sz w:val="20"/>
          <w:szCs w:val="20"/>
        </w:rPr>
      </w:pPr>
    </w:p>
    <w:p w14:paraId="7DBE52FD" w14:textId="77777777" w:rsidR="007F7C98" w:rsidRDefault="007F7C98" w:rsidP="00A57EF8">
      <w:pPr>
        <w:jc w:val="both"/>
        <w:rPr>
          <w:rFonts w:ascii="Segoe UI" w:hAnsi="Segoe UI" w:cs="Segoe UI"/>
          <w:sz w:val="20"/>
          <w:szCs w:val="20"/>
        </w:rPr>
      </w:pPr>
    </w:p>
    <w:p w14:paraId="738FCD86" w14:textId="77777777" w:rsidR="007F7C98" w:rsidRDefault="007F7C98" w:rsidP="00A57EF8">
      <w:pPr>
        <w:jc w:val="both"/>
        <w:rPr>
          <w:rFonts w:ascii="Segoe UI" w:hAnsi="Segoe UI" w:cs="Segoe UI"/>
          <w:sz w:val="20"/>
          <w:szCs w:val="20"/>
        </w:rPr>
      </w:pPr>
    </w:p>
    <w:p w14:paraId="4BED42A3" w14:textId="77777777" w:rsidR="00963A5A" w:rsidRDefault="00963A5A" w:rsidP="00A57EF8">
      <w:pPr>
        <w:jc w:val="both"/>
        <w:rPr>
          <w:rFonts w:ascii="Segoe UI" w:hAnsi="Segoe UI" w:cs="Segoe UI"/>
          <w:sz w:val="20"/>
          <w:szCs w:val="20"/>
        </w:rPr>
      </w:pPr>
    </w:p>
    <w:tbl>
      <w:tblPr>
        <w:tblStyle w:val="GridTable5Dark-Accent3"/>
        <w:tblW w:w="0" w:type="auto"/>
        <w:tblLook w:val="06A0" w:firstRow="1" w:lastRow="0" w:firstColumn="1" w:lastColumn="0" w:noHBand="1" w:noVBand="1"/>
      </w:tblPr>
      <w:tblGrid>
        <w:gridCol w:w="476"/>
        <w:gridCol w:w="2958"/>
        <w:gridCol w:w="2958"/>
        <w:gridCol w:w="2958"/>
      </w:tblGrid>
      <w:tr w:rsidR="00647C9C" w14:paraId="5A49C2B9" w14:textId="77777777" w:rsidTr="00F200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dxa"/>
          </w:tcPr>
          <w:p w14:paraId="52554434" w14:textId="77777777" w:rsidR="00647C9C" w:rsidRPr="00A57EF8" w:rsidRDefault="00647C9C" w:rsidP="00380A54">
            <w:pPr>
              <w:jc w:val="both"/>
              <w:rPr>
                <w:rFonts w:ascii="Segoe UI" w:hAnsi="Segoe UI" w:cs="Segoe UI"/>
                <w:b w:val="0"/>
                <w:bCs w:val="0"/>
                <w:i/>
                <w:iCs/>
                <w:noProof/>
                <w:sz w:val="20"/>
                <w:szCs w:val="20"/>
              </w:rPr>
            </w:pPr>
          </w:p>
        </w:tc>
        <w:tc>
          <w:tcPr>
            <w:tcW w:w="2958" w:type="dxa"/>
          </w:tcPr>
          <w:p w14:paraId="5458D8E7" w14:textId="104F6EAB" w:rsidR="00647C9C" w:rsidRPr="00FA30C9" w:rsidRDefault="00647C9C" w:rsidP="00380A54">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i/>
                <w:iCs/>
                <w:noProof/>
              </w:rPr>
            </w:pPr>
            <w:r w:rsidRPr="00FA30C9">
              <w:rPr>
                <w:rFonts w:ascii="Segoe UI" w:hAnsi="Segoe UI" w:cs="Segoe UI"/>
                <w:i/>
                <w:iCs/>
                <w:noProof/>
              </w:rPr>
              <w:t>After 1 hour</w:t>
            </w:r>
          </w:p>
        </w:tc>
        <w:tc>
          <w:tcPr>
            <w:tcW w:w="2958" w:type="dxa"/>
          </w:tcPr>
          <w:p w14:paraId="6F85E9E9" w14:textId="6B7A5102" w:rsidR="00647C9C" w:rsidRPr="00FA30C9" w:rsidRDefault="00647C9C" w:rsidP="00380A54">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i/>
                <w:iCs/>
                <w:noProof/>
              </w:rPr>
            </w:pPr>
            <w:r w:rsidRPr="00FA30C9">
              <w:rPr>
                <w:rFonts w:ascii="Segoe UI" w:hAnsi="Segoe UI" w:cs="Segoe UI"/>
                <w:i/>
                <w:iCs/>
                <w:noProof/>
              </w:rPr>
              <w:t>After 2 hours</w:t>
            </w:r>
          </w:p>
        </w:tc>
        <w:tc>
          <w:tcPr>
            <w:tcW w:w="2958" w:type="dxa"/>
          </w:tcPr>
          <w:p w14:paraId="7F6B813B" w14:textId="0AF312F4" w:rsidR="00647C9C" w:rsidRPr="00FA30C9" w:rsidRDefault="00647C9C" w:rsidP="00380A54">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i/>
                <w:iCs/>
                <w:noProof/>
              </w:rPr>
            </w:pPr>
            <w:r w:rsidRPr="00FA30C9">
              <w:rPr>
                <w:rFonts w:ascii="Segoe UI" w:hAnsi="Segoe UI" w:cs="Segoe UI"/>
                <w:i/>
                <w:iCs/>
                <w:noProof/>
              </w:rPr>
              <w:t>After 3 hours</w:t>
            </w:r>
          </w:p>
        </w:tc>
      </w:tr>
      <w:tr w:rsidR="00647C9C" w14:paraId="0D78D659" w14:textId="77777777" w:rsidTr="00F200B2">
        <w:trPr>
          <w:trHeight w:val="1134"/>
        </w:trPr>
        <w:tc>
          <w:tcPr>
            <w:cnfStyle w:val="001000000000" w:firstRow="0" w:lastRow="0" w:firstColumn="1" w:lastColumn="0" w:oddVBand="0" w:evenVBand="0" w:oddHBand="0" w:evenHBand="0" w:firstRowFirstColumn="0" w:firstRowLastColumn="0" w:lastRowFirstColumn="0" w:lastRowLastColumn="0"/>
            <w:tcW w:w="476" w:type="dxa"/>
            <w:textDirection w:val="btLr"/>
          </w:tcPr>
          <w:p w14:paraId="547A82E0" w14:textId="2A8811F2" w:rsidR="00647C9C" w:rsidRPr="00FA30C9" w:rsidRDefault="00647C9C" w:rsidP="00647C9C">
            <w:pPr>
              <w:ind w:left="113" w:right="113"/>
              <w:jc w:val="center"/>
              <w:rPr>
                <w:rFonts w:ascii="Segoe UI" w:hAnsi="Segoe UI" w:cs="Segoe UI"/>
                <w:noProof/>
              </w:rPr>
            </w:pPr>
            <w:r w:rsidRPr="00FA30C9">
              <w:rPr>
                <w:rFonts w:ascii="Segoe UI" w:hAnsi="Segoe UI" w:cs="Segoe UI"/>
                <w:noProof/>
              </w:rPr>
              <w:t>Zinc Acetate precursor</w:t>
            </w:r>
          </w:p>
        </w:tc>
        <w:tc>
          <w:tcPr>
            <w:tcW w:w="2958" w:type="dxa"/>
          </w:tcPr>
          <w:p w14:paraId="5AC00AA6" w14:textId="2C264D91"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5648" behindDoc="0" locked="0" layoutInCell="1" allowOverlap="1" wp14:anchorId="30D8B2E2" wp14:editId="0453616C">
                  <wp:simplePos x="0" y="0"/>
                  <wp:positionH relativeFrom="column">
                    <wp:posOffset>-65405</wp:posOffset>
                  </wp:positionH>
                  <wp:positionV relativeFrom="paragraph">
                    <wp:posOffset>177800</wp:posOffset>
                  </wp:positionV>
                  <wp:extent cx="2032848" cy="2160000"/>
                  <wp:effectExtent l="0" t="0" r="5715" b="0"/>
                  <wp:wrapThrough wrapText="bothSides">
                    <wp:wrapPolygon edited="0">
                      <wp:start x="0" y="0"/>
                      <wp:lineTo x="0" y="21340"/>
                      <wp:lineTo x="21458" y="21340"/>
                      <wp:lineTo x="2145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2848" cy="2160000"/>
                          </a:xfrm>
                          <a:prstGeom prst="rect">
                            <a:avLst/>
                          </a:prstGeom>
                        </pic:spPr>
                      </pic:pic>
                    </a:graphicData>
                  </a:graphic>
                  <wp14:sizeRelH relativeFrom="margin">
                    <wp14:pctWidth>0</wp14:pctWidth>
                  </wp14:sizeRelH>
                  <wp14:sizeRelV relativeFrom="margin">
                    <wp14:pctHeight>0</wp14:pctHeight>
                  </wp14:sizeRelV>
                </wp:anchor>
              </w:drawing>
            </w:r>
          </w:p>
        </w:tc>
        <w:tc>
          <w:tcPr>
            <w:tcW w:w="2958" w:type="dxa"/>
          </w:tcPr>
          <w:p w14:paraId="14655B2C" w14:textId="77777777"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6672" behindDoc="0" locked="0" layoutInCell="1" allowOverlap="1" wp14:anchorId="0DCD0D22" wp14:editId="0E7D7ADD">
                  <wp:simplePos x="0" y="0"/>
                  <wp:positionH relativeFrom="column">
                    <wp:posOffset>-65405</wp:posOffset>
                  </wp:positionH>
                  <wp:positionV relativeFrom="paragraph">
                    <wp:posOffset>177800</wp:posOffset>
                  </wp:positionV>
                  <wp:extent cx="2033148" cy="2160000"/>
                  <wp:effectExtent l="0" t="0" r="5715" b="0"/>
                  <wp:wrapThrough wrapText="bothSides">
                    <wp:wrapPolygon edited="0">
                      <wp:start x="0" y="0"/>
                      <wp:lineTo x="0" y="21340"/>
                      <wp:lineTo x="21458" y="21340"/>
                      <wp:lineTo x="2145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3148" cy="2160000"/>
                          </a:xfrm>
                          <a:prstGeom prst="rect">
                            <a:avLst/>
                          </a:prstGeom>
                        </pic:spPr>
                      </pic:pic>
                    </a:graphicData>
                  </a:graphic>
                  <wp14:sizeRelH relativeFrom="margin">
                    <wp14:pctWidth>0</wp14:pctWidth>
                  </wp14:sizeRelH>
                  <wp14:sizeRelV relativeFrom="margin">
                    <wp14:pctHeight>0</wp14:pctHeight>
                  </wp14:sizeRelV>
                </wp:anchor>
              </w:drawing>
            </w:r>
          </w:p>
        </w:tc>
        <w:tc>
          <w:tcPr>
            <w:tcW w:w="2958" w:type="dxa"/>
          </w:tcPr>
          <w:p w14:paraId="0F676ACC" w14:textId="77777777"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7696" behindDoc="0" locked="0" layoutInCell="1" allowOverlap="1" wp14:anchorId="7EDF3BE2" wp14:editId="550957DE">
                  <wp:simplePos x="0" y="0"/>
                  <wp:positionH relativeFrom="column">
                    <wp:posOffset>-65405</wp:posOffset>
                  </wp:positionH>
                  <wp:positionV relativeFrom="paragraph">
                    <wp:posOffset>177800</wp:posOffset>
                  </wp:positionV>
                  <wp:extent cx="2032553" cy="2160000"/>
                  <wp:effectExtent l="0" t="0" r="6350" b="0"/>
                  <wp:wrapThrough wrapText="bothSides">
                    <wp:wrapPolygon edited="0">
                      <wp:start x="0" y="0"/>
                      <wp:lineTo x="0" y="21340"/>
                      <wp:lineTo x="21465" y="21340"/>
                      <wp:lineTo x="2146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2553" cy="2160000"/>
                          </a:xfrm>
                          <a:prstGeom prst="rect">
                            <a:avLst/>
                          </a:prstGeom>
                        </pic:spPr>
                      </pic:pic>
                    </a:graphicData>
                  </a:graphic>
                  <wp14:sizeRelH relativeFrom="margin">
                    <wp14:pctWidth>0</wp14:pctWidth>
                  </wp14:sizeRelH>
                  <wp14:sizeRelV relativeFrom="margin">
                    <wp14:pctHeight>0</wp14:pctHeight>
                  </wp14:sizeRelV>
                </wp:anchor>
              </w:drawing>
            </w:r>
          </w:p>
        </w:tc>
      </w:tr>
      <w:tr w:rsidR="00647C9C" w14:paraId="1FC81598" w14:textId="77777777" w:rsidTr="00F200B2">
        <w:trPr>
          <w:trHeight w:val="1134"/>
        </w:trPr>
        <w:tc>
          <w:tcPr>
            <w:cnfStyle w:val="001000000000" w:firstRow="0" w:lastRow="0" w:firstColumn="1" w:lastColumn="0" w:oddVBand="0" w:evenVBand="0" w:oddHBand="0" w:evenHBand="0" w:firstRowFirstColumn="0" w:firstRowLastColumn="0" w:lastRowFirstColumn="0" w:lastRowLastColumn="0"/>
            <w:tcW w:w="476" w:type="dxa"/>
            <w:textDirection w:val="btLr"/>
          </w:tcPr>
          <w:p w14:paraId="22F5610B" w14:textId="273FD818" w:rsidR="00647C9C" w:rsidRPr="00FA30C9" w:rsidRDefault="00647C9C" w:rsidP="00647C9C">
            <w:pPr>
              <w:ind w:left="113" w:right="113"/>
              <w:jc w:val="center"/>
              <w:rPr>
                <w:rFonts w:ascii="Segoe UI" w:hAnsi="Segoe UI" w:cs="Segoe UI"/>
                <w:noProof/>
              </w:rPr>
            </w:pPr>
            <w:r w:rsidRPr="00FA30C9">
              <w:rPr>
                <w:rFonts w:ascii="Segoe UI" w:hAnsi="Segoe UI" w:cs="Segoe UI"/>
                <w:noProof/>
              </w:rPr>
              <w:t>Zinc nitrate precursor</w:t>
            </w:r>
          </w:p>
        </w:tc>
        <w:tc>
          <w:tcPr>
            <w:tcW w:w="2958" w:type="dxa"/>
          </w:tcPr>
          <w:p w14:paraId="6FC3DDAF" w14:textId="7AFBA4FC"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2576" behindDoc="0" locked="0" layoutInCell="1" allowOverlap="1" wp14:anchorId="627CC8C5" wp14:editId="682F27B3">
                  <wp:simplePos x="0" y="0"/>
                  <wp:positionH relativeFrom="column">
                    <wp:posOffset>-65405</wp:posOffset>
                  </wp:positionH>
                  <wp:positionV relativeFrom="paragraph">
                    <wp:posOffset>180975</wp:posOffset>
                  </wp:positionV>
                  <wp:extent cx="2033052" cy="2160000"/>
                  <wp:effectExtent l="0" t="0" r="5715" b="0"/>
                  <wp:wrapThrough wrapText="bothSides">
                    <wp:wrapPolygon edited="0">
                      <wp:start x="0" y="0"/>
                      <wp:lineTo x="0" y="21340"/>
                      <wp:lineTo x="21458" y="21340"/>
                      <wp:lineTo x="2145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3052" cy="2160000"/>
                          </a:xfrm>
                          <a:prstGeom prst="rect">
                            <a:avLst/>
                          </a:prstGeom>
                        </pic:spPr>
                      </pic:pic>
                    </a:graphicData>
                  </a:graphic>
                  <wp14:sizeRelH relativeFrom="margin">
                    <wp14:pctWidth>0</wp14:pctWidth>
                  </wp14:sizeRelH>
                  <wp14:sizeRelV relativeFrom="margin">
                    <wp14:pctHeight>0</wp14:pctHeight>
                  </wp14:sizeRelV>
                </wp:anchor>
              </w:drawing>
            </w:r>
          </w:p>
        </w:tc>
        <w:tc>
          <w:tcPr>
            <w:tcW w:w="2958" w:type="dxa"/>
          </w:tcPr>
          <w:p w14:paraId="481C7C1C" w14:textId="77777777"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3600" behindDoc="0" locked="0" layoutInCell="1" allowOverlap="1" wp14:anchorId="7412DAB6" wp14:editId="125D6C69">
                  <wp:simplePos x="0" y="0"/>
                  <wp:positionH relativeFrom="column">
                    <wp:posOffset>-65405</wp:posOffset>
                  </wp:positionH>
                  <wp:positionV relativeFrom="paragraph">
                    <wp:posOffset>180975</wp:posOffset>
                  </wp:positionV>
                  <wp:extent cx="2033277" cy="2160000"/>
                  <wp:effectExtent l="0" t="0" r="5080" b="0"/>
                  <wp:wrapThrough wrapText="bothSides">
                    <wp:wrapPolygon edited="0">
                      <wp:start x="0" y="0"/>
                      <wp:lineTo x="0" y="21340"/>
                      <wp:lineTo x="21452" y="21340"/>
                      <wp:lineTo x="2145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3277" cy="2160000"/>
                          </a:xfrm>
                          <a:prstGeom prst="rect">
                            <a:avLst/>
                          </a:prstGeom>
                        </pic:spPr>
                      </pic:pic>
                    </a:graphicData>
                  </a:graphic>
                  <wp14:sizeRelH relativeFrom="margin">
                    <wp14:pctWidth>0</wp14:pctWidth>
                  </wp14:sizeRelH>
                  <wp14:sizeRelV relativeFrom="margin">
                    <wp14:pctHeight>0</wp14:pctHeight>
                  </wp14:sizeRelV>
                </wp:anchor>
              </w:drawing>
            </w:r>
          </w:p>
        </w:tc>
        <w:tc>
          <w:tcPr>
            <w:tcW w:w="2958" w:type="dxa"/>
          </w:tcPr>
          <w:p w14:paraId="07D209A1" w14:textId="77777777"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4624" behindDoc="0" locked="0" layoutInCell="1" allowOverlap="1" wp14:anchorId="2514A807" wp14:editId="247ECAA5">
                  <wp:simplePos x="0" y="0"/>
                  <wp:positionH relativeFrom="column">
                    <wp:posOffset>-65405</wp:posOffset>
                  </wp:positionH>
                  <wp:positionV relativeFrom="paragraph">
                    <wp:posOffset>180975</wp:posOffset>
                  </wp:positionV>
                  <wp:extent cx="2033127" cy="2160000"/>
                  <wp:effectExtent l="0" t="0" r="5715" b="0"/>
                  <wp:wrapThrough wrapText="bothSides">
                    <wp:wrapPolygon edited="0">
                      <wp:start x="0" y="0"/>
                      <wp:lineTo x="0" y="21340"/>
                      <wp:lineTo x="21458" y="21340"/>
                      <wp:lineTo x="2145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3127" cy="2160000"/>
                          </a:xfrm>
                          <a:prstGeom prst="rect">
                            <a:avLst/>
                          </a:prstGeom>
                        </pic:spPr>
                      </pic:pic>
                    </a:graphicData>
                  </a:graphic>
                  <wp14:sizeRelH relativeFrom="margin">
                    <wp14:pctWidth>0</wp14:pctWidth>
                  </wp14:sizeRelH>
                  <wp14:sizeRelV relativeFrom="margin">
                    <wp14:pctHeight>0</wp14:pctHeight>
                  </wp14:sizeRelV>
                </wp:anchor>
              </w:drawing>
            </w:r>
          </w:p>
        </w:tc>
      </w:tr>
      <w:tr w:rsidR="00647C9C" w14:paraId="2CD635BF" w14:textId="77777777" w:rsidTr="00F200B2">
        <w:trPr>
          <w:trHeight w:val="1134"/>
        </w:trPr>
        <w:tc>
          <w:tcPr>
            <w:cnfStyle w:val="001000000000" w:firstRow="0" w:lastRow="0" w:firstColumn="1" w:lastColumn="0" w:oddVBand="0" w:evenVBand="0" w:oddHBand="0" w:evenHBand="0" w:firstRowFirstColumn="0" w:firstRowLastColumn="0" w:lastRowFirstColumn="0" w:lastRowLastColumn="0"/>
            <w:tcW w:w="476" w:type="dxa"/>
            <w:textDirection w:val="btLr"/>
          </w:tcPr>
          <w:p w14:paraId="0C9D5CF1" w14:textId="32A8DA03" w:rsidR="00647C9C" w:rsidRPr="00FA30C9" w:rsidRDefault="00C405B0" w:rsidP="00C405B0">
            <w:pPr>
              <w:ind w:left="113" w:right="113"/>
              <w:jc w:val="center"/>
              <w:rPr>
                <w:rFonts w:ascii="Segoe UI" w:hAnsi="Segoe UI" w:cs="Segoe UI"/>
                <w:noProof/>
              </w:rPr>
            </w:pPr>
            <w:r w:rsidRPr="00FA30C9">
              <w:rPr>
                <w:rFonts w:ascii="Segoe UI" w:hAnsi="Segoe UI" w:cs="Segoe UI"/>
                <w:noProof/>
              </w:rPr>
              <w:t>Zinc sulphate precursor</w:t>
            </w:r>
          </w:p>
        </w:tc>
        <w:tc>
          <w:tcPr>
            <w:tcW w:w="2958" w:type="dxa"/>
          </w:tcPr>
          <w:p w14:paraId="59F13339" w14:textId="3D11DE72"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69504" behindDoc="0" locked="0" layoutInCell="1" allowOverlap="1" wp14:anchorId="2F30D4F7" wp14:editId="5F9E138A">
                  <wp:simplePos x="0" y="0"/>
                  <wp:positionH relativeFrom="column">
                    <wp:posOffset>-65405</wp:posOffset>
                  </wp:positionH>
                  <wp:positionV relativeFrom="paragraph">
                    <wp:posOffset>173990</wp:posOffset>
                  </wp:positionV>
                  <wp:extent cx="2033099" cy="2160000"/>
                  <wp:effectExtent l="0" t="0" r="5715" b="0"/>
                  <wp:wrapThrough wrapText="bothSides">
                    <wp:wrapPolygon edited="0">
                      <wp:start x="0" y="0"/>
                      <wp:lineTo x="0" y="21340"/>
                      <wp:lineTo x="21458" y="21340"/>
                      <wp:lineTo x="2145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3099" cy="2160000"/>
                          </a:xfrm>
                          <a:prstGeom prst="rect">
                            <a:avLst/>
                          </a:prstGeom>
                        </pic:spPr>
                      </pic:pic>
                    </a:graphicData>
                  </a:graphic>
                  <wp14:sizeRelH relativeFrom="margin">
                    <wp14:pctWidth>0</wp14:pctWidth>
                  </wp14:sizeRelH>
                  <wp14:sizeRelV relativeFrom="margin">
                    <wp14:pctHeight>0</wp14:pctHeight>
                  </wp14:sizeRelV>
                </wp:anchor>
              </w:drawing>
            </w:r>
          </w:p>
        </w:tc>
        <w:tc>
          <w:tcPr>
            <w:tcW w:w="2958" w:type="dxa"/>
          </w:tcPr>
          <w:p w14:paraId="1546E4BB" w14:textId="77777777"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0528" behindDoc="0" locked="0" layoutInCell="1" allowOverlap="1" wp14:anchorId="247902CC" wp14:editId="516D0FC5">
                  <wp:simplePos x="0" y="0"/>
                  <wp:positionH relativeFrom="column">
                    <wp:posOffset>-65405</wp:posOffset>
                  </wp:positionH>
                  <wp:positionV relativeFrom="paragraph">
                    <wp:posOffset>173990</wp:posOffset>
                  </wp:positionV>
                  <wp:extent cx="2032847" cy="2160000"/>
                  <wp:effectExtent l="0" t="0" r="5715" b="0"/>
                  <wp:wrapThrough wrapText="bothSides">
                    <wp:wrapPolygon edited="0">
                      <wp:start x="0" y="0"/>
                      <wp:lineTo x="0" y="21340"/>
                      <wp:lineTo x="21458" y="21340"/>
                      <wp:lineTo x="2145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2847" cy="2160000"/>
                          </a:xfrm>
                          <a:prstGeom prst="rect">
                            <a:avLst/>
                          </a:prstGeom>
                        </pic:spPr>
                      </pic:pic>
                    </a:graphicData>
                  </a:graphic>
                  <wp14:sizeRelH relativeFrom="margin">
                    <wp14:pctWidth>0</wp14:pctWidth>
                  </wp14:sizeRelH>
                  <wp14:sizeRelV relativeFrom="margin">
                    <wp14:pctHeight>0</wp14:pctHeight>
                  </wp14:sizeRelV>
                </wp:anchor>
              </w:drawing>
            </w:r>
          </w:p>
        </w:tc>
        <w:tc>
          <w:tcPr>
            <w:tcW w:w="2958" w:type="dxa"/>
          </w:tcPr>
          <w:p w14:paraId="5BC1974C" w14:textId="77777777"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1552" behindDoc="0" locked="0" layoutInCell="1" allowOverlap="1" wp14:anchorId="6002D33A" wp14:editId="676E5007">
                  <wp:simplePos x="0" y="0"/>
                  <wp:positionH relativeFrom="column">
                    <wp:posOffset>-65405</wp:posOffset>
                  </wp:positionH>
                  <wp:positionV relativeFrom="paragraph">
                    <wp:posOffset>173990</wp:posOffset>
                  </wp:positionV>
                  <wp:extent cx="2032941" cy="2160000"/>
                  <wp:effectExtent l="0" t="0" r="5715" b="0"/>
                  <wp:wrapThrough wrapText="bothSides">
                    <wp:wrapPolygon edited="0">
                      <wp:start x="0" y="0"/>
                      <wp:lineTo x="0" y="21340"/>
                      <wp:lineTo x="21458" y="21340"/>
                      <wp:lineTo x="2145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2941" cy="2160000"/>
                          </a:xfrm>
                          <a:prstGeom prst="rect">
                            <a:avLst/>
                          </a:prstGeom>
                        </pic:spPr>
                      </pic:pic>
                    </a:graphicData>
                  </a:graphic>
                  <wp14:sizeRelH relativeFrom="margin">
                    <wp14:pctWidth>0</wp14:pctWidth>
                  </wp14:sizeRelH>
                  <wp14:sizeRelV relativeFrom="margin">
                    <wp14:pctHeight>0</wp14:pctHeight>
                  </wp14:sizeRelV>
                </wp:anchor>
              </w:drawing>
            </w:r>
          </w:p>
        </w:tc>
      </w:tr>
    </w:tbl>
    <w:p w14:paraId="191B9DB4" w14:textId="0F355CAC" w:rsidR="004F2494" w:rsidRDefault="004F2494" w:rsidP="00C02853">
      <w:pPr>
        <w:jc w:val="both"/>
        <w:rPr>
          <w:rFonts w:ascii="Arial" w:hAnsi="Arial" w:cs="Arial"/>
          <w:b/>
          <w:bCs/>
        </w:rPr>
      </w:pPr>
      <w:r>
        <w:rPr>
          <w:noProof/>
        </w:rPr>
        <mc:AlternateContent>
          <mc:Choice Requires="wps">
            <w:drawing>
              <wp:anchor distT="0" distB="0" distL="114300" distR="114300" simplePos="0" relativeHeight="251679744" behindDoc="0" locked="0" layoutInCell="1" allowOverlap="1" wp14:anchorId="52806296" wp14:editId="5DD337B8">
                <wp:simplePos x="0" y="0"/>
                <wp:positionH relativeFrom="margin">
                  <wp:align>left</wp:align>
                </wp:positionH>
                <wp:positionV relativeFrom="paragraph">
                  <wp:posOffset>24765</wp:posOffset>
                </wp:positionV>
                <wp:extent cx="5706745" cy="266700"/>
                <wp:effectExtent l="0" t="0" r="8255" b="0"/>
                <wp:wrapThrough wrapText="bothSides">
                  <wp:wrapPolygon edited="0">
                    <wp:start x="0" y="0"/>
                    <wp:lineTo x="0" y="20057"/>
                    <wp:lineTo x="21559" y="20057"/>
                    <wp:lineTo x="21559" y="0"/>
                    <wp:lineTo x="0" y="0"/>
                  </wp:wrapPolygon>
                </wp:wrapThrough>
                <wp:docPr id="1101376417" name="Text Box 1"/>
                <wp:cNvGraphicFramePr/>
                <a:graphic xmlns:a="http://schemas.openxmlformats.org/drawingml/2006/main">
                  <a:graphicData uri="http://schemas.microsoft.com/office/word/2010/wordprocessingShape">
                    <wps:wsp>
                      <wps:cNvSpPr txBox="1"/>
                      <wps:spPr>
                        <a:xfrm>
                          <a:off x="0" y="0"/>
                          <a:ext cx="5706745" cy="266700"/>
                        </a:xfrm>
                        <a:prstGeom prst="rect">
                          <a:avLst/>
                        </a:prstGeom>
                        <a:solidFill>
                          <a:prstClr val="white"/>
                        </a:solidFill>
                        <a:ln>
                          <a:noFill/>
                        </a:ln>
                      </wps:spPr>
                      <wps:txbx>
                        <w:txbxContent>
                          <w:p w14:paraId="612DD62E" w14:textId="578F7D36" w:rsidR="003E6712" w:rsidRPr="009A16A6" w:rsidRDefault="003E6712" w:rsidP="00BE0A0B">
                            <w:pPr>
                              <w:pStyle w:val="Caption"/>
                              <w:spacing w:after="0"/>
                              <w:rPr>
                                <w:rFonts w:ascii="Segoe UI" w:hAnsi="Segoe UI" w:cs="Segoe UI"/>
                                <w:i w:val="0"/>
                                <w:iCs w:val="0"/>
                                <w:noProof/>
                                <w:color w:val="auto"/>
                                <w:sz w:val="24"/>
                                <w:szCs w:val="24"/>
                              </w:rPr>
                            </w:pPr>
                            <w:r w:rsidRPr="009A16A6">
                              <w:rPr>
                                <w:rFonts w:ascii="Segoe UI" w:hAnsi="Segoe UI" w:cs="Segoe UI"/>
                                <w:b/>
                                <w:bCs/>
                                <w:i w:val="0"/>
                                <w:iCs w:val="0"/>
                                <w:color w:val="auto"/>
                                <w:sz w:val="22"/>
                                <w:szCs w:val="22"/>
                              </w:rPr>
                              <w:t xml:space="preserve">Figure </w:t>
                            </w:r>
                            <w:r w:rsidRPr="009A16A6">
                              <w:rPr>
                                <w:rFonts w:ascii="Segoe UI" w:hAnsi="Segoe UI" w:cs="Segoe UI"/>
                                <w:b/>
                                <w:bCs/>
                                <w:i w:val="0"/>
                                <w:iCs w:val="0"/>
                                <w:color w:val="auto"/>
                                <w:sz w:val="22"/>
                                <w:szCs w:val="22"/>
                              </w:rPr>
                              <w:fldChar w:fldCharType="begin"/>
                            </w:r>
                            <w:r w:rsidRPr="009A16A6">
                              <w:rPr>
                                <w:rFonts w:ascii="Segoe UI" w:hAnsi="Segoe UI" w:cs="Segoe UI"/>
                                <w:b/>
                                <w:bCs/>
                                <w:i w:val="0"/>
                                <w:iCs w:val="0"/>
                                <w:color w:val="auto"/>
                                <w:sz w:val="22"/>
                                <w:szCs w:val="22"/>
                              </w:rPr>
                              <w:instrText xml:space="preserve"> SEQ Figure \* ARABIC </w:instrText>
                            </w:r>
                            <w:r w:rsidRPr="009A16A6">
                              <w:rPr>
                                <w:rFonts w:ascii="Segoe UI" w:hAnsi="Segoe UI" w:cs="Segoe UI"/>
                                <w:b/>
                                <w:bCs/>
                                <w:i w:val="0"/>
                                <w:iCs w:val="0"/>
                                <w:color w:val="auto"/>
                                <w:sz w:val="22"/>
                                <w:szCs w:val="22"/>
                              </w:rPr>
                              <w:fldChar w:fldCharType="separate"/>
                            </w:r>
                            <w:r w:rsidR="004F7556">
                              <w:rPr>
                                <w:rFonts w:ascii="Segoe UI" w:hAnsi="Segoe UI" w:cs="Segoe UI"/>
                                <w:b/>
                                <w:bCs/>
                                <w:i w:val="0"/>
                                <w:iCs w:val="0"/>
                                <w:noProof/>
                                <w:color w:val="auto"/>
                                <w:sz w:val="22"/>
                                <w:szCs w:val="22"/>
                              </w:rPr>
                              <w:t>3</w:t>
                            </w:r>
                            <w:r w:rsidRPr="009A16A6">
                              <w:rPr>
                                <w:rFonts w:ascii="Segoe UI" w:hAnsi="Segoe UI" w:cs="Segoe UI"/>
                                <w:b/>
                                <w:bCs/>
                                <w:i w:val="0"/>
                                <w:iCs w:val="0"/>
                                <w:color w:val="auto"/>
                                <w:sz w:val="22"/>
                                <w:szCs w:val="22"/>
                              </w:rPr>
                              <w:fldChar w:fldCharType="end"/>
                            </w:r>
                            <w:r w:rsidRPr="009A16A6">
                              <w:rPr>
                                <w:rFonts w:ascii="Segoe UI" w:hAnsi="Segoe UI" w:cs="Segoe UI"/>
                                <w:i w:val="0"/>
                                <w:iCs w:val="0"/>
                                <w:color w:val="auto"/>
                                <w:sz w:val="22"/>
                                <w:szCs w:val="22"/>
                              </w:rPr>
                              <w:t xml:space="preserve"> SEM of OGL—ZNPs from different precursors and at different intervals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06296" id="_x0000_t202" coordsize="21600,21600" o:spt="202" path="m,l,21600r21600,l21600,xe">
                <v:stroke joinstyle="miter"/>
                <v:path gradientshapeok="t" o:connecttype="rect"/>
              </v:shapetype>
              <v:shape id="Text Box 1" o:spid="_x0000_s1026" type="#_x0000_t202" style="position:absolute;left:0;text-align:left;margin-left:0;margin-top:1.95pt;width:449.35pt;height:21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mnTGwIAADsEAAAOAAAAZHJzL2Uyb0RvYy54bWysU8Fu2zAMvQ/YPwi6L3aCNRmMOEWWIsOA&#10;oC2QDj0rshQLkEVNUmJnXz9KtpOt22nYRaZFiuR7fFzed40mZ+G8AlPS6SSnRBgOlTLHkn572X74&#10;RIkPzFRMgxElvQhP71fv3y1bW4gZ1KAr4QgmMb5obUnrEGyRZZ7XomF+AlYYdEpwDQv4645Z5ViL&#10;2RudzfJ8nrXgKuuAC+/x9qF30lXKL6Xg4UlKLwLRJcXeQjpdOg/xzFZLVhwds7XiQxvsH7pomDJY&#10;9JrqgQVGTk79kapR3IEHGSYcmgykVFwkDIhmmr9Bs6+ZFQkLkuPtlSb//9Lyx/PePjsSus/Q4QAj&#10;Ia31hcfLiKeTrolf7JSgHym8XGkTXSAcL+8W+Xzx8Y4Sjr7ZfL7IE6/Z7bV1PnwR0JBolNThWBJb&#10;7LzzASti6BgSi3nQqtoqreNPdGy0I2eGI2xrFUTsEV/8FqVNjDUQX/XueJPdoEQrdIduwHeA6oKw&#10;HfSK8JZvFRbaMR+emUMJIFKUdXjCQ2poSwqDRUkN7sff7mM8Tga9lLQoqZL67yfmBCX6q8GZRf2N&#10;hhuNw2iYU7MBhDjFhbE8mfjABT2a0kHzimpfxyroYoZjrZKG0dyEXti4LVys1ykIVWZZ2Jm95TH1&#10;SOhL98qcHcYRcJCPMIqNFW+m0sf29K5PAaRKI4uE9iwOPKNC01yGbYor8Ot/irrt/OonAAAA//8D&#10;AFBLAwQUAAYACAAAACEAPFalCtwAAAAFAQAADwAAAGRycy9kb3ducmV2LnhtbEyPwU7DMBBE70j8&#10;g7VIXBB1KFCSEKeClt7g0FL1vI2XJCJeR7bTpH+POcFxNKOZN8VyMp04kfOtZQV3swQEcWV1y7WC&#10;/efmNgXhA7LGzjIpOJOHZXl5UWCu7chbOu1CLWIJ+xwVNCH0uZS+asign9meOHpf1hkMUbpaaodj&#10;LDednCfJQhpsOS402NOqoep7NxgFi7Ubxi2vbtb7t3f86Ov54fV8UOr6anp5BhFoCn9h+MWP6FBG&#10;pqMdWHvRKYhHgoL7DEQ00yx9AnFU8PCYgSwL+Z++/AEAAP//AwBQSwECLQAUAAYACAAAACEAtoM4&#10;kv4AAADhAQAAEwAAAAAAAAAAAAAAAAAAAAAAW0NvbnRlbnRfVHlwZXNdLnhtbFBLAQItABQABgAI&#10;AAAAIQA4/SH/1gAAAJQBAAALAAAAAAAAAAAAAAAAAC8BAABfcmVscy8ucmVsc1BLAQItABQABgAI&#10;AAAAIQCU4mnTGwIAADsEAAAOAAAAAAAAAAAAAAAAAC4CAABkcnMvZTJvRG9jLnhtbFBLAQItABQA&#10;BgAIAAAAIQA8VqUK3AAAAAUBAAAPAAAAAAAAAAAAAAAAAHUEAABkcnMvZG93bnJldi54bWxQSwUG&#10;AAAAAAQABADzAAAAfgUAAAAA&#10;" stroked="f">
                <v:textbox inset="0,0,0,0">
                  <w:txbxContent>
                    <w:p w14:paraId="612DD62E" w14:textId="578F7D36" w:rsidR="003E6712" w:rsidRPr="009A16A6" w:rsidRDefault="003E6712" w:rsidP="00BE0A0B">
                      <w:pPr>
                        <w:pStyle w:val="Caption"/>
                        <w:spacing w:after="0"/>
                        <w:rPr>
                          <w:rFonts w:ascii="Segoe UI" w:hAnsi="Segoe UI" w:cs="Segoe UI"/>
                          <w:i w:val="0"/>
                          <w:iCs w:val="0"/>
                          <w:noProof/>
                          <w:color w:val="auto"/>
                          <w:sz w:val="24"/>
                          <w:szCs w:val="24"/>
                        </w:rPr>
                      </w:pPr>
                      <w:r w:rsidRPr="009A16A6">
                        <w:rPr>
                          <w:rFonts w:ascii="Segoe UI" w:hAnsi="Segoe UI" w:cs="Segoe UI"/>
                          <w:b/>
                          <w:bCs/>
                          <w:i w:val="0"/>
                          <w:iCs w:val="0"/>
                          <w:color w:val="auto"/>
                          <w:sz w:val="22"/>
                          <w:szCs w:val="22"/>
                        </w:rPr>
                        <w:t xml:space="preserve">Figure </w:t>
                      </w:r>
                      <w:r w:rsidRPr="009A16A6">
                        <w:rPr>
                          <w:rFonts w:ascii="Segoe UI" w:hAnsi="Segoe UI" w:cs="Segoe UI"/>
                          <w:b/>
                          <w:bCs/>
                          <w:i w:val="0"/>
                          <w:iCs w:val="0"/>
                          <w:color w:val="auto"/>
                          <w:sz w:val="22"/>
                          <w:szCs w:val="22"/>
                        </w:rPr>
                        <w:fldChar w:fldCharType="begin"/>
                      </w:r>
                      <w:r w:rsidRPr="009A16A6">
                        <w:rPr>
                          <w:rFonts w:ascii="Segoe UI" w:hAnsi="Segoe UI" w:cs="Segoe UI"/>
                          <w:b/>
                          <w:bCs/>
                          <w:i w:val="0"/>
                          <w:iCs w:val="0"/>
                          <w:color w:val="auto"/>
                          <w:sz w:val="22"/>
                          <w:szCs w:val="22"/>
                        </w:rPr>
                        <w:instrText xml:space="preserve"> SEQ Figure \* ARABIC </w:instrText>
                      </w:r>
                      <w:r w:rsidRPr="009A16A6">
                        <w:rPr>
                          <w:rFonts w:ascii="Segoe UI" w:hAnsi="Segoe UI" w:cs="Segoe UI"/>
                          <w:b/>
                          <w:bCs/>
                          <w:i w:val="0"/>
                          <w:iCs w:val="0"/>
                          <w:color w:val="auto"/>
                          <w:sz w:val="22"/>
                          <w:szCs w:val="22"/>
                        </w:rPr>
                        <w:fldChar w:fldCharType="separate"/>
                      </w:r>
                      <w:r w:rsidR="004F7556">
                        <w:rPr>
                          <w:rFonts w:ascii="Segoe UI" w:hAnsi="Segoe UI" w:cs="Segoe UI"/>
                          <w:b/>
                          <w:bCs/>
                          <w:i w:val="0"/>
                          <w:iCs w:val="0"/>
                          <w:noProof/>
                          <w:color w:val="auto"/>
                          <w:sz w:val="22"/>
                          <w:szCs w:val="22"/>
                        </w:rPr>
                        <w:t>3</w:t>
                      </w:r>
                      <w:r w:rsidRPr="009A16A6">
                        <w:rPr>
                          <w:rFonts w:ascii="Segoe UI" w:hAnsi="Segoe UI" w:cs="Segoe UI"/>
                          <w:b/>
                          <w:bCs/>
                          <w:i w:val="0"/>
                          <w:iCs w:val="0"/>
                          <w:color w:val="auto"/>
                          <w:sz w:val="22"/>
                          <w:szCs w:val="22"/>
                        </w:rPr>
                        <w:fldChar w:fldCharType="end"/>
                      </w:r>
                      <w:r w:rsidRPr="009A16A6">
                        <w:rPr>
                          <w:rFonts w:ascii="Segoe UI" w:hAnsi="Segoe UI" w:cs="Segoe UI"/>
                          <w:i w:val="0"/>
                          <w:iCs w:val="0"/>
                          <w:color w:val="auto"/>
                          <w:sz w:val="22"/>
                          <w:szCs w:val="22"/>
                        </w:rPr>
                        <w:t xml:space="preserve"> SEM of OGL—ZNPs from different precursors and at different intervals</w:t>
                      </w:r>
                    </w:p>
                  </w:txbxContent>
                </v:textbox>
                <w10:wrap type="through" anchorx="margin"/>
              </v:shape>
            </w:pict>
          </mc:Fallback>
        </mc:AlternateContent>
      </w:r>
    </w:p>
    <w:p w14:paraId="1957D015" w14:textId="28F00368" w:rsidR="004F2494" w:rsidRDefault="004F2494" w:rsidP="00C02853">
      <w:pPr>
        <w:jc w:val="both"/>
        <w:rPr>
          <w:rFonts w:ascii="Arial" w:hAnsi="Arial" w:cs="Arial"/>
          <w:b/>
          <w:bCs/>
        </w:rPr>
      </w:pPr>
    </w:p>
    <w:tbl>
      <w:tblPr>
        <w:tblStyle w:val="TableGrid"/>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5"/>
        <w:gridCol w:w="4436"/>
      </w:tblGrid>
      <w:tr w:rsidR="000777B5" w14:paraId="2EC024C6" w14:textId="400E9A47" w:rsidTr="00D07D42">
        <w:tc>
          <w:tcPr>
            <w:tcW w:w="5355" w:type="dxa"/>
          </w:tcPr>
          <w:p w14:paraId="599E7375" w14:textId="161389DB" w:rsidR="00DC57FB" w:rsidRPr="00D07D42" w:rsidRDefault="00DC57FB" w:rsidP="00984557">
            <w:pPr>
              <w:jc w:val="both"/>
              <w:rPr>
                <w:rFonts w:ascii="Segoe UI" w:hAnsi="Segoe UI" w:cs="Segoe UI"/>
                <w:b/>
                <w:bCs/>
                <w:sz w:val="20"/>
                <w:szCs w:val="20"/>
              </w:rPr>
            </w:pPr>
            <w:r w:rsidRPr="00D07D42">
              <w:rPr>
                <w:rFonts w:ascii="Segoe UI" w:hAnsi="Segoe UI" w:cs="Segoe UI"/>
                <w:noProof/>
                <w:sz w:val="20"/>
                <w:szCs w:val="20"/>
              </w:rPr>
              <w:lastRenderedPageBreak/>
              <w:drawing>
                <wp:anchor distT="0" distB="0" distL="114300" distR="114300" simplePos="0" relativeHeight="251684864" behindDoc="0" locked="0" layoutInCell="1" allowOverlap="1" wp14:anchorId="17204540" wp14:editId="07EE68FF">
                  <wp:simplePos x="0" y="0"/>
                  <wp:positionH relativeFrom="column">
                    <wp:posOffset>-68580</wp:posOffset>
                  </wp:positionH>
                  <wp:positionV relativeFrom="paragraph">
                    <wp:posOffset>177165</wp:posOffset>
                  </wp:positionV>
                  <wp:extent cx="3462397" cy="1782000"/>
                  <wp:effectExtent l="0" t="0" r="5080" b="8890"/>
                  <wp:wrapThrough wrapText="bothSides">
                    <wp:wrapPolygon edited="0">
                      <wp:start x="0" y="0"/>
                      <wp:lineTo x="0" y="21477"/>
                      <wp:lineTo x="21513" y="21477"/>
                      <wp:lineTo x="21513" y="0"/>
                      <wp:lineTo x="0" y="0"/>
                    </wp:wrapPolygon>
                  </wp:wrapThrough>
                  <wp:docPr id="134276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6397" name=""/>
                          <pic:cNvPicPr/>
                        </pic:nvPicPr>
                        <pic:blipFill rotWithShape="1">
                          <a:blip r:embed="rId21" cstate="print">
                            <a:extLst>
                              <a:ext uri="{28A0092B-C50C-407E-A947-70E740481C1C}">
                                <a14:useLocalDpi xmlns:a14="http://schemas.microsoft.com/office/drawing/2010/main" val="0"/>
                              </a:ext>
                            </a:extLst>
                          </a:blip>
                          <a:srcRect l="5559" t="24389" r="27266" b="14109"/>
                          <a:stretch/>
                        </pic:blipFill>
                        <pic:spPr bwMode="auto">
                          <a:xfrm>
                            <a:off x="0" y="0"/>
                            <a:ext cx="3462397" cy="178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201" w:rsidRPr="00D07D42">
              <w:rPr>
                <w:rFonts w:ascii="Segoe UI" w:hAnsi="Segoe UI" w:cs="Segoe UI"/>
                <w:b/>
                <w:bCs/>
                <w:noProof/>
                <w:sz w:val="20"/>
                <w:szCs w:val="20"/>
              </w:rPr>
              <w:t>Zinc acetate precursor</w:t>
            </w:r>
          </w:p>
        </w:tc>
        <w:tc>
          <w:tcPr>
            <w:tcW w:w="4436" w:type="dxa"/>
          </w:tcPr>
          <w:p w14:paraId="0B417601" w14:textId="4B889F5C" w:rsidR="00DC57FB" w:rsidRDefault="00DC57FB" w:rsidP="00984557">
            <w:pPr>
              <w:jc w:val="both"/>
              <w:rPr>
                <w:rFonts w:ascii="Arial" w:hAnsi="Arial" w:cs="Arial"/>
                <w:b/>
                <w:bCs/>
                <w:noProof/>
              </w:rPr>
            </w:pPr>
            <w:r>
              <w:rPr>
                <w:noProof/>
              </w:rPr>
              <w:drawing>
                <wp:anchor distT="0" distB="0" distL="114300" distR="114300" simplePos="0" relativeHeight="251686912" behindDoc="0" locked="0" layoutInCell="1" allowOverlap="1" wp14:anchorId="53566D74" wp14:editId="56FABF3F">
                  <wp:simplePos x="0" y="0"/>
                  <wp:positionH relativeFrom="column">
                    <wp:posOffset>-65405</wp:posOffset>
                  </wp:positionH>
                  <wp:positionV relativeFrom="paragraph">
                    <wp:posOffset>169545</wp:posOffset>
                  </wp:positionV>
                  <wp:extent cx="2896235" cy="1799590"/>
                  <wp:effectExtent l="0" t="0" r="0" b="0"/>
                  <wp:wrapThrough wrapText="bothSides">
                    <wp:wrapPolygon edited="0">
                      <wp:start x="0" y="0"/>
                      <wp:lineTo x="0" y="21265"/>
                      <wp:lineTo x="21453" y="21265"/>
                      <wp:lineTo x="21453" y="0"/>
                      <wp:lineTo x="0" y="0"/>
                    </wp:wrapPolygon>
                  </wp:wrapThrough>
                  <wp:docPr id="885082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82712" name=""/>
                          <pic:cNvPicPr/>
                        </pic:nvPicPr>
                        <pic:blipFill rotWithShape="1">
                          <a:blip r:embed="rId22" cstate="print">
                            <a:extLst>
                              <a:ext uri="{28A0092B-C50C-407E-A947-70E740481C1C}">
                                <a14:useLocalDpi xmlns:a14="http://schemas.microsoft.com/office/drawing/2010/main" val="0"/>
                              </a:ext>
                            </a:extLst>
                          </a:blip>
                          <a:srcRect l="19942" t="26306" r="5938" b="15468"/>
                          <a:stretch/>
                        </pic:blipFill>
                        <pic:spPr bwMode="auto">
                          <a:xfrm>
                            <a:off x="0" y="0"/>
                            <a:ext cx="2896235"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777B5" w14:paraId="331BBFA3" w14:textId="6958C087" w:rsidTr="00D07D42">
        <w:tc>
          <w:tcPr>
            <w:tcW w:w="5355" w:type="dxa"/>
          </w:tcPr>
          <w:p w14:paraId="4469E64C" w14:textId="77777777" w:rsidR="00B440C2" w:rsidRDefault="00B440C2" w:rsidP="00984557">
            <w:pPr>
              <w:jc w:val="both"/>
              <w:rPr>
                <w:rFonts w:ascii="Segoe UI" w:hAnsi="Segoe UI" w:cs="Segoe UI"/>
                <w:b/>
                <w:bCs/>
                <w:sz w:val="20"/>
                <w:szCs w:val="20"/>
              </w:rPr>
            </w:pPr>
          </w:p>
          <w:p w14:paraId="1C4F8E88" w14:textId="6EB582DA" w:rsidR="00DC57FB" w:rsidRDefault="00DC57FB" w:rsidP="00984557">
            <w:pPr>
              <w:jc w:val="both"/>
              <w:rPr>
                <w:rFonts w:ascii="Segoe UI" w:hAnsi="Segoe UI" w:cs="Segoe UI"/>
                <w:b/>
                <w:bCs/>
                <w:sz w:val="20"/>
                <w:szCs w:val="20"/>
              </w:rPr>
            </w:pPr>
            <w:r>
              <w:rPr>
                <w:noProof/>
              </w:rPr>
              <w:drawing>
                <wp:anchor distT="0" distB="0" distL="114300" distR="114300" simplePos="0" relativeHeight="251683840" behindDoc="0" locked="0" layoutInCell="1" allowOverlap="1" wp14:anchorId="2E9EB003" wp14:editId="503121E7">
                  <wp:simplePos x="0" y="0"/>
                  <wp:positionH relativeFrom="column">
                    <wp:posOffset>-68580</wp:posOffset>
                  </wp:positionH>
                  <wp:positionV relativeFrom="paragraph">
                    <wp:posOffset>281305</wp:posOffset>
                  </wp:positionV>
                  <wp:extent cx="3528000" cy="1783487"/>
                  <wp:effectExtent l="0" t="0" r="0" b="7620"/>
                  <wp:wrapThrough wrapText="bothSides">
                    <wp:wrapPolygon edited="0">
                      <wp:start x="0" y="0"/>
                      <wp:lineTo x="0" y="21462"/>
                      <wp:lineTo x="21464" y="21462"/>
                      <wp:lineTo x="21464" y="0"/>
                      <wp:lineTo x="0" y="0"/>
                    </wp:wrapPolygon>
                  </wp:wrapThrough>
                  <wp:docPr id="625455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55039" name=""/>
                          <pic:cNvPicPr/>
                        </pic:nvPicPr>
                        <pic:blipFill rotWithShape="1">
                          <a:blip r:embed="rId23" cstate="print">
                            <a:extLst>
                              <a:ext uri="{28A0092B-C50C-407E-A947-70E740481C1C}">
                                <a14:useLocalDpi xmlns:a14="http://schemas.microsoft.com/office/drawing/2010/main" val="0"/>
                              </a:ext>
                            </a:extLst>
                          </a:blip>
                          <a:srcRect l="15538" t="24252" r="13176" b="11646"/>
                          <a:stretch/>
                        </pic:blipFill>
                        <pic:spPr bwMode="auto">
                          <a:xfrm>
                            <a:off x="0" y="0"/>
                            <a:ext cx="3528000" cy="17834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201">
              <w:rPr>
                <w:rFonts w:ascii="Segoe UI" w:hAnsi="Segoe UI" w:cs="Segoe UI"/>
                <w:b/>
                <w:bCs/>
                <w:sz w:val="20"/>
                <w:szCs w:val="20"/>
              </w:rPr>
              <w:t>Zinc</w:t>
            </w:r>
            <w:r w:rsidR="007F2F3E">
              <w:rPr>
                <w:rFonts w:ascii="Segoe UI" w:hAnsi="Segoe UI" w:cs="Segoe UI"/>
                <w:b/>
                <w:bCs/>
                <w:sz w:val="20"/>
                <w:szCs w:val="20"/>
              </w:rPr>
              <w:t xml:space="preserve"> nitrate precursor</w:t>
            </w:r>
          </w:p>
        </w:tc>
        <w:tc>
          <w:tcPr>
            <w:tcW w:w="4436" w:type="dxa"/>
          </w:tcPr>
          <w:p w14:paraId="0CDEF5C7" w14:textId="6D7B56D6" w:rsidR="00DC57FB" w:rsidRDefault="00554ED3" w:rsidP="00984557">
            <w:pPr>
              <w:jc w:val="both"/>
              <w:rPr>
                <w:noProof/>
              </w:rPr>
            </w:pPr>
            <w:r>
              <w:rPr>
                <w:noProof/>
              </w:rPr>
              <w:drawing>
                <wp:anchor distT="0" distB="0" distL="114300" distR="114300" simplePos="0" relativeHeight="251687936" behindDoc="0" locked="0" layoutInCell="1" allowOverlap="1" wp14:anchorId="7E14298B" wp14:editId="071E4155">
                  <wp:simplePos x="0" y="0"/>
                  <wp:positionH relativeFrom="column">
                    <wp:posOffset>-20320</wp:posOffset>
                  </wp:positionH>
                  <wp:positionV relativeFrom="paragraph">
                    <wp:posOffset>555625</wp:posOffset>
                  </wp:positionV>
                  <wp:extent cx="2752725" cy="1885950"/>
                  <wp:effectExtent l="0" t="0" r="9525" b="0"/>
                  <wp:wrapThrough wrapText="bothSides">
                    <wp:wrapPolygon edited="0">
                      <wp:start x="0" y="0"/>
                      <wp:lineTo x="0" y="21382"/>
                      <wp:lineTo x="21525" y="21382"/>
                      <wp:lineTo x="21525" y="0"/>
                      <wp:lineTo x="0" y="0"/>
                    </wp:wrapPolygon>
                  </wp:wrapThrough>
                  <wp:docPr id="2064384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84741" name=""/>
                          <pic:cNvPicPr/>
                        </pic:nvPicPr>
                        <pic:blipFill rotWithShape="1">
                          <a:blip r:embed="rId24">
                            <a:extLst>
                              <a:ext uri="{28A0092B-C50C-407E-A947-70E740481C1C}">
                                <a14:useLocalDpi xmlns:a14="http://schemas.microsoft.com/office/drawing/2010/main" val="0"/>
                              </a:ext>
                            </a:extLst>
                          </a:blip>
                          <a:srcRect l="14790" t="30148" r="11755" b="11330"/>
                          <a:stretch/>
                        </pic:blipFill>
                        <pic:spPr bwMode="auto">
                          <a:xfrm>
                            <a:off x="0" y="0"/>
                            <a:ext cx="2752725" cy="1885950"/>
                          </a:xfrm>
                          <a:prstGeom prst="rect">
                            <a:avLst/>
                          </a:prstGeom>
                          <a:ln>
                            <a:noFill/>
                          </a:ln>
                          <a:extLst>
                            <a:ext uri="{53640926-AAD7-44D8-BBD7-CCE9431645EC}">
                              <a14:shadowObscured xmlns:a14="http://schemas.microsoft.com/office/drawing/2010/main"/>
                            </a:ext>
                          </a:extLst>
                        </pic:spPr>
                      </pic:pic>
                    </a:graphicData>
                  </a:graphic>
                </wp:anchor>
              </w:drawing>
            </w:r>
          </w:p>
        </w:tc>
      </w:tr>
      <w:tr w:rsidR="000777B5" w14:paraId="1E852609" w14:textId="60879AFF" w:rsidTr="00D07D42">
        <w:tc>
          <w:tcPr>
            <w:tcW w:w="5355" w:type="dxa"/>
          </w:tcPr>
          <w:p w14:paraId="4A93ADF3" w14:textId="2DB4CA40" w:rsidR="00DC57FB" w:rsidRPr="007F2F3E" w:rsidRDefault="007F2F3E" w:rsidP="007F2F3E">
            <w:pPr>
              <w:keepNext/>
              <w:jc w:val="both"/>
            </w:pPr>
            <w:r w:rsidRPr="007F2F3E">
              <w:rPr>
                <w:noProof/>
              </w:rPr>
              <w:drawing>
                <wp:anchor distT="0" distB="0" distL="114300" distR="114300" simplePos="0" relativeHeight="251692032" behindDoc="0" locked="0" layoutInCell="1" allowOverlap="1" wp14:anchorId="7C15FE45" wp14:editId="1C219A82">
                  <wp:simplePos x="0" y="0"/>
                  <wp:positionH relativeFrom="column">
                    <wp:posOffset>-33020</wp:posOffset>
                  </wp:positionH>
                  <wp:positionV relativeFrom="paragraph">
                    <wp:posOffset>219075</wp:posOffset>
                  </wp:positionV>
                  <wp:extent cx="3358515" cy="1814195"/>
                  <wp:effectExtent l="0" t="0" r="0" b="0"/>
                  <wp:wrapThrough wrapText="bothSides">
                    <wp:wrapPolygon edited="0">
                      <wp:start x="0" y="0"/>
                      <wp:lineTo x="0" y="21320"/>
                      <wp:lineTo x="21441" y="21320"/>
                      <wp:lineTo x="21441" y="0"/>
                      <wp:lineTo x="0" y="0"/>
                    </wp:wrapPolygon>
                  </wp:wrapThrough>
                  <wp:docPr id="1049842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42896" name=""/>
                          <pic:cNvPicPr/>
                        </pic:nvPicPr>
                        <pic:blipFill rotWithShape="1">
                          <a:blip r:embed="rId25" cstate="print">
                            <a:extLst>
                              <a:ext uri="{28A0092B-C50C-407E-A947-70E740481C1C}">
                                <a14:useLocalDpi xmlns:a14="http://schemas.microsoft.com/office/drawing/2010/main" val="0"/>
                              </a:ext>
                            </a:extLst>
                          </a:blip>
                          <a:srcRect l="5484" t="24255" r="28249" b="12068"/>
                          <a:stretch/>
                        </pic:blipFill>
                        <pic:spPr bwMode="auto">
                          <a:xfrm>
                            <a:off x="0" y="0"/>
                            <a:ext cx="3358515" cy="1814195"/>
                          </a:xfrm>
                          <a:prstGeom prst="rect">
                            <a:avLst/>
                          </a:prstGeom>
                          <a:ln>
                            <a:noFill/>
                          </a:ln>
                          <a:extLst>
                            <a:ext uri="{53640926-AAD7-44D8-BBD7-CCE9431645EC}">
                              <a14:shadowObscured xmlns:a14="http://schemas.microsoft.com/office/drawing/2010/main"/>
                            </a:ext>
                          </a:extLst>
                        </pic:spPr>
                      </pic:pic>
                    </a:graphicData>
                  </a:graphic>
                </wp:anchor>
              </w:drawing>
            </w:r>
            <w:r w:rsidRPr="007F2F3E">
              <w:rPr>
                <w:rFonts w:ascii="Segoe UI" w:hAnsi="Segoe UI" w:cs="Segoe UI"/>
                <w:b/>
                <w:bCs/>
                <w:sz w:val="20"/>
                <w:szCs w:val="20"/>
              </w:rPr>
              <w:t>Zinc sulphate precursor</w:t>
            </w:r>
            <w:r w:rsidRPr="007F2F3E">
              <w:rPr>
                <w:noProof/>
              </w:rPr>
              <w:t xml:space="preserve"> </w:t>
            </w:r>
          </w:p>
        </w:tc>
        <w:tc>
          <w:tcPr>
            <w:tcW w:w="4436" w:type="dxa"/>
          </w:tcPr>
          <w:p w14:paraId="4D522252" w14:textId="46F02E1A" w:rsidR="00DC57FB" w:rsidRDefault="00746B4A" w:rsidP="00984557">
            <w:pPr>
              <w:jc w:val="both"/>
              <w:rPr>
                <w:noProof/>
              </w:rPr>
            </w:pPr>
            <w:r>
              <w:rPr>
                <w:noProof/>
              </w:rPr>
              <w:drawing>
                <wp:anchor distT="0" distB="0" distL="114300" distR="114300" simplePos="0" relativeHeight="251688960" behindDoc="0" locked="0" layoutInCell="1" allowOverlap="1" wp14:anchorId="65B712C4" wp14:editId="032CCEC5">
                  <wp:simplePos x="0" y="0"/>
                  <wp:positionH relativeFrom="column">
                    <wp:posOffset>-65405</wp:posOffset>
                  </wp:positionH>
                  <wp:positionV relativeFrom="paragraph">
                    <wp:posOffset>409575</wp:posOffset>
                  </wp:positionV>
                  <wp:extent cx="2849246" cy="1800000"/>
                  <wp:effectExtent l="0" t="0" r="8255" b="0"/>
                  <wp:wrapThrough wrapText="bothSides">
                    <wp:wrapPolygon edited="0">
                      <wp:start x="0" y="0"/>
                      <wp:lineTo x="0" y="21265"/>
                      <wp:lineTo x="21518" y="21265"/>
                      <wp:lineTo x="21518" y="0"/>
                      <wp:lineTo x="0" y="0"/>
                    </wp:wrapPolygon>
                  </wp:wrapThrough>
                  <wp:docPr id="1507580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80160" name=""/>
                          <pic:cNvPicPr/>
                        </pic:nvPicPr>
                        <pic:blipFill rotWithShape="1">
                          <a:blip r:embed="rId26" cstate="print">
                            <a:extLst>
                              <a:ext uri="{28A0092B-C50C-407E-A947-70E740481C1C}">
                                <a14:useLocalDpi xmlns:a14="http://schemas.microsoft.com/office/drawing/2010/main" val="0"/>
                              </a:ext>
                            </a:extLst>
                          </a:blip>
                          <a:srcRect l="11799" t="28079" r="13417" b="13103"/>
                          <a:stretch/>
                        </pic:blipFill>
                        <pic:spPr bwMode="auto">
                          <a:xfrm>
                            <a:off x="0" y="0"/>
                            <a:ext cx="2849246" cy="1800000"/>
                          </a:xfrm>
                          <a:prstGeom prst="rect">
                            <a:avLst/>
                          </a:prstGeom>
                          <a:ln>
                            <a:noFill/>
                          </a:ln>
                          <a:extLst>
                            <a:ext uri="{53640926-AAD7-44D8-BBD7-CCE9431645EC}">
                              <a14:shadowObscured xmlns:a14="http://schemas.microsoft.com/office/drawing/2010/main"/>
                            </a:ext>
                          </a:extLst>
                        </pic:spPr>
                      </pic:pic>
                    </a:graphicData>
                  </a:graphic>
                </wp:anchor>
              </w:drawing>
            </w:r>
          </w:p>
        </w:tc>
      </w:tr>
    </w:tbl>
    <w:p w14:paraId="397FD62A" w14:textId="10193928" w:rsidR="00AE44A9" w:rsidRPr="009E3EF4" w:rsidRDefault="007E27B0" w:rsidP="00C02853">
      <w:pPr>
        <w:jc w:val="both"/>
        <w:rPr>
          <w:rFonts w:ascii="Segoe UI" w:hAnsi="Segoe UI" w:cs="Segoe UI"/>
          <w:b/>
          <w:bCs/>
          <w:noProof/>
        </w:rPr>
      </w:pPr>
      <w:r w:rsidRPr="009E3EF4">
        <w:rPr>
          <w:rFonts w:ascii="Segoe UI" w:hAnsi="Segoe UI" w:cs="Segoe UI"/>
          <w:noProof/>
        </w:rPr>
        <mc:AlternateContent>
          <mc:Choice Requires="wps">
            <w:drawing>
              <wp:anchor distT="0" distB="0" distL="114300" distR="114300" simplePos="0" relativeHeight="251691008" behindDoc="0" locked="0" layoutInCell="1" allowOverlap="1" wp14:anchorId="57800EE4" wp14:editId="1F26AA11">
                <wp:simplePos x="0" y="0"/>
                <wp:positionH relativeFrom="column">
                  <wp:posOffset>-277495</wp:posOffset>
                </wp:positionH>
                <wp:positionV relativeFrom="paragraph">
                  <wp:posOffset>37465</wp:posOffset>
                </wp:positionV>
                <wp:extent cx="6020435" cy="635"/>
                <wp:effectExtent l="0" t="0" r="0" b="0"/>
                <wp:wrapThrough wrapText="bothSides">
                  <wp:wrapPolygon edited="0">
                    <wp:start x="0" y="0"/>
                    <wp:lineTo x="0" y="19716"/>
                    <wp:lineTo x="21529" y="19716"/>
                    <wp:lineTo x="21529" y="0"/>
                    <wp:lineTo x="0" y="0"/>
                  </wp:wrapPolygon>
                </wp:wrapThrough>
                <wp:docPr id="413948045" name="Text Box 1"/>
                <wp:cNvGraphicFramePr/>
                <a:graphic xmlns:a="http://schemas.openxmlformats.org/drawingml/2006/main">
                  <a:graphicData uri="http://schemas.microsoft.com/office/word/2010/wordprocessingShape">
                    <wps:wsp>
                      <wps:cNvSpPr txBox="1"/>
                      <wps:spPr>
                        <a:xfrm>
                          <a:off x="0" y="0"/>
                          <a:ext cx="6020435" cy="635"/>
                        </a:xfrm>
                        <a:prstGeom prst="rect">
                          <a:avLst/>
                        </a:prstGeom>
                        <a:solidFill>
                          <a:prstClr val="white"/>
                        </a:solidFill>
                        <a:ln>
                          <a:noFill/>
                        </a:ln>
                      </wps:spPr>
                      <wps:txbx>
                        <w:txbxContent>
                          <w:p w14:paraId="503721A5" w14:textId="2ADAB1C0" w:rsidR="007E27B0" w:rsidRPr="00E26460" w:rsidRDefault="007E27B0" w:rsidP="007E27B0">
                            <w:pPr>
                              <w:pStyle w:val="Caption"/>
                              <w:rPr>
                                <w:rFonts w:ascii="Segoe UI" w:hAnsi="Segoe UI" w:cs="Segoe UI"/>
                                <w:i w:val="0"/>
                                <w:iCs w:val="0"/>
                                <w:noProof/>
                                <w:color w:val="auto"/>
                                <w:sz w:val="28"/>
                                <w:szCs w:val="28"/>
                              </w:rPr>
                            </w:pPr>
                            <w:r w:rsidRPr="00E26460">
                              <w:rPr>
                                <w:rFonts w:ascii="Segoe UI" w:hAnsi="Segoe UI" w:cs="Segoe UI"/>
                                <w:b/>
                                <w:bCs/>
                                <w:i w:val="0"/>
                                <w:iCs w:val="0"/>
                                <w:color w:val="auto"/>
                                <w:sz w:val="22"/>
                                <w:szCs w:val="22"/>
                              </w:rPr>
                              <w:t xml:space="preserve">Figure </w:t>
                            </w:r>
                            <w:r w:rsidRPr="00E26460">
                              <w:rPr>
                                <w:rFonts w:ascii="Segoe UI" w:hAnsi="Segoe UI" w:cs="Segoe UI"/>
                                <w:b/>
                                <w:bCs/>
                                <w:i w:val="0"/>
                                <w:iCs w:val="0"/>
                                <w:color w:val="auto"/>
                                <w:sz w:val="22"/>
                                <w:szCs w:val="22"/>
                              </w:rPr>
                              <w:fldChar w:fldCharType="begin"/>
                            </w:r>
                            <w:r w:rsidRPr="00E26460">
                              <w:rPr>
                                <w:rFonts w:ascii="Segoe UI" w:hAnsi="Segoe UI" w:cs="Segoe UI"/>
                                <w:b/>
                                <w:bCs/>
                                <w:i w:val="0"/>
                                <w:iCs w:val="0"/>
                                <w:color w:val="auto"/>
                                <w:sz w:val="22"/>
                                <w:szCs w:val="22"/>
                              </w:rPr>
                              <w:instrText xml:space="preserve"> SEQ Figure \* ARABIC </w:instrText>
                            </w:r>
                            <w:r w:rsidRPr="00E26460">
                              <w:rPr>
                                <w:rFonts w:ascii="Segoe UI" w:hAnsi="Segoe UI" w:cs="Segoe UI"/>
                                <w:b/>
                                <w:bCs/>
                                <w:i w:val="0"/>
                                <w:iCs w:val="0"/>
                                <w:color w:val="auto"/>
                                <w:sz w:val="22"/>
                                <w:szCs w:val="22"/>
                              </w:rPr>
                              <w:fldChar w:fldCharType="separate"/>
                            </w:r>
                            <w:r w:rsidR="004F7556">
                              <w:rPr>
                                <w:rFonts w:ascii="Segoe UI" w:hAnsi="Segoe UI" w:cs="Segoe UI"/>
                                <w:b/>
                                <w:bCs/>
                                <w:i w:val="0"/>
                                <w:iCs w:val="0"/>
                                <w:noProof/>
                                <w:color w:val="auto"/>
                                <w:sz w:val="22"/>
                                <w:szCs w:val="22"/>
                              </w:rPr>
                              <w:t>4</w:t>
                            </w:r>
                            <w:r w:rsidRPr="00E26460">
                              <w:rPr>
                                <w:rFonts w:ascii="Segoe UI" w:hAnsi="Segoe UI" w:cs="Segoe UI"/>
                                <w:b/>
                                <w:bCs/>
                                <w:i w:val="0"/>
                                <w:iCs w:val="0"/>
                                <w:color w:val="auto"/>
                                <w:sz w:val="22"/>
                                <w:szCs w:val="22"/>
                              </w:rPr>
                              <w:fldChar w:fldCharType="end"/>
                            </w:r>
                            <w:r w:rsidRPr="00E26460">
                              <w:rPr>
                                <w:rFonts w:ascii="Segoe UI" w:hAnsi="Segoe UI" w:cs="Segoe UI"/>
                                <w:color w:val="auto"/>
                                <w:sz w:val="22"/>
                                <w:szCs w:val="22"/>
                              </w:rPr>
                              <w:t xml:space="preserve"> </w:t>
                            </w:r>
                            <w:r w:rsidRPr="00E26460">
                              <w:rPr>
                                <w:rFonts w:ascii="Segoe UI" w:hAnsi="Segoe UI" w:cs="Segoe UI"/>
                                <w:i w:val="0"/>
                                <w:iCs w:val="0"/>
                                <w:color w:val="auto"/>
                                <w:sz w:val="22"/>
                                <w:szCs w:val="22"/>
                              </w:rPr>
                              <w:t>Elemental composition and particle size distribution of OGL—ZNPs from precursors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800EE4" id="_x0000_s1027" type="#_x0000_t202" style="position:absolute;left:0;text-align:left;margin-left:-21.85pt;margin-top:2.95pt;width:474.05pt;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kzGAIAAD8EAAAOAAAAZHJzL2Uyb0RvYy54bWysU8Fu2zAMvQ/YPwi6L3ayrRiMOEWWIsOA&#10;oC2QFj0rshwLkEWNUmJnXz9KjpOu22nYRaZJihTfe5zf9q1hR4Vegy35dJJzpqyEStt9yZ+f1h++&#10;cOaDsJUwYFXJT8rz28X7d/POFWoGDZhKIaMi1hedK3kTgiuyzMtGtcJPwClLwRqwFYF+cZ9VKDqq&#10;3ppsluc3WQdYOQSpvCfv3RDki1S/rpUMD3XtVWCm5PS2kE5M5y6e2WIuij0K12h5fob4h1e0Qltq&#10;eil1J4JgB9R/lGq1RPBQh4mENoO61lKlGWiaaf5mmm0jnEqzEDjeXWDy/6+svD9u3SOy0H+FngiM&#10;gHTOF56ccZ6+xjZ+6aWM4gTh6QKb6gOT5LzJZ/mnj585kxS7IYNqZNerDn34pqBl0Sg5EicJKnHc&#10;+DCkjimxkwejq7U2Jv7EwMogOwrir2t0UOfiv2UZG3MtxFtDwejJrnNEK/S7nunq1Yw7qE40OsKg&#10;Cu/kWlO/jfDhUSDJgKYlaYcHOmoDXcnhbHHWAP78mz/mEzsU5awjWZXc/zgIVJyZ75Z4ixocDRyN&#10;3WjYQ7sCmnRKS+NkMukCBjOaNUL7Qopfxi4UElZSr5KH0VyFQdy0MVItlymJlOZE2Nitk7H0iOtT&#10;/yLQnVkJROY9jIITxRtyhtxEj1seAiGdmIu4Diie4SaVJu7PGxXX4PV/yrru/eIXAAAA//8DAFBL&#10;AwQUAAYACAAAACEA2uzIid4AAAAHAQAADwAAAGRycy9kb3ducmV2LnhtbEyOsU7DMBRFdyT+wXpI&#10;LKi1oSbQkJeqqmCgS0XowubGr3EgtqPYacPfYyYYr+7VuadYTbZjJxpC6x3C7VwAI1d73boGYf/+&#10;MnsEFqJyWnXeEcI3BViVlxeFyrU/uzc6VbFhCeJCrhBMjH3OeagNWRXmvieXuqMfrIopDg3Xgzon&#10;uO34nRAZt6p16cGonjaG6q9qtAg7+bEzN+PxebuWi+F1P26yz6ZCvL6a1k/AIk3xbwy/+kkdyuR0&#10;8KPTgXUIM7l4SFOE+yWw1C+FlMAOCJkAXhb8v3/5AwAA//8DAFBLAQItABQABgAIAAAAIQC2gziS&#10;/gAAAOEBAAATAAAAAAAAAAAAAAAAAAAAAABbQ29udGVudF9UeXBlc10ueG1sUEsBAi0AFAAGAAgA&#10;AAAhADj9If/WAAAAlAEAAAsAAAAAAAAAAAAAAAAALwEAAF9yZWxzLy5yZWxzUEsBAi0AFAAGAAgA&#10;AAAhAKBFqTMYAgAAPwQAAA4AAAAAAAAAAAAAAAAALgIAAGRycy9lMm9Eb2MueG1sUEsBAi0AFAAG&#10;AAgAAAAhANrsyIneAAAABwEAAA8AAAAAAAAAAAAAAAAAcgQAAGRycy9kb3ducmV2LnhtbFBLBQYA&#10;AAAABAAEAPMAAAB9BQAAAAA=&#10;" stroked="f">
                <v:textbox style="mso-fit-shape-to-text:t" inset="0,0,0,0">
                  <w:txbxContent>
                    <w:p w14:paraId="503721A5" w14:textId="2ADAB1C0" w:rsidR="007E27B0" w:rsidRPr="00E26460" w:rsidRDefault="007E27B0" w:rsidP="007E27B0">
                      <w:pPr>
                        <w:pStyle w:val="Caption"/>
                        <w:rPr>
                          <w:rFonts w:ascii="Segoe UI" w:hAnsi="Segoe UI" w:cs="Segoe UI"/>
                          <w:i w:val="0"/>
                          <w:iCs w:val="0"/>
                          <w:noProof/>
                          <w:color w:val="auto"/>
                          <w:sz w:val="28"/>
                          <w:szCs w:val="28"/>
                        </w:rPr>
                      </w:pPr>
                      <w:r w:rsidRPr="00E26460">
                        <w:rPr>
                          <w:rFonts w:ascii="Segoe UI" w:hAnsi="Segoe UI" w:cs="Segoe UI"/>
                          <w:b/>
                          <w:bCs/>
                          <w:i w:val="0"/>
                          <w:iCs w:val="0"/>
                          <w:color w:val="auto"/>
                          <w:sz w:val="22"/>
                          <w:szCs w:val="22"/>
                        </w:rPr>
                        <w:t xml:space="preserve">Figure </w:t>
                      </w:r>
                      <w:r w:rsidRPr="00E26460">
                        <w:rPr>
                          <w:rFonts w:ascii="Segoe UI" w:hAnsi="Segoe UI" w:cs="Segoe UI"/>
                          <w:b/>
                          <w:bCs/>
                          <w:i w:val="0"/>
                          <w:iCs w:val="0"/>
                          <w:color w:val="auto"/>
                          <w:sz w:val="22"/>
                          <w:szCs w:val="22"/>
                        </w:rPr>
                        <w:fldChar w:fldCharType="begin"/>
                      </w:r>
                      <w:r w:rsidRPr="00E26460">
                        <w:rPr>
                          <w:rFonts w:ascii="Segoe UI" w:hAnsi="Segoe UI" w:cs="Segoe UI"/>
                          <w:b/>
                          <w:bCs/>
                          <w:i w:val="0"/>
                          <w:iCs w:val="0"/>
                          <w:color w:val="auto"/>
                          <w:sz w:val="22"/>
                          <w:szCs w:val="22"/>
                        </w:rPr>
                        <w:instrText xml:space="preserve"> SEQ Figure \* ARABIC </w:instrText>
                      </w:r>
                      <w:r w:rsidRPr="00E26460">
                        <w:rPr>
                          <w:rFonts w:ascii="Segoe UI" w:hAnsi="Segoe UI" w:cs="Segoe UI"/>
                          <w:b/>
                          <w:bCs/>
                          <w:i w:val="0"/>
                          <w:iCs w:val="0"/>
                          <w:color w:val="auto"/>
                          <w:sz w:val="22"/>
                          <w:szCs w:val="22"/>
                        </w:rPr>
                        <w:fldChar w:fldCharType="separate"/>
                      </w:r>
                      <w:r w:rsidR="004F7556">
                        <w:rPr>
                          <w:rFonts w:ascii="Segoe UI" w:hAnsi="Segoe UI" w:cs="Segoe UI"/>
                          <w:b/>
                          <w:bCs/>
                          <w:i w:val="0"/>
                          <w:iCs w:val="0"/>
                          <w:noProof/>
                          <w:color w:val="auto"/>
                          <w:sz w:val="22"/>
                          <w:szCs w:val="22"/>
                        </w:rPr>
                        <w:t>4</w:t>
                      </w:r>
                      <w:r w:rsidRPr="00E26460">
                        <w:rPr>
                          <w:rFonts w:ascii="Segoe UI" w:hAnsi="Segoe UI" w:cs="Segoe UI"/>
                          <w:b/>
                          <w:bCs/>
                          <w:i w:val="0"/>
                          <w:iCs w:val="0"/>
                          <w:color w:val="auto"/>
                          <w:sz w:val="22"/>
                          <w:szCs w:val="22"/>
                        </w:rPr>
                        <w:fldChar w:fldCharType="end"/>
                      </w:r>
                      <w:r w:rsidRPr="00E26460">
                        <w:rPr>
                          <w:rFonts w:ascii="Segoe UI" w:hAnsi="Segoe UI" w:cs="Segoe UI"/>
                          <w:color w:val="auto"/>
                          <w:sz w:val="22"/>
                          <w:szCs w:val="22"/>
                        </w:rPr>
                        <w:t xml:space="preserve"> </w:t>
                      </w:r>
                      <w:r w:rsidRPr="00E26460">
                        <w:rPr>
                          <w:rFonts w:ascii="Segoe UI" w:hAnsi="Segoe UI" w:cs="Segoe UI"/>
                          <w:i w:val="0"/>
                          <w:iCs w:val="0"/>
                          <w:color w:val="auto"/>
                          <w:sz w:val="22"/>
                          <w:szCs w:val="22"/>
                        </w:rPr>
                        <w:t>Elemental composition and particle size distribution of OGL—ZNPs from precursors</w:t>
                      </w:r>
                    </w:p>
                  </w:txbxContent>
                </v:textbox>
                <w10:wrap type="through"/>
              </v:shape>
            </w:pict>
          </mc:Fallback>
        </mc:AlternateContent>
      </w:r>
      <w:r w:rsidR="009E3EF4" w:rsidRPr="009E3EF4">
        <w:rPr>
          <w:rFonts w:ascii="Segoe UI" w:hAnsi="Segoe UI" w:cs="Segoe UI"/>
          <w:b/>
          <w:bCs/>
          <w:noProof/>
        </w:rPr>
        <w:t>3.1</w:t>
      </w:r>
      <w:r w:rsidR="000715DC">
        <w:rPr>
          <w:rFonts w:ascii="Segoe UI" w:hAnsi="Segoe UI" w:cs="Segoe UI"/>
          <w:b/>
          <w:bCs/>
          <w:noProof/>
        </w:rPr>
        <w:t>.</w:t>
      </w:r>
      <w:r w:rsidR="00B13233">
        <w:rPr>
          <w:rFonts w:ascii="Segoe UI" w:hAnsi="Segoe UI" w:cs="Segoe UI"/>
          <w:b/>
          <w:bCs/>
          <w:noProof/>
        </w:rPr>
        <w:t>4</w:t>
      </w:r>
      <w:r w:rsidR="009E3EF4" w:rsidRPr="009E3EF4">
        <w:rPr>
          <w:rFonts w:ascii="Segoe UI" w:hAnsi="Segoe UI" w:cs="Segoe UI"/>
          <w:b/>
          <w:bCs/>
          <w:noProof/>
        </w:rPr>
        <w:t xml:space="preserve">. </w:t>
      </w:r>
      <w:r w:rsidR="00BA0914" w:rsidRPr="009E3EF4">
        <w:rPr>
          <w:rFonts w:ascii="Segoe UI" w:hAnsi="Segoe UI" w:cs="Segoe UI"/>
          <w:b/>
          <w:bCs/>
          <w:noProof/>
        </w:rPr>
        <w:t>FTIR analysis</w:t>
      </w:r>
    </w:p>
    <w:p w14:paraId="6C73F272" w14:textId="013B2C97" w:rsidR="00823137" w:rsidRPr="00823137" w:rsidRDefault="00823137" w:rsidP="00823137">
      <w:p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 xml:space="preserve">Figure </w:t>
      </w:r>
      <w:r w:rsidR="004C7386">
        <w:rPr>
          <w:rFonts w:ascii="Segoe UI" w:eastAsia="Times New Roman" w:hAnsi="Segoe UI" w:cs="Segoe UI"/>
          <w:sz w:val="20"/>
          <w:szCs w:val="20"/>
          <w:shd w:val="clear" w:color="auto" w:fill="FFFFFF"/>
        </w:rPr>
        <w:t xml:space="preserve">4 </w:t>
      </w:r>
      <w:r w:rsidRPr="00823137">
        <w:rPr>
          <w:rFonts w:ascii="Segoe UI" w:eastAsia="Times New Roman" w:hAnsi="Segoe UI" w:cs="Segoe UI"/>
          <w:sz w:val="20"/>
          <w:szCs w:val="20"/>
          <w:shd w:val="clear" w:color="auto" w:fill="FFFFFF"/>
        </w:rPr>
        <w:t xml:space="preserve">shows three FTIR spectra of green-synthesized ZnO nanoparticles, synthesized using the </w:t>
      </w:r>
      <w:r w:rsidRPr="00823137">
        <w:rPr>
          <w:rFonts w:ascii="Segoe UI" w:eastAsia="Times New Roman" w:hAnsi="Segoe UI" w:cs="Segoe UI"/>
          <w:i/>
          <w:iCs/>
          <w:sz w:val="20"/>
          <w:szCs w:val="20"/>
          <w:shd w:val="clear" w:color="auto" w:fill="FFFFFF"/>
        </w:rPr>
        <w:t>Ocimum</w:t>
      </w:r>
      <w:r>
        <w:rPr>
          <w:rFonts w:ascii="Segoe UI" w:eastAsia="Times New Roman" w:hAnsi="Segoe UI" w:cs="Segoe UI"/>
          <w:sz w:val="20"/>
          <w:szCs w:val="20"/>
          <w:shd w:val="clear" w:color="auto" w:fill="FFFFFF"/>
        </w:rPr>
        <w:t xml:space="preserve"> </w:t>
      </w:r>
      <w:r w:rsidRPr="00823137">
        <w:rPr>
          <w:rFonts w:ascii="Segoe UI" w:eastAsia="Times New Roman" w:hAnsi="Segoe UI" w:cs="Segoe UI"/>
          <w:i/>
          <w:iCs/>
          <w:sz w:val="20"/>
          <w:szCs w:val="20"/>
          <w:shd w:val="clear" w:color="auto" w:fill="FFFFFF"/>
        </w:rPr>
        <w:t>gratissimum</w:t>
      </w:r>
      <w:r>
        <w:rPr>
          <w:rFonts w:ascii="Segoe UI" w:eastAsia="Times New Roman" w:hAnsi="Segoe UI" w:cs="Segoe UI"/>
          <w:sz w:val="20"/>
          <w:szCs w:val="20"/>
          <w:shd w:val="clear" w:color="auto" w:fill="FFFFFF"/>
        </w:rPr>
        <w:t xml:space="preserve"> leaf </w:t>
      </w:r>
      <w:r w:rsidRPr="00823137">
        <w:rPr>
          <w:rFonts w:ascii="Segoe UI" w:eastAsia="Times New Roman" w:hAnsi="Segoe UI" w:cs="Segoe UI"/>
          <w:sz w:val="20"/>
          <w:szCs w:val="20"/>
          <w:shd w:val="clear" w:color="auto" w:fill="FFFFFF"/>
        </w:rPr>
        <w:t>extract but different zinc precursors</w:t>
      </w:r>
      <w:r w:rsidR="00DE211F">
        <w:rPr>
          <w:rFonts w:ascii="Segoe UI" w:eastAsia="Times New Roman" w:hAnsi="Segoe UI" w:cs="Segoe UI"/>
          <w:sz w:val="20"/>
          <w:szCs w:val="20"/>
          <w:shd w:val="clear" w:color="auto" w:fill="FFFFFF"/>
        </w:rPr>
        <w:t>.</w:t>
      </w:r>
      <w:r w:rsidR="00DE211F" w:rsidRPr="00DE211F">
        <w:rPr>
          <w:rFonts w:ascii="Segoe UI" w:eastAsia="Times New Roman" w:hAnsi="Segoe UI" w:cs="Segoe UI"/>
          <w:sz w:val="20"/>
          <w:szCs w:val="20"/>
          <w:shd w:val="clear" w:color="auto" w:fill="FFFFFF"/>
        </w:rPr>
        <w:t xml:space="preserve"> </w:t>
      </w:r>
      <w:r w:rsidR="00DE211F" w:rsidRPr="00E86C4D">
        <w:rPr>
          <w:rFonts w:ascii="Segoe UI" w:eastAsia="Times New Roman" w:hAnsi="Segoe UI" w:cs="Segoe UI"/>
          <w:sz w:val="20"/>
          <w:szCs w:val="20"/>
          <w:shd w:val="clear" w:color="auto" w:fill="FFFFFF"/>
        </w:rPr>
        <w:t>The peaks observed at specific wavenumbers (in cm⁻¹) correspond to the vibrational modes of molecular bonds, and are as shown in Table 2</w:t>
      </w:r>
      <w:r w:rsidRPr="00823137">
        <w:rPr>
          <w:rFonts w:ascii="Segoe UI" w:eastAsia="Times New Roman" w:hAnsi="Segoe UI" w:cs="Segoe UI"/>
          <w:sz w:val="20"/>
          <w:szCs w:val="20"/>
          <w:shd w:val="clear" w:color="auto" w:fill="FFFFFF"/>
        </w:rPr>
        <w:t>. The differences in the spectra can be attributed to the influence of the zinc precursor on the nanoparticle formation, surface chemistry, and interaction with the plant extract’s organic components. Below is a detailed comparison:</w:t>
      </w:r>
    </w:p>
    <w:p w14:paraId="3728DDAD" w14:textId="5BBAC56B" w:rsidR="00823137" w:rsidRPr="00823137" w:rsidRDefault="00823137" w:rsidP="00823137">
      <w:pPr>
        <w:jc w:val="both"/>
        <w:rPr>
          <w:rFonts w:ascii="Segoe UI" w:eastAsia="Times New Roman" w:hAnsi="Segoe UI" w:cs="Segoe UI"/>
          <w:b/>
          <w:bCs/>
          <w:sz w:val="20"/>
          <w:szCs w:val="20"/>
          <w:shd w:val="clear" w:color="auto" w:fill="FFFFFF"/>
        </w:rPr>
      </w:pPr>
      <w:r w:rsidRPr="00823137">
        <w:rPr>
          <w:rFonts w:ascii="Segoe UI" w:eastAsia="Times New Roman" w:hAnsi="Segoe UI" w:cs="Segoe UI"/>
          <w:b/>
          <w:bCs/>
          <w:sz w:val="20"/>
          <w:szCs w:val="20"/>
          <w:shd w:val="clear" w:color="auto" w:fill="FFFFFF"/>
        </w:rPr>
        <w:lastRenderedPageBreak/>
        <w:t>Common features across all spectra</w:t>
      </w:r>
    </w:p>
    <w:p w14:paraId="35CCFCCE" w14:textId="77777777" w:rsidR="00823137" w:rsidRPr="00823137" w:rsidRDefault="00823137" w:rsidP="00823137">
      <w:pPr>
        <w:numPr>
          <w:ilvl w:val="0"/>
          <w:numId w:val="27"/>
        </w:num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2922–2926 cm⁻¹ (C-H stretching): Present in all three (2922 cm⁻¹ in Spectra 1 and 2, 2926 cm⁻¹ in Spectrum 3), indicating consistent aliphatic groups from the plant extract (e.g., fatty acids, alkanes). The slight shift in Spectrum 3 suggests minor variations in bonding or environment.</w:t>
      </w:r>
    </w:p>
    <w:p w14:paraId="140B4534" w14:textId="77777777" w:rsidR="00823137" w:rsidRPr="00823137" w:rsidRDefault="00823137" w:rsidP="00823137">
      <w:pPr>
        <w:numPr>
          <w:ilvl w:val="0"/>
          <w:numId w:val="27"/>
        </w:num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2109–2109.2 cm⁻¹: Recurs in all spectra, likely due to   C≡C (alkynes) or   C≡N (nitriles) from specific phytochemicals in the plant extract. Its consistency suggests this feature is precursor-independent and tied to the plant source.</w:t>
      </w:r>
    </w:p>
    <w:p w14:paraId="0F6A919E" w14:textId="77777777" w:rsidR="00823137" w:rsidRPr="00823137" w:rsidRDefault="00823137" w:rsidP="00823137">
      <w:pPr>
        <w:numPr>
          <w:ilvl w:val="0"/>
          <w:numId w:val="27"/>
        </w:num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O-H stretching (3227–3257 cm⁻¹): Appears as 3254 cm⁻¹ (Spectrum 1), 3257 cm⁻¹ (Spectrum 2), and 3227 cm⁻¹ (Spectrum 3). This indicates hydroxyl groups from water or plant-derived alcohols/phenols, with slight shifts possibly due to differences in hydrogen bonding or precursor interactions.</w:t>
      </w:r>
    </w:p>
    <w:p w14:paraId="066116F2" w14:textId="77777777" w:rsidR="00823137" w:rsidRPr="00823137" w:rsidRDefault="00823137" w:rsidP="00823137">
      <w:pPr>
        <w:numPr>
          <w:ilvl w:val="0"/>
          <w:numId w:val="27"/>
        </w:num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Organic Functional Groups: All spectra show peaks associated with organic capping (e.g., C=O, C-O, C-H), confirming the plant extract’s role in stabilizing ZnO nanoparticles across all precursors.</w:t>
      </w:r>
    </w:p>
    <w:p w14:paraId="55B9EC66" w14:textId="591B4719" w:rsidR="00823137" w:rsidRPr="00823137" w:rsidRDefault="00823137" w:rsidP="00823137">
      <w:pPr>
        <w:jc w:val="both"/>
        <w:rPr>
          <w:rFonts w:ascii="Segoe UI" w:eastAsia="Times New Roman" w:hAnsi="Segoe UI" w:cs="Segoe UI"/>
          <w:b/>
          <w:bCs/>
          <w:sz w:val="20"/>
          <w:szCs w:val="20"/>
          <w:shd w:val="clear" w:color="auto" w:fill="FFFFFF"/>
        </w:rPr>
      </w:pPr>
      <w:r w:rsidRPr="00823137">
        <w:rPr>
          <w:rFonts w:ascii="Segoe UI" w:eastAsia="Times New Roman" w:hAnsi="Segoe UI" w:cs="Segoe UI"/>
          <w:b/>
          <w:bCs/>
          <w:sz w:val="20"/>
          <w:szCs w:val="20"/>
          <w:shd w:val="clear" w:color="auto" w:fill="FFFFFF"/>
        </w:rPr>
        <w:t>Zn-O stretching (confirmation of ZnO formation)</w:t>
      </w:r>
    </w:p>
    <w:p w14:paraId="58AEDE85" w14:textId="77777777" w:rsidR="00823137" w:rsidRPr="00823137" w:rsidRDefault="00823137" w:rsidP="00823137">
      <w:pPr>
        <w:numPr>
          <w:ilvl w:val="0"/>
          <w:numId w:val="28"/>
        </w:num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Spectrum 1 (Zinc Acetate): No peaks below 1000 cm⁻¹ are provided, so Zn-O stretching (typically 400–700 cm⁻¹) isn’t confirmed here, though it’s likely present in the full spectrum.</w:t>
      </w:r>
    </w:p>
    <w:p w14:paraId="479B6982" w14:textId="77777777" w:rsidR="00823137" w:rsidRPr="00823137" w:rsidRDefault="00823137" w:rsidP="00823137">
      <w:pPr>
        <w:numPr>
          <w:ilvl w:val="0"/>
          <w:numId w:val="28"/>
        </w:num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Spectrum 2 (Zinc Nitrate): 675 cm⁻¹ indicates   Zn-O stretching, confirming ZnO formation.</w:t>
      </w:r>
    </w:p>
    <w:p w14:paraId="302B8E39" w14:textId="77777777" w:rsidR="00823137" w:rsidRPr="00823137" w:rsidRDefault="00823137" w:rsidP="00823137">
      <w:pPr>
        <w:numPr>
          <w:ilvl w:val="0"/>
          <w:numId w:val="28"/>
        </w:num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Spectrum 3 (Zinc Sulphate): 697 cm⁻¹ (and possibly 764 cm⁻¹) also confirms   Zn-O stretching. The slight shift (675 vs. 697 cm⁻¹) could reflect differences in particle size, crystallinity, or lattice strain influenced by the precursor’s anion (nitrate vs. sulphate).</w:t>
      </w:r>
    </w:p>
    <w:p w14:paraId="4226BF80" w14:textId="3FED1212" w:rsidR="00823137" w:rsidRPr="00823137" w:rsidRDefault="00823137" w:rsidP="00823137">
      <w:pPr>
        <w:jc w:val="both"/>
        <w:rPr>
          <w:rFonts w:ascii="Segoe UI" w:eastAsia="Times New Roman" w:hAnsi="Segoe UI" w:cs="Segoe UI"/>
          <w:b/>
          <w:bCs/>
          <w:sz w:val="20"/>
          <w:szCs w:val="20"/>
          <w:shd w:val="clear" w:color="auto" w:fill="FFFFFF"/>
        </w:rPr>
      </w:pPr>
      <w:r w:rsidRPr="00823137">
        <w:rPr>
          <w:rFonts w:ascii="Segoe UI" w:eastAsia="Times New Roman" w:hAnsi="Segoe UI" w:cs="Segoe UI"/>
          <w:b/>
          <w:bCs/>
          <w:sz w:val="20"/>
          <w:szCs w:val="20"/>
          <w:shd w:val="clear" w:color="auto" w:fill="FFFFFF"/>
        </w:rPr>
        <w:t>Influence of Zinc Precursors</w:t>
      </w:r>
    </w:p>
    <w:p w14:paraId="638D61E5" w14:textId="77777777" w:rsidR="00823137" w:rsidRPr="00823137" w:rsidRDefault="00823137" w:rsidP="005844E0">
      <w:pPr>
        <w:spacing w:after="0"/>
        <w:jc w:val="both"/>
        <w:rPr>
          <w:rFonts w:ascii="Segoe UI" w:eastAsia="Times New Roman" w:hAnsi="Segoe UI" w:cs="Segoe UI"/>
          <w:i/>
          <w:iCs/>
          <w:sz w:val="20"/>
          <w:szCs w:val="20"/>
          <w:shd w:val="clear" w:color="auto" w:fill="FFFFFF"/>
        </w:rPr>
      </w:pPr>
      <w:r w:rsidRPr="00823137">
        <w:rPr>
          <w:rFonts w:ascii="Segoe UI" w:eastAsia="Times New Roman" w:hAnsi="Segoe UI" w:cs="Segoe UI"/>
          <w:i/>
          <w:iCs/>
          <w:sz w:val="20"/>
          <w:szCs w:val="20"/>
          <w:shd w:val="clear" w:color="auto" w:fill="FFFFFF"/>
        </w:rPr>
        <w:t>Zinc Acetate</w:t>
      </w:r>
    </w:p>
    <w:p w14:paraId="41F18A93" w14:textId="77777777" w:rsidR="00823137" w:rsidRPr="00823137" w:rsidRDefault="00823137" w:rsidP="00823137">
      <w:p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Emphasizes carboxylate groups (1561.8 cm⁻¹), likely from acetate ions coordinating with ZnO or plant extract. The lack of Zn-O data suggests a focus on organic capping, with strong C-O (1263.6 cm⁻¹) and C=O interactions.</w:t>
      </w:r>
    </w:p>
    <w:p w14:paraId="6A5DF0F5" w14:textId="77777777" w:rsidR="00823137" w:rsidRPr="00823137" w:rsidRDefault="00823137" w:rsidP="005844E0">
      <w:pPr>
        <w:spacing w:after="0"/>
        <w:jc w:val="both"/>
        <w:rPr>
          <w:rFonts w:ascii="Segoe UI" w:eastAsia="Times New Roman" w:hAnsi="Segoe UI" w:cs="Segoe UI"/>
          <w:i/>
          <w:iCs/>
          <w:sz w:val="20"/>
          <w:szCs w:val="20"/>
          <w:shd w:val="clear" w:color="auto" w:fill="FFFFFF"/>
        </w:rPr>
      </w:pPr>
      <w:r w:rsidRPr="00823137">
        <w:rPr>
          <w:rFonts w:ascii="Segoe UI" w:eastAsia="Times New Roman" w:hAnsi="Segoe UI" w:cs="Segoe UI"/>
          <w:i/>
          <w:iCs/>
          <w:sz w:val="20"/>
          <w:szCs w:val="20"/>
          <w:shd w:val="clear" w:color="auto" w:fill="FFFFFF"/>
        </w:rPr>
        <w:t>Zinc Nitrate</w:t>
      </w:r>
    </w:p>
    <w:p w14:paraId="30F1D2C1" w14:textId="77777777" w:rsidR="00823137" w:rsidRPr="00823137" w:rsidRDefault="00823137" w:rsidP="00823137">
      <w:p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Shows balanced organic (1602.8, 1315.8 cm⁻¹) and inorganic (675 cm⁻¹) features, with aromatic signatures (820.0 cm⁻¹). Nitrate’s high solubility and reactivity may enhance ZnO crystallinity and plant extract binding.</w:t>
      </w:r>
    </w:p>
    <w:p w14:paraId="482EF13B" w14:textId="77777777" w:rsidR="00823137" w:rsidRPr="00823137" w:rsidRDefault="00823137" w:rsidP="005844E0">
      <w:pPr>
        <w:spacing w:after="0"/>
        <w:jc w:val="both"/>
        <w:rPr>
          <w:rFonts w:ascii="Segoe UI" w:eastAsia="Times New Roman" w:hAnsi="Segoe UI" w:cs="Segoe UI"/>
          <w:i/>
          <w:iCs/>
          <w:sz w:val="20"/>
          <w:szCs w:val="20"/>
          <w:shd w:val="clear" w:color="auto" w:fill="FFFFFF"/>
        </w:rPr>
      </w:pPr>
      <w:r w:rsidRPr="00823137">
        <w:rPr>
          <w:rFonts w:ascii="Segoe UI" w:eastAsia="Times New Roman" w:hAnsi="Segoe UI" w:cs="Segoe UI"/>
          <w:i/>
          <w:iCs/>
          <w:sz w:val="20"/>
          <w:szCs w:val="20"/>
          <w:shd w:val="clear" w:color="auto" w:fill="FFFFFF"/>
        </w:rPr>
        <w:t>Zinc Sulphate</w:t>
      </w:r>
    </w:p>
    <w:p w14:paraId="4BE94A56" w14:textId="77777777" w:rsidR="00823137" w:rsidRPr="00823137" w:rsidRDefault="00823137" w:rsidP="00823137">
      <w:p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Exhibits diverse organic peaks (1736, 1073 cm⁻¹), with a strong carbonyl presence and unique 2363 cm⁻¹ peak. Sulphate’s larger anion might alter pH or reduction kinetics, favouring ester/acid formation over carboxylates.</w:t>
      </w:r>
    </w:p>
    <w:p w14:paraId="4FD5A048" w14:textId="77777777" w:rsidR="00823137" w:rsidRPr="00823137" w:rsidRDefault="00823137" w:rsidP="00823137">
      <w:pPr>
        <w:jc w:val="both"/>
        <w:rPr>
          <w:rFonts w:ascii="Segoe UI" w:eastAsia="Times New Roman" w:hAnsi="Segoe UI" w:cs="Segoe UI"/>
          <w:sz w:val="20"/>
          <w:szCs w:val="20"/>
          <w:shd w:val="clear" w:color="auto" w:fill="FFFFFF"/>
        </w:rPr>
      </w:pPr>
    </w:p>
    <w:p w14:paraId="594392C6" w14:textId="77777777" w:rsidR="00095FA6" w:rsidRPr="00095FA6" w:rsidRDefault="00095FA6" w:rsidP="00095FA6"/>
    <w:p w14:paraId="071C1745" w14:textId="7659E413" w:rsidR="00FA7CDE" w:rsidRPr="00FA7CDE" w:rsidRDefault="00FA7CDE" w:rsidP="00FA7CDE">
      <w:pPr>
        <w:pStyle w:val="Caption"/>
        <w:keepNext/>
        <w:rPr>
          <w:rFonts w:ascii="Segoe UI" w:hAnsi="Segoe UI" w:cs="Segoe UI"/>
          <w:color w:val="auto"/>
          <w:sz w:val="20"/>
          <w:szCs w:val="20"/>
        </w:rPr>
      </w:pPr>
      <w:r w:rsidRPr="00FA7CDE">
        <w:rPr>
          <w:rFonts w:ascii="Segoe UI" w:hAnsi="Segoe UI" w:cs="Segoe UI"/>
          <w:b/>
          <w:bCs/>
          <w:i w:val="0"/>
          <w:iCs w:val="0"/>
          <w:color w:val="auto"/>
          <w:sz w:val="20"/>
          <w:szCs w:val="20"/>
        </w:rPr>
        <w:lastRenderedPageBreak/>
        <w:t xml:space="preserve">Table </w:t>
      </w:r>
      <w:r w:rsidRPr="00FA7CDE">
        <w:rPr>
          <w:rFonts w:ascii="Segoe UI" w:hAnsi="Segoe UI" w:cs="Segoe UI"/>
          <w:b/>
          <w:bCs/>
          <w:i w:val="0"/>
          <w:iCs w:val="0"/>
          <w:color w:val="auto"/>
          <w:sz w:val="20"/>
          <w:szCs w:val="20"/>
        </w:rPr>
        <w:fldChar w:fldCharType="begin"/>
      </w:r>
      <w:r w:rsidRPr="00FA7CDE">
        <w:rPr>
          <w:rFonts w:ascii="Segoe UI" w:hAnsi="Segoe UI" w:cs="Segoe UI"/>
          <w:b/>
          <w:bCs/>
          <w:i w:val="0"/>
          <w:iCs w:val="0"/>
          <w:color w:val="auto"/>
          <w:sz w:val="20"/>
          <w:szCs w:val="20"/>
        </w:rPr>
        <w:instrText xml:space="preserve"> SEQ Table \* ARABIC </w:instrText>
      </w:r>
      <w:r w:rsidRPr="00FA7CDE">
        <w:rPr>
          <w:rFonts w:ascii="Segoe UI" w:hAnsi="Segoe UI" w:cs="Segoe UI"/>
          <w:b/>
          <w:bCs/>
          <w:i w:val="0"/>
          <w:iCs w:val="0"/>
          <w:color w:val="auto"/>
          <w:sz w:val="20"/>
          <w:szCs w:val="20"/>
        </w:rPr>
        <w:fldChar w:fldCharType="separate"/>
      </w:r>
      <w:r w:rsidR="00E97BDB">
        <w:rPr>
          <w:rFonts w:ascii="Segoe UI" w:hAnsi="Segoe UI" w:cs="Segoe UI"/>
          <w:b/>
          <w:bCs/>
          <w:i w:val="0"/>
          <w:iCs w:val="0"/>
          <w:noProof/>
          <w:color w:val="auto"/>
          <w:sz w:val="20"/>
          <w:szCs w:val="20"/>
        </w:rPr>
        <w:t>3</w:t>
      </w:r>
      <w:r w:rsidRPr="00FA7CDE">
        <w:rPr>
          <w:rFonts w:ascii="Segoe UI" w:hAnsi="Segoe UI" w:cs="Segoe UI"/>
          <w:b/>
          <w:bCs/>
          <w:i w:val="0"/>
          <w:iCs w:val="0"/>
          <w:color w:val="auto"/>
          <w:sz w:val="20"/>
          <w:szCs w:val="20"/>
        </w:rPr>
        <w:fldChar w:fldCharType="end"/>
      </w:r>
      <w:r w:rsidRPr="00FA7CDE">
        <w:rPr>
          <w:rFonts w:ascii="Segoe UI" w:hAnsi="Segoe UI" w:cs="Segoe UI"/>
          <w:b/>
          <w:bCs/>
          <w:i w:val="0"/>
          <w:iCs w:val="0"/>
          <w:color w:val="auto"/>
          <w:sz w:val="20"/>
          <w:szCs w:val="20"/>
        </w:rPr>
        <w:t xml:space="preserve"> </w:t>
      </w:r>
      <w:r w:rsidRPr="00FA7CDE">
        <w:rPr>
          <w:rFonts w:ascii="Segoe UI" w:hAnsi="Segoe UI" w:cs="Segoe UI"/>
          <w:i w:val="0"/>
          <w:iCs w:val="0"/>
          <w:color w:val="auto"/>
          <w:sz w:val="20"/>
          <w:szCs w:val="20"/>
        </w:rPr>
        <w:t>FTIR interpretation and their significance in the context of green-synthesized ZnO nanoparticles from different precursors</w:t>
      </w:r>
    </w:p>
    <w:tbl>
      <w:tblPr>
        <w:tblStyle w:val="ListTable6Colorful"/>
        <w:tblW w:w="0" w:type="auto"/>
        <w:tblLook w:val="06A0" w:firstRow="1" w:lastRow="0" w:firstColumn="1" w:lastColumn="0" w:noHBand="1" w:noVBand="1"/>
      </w:tblPr>
      <w:tblGrid>
        <w:gridCol w:w="3116"/>
        <w:gridCol w:w="3117"/>
        <w:gridCol w:w="3117"/>
      </w:tblGrid>
      <w:tr w:rsidR="004B2F63" w14:paraId="441715FD" w14:textId="77777777" w:rsidTr="00076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7866C4D" w14:textId="23B0D446" w:rsidR="004B2F63" w:rsidRPr="00757CD0" w:rsidRDefault="004B2F63" w:rsidP="004B2F63">
            <w:pPr>
              <w:pStyle w:val="NoSpacing"/>
              <w:jc w:val="both"/>
              <w:rPr>
                <w:rFonts w:ascii="Segoe UI" w:eastAsia="Times New Roman" w:hAnsi="Segoe UI" w:cs="Segoe UI"/>
                <w:sz w:val="18"/>
                <w:szCs w:val="18"/>
                <w:shd w:val="clear" w:color="auto" w:fill="FFFFFF"/>
              </w:rPr>
            </w:pPr>
            <w:r w:rsidRPr="00757CD0">
              <w:rPr>
                <w:rFonts w:ascii="Segoe UI" w:hAnsi="Segoe UI" w:cs="Segoe UI"/>
                <w:noProof/>
                <w:sz w:val="18"/>
                <w:szCs w:val="18"/>
              </w:rPr>
              <w:t xml:space="preserve">Zinc </w:t>
            </w:r>
            <w:r w:rsidR="002528E9" w:rsidRPr="00757CD0">
              <w:rPr>
                <w:rFonts w:ascii="Segoe UI" w:hAnsi="Segoe UI" w:cs="Segoe UI"/>
                <w:noProof/>
                <w:sz w:val="18"/>
                <w:szCs w:val="18"/>
              </w:rPr>
              <w:t>a</w:t>
            </w:r>
            <w:r w:rsidRPr="00757CD0">
              <w:rPr>
                <w:rFonts w:ascii="Segoe UI" w:hAnsi="Segoe UI" w:cs="Segoe UI"/>
                <w:noProof/>
                <w:sz w:val="18"/>
                <w:szCs w:val="18"/>
              </w:rPr>
              <w:t>cetate</w:t>
            </w:r>
            <w:r w:rsidR="0003086F">
              <w:rPr>
                <w:rFonts w:ascii="Segoe UI" w:hAnsi="Segoe UI" w:cs="Segoe UI"/>
                <w:noProof/>
                <w:sz w:val="18"/>
                <w:szCs w:val="18"/>
              </w:rPr>
              <w:t xml:space="preserve"> dihydrate </w:t>
            </w:r>
            <w:r w:rsidRPr="00757CD0">
              <w:rPr>
                <w:rFonts w:ascii="Segoe UI" w:hAnsi="Segoe UI" w:cs="Segoe UI"/>
                <w:noProof/>
                <w:sz w:val="18"/>
                <w:szCs w:val="18"/>
              </w:rPr>
              <w:t xml:space="preserve"> precursor</w:t>
            </w:r>
          </w:p>
        </w:tc>
        <w:tc>
          <w:tcPr>
            <w:tcW w:w="3117" w:type="dxa"/>
          </w:tcPr>
          <w:p w14:paraId="5AF5AA3A" w14:textId="12990815" w:rsidR="004B2F63" w:rsidRPr="00757CD0" w:rsidRDefault="002528E9" w:rsidP="004B2F63">
            <w:pPr>
              <w:pStyle w:val="NoSpacing"/>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18"/>
                <w:szCs w:val="18"/>
                <w:shd w:val="clear" w:color="auto" w:fill="FFFFFF"/>
              </w:rPr>
            </w:pPr>
            <w:r w:rsidRPr="00757CD0">
              <w:rPr>
                <w:rFonts w:ascii="Segoe UI" w:eastAsia="Times New Roman" w:hAnsi="Segoe UI" w:cs="Segoe UI"/>
                <w:sz w:val="18"/>
                <w:szCs w:val="18"/>
                <w:shd w:val="clear" w:color="auto" w:fill="FFFFFF"/>
              </w:rPr>
              <w:t>Zinc nitrate precursor</w:t>
            </w:r>
          </w:p>
        </w:tc>
        <w:tc>
          <w:tcPr>
            <w:tcW w:w="3117" w:type="dxa"/>
          </w:tcPr>
          <w:p w14:paraId="1D904E43" w14:textId="5613ED8F" w:rsidR="004B2F63" w:rsidRPr="00757CD0" w:rsidRDefault="002528E9" w:rsidP="004B2F63">
            <w:pPr>
              <w:pStyle w:val="NoSpacing"/>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18"/>
                <w:szCs w:val="18"/>
                <w:shd w:val="clear" w:color="auto" w:fill="FFFFFF"/>
              </w:rPr>
            </w:pPr>
            <w:r w:rsidRPr="00757CD0">
              <w:rPr>
                <w:rFonts w:ascii="Segoe UI" w:eastAsia="Times New Roman" w:hAnsi="Segoe UI" w:cs="Segoe UI"/>
                <w:sz w:val="18"/>
                <w:szCs w:val="18"/>
                <w:shd w:val="clear" w:color="auto" w:fill="FFFFFF"/>
              </w:rPr>
              <w:t>Zinc sulphate precursor</w:t>
            </w:r>
          </w:p>
        </w:tc>
      </w:tr>
      <w:tr w:rsidR="004B2F63" w14:paraId="3AFCF907"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78B3656C" w14:textId="77777777" w:rsidR="00B77747" w:rsidRPr="0007637D" w:rsidRDefault="00B77747" w:rsidP="00B77747">
            <w:pPr>
              <w:pStyle w:val="NoSpacing"/>
              <w:jc w:val="both"/>
              <w:rPr>
                <w:rFonts w:ascii="Segoe UI" w:eastAsia="Times New Roman" w:hAnsi="Segoe UI" w:cs="Segoe UI"/>
                <w:sz w:val="12"/>
                <w:szCs w:val="12"/>
                <w:shd w:val="clear" w:color="auto" w:fill="FFFFFF"/>
              </w:rPr>
            </w:pPr>
            <w:r w:rsidRPr="0007637D">
              <w:rPr>
                <w:rFonts w:ascii="Segoe UI" w:eastAsia="Times New Roman" w:hAnsi="Segoe UI" w:cs="Segoe UI"/>
                <w:sz w:val="12"/>
                <w:szCs w:val="12"/>
                <w:shd w:val="clear" w:color="auto" w:fill="FFFFFF"/>
              </w:rPr>
              <w:t>3254 cm⁻¹</w:t>
            </w:r>
          </w:p>
          <w:p w14:paraId="4F261553" w14:textId="43358EC8" w:rsidR="00B77747" w:rsidRPr="0007637D" w:rsidRDefault="00B77747" w:rsidP="00B77747">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This peak is typically associated with the O-H stretching vibration, indicating the presence of hydroxyl groups. In green synthesis, this could arise from water molecules adsorbed on the nanoparticle surface or from plant-derived phytochemicals (e.g., polyphenols, alcohols) used as reducing or stabilizing agents. The broad nature of this peak (if observed) suggests hydrogen bonding.</w:t>
            </w:r>
          </w:p>
          <w:p w14:paraId="44B366D9" w14:textId="77777777" w:rsidR="004B2F63" w:rsidRPr="0007637D" w:rsidRDefault="004B2F63" w:rsidP="004B2F63">
            <w:pPr>
              <w:pStyle w:val="NoSpacing"/>
              <w:jc w:val="both"/>
              <w:rPr>
                <w:rFonts w:ascii="Segoe UI" w:eastAsia="Times New Roman" w:hAnsi="Segoe UI" w:cs="Segoe UI"/>
                <w:b w:val="0"/>
                <w:bCs w:val="0"/>
                <w:sz w:val="16"/>
                <w:szCs w:val="16"/>
                <w:shd w:val="clear" w:color="auto" w:fill="FFFFFF"/>
              </w:rPr>
            </w:pPr>
          </w:p>
        </w:tc>
        <w:tc>
          <w:tcPr>
            <w:tcW w:w="3117" w:type="dxa"/>
          </w:tcPr>
          <w:p w14:paraId="5FC58608" w14:textId="0C50D1E8" w:rsidR="00691458" w:rsidRPr="00691458" w:rsidRDefault="00691458" w:rsidP="00691458">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691458">
              <w:rPr>
                <w:rFonts w:ascii="Segoe UI" w:eastAsia="Times New Roman" w:hAnsi="Segoe UI" w:cs="Segoe UI"/>
                <w:b/>
                <w:bCs/>
                <w:color w:val="1B1B1B"/>
                <w:sz w:val="12"/>
                <w:szCs w:val="12"/>
                <w:shd w:val="clear" w:color="auto" w:fill="FFFFFF"/>
              </w:rPr>
              <w:t xml:space="preserve">3257 cm⁻¹ </w:t>
            </w:r>
          </w:p>
          <w:p w14:paraId="37B3C23D" w14:textId="3B02A498" w:rsidR="00691458" w:rsidRPr="00691458" w:rsidRDefault="00691458" w:rsidP="00691458">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691458">
              <w:rPr>
                <w:rFonts w:ascii="Segoe UI" w:eastAsia="Times New Roman" w:hAnsi="Segoe UI" w:cs="Segoe UI"/>
                <w:color w:val="1B1B1B"/>
                <w:sz w:val="12"/>
                <w:szCs w:val="12"/>
                <w:shd w:val="clear" w:color="auto" w:fill="FFFFFF"/>
              </w:rPr>
              <w:t>This peak corresponds to the **O-H stretching vibration**, typically indicating the presence of hydroxyl groups. In green synthesis, this could arise from adsorbed water molecules, alcohols, or phenolic compounds from the plant extract used as a reducing or stabilizing agent. The slight shift from 3254 cm⁻¹ (in your previous list) is within typical variation and suggests hydrogen bonding.</w:t>
            </w:r>
          </w:p>
          <w:p w14:paraId="317D67CD" w14:textId="77777777" w:rsidR="004B2F63" w:rsidRDefault="004B2F63"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shd w:val="clear" w:color="auto" w:fill="FFFFFF"/>
              </w:rPr>
            </w:pPr>
          </w:p>
        </w:tc>
        <w:tc>
          <w:tcPr>
            <w:tcW w:w="3117" w:type="dxa"/>
          </w:tcPr>
          <w:p w14:paraId="6006CF6C" w14:textId="77777777" w:rsidR="00537A30" w:rsidRPr="0009428C"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09428C">
              <w:rPr>
                <w:rFonts w:ascii="Segoe UI" w:eastAsia="Times New Roman" w:hAnsi="Segoe UI" w:cs="Segoe UI"/>
                <w:b/>
                <w:bCs/>
                <w:color w:val="1B1B1B"/>
                <w:sz w:val="12"/>
                <w:szCs w:val="12"/>
                <w:shd w:val="clear" w:color="auto" w:fill="FFFFFF"/>
              </w:rPr>
              <w:t>3227 cm⁻¹</w:t>
            </w:r>
          </w:p>
          <w:p w14:paraId="00505973" w14:textId="77777777" w:rsidR="00537A30" w:rsidRPr="005B75C7"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corresponds to the O-H stretching vibration, indicating hydroxyl groups. In green synthesis, this likely arises from water molecules adsorbed on the nanoparticle surface or from plant-derived compounds like alcohols or phenols acting as reducing/stabilizing agents. Its slight shift from previous spectra (e.g., 3257 cm⁻¹) is within typical variation due to hydrogen bonding or sample differences.</w:t>
            </w:r>
          </w:p>
          <w:p w14:paraId="3303FC90" w14:textId="77777777" w:rsidR="004B2F63" w:rsidRPr="005B75C7" w:rsidRDefault="004B2F63"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B77747" w14:paraId="7750419F"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4769184E" w14:textId="77777777" w:rsidR="00B77747" w:rsidRPr="0007637D" w:rsidRDefault="00B77747" w:rsidP="00B77747">
            <w:pPr>
              <w:pStyle w:val="NoSpacing"/>
              <w:jc w:val="both"/>
              <w:rPr>
                <w:rFonts w:ascii="Segoe UI" w:eastAsia="Times New Roman" w:hAnsi="Segoe UI" w:cs="Segoe UI"/>
                <w:sz w:val="12"/>
                <w:szCs w:val="12"/>
                <w:shd w:val="clear" w:color="auto" w:fill="FFFFFF"/>
              </w:rPr>
            </w:pPr>
            <w:r w:rsidRPr="0007637D">
              <w:rPr>
                <w:rFonts w:ascii="Segoe UI" w:eastAsia="Times New Roman" w:hAnsi="Segoe UI" w:cs="Segoe UI"/>
                <w:sz w:val="12"/>
                <w:szCs w:val="12"/>
                <w:shd w:val="clear" w:color="auto" w:fill="FFFFFF"/>
              </w:rPr>
              <w:t>2922 cm⁻¹</w:t>
            </w:r>
          </w:p>
          <w:p w14:paraId="16BA0166" w14:textId="4CF3493A" w:rsidR="00B77747" w:rsidRPr="0007637D" w:rsidRDefault="00B77747" w:rsidP="00B77747">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This peak corresponds to the C-H stretching vibration, often from aliphatic hydrocarbons (e.g., -CH₂- or -CH₃ groups). In green synthesis, this is likely due to organic compounds from the plant extract (e.g., alkanes, fatty acids, or carbohydrates) that remain as capping or stabilizing agents on the ZnO nanoparticles.</w:t>
            </w:r>
          </w:p>
          <w:p w14:paraId="6FBBA324" w14:textId="77777777" w:rsidR="00B77747" w:rsidRPr="0007637D" w:rsidRDefault="00B77747" w:rsidP="00B77747">
            <w:pPr>
              <w:pStyle w:val="NoSpacing"/>
              <w:jc w:val="both"/>
              <w:rPr>
                <w:rFonts w:ascii="Segoe UI" w:eastAsia="Times New Roman" w:hAnsi="Segoe UI" w:cs="Segoe UI"/>
                <w:b w:val="0"/>
                <w:bCs w:val="0"/>
                <w:sz w:val="12"/>
                <w:szCs w:val="12"/>
                <w:shd w:val="clear" w:color="auto" w:fill="FFFFFF"/>
              </w:rPr>
            </w:pPr>
          </w:p>
        </w:tc>
        <w:tc>
          <w:tcPr>
            <w:tcW w:w="3117" w:type="dxa"/>
          </w:tcPr>
          <w:p w14:paraId="06D3F172" w14:textId="3AEC225F"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590455">
              <w:rPr>
                <w:rFonts w:ascii="Segoe UI" w:eastAsia="Times New Roman" w:hAnsi="Segoe UI" w:cs="Segoe UI"/>
                <w:b/>
                <w:bCs/>
                <w:color w:val="1B1B1B"/>
                <w:sz w:val="12"/>
                <w:szCs w:val="12"/>
                <w:shd w:val="clear" w:color="auto" w:fill="FFFFFF"/>
              </w:rPr>
              <w:t>2922 cm⁻¹</w:t>
            </w:r>
          </w:p>
          <w:p w14:paraId="0BE25C1D" w14:textId="1A4F31EA"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This peak is attributed to C-H stretching vibrations of aliphatic groups (-CH₂- or -CH₃). It’s consistent across both spectra you provided, indicating organic residues from the plant extract (e.g., fatty acids, alkanes, or carbohydrates) that likely cap or stabilize the ZnO nanoparticles.</w:t>
            </w:r>
          </w:p>
          <w:p w14:paraId="0C6E8F9F" w14:textId="77777777" w:rsidR="00B77747" w:rsidRPr="00590455" w:rsidRDefault="00B77747"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78B7F735" w14:textId="77777777" w:rsidR="00537A30" w:rsidRPr="0009428C"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09428C">
              <w:rPr>
                <w:rFonts w:ascii="Segoe UI" w:eastAsia="Times New Roman" w:hAnsi="Segoe UI" w:cs="Segoe UI"/>
                <w:b/>
                <w:bCs/>
                <w:color w:val="1B1B1B"/>
                <w:sz w:val="12"/>
                <w:szCs w:val="12"/>
                <w:shd w:val="clear" w:color="auto" w:fill="FFFFFF"/>
              </w:rPr>
              <w:t>2926 cm⁻¹</w:t>
            </w:r>
          </w:p>
          <w:p w14:paraId="4493A497" w14:textId="77777777" w:rsidR="00537A30" w:rsidRPr="005B75C7"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is attributed to C-H stretching vibrations of aliphatic groups (-CH₂- or -CH₃). Consistent with earlier spectra (2922 cm⁻¹), it suggests organic residues from the plant extract, such as fatty acids, alkanes, or carbohydrates, which cap the ZnO nanoparticles.</w:t>
            </w:r>
          </w:p>
          <w:p w14:paraId="08887DD6" w14:textId="46F83645" w:rsidR="00B77747" w:rsidRPr="005B75C7" w:rsidRDefault="00B77747"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4ACB1DA5"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76D4A1AF" w14:textId="2E99B9E5" w:rsidR="00045AE8" w:rsidRPr="0007637D" w:rsidRDefault="00045AE8" w:rsidP="00045AE8">
            <w:pPr>
              <w:pStyle w:val="NoSpacing"/>
              <w:jc w:val="both"/>
              <w:rPr>
                <w:rFonts w:ascii="Segoe UI" w:eastAsia="Times New Roman" w:hAnsi="Segoe UI" w:cs="Segoe UI"/>
                <w:sz w:val="12"/>
                <w:szCs w:val="12"/>
                <w:shd w:val="clear" w:color="auto" w:fill="FFFFFF"/>
              </w:rPr>
            </w:pPr>
            <w:r w:rsidRPr="0007637D">
              <w:rPr>
                <w:rFonts w:ascii="Segoe UI" w:eastAsia="Times New Roman" w:hAnsi="Segoe UI" w:cs="Segoe UI"/>
                <w:sz w:val="12"/>
                <w:szCs w:val="12"/>
                <w:shd w:val="clear" w:color="auto" w:fill="FFFFFF"/>
              </w:rPr>
              <w:t>2109.2 cm⁻¹</w:t>
            </w:r>
          </w:p>
          <w:p w14:paraId="564BABE9" w14:textId="34606FBD"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This wavenumber is less common in typical ZnO spectra but may indicate the presence of C≡C stretching (alkyne groups) or C≡N stretching (nitriles). These could originate from specific biomolecules in the plant extract used during synthesis. Alternatively, it might suggest trace impurities or a less common vibrational mode influenced by the synthesis conditions.</w:t>
            </w:r>
          </w:p>
          <w:p w14:paraId="01982A4B" w14:textId="77777777" w:rsidR="00045AE8" w:rsidRPr="0007637D" w:rsidRDefault="00045AE8" w:rsidP="00B77747">
            <w:pPr>
              <w:pStyle w:val="NoSpacing"/>
              <w:jc w:val="both"/>
              <w:rPr>
                <w:rFonts w:ascii="Segoe UI" w:eastAsia="Times New Roman" w:hAnsi="Segoe UI" w:cs="Segoe UI"/>
                <w:b w:val="0"/>
                <w:bCs w:val="0"/>
                <w:sz w:val="12"/>
                <w:szCs w:val="12"/>
                <w:shd w:val="clear" w:color="auto" w:fill="FFFFFF"/>
              </w:rPr>
            </w:pPr>
          </w:p>
        </w:tc>
        <w:tc>
          <w:tcPr>
            <w:tcW w:w="3117" w:type="dxa"/>
          </w:tcPr>
          <w:p w14:paraId="0643F162" w14:textId="089BEDB3" w:rsidR="00590455" w:rsidRPr="003E575F"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3E575F">
              <w:rPr>
                <w:rFonts w:ascii="Segoe UI" w:eastAsia="Times New Roman" w:hAnsi="Segoe UI" w:cs="Segoe UI"/>
                <w:b/>
                <w:bCs/>
                <w:color w:val="1B1B1B"/>
                <w:sz w:val="12"/>
                <w:szCs w:val="12"/>
                <w:shd w:val="clear" w:color="auto" w:fill="FFFFFF"/>
              </w:rPr>
              <w:t>2109 cm⁻¹</w:t>
            </w:r>
          </w:p>
          <w:p w14:paraId="778FF013" w14:textId="1ACB3A7B"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This wavenumber suggests C≡C stretching</w:t>
            </w:r>
            <w:r w:rsidR="00CF25DE">
              <w:rPr>
                <w:rFonts w:ascii="Segoe UI" w:eastAsia="Times New Roman" w:hAnsi="Segoe UI" w:cs="Segoe UI"/>
                <w:color w:val="1B1B1B"/>
                <w:sz w:val="12"/>
                <w:szCs w:val="12"/>
                <w:shd w:val="clear" w:color="auto" w:fill="FFFFFF"/>
              </w:rPr>
              <w:t xml:space="preserve"> </w:t>
            </w:r>
            <w:r w:rsidRPr="00590455">
              <w:rPr>
                <w:rFonts w:ascii="Segoe UI" w:eastAsia="Times New Roman" w:hAnsi="Segoe UI" w:cs="Segoe UI"/>
                <w:color w:val="1B1B1B"/>
                <w:sz w:val="12"/>
                <w:szCs w:val="12"/>
                <w:shd w:val="clear" w:color="auto" w:fill="FFFFFF"/>
              </w:rPr>
              <w:t>(alkynes) or C≡N stretching (nitriles), though these are less common in ZnO spectra. It may reflect specific phytochemicals from the green synthesis process or minor impurities. Its recurrence from your earlier list (2109.2 cm⁻¹) reinforces its significance in this sample.</w:t>
            </w:r>
          </w:p>
          <w:p w14:paraId="459B3E56" w14:textId="77777777" w:rsidR="00045AE8" w:rsidRPr="00590455"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215813CF" w14:textId="77777777" w:rsidR="00537A30" w:rsidRPr="0009428C"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09428C">
              <w:rPr>
                <w:rFonts w:ascii="Segoe UI" w:eastAsia="Times New Roman" w:hAnsi="Segoe UI" w:cs="Segoe UI"/>
                <w:b/>
                <w:bCs/>
                <w:color w:val="1B1B1B"/>
                <w:sz w:val="12"/>
                <w:szCs w:val="12"/>
                <w:shd w:val="clear" w:color="auto" w:fill="FFFFFF"/>
              </w:rPr>
              <w:t>2363 cm⁻¹</w:t>
            </w:r>
          </w:p>
          <w:p w14:paraId="4AFCC1D8" w14:textId="77777777" w:rsidR="00537A30" w:rsidRPr="005B75C7"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is unusual for ZnO spectra and may indicate O=C=O stretching (carbon dioxide) trapped in the sample or C≡N stretching (nitriles) from specific phytochemicals. It could also be an artifact from atmospheric CO₂ if the sample wasn’t purged properly during measurement, though its presence in a green synthesis context might suggest unique biomolecules.</w:t>
            </w:r>
          </w:p>
          <w:p w14:paraId="6FB340D5"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4104700C"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624B6688" w14:textId="098F91F4" w:rsidR="00045AE8" w:rsidRPr="00AD45F1" w:rsidRDefault="00045AE8" w:rsidP="00045AE8">
            <w:pPr>
              <w:pStyle w:val="NoSpacing"/>
              <w:jc w:val="both"/>
              <w:rPr>
                <w:rFonts w:ascii="Segoe UI" w:eastAsia="Times New Roman" w:hAnsi="Segoe UI" w:cs="Segoe UI"/>
                <w:sz w:val="12"/>
                <w:szCs w:val="12"/>
                <w:shd w:val="clear" w:color="auto" w:fill="FFFFFF"/>
              </w:rPr>
            </w:pPr>
            <w:r w:rsidRPr="00AD45F1">
              <w:rPr>
                <w:rFonts w:ascii="Segoe UI" w:eastAsia="Times New Roman" w:hAnsi="Segoe UI" w:cs="Segoe UI"/>
                <w:sz w:val="12"/>
                <w:szCs w:val="12"/>
                <w:shd w:val="clear" w:color="auto" w:fill="FFFFFF"/>
              </w:rPr>
              <w:t>1986.7 and 1893.5 cm⁻¹</w:t>
            </w:r>
          </w:p>
          <w:p w14:paraId="01A95803" w14:textId="050F7321"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 xml:space="preserve">   Peaks in this region are unusual for pure ZnO and might be attributed to overtones or combination bands of lower-energy vibrations. They could also indicate C=O stretching from carbonyl-containing compounds (e.g., aldehydes, ketones) if slightly shifted, possibly due to interaction with the ZnO surface. In green synthesis, these may reflect residual organic molecules from the biological reducing agents.</w:t>
            </w:r>
          </w:p>
          <w:p w14:paraId="53166E58" w14:textId="77777777"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p>
        </w:tc>
        <w:tc>
          <w:tcPr>
            <w:tcW w:w="3117" w:type="dxa"/>
          </w:tcPr>
          <w:p w14:paraId="699593E5" w14:textId="68B45087" w:rsidR="00590455" w:rsidRPr="00425B1D"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425B1D">
              <w:rPr>
                <w:rFonts w:ascii="Segoe UI" w:eastAsia="Times New Roman" w:hAnsi="Segoe UI" w:cs="Segoe UI"/>
                <w:b/>
                <w:bCs/>
                <w:color w:val="1B1B1B"/>
                <w:sz w:val="12"/>
                <w:szCs w:val="12"/>
                <w:shd w:val="clear" w:color="auto" w:fill="FFFFFF"/>
              </w:rPr>
              <w:t xml:space="preserve">2001 cm⁻¹  </w:t>
            </w:r>
          </w:p>
          <w:p w14:paraId="2A579A6D" w14:textId="760185FF"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Peaks in this region are unusual for pure ZnO and may represent overtones or combination bands</w:t>
            </w:r>
            <w:r w:rsidR="008A13BB">
              <w:rPr>
                <w:rFonts w:ascii="Segoe UI" w:eastAsia="Times New Roman" w:hAnsi="Segoe UI" w:cs="Segoe UI"/>
                <w:color w:val="1B1B1B"/>
                <w:sz w:val="12"/>
                <w:szCs w:val="12"/>
                <w:shd w:val="clear" w:color="auto" w:fill="FFFFFF"/>
              </w:rPr>
              <w:t xml:space="preserve"> </w:t>
            </w:r>
            <w:r w:rsidRPr="00590455">
              <w:rPr>
                <w:rFonts w:ascii="Segoe UI" w:eastAsia="Times New Roman" w:hAnsi="Segoe UI" w:cs="Segoe UI"/>
                <w:color w:val="1B1B1B"/>
                <w:sz w:val="12"/>
                <w:szCs w:val="12"/>
                <w:shd w:val="clear" w:color="auto" w:fill="FFFFFF"/>
              </w:rPr>
              <w:t>of lower-energy vibrations. Alternatively, it could indicate C=O stretching from carbonyl groups (shifted due to interaction with ZnO), possibly from aldehydes or ketones in the plant extract.</w:t>
            </w:r>
          </w:p>
          <w:p w14:paraId="1E940D13" w14:textId="77777777" w:rsidR="00045AE8" w:rsidRPr="00590455"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038F02C2" w14:textId="77777777" w:rsidR="00537A30" w:rsidRPr="0009428C"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09428C">
              <w:rPr>
                <w:rFonts w:ascii="Segoe UI" w:eastAsia="Times New Roman" w:hAnsi="Segoe UI" w:cs="Segoe UI"/>
                <w:b/>
                <w:bCs/>
                <w:color w:val="1B1B1B"/>
                <w:sz w:val="12"/>
                <w:szCs w:val="12"/>
                <w:shd w:val="clear" w:color="auto" w:fill="FFFFFF"/>
              </w:rPr>
              <w:t>2109 cm⁻¹</w:t>
            </w:r>
          </w:p>
          <w:p w14:paraId="20697311" w14:textId="77777777" w:rsidR="00537A30" w:rsidRPr="005B75C7"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Recurring across your spectra, this peak likely corresponds to C≡C stretching (alkynes) or C≡N stretching (nitriles). It may reflect a consistent presence of specific plant-derived compounds or minor impurities interacting with the ZnO surface.</w:t>
            </w:r>
          </w:p>
          <w:p w14:paraId="30C642FB"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4D22BDFB"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6584B34A" w14:textId="792FAC22" w:rsidR="00045AE8" w:rsidRPr="00202AE7" w:rsidRDefault="00045AE8" w:rsidP="00045AE8">
            <w:pPr>
              <w:pStyle w:val="NoSpacing"/>
              <w:jc w:val="both"/>
              <w:rPr>
                <w:rFonts w:ascii="Segoe UI" w:eastAsia="Times New Roman" w:hAnsi="Segoe UI" w:cs="Segoe UI"/>
                <w:sz w:val="12"/>
                <w:szCs w:val="12"/>
                <w:shd w:val="clear" w:color="auto" w:fill="FFFFFF"/>
              </w:rPr>
            </w:pPr>
            <w:r w:rsidRPr="00202AE7">
              <w:rPr>
                <w:rFonts w:ascii="Segoe UI" w:eastAsia="Times New Roman" w:hAnsi="Segoe UI" w:cs="Segoe UI"/>
                <w:sz w:val="12"/>
                <w:szCs w:val="12"/>
                <w:shd w:val="clear" w:color="auto" w:fill="FFFFFF"/>
              </w:rPr>
              <w:t>1561.8 cm⁻¹</w:t>
            </w:r>
          </w:p>
          <w:p w14:paraId="2EDF0A01" w14:textId="77777777"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 xml:space="preserve">   This peak is characteristic of **C=O stretching** (from carboxylate groups, e.g., -COO⁻) or **C=C stretching** (aromatic rings). It suggests the presence of organic compounds like phenolic acids or flavonoids from the plant extract, which are often involved in reducing Zn²⁺ ions to ZnO and stabilizing the nanoparticles.</w:t>
            </w:r>
          </w:p>
          <w:p w14:paraId="70B40616" w14:textId="77777777"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p>
        </w:tc>
        <w:tc>
          <w:tcPr>
            <w:tcW w:w="3117" w:type="dxa"/>
          </w:tcPr>
          <w:p w14:paraId="414A8F45" w14:textId="502FBA6B" w:rsidR="00590455" w:rsidRPr="0087036B"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87036B">
              <w:rPr>
                <w:rFonts w:ascii="Segoe UI" w:eastAsia="Times New Roman" w:hAnsi="Segoe UI" w:cs="Segoe UI"/>
                <w:b/>
                <w:bCs/>
                <w:color w:val="1B1B1B"/>
                <w:sz w:val="12"/>
                <w:szCs w:val="12"/>
                <w:shd w:val="clear" w:color="auto" w:fill="FFFFFF"/>
              </w:rPr>
              <w:t>1867.4 cm⁻¹</w:t>
            </w:r>
          </w:p>
          <w:p w14:paraId="64671777" w14:textId="5D5B3448"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This peak, like 2001 cm⁻¹, is not typical for ZnO and might also be an overtone or combination band. It could also s</w:t>
            </w:r>
            <w:r w:rsidR="00047E1D">
              <w:rPr>
                <w:rFonts w:ascii="Segoe UI" w:eastAsia="Times New Roman" w:hAnsi="Segoe UI" w:cs="Segoe UI"/>
                <w:color w:val="1B1B1B"/>
                <w:sz w:val="12"/>
                <w:szCs w:val="12"/>
                <w:shd w:val="clear" w:color="auto" w:fill="FFFFFF"/>
              </w:rPr>
              <w:t xml:space="preserve"> </w:t>
            </w:r>
            <w:proofErr w:type="spellStart"/>
            <w:r w:rsidRPr="00590455">
              <w:rPr>
                <w:rFonts w:ascii="Segoe UI" w:eastAsia="Times New Roman" w:hAnsi="Segoe UI" w:cs="Segoe UI"/>
                <w:color w:val="1B1B1B"/>
                <w:sz w:val="12"/>
                <w:szCs w:val="12"/>
                <w:shd w:val="clear" w:color="auto" w:fill="FFFFFF"/>
              </w:rPr>
              <w:t>uggest</w:t>
            </w:r>
            <w:proofErr w:type="spellEnd"/>
            <w:r w:rsidRPr="00590455">
              <w:rPr>
                <w:rFonts w:ascii="Segoe UI" w:eastAsia="Times New Roman" w:hAnsi="Segoe UI" w:cs="Segoe UI"/>
                <w:color w:val="1B1B1B"/>
                <w:sz w:val="12"/>
                <w:szCs w:val="12"/>
                <w:shd w:val="clear" w:color="auto" w:fill="FFFFFF"/>
              </w:rPr>
              <w:t xml:space="preserve"> a shifted C=O stretching mode from organic compounds (e.g., carboxylic acids or esters) interacting with the nanoparticle surface, differing slightly from the 1893.5 cm⁻¹ in your prior list.</w:t>
            </w:r>
          </w:p>
          <w:p w14:paraId="455A7A1F" w14:textId="77777777" w:rsidR="00045AE8" w:rsidRPr="00590455"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78DEDB93" w14:textId="77777777" w:rsidR="00537A30" w:rsidRPr="00A912C2"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A912C2">
              <w:rPr>
                <w:rFonts w:ascii="Segoe UI" w:eastAsia="Times New Roman" w:hAnsi="Segoe UI" w:cs="Segoe UI"/>
                <w:b/>
                <w:bCs/>
                <w:color w:val="1B1B1B"/>
                <w:sz w:val="12"/>
                <w:szCs w:val="12"/>
                <w:shd w:val="clear" w:color="auto" w:fill="FFFFFF"/>
              </w:rPr>
              <w:t>1953 and 1927 cm⁻¹</w:t>
            </w:r>
          </w:p>
          <w:p w14:paraId="189A9316" w14:textId="590E68D9" w:rsidR="00537A30" w:rsidRPr="005B75C7"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Peaks in this region are not typical for pure ZnO and are likely overtones or combination bands of lower-energy vibrations. They could also suggest shifted C=O stretching from carbonyl groups (e.g., aldehydes, ketones) due to surface interactions, similar to peaks seen previously (e.g., 1986.7, 2001 cm⁻¹).</w:t>
            </w:r>
          </w:p>
          <w:p w14:paraId="3B0BC21E"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585DAE35"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308E01A7" w14:textId="1FF1CF03" w:rsidR="00045AE8" w:rsidRPr="000D44B5" w:rsidRDefault="00045AE8" w:rsidP="00045AE8">
            <w:pPr>
              <w:pStyle w:val="NoSpacing"/>
              <w:jc w:val="both"/>
              <w:rPr>
                <w:rFonts w:ascii="Segoe UI" w:eastAsia="Times New Roman" w:hAnsi="Segoe UI" w:cs="Segoe UI"/>
                <w:sz w:val="12"/>
                <w:szCs w:val="12"/>
                <w:shd w:val="clear" w:color="auto" w:fill="FFFFFF"/>
              </w:rPr>
            </w:pPr>
            <w:r w:rsidRPr="000D44B5">
              <w:rPr>
                <w:rFonts w:ascii="Segoe UI" w:eastAsia="Times New Roman" w:hAnsi="Segoe UI" w:cs="Segoe UI"/>
                <w:sz w:val="12"/>
                <w:szCs w:val="12"/>
                <w:shd w:val="clear" w:color="auto" w:fill="FFFFFF"/>
              </w:rPr>
              <w:t>1405.2 cm⁻¹</w:t>
            </w:r>
          </w:p>
          <w:p w14:paraId="5EA35CC9" w14:textId="52E2247B"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 xml:space="preserve">   This is typically associated with **C-H bending** (from -CH₂- or -CH₃ groups) or **O-H bending** in alcohols or carboxylic acids. It further supports the presence of organic residues from the green synthesis process, likely acting as capping agents on the ZnO surface</w:t>
            </w:r>
          </w:p>
        </w:tc>
        <w:tc>
          <w:tcPr>
            <w:tcW w:w="3117" w:type="dxa"/>
          </w:tcPr>
          <w:p w14:paraId="0F48E3FF" w14:textId="742AC7C7" w:rsidR="00590455" w:rsidRPr="00101702"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101702">
              <w:rPr>
                <w:rFonts w:ascii="Segoe UI" w:eastAsia="Times New Roman" w:hAnsi="Segoe UI" w:cs="Segoe UI"/>
                <w:b/>
                <w:bCs/>
                <w:color w:val="1B1B1B"/>
                <w:sz w:val="12"/>
                <w:szCs w:val="12"/>
                <w:shd w:val="clear" w:color="auto" w:fill="FFFFFF"/>
              </w:rPr>
              <w:t>1602.8 cm⁻¹</w:t>
            </w:r>
          </w:p>
          <w:p w14:paraId="7A5F64B5" w14:textId="6276C755"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This peak is characteristic of C=O stretching (e.g., from carboxylate groups, -COO⁻) or C=C stretching (aromatic rings). It likely originates from plant-derived compounds such as flavonoids or phenolic acids, which are common in green synthesis for reducing Zn²⁺ to ZnO and stabilizing the nanoparticles.</w:t>
            </w:r>
          </w:p>
          <w:p w14:paraId="3C2B74E5" w14:textId="77777777" w:rsidR="00045AE8" w:rsidRPr="00590455"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3CF0D30E" w14:textId="77777777" w:rsidR="005B75C7" w:rsidRPr="00A912C2"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A912C2">
              <w:rPr>
                <w:rFonts w:ascii="Segoe UI" w:eastAsia="Times New Roman" w:hAnsi="Segoe UI" w:cs="Segoe UI"/>
                <w:b/>
                <w:bCs/>
                <w:color w:val="1B1B1B"/>
                <w:sz w:val="12"/>
                <w:szCs w:val="12"/>
                <w:shd w:val="clear" w:color="auto" w:fill="FFFFFF"/>
              </w:rPr>
              <w:t>1736 cm⁻¹</w:t>
            </w:r>
          </w:p>
          <w:p w14:paraId="7DDD8218" w14:textId="77777777" w:rsidR="005B75C7" w:rsidRPr="005B75C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is characteristic of C=O stretching from carbonyl groups, such as in esters, carboxylic acids, or aldehydes. In green synthesis, this likely originates from plant extract components (e.g., organic acids or esters) that functionalize the ZnO surface, a feature not prominent in your earlier spectra.</w:t>
            </w:r>
          </w:p>
          <w:p w14:paraId="6A3041EA"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436221D6"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6009778F" w14:textId="1B9D2B83" w:rsidR="00045AE8" w:rsidRPr="009504C8" w:rsidRDefault="00045AE8" w:rsidP="00045AE8">
            <w:pPr>
              <w:pStyle w:val="NoSpacing"/>
              <w:jc w:val="both"/>
              <w:rPr>
                <w:rFonts w:ascii="Segoe UI" w:eastAsia="Times New Roman" w:hAnsi="Segoe UI" w:cs="Segoe UI"/>
                <w:sz w:val="12"/>
                <w:szCs w:val="12"/>
                <w:shd w:val="clear" w:color="auto" w:fill="FFFFFF"/>
              </w:rPr>
            </w:pPr>
            <w:r w:rsidRPr="009504C8">
              <w:rPr>
                <w:rFonts w:ascii="Segoe UI" w:eastAsia="Times New Roman" w:hAnsi="Segoe UI" w:cs="Segoe UI"/>
                <w:sz w:val="12"/>
                <w:szCs w:val="12"/>
                <w:shd w:val="clear" w:color="auto" w:fill="FFFFFF"/>
              </w:rPr>
              <w:t xml:space="preserve">1263.6 cm⁻¹  </w:t>
            </w:r>
          </w:p>
          <w:p w14:paraId="67A742C8" w14:textId="46F33B57"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This peak could correspond to C-O stretching</w:t>
            </w:r>
            <w:r w:rsidR="00D4596A" w:rsidRPr="0007637D">
              <w:rPr>
                <w:rFonts w:ascii="Segoe UI" w:eastAsia="Times New Roman" w:hAnsi="Segoe UI" w:cs="Segoe UI"/>
                <w:b w:val="0"/>
                <w:bCs w:val="0"/>
                <w:sz w:val="12"/>
                <w:szCs w:val="12"/>
                <w:shd w:val="clear" w:color="auto" w:fill="FFFFFF"/>
              </w:rPr>
              <w:t xml:space="preserve"> </w:t>
            </w:r>
            <w:r w:rsidRPr="0007637D">
              <w:rPr>
                <w:rFonts w:ascii="Segoe UI" w:eastAsia="Times New Roman" w:hAnsi="Segoe UI" w:cs="Segoe UI"/>
                <w:b w:val="0"/>
                <w:bCs w:val="0"/>
                <w:sz w:val="12"/>
                <w:szCs w:val="12"/>
                <w:shd w:val="clear" w:color="auto" w:fill="FFFFFF"/>
              </w:rPr>
              <w:t>(e.g., in ethers, esters, or phenols) or C-N stretching (from amines). In the context of green synthesis, this is likely linked to oxygen- or nitrogen-containing organic compounds from the plant extract, indicating surface functionalization of the ZnO nanoparticles</w:t>
            </w:r>
          </w:p>
        </w:tc>
        <w:tc>
          <w:tcPr>
            <w:tcW w:w="3117" w:type="dxa"/>
          </w:tcPr>
          <w:p w14:paraId="59F20DF3" w14:textId="47655769" w:rsidR="00590455" w:rsidRPr="00101702"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101702">
              <w:rPr>
                <w:rFonts w:ascii="Segoe UI" w:eastAsia="Times New Roman" w:hAnsi="Segoe UI" w:cs="Segoe UI"/>
                <w:b/>
                <w:bCs/>
                <w:color w:val="1B1B1B"/>
                <w:sz w:val="12"/>
                <w:szCs w:val="12"/>
                <w:shd w:val="clear" w:color="auto" w:fill="FFFFFF"/>
              </w:rPr>
              <w:t>1315.8 cm⁻¹</w:t>
            </w:r>
          </w:p>
          <w:p w14:paraId="360DFCD1" w14:textId="45401068"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 xml:space="preserve">   This peak could correspond to C-O stretching</w:t>
            </w:r>
            <w:r w:rsidR="007E409D">
              <w:rPr>
                <w:rFonts w:ascii="Segoe UI" w:eastAsia="Times New Roman" w:hAnsi="Segoe UI" w:cs="Segoe UI"/>
                <w:color w:val="1B1B1B"/>
                <w:sz w:val="12"/>
                <w:szCs w:val="12"/>
                <w:shd w:val="clear" w:color="auto" w:fill="FFFFFF"/>
              </w:rPr>
              <w:t xml:space="preserve"> </w:t>
            </w:r>
            <w:r w:rsidRPr="00590455">
              <w:rPr>
                <w:rFonts w:ascii="Segoe UI" w:eastAsia="Times New Roman" w:hAnsi="Segoe UI" w:cs="Segoe UI"/>
                <w:color w:val="1B1B1B"/>
                <w:sz w:val="12"/>
                <w:szCs w:val="12"/>
                <w:shd w:val="clear" w:color="auto" w:fill="FFFFFF"/>
              </w:rPr>
              <w:t>(e.g., in phenols, esters, or ethers) or O-H bending (from alcohols or carboxylic acids). It indicates the presence of oxygen-containing organic groups from the plant extract, contributing to surface functionalization.</w:t>
            </w:r>
          </w:p>
          <w:p w14:paraId="16B9E500" w14:textId="77777777" w:rsidR="00045AE8" w:rsidRPr="00590455"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139AA139" w14:textId="77777777" w:rsidR="005B75C7" w:rsidRPr="00A912C2"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A912C2">
              <w:rPr>
                <w:rFonts w:ascii="Segoe UI" w:eastAsia="Times New Roman" w:hAnsi="Segoe UI" w:cs="Segoe UI"/>
                <w:b/>
                <w:bCs/>
                <w:color w:val="1B1B1B"/>
                <w:sz w:val="12"/>
                <w:szCs w:val="12"/>
                <w:shd w:val="clear" w:color="auto" w:fill="FFFFFF"/>
              </w:rPr>
              <w:t>1606 cm⁻¹</w:t>
            </w:r>
          </w:p>
          <w:p w14:paraId="2E27CBF8" w14:textId="77777777" w:rsidR="005B75C7" w:rsidRPr="005B75C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corresponds to C=O stretching (e.g., carboxylate, -COO⁻) or C=C stretching (aromatic rings). It aligns with previous observations (1602.8 cm⁻¹) and suggests phenolic compounds or flavonoids from the plant extract, commonly involved in reducing Zn²⁺ to ZnO and stabilizing the nanoparticles.</w:t>
            </w:r>
          </w:p>
          <w:p w14:paraId="7492EB84"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55B9C625"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72CB3508" w14:textId="05FB7A23" w:rsidR="00045AE8" w:rsidRPr="00941D60" w:rsidRDefault="00045AE8" w:rsidP="00045AE8">
            <w:pPr>
              <w:pStyle w:val="NoSpacing"/>
              <w:jc w:val="both"/>
              <w:rPr>
                <w:rFonts w:ascii="Segoe UI" w:eastAsia="Times New Roman" w:hAnsi="Segoe UI" w:cs="Segoe UI"/>
                <w:sz w:val="12"/>
                <w:szCs w:val="12"/>
                <w:shd w:val="clear" w:color="auto" w:fill="FFFFFF"/>
              </w:rPr>
            </w:pPr>
            <w:r w:rsidRPr="00941D60">
              <w:rPr>
                <w:rFonts w:ascii="Segoe UI" w:eastAsia="Times New Roman" w:hAnsi="Segoe UI" w:cs="Segoe UI"/>
                <w:sz w:val="12"/>
                <w:szCs w:val="12"/>
                <w:shd w:val="clear" w:color="auto" w:fill="FFFFFF"/>
              </w:rPr>
              <w:t xml:space="preserve">1006.4 cm⁻¹  </w:t>
            </w:r>
          </w:p>
          <w:p w14:paraId="78BE723B" w14:textId="26BD5584"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This peak is often attributed to C-O stretching (e.g., in alcohols, ethers, or polysaccharides) or C-C stretching. It reinforces the idea that organic biomolecules from the green synthesis process are adsorbed onto the nanoparticle surface. In some cases, this region might also overlap with Zn-O stretching modes, though these are typically observed at lower wavenumbers (around 400–600 cm⁻¹).</w:t>
            </w:r>
          </w:p>
          <w:p w14:paraId="039BA329" w14:textId="77777777"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p>
        </w:tc>
        <w:tc>
          <w:tcPr>
            <w:tcW w:w="3117" w:type="dxa"/>
          </w:tcPr>
          <w:p w14:paraId="7208C1EB" w14:textId="6F8E7663" w:rsidR="00590455" w:rsidRPr="00887E53"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887E53">
              <w:rPr>
                <w:rFonts w:ascii="Segoe UI" w:eastAsia="Times New Roman" w:hAnsi="Segoe UI" w:cs="Segoe UI"/>
                <w:b/>
                <w:bCs/>
                <w:color w:val="1B1B1B"/>
                <w:sz w:val="12"/>
                <w:szCs w:val="12"/>
                <w:shd w:val="clear" w:color="auto" w:fill="FFFFFF"/>
              </w:rPr>
              <w:t>913.2 cm⁻¹</w:t>
            </w:r>
          </w:p>
          <w:p w14:paraId="550450D3" w14:textId="53C0442F"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This wavenumber is often associated with C-H bending (out-of-plane, e.g., in alkenes or aromatics) or C-O stretching. In green-synthesized ZnO, it likely reflects organic capping agents. It could also overlap with metal-oxygen interactions if broadened, though Zn-O modes are typically lower.</w:t>
            </w:r>
          </w:p>
          <w:p w14:paraId="04CF06AF" w14:textId="77777777" w:rsidR="005844E0" w:rsidRPr="00590455" w:rsidRDefault="005844E0"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008535BC" w14:textId="77777777" w:rsidR="005B75C7" w:rsidRPr="0071458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714587">
              <w:rPr>
                <w:rFonts w:ascii="Segoe UI" w:eastAsia="Times New Roman" w:hAnsi="Segoe UI" w:cs="Segoe UI"/>
                <w:b/>
                <w:bCs/>
                <w:color w:val="1B1B1B"/>
                <w:sz w:val="12"/>
                <w:szCs w:val="12"/>
                <w:shd w:val="clear" w:color="auto" w:fill="FFFFFF"/>
              </w:rPr>
              <w:t xml:space="preserve">1420 cm⁻¹ </w:t>
            </w:r>
          </w:p>
          <w:p w14:paraId="116B1AA2" w14:textId="77777777" w:rsidR="005B75C7" w:rsidRPr="005B75C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is typically associated with C-H bending (from -CH₂- or -CH₃ groups) or O-H bending (in alcohols or carboxylic acids). It supports the presence of organic capping agents, consistent with earlier peaks like 1405.2 cm⁻¹.</w:t>
            </w:r>
          </w:p>
          <w:p w14:paraId="15401030"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101596EB"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4B7CA69B" w14:textId="77777777" w:rsidR="00045AE8" w:rsidRPr="0007637D" w:rsidRDefault="00045AE8" w:rsidP="00045AE8">
            <w:pPr>
              <w:pStyle w:val="NoSpacing"/>
              <w:jc w:val="both"/>
              <w:rPr>
                <w:rFonts w:ascii="Segoe UI" w:eastAsia="Times New Roman" w:hAnsi="Segoe UI" w:cs="Segoe UI"/>
                <w:b w:val="0"/>
                <w:bCs w:val="0"/>
                <w:sz w:val="18"/>
                <w:szCs w:val="18"/>
                <w:shd w:val="clear" w:color="auto" w:fill="FFFFFF"/>
              </w:rPr>
            </w:pPr>
          </w:p>
        </w:tc>
        <w:tc>
          <w:tcPr>
            <w:tcW w:w="3117" w:type="dxa"/>
          </w:tcPr>
          <w:p w14:paraId="70AA0CA1" w14:textId="5085F40C" w:rsidR="00590455" w:rsidRPr="00E013AC"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E013AC">
              <w:rPr>
                <w:rFonts w:ascii="Segoe UI" w:eastAsia="Times New Roman" w:hAnsi="Segoe UI" w:cs="Segoe UI"/>
                <w:b/>
                <w:bCs/>
                <w:color w:val="1B1B1B"/>
                <w:sz w:val="12"/>
                <w:szCs w:val="12"/>
                <w:shd w:val="clear" w:color="auto" w:fill="FFFFFF"/>
              </w:rPr>
              <w:t>820.0 cm⁻¹</w:t>
            </w:r>
          </w:p>
          <w:p w14:paraId="46B35FD8" w14:textId="48CB5C36"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 xml:space="preserve">   This peak is commonly linked to C-H out-of-plane bending</w:t>
            </w:r>
            <w:r w:rsidR="00F8680F">
              <w:rPr>
                <w:rFonts w:ascii="Segoe UI" w:eastAsia="Times New Roman" w:hAnsi="Segoe UI" w:cs="Segoe UI"/>
                <w:color w:val="1B1B1B"/>
                <w:sz w:val="12"/>
                <w:szCs w:val="12"/>
                <w:shd w:val="clear" w:color="auto" w:fill="FFFFFF"/>
              </w:rPr>
              <w:t xml:space="preserve"> </w:t>
            </w:r>
            <w:r w:rsidRPr="00590455">
              <w:rPr>
                <w:rFonts w:ascii="Segoe UI" w:eastAsia="Times New Roman" w:hAnsi="Segoe UI" w:cs="Segoe UI"/>
                <w:color w:val="1B1B1B"/>
                <w:sz w:val="12"/>
                <w:szCs w:val="12"/>
                <w:shd w:val="clear" w:color="auto" w:fill="FFFFFF"/>
              </w:rPr>
              <w:t xml:space="preserve">(aromatic rings) or C-C stretching. It further </w:t>
            </w:r>
            <w:r w:rsidRPr="00590455">
              <w:rPr>
                <w:rFonts w:ascii="Segoe UI" w:eastAsia="Times New Roman" w:hAnsi="Segoe UI" w:cs="Segoe UI"/>
                <w:color w:val="1B1B1B"/>
                <w:sz w:val="12"/>
                <w:szCs w:val="12"/>
                <w:shd w:val="clear" w:color="auto" w:fill="FFFFFF"/>
              </w:rPr>
              <w:lastRenderedPageBreak/>
              <w:t>supports the presence of aromatic compounds from the plant extract, such as polyphenols, which are often involved in green synthesis.</w:t>
            </w:r>
          </w:p>
          <w:p w14:paraId="0810661F" w14:textId="77777777" w:rsidR="00045AE8" w:rsidRPr="00590455"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30033E54" w14:textId="77777777" w:rsidR="005B75C7" w:rsidRPr="0071458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714587">
              <w:rPr>
                <w:rFonts w:ascii="Segoe UI" w:eastAsia="Times New Roman" w:hAnsi="Segoe UI" w:cs="Segoe UI"/>
                <w:b/>
                <w:bCs/>
                <w:color w:val="1B1B1B"/>
                <w:sz w:val="12"/>
                <w:szCs w:val="12"/>
                <w:shd w:val="clear" w:color="auto" w:fill="FFFFFF"/>
              </w:rPr>
              <w:lastRenderedPageBreak/>
              <w:t>1073 and 1006 cm⁻¹</w:t>
            </w:r>
          </w:p>
          <w:p w14:paraId="077AF72F" w14:textId="77777777" w:rsidR="005B75C7" w:rsidRPr="005B75C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These peaks are linked to C-O stretching (e.g., in alcohols, ethers, or polysaccharides) or C-C stretching. </w:t>
            </w:r>
            <w:r w:rsidRPr="005B75C7">
              <w:rPr>
                <w:rFonts w:ascii="Segoe UI" w:eastAsia="Times New Roman" w:hAnsi="Segoe UI" w:cs="Segoe UI"/>
                <w:color w:val="1B1B1B"/>
                <w:sz w:val="12"/>
                <w:szCs w:val="12"/>
                <w:shd w:val="clear" w:color="auto" w:fill="FFFFFF"/>
              </w:rPr>
              <w:lastRenderedPageBreak/>
              <w:t>The 1006 cm⁻¹ peak recurs from your first spectrum, reinforcing the idea of organic functionalization from the plant extract. These vibrations indicate surface-bound biomolecules enhancing nanoparticle stability.</w:t>
            </w:r>
          </w:p>
          <w:p w14:paraId="782A769F"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0531A6BD"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0CCDE68D" w14:textId="77777777" w:rsidR="00045AE8" w:rsidRPr="00406E03" w:rsidRDefault="00045AE8" w:rsidP="00045AE8">
            <w:pPr>
              <w:pStyle w:val="NoSpacing"/>
              <w:jc w:val="both"/>
              <w:rPr>
                <w:rFonts w:ascii="Segoe UI" w:eastAsia="Times New Roman" w:hAnsi="Segoe UI" w:cs="Segoe UI"/>
                <w:sz w:val="18"/>
                <w:szCs w:val="18"/>
                <w:shd w:val="clear" w:color="auto" w:fill="FFFFFF"/>
              </w:rPr>
            </w:pPr>
          </w:p>
        </w:tc>
        <w:tc>
          <w:tcPr>
            <w:tcW w:w="3117" w:type="dxa"/>
          </w:tcPr>
          <w:p w14:paraId="1D206195" w14:textId="560FDC21" w:rsidR="00590455" w:rsidRPr="00F8680F"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F8680F">
              <w:rPr>
                <w:rFonts w:ascii="Segoe UI" w:eastAsia="Times New Roman" w:hAnsi="Segoe UI" w:cs="Segoe UI"/>
                <w:b/>
                <w:bCs/>
                <w:color w:val="1B1B1B"/>
                <w:sz w:val="12"/>
                <w:szCs w:val="12"/>
                <w:shd w:val="clear" w:color="auto" w:fill="FFFFFF"/>
              </w:rPr>
              <w:t>675 cm⁻¹</w:t>
            </w:r>
          </w:p>
          <w:p w14:paraId="7E4C40EE" w14:textId="33313D95"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 xml:space="preserve">    This peak falls in the fingerprint region and is likely associated with Zn-O stretching vibrations, a hallmark of ZnO nanoparticles. Its presence confirms the formation of the ZnO lattice, distinguishing this spectrum from purely organic compounds. Peaks in the 400–700 cm⁻¹ range are typical for metal-oxygen bonds in metal oxide nanoparticles.</w:t>
            </w:r>
          </w:p>
          <w:p w14:paraId="5212702F" w14:textId="77777777" w:rsidR="00045AE8" w:rsidRPr="00590455"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19E6BC8D" w14:textId="77777777" w:rsidR="005B75C7" w:rsidRPr="0071458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714587">
              <w:rPr>
                <w:rFonts w:ascii="Segoe UI" w:eastAsia="Times New Roman" w:hAnsi="Segoe UI" w:cs="Segoe UI"/>
                <w:b/>
                <w:bCs/>
                <w:color w:val="1B1B1B"/>
                <w:sz w:val="12"/>
                <w:szCs w:val="12"/>
                <w:shd w:val="clear" w:color="auto" w:fill="FFFFFF"/>
              </w:rPr>
              <w:t>764 cm⁻¹</w:t>
            </w:r>
          </w:p>
          <w:p w14:paraId="43DC1E3A" w14:textId="77777777" w:rsidR="005B75C7" w:rsidRPr="005B75C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could represent C-H out-of-plane bending (aromatic rings) or C-C stretching, suggesting aromatic compounds from the plant extract (e.g., polyphenols). It might also overlap with metal-oxygen modes, though Zn-O peaks are typically slightly lower.</w:t>
            </w:r>
          </w:p>
          <w:p w14:paraId="2866A76C"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012F93A8"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15663788" w14:textId="77777777" w:rsidR="00045AE8" w:rsidRPr="00406E03" w:rsidRDefault="00045AE8" w:rsidP="00045AE8">
            <w:pPr>
              <w:pStyle w:val="NoSpacing"/>
              <w:jc w:val="both"/>
              <w:rPr>
                <w:rFonts w:ascii="Segoe UI" w:eastAsia="Times New Roman" w:hAnsi="Segoe UI" w:cs="Segoe UI"/>
                <w:sz w:val="18"/>
                <w:szCs w:val="18"/>
                <w:shd w:val="clear" w:color="auto" w:fill="FFFFFF"/>
              </w:rPr>
            </w:pPr>
          </w:p>
        </w:tc>
        <w:tc>
          <w:tcPr>
            <w:tcW w:w="3117" w:type="dxa"/>
          </w:tcPr>
          <w:p w14:paraId="0D6D1940" w14:textId="77777777" w:rsidR="00045AE8"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shd w:val="clear" w:color="auto" w:fill="FFFFFF"/>
              </w:rPr>
            </w:pPr>
          </w:p>
        </w:tc>
        <w:tc>
          <w:tcPr>
            <w:tcW w:w="3117" w:type="dxa"/>
          </w:tcPr>
          <w:p w14:paraId="60E841F8" w14:textId="77777777" w:rsidR="005B75C7" w:rsidRPr="0071458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714587">
              <w:rPr>
                <w:rFonts w:ascii="Segoe UI" w:eastAsia="Times New Roman" w:hAnsi="Segoe UI" w:cs="Segoe UI"/>
                <w:b/>
                <w:bCs/>
                <w:color w:val="1B1B1B"/>
                <w:sz w:val="12"/>
                <w:szCs w:val="12"/>
                <w:shd w:val="clear" w:color="auto" w:fill="FFFFFF"/>
              </w:rPr>
              <w:t>697 cm⁻¹</w:t>
            </w:r>
          </w:p>
          <w:p w14:paraId="4937A940" w14:textId="77777777" w:rsidR="005B75C7" w:rsidRPr="005B75C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falls in the fingerprint region and is likely due to Zn-O stretching vibrations, confirming the presence of the ZnO lattice. Similar to the 675 cm⁻¹ peak in your second spectrum, it validates the formation of ZnO nanoparticles, a key feature of the inorganic core.</w:t>
            </w:r>
          </w:p>
          <w:p w14:paraId="2D6E729C"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bl>
    <w:p w14:paraId="34CE1B6D" w14:textId="2F735CF7" w:rsidR="00DE211F" w:rsidRPr="00823137" w:rsidRDefault="00DE211F" w:rsidP="00DE211F">
      <w:pPr>
        <w:jc w:val="both"/>
        <w:rPr>
          <w:rFonts w:ascii="Segoe UI" w:eastAsia="Times New Roman" w:hAnsi="Segoe UI" w:cs="Segoe UI"/>
          <w:b/>
          <w:bCs/>
          <w:sz w:val="20"/>
          <w:szCs w:val="20"/>
          <w:shd w:val="clear" w:color="auto" w:fill="FFFFFF"/>
        </w:rPr>
      </w:pPr>
    </w:p>
    <w:p w14:paraId="34472FD1" w14:textId="32466825" w:rsidR="00DE211F" w:rsidRPr="00DE211F" w:rsidRDefault="00DE211F" w:rsidP="00DE211F">
      <w:pPr>
        <w:pStyle w:val="Caption"/>
        <w:keepNext/>
        <w:rPr>
          <w:rFonts w:ascii="Segoe UI" w:hAnsi="Segoe UI" w:cs="Segoe UI"/>
          <w:color w:val="auto"/>
          <w:sz w:val="20"/>
          <w:szCs w:val="20"/>
        </w:rPr>
      </w:pPr>
      <w:r w:rsidRPr="00DE211F">
        <w:rPr>
          <w:rFonts w:ascii="Segoe UI" w:hAnsi="Segoe UI" w:cs="Segoe UI"/>
          <w:b/>
          <w:bCs/>
          <w:i w:val="0"/>
          <w:iCs w:val="0"/>
          <w:color w:val="auto"/>
          <w:sz w:val="20"/>
          <w:szCs w:val="20"/>
        </w:rPr>
        <w:t xml:space="preserve">Table </w:t>
      </w:r>
      <w:r w:rsidRPr="00DE211F">
        <w:rPr>
          <w:rFonts w:ascii="Segoe UI" w:hAnsi="Segoe UI" w:cs="Segoe UI"/>
          <w:b/>
          <w:bCs/>
          <w:i w:val="0"/>
          <w:iCs w:val="0"/>
          <w:color w:val="auto"/>
          <w:sz w:val="20"/>
          <w:szCs w:val="20"/>
        </w:rPr>
        <w:fldChar w:fldCharType="begin"/>
      </w:r>
      <w:r w:rsidRPr="00DE211F">
        <w:rPr>
          <w:rFonts w:ascii="Segoe UI" w:hAnsi="Segoe UI" w:cs="Segoe UI"/>
          <w:b/>
          <w:bCs/>
          <w:i w:val="0"/>
          <w:iCs w:val="0"/>
          <w:color w:val="auto"/>
          <w:sz w:val="20"/>
          <w:szCs w:val="20"/>
        </w:rPr>
        <w:instrText xml:space="preserve"> SEQ Table \* ARABIC </w:instrText>
      </w:r>
      <w:r w:rsidRPr="00DE211F">
        <w:rPr>
          <w:rFonts w:ascii="Segoe UI" w:hAnsi="Segoe UI" w:cs="Segoe UI"/>
          <w:b/>
          <w:bCs/>
          <w:i w:val="0"/>
          <w:iCs w:val="0"/>
          <w:color w:val="auto"/>
          <w:sz w:val="20"/>
          <w:szCs w:val="20"/>
        </w:rPr>
        <w:fldChar w:fldCharType="separate"/>
      </w:r>
      <w:r w:rsidR="00E97BDB">
        <w:rPr>
          <w:rFonts w:ascii="Segoe UI" w:hAnsi="Segoe UI" w:cs="Segoe UI"/>
          <w:b/>
          <w:bCs/>
          <w:i w:val="0"/>
          <w:iCs w:val="0"/>
          <w:noProof/>
          <w:color w:val="auto"/>
          <w:sz w:val="20"/>
          <w:szCs w:val="20"/>
        </w:rPr>
        <w:t>4</w:t>
      </w:r>
      <w:r w:rsidRPr="00DE211F">
        <w:rPr>
          <w:rFonts w:ascii="Segoe UI" w:hAnsi="Segoe UI" w:cs="Segoe UI"/>
          <w:b/>
          <w:bCs/>
          <w:i w:val="0"/>
          <w:iCs w:val="0"/>
          <w:color w:val="auto"/>
          <w:sz w:val="20"/>
          <w:szCs w:val="20"/>
        </w:rPr>
        <w:fldChar w:fldCharType="end"/>
      </w:r>
      <w:r w:rsidRPr="00DE211F">
        <w:rPr>
          <w:rFonts w:ascii="Segoe UI" w:hAnsi="Segoe UI" w:cs="Segoe UI"/>
          <w:color w:val="auto"/>
          <w:sz w:val="20"/>
          <w:szCs w:val="20"/>
        </w:rPr>
        <w:t xml:space="preserve"> </w:t>
      </w:r>
      <w:r w:rsidRPr="00DE211F">
        <w:rPr>
          <w:rFonts w:ascii="Segoe UI" w:hAnsi="Segoe UI" w:cs="Segoe UI"/>
          <w:i w:val="0"/>
          <w:iCs w:val="0"/>
          <w:color w:val="auto"/>
          <w:sz w:val="20"/>
          <w:szCs w:val="20"/>
        </w:rPr>
        <w:t>Precursor-Specific Differences</w:t>
      </w:r>
    </w:p>
    <w:tbl>
      <w:tblPr>
        <w:tblStyle w:val="ListTable6Colorful"/>
        <w:tblW w:w="0" w:type="auto"/>
        <w:tblLook w:val="06A0" w:firstRow="1" w:lastRow="0" w:firstColumn="1" w:lastColumn="0" w:noHBand="1" w:noVBand="1"/>
      </w:tblPr>
      <w:tblGrid>
        <w:gridCol w:w="2552"/>
        <w:gridCol w:w="3402"/>
        <w:gridCol w:w="3118"/>
      </w:tblGrid>
      <w:tr w:rsidR="00DE211F" w:rsidRPr="00823137" w14:paraId="3FB388DB" w14:textId="77777777" w:rsidTr="00061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61FF004F" w14:textId="77777777" w:rsidR="00DE211F" w:rsidRPr="00823137" w:rsidRDefault="00DE211F" w:rsidP="00061119">
            <w:pPr>
              <w:spacing w:after="160" w:line="259" w:lineRule="auto"/>
              <w:jc w:val="both"/>
              <w:rPr>
                <w:rFonts w:ascii="Segoe UI" w:eastAsia="Times New Roman" w:hAnsi="Segoe UI" w:cs="Segoe UI"/>
                <w:sz w:val="18"/>
                <w:szCs w:val="18"/>
                <w:shd w:val="clear" w:color="auto" w:fill="FFFFFF"/>
              </w:rPr>
            </w:pPr>
            <w:r w:rsidRPr="00823137">
              <w:rPr>
                <w:rFonts w:ascii="Segoe UI" w:eastAsia="Times New Roman" w:hAnsi="Segoe UI" w:cs="Segoe UI"/>
                <w:sz w:val="18"/>
                <w:szCs w:val="18"/>
                <w:shd w:val="clear" w:color="auto" w:fill="FFFFFF"/>
              </w:rPr>
              <w:t>Unique Peaks</w:t>
            </w:r>
          </w:p>
        </w:tc>
        <w:tc>
          <w:tcPr>
            <w:tcW w:w="3402" w:type="dxa"/>
            <w:hideMark/>
          </w:tcPr>
          <w:p w14:paraId="0EBBBD21" w14:textId="77777777" w:rsidR="00DE211F" w:rsidRPr="00823137" w:rsidRDefault="00DE211F" w:rsidP="00061119">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18"/>
                <w:szCs w:val="18"/>
                <w:shd w:val="clear" w:color="auto" w:fill="FFFFFF"/>
              </w:rPr>
            </w:pPr>
            <w:r w:rsidRPr="00823137">
              <w:rPr>
                <w:rFonts w:ascii="Segoe UI" w:eastAsia="Times New Roman" w:hAnsi="Segoe UI" w:cs="Segoe UI"/>
                <w:sz w:val="18"/>
                <w:szCs w:val="18"/>
                <w:shd w:val="clear" w:color="auto" w:fill="FFFFFF"/>
              </w:rPr>
              <w:t>Observations</w:t>
            </w:r>
          </w:p>
        </w:tc>
        <w:tc>
          <w:tcPr>
            <w:tcW w:w="3118" w:type="dxa"/>
            <w:hideMark/>
          </w:tcPr>
          <w:p w14:paraId="53535A14" w14:textId="77777777" w:rsidR="00DE211F" w:rsidRPr="00823137" w:rsidRDefault="00DE211F" w:rsidP="00061119">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18"/>
                <w:szCs w:val="18"/>
                <w:shd w:val="clear" w:color="auto" w:fill="FFFFFF"/>
              </w:rPr>
            </w:pPr>
            <w:r w:rsidRPr="00823137">
              <w:rPr>
                <w:rFonts w:ascii="Segoe UI" w:eastAsia="Times New Roman" w:hAnsi="Segoe UI" w:cs="Segoe UI"/>
                <w:sz w:val="18"/>
                <w:szCs w:val="18"/>
                <w:shd w:val="clear" w:color="auto" w:fill="FFFFFF"/>
              </w:rPr>
              <w:t>Interpretation</w:t>
            </w:r>
          </w:p>
        </w:tc>
      </w:tr>
      <w:tr w:rsidR="00DE211F" w:rsidRPr="00823137" w14:paraId="1C19B9CF" w14:textId="77777777" w:rsidTr="00061119">
        <w:tc>
          <w:tcPr>
            <w:cnfStyle w:val="001000000000" w:firstRow="0" w:lastRow="0" w:firstColumn="1" w:lastColumn="0" w:oddVBand="0" w:evenVBand="0" w:oddHBand="0" w:evenHBand="0" w:firstRowFirstColumn="0" w:firstRowLastColumn="0" w:lastRowFirstColumn="0" w:lastRowLastColumn="0"/>
            <w:tcW w:w="2552" w:type="dxa"/>
            <w:hideMark/>
          </w:tcPr>
          <w:p w14:paraId="6596205C" w14:textId="77777777" w:rsidR="00DE211F" w:rsidRPr="00823137" w:rsidRDefault="00DE211F" w:rsidP="00061119">
            <w:pPr>
              <w:spacing w:after="160" w:line="259" w:lineRule="auto"/>
              <w:jc w:val="both"/>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1561.8 cm⁻¹ (C=O stretching, carboxylate), 1405.2 cm⁻¹ (C-H or O-H bending), 1263.6 cm⁻¹ (C-O stretching), 1986.7 and 1893.5 cm⁻¹ (overtones or shifted C=O).</w:t>
            </w:r>
          </w:p>
        </w:tc>
        <w:tc>
          <w:tcPr>
            <w:tcW w:w="3402" w:type="dxa"/>
            <w:hideMark/>
          </w:tcPr>
          <w:p w14:paraId="4B644B5A" w14:textId="77777777" w:rsidR="00DE211F" w:rsidRPr="00823137" w:rsidRDefault="00DE211F" w:rsidP="0006111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The 1561.8 cm⁻¹ peak suggests carboxylate groups, possibly from acetate ions (CH₃COO⁻) interacting with ZnO or plant extract components. The absence of low-wavenumber peaks limits direct ZnO confirmation, but organic peaks (e.g., 1006.4, 1263.6 cm⁻¹) indicate strong surface functionalization. The 1986.7 and 1893.5 cm⁻¹ peaks suggest overtones or unique carbonyl interactions.</w:t>
            </w:r>
          </w:p>
        </w:tc>
        <w:tc>
          <w:tcPr>
            <w:tcW w:w="3118" w:type="dxa"/>
          </w:tcPr>
          <w:p w14:paraId="61ABA50B" w14:textId="77777777" w:rsidR="00DE211F" w:rsidRPr="00823137" w:rsidRDefault="00DE211F" w:rsidP="0006111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Zinc acetate may leave residual acetate groups on the surface, enhancing carboxylate-related peaks (1561.8 cm⁻¹), distinct from nitrate or sulphate.</w:t>
            </w:r>
          </w:p>
          <w:p w14:paraId="10E77FAD" w14:textId="77777777" w:rsidR="00DE211F" w:rsidRPr="00823137" w:rsidRDefault="00DE211F" w:rsidP="0006111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DE211F" w:rsidRPr="00823137" w14:paraId="0108529A" w14:textId="77777777" w:rsidTr="00061119">
        <w:tc>
          <w:tcPr>
            <w:cnfStyle w:val="001000000000" w:firstRow="0" w:lastRow="0" w:firstColumn="1" w:lastColumn="0" w:oddVBand="0" w:evenVBand="0" w:oddHBand="0" w:evenHBand="0" w:firstRowFirstColumn="0" w:firstRowLastColumn="0" w:lastRowFirstColumn="0" w:lastRowLastColumn="0"/>
            <w:tcW w:w="2552" w:type="dxa"/>
          </w:tcPr>
          <w:p w14:paraId="21FA0940" w14:textId="77777777" w:rsidR="00DE211F" w:rsidRPr="00823137" w:rsidRDefault="00DE211F" w:rsidP="00061119">
            <w:pPr>
              <w:spacing w:after="160" w:line="259" w:lineRule="auto"/>
              <w:jc w:val="both"/>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2001 and 1867.4 cm⁻¹ (overtones or shifted C=O), 1315.8 cm⁻¹ (C-O stretching), 913.2 cm⁻¹ (C-H bending), 820.0 cm⁻¹ (C-H aromatic bending), 675 cm⁻¹ (Zn-O stretching).</w:t>
            </w:r>
          </w:p>
        </w:tc>
        <w:tc>
          <w:tcPr>
            <w:tcW w:w="3402" w:type="dxa"/>
          </w:tcPr>
          <w:p w14:paraId="1041A7EE" w14:textId="77777777" w:rsidR="00DE211F" w:rsidRPr="00823137" w:rsidRDefault="00DE211F" w:rsidP="0006111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The 675 cm⁻¹ peak confirms ZnO, while organic peaks (1602.8, 1315.8 cm⁻¹) suggest phenolic or carboxylate groups from the plant extract. The 2001 and 1867.4 cm⁻¹ peaks resemble Spectrum 1’s overtones but differ in position, possibly due to nitrate’s influence on surface chemistry. Nitrate (NO₃⁻) doesn’t appear prominently (e.g., no strong 1384 cm⁻¹ peak), suggesting it’s removed during synthesis.</w:t>
            </w:r>
          </w:p>
        </w:tc>
        <w:tc>
          <w:tcPr>
            <w:tcW w:w="3118" w:type="dxa"/>
            <w:hideMark/>
          </w:tcPr>
          <w:p w14:paraId="41D41A78" w14:textId="77777777" w:rsidR="00DE211F" w:rsidRPr="00823137" w:rsidRDefault="00DE211F" w:rsidP="0006111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Zinc nitrate yields a spectrum with clear ZnO confirmation and aromatic/oxygenated organic groups (820.0, 913.2 cm⁻¹), possibly reflecting efficient reduction and stabilization by the plant extract.</w:t>
            </w:r>
          </w:p>
        </w:tc>
      </w:tr>
      <w:tr w:rsidR="00DE211F" w:rsidRPr="00823137" w14:paraId="37896F83" w14:textId="77777777" w:rsidTr="00061119">
        <w:tc>
          <w:tcPr>
            <w:cnfStyle w:val="001000000000" w:firstRow="0" w:lastRow="0" w:firstColumn="1" w:lastColumn="0" w:oddVBand="0" w:evenVBand="0" w:oddHBand="0" w:evenHBand="0" w:firstRowFirstColumn="0" w:firstRowLastColumn="0" w:lastRowFirstColumn="0" w:lastRowLastColumn="0"/>
            <w:tcW w:w="2552" w:type="dxa"/>
            <w:hideMark/>
          </w:tcPr>
          <w:p w14:paraId="37558BBA" w14:textId="77777777" w:rsidR="00DE211F" w:rsidRPr="00823137" w:rsidRDefault="00DE211F" w:rsidP="00061119">
            <w:pPr>
              <w:spacing w:after="160" w:line="259" w:lineRule="auto"/>
              <w:jc w:val="both"/>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2363 cm⁻¹ (O=C=O   or   C≡N), 1736 cm⁻¹ (C=O stretching, ester/acid), 1953 and 1927 cm⁻¹ (overtones), 1420 cm⁻¹ (C-H or O-H bending), 1073 cm⁻¹ (C-O stretching), 764 cm⁻¹ (C-H bending   or Zn-O overlap), 697 cm⁻¹ (Zn-O stretching).</w:t>
            </w:r>
          </w:p>
        </w:tc>
        <w:tc>
          <w:tcPr>
            <w:tcW w:w="3402" w:type="dxa"/>
            <w:hideMark/>
          </w:tcPr>
          <w:p w14:paraId="67DE37BC" w14:textId="77777777" w:rsidR="00DE211F" w:rsidRPr="00823137" w:rsidRDefault="00DE211F" w:rsidP="0006111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The 697 cm⁻¹ peak confirms ZnO, while 1736 cm⁻¹ (strong C=O) and 2363 cm⁻¹ (unusual, possibly CO₂ or nitrile) stand out. The 1006 cm⁻¹ peak aligns with Spectrum 1, but new peaks (e.g., 1073, 1736 cm⁻¹) suggest enhanced carbonyl and ester/acid presence. Sulphate (SO₄²⁻) doesn’t show characteristic peaks (e.g., 1100–1200 cm⁻¹), implying it’s washed-out during synthesis.</w:t>
            </w:r>
          </w:p>
        </w:tc>
        <w:tc>
          <w:tcPr>
            <w:tcW w:w="3118" w:type="dxa"/>
          </w:tcPr>
          <w:p w14:paraId="530D1272" w14:textId="77777777" w:rsidR="00DE211F" w:rsidRPr="00823137" w:rsidRDefault="00DE211F" w:rsidP="0006111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Zinc sulphate produces nanoparticles with pronounced carbonyl features (1736 cm⁻¹), possibly due to sulphate’s influence on plant extract interactions, favouring ester or acid formation. The 2363 cm⁻¹ peak is unique and may indicate atmospheric CO₂ or a distinct phytochemical.</w:t>
            </w:r>
          </w:p>
        </w:tc>
      </w:tr>
    </w:tbl>
    <w:p w14:paraId="65907962" w14:textId="77777777" w:rsidR="00823137" w:rsidRDefault="00823137" w:rsidP="00C02853">
      <w:pPr>
        <w:jc w:val="both"/>
        <w:rPr>
          <w:rFonts w:ascii="Segoe UI" w:hAnsi="Segoe UI" w:cs="Segoe UI"/>
          <w:b/>
          <w:bCs/>
          <w:noProof/>
          <w:sz w:val="20"/>
          <w:szCs w:val="20"/>
        </w:rPr>
      </w:pPr>
    </w:p>
    <w:p w14:paraId="449E3C0F" w14:textId="2E054AB5" w:rsidR="00EC7FAE" w:rsidRPr="00B83E3F" w:rsidRDefault="00EC7FAE" w:rsidP="00B83E3F">
      <w:pPr>
        <w:pStyle w:val="Caption"/>
        <w:jc w:val="both"/>
        <w:rPr>
          <w:rFonts w:ascii="Segoe UI" w:hAnsi="Segoe UI" w:cs="Segoe UI"/>
          <w:noProof/>
          <w:color w:val="auto"/>
          <w:sz w:val="22"/>
          <w:szCs w:val="22"/>
        </w:rPr>
      </w:pPr>
    </w:p>
    <w:tbl>
      <w:tblPr>
        <w:tblStyle w:val="GridTable5Dark-Accent3"/>
        <w:tblpPr w:leftFromText="180" w:rightFromText="180" w:vertAnchor="text" w:horzAnchor="margin" w:tblpXSpec="right" w:tblpY="131"/>
        <w:tblW w:w="0" w:type="auto"/>
        <w:tblLook w:val="04A0" w:firstRow="1" w:lastRow="0" w:firstColumn="1" w:lastColumn="0" w:noHBand="0" w:noVBand="1"/>
      </w:tblPr>
      <w:tblGrid>
        <w:gridCol w:w="522"/>
        <w:gridCol w:w="8349"/>
      </w:tblGrid>
      <w:tr w:rsidR="00386E7F" w14:paraId="2EC072CA" w14:textId="77777777" w:rsidTr="00EC7FAE">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22" w:type="dxa"/>
            <w:textDirection w:val="btLr"/>
          </w:tcPr>
          <w:p w14:paraId="49B5C8D0" w14:textId="27C6A66E" w:rsidR="00386E7F" w:rsidRPr="00A071D1" w:rsidRDefault="00386E7F" w:rsidP="00EC7FAE">
            <w:pPr>
              <w:ind w:left="113" w:right="113"/>
              <w:jc w:val="center"/>
              <w:rPr>
                <w:noProof/>
              </w:rPr>
            </w:pPr>
            <w:r w:rsidRPr="00A071D1">
              <w:rPr>
                <w:rFonts w:ascii="Segoe UI" w:hAnsi="Segoe UI" w:cs="Segoe UI"/>
                <w:noProof/>
              </w:rPr>
              <w:lastRenderedPageBreak/>
              <w:t>Zinc Acetate precursor</w:t>
            </w:r>
          </w:p>
        </w:tc>
        <w:tc>
          <w:tcPr>
            <w:tcW w:w="8349" w:type="dxa"/>
          </w:tcPr>
          <w:p w14:paraId="53744679" w14:textId="515F225A" w:rsidR="00386E7F" w:rsidRDefault="00386E7F" w:rsidP="00EC7FAE">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noProof/>
              </w:rPr>
            </w:pPr>
            <w:r>
              <w:rPr>
                <w:noProof/>
              </w:rPr>
              <w:drawing>
                <wp:anchor distT="0" distB="0" distL="114300" distR="114300" simplePos="0" relativeHeight="251702272" behindDoc="0" locked="0" layoutInCell="1" allowOverlap="1" wp14:anchorId="17C713A4" wp14:editId="4B492FB4">
                  <wp:simplePos x="0" y="0"/>
                  <wp:positionH relativeFrom="margin">
                    <wp:posOffset>-6350</wp:posOffset>
                  </wp:positionH>
                  <wp:positionV relativeFrom="paragraph">
                    <wp:posOffset>169545</wp:posOffset>
                  </wp:positionV>
                  <wp:extent cx="5086350" cy="2400300"/>
                  <wp:effectExtent l="0" t="0" r="0" b="0"/>
                  <wp:wrapThrough wrapText="bothSides">
                    <wp:wrapPolygon edited="0">
                      <wp:start x="0" y="0"/>
                      <wp:lineTo x="0" y="21429"/>
                      <wp:lineTo x="21519" y="21429"/>
                      <wp:lineTo x="21519" y="0"/>
                      <wp:lineTo x="0" y="0"/>
                    </wp:wrapPolygon>
                  </wp:wrapThrough>
                  <wp:docPr id="25685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5824" name=""/>
                          <pic:cNvPicPr/>
                        </pic:nvPicPr>
                        <pic:blipFill rotWithShape="1">
                          <a:blip r:embed="rId27">
                            <a:extLst>
                              <a:ext uri="{28A0092B-C50C-407E-A947-70E740481C1C}">
                                <a14:useLocalDpi xmlns:a14="http://schemas.microsoft.com/office/drawing/2010/main" val="0"/>
                              </a:ext>
                            </a:extLst>
                          </a:blip>
                          <a:srcRect l="1329" t="15369" r="9927" b="10148"/>
                          <a:stretch/>
                        </pic:blipFill>
                        <pic:spPr bwMode="auto">
                          <a:xfrm>
                            <a:off x="0" y="0"/>
                            <a:ext cx="5086350" cy="2400300"/>
                          </a:xfrm>
                          <a:prstGeom prst="rect">
                            <a:avLst/>
                          </a:prstGeom>
                          <a:ln>
                            <a:noFill/>
                          </a:ln>
                          <a:extLst>
                            <a:ext uri="{53640926-AAD7-44D8-BBD7-CCE9431645EC}">
                              <a14:shadowObscured xmlns:a14="http://schemas.microsoft.com/office/drawing/2010/main"/>
                            </a:ext>
                          </a:extLst>
                        </pic:spPr>
                      </pic:pic>
                    </a:graphicData>
                  </a:graphic>
                </wp:anchor>
              </w:drawing>
            </w:r>
          </w:p>
        </w:tc>
      </w:tr>
      <w:tr w:rsidR="00386E7F" w14:paraId="3538DCED" w14:textId="77777777" w:rsidTr="00EC7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extDirection w:val="btLr"/>
          </w:tcPr>
          <w:p w14:paraId="4D265204" w14:textId="0AEB9245" w:rsidR="00386E7F" w:rsidRPr="00A071D1" w:rsidRDefault="00386E7F" w:rsidP="00EC7FAE">
            <w:pPr>
              <w:jc w:val="center"/>
              <w:rPr>
                <w:noProof/>
              </w:rPr>
            </w:pPr>
            <w:r w:rsidRPr="00A071D1">
              <w:rPr>
                <w:rFonts w:ascii="Segoe UI" w:hAnsi="Segoe UI" w:cs="Segoe UI"/>
                <w:noProof/>
              </w:rPr>
              <w:t>Zinc nitrate precursor</w:t>
            </w:r>
          </w:p>
        </w:tc>
        <w:tc>
          <w:tcPr>
            <w:tcW w:w="8349" w:type="dxa"/>
          </w:tcPr>
          <w:p w14:paraId="28007944" w14:textId="5DE59F8A" w:rsidR="00386E7F" w:rsidRDefault="00386E7F" w:rsidP="00EC7FA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noProof/>
              </w:rPr>
            </w:pPr>
            <w:r>
              <w:rPr>
                <w:noProof/>
              </w:rPr>
              <w:drawing>
                <wp:anchor distT="0" distB="0" distL="114300" distR="114300" simplePos="0" relativeHeight="251703296" behindDoc="0" locked="0" layoutInCell="1" allowOverlap="1" wp14:anchorId="51B7DDE9" wp14:editId="15C92577">
                  <wp:simplePos x="0" y="0"/>
                  <wp:positionH relativeFrom="margin">
                    <wp:posOffset>-6350</wp:posOffset>
                  </wp:positionH>
                  <wp:positionV relativeFrom="paragraph">
                    <wp:posOffset>165100</wp:posOffset>
                  </wp:positionV>
                  <wp:extent cx="5095875" cy="2419350"/>
                  <wp:effectExtent l="0" t="0" r="9525" b="0"/>
                  <wp:wrapThrough wrapText="bothSides">
                    <wp:wrapPolygon edited="0">
                      <wp:start x="0" y="0"/>
                      <wp:lineTo x="0" y="21430"/>
                      <wp:lineTo x="21560" y="21430"/>
                      <wp:lineTo x="21560" y="0"/>
                      <wp:lineTo x="0" y="0"/>
                    </wp:wrapPolygon>
                  </wp:wrapThrough>
                  <wp:docPr id="1274097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97937" name=""/>
                          <pic:cNvPicPr/>
                        </pic:nvPicPr>
                        <pic:blipFill rotWithShape="1">
                          <a:blip r:embed="rId28">
                            <a:extLst>
                              <a:ext uri="{28A0092B-C50C-407E-A947-70E740481C1C}">
                                <a14:useLocalDpi xmlns:a14="http://schemas.microsoft.com/office/drawing/2010/main" val="0"/>
                              </a:ext>
                            </a:extLst>
                          </a:blip>
                          <a:srcRect l="2327" t="14483" r="8764" b="10444"/>
                          <a:stretch/>
                        </pic:blipFill>
                        <pic:spPr bwMode="auto">
                          <a:xfrm>
                            <a:off x="0" y="0"/>
                            <a:ext cx="5095875" cy="2419350"/>
                          </a:xfrm>
                          <a:prstGeom prst="rect">
                            <a:avLst/>
                          </a:prstGeom>
                          <a:ln>
                            <a:noFill/>
                          </a:ln>
                          <a:extLst>
                            <a:ext uri="{53640926-AAD7-44D8-BBD7-CCE9431645EC}">
                              <a14:shadowObscured xmlns:a14="http://schemas.microsoft.com/office/drawing/2010/main"/>
                            </a:ext>
                          </a:extLst>
                        </pic:spPr>
                      </pic:pic>
                    </a:graphicData>
                  </a:graphic>
                </wp:anchor>
              </w:drawing>
            </w:r>
          </w:p>
        </w:tc>
      </w:tr>
      <w:tr w:rsidR="00386E7F" w14:paraId="10E0B687" w14:textId="77777777" w:rsidTr="00EC7FAE">
        <w:tc>
          <w:tcPr>
            <w:cnfStyle w:val="001000000000" w:firstRow="0" w:lastRow="0" w:firstColumn="1" w:lastColumn="0" w:oddVBand="0" w:evenVBand="0" w:oddHBand="0" w:evenHBand="0" w:firstRowFirstColumn="0" w:firstRowLastColumn="0" w:lastRowFirstColumn="0" w:lastRowLastColumn="0"/>
            <w:tcW w:w="522" w:type="dxa"/>
            <w:textDirection w:val="btLr"/>
          </w:tcPr>
          <w:p w14:paraId="78E12119" w14:textId="34967725" w:rsidR="00386E7F" w:rsidRPr="00A071D1" w:rsidRDefault="00386E7F" w:rsidP="00EC7FAE">
            <w:pPr>
              <w:jc w:val="center"/>
              <w:rPr>
                <w:noProof/>
              </w:rPr>
            </w:pPr>
            <w:r w:rsidRPr="00A071D1">
              <w:rPr>
                <w:rFonts w:ascii="Segoe UI" w:hAnsi="Segoe UI" w:cs="Segoe UI"/>
                <w:noProof/>
              </w:rPr>
              <w:t>Zinc sulphate precursor</w:t>
            </w:r>
          </w:p>
        </w:tc>
        <w:tc>
          <w:tcPr>
            <w:tcW w:w="8349" w:type="dxa"/>
          </w:tcPr>
          <w:p w14:paraId="618044EA" w14:textId="5BB28450" w:rsidR="00386E7F" w:rsidRDefault="00386E7F" w:rsidP="00EC7FAE">
            <w:pPr>
              <w:jc w:val="both"/>
              <w:cnfStyle w:val="000000000000" w:firstRow="0" w:lastRow="0" w:firstColumn="0" w:lastColumn="0" w:oddVBand="0" w:evenVBand="0" w:oddHBand="0" w:evenHBand="0" w:firstRowFirstColumn="0" w:firstRowLastColumn="0" w:lastRowFirstColumn="0" w:lastRowLastColumn="0"/>
              <w:rPr>
                <w:rFonts w:ascii="Arial" w:hAnsi="Arial" w:cs="Arial"/>
                <w:b/>
                <w:bCs/>
                <w:noProof/>
              </w:rPr>
            </w:pPr>
            <w:r>
              <w:rPr>
                <w:noProof/>
              </w:rPr>
              <w:drawing>
                <wp:anchor distT="0" distB="0" distL="114300" distR="114300" simplePos="0" relativeHeight="251704320" behindDoc="0" locked="0" layoutInCell="1" allowOverlap="1" wp14:anchorId="60AEF655" wp14:editId="11D419A4">
                  <wp:simplePos x="0" y="0"/>
                  <wp:positionH relativeFrom="margin">
                    <wp:posOffset>-6350</wp:posOffset>
                  </wp:positionH>
                  <wp:positionV relativeFrom="paragraph">
                    <wp:posOffset>165100</wp:posOffset>
                  </wp:positionV>
                  <wp:extent cx="5057775" cy="2419350"/>
                  <wp:effectExtent l="0" t="0" r="9525" b="0"/>
                  <wp:wrapThrough wrapText="bothSides">
                    <wp:wrapPolygon edited="0">
                      <wp:start x="0" y="0"/>
                      <wp:lineTo x="0" y="21430"/>
                      <wp:lineTo x="21559" y="21430"/>
                      <wp:lineTo x="21559" y="0"/>
                      <wp:lineTo x="0" y="0"/>
                    </wp:wrapPolygon>
                  </wp:wrapThrough>
                  <wp:docPr id="76201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1112" name=""/>
                          <pic:cNvPicPr/>
                        </pic:nvPicPr>
                        <pic:blipFill rotWithShape="1">
                          <a:blip r:embed="rId29">
                            <a:extLst>
                              <a:ext uri="{28A0092B-C50C-407E-A947-70E740481C1C}">
                                <a14:useLocalDpi xmlns:a14="http://schemas.microsoft.com/office/drawing/2010/main" val="0"/>
                              </a:ext>
                            </a:extLst>
                          </a:blip>
                          <a:srcRect l="1828" t="13596" r="9927" b="11330"/>
                          <a:stretch/>
                        </pic:blipFill>
                        <pic:spPr bwMode="auto">
                          <a:xfrm>
                            <a:off x="0" y="0"/>
                            <a:ext cx="5057775" cy="241935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B3A020F" w14:textId="75C6353A" w:rsidR="00AE44A9" w:rsidRDefault="007F7C98" w:rsidP="00E86C4D">
      <w:pPr>
        <w:pStyle w:val="NoSpacing"/>
        <w:jc w:val="both"/>
        <w:rPr>
          <w:rFonts w:ascii="Arial" w:hAnsi="Arial" w:cs="Arial"/>
          <w:b/>
          <w:bCs/>
          <w:noProof/>
        </w:rPr>
      </w:pPr>
      <w:r>
        <w:rPr>
          <w:noProof/>
        </w:rPr>
        <mc:AlternateContent>
          <mc:Choice Requires="wps">
            <w:drawing>
              <wp:anchor distT="0" distB="0" distL="114300" distR="114300" simplePos="0" relativeHeight="251706368" behindDoc="0" locked="0" layoutInCell="1" allowOverlap="1" wp14:anchorId="50877CA1" wp14:editId="69FAEC64">
                <wp:simplePos x="0" y="0"/>
                <wp:positionH relativeFrom="margin">
                  <wp:posOffset>305435</wp:posOffset>
                </wp:positionH>
                <wp:positionV relativeFrom="paragraph">
                  <wp:posOffset>7876337</wp:posOffset>
                </wp:positionV>
                <wp:extent cx="5057775" cy="203835"/>
                <wp:effectExtent l="0" t="0" r="9525" b="5715"/>
                <wp:wrapThrough wrapText="bothSides">
                  <wp:wrapPolygon edited="0">
                    <wp:start x="0" y="0"/>
                    <wp:lineTo x="0" y="20187"/>
                    <wp:lineTo x="21559" y="20187"/>
                    <wp:lineTo x="21559" y="0"/>
                    <wp:lineTo x="0" y="0"/>
                  </wp:wrapPolygon>
                </wp:wrapThrough>
                <wp:docPr id="1722294107" name="Text Box 1"/>
                <wp:cNvGraphicFramePr/>
                <a:graphic xmlns:a="http://schemas.openxmlformats.org/drawingml/2006/main">
                  <a:graphicData uri="http://schemas.microsoft.com/office/word/2010/wordprocessingShape">
                    <wps:wsp>
                      <wps:cNvSpPr txBox="1"/>
                      <wps:spPr>
                        <a:xfrm>
                          <a:off x="0" y="0"/>
                          <a:ext cx="5057775" cy="203835"/>
                        </a:xfrm>
                        <a:prstGeom prst="rect">
                          <a:avLst/>
                        </a:prstGeom>
                        <a:solidFill>
                          <a:prstClr val="white"/>
                        </a:solidFill>
                        <a:ln>
                          <a:noFill/>
                        </a:ln>
                      </wps:spPr>
                      <wps:txbx>
                        <w:txbxContent>
                          <w:p w14:paraId="6A3F4770" w14:textId="7E1C115E" w:rsidR="00EC7FAE" w:rsidRPr="00EC7FAE" w:rsidRDefault="00EC7FAE" w:rsidP="00EC7FAE">
                            <w:pPr>
                              <w:pStyle w:val="Caption"/>
                              <w:rPr>
                                <w:rFonts w:ascii="Segoe UI" w:hAnsi="Segoe UI" w:cs="Segoe UI"/>
                                <w:noProof/>
                                <w:color w:val="auto"/>
                                <w:sz w:val="22"/>
                                <w:szCs w:val="22"/>
                              </w:rPr>
                            </w:pPr>
                            <w:r w:rsidRPr="00EC7FAE">
                              <w:rPr>
                                <w:rFonts w:ascii="Segoe UI" w:hAnsi="Segoe UI" w:cs="Segoe UI"/>
                                <w:b/>
                                <w:bCs/>
                                <w:i w:val="0"/>
                                <w:iCs w:val="0"/>
                                <w:color w:val="auto"/>
                              </w:rPr>
                              <w:t xml:space="preserve">Figure </w:t>
                            </w:r>
                            <w:r w:rsidR="0071208A">
                              <w:rPr>
                                <w:rFonts w:ascii="Segoe UI" w:hAnsi="Segoe UI" w:cs="Segoe UI"/>
                                <w:b/>
                                <w:bCs/>
                                <w:i w:val="0"/>
                                <w:iCs w:val="0"/>
                                <w:color w:val="auto"/>
                              </w:rPr>
                              <w:t>5</w:t>
                            </w:r>
                            <w:r w:rsidRPr="00EC7FAE">
                              <w:rPr>
                                <w:rFonts w:ascii="Segoe UI" w:hAnsi="Segoe UI" w:cs="Segoe UI"/>
                                <w:i w:val="0"/>
                                <w:iCs w:val="0"/>
                                <w:color w:val="auto"/>
                              </w:rPr>
                              <w:t xml:space="preserve"> FTIR spectrum of </w:t>
                            </w:r>
                            <w:r w:rsidR="00402E74" w:rsidRPr="00000F6D">
                              <w:rPr>
                                <w:rFonts w:ascii="Segoe UI" w:hAnsi="Segoe UI" w:cs="Segoe UI"/>
                                <w:i w:val="0"/>
                                <w:iCs w:val="0"/>
                                <w:color w:val="auto"/>
                                <w:sz w:val="20"/>
                                <w:szCs w:val="20"/>
                                <w:highlight w:val="yellow"/>
                              </w:rPr>
                              <w:t>OGL—ZNPs</w:t>
                            </w:r>
                            <w:r w:rsidR="00402E74" w:rsidRPr="00000F6D">
                              <w:rPr>
                                <w:rFonts w:ascii="Segoe UI" w:hAnsi="Segoe UI" w:cs="Segoe UI"/>
                                <w:sz w:val="20"/>
                                <w:szCs w:val="20"/>
                                <w:highlight w:val="yellow"/>
                              </w:rPr>
                              <w:t xml:space="preserve"> </w:t>
                            </w:r>
                            <w:r w:rsidRPr="00EC7FAE">
                              <w:rPr>
                                <w:rFonts w:ascii="Segoe UI" w:hAnsi="Segoe UI" w:cs="Segoe UI"/>
                                <w:i w:val="0"/>
                                <w:iCs w:val="0"/>
                                <w:color w:val="auto"/>
                              </w:rPr>
                              <w:t>synthesized from different zinc salt precursors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877CA1" id="_x0000_t202" coordsize="21600,21600" o:spt="202" path="m,l,21600r21600,l21600,xe">
                <v:stroke joinstyle="miter"/>
                <v:path gradientshapeok="t" o:connecttype="rect"/>
              </v:shapetype>
              <v:shape id="_x0000_s1028" type="#_x0000_t202" style="position:absolute;left:0;text-align:left;margin-left:24.05pt;margin-top:620.2pt;width:398.25pt;height:16.05pt;z-index:25170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7QVHQIAAEIEAAAOAAAAZHJzL2Uyb0RvYy54bWysU01v2zAMvQ/YfxB0X+ykyFoYcYosRYYB&#10;QVsgHXpWZDkWIIsapcTOfv0ofyRdt9Owi0yLFMn3Hrm4b2vDTgq9Bpvz6STlTFkJhbaHnH9/2Xy6&#10;48wHYQthwKqcn5Xn98uPHxaNy9QMKjCFQkZJrM8al/MqBJcliZeVqoWfgFOWnCVgLQL94iEpUDSU&#10;vTbJLE0/Jw1g4RCk8p5uH3onX3b5y1LJ8FSWXgVmck69he7E7tzHM1kuRHZA4SothzbEP3RRC22p&#10;6CXVgwiCHVH/karWEsFDGSYS6gTKUkvVYSA00/Qdml0lnOqwEDneXWjy/y+tfDzt3DOy0H6BlgSM&#10;hDTOZ54uI562xDp+qVNGfqLwfKFNtYFJupyn89vb2zlnknyz9ObuZh7TJNfXDn34qqBm0cg5kiwd&#10;W+K09aEPHUNiMQ9GFxttTPyJjrVBdhIkYVPpoIbkv0UZG2MtxFd9wniTXKFEK7T7lumCmhxh7qE4&#10;E3qEfjC8kxtN9bbCh2eBNAkEmKY7PNFRGmhyDoPFWQX482/3MZ4EIi9nDU1Wzv2Po0DFmflmSbo4&#10;hqOBo7EfDXus10BIp7Q3TnYmPcBgRrNEqF9p6FexCrmElVQr52E016Gfb1oaqVarLoiGzYmwtTsn&#10;Y+qR15f2VaAbVAmk5yOMMyeyd+L0sT3Lq2OAUnfKRV57Fge6aVA77Yelipvw9r+Luq7+8hcAAAD/&#10;/wMAUEsDBBQABgAIAAAAIQCIm9hi4AAAAAwBAAAPAAAAZHJzL2Rvd25yZXYueG1sTI/BTsMwDIbv&#10;SLxDZCQuiKWrQqlK0wk2uMFhY9o5a0xb0ThVkq7d25Od2NG/P/3+XK5m07MTOt9ZkrBcJMCQaqs7&#10;aiTsvz8ec2A+KNKqt4QSzuhhVd3elKrQdqItnnahYbGEfKEktCEMBee+btEov7ADUtz9WGdUiKNr&#10;uHZqiuWm52mSZNyojuKFVg24brH+3Y1GQrZx47Sl9cNm//6pvoYmPbydD1Le382vL8ACzuEfhot+&#10;VIcqOh3tSNqzXoLIl5GMeSoSASwSuRAZsOMlek6fgFclv36i+gMAAP//AwBQSwECLQAUAAYACAAA&#10;ACEAtoM4kv4AAADhAQAAEwAAAAAAAAAAAAAAAAAAAAAAW0NvbnRlbnRfVHlwZXNdLnhtbFBLAQIt&#10;ABQABgAIAAAAIQA4/SH/1gAAAJQBAAALAAAAAAAAAAAAAAAAAC8BAABfcmVscy8ucmVsc1BLAQIt&#10;ABQABgAIAAAAIQDS57QVHQIAAEIEAAAOAAAAAAAAAAAAAAAAAC4CAABkcnMvZTJvRG9jLnhtbFBL&#10;AQItABQABgAIAAAAIQCIm9hi4AAAAAwBAAAPAAAAAAAAAAAAAAAAAHcEAABkcnMvZG93bnJldi54&#10;bWxQSwUGAAAAAAQABADzAAAAhAUAAAAA&#10;" stroked="f">
                <v:textbox inset="0,0,0,0">
                  <w:txbxContent>
                    <w:p w14:paraId="6A3F4770" w14:textId="7E1C115E" w:rsidR="00EC7FAE" w:rsidRPr="00EC7FAE" w:rsidRDefault="00EC7FAE" w:rsidP="00EC7FAE">
                      <w:pPr>
                        <w:pStyle w:val="Caption"/>
                        <w:rPr>
                          <w:rFonts w:ascii="Segoe UI" w:hAnsi="Segoe UI" w:cs="Segoe UI"/>
                          <w:noProof/>
                          <w:color w:val="auto"/>
                          <w:sz w:val="22"/>
                          <w:szCs w:val="22"/>
                        </w:rPr>
                      </w:pPr>
                      <w:r w:rsidRPr="00EC7FAE">
                        <w:rPr>
                          <w:rFonts w:ascii="Segoe UI" w:hAnsi="Segoe UI" w:cs="Segoe UI"/>
                          <w:b/>
                          <w:bCs/>
                          <w:i w:val="0"/>
                          <w:iCs w:val="0"/>
                          <w:color w:val="auto"/>
                        </w:rPr>
                        <w:t xml:space="preserve">Figure </w:t>
                      </w:r>
                      <w:r w:rsidR="0071208A">
                        <w:rPr>
                          <w:rFonts w:ascii="Segoe UI" w:hAnsi="Segoe UI" w:cs="Segoe UI"/>
                          <w:b/>
                          <w:bCs/>
                          <w:i w:val="0"/>
                          <w:iCs w:val="0"/>
                          <w:color w:val="auto"/>
                        </w:rPr>
                        <w:t>5</w:t>
                      </w:r>
                      <w:r w:rsidRPr="00EC7FAE">
                        <w:rPr>
                          <w:rFonts w:ascii="Segoe UI" w:hAnsi="Segoe UI" w:cs="Segoe UI"/>
                          <w:i w:val="0"/>
                          <w:iCs w:val="0"/>
                          <w:color w:val="auto"/>
                        </w:rPr>
                        <w:t xml:space="preserve"> FTIR spectrum of </w:t>
                      </w:r>
                      <w:r w:rsidR="00402E74" w:rsidRPr="00000F6D">
                        <w:rPr>
                          <w:rFonts w:ascii="Segoe UI" w:hAnsi="Segoe UI" w:cs="Segoe UI"/>
                          <w:i w:val="0"/>
                          <w:iCs w:val="0"/>
                          <w:color w:val="auto"/>
                          <w:sz w:val="20"/>
                          <w:szCs w:val="20"/>
                          <w:highlight w:val="yellow"/>
                        </w:rPr>
                        <w:t>OGL—ZNPs</w:t>
                      </w:r>
                      <w:r w:rsidR="00402E74" w:rsidRPr="00000F6D">
                        <w:rPr>
                          <w:rFonts w:ascii="Segoe UI" w:hAnsi="Segoe UI" w:cs="Segoe UI"/>
                          <w:sz w:val="20"/>
                          <w:szCs w:val="20"/>
                          <w:highlight w:val="yellow"/>
                        </w:rPr>
                        <w:t xml:space="preserve"> </w:t>
                      </w:r>
                      <w:r w:rsidRPr="00EC7FAE">
                        <w:rPr>
                          <w:rFonts w:ascii="Segoe UI" w:hAnsi="Segoe UI" w:cs="Segoe UI"/>
                          <w:i w:val="0"/>
                          <w:iCs w:val="0"/>
                          <w:color w:val="auto"/>
                        </w:rPr>
                        <w:t>synthesized from different zinc salt precursors</w:t>
                      </w:r>
                    </w:p>
                  </w:txbxContent>
                </v:textbox>
                <w10:wrap type="through" anchorx="margin"/>
              </v:shape>
            </w:pict>
          </mc:Fallback>
        </mc:AlternateContent>
      </w:r>
    </w:p>
    <w:p w14:paraId="0DAACE2A" w14:textId="121CCBE1" w:rsidR="003872D9" w:rsidRDefault="003872D9" w:rsidP="00823137">
      <w:pPr>
        <w:jc w:val="both"/>
        <w:rPr>
          <w:rFonts w:ascii="Segoe UI" w:hAnsi="Segoe UI" w:cs="Segoe UI"/>
          <w:b/>
          <w:bCs/>
          <w:noProof/>
          <w:sz w:val="20"/>
          <w:szCs w:val="20"/>
        </w:rPr>
      </w:pPr>
    </w:p>
    <w:p w14:paraId="22800068" w14:textId="03C16B66" w:rsidR="00823137" w:rsidRDefault="00BE0A0B" w:rsidP="00823137">
      <w:pPr>
        <w:jc w:val="both"/>
        <w:rPr>
          <w:rFonts w:ascii="Segoe UI" w:hAnsi="Segoe UI" w:cs="Segoe UI"/>
          <w:b/>
          <w:bCs/>
          <w:noProof/>
          <w:sz w:val="20"/>
          <w:szCs w:val="20"/>
        </w:rPr>
      </w:pPr>
      <w:r>
        <w:rPr>
          <w:rFonts w:ascii="Segoe UI" w:hAnsi="Segoe UI" w:cs="Segoe UI"/>
          <w:b/>
          <w:bCs/>
          <w:noProof/>
          <w:sz w:val="20"/>
          <w:szCs w:val="20"/>
        </w:rPr>
        <w:lastRenderedPageBreak/>
        <w:t>3.1</w:t>
      </w:r>
      <w:r w:rsidR="000715DC">
        <w:rPr>
          <w:rFonts w:ascii="Segoe UI" w:hAnsi="Segoe UI" w:cs="Segoe UI"/>
          <w:b/>
          <w:bCs/>
          <w:noProof/>
          <w:sz w:val="20"/>
          <w:szCs w:val="20"/>
        </w:rPr>
        <w:t>.</w:t>
      </w:r>
      <w:r w:rsidR="00B13233">
        <w:rPr>
          <w:rFonts w:ascii="Segoe UI" w:hAnsi="Segoe UI" w:cs="Segoe UI"/>
          <w:b/>
          <w:bCs/>
          <w:noProof/>
          <w:sz w:val="20"/>
          <w:szCs w:val="20"/>
        </w:rPr>
        <w:t>5</w:t>
      </w:r>
      <w:r>
        <w:rPr>
          <w:rFonts w:ascii="Segoe UI" w:hAnsi="Segoe UI" w:cs="Segoe UI"/>
          <w:b/>
          <w:bCs/>
          <w:noProof/>
          <w:sz w:val="20"/>
          <w:szCs w:val="20"/>
        </w:rPr>
        <w:t xml:space="preserve">. </w:t>
      </w:r>
      <w:r w:rsidR="00823137">
        <w:rPr>
          <w:rFonts w:ascii="Segoe UI" w:hAnsi="Segoe UI" w:cs="Segoe UI"/>
          <w:b/>
          <w:bCs/>
          <w:noProof/>
          <w:sz w:val="20"/>
          <w:szCs w:val="20"/>
        </w:rPr>
        <w:t>UV—visible analysis</w:t>
      </w:r>
    </w:p>
    <w:p w14:paraId="239C6D00" w14:textId="54A83F7E" w:rsidR="00823137" w:rsidRPr="00B83E3F" w:rsidRDefault="00823137" w:rsidP="00823137">
      <w:pPr>
        <w:jc w:val="both"/>
        <w:rPr>
          <w:rFonts w:ascii="Segoe UI" w:hAnsi="Segoe UI" w:cs="Segoe UI"/>
          <w:noProof/>
          <w:sz w:val="20"/>
          <w:szCs w:val="20"/>
        </w:rPr>
      </w:pPr>
      <w:r>
        <w:rPr>
          <w:rFonts w:ascii="Segoe UI" w:hAnsi="Segoe UI" w:cs="Segoe UI"/>
          <w:noProof/>
          <w:sz w:val="20"/>
          <w:szCs w:val="20"/>
        </w:rPr>
        <w:t xml:space="preserve">Figure </w:t>
      </w:r>
      <w:r w:rsidR="0071208A">
        <w:rPr>
          <w:rFonts w:ascii="Segoe UI" w:hAnsi="Segoe UI" w:cs="Segoe UI"/>
          <w:noProof/>
          <w:sz w:val="20"/>
          <w:szCs w:val="20"/>
        </w:rPr>
        <w:t>6</w:t>
      </w:r>
      <w:r>
        <w:rPr>
          <w:rFonts w:ascii="Segoe UI" w:hAnsi="Segoe UI" w:cs="Segoe UI"/>
          <w:noProof/>
          <w:sz w:val="20"/>
          <w:szCs w:val="20"/>
        </w:rPr>
        <w:t xml:space="preserve">  shows the UV-vis absorption spectra of the green synthesized zinc oxide nanopaarticles with different precursors, namely, zinc acetate dihydrate (A), zinc nitrate (N) and zinc sulphate (S) for the region 200—800 nm. The major absorption band of ZnO NPs were observed at 376, 378 and 382 nm for the precursors A, N and S respectively. The varation in the absorption peaks of ZnO NPs might be due to their variation in shape and size that arises because of different precursors and calcinations temperature employed. The band gap of the </w:t>
      </w:r>
      <w:r w:rsidR="00165297" w:rsidRPr="00000F6D">
        <w:rPr>
          <w:rFonts w:ascii="Segoe UI" w:hAnsi="Segoe UI" w:cs="Segoe UI"/>
          <w:sz w:val="20"/>
          <w:szCs w:val="20"/>
          <w:highlight w:val="yellow"/>
        </w:rPr>
        <w:t>OGL—ZNPs</w:t>
      </w:r>
      <w:r>
        <w:rPr>
          <w:rFonts w:ascii="Segoe UI" w:hAnsi="Segoe UI" w:cs="Segoe UI"/>
          <w:noProof/>
          <w:sz w:val="20"/>
          <w:szCs w:val="20"/>
        </w:rPr>
        <w:t xml:space="preserve"> was determineed using Equation 2. ZnO NPS synthesized from </w:t>
      </w:r>
      <w:r w:rsidRPr="00B83E3F">
        <w:rPr>
          <w:rFonts w:ascii="Segoe UI" w:hAnsi="Segoe UI" w:cs="Segoe UI"/>
          <w:noProof/>
          <w:sz w:val="20"/>
          <w:szCs w:val="20"/>
        </w:rPr>
        <w:t>precursors A, N and S showed a band gap value of ~3.295 eV, ~3,285 eV and ~3.25 eV respectivley.</w:t>
      </w:r>
    </w:p>
    <w:p w14:paraId="440A8E8E" w14:textId="674F2EAD" w:rsidR="009A7D61" w:rsidRDefault="00453E2C" w:rsidP="00077B74">
      <w:pPr>
        <w:pStyle w:val="Caption"/>
        <w:keepNext/>
        <w:spacing w:after="0"/>
      </w:pPr>
      <w:r w:rsidRPr="009A7D61">
        <w:rPr>
          <w:noProof/>
        </w:rPr>
        <w:object w:dxaOrig="5355" w:dyaOrig="3885" w14:anchorId="7B4543DA">
          <v:shape id="_x0000_i1027" type="#_x0000_t75" style="width:249.75pt;height:180pt" o:ole="">
            <v:imagedata r:id="rId30" o:title=""/>
          </v:shape>
          <o:OLEObject Type="Embed" ProgID="Prism8.Document" ShapeID="_x0000_i1027" DrawAspect="Content" ObjectID="_1808552938" r:id="rId31"/>
        </w:object>
      </w:r>
    </w:p>
    <w:p w14:paraId="67288510" w14:textId="62FCDA56" w:rsidR="009A7D61" w:rsidRPr="009E3EF4" w:rsidRDefault="009A7D61" w:rsidP="00077B74">
      <w:pPr>
        <w:pStyle w:val="NoSpacing"/>
        <w:rPr>
          <w:rFonts w:ascii="Segoe UI" w:hAnsi="Segoe UI" w:cs="Segoe UI"/>
          <w:b/>
          <w:bCs/>
        </w:rPr>
      </w:pPr>
      <w:r w:rsidRPr="009E3EF4">
        <w:rPr>
          <w:rFonts w:ascii="Segoe UI" w:hAnsi="Segoe UI" w:cs="Segoe UI"/>
          <w:b/>
          <w:bCs/>
        </w:rPr>
        <w:t xml:space="preserve">Figure </w:t>
      </w:r>
      <w:r w:rsidR="0071208A">
        <w:rPr>
          <w:rFonts w:ascii="Segoe UI" w:hAnsi="Segoe UI" w:cs="Segoe UI"/>
          <w:b/>
          <w:bCs/>
        </w:rPr>
        <w:t>6</w:t>
      </w:r>
      <w:r w:rsidRPr="009E3EF4">
        <w:rPr>
          <w:rFonts w:ascii="Segoe UI" w:hAnsi="Segoe UI" w:cs="Segoe UI"/>
        </w:rPr>
        <w:t xml:space="preserve"> </w:t>
      </w:r>
      <w:r w:rsidRPr="00355CFB">
        <w:rPr>
          <w:rFonts w:ascii="Segoe UI" w:hAnsi="Segoe UI" w:cs="Segoe UI"/>
          <w:sz w:val="18"/>
          <w:szCs w:val="18"/>
        </w:rPr>
        <w:t xml:space="preserve">UV-visible absorption spectra of </w:t>
      </w:r>
      <w:r w:rsidR="0069153E" w:rsidRPr="00000F6D">
        <w:rPr>
          <w:rFonts w:ascii="Segoe UI" w:hAnsi="Segoe UI" w:cs="Segoe UI"/>
          <w:sz w:val="20"/>
          <w:szCs w:val="20"/>
          <w:highlight w:val="yellow"/>
        </w:rPr>
        <w:t>OGL—ZNPs</w:t>
      </w:r>
    </w:p>
    <w:p w14:paraId="3619AADB" w14:textId="77777777" w:rsidR="00EC7FAE" w:rsidRPr="00355CFB" w:rsidRDefault="00EC7FAE" w:rsidP="009A7D61">
      <w:pPr>
        <w:rPr>
          <w:sz w:val="8"/>
          <w:szCs w:val="8"/>
        </w:rPr>
      </w:pPr>
    </w:p>
    <w:p w14:paraId="2D47F011" w14:textId="5F8247EF" w:rsidR="003B2983" w:rsidRPr="00B85AD5" w:rsidRDefault="003B2983" w:rsidP="003B2983">
      <w:pPr>
        <w:pStyle w:val="Caption"/>
        <w:keepNext/>
        <w:rPr>
          <w:rFonts w:ascii="Segoe UI" w:hAnsi="Segoe UI" w:cs="Segoe UI"/>
          <w:color w:val="auto"/>
          <w:sz w:val="20"/>
          <w:szCs w:val="20"/>
        </w:rPr>
      </w:pPr>
      <w:r w:rsidRPr="00B85AD5">
        <w:rPr>
          <w:rFonts w:ascii="Segoe UI" w:hAnsi="Segoe UI" w:cs="Segoe UI"/>
          <w:b/>
          <w:bCs/>
          <w:i w:val="0"/>
          <w:iCs w:val="0"/>
          <w:color w:val="auto"/>
          <w:sz w:val="20"/>
          <w:szCs w:val="20"/>
        </w:rPr>
        <w:t xml:space="preserve">Table </w:t>
      </w:r>
      <w:r w:rsidRPr="00B85AD5">
        <w:rPr>
          <w:rFonts w:ascii="Segoe UI" w:hAnsi="Segoe UI" w:cs="Segoe UI"/>
          <w:b/>
          <w:bCs/>
          <w:i w:val="0"/>
          <w:iCs w:val="0"/>
          <w:color w:val="auto"/>
          <w:sz w:val="20"/>
          <w:szCs w:val="20"/>
        </w:rPr>
        <w:fldChar w:fldCharType="begin"/>
      </w:r>
      <w:r w:rsidRPr="00B85AD5">
        <w:rPr>
          <w:rFonts w:ascii="Segoe UI" w:hAnsi="Segoe UI" w:cs="Segoe UI"/>
          <w:b/>
          <w:bCs/>
          <w:i w:val="0"/>
          <w:iCs w:val="0"/>
          <w:color w:val="auto"/>
          <w:sz w:val="20"/>
          <w:szCs w:val="20"/>
        </w:rPr>
        <w:instrText xml:space="preserve"> SEQ Table \* ARABIC </w:instrText>
      </w:r>
      <w:r w:rsidRPr="00B85AD5">
        <w:rPr>
          <w:rFonts w:ascii="Segoe UI" w:hAnsi="Segoe UI" w:cs="Segoe UI"/>
          <w:b/>
          <w:bCs/>
          <w:i w:val="0"/>
          <w:iCs w:val="0"/>
          <w:color w:val="auto"/>
          <w:sz w:val="20"/>
          <w:szCs w:val="20"/>
        </w:rPr>
        <w:fldChar w:fldCharType="separate"/>
      </w:r>
      <w:r w:rsidR="00E97BDB">
        <w:rPr>
          <w:rFonts w:ascii="Segoe UI" w:hAnsi="Segoe UI" w:cs="Segoe UI"/>
          <w:b/>
          <w:bCs/>
          <w:i w:val="0"/>
          <w:iCs w:val="0"/>
          <w:noProof/>
          <w:color w:val="auto"/>
          <w:sz w:val="20"/>
          <w:szCs w:val="20"/>
        </w:rPr>
        <w:t>5</w:t>
      </w:r>
      <w:r w:rsidRPr="00B85AD5">
        <w:rPr>
          <w:rFonts w:ascii="Segoe UI" w:hAnsi="Segoe UI" w:cs="Segoe UI"/>
          <w:b/>
          <w:bCs/>
          <w:i w:val="0"/>
          <w:iCs w:val="0"/>
          <w:color w:val="auto"/>
          <w:sz w:val="20"/>
          <w:szCs w:val="20"/>
        </w:rPr>
        <w:fldChar w:fldCharType="end"/>
      </w:r>
      <w:r w:rsidRPr="00B85AD5">
        <w:rPr>
          <w:rFonts w:ascii="Segoe UI" w:hAnsi="Segoe UI" w:cs="Segoe UI"/>
          <w:i w:val="0"/>
          <w:iCs w:val="0"/>
          <w:color w:val="auto"/>
          <w:sz w:val="20"/>
          <w:szCs w:val="20"/>
        </w:rPr>
        <w:t xml:space="preserve"> Side-by-side comparison of </w:t>
      </w:r>
      <w:r w:rsidR="0069153E" w:rsidRPr="00000F6D">
        <w:rPr>
          <w:rFonts w:ascii="Segoe UI" w:hAnsi="Segoe UI" w:cs="Segoe UI"/>
          <w:i w:val="0"/>
          <w:iCs w:val="0"/>
          <w:color w:val="auto"/>
          <w:sz w:val="20"/>
          <w:szCs w:val="20"/>
          <w:highlight w:val="yellow"/>
        </w:rPr>
        <w:t>OGL—ZNPs</w:t>
      </w:r>
      <w:r w:rsidR="0069153E" w:rsidRPr="00000F6D">
        <w:rPr>
          <w:rFonts w:ascii="Segoe UI" w:hAnsi="Segoe UI" w:cs="Segoe UI"/>
          <w:sz w:val="20"/>
          <w:szCs w:val="20"/>
          <w:highlight w:val="yellow"/>
        </w:rPr>
        <w:t xml:space="preserve"> </w:t>
      </w:r>
      <w:r w:rsidRPr="00B85AD5">
        <w:rPr>
          <w:rFonts w:ascii="Segoe UI" w:hAnsi="Segoe UI" w:cs="Segoe UI"/>
          <w:i w:val="0"/>
          <w:iCs w:val="0"/>
          <w:color w:val="auto"/>
          <w:sz w:val="20"/>
          <w:szCs w:val="20"/>
        </w:rPr>
        <w:t>Biosynthesized from different precursors</w:t>
      </w:r>
    </w:p>
    <w:tbl>
      <w:tblPr>
        <w:tblStyle w:val="ListTable6Colorful"/>
        <w:tblW w:w="9781" w:type="dxa"/>
        <w:tblLook w:val="06A0" w:firstRow="1" w:lastRow="0" w:firstColumn="1" w:lastColumn="0" w:noHBand="1" w:noVBand="1"/>
      </w:tblPr>
      <w:tblGrid>
        <w:gridCol w:w="2694"/>
        <w:gridCol w:w="2126"/>
        <w:gridCol w:w="2268"/>
        <w:gridCol w:w="2693"/>
      </w:tblGrid>
      <w:tr w:rsidR="003B2983" w:rsidRPr="0038625D" w14:paraId="752A4A63" w14:textId="77777777" w:rsidTr="0043563F">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694" w:type="dxa"/>
          </w:tcPr>
          <w:p w14:paraId="0745CCD0" w14:textId="77777777" w:rsidR="003B2983" w:rsidRPr="0038625D" w:rsidRDefault="003B2983" w:rsidP="00AD65DC">
            <w:pPr>
              <w:rPr>
                <w:rFonts w:ascii="Segoe UI" w:hAnsi="Segoe UI" w:cs="Segoe UI"/>
                <w:sz w:val="18"/>
                <w:szCs w:val="18"/>
              </w:rPr>
            </w:pPr>
            <w:r w:rsidRPr="0038625D">
              <w:rPr>
                <w:rFonts w:ascii="Segoe UI" w:hAnsi="Segoe UI" w:cs="Segoe UI"/>
                <w:sz w:val="18"/>
                <w:szCs w:val="18"/>
              </w:rPr>
              <w:t>Property</w:t>
            </w:r>
          </w:p>
        </w:tc>
        <w:tc>
          <w:tcPr>
            <w:tcW w:w="2126" w:type="dxa"/>
          </w:tcPr>
          <w:p w14:paraId="1BCF03BC" w14:textId="77777777" w:rsidR="003B2983" w:rsidRPr="0038625D" w:rsidRDefault="003B2983" w:rsidP="00AD65DC">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Zinc acetate</w:t>
            </w:r>
          </w:p>
        </w:tc>
        <w:tc>
          <w:tcPr>
            <w:tcW w:w="2268" w:type="dxa"/>
          </w:tcPr>
          <w:p w14:paraId="6FCEF14D" w14:textId="77777777" w:rsidR="003B2983" w:rsidRPr="0038625D" w:rsidRDefault="003B2983" w:rsidP="00AD65DC">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Zinc nitrate</w:t>
            </w:r>
          </w:p>
        </w:tc>
        <w:tc>
          <w:tcPr>
            <w:tcW w:w="2693" w:type="dxa"/>
          </w:tcPr>
          <w:p w14:paraId="710C050A" w14:textId="77777777" w:rsidR="003B2983" w:rsidRPr="0038625D" w:rsidRDefault="003B2983" w:rsidP="00AD65DC">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Zinc sulphate</w:t>
            </w:r>
          </w:p>
        </w:tc>
      </w:tr>
      <w:tr w:rsidR="003B2983" w:rsidRPr="0038625D" w14:paraId="56330AA1" w14:textId="77777777" w:rsidTr="00703661">
        <w:trPr>
          <w:trHeight w:val="356"/>
        </w:trPr>
        <w:tc>
          <w:tcPr>
            <w:cnfStyle w:val="001000000000" w:firstRow="0" w:lastRow="0" w:firstColumn="1" w:lastColumn="0" w:oddVBand="0" w:evenVBand="0" w:oddHBand="0" w:evenHBand="0" w:firstRowFirstColumn="0" w:firstRowLastColumn="0" w:lastRowFirstColumn="0" w:lastRowLastColumn="0"/>
            <w:tcW w:w="2694" w:type="dxa"/>
          </w:tcPr>
          <w:p w14:paraId="7274BE9C"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Precursor formula</w:t>
            </w:r>
          </w:p>
        </w:tc>
        <w:tc>
          <w:tcPr>
            <w:tcW w:w="2126" w:type="dxa"/>
          </w:tcPr>
          <w:p w14:paraId="03C15040"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roofErr w:type="gramStart"/>
            <w:r w:rsidRPr="0038625D">
              <w:rPr>
                <w:rFonts w:ascii="Segoe UI" w:hAnsi="Segoe UI" w:cs="Segoe UI"/>
                <w:sz w:val="18"/>
                <w:szCs w:val="18"/>
              </w:rPr>
              <w:t>Zn(</w:t>
            </w:r>
            <w:proofErr w:type="gramEnd"/>
            <w:r w:rsidRPr="0038625D">
              <w:rPr>
                <w:rFonts w:ascii="Segoe UI" w:hAnsi="Segoe UI" w:cs="Segoe UI"/>
                <w:sz w:val="18"/>
                <w:szCs w:val="18"/>
              </w:rPr>
              <w:t>CH</w:t>
            </w:r>
            <w:r w:rsidRPr="0038625D">
              <w:rPr>
                <w:rFonts w:ascii="Segoe UI" w:hAnsi="Segoe UI" w:cs="Segoe UI"/>
                <w:sz w:val="18"/>
                <w:szCs w:val="18"/>
                <w:vertAlign w:val="subscript"/>
              </w:rPr>
              <w:t>3</w:t>
            </w:r>
            <w:r w:rsidRPr="0038625D">
              <w:rPr>
                <w:rFonts w:ascii="Segoe UI" w:hAnsi="Segoe UI" w:cs="Segoe UI"/>
                <w:sz w:val="18"/>
                <w:szCs w:val="18"/>
              </w:rPr>
              <w:t>COO)</w:t>
            </w:r>
            <w:r w:rsidRPr="0038625D">
              <w:rPr>
                <w:rFonts w:ascii="Segoe UI" w:hAnsi="Segoe UI" w:cs="Segoe UI"/>
                <w:sz w:val="18"/>
                <w:szCs w:val="18"/>
                <w:vertAlign w:val="subscript"/>
              </w:rPr>
              <w:t>2</w:t>
            </w:r>
            <w:r w:rsidRPr="0038625D">
              <w:rPr>
                <w:rFonts w:ascii="Segoe UI" w:hAnsi="Segoe UI" w:cs="Segoe UI"/>
                <w:sz w:val="18"/>
                <w:szCs w:val="18"/>
              </w:rPr>
              <w:t>.2H</w:t>
            </w:r>
            <w:r w:rsidRPr="0038625D">
              <w:rPr>
                <w:rFonts w:ascii="Segoe UI" w:hAnsi="Segoe UI" w:cs="Segoe UI"/>
                <w:sz w:val="18"/>
                <w:szCs w:val="18"/>
                <w:vertAlign w:val="subscript"/>
              </w:rPr>
              <w:t>2</w:t>
            </w:r>
            <w:r w:rsidRPr="0038625D">
              <w:rPr>
                <w:rFonts w:ascii="Segoe UI" w:hAnsi="Segoe UI" w:cs="Segoe UI"/>
                <w:sz w:val="18"/>
                <w:szCs w:val="18"/>
              </w:rPr>
              <w:t>O</w:t>
            </w:r>
          </w:p>
        </w:tc>
        <w:tc>
          <w:tcPr>
            <w:tcW w:w="2268" w:type="dxa"/>
          </w:tcPr>
          <w:p w14:paraId="2A30582E"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roofErr w:type="gramStart"/>
            <w:r w:rsidRPr="0038625D">
              <w:rPr>
                <w:rFonts w:ascii="Segoe UI" w:hAnsi="Segoe UI" w:cs="Segoe UI"/>
                <w:sz w:val="18"/>
                <w:szCs w:val="18"/>
              </w:rPr>
              <w:t>Zn(</w:t>
            </w:r>
            <w:proofErr w:type="gramEnd"/>
            <w:r w:rsidRPr="0038625D">
              <w:rPr>
                <w:rFonts w:ascii="Segoe UI" w:hAnsi="Segoe UI" w:cs="Segoe UI"/>
                <w:sz w:val="18"/>
                <w:szCs w:val="18"/>
              </w:rPr>
              <w:t>NO</w:t>
            </w:r>
            <w:r w:rsidRPr="0038625D">
              <w:rPr>
                <w:rFonts w:ascii="Segoe UI" w:hAnsi="Segoe UI" w:cs="Segoe UI"/>
                <w:sz w:val="18"/>
                <w:szCs w:val="18"/>
                <w:vertAlign w:val="subscript"/>
              </w:rPr>
              <w:t>3</w:t>
            </w:r>
            <w:r w:rsidRPr="0038625D">
              <w:rPr>
                <w:rFonts w:ascii="Segoe UI" w:hAnsi="Segoe UI" w:cs="Segoe UI"/>
                <w:sz w:val="18"/>
                <w:szCs w:val="18"/>
              </w:rPr>
              <w:t>)</w:t>
            </w:r>
            <w:r w:rsidRPr="0038625D">
              <w:rPr>
                <w:rFonts w:ascii="Segoe UI" w:hAnsi="Segoe UI" w:cs="Segoe UI"/>
                <w:sz w:val="18"/>
                <w:szCs w:val="18"/>
                <w:vertAlign w:val="subscript"/>
              </w:rPr>
              <w:t>2</w:t>
            </w:r>
            <w:r w:rsidRPr="0038625D">
              <w:rPr>
                <w:rFonts w:ascii="Segoe UI" w:hAnsi="Segoe UI" w:cs="Segoe UI"/>
                <w:sz w:val="18"/>
                <w:szCs w:val="18"/>
              </w:rPr>
              <w:t>.6H</w:t>
            </w:r>
            <w:r w:rsidRPr="0038625D">
              <w:rPr>
                <w:rFonts w:ascii="Segoe UI" w:hAnsi="Segoe UI" w:cs="Segoe UI"/>
                <w:sz w:val="18"/>
                <w:szCs w:val="18"/>
                <w:vertAlign w:val="subscript"/>
              </w:rPr>
              <w:t>2</w:t>
            </w:r>
            <w:r w:rsidRPr="0038625D">
              <w:rPr>
                <w:rFonts w:ascii="Segoe UI" w:hAnsi="Segoe UI" w:cs="Segoe UI"/>
                <w:sz w:val="18"/>
                <w:szCs w:val="18"/>
              </w:rPr>
              <w:t>O</w:t>
            </w:r>
          </w:p>
        </w:tc>
        <w:tc>
          <w:tcPr>
            <w:tcW w:w="2693" w:type="dxa"/>
          </w:tcPr>
          <w:p w14:paraId="1BB3A7A4"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ZnSO</w:t>
            </w:r>
            <w:r w:rsidRPr="0038625D">
              <w:rPr>
                <w:rFonts w:ascii="Segoe UI" w:hAnsi="Segoe UI" w:cs="Segoe UI"/>
                <w:sz w:val="18"/>
                <w:szCs w:val="18"/>
                <w:vertAlign w:val="subscript"/>
              </w:rPr>
              <w:t>4</w:t>
            </w:r>
            <w:r w:rsidRPr="0038625D">
              <w:rPr>
                <w:rFonts w:ascii="Segoe UI" w:hAnsi="Segoe UI" w:cs="Segoe UI"/>
                <w:sz w:val="18"/>
                <w:szCs w:val="18"/>
              </w:rPr>
              <w:t>.7H</w:t>
            </w:r>
            <w:r w:rsidRPr="0038625D">
              <w:rPr>
                <w:rFonts w:ascii="Segoe UI" w:hAnsi="Segoe UI" w:cs="Segoe UI"/>
                <w:sz w:val="18"/>
                <w:szCs w:val="18"/>
                <w:vertAlign w:val="subscript"/>
              </w:rPr>
              <w:t>2</w:t>
            </w:r>
            <w:r w:rsidRPr="0038625D">
              <w:rPr>
                <w:rFonts w:ascii="Segoe UI" w:hAnsi="Segoe UI" w:cs="Segoe UI"/>
                <w:sz w:val="18"/>
                <w:szCs w:val="18"/>
              </w:rPr>
              <w:t>O</w:t>
            </w:r>
          </w:p>
        </w:tc>
      </w:tr>
      <w:tr w:rsidR="003B2983" w:rsidRPr="0038625D" w14:paraId="5918772B" w14:textId="77777777" w:rsidTr="00703661">
        <w:trPr>
          <w:trHeight w:val="385"/>
        </w:trPr>
        <w:tc>
          <w:tcPr>
            <w:cnfStyle w:val="001000000000" w:firstRow="0" w:lastRow="0" w:firstColumn="1" w:lastColumn="0" w:oddVBand="0" w:evenVBand="0" w:oddHBand="0" w:evenHBand="0" w:firstRowFirstColumn="0" w:firstRowLastColumn="0" w:lastRowFirstColumn="0" w:lastRowLastColumn="0"/>
            <w:tcW w:w="2694" w:type="dxa"/>
          </w:tcPr>
          <w:p w14:paraId="7F2BAA56" w14:textId="2FE16FBA"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 xml:space="preserve">Average particle size (d. </w:t>
            </w:r>
            <w:r w:rsidR="0038625D" w:rsidRPr="003A37E2">
              <w:rPr>
                <w:rFonts w:ascii="Segoe UI" w:hAnsi="Segoe UI" w:cs="Segoe UI"/>
                <w:b w:val="0"/>
                <w:bCs w:val="0"/>
                <w:sz w:val="18"/>
                <w:szCs w:val="18"/>
              </w:rPr>
              <w:t>n</w:t>
            </w:r>
            <w:r w:rsidRPr="003A37E2">
              <w:rPr>
                <w:rFonts w:ascii="Segoe UI" w:hAnsi="Segoe UI" w:cs="Segoe UI"/>
                <w:b w:val="0"/>
                <w:bCs w:val="0"/>
                <w:sz w:val="18"/>
                <w:szCs w:val="18"/>
              </w:rPr>
              <w:t>m)</w:t>
            </w:r>
          </w:p>
        </w:tc>
        <w:tc>
          <w:tcPr>
            <w:tcW w:w="2126" w:type="dxa"/>
          </w:tcPr>
          <w:p w14:paraId="49329C01"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Smaller, 25.10</w:t>
            </w:r>
          </w:p>
        </w:tc>
        <w:tc>
          <w:tcPr>
            <w:tcW w:w="2268" w:type="dxa"/>
          </w:tcPr>
          <w:p w14:paraId="3597A875"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Larger, 60.77</w:t>
            </w:r>
          </w:p>
        </w:tc>
        <w:tc>
          <w:tcPr>
            <w:tcW w:w="2693" w:type="dxa"/>
          </w:tcPr>
          <w:p w14:paraId="16265F08"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Variable, 47.89</w:t>
            </w:r>
          </w:p>
        </w:tc>
      </w:tr>
      <w:tr w:rsidR="003B2983" w:rsidRPr="0038625D" w14:paraId="52759397" w14:textId="77777777" w:rsidTr="00703661">
        <w:trPr>
          <w:trHeight w:val="410"/>
        </w:trPr>
        <w:tc>
          <w:tcPr>
            <w:cnfStyle w:val="001000000000" w:firstRow="0" w:lastRow="0" w:firstColumn="1" w:lastColumn="0" w:oddVBand="0" w:evenVBand="0" w:oddHBand="0" w:evenHBand="0" w:firstRowFirstColumn="0" w:firstRowLastColumn="0" w:lastRowFirstColumn="0" w:lastRowLastColumn="0"/>
            <w:tcW w:w="2694" w:type="dxa"/>
          </w:tcPr>
          <w:p w14:paraId="1AA08E7B"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Morphology</w:t>
            </w:r>
          </w:p>
        </w:tc>
        <w:tc>
          <w:tcPr>
            <w:tcW w:w="2126" w:type="dxa"/>
          </w:tcPr>
          <w:p w14:paraId="1C86C0B4"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Conical prisms</w:t>
            </w:r>
          </w:p>
        </w:tc>
        <w:tc>
          <w:tcPr>
            <w:tcW w:w="2268" w:type="dxa"/>
          </w:tcPr>
          <w:p w14:paraId="789B7FD2"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Irregular shapes</w:t>
            </w:r>
          </w:p>
        </w:tc>
        <w:tc>
          <w:tcPr>
            <w:tcW w:w="2693" w:type="dxa"/>
          </w:tcPr>
          <w:p w14:paraId="0083919B"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Mixed shapes</w:t>
            </w:r>
          </w:p>
        </w:tc>
      </w:tr>
      <w:tr w:rsidR="003B2983" w:rsidRPr="0038625D" w14:paraId="21CB94F7" w14:textId="77777777" w:rsidTr="00703661">
        <w:trPr>
          <w:trHeight w:val="610"/>
        </w:trPr>
        <w:tc>
          <w:tcPr>
            <w:cnfStyle w:val="001000000000" w:firstRow="0" w:lastRow="0" w:firstColumn="1" w:lastColumn="0" w:oddVBand="0" w:evenVBand="0" w:oddHBand="0" w:evenHBand="0" w:firstRowFirstColumn="0" w:firstRowLastColumn="0" w:lastRowFirstColumn="0" w:lastRowLastColumn="0"/>
            <w:tcW w:w="2694" w:type="dxa"/>
          </w:tcPr>
          <w:p w14:paraId="03ABEF1D"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 xml:space="preserve">Crystallinity </w:t>
            </w:r>
          </w:p>
        </w:tc>
        <w:tc>
          <w:tcPr>
            <w:tcW w:w="2126" w:type="dxa"/>
          </w:tcPr>
          <w:p w14:paraId="7600CFA6"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High crystallinity, hexagonal wurtzite </w:t>
            </w:r>
          </w:p>
        </w:tc>
        <w:tc>
          <w:tcPr>
            <w:tcW w:w="2268" w:type="dxa"/>
          </w:tcPr>
          <w:p w14:paraId="182B0247"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High crystallinity, hexagonal wurtzite </w:t>
            </w:r>
          </w:p>
        </w:tc>
        <w:tc>
          <w:tcPr>
            <w:tcW w:w="2693" w:type="dxa"/>
          </w:tcPr>
          <w:p w14:paraId="450311B8"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Moderate to high crystallinity, hexagonal wurtzite </w:t>
            </w:r>
          </w:p>
        </w:tc>
      </w:tr>
      <w:tr w:rsidR="003B2983" w:rsidRPr="0038625D" w14:paraId="3E7D48E9" w14:textId="77777777" w:rsidTr="00703661">
        <w:trPr>
          <w:trHeight w:val="624"/>
        </w:trPr>
        <w:tc>
          <w:tcPr>
            <w:cnfStyle w:val="001000000000" w:firstRow="0" w:lastRow="0" w:firstColumn="1" w:lastColumn="0" w:oddVBand="0" w:evenVBand="0" w:oddHBand="0" w:evenHBand="0" w:firstRowFirstColumn="0" w:firstRowLastColumn="0" w:lastRowFirstColumn="0" w:lastRowLastColumn="0"/>
            <w:tcW w:w="2694" w:type="dxa"/>
          </w:tcPr>
          <w:p w14:paraId="1A1E8865"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Optical band gap</w:t>
            </w:r>
          </w:p>
        </w:tc>
        <w:tc>
          <w:tcPr>
            <w:tcW w:w="2126" w:type="dxa"/>
          </w:tcPr>
          <w:p w14:paraId="20635B2B" w14:textId="4EA46A93"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~3.29</w:t>
            </w:r>
            <w:r w:rsidR="004651E6">
              <w:rPr>
                <w:rFonts w:ascii="Segoe UI" w:hAnsi="Segoe UI" w:cs="Segoe UI"/>
                <w:sz w:val="18"/>
                <w:szCs w:val="18"/>
              </w:rPr>
              <w:t>5</w:t>
            </w:r>
            <w:r w:rsidRPr="0038625D">
              <w:rPr>
                <w:rFonts w:ascii="Segoe UI" w:hAnsi="Segoe UI" w:cs="Segoe UI"/>
                <w:sz w:val="18"/>
                <w:szCs w:val="18"/>
              </w:rPr>
              <w:t xml:space="preserve"> eV, slight blue shift</w:t>
            </w:r>
          </w:p>
        </w:tc>
        <w:tc>
          <w:tcPr>
            <w:tcW w:w="2268" w:type="dxa"/>
          </w:tcPr>
          <w:p w14:paraId="1EAD373F" w14:textId="6A5166F3"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~3.2</w:t>
            </w:r>
            <w:r w:rsidR="00481954">
              <w:rPr>
                <w:rFonts w:ascii="Segoe UI" w:hAnsi="Segoe UI" w:cs="Segoe UI"/>
                <w:sz w:val="18"/>
                <w:szCs w:val="18"/>
              </w:rPr>
              <w:t>85</w:t>
            </w:r>
            <w:r w:rsidRPr="0038625D">
              <w:rPr>
                <w:rFonts w:ascii="Segoe UI" w:hAnsi="Segoe UI" w:cs="Segoe UI"/>
                <w:sz w:val="18"/>
                <w:szCs w:val="18"/>
              </w:rPr>
              <w:t xml:space="preserve"> eV, size dependent</w:t>
            </w:r>
          </w:p>
        </w:tc>
        <w:tc>
          <w:tcPr>
            <w:tcW w:w="2693" w:type="dxa"/>
          </w:tcPr>
          <w:p w14:paraId="762D2F52" w14:textId="4954EF21"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~3.2</w:t>
            </w:r>
            <w:r w:rsidR="00481954">
              <w:rPr>
                <w:rFonts w:ascii="Segoe UI" w:hAnsi="Segoe UI" w:cs="Segoe UI"/>
                <w:sz w:val="18"/>
                <w:szCs w:val="18"/>
              </w:rPr>
              <w:t>5</w:t>
            </w:r>
            <w:r w:rsidRPr="0038625D">
              <w:rPr>
                <w:rFonts w:ascii="Segoe UI" w:hAnsi="Segoe UI" w:cs="Segoe UI"/>
                <w:sz w:val="18"/>
                <w:szCs w:val="18"/>
              </w:rPr>
              <w:t xml:space="preserve"> eV, less pronounced shift</w:t>
            </w:r>
          </w:p>
        </w:tc>
      </w:tr>
      <w:tr w:rsidR="003B2983" w:rsidRPr="0038625D" w14:paraId="35EC6099" w14:textId="77777777" w:rsidTr="00703661">
        <w:trPr>
          <w:trHeight w:val="931"/>
        </w:trPr>
        <w:tc>
          <w:tcPr>
            <w:cnfStyle w:val="001000000000" w:firstRow="0" w:lastRow="0" w:firstColumn="1" w:lastColumn="0" w:oddVBand="0" w:evenVBand="0" w:oddHBand="0" w:evenHBand="0" w:firstRowFirstColumn="0" w:firstRowLastColumn="0" w:lastRowFirstColumn="0" w:lastRowLastColumn="0"/>
            <w:tcW w:w="2694" w:type="dxa"/>
          </w:tcPr>
          <w:p w14:paraId="6762F0AD"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 xml:space="preserve">Synthesis stability </w:t>
            </w:r>
          </w:p>
        </w:tc>
        <w:tc>
          <w:tcPr>
            <w:tcW w:w="2126" w:type="dxa"/>
          </w:tcPr>
          <w:p w14:paraId="59B81B7A"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High stability, less agglomeration </w:t>
            </w:r>
          </w:p>
        </w:tc>
        <w:tc>
          <w:tcPr>
            <w:tcW w:w="2268" w:type="dxa"/>
          </w:tcPr>
          <w:p w14:paraId="0702F01D"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Moderate stability, possible agglomeration </w:t>
            </w:r>
          </w:p>
        </w:tc>
        <w:tc>
          <w:tcPr>
            <w:tcW w:w="2693" w:type="dxa"/>
          </w:tcPr>
          <w:p w14:paraId="16C24561"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Lower stability, may require extra purification steps</w:t>
            </w:r>
          </w:p>
        </w:tc>
      </w:tr>
      <w:tr w:rsidR="003B2983" w:rsidRPr="0038625D" w14:paraId="603E27D8" w14:textId="77777777" w:rsidTr="00703661">
        <w:trPr>
          <w:trHeight w:val="704"/>
        </w:trPr>
        <w:tc>
          <w:tcPr>
            <w:cnfStyle w:val="001000000000" w:firstRow="0" w:lastRow="0" w:firstColumn="1" w:lastColumn="0" w:oddVBand="0" w:evenVBand="0" w:oddHBand="0" w:evenHBand="0" w:firstRowFirstColumn="0" w:firstRowLastColumn="0" w:lastRowFirstColumn="0" w:lastRowLastColumn="0"/>
            <w:tcW w:w="2694" w:type="dxa"/>
          </w:tcPr>
          <w:p w14:paraId="48429690"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Antimicrobial activity</w:t>
            </w:r>
          </w:p>
        </w:tc>
        <w:tc>
          <w:tcPr>
            <w:tcW w:w="2126" w:type="dxa"/>
          </w:tcPr>
          <w:p w14:paraId="3D96E901"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Strong, cell–dependent </w:t>
            </w:r>
          </w:p>
        </w:tc>
        <w:tc>
          <w:tcPr>
            <w:tcW w:w="2268" w:type="dxa"/>
          </w:tcPr>
          <w:p w14:paraId="6175AB45"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Strong, effective against MDR bacteria</w:t>
            </w:r>
          </w:p>
        </w:tc>
        <w:tc>
          <w:tcPr>
            <w:tcW w:w="2693" w:type="dxa"/>
          </w:tcPr>
          <w:p w14:paraId="7A386315"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Moderate to strong</w:t>
            </w:r>
          </w:p>
        </w:tc>
      </w:tr>
      <w:tr w:rsidR="003B2983" w:rsidRPr="0038625D" w14:paraId="61C92C2E" w14:textId="77777777" w:rsidTr="00703661">
        <w:trPr>
          <w:trHeight w:val="700"/>
        </w:trPr>
        <w:tc>
          <w:tcPr>
            <w:cnfStyle w:val="001000000000" w:firstRow="0" w:lastRow="0" w:firstColumn="1" w:lastColumn="0" w:oddVBand="0" w:evenVBand="0" w:oddHBand="0" w:evenHBand="0" w:firstRowFirstColumn="0" w:firstRowLastColumn="0" w:lastRowFirstColumn="0" w:lastRowLastColumn="0"/>
            <w:tcW w:w="2694" w:type="dxa"/>
          </w:tcPr>
          <w:p w14:paraId="4B8B7630"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 xml:space="preserve">Key advantages </w:t>
            </w:r>
          </w:p>
        </w:tc>
        <w:tc>
          <w:tcPr>
            <w:tcW w:w="2126" w:type="dxa"/>
          </w:tcPr>
          <w:p w14:paraId="4041FEC8"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Uniform size, high bioactivity, stable NPs</w:t>
            </w:r>
          </w:p>
        </w:tc>
        <w:tc>
          <w:tcPr>
            <w:tcW w:w="2268" w:type="dxa"/>
          </w:tcPr>
          <w:p w14:paraId="3ED81559"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Versatile shapes, good bioactivity</w:t>
            </w:r>
          </w:p>
        </w:tc>
        <w:tc>
          <w:tcPr>
            <w:tcW w:w="2693" w:type="dxa"/>
          </w:tcPr>
          <w:p w14:paraId="02B7D73F" w14:textId="33A633B6"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Cost-effective variable morphologies </w:t>
            </w:r>
          </w:p>
        </w:tc>
      </w:tr>
      <w:tr w:rsidR="003B2983" w:rsidRPr="0038625D" w14:paraId="6BAB3BC4" w14:textId="77777777" w:rsidTr="00703661">
        <w:tc>
          <w:tcPr>
            <w:cnfStyle w:val="001000000000" w:firstRow="0" w:lastRow="0" w:firstColumn="1" w:lastColumn="0" w:oddVBand="0" w:evenVBand="0" w:oddHBand="0" w:evenHBand="0" w:firstRowFirstColumn="0" w:firstRowLastColumn="0" w:lastRowFirstColumn="0" w:lastRowLastColumn="0"/>
            <w:tcW w:w="2694" w:type="dxa"/>
          </w:tcPr>
          <w:p w14:paraId="7DB0C590"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 xml:space="preserve">Challenges </w:t>
            </w:r>
          </w:p>
        </w:tc>
        <w:tc>
          <w:tcPr>
            <w:tcW w:w="2126" w:type="dxa"/>
          </w:tcPr>
          <w:p w14:paraId="019828E4"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May retain organic residues</w:t>
            </w:r>
          </w:p>
        </w:tc>
        <w:tc>
          <w:tcPr>
            <w:tcW w:w="2268" w:type="dxa"/>
          </w:tcPr>
          <w:p w14:paraId="456564CE"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Larger size complex shape</w:t>
            </w:r>
          </w:p>
        </w:tc>
        <w:tc>
          <w:tcPr>
            <w:tcW w:w="2693" w:type="dxa"/>
          </w:tcPr>
          <w:p w14:paraId="5DD91298"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Lower uniformities, possible impurities </w:t>
            </w:r>
          </w:p>
        </w:tc>
      </w:tr>
    </w:tbl>
    <w:p w14:paraId="43E1A0C4" w14:textId="4369785A" w:rsidR="00984557" w:rsidRPr="000715DC" w:rsidRDefault="000715DC" w:rsidP="00DC1186">
      <w:pPr>
        <w:jc w:val="both"/>
        <w:rPr>
          <w:rFonts w:ascii="Segoe UI" w:hAnsi="Segoe UI" w:cs="Segoe UI"/>
          <w:b/>
          <w:bCs/>
        </w:rPr>
      </w:pPr>
      <w:r w:rsidRPr="000715DC">
        <w:rPr>
          <w:rFonts w:ascii="Segoe UI" w:hAnsi="Segoe UI" w:cs="Segoe UI"/>
          <w:b/>
          <w:bCs/>
        </w:rPr>
        <w:lastRenderedPageBreak/>
        <w:t>3.2. Antimicrobial studies</w:t>
      </w:r>
    </w:p>
    <w:p w14:paraId="303F8B0C" w14:textId="7954DD2F" w:rsidR="000715DC" w:rsidRPr="003226DA" w:rsidRDefault="003226DA" w:rsidP="00DC1186">
      <w:pPr>
        <w:jc w:val="both"/>
        <w:rPr>
          <w:rFonts w:ascii="Segoe UI" w:hAnsi="Segoe UI" w:cs="Segoe UI"/>
          <w:sz w:val="20"/>
          <w:szCs w:val="20"/>
        </w:rPr>
      </w:pPr>
      <w:r w:rsidRPr="000A1C82">
        <w:rPr>
          <w:rFonts w:ascii="Segoe UI" w:hAnsi="Segoe UI" w:cs="Segoe UI"/>
          <w:sz w:val="20"/>
          <w:szCs w:val="20"/>
        </w:rPr>
        <w:t xml:space="preserve">The antimicrobial activity of </w:t>
      </w:r>
      <w:r w:rsidR="0069153E" w:rsidRPr="00000F6D">
        <w:rPr>
          <w:rFonts w:ascii="Segoe UI" w:hAnsi="Segoe UI" w:cs="Segoe UI"/>
          <w:sz w:val="20"/>
          <w:szCs w:val="20"/>
          <w:highlight w:val="yellow"/>
        </w:rPr>
        <w:t xml:space="preserve">OGL—ZNPs </w:t>
      </w:r>
      <w:r w:rsidRPr="000A1C82">
        <w:rPr>
          <w:rFonts w:ascii="Segoe UI" w:hAnsi="Segoe UI" w:cs="Segoe UI"/>
          <w:sz w:val="20"/>
          <w:szCs w:val="20"/>
        </w:rPr>
        <w:t xml:space="preserve">synthesized using </w:t>
      </w:r>
      <w:r w:rsidRPr="000A1C82">
        <w:rPr>
          <w:rFonts w:ascii="Segoe UI" w:hAnsi="Segoe UI" w:cs="Segoe UI"/>
          <w:i/>
          <w:iCs/>
          <w:sz w:val="20"/>
          <w:szCs w:val="20"/>
        </w:rPr>
        <w:t>Ocimum gratissimum</w:t>
      </w:r>
      <w:r w:rsidRPr="000A1C82">
        <w:rPr>
          <w:rFonts w:ascii="Segoe UI" w:hAnsi="Segoe UI" w:cs="Segoe UI"/>
          <w:sz w:val="20"/>
          <w:szCs w:val="20"/>
        </w:rPr>
        <w:t xml:space="preserve"> leaf extracts and zinc acetate (A), zinc nitrate (N), and zinc (S) precursors varies across pathogens, as shown by the minimum inhibitory concentrations (MICs) against </w:t>
      </w:r>
      <w:r w:rsidRPr="000A1C82">
        <w:rPr>
          <w:rFonts w:ascii="Segoe UI" w:hAnsi="Segoe UI" w:cs="Segoe UI"/>
          <w:i/>
          <w:iCs/>
          <w:sz w:val="20"/>
          <w:szCs w:val="20"/>
        </w:rPr>
        <w:t>Pseudomonas aeruginosa</w:t>
      </w:r>
      <w:r w:rsidRPr="000A1C82">
        <w:rPr>
          <w:rFonts w:ascii="Segoe UI" w:hAnsi="Segoe UI" w:cs="Segoe UI"/>
          <w:sz w:val="20"/>
          <w:szCs w:val="20"/>
        </w:rPr>
        <w:t xml:space="preserve">, </w:t>
      </w:r>
      <w:r w:rsidRPr="000A1C82">
        <w:rPr>
          <w:rFonts w:ascii="Segoe UI" w:hAnsi="Segoe UI" w:cs="Segoe UI"/>
          <w:i/>
          <w:iCs/>
          <w:sz w:val="20"/>
          <w:szCs w:val="20"/>
        </w:rPr>
        <w:t>Klebsiella aerogenes</w:t>
      </w:r>
      <w:r w:rsidRPr="000A1C82">
        <w:rPr>
          <w:rFonts w:ascii="Segoe UI" w:hAnsi="Segoe UI" w:cs="Segoe UI"/>
          <w:sz w:val="20"/>
          <w:szCs w:val="20"/>
        </w:rPr>
        <w:t xml:space="preserve">, </w:t>
      </w:r>
      <w:r w:rsidRPr="000A1C82">
        <w:rPr>
          <w:rFonts w:ascii="Segoe UI" w:hAnsi="Segoe UI" w:cs="Segoe UI"/>
          <w:i/>
          <w:iCs/>
          <w:sz w:val="20"/>
          <w:szCs w:val="20"/>
        </w:rPr>
        <w:t>Escherichia coli</w:t>
      </w:r>
      <w:r w:rsidRPr="000A1C82">
        <w:rPr>
          <w:rFonts w:ascii="Segoe UI" w:hAnsi="Segoe UI" w:cs="Segoe UI"/>
          <w:sz w:val="20"/>
          <w:szCs w:val="20"/>
        </w:rPr>
        <w:t xml:space="preserve">, </w:t>
      </w:r>
      <w:r w:rsidRPr="000A1C82">
        <w:rPr>
          <w:rFonts w:ascii="Segoe UI" w:hAnsi="Segoe UI" w:cs="Segoe UI"/>
          <w:i/>
          <w:iCs/>
          <w:sz w:val="20"/>
          <w:szCs w:val="20"/>
        </w:rPr>
        <w:t>Staphylococcus aureus</w:t>
      </w:r>
      <w:r w:rsidRPr="000A1C82">
        <w:rPr>
          <w:rFonts w:ascii="Segoe UI" w:hAnsi="Segoe UI" w:cs="Segoe UI"/>
          <w:sz w:val="20"/>
          <w:szCs w:val="20"/>
        </w:rPr>
        <w:t xml:space="preserve">, </w:t>
      </w:r>
      <w:r w:rsidRPr="000A1C82">
        <w:rPr>
          <w:rFonts w:ascii="Segoe UI" w:hAnsi="Segoe UI" w:cs="Segoe UI"/>
          <w:i/>
          <w:iCs/>
          <w:sz w:val="20"/>
          <w:szCs w:val="20"/>
        </w:rPr>
        <w:t>Enterococcus faecalis</w:t>
      </w:r>
      <w:r w:rsidRPr="000A1C82">
        <w:rPr>
          <w:rFonts w:ascii="Segoe UI" w:hAnsi="Segoe UI" w:cs="Segoe UI"/>
          <w:sz w:val="20"/>
          <w:szCs w:val="20"/>
        </w:rPr>
        <w:t xml:space="preserve">, </w:t>
      </w:r>
      <w:r w:rsidRPr="000A1C82">
        <w:rPr>
          <w:rFonts w:ascii="Segoe UI" w:hAnsi="Segoe UI" w:cs="Segoe UI"/>
          <w:i/>
          <w:iCs/>
          <w:sz w:val="20"/>
          <w:szCs w:val="20"/>
        </w:rPr>
        <w:t>Salmonella spp.,</w:t>
      </w:r>
      <w:r w:rsidRPr="000A1C82">
        <w:rPr>
          <w:rFonts w:ascii="Segoe UI" w:hAnsi="Segoe UI" w:cs="Segoe UI"/>
          <w:sz w:val="20"/>
          <w:szCs w:val="20"/>
        </w:rPr>
        <w:t xml:space="preserve"> </w:t>
      </w:r>
      <w:r w:rsidRPr="000A1C82">
        <w:rPr>
          <w:rFonts w:ascii="Segoe UI" w:hAnsi="Segoe UI" w:cs="Segoe UI"/>
          <w:i/>
          <w:iCs/>
          <w:sz w:val="20"/>
          <w:szCs w:val="20"/>
        </w:rPr>
        <w:t>Candida albicans</w:t>
      </w:r>
      <w:r w:rsidRPr="000A1C82">
        <w:rPr>
          <w:rFonts w:ascii="Segoe UI" w:hAnsi="Segoe UI" w:cs="Segoe UI"/>
          <w:sz w:val="20"/>
          <w:szCs w:val="20"/>
        </w:rPr>
        <w:t xml:space="preserve">, and </w:t>
      </w:r>
      <w:r w:rsidRPr="000A1C82">
        <w:rPr>
          <w:rFonts w:ascii="Segoe UI" w:hAnsi="Segoe UI" w:cs="Segoe UI"/>
          <w:i/>
          <w:iCs/>
          <w:sz w:val="20"/>
          <w:szCs w:val="20"/>
        </w:rPr>
        <w:t>Aspergillus flavus</w:t>
      </w:r>
      <w:r w:rsidRPr="000A1C82">
        <w:rPr>
          <w:rFonts w:ascii="Segoe UI" w:hAnsi="Segoe UI" w:cs="Segoe UI"/>
          <w:sz w:val="20"/>
          <w:szCs w:val="20"/>
        </w:rPr>
        <w:t>.</w:t>
      </w:r>
    </w:p>
    <w:p w14:paraId="7883B75E" w14:textId="77777777" w:rsidR="009F28C5" w:rsidRPr="00075580" w:rsidRDefault="009F28C5" w:rsidP="009F28C5">
      <w:pPr>
        <w:pStyle w:val="NoSpacing"/>
        <w:rPr>
          <w:rFonts w:ascii="Segoe UI" w:hAnsi="Segoe UI" w:cs="Segoe UI"/>
          <w:sz w:val="2"/>
          <w:szCs w:val="2"/>
        </w:rPr>
      </w:pPr>
    </w:p>
    <w:p w14:paraId="2BAAFB86" w14:textId="26B34A1E" w:rsidR="0044132E" w:rsidRPr="0083052A" w:rsidRDefault="0044132E" w:rsidP="0044132E">
      <w:pPr>
        <w:pStyle w:val="Caption"/>
        <w:keepNext/>
        <w:rPr>
          <w:rFonts w:ascii="Segoe UI" w:hAnsi="Segoe UI" w:cs="Segoe UI"/>
          <w:color w:val="auto"/>
          <w:sz w:val="20"/>
          <w:szCs w:val="20"/>
        </w:rPr>
      </w:pPr>
      <w:r w:rsidRPr="0083052A">
        <w:rPr>
          <w:rFonts w:ascii="Segoe UI" w:hAnsi="Segoe UI" w:cs="Segoe UI"/>
          <w:b/>
          <w:bCs/>
          <w:color w:val="auto"/>
          <w:sz w:val="20"/>
          <w:szCs w:val="20"/>
        </w:rPr>
        <w:t xml:space="preserve">Table </w:t>
      </w:r>
      <w:r w:rsidRPr="0083052A">
        <w:rPr>
          <w:rFonts w:ascii="Segoe UI" w:hAnsi="Segoe UI" w:cs="Segoe UI"/>
          <w:b/>
          <w:bCs/>
          <w:color w:val="auto"/>
          <w:sz w:val="20"/>
          <w:szCs w:val="20"/>
        </w:rPr>
        <w:fldChar w:fldCharType="begin"/>
      </w:r>
      <w:r w:rsidRPr="0083052A">
        <w:rPr>
          <w:rFonts w:ascii="Segoe UI" w:hAnsi="Segoe UI" w:cs="Segoe UI"/>
          <w:b/>
          <w:bCs/>
          <w:color w:val="auto"/>
          <w:sz w:val="20"/>
          <w:szCs w:val="20"/>
        </w:rPr>
        <w:instrText xml:space="preserve"> SEQ Table \* ARABIC </w:instrText>
      </w:r>
      <w:r w:rsidRPr="0083052A">
        <w:rPr>
          <w:rFonts w:ascii="Segoe UI" w:hAnsi="Segoe UI" w:cs="Segoe UI"/>
          <w:b/>
          <w:bCs/>
          <w:color w:val="auto"/>
          <w:sz w:val="20"/>
          <w:szCs w:val="20"/>
        </w:rPr>
        <w:fldChar w:fldCharType="separate"/>
      </w:r>
      <w:r w:rsidR="00E97BDB">
        <w:rPr>
          <w:rFonts w:ascii="Segoe UI" w:hAnsi="Segoe UI" w:cs="Segoe UI"/>
          <w:b/>
          <w:bCs/>
          <w:noProof/>
          <w:color w:val="auto"/>
          <w:sz w:val="20"/>
          <w:szCs w:val="20"/>
        </w:rPr>
        <w:t>6</w:t>
      </w:r>
      <w:r w:rsidRPr="0083052A">
        <w:rPr>
          <w:rFonts w:ascii="Segoe UI" w:hAnsi="Segoe UI" w:cs="Segoe UI"/>
          <w:b/>
          <w:bCs/>
          <w:color w:val="auto"/>
          <w:sz w:val="20"/>
          <w:szCs w:val="20"/>
        </w:rPr>
        <w:fldChar w:fldCharType="end"/>
      </w:r>
      <w:r w:rsidRPr="0083052A">
        <w:rPr>
          <w:rFonts w:ascii="Segoe UI" w:hAnsi="Segoe UI" w:cs="Segoe UI"/>
          <w:i w:val="0"/>
          <w:iCs w:val="0"/>
          <w:color w:val="auto"/>
          <w:sz w:val="20"/>
          <w:szCs w:val="20"/>
        </w:rPr>
        <w:t xml:space="preserve"> IZD produced by </w:t>
      </w:r>
      <w:r w:rsidR="0069153E" w:rsidRPr="00000F6D">
        <w:rPr>
          <w:rFonts w:ascii="Segoe UI" w:hAnsi="Segoe UI" w:cs="Segoe UI"/>
          <w:i w:val="0"/>
          <w:iCs w:val="0"/>
          <w:color w:val="auto"/>
          <w:sz w:val="20"/>
          <w:szCs w:val="20"/>
          <w:highlight w:val="yellow"/>
        </w:rPr>
        <w:t>OGL—ZNPs</w:t>
      </w:r>
      <w:r w:rsidR="0069153E" w:rsidRPr="00000F6D">
        <w:rPr>
          <w:rFonts w:ascii="Segoe UI" w:hAnsi="Segoe UI" w:cs="Segoe UI"/>
          <w:sz w:val="20"/>
          <w:szCs w:val="20"/>
          <w:highlight w:val="yellow"/>
        </w:rPr>
        <w:t xml:space="preserve"> </w:t>
      </w:r>
      <w:r w:rsidR="0083052A">
        <w:rPr>
          <w:rFonts w:ascii="Segoe UI" w:hAnsi="Segoe UI" w:cs="Segoe UI"/>
          <w:i w:val="0"/>
          <w:iCs w:val="0"/>
          <w:color w:val="auto"/>
          <w:sz w:val="20"/>
          <w:szCs w:val="20"/>
        </w:rPr>
        <w:t>from Precursor S</w:t>
      </w:r>
      <w:r w:rsidRPr="0083052A">
        <w:rPr>
          <w:rFonts w:ascii="Segoe UI" w:hAnsi="Segoe UI" w:cs="Segoe UI"/>
          <w:i w:val="0"/>
          <w:iCs w:val="0"/>
          <w:color w:val="auto"/>
          <w:sz w:val="20"/>
          <w:szCs w:val="20"/>
        </w:rPr>
        <w:t xml:space="preserve"> against bacteria tested</w:t>
      </w: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660"/>
        <w:gridCol w:w="1239"/>
        <w:gridCol w:w="1239"/>
        <w:gridCol w:w="1239"/>
        <w:gridCol w:w="1239"/>
        <w:gridCol w:w="1240"/>
      </w:tblGrid>
      <w:tr w:rsidR="009F28C5" w:rsidRPr="009F28C5" w14:paraId="36CE5B8D" w14:textId="77777777" w:rsidTr="0044132E">
        <w:trPr>
          <w:trHeight w:val="20"/>
        </w:trPr>
        <w:tc>
          <w:tcPr>
            <w:tcW w:w="2660" w:type="dxa"/>
            <w:vMerge w:val="restart"/>
            <w:tcBorders>
              <w:top w:val="single" w:sz="6" w:space="0" w:color="auto"/>
            </w:tcBorders>
          </w:tcPr>
          <w:p w14:paraId="701E98D7" w14:textId="122FC114" w:rsidR="009F28C5" w:rsidRPr="00867BD9" w:rsidRDefault="00867BD9" w:rsidP="00B50910">
            <w:pPr>
              <w:pStyle w:val="NoSpacing"/>
              <w:rPr>
                <w:rFonts w:ascii="Segoe UI" w:eastAsia="Times New Roman" w:hAnsi="Segoe UI" w:cs="Segoe UI"/>
                <w:b/>
                <w:bCs/>
                <w:sz w:val="18"/>
                <w:szCs w:val="18"/>
                <w:lang w:val="en-US"/>
              </w:rPr>
            </w:pPr>
            <w:r w:rsidRPr="00867BD9">
              <w:rPr>
                <w:b/>
                <w:bCs/>
              </w:rPr>
              <w:t>Test organism</w:t>
            </w:r>
          </w:p>
        </w:tc>
        <w:tc>
          <w:tcPr>
            <w:tcW w:w="6196" w:type="dxa"/>
            <w:gridSpan w:val="5"/>
            <w:tcBorders>
              <w:top w:val="single" w:sz="6" w:space="0" w:color="auto"/>
              <w:bottom w:val="single" w:sz="6" w:space="0" w:color="auto"/>
            </w:tcBorders>
          </w:tcPr>
          <w:p w14:paraId="60DA6E82" w14:textId="77777777" w:rsidR="009F28C5" w:rsidRPr="00867BD9" w:rsidRDefault="009F28C5" w:rsidP="00B50910">
            <w:pPr>
              <w:pStyle w:val="NoSpacing"/>
              <w:jc w:val="center"/>
              <w:rPr>
                <w:rFonts w:ascii="Segoe UI" w:hAnsi="Segoe UI" w:cs="Segoe UI"/>
                <w:b/>
                <w:bCs/>
                <w:sz w:val="18"/>
                <w:szCs w:val="18"/>
              </w:rPr>
            </w:pPr>
            <w:r w:rsidRPr="00867BD9">
              <w:rPr>
                <w:rFonts w:ascii="Segoe UI" w:hAnsi="Segoe UI" w:cs="Segoe UI"/>
                <w:b/>
                <w:bCs/>
                <w:sz w:val="18"/>
                <w:szCs w:val="18"/>
              </w:rPr>
              <w:t>IZD (mm)</w:t>
            </w:r>
          </w:p>
        </w:tc>
      </w:tr>
      <w:tr w:rsidR="009F28C5" w:rsidRPr="009F28C5" w14:paraId="0CDCCDA4" w14:textId="77777777" w:rsidTr="0044132E">
        <w:trPr>
          <w:trHeight w:val="20"/>
        </w:trPr>
        <w:tc>
          <w:tcPr>
            <w:tcW w:w="2660" w:type="dxa"/>
            <w:vMerge/>
            <w:tcBorders>
              <w:bottom w:val="single" w:sz="6" w:space="0" w:color="auto"/>
            </w:tcBorders>
          </w:tcPr>
          <w:p w14:paraId="259B0066" w14:textId="77777777" w:rsidR="009F28C5" w:rsidRPr="009F28C5" w:rsidRDefault="009F28C5" w:rsidP="00B50910">
            <w:pPr>
              <w:pStyle w:val="NoSpacing"/>
              <w:rPr>
                <w:rFonts w:ascii="Segoe UI" w:eastAsia="Times New Roman" w:hAnsi="Segoe UI" w:cs="Segoe UI"/>
                <w:sz w:val="18"/>
                <w:szCs w:val="18"/>
                <w:lang w:val="en-US"/>
              </w:rPr>
            </w:pPr>
          </w:p>
        </w:tc>
        <w:tc>
          <w:tcPr>
            <w:tcW w:w="1239" w:type="dxa"/>
            <w:tcBorders>
              <w:top w:val="single" w:sz="6" w:space="0" w:color="auto"/>
              <w:bottom w:val="single" w:sz="6" w:space="0" w:color="auto"/>
            </w:tcBorders>
          </w:tcPr>
          <w:p w14:paraId="466B0A2B"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100 mg/ml</w:t>
            </w:r>
          </w:p>
        </w:tc>
        <w:tc>
          <w:tcPr>
            <w:tcW w:w="1239" w:type="dxa"/>
            <w:tcBorders>
              <w:top w:val="single" w:sz="6" w:space="0" w:color="auto"/>
              <w:bottom w:val="single" w:sz="6" w:space="0" w:color="auto"/>
            </w:tcBorders>
          </w:tcPr>
          <w:p w14:paraId="1371E78B"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50 mg/ml</w:t>
            </w:r>
          </w:p>
        </w:tc>
        <w:tc>
          <w:tcPr>
            <w:tcW w:w="1239" w:type="dxa"/>
            <w:tcBorders>
              <w:top w:val="single" w:sz="6" w:space="0" w:color="auto"/>
              <w:bottom w:val="single" w:sz="6" w:space="0" w:color="auto"/>
            </w:tcBorders>
          </w:tcPr>
          <w:p w14:paraId="13CC83C2"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25 mg/ml</w:t>
            </w:r>
          </w:p>
        </w:tc>
        <w:tc>
          <w:tcPr>
            <w:tcW w:w="1239" w:type="dxa"/>
            <w:tcBorders>
              <w:top w:val="single" w:sz="6" w:space="0" w:color="auto"/>
              <w:bottom w:val="single" w:sz="6" w:space="0" w:color="auto"/>
            </w:tcBorders>
          </w:tcPr>
          <w:p w14:paraId="27E76F29"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12.5          mg/ml</w:t>
            </w:r>
          </w:p>
        </w:tc>
        <w:tc>
          <w:tcPr>
            <w:tcW w:w="1240" w:type="dxa"/>
            <w:tcBorders>
              <w:top w:val="single" w:sz="6" w:space="0" w:color="auto"/>
              <w:bottom w:val="single" w:sz="6" w:space="0" w:color="auto"/>
            </w:tcBorders>
          </w:tcPr>
          <w:p w14:paraId="74A04EE2"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CPX</w:t>
            </w:r>
          </w:p>
          <w:p w14:paraId="44FF2FE2" w14:textId="77777777" w:rsidR="009F28C5" w:rsidRPr="009F28C5" w:rsidRDefault="009F28C5" w:rsidP="00B50910">
            <w:pPr>
              <w:pStyle w:val="NoSpacing"/>
              <w:rPr>
                <w:rFonts w:ascii="Segoe UI" w:hAnsi="Segoe UI" w:cs="Segoe UI"/>
                <w:sz w:val="18"/>
                <w:szCs w:val="18"/>
              </w:rPr>
            </w:pPr>
          </w:p>
        </w:tc>
      </w:tr>
      <w:tr w:rsidR="009F28C5" w:rsidRPr="009F28C5" w14:paraId="2A618369" w14:textId="77777777" w:rsidTr="0044132E">
        <w:trPr>
          <w:trHeight w:val="20"/>
        </w:trPr>
        <w:tc>
          <w:tcPr>
            <w:tcW w:w="2660" w:type="dxa"/>
            <w:tcBorders>
              <w:top w:val="single" w:sz="6" w:space="0" w:color="auto"/>
            </w:tcBorders>
          </w:tcPr>
          <w:p w14:paraId="0DC9CC92"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i/>
                <w:iCs/>
                <w:sz w:val="18"/>
                <w:szCs w:val="18"/>
              </w:rPr>
              <w:t>Pseudomonas aeruginosa</w:t>
            </w:r>
          </w:p>
        </w:tc>
        <w:tc>
          <w:tcPr>
            <w:tcW w:w="1239" w:type="dxa"/>
            <w:tcBorders>
              <w:top w:val="single" w:sz="6" w:space="0" w:color="auto"/>
            </w:tcBorders>
          </w:tcPr>
          <w:p w14:paraId="11B9B52A"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22</w:t>
            </w:r>
          </w:p>
        </w:tc>
        <w:tc>
          <w:tcPr>
            <w:tcW w:w="1239" w:type="dxa"/>
            <w:tcBorders>
              <w:top w:val="single" w:sz="6" w:space="0" w:color="auto"/>
            </w:tcBorders>
          </w:tcPr>
          <w:p w14:paraId="1C67C19C"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12</w:t>
            </w:r>
          </w:p>
        </w:tc>
        <w:tc>
          <w:tcPr>
            <w:tcW w:w="1239" w:type="dxa"/>
            <w:tcBorders>
              <w:top w:val="single" w:sz="6" w:space="0" w:color="auto"/>
            </w:tcBorders>
          </w:tcPr>
          <w:p w14:paraId="537B3DBC"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Borders>
              <w:top w:val="single" w:sz="6" w:space="0" w:color="auto"/>
            </w:tcBorders>
          </w:tcPr>
          <w:p w14:paraId="39FC3AC0"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Borders>
              <w:top w:val="single" w:sz="6" w:space="0" w:color="auto"/>
            </w:tcBorders>
          </w:tcPr>
          <w:p w14:paraId="1C66AF58"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25</w:t>
            </w:r>
          </w:p>
        </w:tc>
      </w:tr>
      <w:tr w:rsidR="009F28C5" w:rsidRPr="009F28C5" w14:paraId="2B0ED94E" w14:textId="77777777" w:rsidTr="0044132E">
        <w:trPr>
          <w:trHeight w:val="20"/>
        </w:trPr>
        <w:tc>
          <w:tcPr>
            <w:tcW w:w="2660" w:type="dxa"/>
          </w:tcPr>
          <w:p w14:paraId="79FB0EB6" w14:textId="77777777" w:rsidR="009F28C5" w:rsidRPr="009F28C5" w:rsidRDefault="009F28C5" w:rsidP="00B50910">
            <w:pPr>
              <w:pStyle w:val="NoSpacing"/>
              <w:rPr>
                <w:rFonts w:ascii="Segoe UI" w:eastAsia="Times New Roman" w:hAnsi="Segoe UI" w:cs="Segoe UI"/>
                <w:i/>
                <w:iCs/>
                <w:sz w:val="18"/>
                <w:szCs w:val="18"/>
                <w:lang w:val="en-US"/>
              </w:rPr>
            </w:pPr>
            <w:r w:rsidRPr="009F28C5">
              <w:rPr>
                <w:rFonts w:ascii="Segoe UI" w:eastAsia="Times New Roman" w:hAnsi="Segoe UI" w:cs="Segoe UI"/>
                <w:i/>
                <w:iCs/>
                <w:sz w:val="18"/>
                <w:szCs w:val="18"/>
                <w:lang w:val="en-US"/>
              </w:rPr>
              <w:t>Klebsiella aerogenes</w:t>
            </w:r>
          </w:p>
        </w:tc>
        <w:tc>
          <w:tcPr>
            <w:tcW w:w="1239" w:type="dxa"/>
          </w:tcPr>
          <w:p w14:paraId="2F704578"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eastAsia="Times New Roman" w:hAnsi="Segoe UI" w:cs="Segoe UI"/>
                <w:sz w:val="18"/>
                <w:szCs w:val="18"/>
                <w:lang w:val="en-US"/>
              </w:rPr>
              <w:t>23</w:t>
            </w:r>
          </w:p>
        </w:tc>
        <w:tc>
          <w:tcPr>
            <w:tcW w:w="1239" w:type="dxa"/>
          </w:tcPr>
          <w:p w14:paraId="0125CF0F"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10</w:t>
            </w:r>
          </w:p>
        </w:tc>
        <w:tc>
          <w:tcPr>
            <w:tcW w:w="1239" w:type="dxa"/>
          </w:tcPr>
          <w:p w14:paraId="22852A59"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69B65F23"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Pr>
          <w:p w14:paraId="146CC002"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20</w:t>
            </w:r>
          </w:p>
        </w:tc>
      </w:tr>
      <w:tr w:rsidR="009F28C5" w:rsidRPr="009F28C5" w14:paraId="16F946EA" w14:textId="77777777" w:rsidTr="0044132E">
        <w:trPr>
          <w:trHeight w:val="20"/>
        </w:trPr>
        <w:tc>
          <w:tcPr>
            <w:tcW w:w="2660" w:type="dxa"/>
          </w:tcPr>
          <w:p w14:paraId="73B3513C" w14:textId="77777777" w:rsidR="009F28C5" w:rsidRPr="009F28C5" w:rsidRDefault="009F28C5" w:rsidP="00B50910">
            <w:pPr>
              <w:pStyle w:val="NoSpacing"/>
              <w:rPr>
                <w:rFonts w:ascii="Segoe UI" w:eastAsia="Times New Roman" w:hAnsi="Segoe UI" w:cs="Segoe UI"/>
                <w:i/>
                <w:iCs/>
                <w:sz w:val="18"/>
                <w:szCs w:val="18"/>
                <w:lang w:val="en-US"/>
              </w:rPr>
            </w:pPr>
            <w:r w:rsidRPr="009F28C5">
              <w:rPr>
                <w:rFonts w:ascii="Segoe UI" w:hAnsi="Segoe UI" w:cs="Segoe UI"/>
                <w:i/>
                <w:iCs/>
                <w:sz w:val="18"/>
                <w:szCs w:val="18"/>
              </w:rPr>
              <w:t>Escherichia coli</w:t>
            </w:r>
          </w:p>
        </w:tc>
        <w:tc>
          <w:tcPr>
            <w:tcW w:w="1239" w:type="dxa"/>
          </w:tcPr>
          <w:p w14:paraId="41406B13"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5F58908A"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63ADF9C3"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2453A2CE"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Pr>
          <w:p w14:paraId="37998111"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18</w:t>
            </w:r>
          </w:p>
        </w:tc>
      </w:tr>
      <w:tr w:rsidR="009F28C5" w:rsidRPr="009F28C5" w14:paraId="13E0E01B" w14:textId="77777777" w:rsidTr="0044132E">
        <w:trPr>
          <w:trHeight w:val="20"/>
        </w:trPr>
        <w:tc>
          <w:tcPr>
            <w:tcW w:w="2660" w:type="dxa"/>
          </w:tcPr>
          <w:p w14:paraId="74223B66" w14:textId="77777777" w:rsidR="009F28C5" w:rsidRPr="009F28C5" w:rsidRDefault="009F28C5" w:rsidP="00B50910">
            <w:pPr>
              <w:pStyle w:val="NoSpacing"/>
              <w:rPr>
                <w:rFonts w:ascii="Segoe UI" w:eastAsia="Times New Roman" w:hAnsi="Segoe UI" w:cs="Segoe UI"/>
                <w:i/>
                <w:iCs/>
                <w:sz w:val="18"/>
                <w:szCs w:val="18"/>
                <w:lang w:val="en-US"/>
              </w:rPr>
            </w:pPr>
            <w:r w:rsidRPr="009F28C5">
              <w:rPr>
                <w:rFonts w:ascii="Segoe UI" w:hAnsi="Segoe UI" w:cs="Segoe UI"/>
                <w:i/>
                <w:iCs/>
                <w:sz w:val="18"/>
                <w:szCs w:val="18"/>
              </w:rPr>
              <w:t>Staphylococcus aureus</w:t>
            </w:r>
          </w:p>
        </w:tc>
        <w:tc>
          <w:tcPr>
            <w:tcW w:w="1239" w:type="dxa"/>
          </w:tcPr>
          <w:p w14:paraId="604DA154"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1D32F54D"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46F94006"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6319F0BB"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Pr>
          <w:p w14:paraId="75352BDE"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16</w:t>
            </w:r>
          </w:p>
        </w:tc>
      </w:tr>
      <w:tr w:rsidR="009F28C5" w:rsidRPr="009F28C5" w14:paraId="0AB81E4B" w14:textId="77777777" w:rsidTr="0044132E">
        <w:trPr>
          <w:trHeight w:val="20"/>
        </w:trPr>
        <w:tc>
          <w:tcPr>
            <w:tcW w:w="2660" w:type="dxa"/>
          </w:tcPr>
          <w:p w14:paraId="35023A69" w14:textId="77777777" w:rsidR="009F28C5" w:rsidRPr="009F28C5" w:rsidRDefault="009F28C5" w:rsidP="00B50910">
            <w:pPr>
              <w:pStyle w:val="NoSpacing"/>
              <w:rPr>
                <w:rFonts w:ascii="Segoe UI" w:hAnsi="Segoe UI" w:cs="Segoe UI"/>
                <w:i/>
                <w:iCs/>
                <w:sz w:val="18"/>
                <w:szCs w:val="18"/>
              </w:rPr>
            </w:pPr>
            <w:r w:rsidRPr="009F28C5">
              <w:rPr>
                <w:rFonts w:ascii="Segoe UI" w:hAnsi="Segoe UI" w:cs="Segoe UI"/>
                <w:i/>
                <w:iCs/>
                <w:sz w:val="18"/>
                <w:szCs w:val="18"/>
              </w:rPr>
              <w:t>Enterococcus faecalis</w:t>
            </w:r>
          </w:p>
        </w:tc>
        <w:tc>
          <w:tcPr>
            <w:tcW w:w="1239" w:type="dxa"/>
          </w:tcPr>
          <w:p w14:paraId="31879660"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39A0BE9C"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66BD496D"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06B6C3E0"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Pr>
          <w:p w14:paraId="2C8523B8"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15</w:t>
            </w:r>
          </w:p>
        </w:tc>
      </w:tr>
      <w:tr w:rsidR="009F28C5" w:rsidRPr="009F28C5" w14:paraId="5025794C" w14:textId="77777777" w:rsidTr="0044132E">
        <w:trPr>
          <w:trHeight w:val="20"/>
        </w:trPr>
        <w:tc>
          <w:tcPr>
            <w:tcW w:w="2660" w:type="dxa"/>
          </w:tcPr>
          <w:p w14:paraId="546ECB8E" w14:textId="77777777" w:rsidR="009F28C5" w:rsidRPr="009F28C5" w:rsidRDefault="009F28C5" w:rsidP="00B50910">
            <w:pPr>
              <w:pStyle w:val="NoSpacing"/>
              <w:rPr>
                <w:rFonts w:ascii="Segoe UI" w:hAnsi="Segoe UI" w:cs="Segoe UI"/>
                <w:i/>
                <w:iCs/>
                <w:sz w:val="18"/>
                <w:szCs w:val="18"/>
              </w:rPr>
            </w:pPr>
            <w:r w:rsidRPr="009F28C5">
              <w:rPr>
                <w:rFonts w:ascii="Segoe UI" w:hAnsi="Segoe UI" w:cs="Segoe UI"/>
                <w:i/>
                <w:iCs/>
                <w:sz w:val="18"/>
                <w:szCs w:val="18"/>
              </w:rPr>
              <w:t xml:space="preserve">Salmonella </w:t>
            </w:r>
            <w:proofErr w:type="spellStart"/>
            <w:r w:rsidRPr="009F28C5">
              <w:rPr>
                <w:rFonts w:ascii="Segoe UI" w:hAnsi="Segoe UI" w:cs="Segoe UI"/>
                <w:i/>
                <w:iCs/>
                <w:sz w:val="18"/>
                <w:szCs w:val="18"/>
              </w:rPr>
              <w:t>spp</w:t>
            </w:r>
            <w:proofErr w:type="spellEnd"/>
          </w:p>
        </w:tc>
        <w:tc>
          <w:tcPr>
            <w:tcW w:w="1239" w:type="dxa"/>
          </w:tcPr>
          <w:p w14:paraId="3983FC26"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176D176C"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4F284700"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5738B0C0"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Pr>
          <w:p w14:paraId="34E1A937"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21</w:t>
            </w:r>
          </w:p>
        </w:tc>
      </w:tr>
      <w:tr w:rsidR="009F28C5" w:rsidRPr="009F28C5" w14:paraId="44F3C986" w14:textId="77777777" w:rsidTr="0044132E">
        <w:trPr>
          <w:trHeight w:val="20"/>
        </w:trPr>
        <w:tc>
          <w:tcPr>
            <w:tcW w:w="2660" w:type="dxa"/>
          </w:tcPr>
          <w:p w14:paraId="48AB3C0A" w14:textId="77777777" w:rsidR="009F28C5" w:rsidRPr="009F28C5" w:rsidRDefault="009F28C5" w:rsidP="00B50910">
            <w:pPr>
              <w:pStyle w:val="NoSpacing"/>
              <w:rPr>
                <w:rFonts w:ascii="Segoe UI" w:hAnsi="Segoe UI" w:cs="Segoe UI"/>
                <w:i/>
                <w:iCs/>
                <w:sz w:val="18"/>
                <w:szCs w:val="18"/>
              </w:rPr>
            </w:pPr>
            <w:r w:rsidRPr="009F28C5">
              <w:rPr>
                <w:rFonts w:ascii="Segoe UI" w:hAnsi="Segoe UI" w:cs="Segoe UI"/>
                <w:i/>
                <w:iCs/>
                <w:sz w:val="18"/>
                <w:szCs w:val="18"/>
              </w:rPr>
              <w:t>Candida albicans1</w:t>
            </w:r>
          </w:p>
        </w:tc>
        <w:tc>
          <w:tcPr>
            <w:tcW w:w="1239" w:type="dxa"/>
          </w:tcPr>
          <w:p w14:paraId="6C2B26E5"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22</w:t>
            </w:r>
          </w:p>
        </w:tc>
        <w:tc>
          <w:tcPr>
            <w:tcW w:w="1239" w:type="dxa"/>
          </w:tcPr>
          <w:p w14:paraId="4E80022C"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17</w:t>
            </w:r>
          </w:p>
        </w:tc>
        <w:tc>
          <w:tcPr>
            <w:tcW w:w="1239" w:type="dxa"/>
          </w:tcPr>
          <w:p w14:paraId="1FE029E1"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15</w:t>
            </w:r>
          </w:p>
        </w:tc>
        <w:tc>
          <w:tcPr>
            <w:tcW w:w="1239" w:type="dxa"/>
          </w:tcPr>
          <w:p w14:paraId="75B352AF"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Pr>
          <w:p w14:paraId="7B77FB62"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17</w:t>
            </w:r>
          </w:p>
        </w:tc>
      </w:tr>
      <w:tr w:rsidR="009F28C5" w:rsidRPr="009F28C5" w14:paraId="61B04080" w14:textId="77777777" w:rsidTr="0044132E">
        <w:trPr>
          <w:trHeight w:val="20"/>
        </w:trPr>
        <w:tc>
          <w:tcPr>
            <w:tcW w:w="2660" w:type="dxa"/>
          </w:tcPr>
          <w:p w14:paraId="5786FB4F" w14:textId="77777777" w:rsidR="009F28C5" w:rsidRPr="009F28C5" w:rsidRDefault="009F28C5" w:rsidP="00B50910">
            <w:pPr>
              <w:pStyle w:val="NoSpacing"/>
              <w:rPr>
                <w:rFonts w:ascii="Segoe UI" w:hAnsi="Segoe UI" w:cs="Segoe UI"/>
                <w:i/>
                <w:iCs/>
                <w:sz w:val="18"/>
                <w:szCs w:val="18"/>
              </w:rPr>
            </w:pPr>
            <w:r w:rsidRPr="009F28C5">
              <w:rPr>
                <w:rFonts w:ascii="Segoe UI" w:hAnsi="Segoe UI" w:cs="Segoe UI"/>
                <w:i/>
                <w:iCs/>
                <w:sz w:val="18"/>
                <w:szCs w:val="18"/>
              </w:rPr>
              <w:t>Candida albicans 2</w:t>
            </w:r>
          </w:p>
        </w:tc>
        <w:tc>
          <w:tcPr>
            <w:tcW w:w="1239" w:type="dxa"/>
          </w:tcPr>
          <w:p w14:paraId="7063F989"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20</w:t>
            </w:r>
          </w:p>
        </w:tc>
        <w:tc>
          <w:tcPr>
            <w:tcW w:w="1239" w:type="dxa"/>
          </w:tcPr>
          <w:p w14:paraId="4668F5EE"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12</w:t>
            </w:r>
          </w:p>
        </w:tc>
        <w:tc>
          <w:tcPr>
            <w:tcW w:w="1239" w:type="dxa"/>
          </w:tcPr>
          <w:p w14:paraId="43AF7A5C"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8</w:t>
            </w:r>
          </w:p>
        </w:tc>
        <w:tc>
          <w:tcPr>
            <w:tcW w:w="1239" w:type="dxa"/>
          </w:tcPr>
          <w:p w14:paraId="3DF5FF87"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Pr>
          <w:p w14:paraId="2158AB4C"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22</w:t>
            </w:r>
          </w:p>
        </w:tc>
      </w:tr>
      <w:tr w:rsidR="009F28C5" w:rsidRPr="009F28C5" w14:paraId="10984B86" w14:textId="77777777" w:rsidTr="0044132E">
        <w:trPr>
          <w:trHeight w:val="20"/>
        </w:trPr>
        <w:tc>
          <w:tcPr>
            <w:tcW w:w="2660" w:type="dxa"/>
            <w:tcBorders>
              <w:bottom w:val="single" w:sz="6" w:space="0" w:color="auto"/>
            </w:tcBorders>
          </w:tcPr>
          <w:p w14:paraId="41A749B0" w14:textId="77777777" w:rsidR="009F28C5" w:rsidRPr="009F28C5" w:rsidRDefault="009F28C5" w:rsidP="00B50910">
            <w:pPr>
              <w:pStyle w:val="NoSpacing"/>
              <w:rPr>
                <w:rFonts w:ascii="Segoe UI" w:hAnsi="Segoe UI" w:cs="Segoe UI"/>
                <w:i/>
                <w:iCs/>
                <w:sz w:val="18"/>
                <w:szCs w:val="18"/>
              </w:rPr>
            </w:pPr>
            <w:r w:rsidRPr="009F28C5">
              <w:rPr>
                <w:rFonts w:ascii="Segoe UI" w:hAnsi="Segoe UI" w:cs="Segoe UI"/>
                <w:i/>
                <w:iCs/>
                <w:sz w:val="18"/>
                <w:szCs w:val="18"/>
              </w:rPr>
              <w:t xml:space="preserve">Asp, flavus </w:t>
            </w:r>
          </w:p>
        </w:tc>
        <w:tc>
          <w:tcPr>
            <w:tcW w:w="1239" w:type="dxa"/>
            <w:tcBorders>
              <w:bottom w:val="single" w:sz="6" w:space="0" w:color="auto"/>
            </w:tcBorders>
          </w:tcPr>
          <w:p w14:paraId="49C2C0F3"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17</w:t>
            </w:r>
          </w:p>
        </w:tc>
        <w:tc>
          <w:tcPr>
            <w:tcW w:w="1239" w:type="dxa"/>
            <w:tcBorders>
              <w:bottom w:val="single" w:sz="6" w:space="0" w:color="auto"/>
            </w:tcBorders>
          </w:tcPr>
          <w:p w14:paraId="4F710637"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10</w:t>
            </w:r>
          </w:p>
        </w:tc>
        <w:tc>
          <w:tcPr>
            <w:tcW w:w="1239" w:type="dxa"/>
            <w:tcBorders>
              <w:bottom w:val="single" w:sz="6" w:space="0" w:color="auto"/>
            </w:tcBorders>
          </w:tcPr>
          <w:p w14:paraId="3E0840F3"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0</w:t>
            </w:r>
          </w:p>
        </w:tc>
        <w:tc>
          <w:tcPr>
            <w:tcW w:w="1239" w:type="dxa"/>
            <w:tcBorders>
              <w:bottom w:val="single" w:sz="6" w:space="0" w:color="auto"/>
            </w:tcBorders>
          </w:tcPr>
          <w:p w14:paraId="5DB0835E"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Borders>
              <w:bottom w:val="single" w:sz="6" w:space="0" w:color="auto"/>
            </w:tcBorders>
          </w:tcPr>
          <w:p w14:paraId="57AC85DD"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20</w:t>
            </w:r>
          </w:p>
        </w:tc>
      </w:tr>
    </w:tbl>
    <w:p w14:paraId="3D961E29" w14:textId="75CF7C6D" w:rsidR="009F28C5" w:rsidRPr="00FF680F" w:rsidRDefault="009F28C5" w:rsidP="00016144">
      <w:pPr>
        <w:pStyle w:val="NoSpacing"/>
        <w:jc w:val="right"/>
        <w:rPr>
          <w:rFonts w:ascii="Segoe UI" w:hAnsi="Segoe UI" w:cs="Segoe UI"/>
          <w:sz w:val="20"/>
          <w:szCs w:val="20"/>
        </w:rPr>
      </w:pPr>
      <w:proofErr w:type="spellStart"/>
      <w:r w:rsidRPr="00FF680F">
        <w:rPr>
          <w:rFonts w:ascii="Segoe UI" w:hAnsi="Segoe UI" w:cs="Segoe UI"/>
          <w:sz w:val="20"/>
          <w:szCs w:val="20"/>
        </w:rPr>
        <w:t>Cpx</w:t>
      </w:r>
      <w:proofErr w:type="spellEnd"/>
      <w:r w:rsidRPr="00FF680F">
        <w:rPr>
          <w:rFonts w:ascii="Segoe UI" w:hAnsi="Segoe UI" w:cs="Segoe UI"/>
          <w:sz w:val="20"/>
          <w:szCs w:val="20"/>
        </w:rPr>
        <w:t xml:space="preserve">, </w:t>
      </w:r>
      <w:proofErr w:type="spellStart"/>
      <w:r w:rsidRPr="00FF680F">
        <w:rPr>
          <w:rFonts w:ascii="Segoe UI" w:hAnsi="Segoe UI" w:cs="Segoe UI"/>
          <w:sz w:val="20"/>
          <w:szCs w:val="20"/>
        </w:rPr>
        <w:t>sparfloxacin</w:t>
      </w:r>
      <w:proofErr w:type="spellEnd"/>
      <w:r w:rsidRPr="00FF680F">
        <w:rPr>
          <w:rFonts w:ascii="Segoe UI" w:hAnsi="Segoe UI" w:cs="Segoe UI"/>
          <w:sz w:val="20"/>
          <w:szCs w:val="20"/>
        </w:rPr>
        <w:t xml:space="preserve"> in 5mg/ml</w:t>
      </w:r>
    </w:p>
    <w:p w14:paraId="0BD228A5" w14:textId="77777777" w:rsidR="000715DC" w:rsidRPr="00016144" w:rsidRDefault="000715DC" w:rsidP="00DC1186">
      <w:pPr>
        <w:jc w:val="both"/>
        <w:rPr>
          <w:rFonts w:ascii="Segoe UI" w:hAnsi="Segoe UI" w:cs="Segoe UI"/>
          <w:sz w:val="2"/>
          <w:szCs w:val="2"/>
        </w:rPr>
      </w:pPr>
    </w:p>
    <w:p w14:paraId="3FD6F83E" w14:textId="36F76E8C" w:rsidR="00090049" w:rsidRPr="00090049" w:rsidRDefault="00090049" w:rsidP="00090049">
      <w:pPr>
        <w:pStyle w:val="Caption"/>
        <w:keepNext/>
        <w:rPr>
          <w:rFonts w:ascii="Segoe UI" w:hAnsi="Segoe UI" w:cs="Segoe UI"/>
          <w:color w:val="auto"/>
        </w:rPr>
      </w:pPr>
      <w:r w:rsidRPr="00090049">
        <w:rPr>
          <w:rFonts w:ascii="Segoe UI" w:hAnsi="Segoe UI" w:cs="Segoe UI"/>
          <w:b/>
          <w:bCs/>
          <w:color w:val="auto"/>
        </w:rPr>
        <w:t xml:space="preserve">Table </w:t>
      </w:r>
      <w:r w:rsidRPr="00090049">
        <w:rPr>
          <w:rFonts w:ascii="Segoe UI" w:hAnsi="Segoe UI" w:cs="Segoe UI"/>
          <w:b/>
          <w:bCs/>
          <w:color w:val="auto"/>
        </w:rPr>
        <w:fldChar w:fldCharType="begin"/>
      </w:r>
      <w:r w:rsidRPr="00090049">
        <w:rPr>
          <w:rFonts w:ascii="Segoe UI" w:hAnsi="Segoe UI" w:cs="Segoe UI"/>
          <w:b/>
          <w:bCs/>
          <w:color w:val="auto"/>
        </w:rPr>
        <w:instrText xml:space="preserve"> SEQ Table \* ARABIC </w:instrText>
      </w:r>
      <w:r w:rsidRPr="00090049">
        <w:rPr>
          <w:rFonts w:ascii="Segoe UI" w:hAnsi="Segoe UI" w:cs="Segoe UI"/>
          <w:b/>
          <w:bCs/>
          <w:color w:val="auto"/>
        </w:rPr>
        <w:fldChar w:fldCharType="separate"/>
      </w:r>
      <w:r w:rsidR="00E97BDB">
        <w:rPr>
          <w:rFonts w:ascii="Segoe UI" w:hAnsi="Segoe UI" w:cs="Segoe UI"/>
          <w:b/>
          <w:bCs/>
          <w:noProof/>
          <w:color w:val="auto"/>
        </w:rPr>
        <w:t>7</w:t>
      </w:r>
      <w:r w:rsidRPr="00090049">
        <w:rPr>
          <w:rFonts w:ascii="Segoe UI" w:hAnsi="Segoe UI" w:cs="Segoe UI"/>
          <w:b/>
          <w:bCs/>
          <w:color w:val="auto"/>
        </w:rPr>
        <w:fldChar w:fldCharType="end"/>
      </w:r>
      <w:r w:rsidRPr="00090049">
        <w:rPr>
          <w:rFonts w:ascii="Segoe UI" w:hAnsi="Segoe UI" w:cs="Segoe UI"/>
          <w:i w:val="0"/>
          <w:iCs w:val="0"/>
          <w:color w:val="auto"/>
        </w:rPr>
        <w:t xml:space="preserve"> IZD produced by </w:t>
      </w:r>
      <w:r w:rsidR="0069153E" w:rsidRPr="00000F6D">
        <w:rPr>
          <w:rFonts w:ascii="Segoe UI" w:hAnsi="Segoe UI" w:cs="Segoe UI"/>
          <w:i w:val="0"/>
          <w:iCs w:val="0"/>
          <w:color w:val="auto"/>
          <w:sz w:val="20"/>
          <w:szCs w:val="20"/>
          <w:highlight w:val="yellow"/>
        </w:rPr>
        <w:t>OGL—ZNPs</w:t>
      </w:r>
      <w:r w:rsidR="0069153E" w:rsidRPr="00000F6D">
        <w:rPr>
          <w:rFonts w:ascii="Segoe UI" w:hAnsi="Segoe UI" w:cs="Segoe UI"/>
          <w:sz w:val="20"/>
          <w:szCs w:val="20"/>
          <w:highlight w:val="yellow"/>
        </w:rPr>
        <w:t xml:space="preserve"> </w:t>
      </w:r>
      <w:r w:rsidRPr="00090049">
        <w:rPr>
          <w:rFonts w:ascii="Segoe UI" w:hAnsi="Segoe UI" w:cs="Segoe UI"/>
          <w:i w:val="0"/>
          <w:iCs w:val="0"/>
          <w:color w:val="auto"/>
        </w:rPr>
        <w:t>from Precursor A against bacteria tested</w:t>
      </w: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660"/>
        <w:gridCol w:w="1239"/>
        <w:gridCol w:w="1239"/>
        <w:gridCol w:w="1239"/>
        <w:gridCol w:w="1239"/>
        <w:gridCol w:w="1240"/>
      </w:tblGrid>
      <w:tr w:rsidR="008B358B" w:rsidRPr="003226DA" w14:paraId="16C04D9E" w14:textId="77777777" w:rsidTr="0044132E">
        <w:trPr>
          <w:trHeight w:val="20"/>
        </w:trPr>
        <w:tc>
          <w:tcPr>
            <w:tcW w:w="2660" w:type="dxa"/>
            <w:vMerge w:val="restart"/>
            <w:tcBorders>
              <w:top w:val="single" w:sz="6" w:space="0" w:color="auto"/>
            </w:tcBorders>
          </w:tcPr>
          <w:p w14:paraId="665BFB78" w14:textId="493BC623" w:rsidR="008B358B" w:rsidRPr="003226DA" w:rsidRDefault="00CE1CEA" w:rsidP="00B50910">
            <w:pPr>
              <w:pStyle w:val="NoSpacing"/>
              <w:rPr>
                <w:rFonts w:ascii="Segoe UI" w:eastAsia="Times New Roman" w:hAnsi="Segoe UI" w:cs="Segoe UI"/>
                <w:b/>
                <w:bCs/>
                <w:sz w:val="18"/>
                <w:szCs w:val="18"/>
                <w:lang w:val="en-US"/>
              </w:rPr>
            </w:pPr>
            <w:r w:rsidRPr="003226DA">
              <w:rPr>
                <w:rFonts w:ascii="Segoe UI" w:hAnsi="Segoe UI" w:cs="Segoe UI"/>
                <w:b/>
                <w:bCs/>
                <w:sz w:val="18"/>
                <w:szCs w:val="18"/>
              </w:rPr>
              <w:t>Test organism</w:t>
            </w:r>
          </w:p>
        </w:tc>
        <w:tc>
          <w:tcPr>
            <w:tcW w:w="6196" w:type="dxa"/>
            <w:gridSpan w:val="5"/>
            <w:tcBorders>
              <w:top w:val="single" w:sz="6" w:space="0" w:color="auto"/>
              <w:bottom w:val="single" w:sz="6" w:space="0" w:color="auto"/>
            </w:tcBorders>
          </w:tcPr>
          <w:p w14:paraId="71CB13B7" w14:textId="77777777" w:rsidR="008B358B" w:rsidRPr="003226DA" w:rsidRDefault="008B358B" w:rsidP="00B50910">
            <w:pPr>
              <w:pStyle w:val="NoSpacing"/>
              <w:jc w:val="center"/>
              <w:rPr>
                <w:rFonts w:ascii="Segoe UI" w:hAnsi="Segoe UI" w:cs="Segoe UI"/>
                <w:b/>
                <w:bCs/>
                <w:sz w:val="18"/>
                <w:szCs w:val="18"/>
              </w:rPr>
            </w:pPr>
            <w:r w:rsidRPr="003226DA">
              <w:rPr>
                <w:rFonts w:ascii="Segoe UI" w:hAnsi="Segoe UI" w:cs="Segoe UI"/>
                <w:b/>
                <w:bCs/>
                <w:sz w:val="18"/>
                <w:szCs w:val="18"/>
              </w:rPr>
              <w:t>IZD (mm)</w:t>
            </w:r>
          </w:p>
        </w:tc>
      </w:tr>
      <w:tr w:rsidR="008B358B" w:rsidRPr="003226DA" w14:paraId="2D2CB1B5" w14:textId="77777777" w:rsidTr="0044132E">
        <w:trPr>
          <w:trHeight w:val="20"/>
        </w:trPr>
        <w:tc>
          <w:tcPr>
            <w:tcW w:w="2660" w:type="dxa"/>
            <w:vMerge/>
            <w:tcBorders>
              <w:bottom w:val="single" w:sz="6" w:space="0" w:color="auto"/>
            </w:tcBorders>
          </w:tcPr>
          <w:p w14:paraId="6A6E5CDE" w14:textId="77777777" w:rsidR="008B358B" w:rsidRPr="003226DA" w:rsidRDefault="008B358B" w:rsidP="00B50910">
            <w:pPr>
              <w:pStyle w:val="NoSpacing"/>
              <w:rPr>
                <w:rFonts w:ascii="Segoe UI" w:eastAsia="Times New Roman" w:hAnsi="Segoe UI" w:cs="Segoe UI"/>
                <w:sz w:val="18"/>
                <w:szCs w:val="18"/>
                <w:lang w:val="en-US"/>
              </w:rPr>
            </w:pPr>
          </w:p>
        </w:tc>
        <w:tc>
          <w:tcPr>
            <w:tcW w:w="1239" w:type="dxa"/>
            <w:tcBorders>
              <w:top w:val="single" w:sz="6" w:space="0" w:color="auto"/>
              <w:bottom w:val="single" w:sz="6" w:space="0" w:color="auto"/>
            </w:tcBorders>
          </w:tcPr>
          <w:p w14:paraId="26EDB2E0"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100 mg/ml</w:t>
            </w:r>
          </w:p>
        </w:tc>
        <w:tc>
          <w:tcPr>
            <w:tcW w:w="1239" w:type="dxa"/>
            <w:tcBorders>
              <w:top w:val="single" w:sz="6" w:space="0" w:color="auto"/>
              <w:bottom w:val="single" w:sz="6" w:space="0" w:color="auto"/>
            </w:tcBorders>
          </w:tcPr>
          <w:p w14:paraId="07F40961"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 mg/ml</w:t>
            </w:r>
          </w:p>
        </w:tc>
        <w:tc>
          <w:tcPr>
            <w:tcW w:w="1239" w:type="dxa"/>
            <w:tcBorders>
              <w:top w:val="single" w:sz="6" w:space="0" w:color="auto"/>
              <w:bottom w:val="single" w:sz="6" w:space="0" w:color="auto"/>
            </w:tcBorders>
          </w:tcPr>
          <w:p w14:paraId="38188516"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25 mg/ml</w:t>
            </w:r>
          </w:p>
        </w:tc>
        <w:tc>
          <w:tcPr>
            <w:tcW w:w="1239" w:type="dxa"/>
            <w:tcBorders>
              <w:top w:val="single" w:sz="6" w:space="0" w:color="auto"/>
              <w:bottom w:val="single" w:sz="6" w:space="0" w:color="auto"/>
            </w:tcBorders>
          </w:tcPr>
          <w:p w14:paraId="1FB67556"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12.5          mg/ml</w:t>
            </w:r>
          </w:p>
        </w:tc>
        <w:tc>
          <w:tcPr>
            <w:tcW w:w="1240" w:type="dxa"/>
            <w:tcBorders>
              <w:top w:val="single" w:sz="6" w:space="0" w:color="auto"/>
              <w:bottom w:val="single" w:sz="6" w:space="0" w:color="auto"/>
            </w:tcBorders>
          </w:tcPr>
          <w:p w14:paraId="35C01DA3"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CPX</w:t>
            </w:r>
          </w:p>
          <w:p w14:paraId="263DD54D" w14:textId="77777777" w:rsidR="008B358B" w:rsidRPr="003226DA" w:rsidRDefault="008B358B" w:rsidP="00B50910">
            <w:pPr>
              <w:pStyle w:val="NoSpacing"/>
              <w:rPr>
                <w:rFonts w:ascii="Segoe UI" w:hAnsi="Segoe UI" w:cs="Segoe UI"/>
                <w:sz w:val="18"/>
                <w:szCs w:val="18"/>
              </w:rPr>
            </w:pPr>
          </w:p>
        </w:tc>
      </w:tr>
      <w:tr w:rsidR="008B358B" w:rsidRPr="003226DA" w14:paraId="52BE22F2" w14:textId="77777777" w:rsidTr="0044132E">
        <w:trPr>
          <w:trHeight w:val="20"/>
        </w:trPr>
        <w:tc>
          <w:tcPr>
            <w:tcW w:w="2660" w:type="dxa"/>
            <w:tcBorders>
              <w:top w:val="single" w:sz="6" w:space="0" w:color="auto"/>
            </w:tcBorders>
          </w:tcPr>
          <w:p w14:paraId="26AA3237"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i/>
                <w:iCs/>
                <w:sz w:val="18"/>
                <w:szCs w:val="18"/>
              </w:rPr>
              <w:t>Pseudomonas aeruginosa</w:t>
            </w:r>
          </w:p>
        </w:tc>
        <w:tc>
          <w:tcPr>
            <w:tcW w:w="1239" w:type="dxa"/>
            <w:tcBorders>
              <w:top w:val="single" w:sz="6" w:space="0" w:color="auto"/>
            </w:tcBorders>
          </w:tcPr>
          <w:p w14:paraId="6A552A11"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16</w:t>
            </w:r>
          </w:p>
        </w:tc>
        <w:tc>
          <w:tcPr>
            <w:tcW w:w="1239" w:type="dxa"/>
            <w:tcBorders>
              <w:top w:val="single" w:sz="6" w:space="0" w:color="auto"/>
            </w:tcBorders>
          </w:tcPr>
          <w:p w14:paraId="603BAFF5"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11</w:t>
            </w:r>
          </w:p>
        </w:tc>
        <w:tc>
          <w:tcPr>
            <w:tcW w:w="1239" w:type="dxa"/>
            <w:tcBorders>
              <w:top w:val="single" w:sz="6" w:space="0" w:color="auto"/>
            </w:tcBorders>
          </w:tcPr>
          <w:p w14:paraId="6CDA256A"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Borders>
              <w:top w:val="single" w:sz="6" w:space="0" w:color="auto"/>
            </w:tcBorders>
          </w:tcPr>
          <w:p w14:paraId="07DA446E"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Borders>
              <w:top w:val="single" w:sz="6" w:space="0" w:color="auto"/>
            </w:tcBorders>
          </w:tcPr>
          <w:p w14:paraId="5B7FD93F"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25</w:t>
            </w:r>
          </w:p>
        </w:tc>
      </w:tr>
      <w:tr w:rsidR="008B358B" w:rsidRPr="003226DA" w14:paraId="15418990" w14:textId="77777777" w:rsidTr="0044132E">
        <w:trPr>
          <w:trHeight w:val="20"/>
        </w:trPr>
        <w:tc>
          <w:tcPr>
            <w:tcW w:w="2660" w:type="dxa"/>
          </w:tcPr>
          <w:p w14:paraId="634F8EAE" w14:textId="77777777" w:rsidR="008B358B" w:rsidRPr="003226DA" w:rsidRDefault="008B358B" w:rsidP="00B50910">
            <w:pPr>
              <w:pStyle w:val="NoSpacing"/>
              <w:rPr>
                <w:rFonts w:ascii="Segoe UI" w:eastAsia="Times New Roman" w:hAnsi="Segoe UI" w:cs="Segoe UI"/>
                <w:i/>
                <w:iCs/>
                <w:sz w:val="18"/>
                <w:szCs w:val="18"/>
                <w:lang w:val="en-US"/>
              </w:rPr>
            </w:pPr>
            <w:r w:rsidRPr="003226DA">
              <w:rPr>
                <w:rFonts w:ascii="Segoe UI" w:eastAsia="Times New Roman" w:hAnsi="Segoe UI" w:cs="Segoe UI"/>
                <w:i/>
                <w:iCs/>
                <w:sz w:val="18"/>
                <w:szCs w:val="18"/>
                <w:lang w:val="en-US"/>
              </w:rPr>
              <w:t>Klebsiella aerogenes</w:t>
            </w:r>
          </w:p>
        </w:tc>
        <w:tc>
          <w:tcPr>
            <w:tcW w:w="1239" w:type="dxa"/>
          </w:tcPr>
          <w:p w14:paraId="7E219135"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18</w:t>
            </w:r>
          </w:p>
        </w:tc>
        <w:tc>
          <w:tcPr>
            <w:tcW w:w="1239" w:type="dxa"/>
          </w:tcPr>
          <w:p w14:paraId="68CCA2F3"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13</w:t>
            </w:r>
          </w:p>
        </w:tc>
        <w:tc>
          <w:tcPr>
            <w:tcW w:w="1239" w:type="dxa"/>
          </w:tcPr>
          <w:p w14:paraId="0D94387F"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10</w:t>
            </w:r>
          </w:p>
        </w:tc>
        <w:tc>
          <w:tcPr>
            <w:tcW w:w="1239" w:type="dxa"/>
          </w:tcPr>
          <w:p w14:paraId="0A48090D"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088FF1F2"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20</w:t>
            </w:r>
          </w:p>
        </w:tc>
      </w:tr>
      <w:tr w:rsidR="008B358B" w:rsidRPr="003226DA" w14:paraId="4164814E" w14:textId="77777777" w:rsidTr="0044132E">
        <w:trPr>
          <w:trHeight w:val="20"/>
        </w:trPr>
        <w:tc>
          <w:tcPr>
            <w:tcW w:w="2660" w:type="dxa"/>
          </w:tcPr>
          <w:p w14:paraId="0E471914" w14:textId="77777777" w:rsidR="008B358B" w:rsidRPr="003226DA" w:rsidRDefault="008B358B" w:rsidP="00B50910">
            <w:pPr>
              <w:pStyle w:val="NoSpacing"/>
              <w:rPr>
                <w:rFonts w:ascii="Segoe UI" w:eastAsia="Times New Roman" w:hAnsi="Segoe UI" w:cs="Segoe UI"/>
                <w:i/>
                <w:iCs/>
                <w:sz w:val="18"/>
                <w:szCs w:val="18"/>
                <w:lang w:val="en-US"/>
              </w:rPr>
            </w:pPr>
            <w:r w:rsidRPr="003226DA">
              <w:rPr>
                <w:rFonts w:ascii="Segoe UI" w:hAnsi="Segoe UI" w:cs="Segoe UI"/>
                <w:i/>
                <w:iCs/>
                <w:sz w:val="18"/>
                <w:szCs w:val="18"/>
              </w:rPr>
              <w:t>Escherichia coli</w:t>
            </w:r>
          </w:p>
        </w:tc>
        <w:tc>
          <w:tcPr>
            <w:tcW w:w="1239" w:type="dxa"/>
          </w:tcPr>
          <w:p w14:paraId="5899DDD8"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20</w:t>
            </w:r>
          </w:p>
        </w:tc>
        <w:tc>
          <w:tcPr>
            <w:tcW w:w="1239" w:type="dxa"/>
          </w:tcPr>
          <w:p w14:paraId="21E08F8C"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12</w:t>
            </w:r>
          </w:p>
        </w:tc>
        <w:tc>
          <w:tcPr>
            <w:tcW w:w="1239" w:type="dxa"/>
          </w:tcPr>
          <w:p w14:paraId="3EEFACCD"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0BC4FE21"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1F5600AC"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18</w:t>
            </w:r>
          </w:p>
        </w:tc>
      </w:tr>
      <w:tr w:rsidR="008B358B" w:rsidRPr="003226DA" w14:paraId="4417B4F1" w14:textId="77777777" w:rsidTr="0044132E">
        <w:trPr>
          <w:trHeight w:val="20"/>
        </w:trPr>
        <w:tc>
          <w:tcPr>
            <w:tcW w:w="2660" w:type="dxa"/>
          </w:tcPr>
          <w:p w14:paraId="47C1575D" w14:textId="77777777" w:rsidR="008B358B" w:rsidRPr="003226DA" w:rsidRDefault="008B358B" w:rsidP="00B50910">
            <w:pPr>
              <w:pStyle w:val="NoSpacing"/>
              <w:rPr>
                <w:rFonts w:ascii="Segoe UI" w:eastAsia="Times New Roman" w:hAnsi="Segoe UI" w:cs="Segoe UI"/>
                <w:i/>
                <w:iCs/>
                <w:sz w:val="18"/>
                <w:szCs w:val="18"/>
                <w:lang w:val="en-US"/>
              </w:rPr>
            </w:pPr>
            <w:r w:rsidRPr="003226DA">
              <w:rPr>
                <w:rFonts w:ascii="Segoe UI" w:hAnsi="Segoe UI" w:cs="Segoe UI"/>
                <w:i/>
                <w:iCs/>
                <w:sz w:val="18"/>
                <w:szCs w:val="18"/>
              </w:rPr>
              <w:t>Staphylococcus aureus</w:t>
            </w:r>
          </w:p>
        </w:tc>
        <w:tc>
          <w:tcPr>
            <w:tcW w:w="1239" w:type="dxa"/>
          </w:tcPr>
          <w:p w14:paraId="5F41764E"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18</w:t>
            </w:r>
          </w:p>
        </w:tc>
        <w:tc>
          <w:tcPr>
            <w:tcW w:w="1239" w:type="dxa"/>
          </w:tcPr>
          <w:p w14:paraId="6D648146"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12</w:t>
            </w:r>
          </w:p>
        </w:tc>
        <w:tc>
          <w:tcPr>
            <w:tcW w:w="1239" w:type="dxa"/>
          </w:tcPr>
          <w:p w14:paraId="43C04CB2"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8</w:t>
            </w:r>
          </w:p>
        </w:tc>
        <w:tc>
          <w:tcPr>
            <w:tcW w:w="1239" w:type="dxa"/>
          </w:tcPr>
          <w:p w14:paraId="434B22A7"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347D4047"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16</w:t>
            </w:r>
          </w:p>
        </w:tc>
      </w:tr>
      <w:tr w:rsidR="008B358B" w:rsidRPr="003226DA" w14:paraId="22874CC5" w14:textId="77777777" w:rsidTr="0044132E">
        <w:trPr>
          <w:trHeight w:val="20"/>
        </w:trPr>
        <w:tc>
          <w:tcPr>
            <w:tcW w:w="2660" w:type="dxa"/>
          </w:tcPr>
          <w:p w14:paraId="5C855086" w14:textId="77777777" w:rsidR="008B358B" w:rsidRPr="003226DA" w:rsidRDefault="008B358B" w:rsidP="00B50910">
            <w:pPr>
              <w:pStyle w:val="NoSpacing"/>
              <w:rPr>
                <w:rFonts w:ascii="Segoe UI" w:hAnsi="Segoe UI" w:cs="Segoe UI"/>
                <w:i/>
                <w:iCs/>
                <w:sz w:val="18"/>
                <w:szCs w:val="18"/>
              </w:rPr>
            </w:pPr>
            <w:r w:rsidRPr="003226DA">
              <w:rPr>
                <w:rFonts w:ascii="Segoe UI" w:hAnsi="Segoe UI" w:cs="Segoe UI"/>
                <w:i/>
                <w:iCs/>
                <w:sz w:val="18"/>
                <w:szCs w:val="18"/>
              </w:rPr>
              <w:t>Enterococcus faecalis</w:t>
            </w:r>
          </w:p>
        </w:tc>
        <w:tc>
          <w:tcPr>
            <w:tcW w:w="1239" w:type="dxa"/>
          </w:tcPr>
          <w:p w14:paraId="016F0FC2"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15</w:t>
            </w:r>
          </w:p>
        </w:tc>
        <w:tc>
          <w:tcPr>
            <w:tcW w:w="1239" w:type="dxa"/>
          </w:tcPr>
          <w:p w14:paraId="1CBC283F"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10</w:t>
            </w:r>
          </w:p>
        </w:tc>
        <w:tc>
          <w:tcPr>
            <w:tcW w:w="1239" w:type="dxa"/>
          </w:tcPr>
          <w:p w14:paraId="7960B726"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0E5F3657"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75B45755"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15</w:t>
            </w:r>
          </w:p>
        </w:tc>
      </w:tr>
      <w:tr w:rsidR="008B358B" w:rsidRPr="003226DA" w14:paraId="17C632F2" w14:textId="77777777" w:rsidTr="0044132E">
        <w:trPr>
          <w:trHeight w:val="20"/>
        </w:trPr>
        <w:tc>
          <w:tcPr>
            <w:tcW w:w="2660" w:type="dxa"/>
          </w:tcPr>
          <w:p w14:paraId="3B98E2D4" w14:textId="77777777" w:rsidR="008B358B" w:rsidRPr="003226DA" w:rsidRDefault="008B358B" w:rsidP="00B50910">
            <w:pPr>
              <w:pStyle w:val="NoSpacing"/>
              <w:rPr>
                <w:rFonts w:ascii="Segoe UI" w:hAnsi="Segoe UI" w:cs="Segoe UI"/>
                <w:i/>
                <w:iCs/>
                <w:sz w:val="18"/>
                <w:szCs w:val="18"/>
              </w:rPr>
            </w:pPr>
            <w:r w:rsidRPr="003226DA">
              <w:rPr>
                <w:rFonts w:ascii="Segoe UI" w:hAnsi="Segoe UI" w:cs="Segoe UI"/>
                <w:i/>
                <w:iCs/>
                <w:sz w:val="18"/>
                <w:szCs w:val="18"/>
              </w:rPr>
              <w:t xml:space="preserve">Salmonella </w:t>
            </w:r>
            <w:proofErr w:type="spellStart"/>
            <w:r w:rsidRPr="003226DA">
              <w:rPr>
                <w:rFonts w:ascii="Segoe UI" w:hAnsi="Segoe UI" w:cs="Segoe UI"/>
                <w:i/>
                <w:iCs/>
                <w:sz w:val="18"/>
                <w:szCs w:val="18"/>
              </w:rPr>
              <w:t>spp</w:t>
            </w:r>
            <w:proofErr w:type="spellEnd"/>
          </w:p>
        </w:tc>
        <w:tc>
          <w:tcPr>
            <w:tcW w:w="1239" w:type="dxa"/>
          </w:tcPr>
          <w:p w14:paraId="7342C0DF"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20</w:t>
            </w:r>
          </w:p>
        </w:tc>
        <w:tc>
          <w:tcPr>
            <w:tcW w:w="1239" w:type="dxa"/>
          </w:tcPr>
          <w:p w14:paraId="62EE0D64"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12</w:t>
            </w:r>
          </w:p>
        </w:tc>
        <w:tc>
          <w:tcPr>
            <w:tcW w:w="1239" w:type="dxa"/>
          </w:tcPr>
          <w:p w14:paraId="6184A232"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384F5572"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568DC4DD"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21</w:t>
            </w:r>
          </w:p>
        </w:tc>
      </w:tr>
      <w:tr w:rsidR="008B358B" w:rsidRPr="003226DA" w14:paraId="53622408" w14:textId="77777777" w:rsidTr="0044132E">
        <w:trPr>
          <w:trHeight w:val="20"/>
        </w:trPr>
        <w:tc>
          <w:tcPr>
            <w:tcW w:w="2660" w:type="dxa"/>
          </w:tcPr>
          <w:p w14:paraId="299D2D88" w14:textId="77777777" w:rsidR="008B358B" w:rsidRPr="003226DA" w:rsidRDefault="008B358B" w:rsidP="00B50910">
            <w:pPr>
              <w:pStyle w:val="NoSpacing"/>
              <w:rPr>
                <w:rFonts w:ascii="Segoe UI" w:hAnsi="Segoe UI" w:cs="Segoe UI"/>
                <w:i/>
                <w:iCs/>
                <w:sz w:val="18"/>
                <w:szCs w:val="18"/>
              </w:rPr>
            </w:pPr>
            <w:r w:rsidRPr="003226DA">
              <w:rPr>
                <w:rFonts w:ascii="Segoe UI" w:hAnsi="Segoe UI" w:cs="Segoe UI"/>
                <w:i/>
                <w:iCs/>
                <w:sz w:val="18"/>
                <w:szCs w:val="18"/>
              </w:rPr>
              <w:t>Candida albicans1</w:t>
            </w:r>
          </w:p>
        </w:tc>
        <w:tc>
          <w:tcPr>
            <w:tcW w:w="1239" w:type="dxa"/>
          </w:tcPr>
          <w:p w14:paraId="0DE8760D"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20</w:t>
            </w:r>
          </w:p>
        </w:tc>
        <w:tc>
          <w:tcPr>
            <w:tcW w:w="1239" w:type="dxa"/>
          </w:tcPr>
          <w:p w14:paraId="2A059AAE"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20</w:t>
            </w:r>
          </w:p>
        </w:tc>
        <w:tc>
          <w:tcPr>
            <w:tcW w:w="1239" w:type="dxa"/>
          </w:tcPr>
          <w:p w14:paraId="340BC367"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0</w:t>
            </w:r>
          </w:p>
        </w:tc>
        <w:tc>
          <w:tcPr>
            <w:tcW w:w="1239" w:type="dxa"/>
          </w:tcPr>
          <w:p w14:paraId="4254171E"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2F07A56D"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17</w:t>
            </w:r>
          </w:p>
        </w:tc>
      </w:tr>
      <w:tr w:rsidR="008B358B" w:rsidRPr="003226DA" w14:paraId="3A90AA46" w14:textId="77777777" w:rsidTr="0044132E">
        <w:trPr>
          <w:trHeight w:val="20"/>
        </w:trPr>
        <w:tc>
          <w:tcPr>
            <w:tcW w:w="2660" w:type="dxa"/>
          </w:tcPr>
          <w:p w14:paraId="770D3426" w14:textId="77777777" w:rsidR="008B358B" w:rsidRPr="003226DA" w:rsidRDefault="008B358B" w:rsidP="00B50910">
            <w:pPr>
              <w:pStyle w:val="NoSpacing"/>
              <w:rPr>
                <w:rFonts w:ascii="Segoe UI" w:hAnsi="Segoe UI" w:cs="Segoe UI"/>
                <w:i/>
                <w:iCs/>
                <w:sz w:val="18"/>
                <w:szCs w:val="18"/>
              </w:rPr>
            </w:pPr>
            <w:r w:rsidRPr="003226DA">
              <w:rPr>
                <w:rFonts w:ascii="Segoe UI" w:hAnsi="Segoe UI" w:cs="Segoe UI"/>
                <w:i/>
                <w:iCs/>
                <w:sz w:val="18"/>
                <w:szCs w:val="18"/>
              </w:rPr>
              <w:t>Candida albicans 2</w:t>
            </w:r>
          </w:p>
        </w:tc>
        <w:tc>
          <w:tcPr>
            <w:tcW w:w="1239" w:type="dxa"/>
          </w:tcPr>
          <w:p w14:paraId="50968F90"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12</w:t>
            </w:r>
          </w:p>
        </w:tc>
        <w:tc>
          <w:tcPr>
            <w:tcW w:w="1239" w:type="dxa"/>
          </w:tcPr>
          <w:p w14:paraId="3B0E6799"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10</w:t>
            </w:r>
          </w:p>
        </w:tc>
        <w:tc>
          <w:tcPr>
            <w:tcW w:w="1239" w:type="dxa"/>
          </w:tcPr>
          <w:p w14:paraId="32A91BB8"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0</w:t>
            </w:r>
          </w:p>
        </w:tc>
        <w:tc>
          <w:tcPr>
            <w:tcW w:w="1239" w:type="dxa"/>
          </w:tcPr>
          <w:p w14:paraId="1C993218"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3C238ACD"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22</w:t>
            </w:r>
          </w:p>
        </w:tc>
      </w:tr>
      <w:tr w:rsidR="008B358B" w:rsidRPr="003226DA" w14:paraId="7D3F2445" w14:textId="77777777" w:rsidTr="0044132E">
        <w:trPr>
          <w:trHeight w:val="20"/>
        </w:trPr>
        <w:tc>
          <w:tcPr>
            <w:tcW w:w="2660" w:type="dxa"/>
            <w:tcBorders>
              <w:bottom w:val="single" w:sz="6" w:space="0" w:color="auto"/>
            </w:tcBorders>
          </w:tcPr>
          <w:p w14:paraId="5AE10410" w14:textId="77777777" w:rsidR="008B358B" w:rsidRPr="003226DA" w:rsidRDefault="008B358B" w:rsidP="00B50910">
            <w:pPr>
              <w:pStyle w:val="NoSpacing"/>
              <w:rPr>
                <w:rFonts w:ascii="Segoe UI" w:hAnsi="Segoe UI" w:cs="Segoe UI"/>
                <w:i/>
                <w:iCs/>
                <w:sz w:val="18"/>
                <w:szCs w:val="18"/>
              </w:rPr>
            </w:pPr>
            <w:r w:rsidRPr="003226DA">
              <w:rPr>
                <w:rFonts w:ascii="Segoe UI" w:hAnsi="Segoe UI" w:cs="Segoe UI"/>
                <w:i/>
                <w:iCs/>
                <w:sz w:val="18"/>
                <w:szCs w:val="18"/>
              </w:rPr>
              <w:t xml:space="preserve">Asp, flavus </w:t>
            </w:r>
          </w:p>
        </w:tc>
        <w:tc>
          <w:tcPr>
            <w:tcW w:w="1239" w:type="dxa"/>
            <w:tcBorders>
              <w:bottom w:val="single" w:sz="6" w:space="0" w:color="auto"/>
            </w:tcBorders>
          </w:tcPr>
          <w:p w14:paraId="0565C257"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12</w:t>
            </w:r>
          </w:p>
        </w:tc>
        <w:tc>
          <w:tcPr>
            <w:tcW w:w="1239" w:type="dxa"/>
            <w:tcBorders>
              <w:bottom w:val="single" w:sz="6" w:space="0" w:color="auto"/>
            </w:tcBorders>
          </w:tcPr>
          <w:p w14:paraId="2BDD45FE"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8</w:t>
            </w:r>
          </w:p>
        </w:tc>
        <w:tc>
          <w:tcPr>
            <w:tcW w:w="1239" w:type="dxa"/>
            <w:tcBorders>
              <w:bottom w:val="single" w:sz="6" w:space="0" w:color="auto"/>
            </w:tcBorders>
          </w:tcPr>
          <w:p w14:paraId="62D2F890"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0</w:t>
            </w:r>
          </w:p>
        </w:tc>
        <w:tc>
          <w:tcPr>
            <w:tcW w:w="1239" w:type="dxa"/>
            <w:tcBorders>
              <w:bottom w:val="single" w:sz="6" w:space="0" w:color="auto"/>
            </w:tcBorders>
          </w:tcPr>
          <w:p w14:paraId="52969D9A"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Borders>
              <w:bottom w:val="single" w:sz="6" w:space="0" w:color="auto"/>
            </w:tcBorders>
          </w:tcPr>
          <w:p w14:paraId="77290F5C"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20</w:t>
            </w:r>
          </w:p>
        </w:tc>
      </w:tr>
    </w:tbl>
    <w:p w14:paraId="3F4BA6DA" w14:textId="328080AE" w:rsidR="00676BCA" w:rsidRPr="00FF680F" w:rsidRDefault="00676BCA" w:rsidP="00016144">
      <w:pPr>
        <w:pStyle w:val="NoSpacing"/>
        <w:jc w:val="right"/>
        <w:rPr>
          <w:rFonts w:ascii="Segoe UI" w:hAnsi="Segoe UI" w:cs="Segoe UI"/>
          <w:sz w:val="20"/>
          <w:szCs w:val="20"/>
        </w:rPr>
      </w:pPr>
      <w:proofErr w:type="spellStart"/>
      <w:r w:rsidRPr="00FF680F">
        <w:rPr>
          <w:rFonts w:ascii="Segoe UI" w:hAnsi="Segoe UI" w:cs="Segoe UI"/>
          <w:sz w:val="20"/>
          <w:szCs w:val="20"/>
        </w:rPr>
        <w:t>Cpx</w:t>
      </w:r>
      <w:proofErr w:type="spellEnd"/>
      <w:r w:rsidRPr="00FF680F">
        <w:rPr>
          <w:rFonts w:ascii="Segoe UI" w:hAnsi="Segoe UI" w:cs="Segoe UI"/>
          <w:sz w:val="20"/>
          <w:szCs w:val="20"/>
        </w:rPr>
        <w:t xml:space="preserve">, </w:t>
      </w:r>
      <w:proofErr w:type="spellStart"/>
      <w:r w:rsidRPr="00FF680F">
        <w:rPr>
          <w:rFonts w:ascii="Segoe UI" w:hAnsi="Segoe UI" w:cs="Segoe UI"/>
          <w:sz w:val="20"/>
          <w:szCs w:val="20"/>
        </w:rPr>
        <w:t>sparfloxacin</w:t>
      </w:r>
      <w:proofErr w:type="spellEnd"/>
      <w:r w:rsidRPr="00FF680F">
        <w:rPr>
          <w:rFonts w:ascii="Segoe UI" w:hAnsi="Segoe UI" w:cs="Segoe UI"/>
          <w:sz w:val="20"/>
          <w:szCs w:val="20"/>
        </w:rPr>
        <w:t xml:space="preserve"> in 5mg/ml</w:t>
      </w:r>
    </w:p>
    <w:p w14:paraId="775C3B84" w14:textId="4CD017FA" w:rsidR="000E67C7" w:rsidRPr="00016144" w:rsidRDefault="000E67C7" w:rsidP="000E67C7">
      <w:pPr>
        <w:pStyle w:val="NoSpacing"/>
        <w:rPr>
          <w:rFonts w:ascii="Segoe UI" w:hAnsi="Segoe UI" w:cs="Segoe UI"/>
          <w:sz w:val="6"/>
          <w:szCs w:val="6"/>
        </w:rPr>
      </w:pPr>
    </w:p>
    <w:p w14:paraId="67CE3AC6" w14:textId="5D3184FC" w:rsidR="00090049" w:rsidRPr="00090049" w:rsidRDefault="00090049" w:rsidP="00090049">
      <w:pPr>
        <w:pStyle w:val="Caption"/>
        <w:keepNext/>
        <w:rPr>
          <w:rFonts w:ascii="Segoe UI" w:hAnsi="Segoe UI" w:cs="Segoe UI"/>
          <w:color w:val="auto"/>
        </w:rPr>
      </w:pPr>
      <w:r w:rsidRPr="00090049">
        <w:rPr>
          <w:rFonts w:ascii="Segoe UI" w:hAnsi="Segoe UI" w:cs="Segoe UI"/>
          <w:b/>
          <w:bCs/>
          <w:color w:val="auto"/>
        </w:rPr>
        <w:t xml:space="preserve">Table </w:t>
      </w:r>
      <w:r w:rsidRPr="00090049">
        <w:rPr>
          <w:rFonts w:ascii="Segoe UI" w:hAnsi="Segoe UI" w:cs="Segoe UI"/>
          <w:b/>
          <w:bCs/>
          <w:color w:val="auto"/>
        </w:rPr>
        <w:fldChar w:fldCharType="begin"/>
      </w:r>
      <w:r w:rsidRPr="00090049">
        <w:rPr>
          <w:rFonts w:ascii="Segoe UI" w:hAnsi="Segoe UI" w:cs="Segoe UI"/>
          <w:b/>
          <w:bCs/>
          <w:color w:val="auto"/>
        </w:rPr>
        <w:instrText xml:space="preserve"> SEQ Table \* ARABIC </w:instrText>
      </w:r>
      <w:r w:rsidRPr="00090049">
        <w:rPr>
          <w:rFonts w:ascii="Segoe UI" w:hAnsi="Segoe UI" w:cs="Segoe UI"/>
          <w:b/>
          <w:bCs/>
          <w:color w:val="auto"/>
        </w:rPr>
        <w:fldChar w:fldCharType="separate"/>
      </w:r>
      <w:r w:rsidR="00E97BDB">
        <w:rPr>
          <w:rFonts w:ascii="Segoe UI" w:hAnsi="Segoe UI" w:cs="Segoe UI"/>
          <w:b/>
          <w:bCs/>
          <w:noProof/>
          <w:color w:val="auto"/>
        </w:rPr>
        <w:t>8</w:t>
      </w:r>
      <w:r w:rsidRPr="00090049">
        <w:rPr>
          <w:rFonts w:ascii="Segoe UI" w:hAnsi="Segoe UI" w:cs="Segoe UI"/>
          <w:b/>
          <w:bCs/>
          <w:color w:val="auto"/>
        </w:rPr>
        <w:fldChar w:fldCharType="end"/>
      </w:r>
      <w:r w:rsidRPr="00090049">
        <w:rPr>
          <w:rFonts w:ascii="Segoe UI" w:hAnsi="Segoe UI" w:cs="Segoe UI"/>
          <w:i w:val="0"/>
          <w:iCs w:val="0"/>
          <w:color w:val="auto"/>
        </w:rPr>
        <w:t xml:space="preserve"> IZD produced by </w:t>
      </w:r>
      <w:r w:rsidR="0069153E" w:rsidRPr="00000F6D">
        <w:rPr>
          <w:rFonts w:ascii="Segoe UI" w:hAnsi="Segoe UI" w:cs="Segoe UI"/>
          <w:i w:val="0"/>
          <w:iCs w:val="0"/>
          <w:color w:val="auto"/>
          <w:sz w:val="20"/>
          <w:szCs w:val="20"/>
          <w:highlight w:val="yellow"/>
        </w:rPr>
        <w:t>OGL—ZNPs</w:t>
      </w:r>
      <w:r w:rsidRPr="00090049">
        <w:rPr>
          <w:rFonts w:ascii="Segoe UI" w:hAnsi="Segoe UI" w:cs="Segoe UI"/>
          <w:i w:val="0"/>
          <w:iCs w:val="0"/>
          <w:color w:val="auto"/>
        </w:rPr>
        <w:t xml:space="preserve"> from Precursor N against bacteria tested</w:t>
      </w: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660"/>
        <w:gridCol w:w="1239"/>
        <w:gridCol w:w="1239"/>
        <w:gridCol w:w="1239"/>
        <w:gridCol w:w="1239"/>
        <w:gridCol w:w="1240"/>
      </w:tblGrid>
      <w:tr w:rsidR="000E67C7" w:rsidRPr="003226DA" w14:paraId="7DE1FE2A" w14:textId="77777777" w:rsidTr="0044132E">
        <w:trPr>
          <w:trHeight w:val="20"/>
        </w:trPr>
        <w:tc>
          <w:tcPr>
            <w:tcW w:w="2660" w:type="dxa"/>
            <w:vMerge w:val="restart"/>
            <w:tcBorders>
              <w:top w:val="single" w:sz="6" w:space="0" w:color="auto"/>
            </w:tcBorders>
          </w:tcPr>
          <w:p w14:paraId="014DDB4F" w14:textId="70CC8F79" w:rsidR="000E67C7" w:rsidRPr="003226DA" w:rsidRDefault="000E67C7" w:rsidP="00B50910">
            <w:pPr>
              <w:pStyle w:val="NoSpacing"/>
              <w:rPr>
                <w:rFonts w:ascii="Segoe UI" w:eastAsia="Times New Roman" w:hAnsi="Segoe UI" w:cs="Segoe UI"/>
                <w:b/>
                <w:bCs/>
                <w:sz w:val="18"/>
                <w:szCs w:val="18"/>
                <w:lang w:val="en-US"/>
              </w:rPr>
            </w:pPr>
            <w:r w:rsidRPr="003226DA">
              <w:rPr>
                <w:rFonts w:ascii="Segoe UI" w:hAnsi="Segoe UI" w:cs="Segoe UI"/>
                <w:b/>
                <w:bCs/>
                <w:sz w:val="18"/>
                <w:szCs w:val="18"/>
              </w:rPr>
              <w:t xml:space="preserve">Test </w:t>
            </w:r>
            <w:r w:rsidR="00CE1CEA" w:rsidRPr="003226DA">
              <w:rPr>
                <w:rFonts w:ascii="Segoe UI" w:hAnsi="Segoe UI" w:cs="Segoe UI"/>
                <w:b/>
                <w:bCs/>
                <w:sz w:val="18"/>
                <w:szCs w:val="18"/>
              </w:rPr>
              <w:t>organism</w:t>
            </w:r>
          </w:p>
        </w:tc>
        <w:tc>
          <w:tcPr>
            <w:tcW w:w="6196" w:type="dxa"/>
            <w:gridSpan w:val="5"/>
            <w:tcBorders>
              <w:top w:val="single" w:sz="6" w:space="0" w:color="auto"/>
              <w:bottom w:val="single" w:sz="6" w:space="0" w:color="auto"/>
            </w:tcBorders>
          </w:tcPr>
          <w:p w14:paraId="22E31D26" w14:textId="77777777" w:rsidR="000E67C7" w:rsidRPr="003226DA" w:rsidRDefault="000E67C7" w:rsidP="00B50910">
            <w:pPr>
              <w:pStyle w:val="NoSpacing"/>
              <w:jc w:val="center"/>
              <w:rPr>
                <w:rFonts w:ascii="Segoe UI" w:hAnsi="Segoe UI" w:cs="Segoe UI"/>
                <w:b/>
                <w:bCs/>
                <w:sz w:val="18"/>
                <w:szCs w:val="18"/>
              </w:rPr>
            </w:pPr>
            <w:r w:rsidRPr="003226DA">
              <w:rPr>
                <w:rFonts w:ascii="Segoe UI" w:hAnsi="Segoe UI" w:cs="Segoe UI"/>
                <w:b/>
                <w:bCs/>
                <w:sz w:val="18"/>
                <w:szCs w:val="18"/>
              </w:rPr>
              <w:t>IZD (mm)</w:t>
            </w:r>
          </w:p>
        </w:tc>
      </w:tr>
      <w:tr w:rsidR="000E67C7" w:rsidRPr="003226DA" w14:paraId="78E18CD2" w14:textId="77777777" w:rsidTr="0044132E">
        <w:trPr>
          <w:trHeight w:val="20"/>
        </w:trPr>
        <w:tc>
          <w:tcPr>
            <w:tcW w:w="2660" w:type="dxa"/>
            <w:vMerge/>
            <w:tcBorders>
              <w:bottom w:val="single" w:sz="6" w:space="0" w:color="auto"/>
            </w:tcBorders>
          </w:tcPr>
          <w:p w14:paraId="61E081E9" w14:textId="77777777" w:rsidR="000E67C7" w:rsidRPr="003226DA" w:rsidRDefault="000E67C7" w:rsidP="00B50910">
            <w:pPr>
              <w:pStyle w:val="NoSpacing"/>
              <w:rPr>
                <w:rFonts w:ascii="Segoe UI" w:eastAsia="Times New Roman" w:hAnsi="Segoe UI" w:cs="Segoe UI"/>
                <w:sz w:val="18"/>
                <w:szCs w:val="18"/>
                <w:lang w:val="en-US"/>
              </w:rPr>
            </w:pPr>
          </w:p>
        </w:tc>
        <w:tc>
          <w:tcPr>
            <w:tcW w:w="1239" w:type="dxa"/>
            <w:tcBorders>
              <w:top w:val="single" w:sz="6" w:space="0" w:color="auto"/>
              <w:bottom w:val="single" w:sz="6" w:space="0" w:color="auto"/>
            </w:tcBorders>
          </w:tcPr>
          <w:p w14:paraId="7CE4B869"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100 mg/ml</w:t>
            </w:r>
          </w:p>
        </w:tc>
        <w:tc>
          <w:tcPr>
            <w:tcW w:w="1239" w:type="dxa"/>
            <w:tcBorders>
              <w:top w:val="single" w:sz="6" w:space="0" w:color="auto"/>
              <w:bottom w:val="single" w:sz="6" w:space="0" w:color="auto"/>
            </w:tcBorders>
          </w:tcPr>
          <w:p w14:paraId="6D837C24"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 mg/ml</w:t>
            </w:r>
          </w:p>
        </w:tc>
        <w:tc>
          <w:tcPr>
            <w:tcW w:w="1239" w:type="dxa"/>
            <w:tcBorders>
              <w:top w:val="single" w:sz="6" w:space="0" w:color="auto"/>
              <w:bottom w:val="single" w:sz="6" w:space="0" w:color="auto"/>
            </w:tcBorders>
          </w:tcPr>
          <w:p w14:paraId="683E75C6"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25 mg/ml</w:t>
            </w:r>
          </w:p>
        </w:tc>
        <w:tc>
          <w:tcPr>
            <w:tcW w:w="1239" w:type="dxa"/>
            <w:tcBorders>
              <w:top w:val="single" w:sz="6" w:space="0" w:color="auto"/>
              <w:bottom w:val="single" w:sz="6" w:space="0" w:color="auto"/>
            </w:tcBorders>
          </w:tcPr>
          <w:p w14:paraId="3F392125"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12.5          mg/ml</w:t>
            </w:r>
          </w:p>
        </w:tc>
        <w:tc>
          <w:tcPr>
            <w:tcW w:w="1240" w:type="dxa"/>
            <w:tcBorders>
              <w:top w:val="single" w:sz="6" w:space="0" w:color="auto"/>
              <w:bottom w:val="single" w:sz="6" w:space="0" w:color="auto"/>
            </w:tcBorders>
          </w:tcPr>
          <w:p w14:paraId="0DB957B8"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CPX</w:t>
            </w:r>
          </w:p>
          <w:p w14:paraId="1A66E811" w14:textId="77777777" w:rsidR="000E67C7" w:rsidRPr="003226DA" w:rsidRDefault="000E67C7" w:rsidP="00B50910">
            <w:pPr>
              <w:pStyle w:val="NoSpacing"/>
              <w:rPr>
                <w:rFonts w:ascii="Segoe UI" w:hAnsi="Segoe UI" w:cs="Segoe UI"/>
                <w:sz w:val="18"/>
                <w:szCs w:val="18"/>
              </w:rPr>
            </w:pPr>
          </w:p>
        </w:tc>
      </w:tr>
      <w:tr w:rsidR="000E67C7" w:rsidRPr="003226DA" w14:paraId="6BA04751" w14:textId="77777777" w:rsidTr="0044132E">
        <w:trPr>
          <w:trHeight w:val="20"/>
        </w:trPr>
        <w:tc>
          <w:tcPr>
            <w:tcW w:w="2660" w:type="dxa"/>
            <w:tcBorders>
              <w:top w:val="single" w:sz="6" w:space="0" w:color="auto"/>
            </w:tcBorders>
          </w:tcPr>
          <w:p w14:paraId="7FE43A6A"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i/>
                <w:iCs/>
                <w:sz w:val="18"/>
                <w:szCs w:val="18"/>
              </w:rPr>
              <w:t>Pseudomonas aeruginosa</w:t>
            </w:r>
          </w:p>
        </w:tc>
        <w:tc>
          <w:tcPr>
            <w:tcW w:w="1239" w:type="dxa"/>
            <w:tcBorders>
              <w:top w:val="single" w:sz="6" w:space="0" w:color="auto"/>
            </w:tcBorders>
          </w:tcPr>
          <w:p w14:paraId="71A1E486"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22</w:t>
            </w:r>
          </w:p>
        </w:tc>
        <w:tc>
          <w:tcPr>
            <w:tcW w:w="1239" w:type="dxa"/>
            <w:tcBorders>
              <w:top w:val="single" w:sz="6" w:space="0" w:color="auto"/>
            </w:tcBorders>
          </w:tcPr>
          <w:p w14:paraId="6AC8D7CC"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12</w:t>
            </w:r>
          </w:p>
        </w:tc>
        <w:tc>
          <w:tcPr>
            <w:tcW w:w="1239" w:type="dxa"/>
            <w:tcBorders>
              <w:top w:val="single" w:sz="6" w:space="0" w:color="auto"/>
            </w:tcBorders>
          </w:tcPr>
          <w:p w14:paraId="360B9556"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Borders>
              <w:top w:val="single" w:sz="6" w:space="0" w:color="auto"/>
            </w:tcBorders>
          </w:tcPr>
          <w:p w14:paraId="756CD131"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Borders>
              <w:top w:val="single" w:sz="6" w:space="0" w:color="auto"/>
            </w:tcBorders>
          </w:tcPr>
          <w:p w14:paraId="6AA2338B"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25</w:t>
            </w:r>
          </w:p>
        </w:tc>
      </w:tr>
      <w:tr w:rsidR="000E67C7" w:rsidRPr="003226DA" w14:paraId="08FBA223" w14:textId="77777777" w:rsidTr="0044132E">
        <w:trPr>
          <w:trHeight w:val="20"/>
        </w:trPr>
        <w:tc>
          <w:tcPr>
            <w:tcW w:w="2660" w:type="dxa"/>
          </w:tcPr>
          <w:p w14:paraId="7EDCD6DF" w14:textId="77777777" w:rsidR="000E67C7" w:rsidRPr="003226DA" w:rsidRDefault="000E67C7" w:rsidP="00B50910">
            <w:pPr>
              <w:pStyle w:val="NoSpacing"/>
              <w:rPr>
                <w:rFonts w:ascii="Segoe UI" w:eastAsia="Times New Roman" w:hAnsi="Segoe UI" w:cs="Segoe UI"/>
                <w:i/>
                <w:iCs/>
                <w:sz w:val="18"/>
                <w:szCs w:val="18"/>
                <w:lang w:val="en-US"/>
              </w:rPr>
            </w:pPr>
            <w:r w:rsidRPr="003226DA">
              <w:rPr>
                <w:rFonts w:ascii="Segoe UI" w:eastAsia="Times New Roman" w:hAnsi="Segoe UI" w:cs="Segoe UI"/>
                <w:i/>
                <w:iCs/>
                <w:sz w:val="18"/>
                <w:szCs w:val="18"/>
                <w:lang w:val="en-US"/>
              </w:rPr>
              <w:t>Klebsiella aerogenes</w:t>
            </w:r>
          </w:p>
        </w:tc>
        <w:tc>
          <w:tcPr>
            <w:tcW w:w="1239" w:type="dxa"/>
          </w:tcPr>
          <w:p w14:paraId="792C314E"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0</w:t>
            </w:r>
          </w:p>
        </w:tc>
        <w:tc>
          <w:tcPr>
            <w:tcW w:w="1239" w:type="dxa"/>
          </w:tcPr>
          <w:p w14:paraId="2F6C66C3"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6CAF1031"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130D2156"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79C4ABB1"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20</w:t>
            </w:r>
          </w:p>
        </w:tc>
      </w:tr>
      <w:tr w:rsidR="000E67C7" w:rsidRPr="003226DA" w14:paraId="6C8FAAC1" w14:textId="77777777" w:rsidTr="0044132E">
        <w:trPr>
          <w:trHeight w:val="20"/>
        </w:trPr>
        <w:tc>
          <w:tcPr>
            <w:tcW w:w="2660" w:type="dxa"/>
          </w:tcPr>
          <w:p w14:paraId="3887BD81" w14:textId="77777777" w:rsidR="000E67C7" w:rsidRPr="003226DA" w:rsidRDefault="000E67C7" w:rsidP="00B50910">
            <w:pPr>
              <w:pStyle w:val="NoSpacing"/>
              <w:rPr>
                <w:rFonts w:ascii="Segoe UI" w:eastAsia="Times New Roman" w:hAnsi="Segoe UI" w:cs="Segoe UI"/>
                <w:i/>
                <w:iCs/>
                <w:sz w:val="18"/>
                <w:szCs w:val="18"/>
                <w:lang w:val="en-US"/>
              </w:rPr>
            </w:pPr>
            <w:r w:rsidRPr="003226DA">
              <w:rPr>
                <w:rFonts w:ascii="Segoe UI" w:hAnsi="Segoe UI" w:cs="Segoe UI"/>
                <w:i/>
                <w:iCs/>
                <w:sz w:val="18"/>
                <w:szCs w:val="18"/>
              </w:rPr>
              <w:t>Escherichia coli</w:t>
            </w:r>
          </w:p>
        </w:tc>
        <w:tc>
          <w:tcPr>
            <w:tcW w:w="1239" w:type="dxa"/>
          </w:tcPr>
          <w:p w14:paraId="4A7DDED2"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0</w:t>
            </w:r>
          </w:p>
        </w:tc>
        <w:tc>
          <w:tcPr>
            <w:tcW w:w="1239" w:type="dxa"/>
          </w:tcPr>
          <w:p w14:paraId="59D9F9C6"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1A5018D1"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0DD4D562"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390AC0B5"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18</w:t>
            </w:r>
          </w:p>
        </w:tc>
      </w:tr>
      <w:tr w:rsidR="000E67C7" w:rsidRPr="003226DA" w14:paraId="31E0901A" w14:textId="77777777" w:rsidTr="0044132E">
        <w:trPr>
          <w:trHeight w:val="20"/>
        </w:trPr>
        <w:tc>
          <w:tcPr>
            <w:tcW w:w="2660" w:type="dxa"/>
          </w:tcPr>
          <w:p w14:paraId="5E96A77F" w14:textId="77777777" w:rsidR="000E67C7" w:rsidRPr="003226DA" w:rsidRDefault="000E67C7" w:rsidP="00B50910">
            <w:pPr>
              <w:pStyle w:val="NoSpacing"/>
              <w:rPr>
                <w:rFonts w:ascii="Segoe UI" w:eastAsia="Times New Roman" w:hAnsi="Segoe UI" w:cs="Segoe UI"/>
                <w:i/>
                <w:iCs/>
                <w:sz w:val="18"/>
                <w:szCs w:val="18"/>
                <w:lang w:val="en-US"/>
              </w:rPr>
            </w:pPr>
            <w:r w:rsidRPr="003226DA">
              <w:rPr>
                <w:rFonts w:ascii="Segoe UI" w:hAnsi="Segoe UI" w:cs="Segoe UI"/>
                <w:i/>
                <w:iCs/>
                <w:sz w:val="18"/>
                <w:szCs w:val="18"/>
              </w:rPr>
              <w:t>Staphylococcus aureus</w:t>
            </w:r>
          </w:p>
        </w:tc>
        <w:tc>
          <w:tcPr>
            <w:tcW w:w="1239" w:type="dxa"/>
          </w:tcPr>
          <w:p w14:paraId="54A496DE"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0</w:t>
            </w:r>
          </w:p>
        </w:tc>
        <w:tc>
          <w:tcPr>
            <w:tcW w:w="1239" w:type="dxa"/>
          </w:tcPr>
          <w:p w14:paraId="493C936C"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33F068BB"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28EEA740"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66930981"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16</w:t>
            </w:r>
          </w:p>
        </w:tc>
      </w:tr>
      <w:tr w:rsidR="000E67C7" w:rsidRPr="003226DA" w14:paraId="03433908" w14:textId="77777777" w:rsidTr="0044132E">
        <w:trPr>
          <w:trHeight w:val="20"/>
        </w:trPr>
        <w:tc>
          <w:tcPr>
            <w:tcW w:w="2660" w:type="dxa"/>
          </w:tcPr>
          <w:p w14:paraId="0F05010D" w14:textId="77777777" w:rsidR="000E67C7" w:rsidRPr="003226DA" w:rsidRDefault="000E67C7" w:rsidP="00B50910">
            <w:pPr>
              <w:pStyle w:val="NoSpacing"/>
              <w:rPr>
                <w:rFonts w:ascii="Segoe UI" w:hAnsi="Segoe UI" w:cs="Segoe UI"/>
                <w:i/>
                <w:iCs/>
                <w:sz w:val="18"/>
                <w:szCs w:val="18"/>
              </w:rPr>
            </w:pPr>
            <w:r w:rsidRPr="003226DA">
              <w:rPr>
                <w:rFonts w:ascii="Segoe UI" w:hAnsi="Segoe UI" w:cs="Segoe UI"/>
                <w:i/>
                <w:iCs/>
                <w:sz w:val="18"/>
                <w:szCs w:val="18"/>
              </w:rPr>
              <w:t>Enterococcus faecalis</w:t>
            </w:r>
          </w:p>
        </w:tc>
        <w:tc>
          <w:tcPr>
            <w:tcW w:w="1239" w:type="dxa"/>
          </w:tcPr>
          <w:p w14:paraId="4E060DC3"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0</w:t>
            </w:r>
          </w:p>
        </w:tc>
        <w:tc>
          <w:tcPr>
            <w:tcW w:w="1239" w:type="dxa"/>
          </w:tcPr>
          <w:p w14:paraId="594ADAF7"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27BF0981"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66DC502F"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2CFD0F5D"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15</w:t>
            </w:r>
          </w:p>
        </w:tc>
      </w:tr>
      <w:tr w:rsidR="000E67C7" w:rsidRPr="003226DA" w14:paraId="2E1B6BF8" w14:textId="77777777" w:rsidTr="0044132E">
        <w:trPr>
          <w:trHeight w:val="20"/>
        </w:trPr>
        <w:tc>
          <w:tcPr>
            <w:tcW w:w="2660" w:type="dxa"/>
          </w:tcPr>
          <w:p w14:paraId="44EF9E01" w14:textId="77777777" w:rsidR="000E67C7" w:rsidRPr="003226DA" w:rsidRDefault="000E67C7" w:rsidP="00B50910">
            <w:pPr>
              <w:pStyle w:val="NoSpacing"/>
              <w:rPr>
                <w:rFonts w:ascii="Segoe UI" w:hAnsi="Segoe UI" w:cs="Segoe UI"/>
                <w:i/>
                <w:iCs/>
                <w:sz w:val="18"/>
                <w:szCs w:val="18"/>
              </w:rPr>
            </w:pPr>
            <w:r w:rsidRPr="003226DA">
              <w:rPr>
                <w:rFonts w:ascii="Segoe UI" w:hAnsi="Segoe UI" w:cs="Segoe UI"/>
                <w:i/>
                <w:iCs/>
                <w:sz w:val="18"/>
                <w:szCs w:val="18"/>
              </w:rPr>
              <w:t xml:space="preserve">Salmonella </w:t>
            </w:r>
            <w:proofErr w:type="spellStart"/>
            <w:r w:rsidRPr="003226DA">
              <w:rPr>
                <w:rFonts w:ascii="Segoe UI" w:hAnsi="Segoe UI" w:cs="Segoe UI"/>
                <w:i/>
                <w:iCs/>
                <w:sz w:val="18"/>
                <w:szCs w:val="18"/>
              </w:rPr>
              <w:t>spp</w:t>
            </w:r>
            <w:proofErr w:type="spellEnd"/>
          </w:p>
        </w:tc>
        <w:tc>
          <w:tcPr>
            <w:tcW w:w="1239" w:type="dxa"/>
          </w:tcPr>
          <w:p w14:paraId="378D6BC0"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24</w:t>
            </w:r>
          </w:p>
        </w:tc>
        <w:tc>
          <w:tcPr>
            <w:tcW w:w="1239" w:type="dxa"/>
          </w:tcPr>
          <w:p w14:paraId="476B77FF"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18</w:t>
            </w:r>
          </w:p>
        </w:tc>
        <w:tc>
          <w:tcPr>
            <w:tcW w:w="1239" w:type="dxa"/>
          </w:tcPr>
          <w:p w14:paraId="00E743EA"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10</w:t>
            </w:r>
          </w:p>
        </w:tc>
        <w:tc>
          <w:tcPr>
            <w:tcW w:w="1239" w:type="dxa"/>
          </w:tcPr>
          <w:p w14:paraId="4325060E"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7E661AB4"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21</w:t>
            </w:r>
          </w:p>
        </w:tc>
      </w:tr>
      <w:tr w:rsidR="000E67C7" w:rsidRPr="003226DA" w14:paraId="40F6D819" w14:textId="77777777" w:rsidTr="0044132E">
        <w:trPr>
          <w:trHeight w:val="20"/>
        </w:trPr>
        <w:tc>
          <w:tcPr>
            <w:tcW w:w="2660" w:type="dxa"/>
          </w:tcPr>
          <w:p w14:paraId="6D09D73E" w14:textId="77777777" w:rsidR="000E67C7" w:rsidRPr="003226DA" w:rsidRDefault="000E67C7" w:rsidP="00B50910">
            <w:pPr>
              <w:pStyle w:val="NoSpacing"/>
              <w:rPr>
                <w:rFonts w:ascii="Segoe UI" w:hAnsi="Segoe UI" w:cs="Segoe UI"/>
                <w:i/>
                <w:iCs/>
                <w:sz w:val="18"/>
                <w:szCs w:val="18"/>
              </w:rPr>
            </w:pPr>
            <w:r w:rsidRPr="003226DA">
              <w:rPr>
                <w:rFonts w:ascii="Segoe UI" w:hAnsi="Segoe UI" w:cs="Segoe UI"/>
                <w:i/>
                <w:iCs/>
                <w:sz w:val="18"/>
                <w:szCs w:val="18"/>
              </w:rPr>
              <w:t>Candida albicans1</w:t>
            </w:r>
          </w:p>
        </w:tc>
        <w:tc>
          <w:tcPr>
            <w:tcW w:w="1239" w:type="dxa"/>
          </w:tcPr>
          <w:p w14:paraId="2D9350AC"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18</w:t>
            </w:r>
          </w:p>
        </w:tc>
        <w:tc>
          <w:tcPr>
            <w:tcW w:w="1239" w:type="dxa"/>
          </w:tcPr>
          <w:p w14:paraId="078AA6BD"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13</w:t>
            </w:r>
          </w:p>
        </w:tc>
        <w:tc>
          <w:tcPr>
            <w:tcW w:w="1239" w:type="dxa"/>
          </w:tcPr>
          <w:p w14:paraId="6D2B4260"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0</w:t>
            </w:r>
          </w:p>
        </w:tc>
        <w:tc>
          <w:tcPr>
            <w:tcW w:w="1239" w:type="dxa"/>
          </w:tcPr>
          <w:p w14:paraId="2F9E530A"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67E46B57"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17</w:t>
            </w:r>
          </w:p>
        </w:tc>
      </w:tr>
      <w:tr w:rsidR="000E67C7" w:rsidRPr="003226DA" w14:paraId="0BE1858A" w14:textId="77777777" w:rsidTr="0044132E">
        <w:trPr>
          <w:trHeight w:val="20"/>
        </w:trPr>
        <w:tc>
          <w:tcPr>
            <w:tcW w:w="2660" w:type="dxa"/>
          </w:tcPr>
          <w:p w14:paraId="58CD1BB6" w14:textId="77777777" w:rsidR="000E67C7" w:rsidRPr="003226DA" w:rsidRDefault="000E67C7" w:rsidP="00B50910">
            <w:pPr>
              <w:pStyle w:val="NoSpacing"/>
              <w:rPr>
                <w:rFonts w:ascii="Segoe UI" w:hAnsi="Segoe UI" w:cs="Segoe UI"/>
                <w:i/>
                <w:iCs/>
                <w:sz w:val="18"/>
                <w:szCs w:val="18"/>
              </w:rPr>
            </w:pPr>
            <w:r w:rsidRPr="003226DA">
              <w:rPr>
                <w:rFonts w:ascii="Segoe UI" w:hAnsi="Segoe UI" w:cs="Segoe UI"/>
                <w:i/>
                <w:iCs/>
                <w:sz w:val="18"/>
                <w:szCs w:val="18"/>
              </w:rPr>
              <w:t>Candida albicans 2</w:t>
            </w:r>
          </w:p>
        </w:tc>
        <w:tc>
          <w:tcPr>
            <w:tcW w:w="1239" w:type="dxa"/>
          </w:tcPr>
          <w:p w14:paraId="4FACECC8"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20</w:t>
            </w:r>
          </w:p>
        </w:tc>
        <w:tc>
          <w:tcPr>
            <w:tcW w:w="1239" w:type="dxa"/>
          </w:tcPr>
          <w:p w14:paraId="3804A26D"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12</w:t>
            </w:r>
          </w:p>
        </w:tc>
        <w:tc>
          <w:tcPr>
            <w:tcW w:w="1239" w:type="dxa"/>
          </w:tcPr>
          <w:p w14:paraId="24D80D69"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0</w:t>
            </w:r>
          </w:p>
        </w:tc>
        <w:tc>
          <w:tcPr>
            <w:tcW w:w="1239" w:type="dxa"/>
          </w:tcPr>
          <w:p w14:paraId="0F873882"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518F9204"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22</w:t>
            </w:r>
          </w:p>
        </w:tc>
      </w:tr>
      <w:tr w:rsidR="000E67C7" w:rsidRPr="003226DA" w14:paraId="4734F165" w14:textId="77777777" w:rsidTr="0044132E">
        <w:trPr>
          <w:trHeight w:val="20"/>
        </w:trPr>
        <w:tc>
          <w:tcPr>
            <w:tcW w:w="2660" w:type="dxa"/>
            <w:tcBorders>
              <w:bottom w:val="single" w:sz="6" w:space="0" w:color="auto"/>
            </w:tcBorders>
          </w:tcPr>
          <w:p w14:paraId="65CCA9B1" w14:textId="77777777" w:rsidR="000E67C7" w:rsidRPr="003226DA" w:rsidRDefault="000E67C7" w:rsidP="00B50910">
            <w:pPr>
              <w:pStyle w:val="NoSpacing"/>
              <w:rPr>
                <w:rFonts w:ascii="Segoe UI" w:hAnsi="Segoe UI" w:cs="Segoe UI"/>
                <w:i/>
                <w:iCs/>
                <w:sz w:val="18"/>
                <w:szCs w:val="18"/>
              </w:rPr>
            </w:pPr>
            <w:r w:rsidRPr="003226DA">
              <w:rPr>
                <w:rFonts w:ascii="Segoe UI" w:hAnsi="Segoe UI" w:cs="Segoe UI"/>
                <w:i/>
                <w:iCs/>
                <w:sz w:val="18"/>
                <w:szCs w:val="18"/>
              </w:rPr>
              <w:t xml:space="preserve">Asp, flavus </w:t>
            </w:r>
          </w:p>
        </w:tc>
        <w:tc>
          <w:tcPr>
            <w:tcW w:w="1239" w:type="dxa"/>
            <w:tcBorders>
              <w:bottom w:val="single" w:sz="6" w:space="0" w:color="auto"/>
            </w:tcBorders>
          </w:tcPr>
          <w:p w14:paraId="7796CBBB"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18</w:t>
            </w:r>
          </w:p>
        </w:tc>
        <w:tc>
          <w:tcPr>
            <w:tcW w:w="1239" w:type="dxa"/>
            <w:tcBorders>
              <w:bottom w:val="single" w:sz="6" w:space="0" w:color="auto"/>
            </w:tcBorders>
          </w:tcPr>
          <w:p w14:paraId="6F12BC5E"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13</w:t>
            </w:r>
          </w:p>
        </w:tc>
        <w:tc>
          <w:tcPr>
            <w:tcW w:w="1239" w:type="dxa"/>
            <w:tcBorders>
              <w:bottom w:val="single" w:sz="6" w:space="0" w:color="auto"/>
            </w:tcBorders>
          </w:tcPr>
          <w:p w14:paraId="3CD150AB"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0</w:t>
            </w:r>
          </w:p>
        </w:tc>
        <w:tc>
          <w:tcPr>
            <w:tcW w:w="1239" w:type="dxa"/>
            <w:tcBorders>
              <w:bottom w:val="single" w:sz="6" w:space="0" w:color="auto"/>
            </w:tcBorders>
          </w:tcPr>
          <w:p w14:paraId="451086F7"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Borders>
              <w:bottom w:val="single" w:sz="6" w:space="0" w:color="auto"/>
            </w:tcBorders>
          </w:tcPr>
          <w:p w14:paraId="26167937"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20</w:t>
            </w:r>
          </w:p>
        </w:tc>
      </w:tr>
    </w:tbl>
    <w:p w14:paraId="1CD1D7D5" w14:textId="544EC724" w:rsidR="00D347D6" w:rsidRPr="008213B1" w:rsidRDefault="000E67C7" w:rsidP="008213B1">
      <w:pPr>
        <w:pStyle w:val="NoSpacing"/>
        <w:jc w:val="right"/>
        <w:rPr>
          <w:rFonts w:ascii="Segoe UI" w:hAnsi="Segoe UI" w:cs="Segoe UI"/>
          <w:sz w:val="20"/>
          <w:szCs w:val="20"/>
        </w:rPr>
      </w:pPr>
      <w:proofErr w:type="spellStart"/>
      <w:r w:rsidRPr="00FF680F">
        <w:rPr>
          <w:rFonts w:ascii="Segoe UI" w:hAnsi="Segoe UI" w:cs="Segoe UI"/>
          <w:sz w:val="20"/>
          <w:szCs w:val="20"/>
        </w:rPr>
        <w:t>Cpx</w:t>
      </w:r>
      <w:proofErr w:type="spellEnd"/>
      <w:r w:rsidRPr="00FF680F">
        <w:rPr>
          <w:rFonts w:ascii="Segoe UI" w:hAnsi="Segoe UI" w:cs="Segoe UI"/>
          <w:sz w:val="20"/>
          <w:szCs w:val="20"/>
        </w:rPr>
        <w:t xml:space="preserve">, </w:t>
      </w:r>
      <w:proofErr w:type="spellStart"/>
      <w:r w:rsidRPr="00FF680F">
        <w:rPr>
          <w:rFonts w:ascii="Segoe UI" w:hAnsi="Segoe UI" w:cs="Segoe UI"/>
          <w:sz w:val="20"/>
          <w:szCs w:val="20"/>
        </w:rPr>
        <w:t>sparfloxacin</w:t>
      </w:r>
      <w:proofErr w:type="spellEnd"/>
      <w:r w:rsidRPr="00FF680F">
        <w:rPr>
          <w:rFonts w:ascii="Segoe UI" w:hAnsi="Segoe UI" w:cs="Segoe UI"/>
          <w:sz w:val="20"/>
          <w:szCs w:val="20"/>
        </w:rPr>
        <w:t xml:space="preserve"> in 5mg/ml</w:t>
      </w:r>
    </w:p>
    <w:p w14:paraId="02B724DB" w14:textId="7D7C9B64" w:rsidR="008213B1" w:rsidRPr="008213B1" w:rsidRDefault="008213B1" w:rsidP="008213B1">
      <w:pPr>
        <w:pStyle w:val="Caption"/>
        <w:keepNext/>
        <w:rPr>
          <w:rFonts w:ascii="Segoe UI" w:hAnsi="Segoe UI" w:cs="Segoe UI"/>
          <w:color w:val="auto"/>
        </w:rPr>
      </w:pPr>
      <w:r w:rsidRPr="008213B1">
        <w:rPr>
          <w:rFonts w:ascii="Segoe UI" w:hAnsi="Segoe UI" w:cs="Segoe UI"/>
          <w:b/>
          <w:bCs/>
          <w:color w:val="auto"/>
        </w:rPr>
        <w:lastRenderedPageBreak/>
        <w:t xml:space="preserve">Table </w:t>
      </w:r>
      <w:r w:rsidRPr="008213B1">
        <w:rPr>
          <w:rFonts w:ascii="Segoe UI" w:hAnsi="Segoe UI" w:cs="Segoe UI"/>
          <w:b/>
          <w:bCs/>
          <w:color w:val="auto"/>
        </w:rPr>
        <w:fldChar w:fldCharType="begin"/>
      </w:r>
      <w:r w:rsidRPr="008213B1">
        <w:rPr>
          <w:rFonts w:ascii="Segoe UI" w:hAnsi="Segoe UI" w:cs="Segoe UI"/>
          <w:b/>
          <w:bCs/>
          <w:color w:val="auto"/>
        </w:rPr>
        <w:instrText xml:space="preserve"> SEQ Table \* ARABIC </w:instrText>
      </w:r>
      <w:r w:rsidRPr="008213B1">
        <w:rPr>
          <w:rFonts w:ascii="Segoe UI" w:hAnsi="Segoe UI" w:cs="Segoe UI"/>
          <w:b/>
          <w:bCs/>
          <w:color w:val="auto"/>
        </w:rPr>
        <w:fldChar w:fldCharType="separate"/>
      </w:r>
      <w:r w:rsidR="00E97BDB">
        <w:rPr>
          <w:rFonts w:ascii="Segoe UI" w:hAnsi="Segoe UI" w:cs="Segoe UI"/>
          <w:b/>
          <w:bCs/>
          <w:noProof/>
          <w:color w:val="auto"/>
        </w:rPr>
        <w:t>9</w:t>
      </w:r>
      <w:r w:rsidRPr="008213B1">
        <w:rPr>
          <w:rFonts w:ascii="Segoe UI" w:hAnsi="Segoe UI" w:cs="Segoe UI"/>
          <w:b/>
          <w:bCs/>
          <w:color w:val="auto"/>
        </w:rPr>
        <w:fldChar w:fldCharType="end"/>
      </w:r>
      <w:r w:rsidRPr="008213B1">
        <w:rPr>
          <w:rFonts w:ascii="Segoe UI" w:hAnsi="Segoe UI" w:cs="Segoe UI"/>
          <w:i w:val="0"/>
          <w:iCs w:val="0"/>
          <w:color w:val="auto"/>
        </w:rPr>
        <w:t xml:space="preserve"> M</w:t>
      </w:r>
      <w:r>
        <w:rPr>
          <w:rFonts w:ascii="Segoe UI" w:hAnsi="Segoe UI" w:cs="Segoe UI"/>
          <w:i w:val="0"/>
          <w:iCs w:val="0"/>
          <w:color w:val="auto"/>
        </w:rPr>
        <w:t xml:space="preserve">inimum </w:t>
      </w:r>
      <w:r w:rsidRPr="008213B1">
        <w:rPr>
          <w:rFonts w:ascii="Segoe UI" w:hAnsi="Segoe UI" w:cs="Segoe UI"/>
          <w:i w:val="0"/>
          <w:iCs w:val="0"/>
          <w:color w:val="auto"/>
        </w:rPr>
        <w:t>I</w:t>
      </w:r>
      <w:r>
        <w:rPr>
          <w:rFonts w:ascii="Segoe UI" w:hAnsi="Segoe UI" w:cs="Segoe UI"/>
          <w:i w:val="0"/>
          <w:iCs w:val="0"/>
          <w:color w:val="auto"/>
        </w:rPr>
        <w:t xml:space="preserve">nhibitory </w:t>
      </w:r>
      <w:r w:rsidRPr="008213B1">
        <w:rPr>
          <w:rFonts w:ascii="Segoe UI" w:hAnsi="Segoe UI" w:cs="Segoe UI"/>
          <w:i w:val="0"/>
          <w:iCs w:val="0"/>
          <w:color w:val="auto"/>
        </w:rPr>
        <w:t>C</w:t>
      </w:r>
      <w:r>
        <w:rPr>
          <w:rFonts w:ascii="Segoe UI" w:hAnsi="Segoe UI" w:cs="Segoe UI"/>
          <w:i w:val="0"/>
          <w:iCs w:val="0"/>
          <w:color w:val="auto"/>
        </w:rPr>
        <w:t>oncentration, MIC</w:t>
      </w:r>
      <w:r w:rsidRPr="008213B1">
        <w:rPr>
          <w:rFonts w:ascii="Segoe UI" w:hAnsi="Segoe UI" w:cs="Segoe UI"/>
          <w:i w:val="0"/>
          <w:iCs w:val="0"/>
          <w:color w:val="auto"/>
        </w:rPr>
        <w:t xml:space="preserve"> (mg/ml) of each of the agents against the organism tested</w:t>
      </w:r>
    </w:p>
    <w:tbl>
      <w:tblPr>
        <w:tblStyle w:val="TableGrid"/>
        <w:tblW w:w="8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2660"/>
        <w:gridCol w:w="1417"/>
        <w:gridCol w:w="1437"/>
        <w:gridCol w:w="1437"/>
        <w:gridCol w:w="1437"/>
      </w:tblGrid>
      <w:tr w:rsidR="000E67C7" w:rsidRPr="003226DA" w14:paraId="00AD3415" w14:textId="77777777" w:rsidTr="00355CFB">
        <w:trPr>
          <w:trHeight w:val="20"/>
        </w:trPr>
        <w:tc>
          <w:tcPr>
            <w:tcW w:w="2660" w:type="dxa"/>
            <w:vMerge w:val="restart"/>
            <w:tcBorders>
              <w:top w:val="single" w:sz="6" w:space="0" w:color="000000"/>
            </w:tcBorders>
          </w:tcPr>
          <w:p w14:paraId="76FDCE8C" w14:textId="77777777" w:rsidR="000E67C7" w:rsidRPr="003226DA" w:rsidRDefault="000E67C7" w:rsidP="00B50910">
            <w:pPr>
              <w:pStyle w:val="NoSpacing"/>
              <w:rPr>
                <w:rFonts w:ascii="Segoe UI" w:eastAsia="Times New Roman" w:hAnsi="Segoe UI" w:cs="Segoe UI"/>
                <w:b/>
                <w:bCs/>
                <w:sz w:val="18"/>
                <w:szCs w:val="18"/>
                <w:lang w:val="en-US"/>
              </w:rPr>
            </w:pPr>
            <w:bookmarkStart w:id="1" w:name="_Hlk196299972"/>
            <w:r w:rsidRPr="003226DA">
              <w:rPr>
                <w:rFonts w:ascii="Segoe UI" w:hAnsi="Segoe UI" w:cs="Segoe UI"/>
                <w:b/>
                <w:bCs/>
                <w:sz w:val="18"/>
                <w:szCs w:val="18"/>
              </w:rPr>
              <w:t>Test organism</w:t>
            </w:r>
          </w:p>
        </w:tc>
        <w:tc>
          <w:tcPr>
            <w:tcW w:w="5728" w:type="dxa"/>
            <w:gridSpan w:val="4"/>
            <w:tcBorders>
              <w:top w:val="single" w:sz="6" w:space="0" w:color="000000"/>
            </w:tcBorders>
          </w:tcPr>
          <w:p w14:paraId="01E9C813" w14:textId="6E605E9B" w:rsidR="000E67C7" w:rsidRPr="003226DA" w:rsidRDefault="000E67C7" w:rsidP="00CE1CEA">
            <w:pPr>
              <w:pStyle w:val="NoSpacing"/>
              <w:jc w:val="center"/>
              <w:rPr>
                <w:rFonts w:ascii="Segoe UI" w:eastAsia="Times New Roman" w:hAnsi="Segoe UI" w:cs="Segoe UI"/>
                <w:b/>
                <w:bCs/>
                <w:sz w:val="18"/>
                <w:szCs w:val="18"/>
                <w:lang w:val="en-US"/>
              </w:rPr>
            </w:pPr>
            <w:r w:rsidRPr="003226DA">
              <w:rPr>
                <w:rFonts w:ascii="Segoe UI" w:eastAsia="Times New Roman" w:hAnsi="Segoe UI" w:cs="Segoe UI"/>
                <w:b/>
                <w:bCs/>
                <w:sz w:val="18"/>
                <w:szCs w:val="18"/>
                <w:lang w:val="en-US"/>
              </w:rPr>
              <w:t>MIC (mg/ml) of the Agents Tested</w:t>
            </w:r>
          </w:p>
        </w:tc>
      </w:tr>
      <w:tr w:rsidR="000E67C7" w:rsidRPr="003226DA" w14:paraId="07A0E02D" w14:textId="77777777" w:rsidTr="00355CFB">
        <w:trPr>
          <w:trHeight w:val="20"/>
        </w:trPr>
        <w:tc>
          <w:tcPr>
            <w:tcW w:w="2660" w:type="dxa"/>
            <w:vMerge/>
            <w:tcBorders>
              <w:bottom w:val="single" w:sz="6" w:space="0" w:color="000000"/>
            </w:tcBorders>
          </w:tcPr>
          <w:p w14:paraId="0FB3BF6F" w14:textId="77777777" w:rsidR="000E67C7" w:rsidRPr="003226DA" w:rsidRDefault="000E67C7" w:rsidP="00B50910">
            <w:pPr>
              <w:pStyle w:val="NoSpacing"/>
              <w:rPr>
                <w:rFonts w:ascii="Segoe UI" w:eastAsia="Times New Roman" w:hAnsi="Segoe UI" w:cs="Segoe UI"/>
                <w:sz w:val="18"/>
                <w:szCs w:val="18"/>
                <w:lang w:val="en-US"/>
              </w:rPr>
            </w:pPr>
          </w:p>
        </w:tc>
        <w:tc>
          <w:tcPr>
            <w:tcW w:w="1417" w:type="dxa"/>
            <w:tcBorders>
              <w:top w:val="single" w:sz="6" w:space="0" w:color="000000"/>
              <w:bottom w:val="single" w:sz="6" w:space="0" w:color="000000"/>
            </w:tcBorders>
          </w:tcPr>
          <w:p w14:paraId="7DC3B977"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 xml:space="preserve">Control antibiotics – </w:t>
            </w:r>
            <w:bookmarkStart w:id="2" w:name="_Hlk196299494"/>
            <w:proofErr w:type="spellStart"/>
            <w:r w:rsidRPr="003226DA">
              <w:rPr>
                <w:rFonts w:ascii="Segoe UI" w:hAnsi="Segoe UI" w:cs="Segoe UI"/>
                <w:sz w:val="18"/>
                <w:szCs w:val="18"/>
              </w:rPr>
              <w:t>Sparfoloxacin</w:t>
            </w:r>
            <w:proofErr w:type="spellEnd"/>
            <w:r w:rsidRPr="003226DA">
              <w:rPr>
                <w:rFonts w:ascii="Segoe UI" w:hAnsi="Segoe UI" w:cs="Segoe UI"/>
                <w:sz w:val="18"/>
                <w:szCs w:val="18"/>
              </w:rPr>
              <w:t xml:space="preserve"> </w:t>
            </w:r>
            <w:bookmarkEnd w:id="2"/>
          </w:p>
        </w:tc>
        <w:tc>
          <w:tcPr>
            <w:tcW w:w="1437" w:type="dxa"/>
            <w:tcBorders>
              <w:top w:val="single" w:sz="6" w:space="0" w:color="000000"/>
              <w:bottom w:val="single" w:sz="6" w:space="0" w:color="000000"/>
            </w:tcBorders>
          </w:tcPr>
          <w:p w14:paraId="58AF077E"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S</w:t>
            </w:r>
          </w:p>
        </w:tc>
        <w:tc>
          <w:tcPr>
            <w:tcW w:w="1437" w:type="dxa"/>
            <w:tcBorders>
              <w:top w:val="single" w:sz="6" w:space="0" w:color="000000"/>
              <w:bottom w:val="single" w:sz="6" w:space="0" w:color="000000"/>
            </w:tcBorders>
          </w:tcPr>
          <w:p w14:paraId="4DBF432A"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A</w:t>
            </w:r>
          </w:p>
        </w:tc>
        <w:tc>
          <w:tcPr>
            <w:tcW w:w="1437" w:type="dxa"/>
            <w:tcBorders>
              <w:top w:val="single" w:sz="6" w:space="0" w:color="000000"/>
              <w:bottom w:val="single" w:sz="6" w:space="0" w:color="000000"/>
            </w:tcBorders>
          </w:tcPr>
          <w:p w14:paraId="3D808CA8"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N</w:t>
            </w:r>
          </w:p>
        </w:tc>
      </w:tr>
      <w:tr w:rsidR="000E67C7" w:rsidRPr="003226DA" w14:paraId="65CE5A76" w14:textId="77777777" w:rsidTr="00355CFB">
        <w:trPr>
          <w:trHeight w:val="20"/>
        </w:trPr>
        <w:tc>
          <w:tcPr>
            <w:tcW w:w="2660" w:type="dxa"/>
            <w:tcBorders>
              <w:top w:val="single" w:sz="6" w:space="0" w:color="000000"/>
            </w:tcBorders>
          </w:tcPr>
          <w:p w14:paraId="41C4DB57" w14:textId="77777777" w:rsidR="000E67C7" w:rsidRPr="003226DA" w:rsidRDefault="000E67C7" w:rsidP="00B50910">
            <w:pPr>
              <w:pStyle w:val="NoSpacing"/>
              <w:rPr>
                <w:rFonts w:ascii="Segoe UI" w:eastAsia="Times New Roman" w:hAnsi="Segoe UI" w:cs="Segoe UI"/>
                <w:sz w:val="18"/>
                <w:szCs w:val="18"/>
                <w:lang w:val="en-US"/>
              </w:rPr>
            </w:pPr>
            <w:bookmarkStart w:id="3" w:name="_Hlk196299236"/>
            <w:r w:rsidRPr="003226DA">
              <w:rPr>
                <w:rFonts w:ascii="Segoe UI" w:hAnsi="Segoe UI" w:cs="Segoe UI"/>
                <w:i/>
                <w:iCs/>
                <w:sz w:val="18"/>
                <w:szCs w:val="18"/>
              </w:rPr>
              <w:t>Pseudomonas aeruginosa</w:t>
            </w:r>
            <w:bookmarkEnd w:id="3"/>
          </w:p>
        </w:tc>
        <w:tc>
          <w:tcPr>
            <w:tcW w:w="1417" w:type="dxa"/>
            <w:tcBorders>
              <w:top w:val="single" w:sz="6" w:space="0" w:color="000000"/>
            </w:tcBorders>
          </w:tcPr>
          <w:p w14:paraId="381F6CE7"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25</w:t>
            </w:r>
          </w:p>
        </w:tc>
        <w:tc>
          <w:tcPr>
            <w:tcW w:w="1437" w:type="dxa"/>
            <w:tcBorders>
              <w:top w:val="single" w:sz="6" w:space="0" w:color="000000"/>
            </w:tcBorders>
          </w:tcPr>
          <w:p w14:paraId="28A19AA8"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50</w:t>
            </w:r>
          </w:p>
        </w:tc>
        <w:tc>
          <w:tcPr>
            <w:tcW w:w="1437" w:type="dxa"/>
            <w:tcBorders>
              <w:top w:val="single" w:sz="6" w:space="0" w:color="000000"/>
            </w:tcBorders>
          </w:tcPr>
          <w:p w14:paraId="5AB6F679"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0</w:t>
            </w:r>
          </w:p>
        </w:tc>
        <w:tc>
          <w:tcPr>
            <w:tcW w:w="1437" w:type="dxa"/>
            <w:tcBorders>
              <w:top w:val="single" w:sz="6" w:space="0" w:color="000000"/>
            </w:tcBorders>
          </w:tcPr>
          <w:p w14:paraId="381A58D3"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10</w:t>
            </w:r>
          </w:p>
        </w:tc>
      </w:tr>
      <w:tr w:rsidR="000E67C7" w:rsidRPr="003226DA" w14:paraId="34936ACB" w14:textId="77777777" w:rsidTr="00355CFB">
        <w:trPr>
          <w:trHeight w:val="20"/>
        </w:trPr>
        <w:tc>
          <w:tcPr>
            <w:tcW w:w="2660" w:type="dxa"/>
          </w:tcPr>
          <w:p w14:paraId="38714978" w14:textId="77777777" w:rsidR="000E67C7" w:rsidRPr="003226DA" w:rsidRDefault="000E67C7" w:rsidP="00B50910">
            <w:pPr>
              <w:pStyle w:val="NoSpacing"/>
              <w:rPr>
                <w:rFonts w:ascii="Segoe UI" w:eastAsia="Times New Roman" w:hAnsi="Segoe UI" w:cs="Segoe UI"/>
                <w:i/>
                <w:iCs/>
                <w:sz w:val="18"/>
                <w:szCs w:val="18"/>
                <w:lang w:val="en-US"/>
              </w:rPr>
            </w:pPr>
            <w:bookmarkStart w:id="4" w:name="_Hlk196299247"/>
            <w:r w:rsidRPr="003226DA">
              <w:rPr>
                <w:rFonts w:ascii="Segoe UI" w:eastAsia="Times New Roman" w:hAnsi="Segoe UI" w:cs="Segoe UI"/>
                <w:i/>
                <w:iCs/>
                <w:sz w:val="18"/>
                <w:szCs w:val="18"/>
                <w:lang w:val="en-US"/>
              </w:rPr>
              <w:t>Klebsiella aerogenes</w:t>
            </w:r>
            <w:bookmarkEnd w:id="4"/>
          </w:p>
        </w:tc>
        <w:tc>
          <w:tcPr>
            <w:tcW w:w="1417" w:type="dxa"/>
          </w:tcPr>
          <w:p w14:paraId="6D1C49F2"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25</w:t>
            </w:r>
          </w:p>
        </w:tc>
        <w:tc>
          <w:tcPr>
            <w:tcW w:w="1437" w:type="dxa"/>
          </w:tcPr>
          <w:p w14:paraId="714DC272"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w:t>
            </w:r>
          </w:p>
        </w:tc>
        <w:tc>
          <w:tcPr>
            <w:tcW w:w="1437" w:type="dxa"/>
          </w:tcPr>
          <w:p w14:paraId="4F29813B"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25</w:t>
            </w:r>
          </w:p>
        </w:tc>
        <w:tc>
          <w:tcPr>
            <w:tcW w:w="1437" w:type="dxa"/>
          </w:tcPr>
          <w:p w14:paraId="064F8AFB"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50</w:t>
            </w:r>
          </w:p>
        </w:tc>
      </w:tr>
      <w:tr w:rsidR="000E67C7" w:rsidRPr="003226DA" w14:paraId="5DACBA88" w14:textId="77777777" w:rsidTr="00355CFB">
        <w:trPr>
          <w:trHeight w:val="20"/>
        </w:trPr>
        <w:tc>
          <w:tcPr>
            <w:tcW w:w="2660" w:type="dxa"/>
          </w:tcPr>
          <w:p w14:paraId="1674BCA6" w14:textId="77777777" w:rsidR="000E67C7" w:rsidRPr="003226DA" w:rsidRDefault="000E67C7" w:rsidP="00B50910">
            <w:pPr>
              <w:pStyle w:val="NoSpacing"/>
              <w:rPr>
                <w:rFonts w:ascii="Segoe UI" w:eastAsia="Times New Roman" w:hAnsi="Segoe UI" w:cs="Segoe UI"/>
                <w:i/>
                <w:iCs/>
                <w:sz w:val="18"/>
                <w:szCs w:val="18"/>
                <w:lang w:val="en-US"/>
              </w:rPr>
            </w:pPr>
            <w:bookmarkStart w:id="5" w:name="_Hlk196299273"/>
            <w:r w:rsidRPr="003226DA">
              <w:rPr>
                <w:rFonts w:ascii="Segoe UI" w:hAnsi="Segoe UI" w:cs="Segoe UI"/>
                <w:i/>
                <w:iCs/>
                <w:sz w:val="18"/>
                <w:szCs w:val="18"/>
              </w:rPr>
              <w:t>Escherichia coli</w:t>
            </w:r>
            <w:bookmarkEnd w:id="5"/>
          </w:p>
        </w:tc>
        <w:tc>
          <w:tcPr>
            <w:tcW w:w="1417" w:type="dxa"/>
          </w:tcPr>
          <w:p w14:paraId="1775EA0C"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12.5</w:t>
            </w:r>
          </w:p>
        </w:tc>
        <w:tc>
          <w:tcPr>
            <w:tcW w:w="1437" w:type="dxa"/>
          </w:tcPr>
          <w:p w14:paraId="21A09B9D"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w:t>
            </w:r>
          </w:p>
        </w:tc>
        <w:tc>
          <w:tcPr>
            <w:tcW w:w="1437" w:type="dxa"/>
          </w:tcPr>
          <w:p w14:paraId="297E93ED"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1.25</w:t>
            </w:r>
          </w:p>
        </w:tc>
        <w:tc>
          <w:tcPr>
            <w:tcW w:w="1437" w:type="dxa"/>
          </w:tcPr>
          <w:p w14:paraId="77FDC648"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w:t>
            </w:r>
          </w:p>
        </w:tc>
      </w:tr>
      <w:tr w:rsidR="000E67C7" w:rsidRPr="003226DA" w14:paraId="30A18DB6" w14:textId="77777777" w:rsidTr="00355CFB">
        <w:trPr>
          <w:trHeight w:val="20"/>
        </w:trPr>
        <w:tc>
          <w:tcPr>
            <w:tcW w:w="2660" w:type="dxa"/>
          </w:tcPr>
          <w:p w14:paraId="467CCF58" w14:textId="77777777" w:rsidR="000E67C7" w:rsidRPr="003226DA" w:rsidRDefault="000E67C7" w:rsidP="00B50910">
            <w:pPr>
              <w:pStyle w:val="NoSpacing"/>
              <w:rPr>
                <w:rFonts w:ascii="Segoe UI" w:eastAsia="Times New Roman" w:hAnsi="Segoe UI" w:cs="Segoe UI"/>
                <w:i/>
                <w:iCs/>
                <w:sz w:val="18"/>
                <w:szCs w:val="18"/>
                <w:lang w:val="en-US"/>
              </w:rPr>
            </w:pPr>
            <w:bookmarkStart w:id="6" w:name="_Hlk196299295"/>
            <w:r w:rsidRPr="003226DA">
              <w:rPr>
                <w:rFonts w:ascii="Segoe UI" w:hAnsi="Segoe UI" w:cs="Segoe UI"/>
                <w:i/>
                <w:iCs/>
                <w:sz w:val="18"/>
                <w:szCs w:val="18"/>
              </w:rPr>
              <w:t>Staphylococcus aureus</w:t>
            </w:r>
            <w:bookmarkEnd w:id="6"/>
          </w:p>
        </w:tc>
        <w:tc>
          <w:tcPr>
            <w:tcW w:w="1417" w:type="dxa"/>
          </w:tcPr>
          <w:p w14:paraId="3D2B37F0"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50</w:t>
            </w:r>
          </w:p>
        </w:tc>
        <w:tc>
          <w:tcPr>
            <w:tcW w:w="1437" w:type="dxa"/>
          </w:tcPr>
          <w:p w14:paraId="3E0DCB47"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2.5</w:t>
            </w:r>
          </w:p>
        </w:tc>
        <w:tc>
          <w:tcPr>
            <w:tcW w:w="1437" w:type="dxa"/>
          </w:tcPr>
          <w:p w14:paraId="323C3B82"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12.5</w:t>
            </w:r>
          </w:p>
        </w:tc>
        <w:tc>
          <w:tcPr>
            <w:tcW w:w="1437" w:type="dxa"/>
          </w:tcPr>
          <w:p w14:paraId="4BC3C677"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25</w:t>
            </w:r>
          </w:p>
        </w:tc>
      </w:tr>
      <w:tr w:rsidR="000E67C7" w:rsidRPr="003226DA" w14:paraId="1DF61F58" w14:textId="77777777" w:rsidTr="00355CFB">
        <w:trPr>
          <w:trHeight w:val="20"/>
        </w:trPr>
        <w:tc>
          <w:tcPr>
            <w:tcW w:w="2660" w:type="dxa"/>
          </w:tcPr>
          <w:p w14:paraId="40C647B9" w14:textId="77777777" w:rsidR="000E67C7" w:rsidRPr="003226DA" w:rsidRDefault="000E67C7" w:rsidP="00B50910">
            <w:pPr>
              <w:pStyle w:val="NoSpacing"/>
              <w:rPr>
                <w:rFonts w:ascii="Segoe UI" w:hAnsi="Segoe UI" w:cs="Segoe UI"/>
                <w:i/>
                <w:iCs/>
                <w:sz w:val="18"/>
                <w:szCs w:val="18"/>
              </w:rPr>
            </w:pPr>
            <w:bookmarkStart w:id="7" w:name="_Hlk196299304"/>
            <w:r w:rsidRPr="003226DA">
              <w:rPr>
                <w:rFonts w:ascii="Segoe UI" w:hAnsi="Segoe UI" w:cs="Segoe UI"/>
                <w:i/>
                <w:iCs/>
                <w:sz w:val="18"/>
                <w:szCs w:val="18"/>
              </w:rPr>
              <w:t>Enterococcus faecalis</w:t>
            </w:r>
            <w:bookmarkEnd w:id="7"/>
          </w:p>
        </w:tc>
        <w:tc>
          <w:tcPr>
            <w:tcW w:w="1417" w:type="dxa"/>
          </w:tcPr>
          <w:p w14:paraId="11BA5E6D"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25</w:t>
            </w:r>
          </w:p>
        </w:tc>
        <w:tc>
          <w:tcPr>
            <w:tcW w:w="1437" w:type="dxa"/>
          </w:tcPr>
          <w:p w14:paraId="35C52363"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2.5</w:t>
            </w:r>
          </w:p>
        </w:tc>
        <w:tc>
          <w:tcPr>
            <w:tcW w:w="1437" w:type="dxa"/>
          </w:tcPr>
          <w:p w14:paraId="66EB51BF"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12.5</w:t>
            </w:r>
          </w:p>
        </w:tc>
        <w:tc>
          <w:tcPr>
            <w:tcW w:w="1437" w:type="dxa"/>
          </w:tcPr>
          <w:p w14:paraId="6CAC02D9"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w:t>
            </w:r>
          </w:p>
        </w:tc>
      </w:tr>
      <w:tr w:rsidR="000E67C7" w:rsidRPr="003226DA" w14:paraId="3879FEDD" w14:textId="77777777" w:rsidTr="00355CFB">
        <w:trPr>
          <w:trHeight w:val="20"/>
        </w:trPr>
        <w:tc>
          <w:tcPr>
            <w:tcW w:w="2660" w:type="dxa"/>
          </w:tcPr>
          <w:p w14:paraId="061D24A6" w14:textId="77777777" w:rsidR="000E67C7" w:rsidRPr="003226DA" w:rsidRDefault="000E67C7" w:rsidP="00B50910">
            <w:pPr>
              <w:pStyle w:val="NoSpacing"/>
              <w:rPr>
                <w:rFonts w:ascii="Segoe UI" w:hAnsi="Segoe UI" w:cs="Segoe UI"/>
                <w:i/>
                <w:iCs/>
                <w:sz w:val="18"/>
                <w:szCs w:val="18"/>
              </w:rPr>
            </w:pPr>
            <w:bookmarkStart w:id="8" w:name="_Hlk196299314"/>
            <w:r w:rsidRPr="003226DA">
              <w:rPr>
                <w:rFonts w:ascii="Segoe UI" w:hAnsi="Segoe UI" w:cs="Segoe UI"/>
                <w:i/>
                <w:iCs/>
                <w:sz w:val="18"/>
                <w:szCs w:val="18"/>
              </w:rPr>
              <w:t xml:space="preserve">Salmonella </w:t>
            </w:r>
            <w:proofErr w:type="spellStart"/>
            <w:r w:rsidRPr="003226DA">
              <w:rPr>
                <w:rFonts w:ascii="Segoe UI" w:hAnsi="Segoe UI" w:cs="Segoe UI"/>
                <w:i/>
                <w:iCs/>
                <w:sz w:val="18"/>
                <w:szCs w:val="18"/>
              </w:rPr>
              <w:t>spp</w:t>
            </w:r>
            <w:bookmarkEnd w:id="8"/>
            <w:proofErr w:type="spellEnd"/>
          </w:p>
        </w:tc>
        <w:tc>
          <w:tcPr>
            <w:tcW w:w="1417" w:type="dxa"/>
          </w:tcPr>
          <w:p w14:paraId="2713B831"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25</w:t>
            </w:r>
          </w:p>
        </w:tc>
        <w:tc>
          <w:tcPr>
            <w:tcW w:w="1437" w:type="dxa"/>
          </w:tcPr>
          <w:p w14:paraId="3A8DF902"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25</w:t>
            </w:r>
          </w:p>
        </w:tc>
        <w:tc>
          <w:tcPr>
            <w:tcW w:w="1437" w:type="dxa"/>
          </w:tcPr>
          <w:p w14:paraId="739686F5"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w:t>
            </w:r>
          </w:p>
        </w:tc>
        <w:tc>
          <w:tcPr>
            <w:tcW w:w="1437" w:type="dxa"/>
          </w:tcPr>
          <w:p w14:paraId="70C45EE9"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w:t>
            </w:r>
          </w:p>
        </w:tc>
      </w:tr>
      <w:tr w:rsidR="000E67C7" w:rsidRPr="003226DA" w14:paraId="6F1E1B45" w14:textId="77777777" w:rsidTr="00355CFB">
        <w:trPr>
          <w:trHeight w:val="20"/>
        </w:trPr>
        <w:tc>
          <w:tcPr>
            <w:tcW w:w="2660" w:type="dxa"/>
          </w:tcPr>
          <w:p w14:paraId="3B33459E" w14:textId="77777777" w:rsidR="000E67C7" w:rsidRPr="003226DA" w:rsidRDefault="000E67C7" w:rsidP="00B50910">
            <w:pPr>
              <w:pStyle w:val="NoSpacing"/>
              <w:rPr>
                <w:rFonts w:ascii="Segoe UI" w:hAnsi="Segoe UI" w:cs="Segoe UI"/>
                <w:i/>
                <w:iCs/>
                <w:sz w:val="18"/>
                <w:szCs w:val="18"/>
              </w:rPr>
            </w:pPr>
            <w:bookmarkStart w:id="9" w:name="_Hlk196299327"/>
            <w:r w:rsidRPr="003226DA">
              <w:rPr>
                <w:rFonts w:ascii="Segoe UI" w:hAnsi="Segoe UI" w:cs="Segoe UI"/>
                <w:i/>
                <w:iCs/>
                <w:sz w:val="18"/>
                <w:szCs w:val="18"/>
              </w:rPr>
              <w:t xml:space="preserve">Candida albicans </w:t>
            </w:r>
            <w:bookmarkEnd w:id="9"/>
          </w:p>
        </w:tc>
        <w:tc>
          <w:tcPr>
            <w:tcW w:w="1417" w:type="dxa"/>
          </w:tcPr>
          <w:p w14:paraId="3902965D" w14:textId="77777777" w:rsidR="000E67C7" w:rsidRPr="003226DA" w:rsidRDefault="000E67C7" w:rsidP="00B50910">
            <w:pPr>
              <w:pStyle w:val="NoSpacing"/>
              <w:rPr>
                <w:rFonts w:ascii="Segoe UI" w:hAnsi="Segoe UI" w:cs="Segoe UI"/>
                <w:sz w:val="18"/>
                <w:szCs w:val="18"/>
              </w:rPr>
            </w:pPr>
          </w:p>
        </w:tc>
        <w:tc>
          <w:tcPr>
            <w:tcW w:w="1437" w:type="dxa"/>
          </w:tcPr>
          <w:p w14:paraId="334F5111"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50</w:t>
            </w:r>
          </w:p>
        </w:tc>
        <w:tc>
          <w:tcPr>
            <w:tcW w:w="1437" w:type="dxa"/>
          </w:tcPr>
          <w:p w14:paraId="04E5C681"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12.5</w:t>
            </w:r>
          </w:p>
        </w:tc>
        <w:tc>
          <w:tcPr>
            <w:tcW w:w="1437" w:type="dxa"/>
          </w:tcPr>
          <w:p w14:paraId="7DFD07B8"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12.5</w:t>
            </w:r>
          </w:p>
        </w:tc>
      </w:tr>
      <w:tr w:rsidR="000E67C7" w:rsidRPr="003226DA" w14:paraId="7B239F15" w14:textId="77777777" w:rsidTr="00355CFB">
        <w:trPr>
          <w:trHeight w:val="20"/>
        </w:trPr>
        <w:tc>
          <w:tcPr>
            <w:tcW w:w="2660" w:type="dxa"/>
            <w:tcBorders>
              <w:bottom w:val="single" w:sz="6" w:space="0" w:color="000000"/>
            </w:tcBorders>
          </w:tcPr>
          <w:p w14:paraId="710928F7" w14:textId="040DEB48" w:rsidR="000E67C7" w:rsidRPr="003226DA" w:rsidRDefault="000E67C7" w:rsidP="00B50910">
            <w:pPr>
              <w:pStyle w:val="NoSpacing"/>
              <w:rPr>
                <w:rFonts w:ascii="Segoe UI" w:hAnsi="Segoe UI" w:cs="Segoe UI"/>
                <w:i/>
                <w:iCs/>
                <w:sz w:val="18"/>
                <w:szCs w:val="18"/>
              </w:rPr>
            </w:pPr>
            <w:bookmarkStart w:id="10" w:name="_Hlk196299338"/>
            <w:r w:rsidRPr="003226DA">
              <w:rPr>
                <w:rFonts w:ascii="Segoe UI" w:hAnsi="Segoe UI" w:cs="Segoe UI"/>
                <w:i/>
                <w:iCs/>
                <w:sz w:val="18"/>
                <w:szCs w:val="18"/>
              </w:rPr>
              <w:t xml:space="preserve">Asp. </w:t>
            </w:r>
            <w:r w:rsidR="00241774" w:rsidRPr="003226DA">
              <w:rPr>
                <w:rFonts w:ascii="Segoe UI" w:hAnsi="Segoe UI" w:cs="Segoe UI"/>
                <w:i/>
                <w:iCs/>
                <w:sz w:val="18"/>
                <w:szCs w:val="18"/>
              </w:rPr>
              <w:t>F</w:t>
            </w:r>
            <w:r w:rsidRPr="003226DA">
              <w:rPr>
                <w:rFonts w:ascii="Segoe UI" w:hAnsi="Segoe UI" w:cs="Segoe UI"/>
                <w:i/>
                <w:iCs/>
                <w:sz w:val="18"/>
                <w:szCs w:val="18"/>
              </w:rPr>
              <w:t>lavus</w:t>
            </w:r>
            <w:bookmarkEnd w:id="10"/>
          </w:p>
        </w:tc>
        <w:tc>
          <w:tcPr>
            <w:tcW w:w="1417" w:type="dxa"/>
            <w:tcBorders>
              <w:bottom w:val="single" w:sz="6" w:space="0" w:color="000000"/>
            </w:tcBorders>
          </w:tcPr>
          <w:p w14:paraId="07757229" w14:textId="77777777" w:rsidR="000E67C7" w:rsidRPr="003226DA" w:rsidRDefault="000E67C7" w:rsidP="00B50910">
            <w:pPr>
              <w:pStyle w:val="NoSpacing"/>
              <w:rPr>
                <w:rFonts w:ascii="Segoe UI" w:hAnsi="Segoe UI" w:cs="Segoe UI"/>
                <w:sz w:val="18"/>
                <w:szCs w:val="18"/>
              </w:rPr>
            </w:pPr>
          </w:p>
        </w:tc>
        <w:tc>
          <w:tcPr>
            <w:tcW w:w="1437" w:type="dxa"/>
            <w:tcBorders>
              <w:bottom w:val="single" w:sz="6" w:space="0" w:color="000000"/>
            </w:tcBorders>
          </w:tcPr>
          <w:p w14:paraId="3FA94E0F"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100</w:t>
            </w:r>
          </w:p>
        </w:tc>
        <w:tc>
          <w:tcPr>
            <w:tcW w:w="1437" w:type="dxa"/>
            <w:tcBorders>
              <w:bottom w:val="single" w:sz="6" w:space="0" w:color="000000"/>
            </w:tcBorders>
          </w:tcPr>
          <w:p w14:paraId="5D247402"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ND</w:t>
            </w:r>
          </w:p>
        </w:tc>
        <w:tc>
          <w:tcPr>
            <w:tcW w:w="1437" w:type="dxa"/>
            <w:tcBorders>
              <w:bottom w:val="single" w:sz="6" w:space="0" w:color="000000"/>
            </w:tcBorders>
          </w:tcPr>
          <w:p w14:paraId="5A835368"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ND</w:t>
            </w:r>
          </w:p>
        </w:tc>
      </w:tr>
    </w:tbl>
    <w:bookmarkEnd w:id="1"/>
    <w:p w14:paraId="36C78607" w14:textId="70356AEC" w:rsidR="00EE1F6F" w:rsidRPr="00FF680F" w:rsidRDefault="00EE1F6F" w:rsidP="00EE1F6F">
      <w:pPr>
        <w:pStyle w:val="NoSpacing"/>
        <w:rPr>
          <w:rFonts w:ascii="Segoe UI" w:hAnsi="Segoe UI" w:cs="Segoe UI"/>
          <w:sz w:val="20"/>
          <w:szCs w:val="20"/>
        </w:rPr>
      </w:pPr>
      <w:r w:rsidRPr="00FF680F">
        <w:rPr>
          <w:rFonts w:ascii="Segoe UI" w:hAnsi="Segoe UI" w:cs="Segoe UI"/>
          <w:sz w:val="20"/>
          <w:szCs w:val="20"/>
        </w:rPr>
        <w:t>ND, not detected</w:t>
      </w:r>
    </w:p>
    <w:p w14:paraId="79B8EB90" w14:textId="77777777" w:rsidR="006F0E0F" w:rsidRDefault="006F0E0F" w:rsidP="00662C86">
      <w:pPr>
        <w:jc w:val="both"/>
        <w:rPr>
          <w:rFonts w:ascii="Arial" w:hAnsi="Arial" w:cs="Arial"/>
          <w:b/>
          <w:bCs/>
          <w:sz w:val="24"/>
          <w:szCs w:val="24"/>
        </w:rPr>
      </w:pPr>
    </w:p>
    <w:p w14:paraId="5A5E1B55" w14:textId="1CADA018" w:rsidR="00355CFB" w:rsidRPr="000A1C82" w:rsidRDefault="00355CFB" w:rsidP="00355CFB">
      <w:pPr>
        <w:jc w:val="both"/>
        <w:rPr>
          <w:rFonts w:ascii="Segoe UI" w:hAnsi="Segoe UI" w:cs="Segoe UI"/>
          <w:i/>
          <w:iCs/>
          <w:sz w:val="20"/>
          <w:szCs w:val="20"/>
        </w:rPr>
      </w:pPr>
      <w:r w:rsidRPr="000A1C82">
        <w:rPr>
          <w:rFonts w:ascii="Segoe UI" w:hAnsi="Segoe UI" w:cs="Segoe UI"/>
          <w:i/>
          <w:iCs/>
          <w:sz w:val="20"/>
          <w:szCs w:val="20"/>
        </w:rPr>
        <w:t xml:space="preserve">Antimicrobial activity of </w:t>
      </w:r>
      <w:r w:rsidR="0069153E" w:rsidRPr="0069153E">
        <w:rPr>
          <w:rFonts w:ascii="Segoe UI" w:hAnsi="Segoe UI" w:cs="Segoe UI"/>
          <w:i/>
          <w:iCs/>
          <w:sz w:val="20"/>
          <w:szCs w:val="20"/>
          <w:highlight w:val="yellow"/>
        </w:rPr>
        <w:t>OGL—ZNPs</w:t>
      </w:r>
    </w:p>
    <w:p w14:paraId="674B6B8F" w14:textId="77777777" w:rsidR="00355CFB" w:rsidRPr="000A1C82" w:rsidRDefault="00355CFB" w:rsidP="00355CFB">
      <w:pPr>
        <w:jc w:val="both"/>
        <w:rPr>
          <w:rFonts w:ascii="Segoe UI" w:hAnsi="Segoe UI" w:cs="Segoe UI"/>
          <w:sz w:val="20"/>
          <w:szCs w:val="20"/>
        </w:rPr>
      </w:pPr>
      <w:r w:rsidRPr="000A1C82">
        <w:rPr>
          <w:rFonts w:ascii="Segoe UI" w:hAnsi="Segoe UI" w:cs="Segoe UI"/>
          <w:sz w:val="20"/>
          <w:szCs w:val="20"/>
        </w:rPr>
        <w:t xml:space="preserve">The differences in efficacy are likely due to variations in NP size, morphology, and surface chemistry influenced by the precursors’ counterions, modulated by the green synthesis process. </w:t>
      </w:r>
    </w:p>
    <w:p w14:paraId="536A4B6D" w14:textId="7AB6E7C8" w:rsidR="00355CFB" w:rsidRPr="000A1C82" w:rsidRDefault="00355CFB" w:rsidP="00355CFB">
      <w:pPr>
        <w:jc w:val="both"/>
        <w:rPr>
          <w:rFonts w:ascii="Segoe UI" w:hAnsi="Segoe UI" w:cs="Segoe UI"/>
          <w:i/>
          <w:iCs/>
          <w:sz w:val="20"/>
          <w:szCs w:val="20"/>
        </w:rPr>
      </w:pPr>
      <w:r w:rsidRPr="000A1C82">
        <w:rPr>
          <w:rFonts w:ascii="Segoe UI" w:hAnsi="Segoe UI" w:cs="Segoe UI"/>
          <w:i/>
          <w:iCs/>
          <w:sz w:val="20"/>
          <w:szCs w:val="20"/>
        </w:rPr>
        <w:t xml:space="preserve">Mechanism of antimicrobial action of </w:t>
      </w:r>
      <w:r w:rsidR="0069153E" w:rsidRPr="00000F6D">
        <w:rPr>
          <w:rFonts w:ascii="Segoe UI" w:hAnsi="Segoe UI" w:cs="Segoe UI"/>
          <w:sz w:val="20"/>
          <w:szCs w:val="20"/>
          <w:highlight w:val="yellow"/>
        </w:rPr>
        <w:t>OGL—ZNPs</w:t>
      </w:r>
    </w:p>
    <w:p w14:paraId="2FDC85D1" w14:textId="6F922222" w:rsidR="00355CFB" w:rsidRPr="000A1C82" w:rsidRDefault="00355CFB" w:rsidP="00355CFB">
      <w:pPr>
        <w:jc w:val="both"/>
        <w:rPr>
          <w:rFonts w:ascii="Segoe UI" w:hAnsi="Segoe UI" w:cs="Segoe UI"/>
          <w:sz w:val="20"/>
          <w:szCs w:val="20"/>
        </w:rPr>
      </w:pPr>
      <w:r w:rsidRPr="000A1C82">
        <w:rPr>
          <w:rFonts w:ascii="Segoe UI" w:hAnsi="Segoe UI" w:cs="Segoe UI"/>
          <w:sz w:val="20"/>
          <w:szCs w:val="20"/>
        </w:rPr>
        <w:t xml:space="preserve">The mechanisms through which the </w:t>
      </w:r>
      <w:r w:rsidR="0069153E" w:rsidRPr="00000F6D">
        <w:rPr>
          <w:rFonts w:ascii="Segoe UI" w:hAnsi="Segoe UI" w:cs="Segoe UI"/>
          <w:sz w:val="20"/>
          <w:szCs w:val="20"/>
          <w:highlight w:val="yellow"/>
        </w:rPr>
        <w:t>OGL—ZNPs</w:t>
      </w:r>
      <w:r w:rsidRPr="000A1C82">
        <w:rPr>
          <w:rFonts w:ascii="Segoe UI" w:hAnsi="Segoe UI" w:cs="Segoe UI"/>
          <w:sz w:val="20"/>
          <w:szCs w:val="20"/>
        </w:rPr>
        <w:t xml:space="preserve"> exerted their antimicrobial effects may have </w:t>
      </w:r>
      <w:r w:rsidR="00047E1D">
        <w:rPr>
          <w:rFonts w:ascii="Segoe UI" w:hAnsi="Segoe UI" w:cs="Segoe UI"/>
          <w:sz w:val="20"/>
          <w:szCs w:val="20"/>
        </w:rPr>
        <w:t xml:space="preserve">been </w:t>
      </w:r>
      <w:r w:rsidRPr="000A1C82">
        <w:rPr>
          <w:rFonts w:ascii="Segoe UI" w:hAnsi="Segoe UI" w:cs="Segoe UI"/>
          <w:sz w:val="20"/>
          <w:szCs w:val="20"/>
        </w:rPr>
        <w:t xml:space="preserve">through one or a synergism of the following mechanisms: Reactive Oxygen Species (ROS) </w:t>
      </w:r>
      <w:r w:rsidR="00047E1D">
        <w:rPr>
          <w:rFonts w:ascii="Segoe UI" w:hAnsi="Segoe UI" w:cs="Segoe UI"/>
          <w:sz w:val="20"/>
          <w:szCs w:val="20"/>
        </w:rPr>
        <w:t>g</w:t>
      </w:r>
      <w:r w:rsidRPr="000A1C82">
        <w:rPr>
          <w:rFonts w:ascii="Segoe UI" w:hAnsi="Segoe UI" w:cs="Segoe UI"/>
          <w:sz w:val="20"/>
          <w:szCs w:val="20"/>
        </w:rPr>
        <w:t xml:space="preserve">eneration where the ZnO NPs produce ROS (e.g., superoxide, hydroxyl radicals) that damage bacterial and fungal cell components (Singh </w:t>
      </w:r>
      <w:r w:rsidRPr="00EF7EE2">
        <w:rPr>
          <w:rFonts w:ascii="Segoe UI" w:hAnsi="Segoe UI" w:cs="Segoe UI"/>
          <w:i/>
          <w:iCs/>
          <w:sz w:val="20"/>
          <w:szCs w:val="20"/>
        </w:rPr>
        <w:t>et al.</w:t>
      </w:r>
      <w:r w:rsidRPr="000A1C82">
        <w:rPr>
          <w:rFonts w:ascii="Segoe UI" w:hAnsi="Segoe UI" w:cs="Segoe UI"/>
          <w:sz w:val="20"/>
          <w:szCs w:val="20"/>
        </w:rPr>
        <w:t xml:space="preserve">, 2018); the Zinc Ion Release in which Zn²⁺ ions disrupt cellular processes by interacting with enzymes and membranes (Pasquet </w:t>
      </w:r>
      <w:r w:rsidRPr="00EF7EE2">
        <w:rPr>
          <w:rFonts w:ascii="Segoe UI" w:hAnsi="Segoe UI" w:cs="Segoe UI"/>
          <w:i/>
          <w:iCs/>
          <w:sz w:val="20"/>
          <w:szCs w:val="20"/>
        </w:rPr>
        <w:t>et al.</w:t>
      </w:r>
      <w:r w:rsidRPr="000A1C82">
        <w:rPr>
          <w:rFonts w:ascii="Segoe UI" w:hAnsi="Segoe UI" w:cs="Segoe UI"/>
          <w:sz w:val="20"/>
          <w:szCs w:val="20"/>
        </w:rPr>
        <w:t xml:space="preserve">, 2014); the membrane disruption in which electrostatic interactions between positively charged NPs and negatively charged cell walls cause physical damage (Subramaniam </w:t>
      </w:r>
      <w:r w:rsidRPr="00EF7EE2">
        <w:rPr>
          <w:rFonts w:ascii="Segoe UI" w:hAnsi="Segoe UI" w:cs="Segoe UI"/>
          <w:i/>
          <w:iCs/>
          <w:sz w:val="20"/>
          <w:szCs w:val="20"/>
        </w:rPr>
        <w:t>et al.</w:t>
      </w:r>
      <w:r w:rsidRPr="000A1C82">
        <w:rPr>
          <w:rFonts w:ascii="Segoe UI" w:hAnsi="Segoe UI" w:cs="Segoe UI"/>
          <w:sz w:val="20"/>
          <w:szCs w:val="20"/>
        </w:rPr>
        <w:t xml:space="preserve">, 2024); and the biofilm inhibition mechanism in which the ZnO NPs prevent biofilm formation, enhancing efficacy against resistant strains (Ahmed </w:t>
      </w:r>
      <w:r w:rsidRPr="00EF7EE2">
        <w:rPr>
          <w:rFonts w:ascii="Segoe UI" w:hAnsi="Segoe UI" w:cs="Segoe UI"/>
          <w:i/>
          <w:iCs/>
          <w:sz w:val="20"/>
          <w:szCs w:val="20"/>
        </w:rPr>
        <w:t>et al.</w:t>
      </w:r>
      <w:r w:rsidRPr="000A1C82">
        <w:rPr>
          <w:rFonts w:ascii="Segoe UI" w:hAnsi="Segoe UI" w:cs="Segoe UI"/>
          <w:sz w:val="20"/>
          <w:szCs w:val="20"/>
        </w:rPr>
        <w:t>, 2017).</w:t>
      </w:r>
    </w:p>
    <w:p w14:paraId="3A066803" w14:textId="77777777" w:rsidR="00355CFB" w:rsidRPr="000A1C82" w:rsidRDefault="00355CFB" w:rsidP="00355CFB">
      <w:pPr>
        <w:jc w:val="both"/>
        <w:rPr>
          <w:rFonts w:ascii="Segoe UI" w:hAnsi="Segoe UI" w:cs="Segoe UI"/>
          <w:sz w:val="20"/>
          <w:szCs w:val="20"/>
        </w:rPr>
      </w:pPr>
      <w:r w:rsidRPr="000A1C82">
        <w:rPr>
          <w:rFonts w:ascii="Segoe UI" w:hAnsi="Segoe UI" w:cs="Segoe UI"/>
          <w:sz w:val="20"/>
          <w:szCs w:val="20"/>
        </w:rPr>
        <w:t xml:space="preserve">These mechanisms are influenced by NP characteristics, which vary with the precursor used. The </w:t>
      </w:r>
      <w:r w:rsidRPr="000A1C82">
        <w:rPr>
          <w:rFonts w:ascii="Segoe UI" w:hAnsi="Segoe UI" w:cs="Segoe UI"/>
          <w:i/>
          <w:iCs/>
          <w:sz w:val="20"/>
          <w:szCs w:val="20"/>
        </w:rPr>
        <w:t>Ocimum gratissimum</w:t>
      </w:r>
      <w:r w:rsidRPr="000A1C82">
        <w:rPr>
          <w:rFonts w:ascii="Segoe UI" w:hAnsi="Segoe UI" w:cs="Segoe UI"/>
          <w:sz w:val="20"/>
          <w:szCs w:val="20"/>
        </w:rPr>
        <w:t xml:space="preserve"> extract likely contributes phytochemicals (e.g., flavonoids) that act as reducing and capping agents, tailoring NP properties (Subramaniam </w:t>
      </w:r>
      <w:r w:rsidRPr="00EF7EE2">
        <w:rPr>
          <w:rFonts w:ascii="Segoe UI" w:hAnsi="Segoe UI" w:cs="Segoe UI"/>
          <w:i/>
          <w:iCs/>
          <w:sz w:val="20"/>
          <w:szCs w:val="20"/>
        </w:rPr>
        <w:t>et al.</w:t>
      </w:r>
      <w:r w:rsidRPr="000A1C82">
        <w:rPr>
          <w:rFonts w:ascii="Segoe UI" w:hAnsi="Segoe UI" w:cs="Segoe UI"/>
          <w:sz w:val="20"/>
          <w:szCs w:val="20"/>
        </w:rPr>
        <w:t>, 2024).</w:t>
      </w:r>
    </w:p>
    <w:p w14:paraId="22D100B3" w14:textId="77777777" w:rsidR="00355CFB" w:rsidRPr="000A1C82" w:rsidRDefault="00355CFB" w:rsidP="00355CFB">
      <w:pPr>
        <w:jc w:val="both"/>
        <w:rPr>
          <w:rFonts w:ascii="Segoe UI" w:hAnsi="Segoe UI" w:cs="Segoe UI"/>
          <w:i/>
          <w:iCs/>
          <w:sz w:val="20"/>
          <w:szCs w:val="20"/>
        </w:rPr>
      </w:pPr>
      <w:r w:rsidRPr="000A1C82">
        <w:rPr>
          <w:rFonts w:ascii="Segoe UI" w:hAnsi="Segoe UI" w:cs="Segoe UI"/>
          <w:i/>
          <w:iCs/>
          <w:sz w:val="20"/>
          <w:szCs w:val="20"/>
        </w:rPr>
        <w:t>Precursor-Specific Antimicrobial Activity</w:t>
      </w:r>
    </w:p>
    <w:p w14:paraId="4714A30D" w14:textId="371FF886" w:rsidR="00355CFB" w:rsidRPr="000A1C82" w:rsidRDefault="00355CFB" w:rsidP="00355CFB">
      <w:pPr>
        <w:jc w:val="both"/>
        <w:rPr>
          <w:rFonts w:ascii="Segoe UI" w:hAnsi="Segoe UI" w:cs="Segoe UI"/>
          <w:sz w:val="20"/>
          <w:szCs w:val="20"/>
        </w:rPr>
      </w:pPr>
      <w:r w:rsidRPr="000A1C82">
        <w:rPr>
          <w:rFonts w:ascii="Segoe UI" w:hAnsi="Segoe UI" w:cs="Segoe UI"/>
          <w:sz w:val="20"/>
          <w:szCs w:val="20"/>
        </w:rPr>
        <w:t>The MIC data</w:t>
      </w:r>
      <w:r w:rsidR="00047E1D">
        <w:rPr>
          <w:rFonts w:ascii="Segoe UI" w:hAnsi="Segoe UI" w:cs="Segoe UI"/>
          <w:sz w:val="20"/>
          <w:szCs w:val="20"/>
        </w:rPr>
        <w:t xml:space="preserve"> (Table 8)</w:t>
      </w:r>
      <w:r w:rsidRPr="000A1C82">
        <w:rPr>
          <w:rFonts w:ascii="Segoe UI" w:hAnsi="Segoe UI" w:cs="Segoe UI"/>
          <w:sz w:val="20"/>
          <w:szCs w:val="20"/>
        </w:rPr>
        <w:t xml:space="preserve"> highlight distinct antimicrobial profiles for </w:t>
      </w:r>
      <w:r>
        <w:rPr>
          <w:rFonts w:ascii="Segoe UI" w:hAnsi="Segoe UI" w:cs="Segoe UI"/>
          <w:sz w:val="20"/>
          <w:szCs w:val="20"/>
        </w:rPr>
        <w:t xml:space="preserve">the </w:t>
      </w:r>
      <w:r w:rsidR="0069153E" w:rsidRPr="00000F6D">
        <w:rPr>
          <w:rFonts w:ascii="Segoe UI" w:hAnsi="Segoe UI" w:cs="Segoe UI"/>
          <w:sz w:val="20"/>
          <w:szCs w:val="20"/>
          <w:highlight w:val="yellow"/>
        </w:rPr>
        <w:t>OGL</w:t>
      </w:r>
      <w:r w:rsidR="0069153E">
        <w:rPr>
          <w:rFonts w:ascii="Segoe UI" w:hAnsi="Segoe UI" w:cs="Segoe UI"/>
          <w:sz w:val="20"/>
          <w:szCs w:val="20"/>
          <w:highlight w:val="yellow"/>
        </w:rPr>
        <w:t>-</w:t>
      </w:r>
      <w:r w:rsidR="0069153E" w:rsidRPr="00000F6D">
        <w:rPr>
          <w:rFonts w:ascii="Segoe UI" w:hAnsi="Segoe UI" w:cs="Segoe UI"/>
          <w:sz w:val="20"/>
          <w:szCs w:val="20"/>
          <w:highlight w:val="yellow"/>
        </w:rPr>
        <w:t xml:space="preserve">ZNPs </w:t>
      </w:r>
      <w:r>
        <w:rPr>
          <w:rFonts w:ascii="Segoe UI" w:hAnsi="Segoe UI" w:cs="Segoe UI"/>
          <w:sz w:val="20"/>
          <w:szCs w:val="20"/>
        </w:rPr>
        <w:t>—A</w:t>
      </w:r>
      <w:r w:rsidRPr="000A1C82">
        <w:rPr>
          <w:rFonts w:ascii="Segoe UI" w:hAnsi="Segoe UI" w:cs="Segoe UI"/>
          <w:sz w:val="20"/>
          <w:szCs w:val="20"/>
        </w:rPr>
        <w:t>, N, and S</w:t>
      </w:r>
      <w:r>
        <w:rPr>
          <w:rFonts w:ascii="Segoe UI" w:hAnsi="Segoe UI" w:cs="Segoe UI"/>
          <w:sz w:val="20"/>
          <w:szCs w:val="20"/>
        </w:rPr>
        <w:t>—</w:t>
      </w:r>
      <w:r w:rsidRPr="000A1C82">
        <w:rPr>
          <w:rFonts w:ascii="Segoe UI" w:hAnsi="Segoe UI" w:cs="Segoe UI"/>
          <w:sz w:val="20"/>
          <w:szCs w:val="20"/>
        </w:rPr>
        <w:t>compared to sparfloxacin</w:t>
      </w:r>
      <w:r>
        <w:rPr>
          <w:rFonts w:ascii="Segoe UI" w:hAnsi="Segoe UI" w:cs="Segoe UI"/>
          <w:sz w:val="20"/>
          <w:szCs w:val="20"/>
        </w:rPr>
        <w:t>:</w:t>
      </w:r>
    </w:p>
    <w:p w14:paraId="7DC00342" w14:textId="29CDF3F8" w:rsidR="00355CFB" w:rsidRPr="000A1C82" w:rsidRDefault="00355CFB" w:rsidP="00355CFB">
      <w:pPr>
        <w:jc w:val="both"/>
        <w:rPr>
          <w:rFonts w:ascii="Segoe UI" w:hAnsi="Segoe UI" w:cs="Segoe UI"/>
          <w:sz w:val="20"/>
          <w:szCs w:val="20"/>
        </w:rPr>
      </w:pPr>
      <w:r w:rsidRPr="00EF7EE2">
        <w:rPr>
          <w:rFonts w:ascii="Segoe UI" w:hAnsi="Segoe UI" w:cs="Segoe UI"/>
          <w:i/>
          <w:iCs/>
          <w:sz w:val="20"/>
          <w:szCs w:val="20"/>
        </w:rPr>
        <w:t>Pseudomonas aeruginosa</w:t>
      </w:r>
      <w:r w:rsidRPr="000A1C82">
        <w:rPr>
          <w:rFonts w:ascii="Segoe UI" w:hAnsi="Segoe UI" w:cs="Segoe UI"/>
          <w:sz w:val="20"/>
          <w:szCs w:val="20"/>
        </w:rPr>
        <w:t xml:space="preserve"> (Gram-negative)</w:t>
      </w:r>
      <w:r>
        <w:rPr>
          <w:rFonts w:ascii="Segoe UI" w:hAnsi="Segoe UI" w:cs="Segoe UI"/>
          <w:sz w:val="20"/>
          <w:szCs w:val="20"/>
        </w:rPr>
        <w:t xml:space="preserve">. The </w:t>
      </w:r>
      <w:r w:rsidRPr="000A1C82">
        <w:rPr>
          <w:rFonts w:ascii="Segoe UI" w:hAnsi="Segoe UI" w:cs="Segoe UI"/>
          <w:sz w:val="20"/>
          <w:szCs w:val="20"/>
        </w:rPr>
        <w:t>MICs</w:t>
      </w:r>
      <w:r>
        <w:rPr>
          <w:rFonts w:ascii="Segoe UI" w:hAnsi="Segoe UI" w:cs="Segoe UI"/>
          <w:sz w:val="20"/>
          <w:szCs w:val="20"/>
        </w:rPr>
        <w:t xml:space="preserve"> of the control antibiotics and the </w:t>
      </w:r>
      <w:r w:rsidR="00BF0433" w:rsidRPr="00000F6D">
        <w:rPr>
          <w:rFonts w:ascii="Segoe UI" w:hAnsi="Segoe UI" w:cs="Segoe UI"/>
          <w:sz w:val="20"/>
          <w:szCs w:val="20"/>
          <w:highlight w:val="yellow"/>
        </w:rPr>
        <w:t>OGL—ZNPs</w:t>
      </w:r>
      <w:r>
        <w:rPr>
          <w:rFonts w:ascii="Segoe UI" w:hAnsi="Segoe UI" w:cs="Segoe UI"/>
          <w:sz w:val="20"/>
          <w:szCs w:val="20"/>
        </w:rPr>
        <w:t xml:space="preserve"> were</w:t>
      </w:r>
      <w:r w:rsidRPr="000A1C82">
        <w:rPr>
          <w:rFonts w:ascii="Segoe UI" w:hAnsi="Segoe UI" w:cs="Segoe UI"/>
          <w:sz w:val="20"/>
          <w:szCs w:val="20"/>
        </w:rPr>
        <w:t>: sparfloxacin (25 mg/mL), A (50 mg/mL), N (0 mg/mL), S (10 mg/mL).</w:t>
      </w:r>
      <w:r>
        <w:rPr>
          <w:rFonts w:ascii="Segoe UI" w:hAnsi="Segoe UI" w:cs="Segoe UI"/>
          <w:sz w:val="20"/>
          <w:szCs w:val="20"/>
        </w:rPr>
        <w:t xml:space="preserve"> </w:t>
      </w:r>
      <w:r w:rsidRPr="000A1C82">
        <w:rPr>
          <w:rFonts w:ascii="Segoe UI" w:hAnsi="Segoe UI" w:cs="Segoe UI"/>
          <w:sz w:val="20"/>
          <w:szCs w:val="20"/>
        </w:rPr>
        <w:t xml:space="preserve">N-NPs </w:t>
      </w:r>
      <w:r>
        <w:rPr>
          <w:rFonts w:ascii="Segoe UI" w:hAnsi="Segoe UI" w:cs="Segoe UI"/>
          <w:sz w:val="20"/>
          <w:szCs w:val="20"/>
        </w:rPr>
        <w:t>we</w:t>
      </w:r>
      <w:r w:rsidRPr="000A1C82">
        <w:rPr>
          <w:rFonts w:ascii="Segoe UI" w:hAnsi="Segoe UI" w:cs="Segoe UI"/>
          <w:sz w:val="20"/>
          <w:szCs w:val="20"/>
        </w:rPr>
        <w:t xml:space="preserve">re exceptionally potent (MIC = 0 mg/mL, suggesting inhibition at minimal concentrations), likely due to rapid Zn²⁺ release from nitrate, producing smaller NPs with high ROS output. S-NPs </w:t>
      </w:r>
      <w:r w:rsidR="00047E1D">
        <w:rPr>
          <w:rFonts w:ascii="Segoe UI" w:hAnsi="Segoe UI" w:cs="Segoe UI"/>
          <w:sz w:val="20"/>
          <w:szCs w:val="20"/>
        </w:rPr>
        <w:t>we</w:t>
      </w:r>
      <w:r w:rsidRPr="000A1C82">
        <w:rPr>
          <w:rFonts w:ascii="Segoe UI" w:hAnsi="Segoe UI" w:cs="Segoe UI"/>
          <w:sz w:val="20"/>
          <w:szCs w:val="20"/>
        </w:rPr>
        <w:t xml:space="preserve">re also effective, while A-NPs </w:t>
      </w:r>
      <w:r w:rsidR="00047E1D">
        <w:rPr>
          <w:rFonts w:ascii="Segoe UI" w:hAnsi="Segoe UI" w:cs="Segoe UI"/>
          <w:sz w:val="20"/>
          <w:szCs w:val="20"/>
        </w:rPr>
        <w:t>we</w:t>
      </w:r>
      <w:r w:rsidRPr="000A1C82">
        <w:rPr>
          <w:rFonts w:ascii="Segoe UI" w:hAnsi="Segoe UI" w:cs="Segoe UI"/>
          <w:sz w:val="20"/>
          <w:szCs w:val="20"/>
        </w:rPr>
        <w:t xml:space="preserve">re less potent, possibly due to larger particle sizes.  Marques </w:t>
      </w:r>
      <w:r w:rsidRPr="00EF7EE2">
        <w:rPr>
          <w:rFonts w:ascii="Segoe UI" w:hAnsi="Segoe UI" w:cs="Segoe UI"/>
          <w:i/>
          <w:iCs/>
          <w:sz w:val="20"/>
          <w:szCs w:val="20"/>
        </w:rPr>
        <w:t>et al.</w:t>
      </w:r>
      <w:r w:rsidRPr="000A1C82">
        <w:rPr>
          <w:rFonts w:ascii="Segoe UI" w:hAnsi="Segoe UI" w:cs="Segoe UI"/>
          <w:sz w:val="20"/>
          <w:szCs w:val="20"/>
        </w:rPr>
        <w:t xml:space="preserve"> (2024), in a peer-reviewed study in Journal of Nanobiotechnology, reported MICs of 256–512 µg/mL for </w:t>
      </w:r>
      <w:r w:rsidR="00BF0433" w:rsidRPr="00000F6D">
        <w:rPr>
          <w:rFonts w:ascii="Segoe UI" w:hAnsi="Segoe UI" w:cs="Segoe UI"/>
          <w:sz w:val="20"/>
          <w:szCs w:val="20"/>
          <w:highlight w:val="yellow"/>
        </w:rPr>
        <w:t>OGL—ZNPs</w:t>
      </w:r>
      <w:r w:rsidRPr="000A1C82">
        <w:rPr>
          <w:rFonts w:ascii="Segoe UI" w:hAnsi="Segoe UI" w:cs="Segoe UI"/>
          <w:sz w:val="20"/>
          <w:szCs w:val="20"/>
        </w:rPr>
        <w:t xml:space="preserve"> against </w:t>
      </w:r>
      <w:r w:rsidRPr="00EF7EE2">
        <w:rPr>
          <w:rFonts w:ascii="Segoe UI" w:hAnsi="Segoe UI" w:cs="Segoe UI"/>
          <w:i/>
          <w:iCs/>
          <w:sz w:val="20"/>
          <w:szCs w:val="20"/>
        </w:rPr>
        <w:t>P. aeruginosa</w:t>
      </w:r>
      <w:r w:rsidRPr="000A1C82">
        <w:rPr>
          <w:rFonts w:ascii="Segoe UI" w:hAnsi="Segoe UI" w:cs="Segoe UI"/>
          <w:sz w:val="20"/>
          <w:szCs w:val="20"/>
        </w:rPr>
        <w:t xml:space="preserve"> ATCC 27853, suggesting N-NPs’ superior potency may result from optimized green synthesis.</w:t>
      </w:r>
    </w:p>
    <w:p w14:paraId="4A49FD80" w14:textId="11CC4853" w:rsidR="00355CFB" w:rsidRPr="000A1C82" w:rsidRDefault="00355CFB" w:rsidP="00355CFB">
      <w:pPr>
        <w:jc w:val="both"/>
        <w:rPr>
          <w:rFonts w:ascii="Segoe UI" w:hAnsi="Segoe UI" w:cs="Segoe UI"/>
          <w:sz w:val="20"/>
          <w:szCs w:val="20"/>
        </w:rPr>
      </w:pPr>
      <w:r w:rsidRPr="00AB2757">
        <w:rPr>
          <w:rFonts w:ascii="Segoe UI" w:hAnsi="Segoe UI" w:cs="Segoe UI"/>
          <w:i/>
          <w:iCs/>
          <w:sz w:val="20"/>
          <w:szCs w:val="20"/>
        </w:rPr>
        <w:t>Escherichia coli</w:t>
      </w:r>
      <w:r w:rsidRPr="000A1C82">
        <w:rPr>
          <w:rFonts w:ascii="Segoe UI" w:hAnsi="Segoe UI" w:cs="Segoe UI"/>
          <w:sz w:val="20"/>
          <w:szCs w:val="20"/>
        </w:rPr>
        <w:t xml:space="preserve"> (Gram-negative)</w:t>
      </w:r>
      <w:r>
        <w:rPr>
          <w:rFonts w:ascii="Segoe UI" w:hAnsi="Segoe UI" w:cs="Segoe UI"/>
          <w:sz w:val="20"/>
          <w:szCs w:val="20"/>
        </w:rPr>
        <w:t xml:space="preserve">. The </w:t>
      </w:r>
      <w:r w:rsidRPr="000A1C82">
        <w:rPr>
          <w:rFonts w:ascii="Segoe UI" w:hAnsi="Segoe UI" w:cs="Segoe UI"/>
          <w:sz w:val="20"/>
          <w:szCs w:val="20"/>
        </w:rPr>
        <w:t>MICs</w:t>
      </w:r>
      <w:r>
        <w:rPr>
          <w:rFonts w:ascii="Segoe UI" w:hAnsi="Segoe UI" w:cs="Segoe UI"/>
          <w:sz w:val="20"/>
          <w:szCs w:val="20"/>
        </w:rPr>
        <w:t xml:space="preserve"> of</w:t>
      </w:r>
      <w:r w:rsidRPr="000A1C82">
        <w:rPr>
          <w:rFonts w:ascii="Segoe UI" w:hAnsi="Segoe UI" w:cs="Segoe UI"/>
          <w:sz w:val="20"/>
          <w:szCs w:val="20"/>
        </w:rPr>
        <w:t xml:space="preserve"> sparfloxacin (12.5 mg/mL), A (5.0 mg/mL), N (1.25 mg/mL), S (50 mg/mL)</w:t>
      </w:r>
      <w:r>
        <w:rPr>
          <w:rFonts w:ascii="Segoe UI" w:hAnsi="Segoe UI" w:cs="Segoe UI"/>
          <w:sz w:val="20"/>
          <w:szCs w:val="20"/>
        </w:rPr>
        <w:t xml:space="preserve"> revealed that </w:t>
      </w:r>
      <w:r w:rsidRPr="000A1C82">
        <w:rPr>
          <w:rFonts w:ascii="Segoe UI" w:hAnsi="Segoe UI" w:cs="Segoe UI"/>
          <w:sz w:val="20"/>
          <w:szCs w:val="20"/>
        </w:rPr>
        <w:t>N-NPs show</w:t>
      </w:r>
      <w:r>
        <w:rPr>
          <w:rFonts w:ascii="Segoe UI" w:hAnsi="Segoe UI" w:cs="Segoe UI"/>
          <w:sz w:val="20"/>
          <w:szCs w:val="20"/>
        </w:rPr>
        <w:t>ed</w:t>
      </w:r>
      <w:r w:rsidRPr="000A1C82">
        <w:rPr>
          <w:rFonts w:ascii="Segoe UI" w:hAnsi="Segoe UI" w:cs="Segoe UI"/>
          <w:sz w:val="20"/>
          <w:szCs w:val="20"/>
        </w:rPr>
        <w:t xml:space="preserve"> the lowest MIC (1.25 mg/mL), followed by A-NPs (5.0 mg/mL), </w:t>
      </w:r>
      <w:r w:rsidRPr="000A1C82">
        <w:rPr>
          <w:rFonts w:ascii="Segoe UI" w:hAnsi="Segoe UI" w:cs="Segoe UI"/>
          <w:sz w:val="20"/>
          <w:szCs w:val="20"/>
        </w:rPr>
        <w:lastRenderedPageBreak/>
        <w:t xml:space="preserve">both outperforming sparfloxacin. S-NPs are less effective, possibly due to </w:t>
      </w:r>
      <w:r>
        <w:rPr>
          <w:rFonts w:ascii="Segoe UI" w:hAnsi="Segoe UI" w:cs="Segoe UI"/>
          <w:sz w:val="20"/>
          <w:szCs w:val="20"/>
        </w:rPr>
        <w:t>sulphate’s</w:t>
      </w:r>
      <w:r w:rsidRPr="000A1C82">
        <w:rPr>
          <w:rFonts w:ascii="Segoe UI" w:hAnsi="Segoe UI" w:cs="Segoe UI"/>
          <w:sz w:val="20"/>
          <w:szCs w:val="20"/>
        </w:rPr>
        <w:t xml:space="preserve"> slower ion release. Smaller NPs from nitrate enhance ROS and ion interactions. Ahmed </w:t>
      </w:r>
      <w:r w:rsidRPr="00EF7EE2">
        <w:rPr>
          <w:rFonts w:ascii="Segoe UI" w:hAnsi="Segoe UI" w:cs="Segoe UI"/>
          <w:i/>
          <w:iCs/>
          <w:sz w:val="20"/>
          <w:szCs w:val="20"/>
        </w:rPr>
        <w:t>et al.</w:t>
      </w:r>
      <w:r w:rsidRPr="000A1C82">
        <w:rPr>
          <w:rFonts w:ascii="Segoe UI" w:hAnsi="Segoe UI" w:cs="Segoe UI"/>
          <w:sz w:val="20"/>
          <w:szCs w:val="20"/>
        </w:rPr>
        <w:t xml:space="preserve"> (2017), in Journal of Photochemistry and Photobiology B: Biology, noted MICs of 0.6–1.25 mg/mL for green-synthesized </w:t>
      </w:r>
      <w:r w:rsidR="00BF0433" w:rsidRPr="00000F6D">
        <w:rPr>
          <w:rFonts w:ascii="Segoe UI" w:hAnsi="Segoe UI" w:cs="Segoe UI"/>
          <w:sz w:val="20"/>
          <w:szCs w:val="20"/>
          <w:highlight w:val="yellow"/>
        </w:rPr>
        <w:t>OGL—ZNPs</w:t>
      </w:r>
      <w:r w:rsidRPr="000A1C82">
        <w:rPr>
          <w:rFonts w:ascii="Segoe UI" w:hAnsi="Segoe UI" w:cs="Segoe UI"/>
          <w:sz w:val="20"/>
          <w:szCs w:val="20"/>
        </w:rPr>
        <w:t xml:space="preserve"> against </w:t>
      </w:r>
      <w:r w:rsidRPr="00034FF2">
        <w:rPr>
          <w:rFonts w:ascii="Segoe UI" w:hAnsi="Segoe UI" w:cs="Segoe UI"/>
          <w:i/>
          <w:iCs/>
          <w:sz w:val="20"/>
          <w:szCs w:val="20"/>
        </w:rPr>
        <w:t>E. coli</w:t>
      </w:r>
      <w:r w:rsidRPr="000A1C82">
        <w:rPr>
          <w:rFonts w:ascii="Segoe UI" w:hAnsi="Segoe UI" w:cs="Segoe UI"/>
          <w:sz w:val="20"/>
          <w:szCs w:val="20"/>
        </w:rPr>
        <w:t>, aligning with N and A’s efficacy.</w:t>
      </w:r>
    </w:p>
    <w:p w14:paraId="138F0187" w14:textId="77777777" w:rsidR="00355CFB" w:rsidRPr="000A1C82" w:rsidRDefault="00355CFB" w:rsidP="00355CFB">
      <w:pPr>
        <w:jc w:val="both"/>
        <w:rPr>
          <w:rFonts w:ascii="Segoe UI" w:hAnsi="Segoe UI" w:cs="Segoe UI"/>
          <w:sz w:val="20"/>
          <w:szCs w:val="20"/>
        </w:rPr>
      </w:pPr>
      <w:r w:rsidRPr="00B85217">
        <w:rPr>
          <w:rFonts w:ascii="Segoe UI" w:hAnsi="Segoe UI" w:cs="Segoe UI"/>
          <w:i/>
          <w:iCs/>
          <w:sz w:val="20"/>
          <w:szCs w:val="20"/>
        </w:rPr>
        <w:t>Staphylococcus aureus</w:t>
      </w:r>
      <w:r w:rsidRPr="000A1C82">
        <w:rPr>
          <w:rFonts w:ascii="Segoe UI" w:hAnsi="Segoe UI" w:cs="Segoe UI"/>
          <w:sz w:val="20"/>
          <w:szCs w:val="20"/>
        </w:rPr>
        <w:t xml:space="preserve"> (Gram-positive)</w:t>
      </w:r>
      <w:r>
        <w:rPr>
          <w:rFonts w:ascii="Segoe UI" w:hAnsi="Segoe UI" w:cs="Segoe UI"/>
          <w:sz w:val="20"/>
          <w:szCs w:val="20"/>
        </w:rPr>
        <w:t xml:space="preserve"> showed the following </w:t>
      </w:r>
      <w:r w:rsidRPr="000A1C82">
        <w:rPr>
          <w:rFonts w:ascii="Segoe UI" w:hAnsi="Segoe UI" w:cs="Segoe UI"/>
          <w:sz w:val="20"/>
          <w:szCs w:val="20"/>
        </w:rPr>
        <w:t>MICs: Sparfloxacin (50 mg/mL), A (2.5 mg/mL), N (12.5 mg/mL), S (25 mg/mL).</w:t>
      </w:r>
      <w:r>
        <w:rPr>
          <w:rFonts w:ascii="Segoe UI" w:hAnsi="Segoe UI" w:cs="Segoe UI"/>
          <w:sz w:val="20"/>
          <w:szCs w:val="20"/>
        </w:rPr>
        <w:t xml:space="preserve"> This indicates that </w:t>
      </w:r>
      <w:r w:rsidRPr="000A1C82">
        <w:rPr>
          <w:rFonts w:ascii="Segoe UI" w:hAnsi="Segoe UI" w:cs="Segoe UI"/>
          <w:sz w:val="20"/>
          <w:szCs w:val="20"/>
        </w:rPr>
        <w:t xml:space="preserve">A-NPs are highly effective, likely due to acetate-mediated stabilization yielding smaller, reactive NPs. N and S-NPs are less potent but still outperform sparfloxacin. Gram-positive bacteria’s thinner cell walls facilitate NP penetration. Subramaniam </w:t>
      </w:r>
      <w:r w:rsidRPr="00EF7EE2">
        <w:rPr>
          <w:rFonts w:ascii="Segoe UI" w:hAnsi="Segoe UI" w:cs="Segoe UI"/>
          <w:i/>
          <w:iCs/>
          <w:sz w:val="20"/>
          <w:szCs w:val="20"/>
        </w:rPr>
        <w:t>et al.</w:t>
      </w:r>
      <w:r w:rsidRPr="000A1C82">
        <w:rPr>
          <w:rFonts w:ascii="Segoe UI" w:hAnsi="Segoe UI" w:cs="Segoe UI"/>
          <w:sz w:val="20"/>
          <w:szCs w:val="20"/>
        </w:rPr>
        <w:t xml:space="preserve"> (2024), in Nanomaterials, confirmed </w:t>
      </w:r>
      <w:r w:rsidRPr="00B85217">
        <w:rPr>
          <w:rFonts w:ascii="Segoe UI" w:hAnsi="Segoe UI" w:cs="Segoe UI"/>
          <w:i/>
          <w:iCs/>
          <w:sz w:val="20"/>
          <w:szCs w:val="20"/>
        </w:rPr>
        <w:t>Ocimum</w:t>
      </w:r>
      <w:r w:rsidRPr="000A1C82">
        <w:rPr>
          <w:rFonts w:ascii="Segoe UI" w:hAnsi="Segoe UI" w:cs="Segoe UI"/>
          <w:sz w:val="20"/>
          <w:szCs w:val="20"/>
        </w:rPr>
        <w:t xml:space="preserve">-synthesized ZnO NPs’ efficacy against </w:t>
      </w:r>
      <w:r w:rsidRPr="00B85217">
        <w:rPr>
          <w:rFonts w:ascii="Segoe UI" w:hAnsi="Segoe UI" w:cs="Segoe UI"/>
          <w:i/>
          <w:iCs/>
          <w:sz w:val="20"/>
          <w:szCs w:val="20"/>
        </w:rPr>
        <w:t>S. aureus</w:t>
      </w:r>
      <w:r w:rsidRPr="000A1C82">
        <w:rPr>
          <w:rFonts w:ascii="Segoe UI" w:hAnsi="Segoe UI" w:cs="Segoe UI"/>
          <w:sz w:val="20"/>
          <w:szCs w:val="20"/>
        </w:rPr>
        <w:t>, with low MICs and uniform inhibition zones.</w:t>
      </w:r>
    </w:p>
    <w:p w14:paraId="703A4C57" w14:textId="77777777" w:rsidR="00355CFB" w:rsidRPr="000A1C82" w:rsidRDefault="00355CFB" w:rsidP="00355CFB">
      <w:pPr>
        <w:jc w:val="both"/>
        <w:rPr>
          <w:rFonts w:ascii="Segoe UI" w:hAnsi="Segoe UI" w:cs="Segoe UI"/>
          <w:sz w:val="20"/>
          <w:szCs w:val="20"/>
        </w:rPr>
      </w:pPr>
      <w:r w:rsidRPr="00B85217">
        <w:rPr>
          <w:rFonts w:ascii="Segoe UI" w:hAnsi="Segoe UI" w:cs="Segoe UI"/>
          <w:i/>
          <w:iCs/>
          <w:sz w:val="20"/>
          <w:szCs w:val="20"/>
        </w:rPr>
        <w:t>Candida albicans</w:t>
      </w:r>
      <w:r w:rsidRPr="000A1C82">
        <w:rPr>
          <w:rFonts w:ascii="Segoe UI" w:hAnsi="Segoe UI" w:cs="Segoe UI"/>
          <w:sz w:val="20"/>
          <w:szCs w:val="20"/>
        </w:rPr>
        <w:t xml:space="preserve"> (Fungus)</w:t>
      </w:r>
      <w:r>
        <w:rPr>
          <w:rFonts w:ascii="Segoe UI" w:hAnsi="Segoe UI" w:cs="Segoe UI"/>
          <w:sz w:val="20"/>
          <w:szCs w:val="20"/>
        </w:rPr>
        <w:t xml:space="preserve">. The following were the observed </w:t>
      </w:r>
      <w:r w:rsidRPr="000A1C82">
        <w:rPr>
          <w:rFonts w:ascii="Segoe UI" w:hAnsi="Segoe UI" w:cs="Segoe UI"/>
          <w:sz w:val="20"/>
          <w:szCs w:val="20"/>
        </w:rPr>
        <w:t>MICs</w:t>
      </w:r>
      <w:r>
        <w:rPr>
          <w:rFonts w:ascii="Segoe UI" w:hAnsi="Segoe UI" w:cs="Segoe UI"/>
          <w:sz w:val="20"/>
          <w:szCs w:val="20"/>
        </w:rPr>
        <w:t xml:space="preserve"> for </w:t>
      </w:r>
      <w:r w:rsidRPr="000A1C82">
        <w:rPr>
          <w:rFonts w:ascii="Segoe UI" w:hAnsi="Segoe UI" w:cs="Segoe UI"/>
          <w:sz w:val="20"/>
          <w:szCs w:val="20"/>
        </w:rPr>
        <w:t xml:space="preserve">Sparfloxacin (50 mg/mL), A (12.5 mg/mL), N (12.5 mg/mL), S (not reported). A and N-NPs </w:t>
      </w:r>
      <w:r>
        <w:rPr>
          <w:rFonts w:ascii="Segoe UI" w:hAnsi="Segoe UI" w:cs="Segoe UI"/>
          <w:sz w:val="20"/>
          <w:szCs w:val="20"/>
        </w:rPr>
        <w:t>we</w:t>
      </w:r>
      <w:r w:rsidRPr="000A1C82">
        <w:rPr>
          <w:rFonts w:ascii="Segoe UI" w:hAnsi="Segoe UI" w:cs="Segoe UI"/>
          <w:sz w:val="20"/>
          <w:szCs w:val="20"/>
        </w:rPr>
        <w:t xml:space="preserve">re effective, likely due to ROS and ion release overcoming fungal cell wall resistance. S-NPs’ lack of data suggests limited antifungal activity: Subramaniam </w:t>
      </w:r>
      <w:r w:rsidRPr="00EF7EE2">
        <w:rPr>
          <w:rFonts w:ascii="Segoe UI" w:hAnsi="Segoe UI" w:cs="Segoe UI"/>
          <w:i/>
          <w:iCs/>
          <w:sz w:val="20"/>
          <w:szCs w:val="20"/>
        </w:rPr>
        <w:t>et al.</w:t>
      </w:r>
      <w:r w:rsidRPr="000A1C82">
        <w:rPr>
          <w:rFonts w:ascii="Segoe UI" w:hAnsi="Segoe UI" w:cs="Segoe UI"/>
          <w:sz w:val="20"/>
          <w:szCs w:val="20"/>
        </w:rPr>
        <w:t xml:space="preserve"> (2024) reported high sensitivity of C. albicans to </w:t>
      </w:r>
      <w:r w:rsidRPr="00E20332">
        <w:rPr>
          <w:rFonts w:ascii="Segoe UI" w:hAnsi="Segoe UI" w:cs="Segoe UI"/>
          <w:i/>
          <w:iCs/>
          <w:sz w:val="20"/>
          <w:szCs w:val="20"/>
        </w:rPr>
        <w:t>Ocimum</w:t>
      </w:r>
      <w:r w:rsidRPr="000A1C82">
        <w:rPr>
          <w:rFonts w:ascii="Segoe UI" w:hAnsi="Segoe UI" w:cs="Segoe UI"/>
          <w:sz w:val="20"/>
          <w:szCs w:val="20"/>
        </w:rPr>
        <w:t>-synthesized ZnO NPs, supporting A and N’s low MICs.</w:t>
      </w:r>
    </w:p>
    <w:p w14:paraId="078F9D92" w14:textId="11AD9200" w:rsidR="00355CFB" w:rsidRDefault="00355CFB" w:rsidP="00355CFB">
      <w:pPr>
        <w:jc w:val="both"/>
        <w:rPr>
          <w:rFonts w:ascii="Segoe UI" w:hAnsi="Segoe UI" w:cs="Segoe UI"/>
          <w:sz w:val="20"/>
          <w:szCs w:val="20"/>
        </w:rPr>
      </w:pPr>
      <w:r w:rsidRPr="00E20332">
        <w:rPr>
          <w:rFonts w:ascii="Segoe UI" w:hAnsi="Segoe UI" w:cs="Segoe UI"/>
          <w:i/>
          <w:iCs/>
          <w:sz w:val="20"/>
          <w:szCs w:val="20"/>
        </w:rPr>
        <w:t>Aspergillus flavus</w:t>
      </w:r>
      <w:r w:rsidRPr="000A1C82">
        <w:rPr>
          <w:rFonts w:ascii="Segoe UI" w:hAnsi="Segoe UI" w:cs="Segoe UI"/>
          <w:sz w:val="20"/>
          <w:szCs w:val="20"/>
        </w:rPr>
        <w:t xml:space="preserve"> (Fungus)</w:t>
      </w:r>
      <w:r>
        <w:rPr>
          <w:rFonts w:ascii="Segoe UI" w:hAnsi="Segoe UI" w:cs="Segoe UI"/>
          <w:sz w:val="20"/>
          <w:szCs w:val="20"/>
        </w:rPr>
        <w:t xml:space="preserve">. In </w:t>
      </w:r>
      <w:r>
        <w:rPr>
          <w:rFonts w:ascii="Segoe UI" w:hAnsi="Segoe UI" w:cs="Segoe UI"/>
          <w:i/>
          <w:iCs/>
          <w:sz w:val="20"/>
          <w:szCs w:val="20"/>
        </w:rPr>
        <w:t xml:space="preserve">A. </w:t>
      </w:r>
      <w:r w:rsidRPr="0007046A">
        <w:rPr>
          <w:rFonts w:ascii="Segoe UI" w:hAnsi="Segoe UI" w:cs="Segoe UI"/>
          <w:i/>
          <w:iCs/>
          <w:sz w:val="20"/>
          <w:szCs w:val="20"/>
        </w:rPr>
        <w:t>flavus</w:t>
      </w:r>
      <w:r>
        <w:rPr>
          <w:rFonts w:ascii="Segoe UI" w:hAnsi="Segoe UI" w:cs="Segoe UI"/>
          <w:sz w:val="20"/>
          <w:szCs w:val="20"/>
        </w:rPr>
        <w:t xml:space="preserve">, the following </w:t>
      </w:r>
      <w:r w:rsidRPr="00E20332">
        <w:rPr>
          <w:rFonts w:ascii="Segoe UI" w:hAnsi="Segoe UI" w:cs="Segoe UI"/>
          <w:sz w:val="20"/>
          <w:szCs w:val="20"/>
        </w:rPr>
        <w:t>MICs</w:t>
      </w:r>
      <w:r>
        <w:rPr>
          <w:rFonts w:ascii="Segoe UI" w:hAnsi="Segoe UI" w:cs="Segoe UI"/>
          <w:sz w:val="20"/>
          <w:szCs w:val="20"/>
        </w:rPr>
        <w:t xml:space="preserve"> were recorded</w:t>
      </w:r>
      <w:r w:rsidRPr="000A1C82">
        <w:rPr>
          <w:rFonts w:ascii="Segoe UI" w:hAnsi="Segoe UI" w:cs="Segoe UI"/>
          <w:sz w:val="20"/>
          <w:szCs w:val="20"/>
        </w:rPr>
        <w:t xml:space="preserve">: Sparfloxacin (100 mg/mL), A (ND), N (ND), S (ND).  </w:t>
      </w:r>
      <w:r>
        <w:rPr>
          <w:rFonts w:ascii="Segoe UI" w:hAnsi="Segoe UI" w:cs="Segoe UI"/>
          <w:sz w:val="20"/>
          <w:szCs w:val="20"/>
        </w:rPr>
        <w:t>Effectively, n</w:t>
      </w:r>
      <w:r w:rsidRPr="000A1C82">
        <w:rPr>
          <w:rFonts w:ascii="Segoe UI" w:hAnsi="Segoe UI" w:cs="Segoe UI"/>
          <w:sz w:val="20"/>
          <w:szCs w:val="20"/>
        </w:rPr>
        <w:t xml:space="preserve">o NPs showed activity, indicating resistance due to fungal spores or robust cell walls.  </w:t>
      </w:r>
      <w:r>
        <w:rPr>
          <w:rFonts w:ascii="Segoe UI" w:hAnsi="Segoe UI" w:cs="Segoe UI"/>
          <w:sz w:val="20"/>
          <w:szCs w:val="20"/>
        </w:rPr>
        <w:t>This is the position in</w:t>
      </w:r>
      <w:r w:rsidRPr="000A1C82">
        <w:rPr>
          <w:rFonts w:ascii="Segoe UI" w:hAnsi="Segoe UI" w:cs="Segoe UI"/>
          <w:sz w:val="20"/>
          <w:szCs w:val="20"/>
        </w:rPr>
        <w:t xml:space="preserve"> Pasquet </w:t>
      </w:r>
      <w:r w:rsidRPr="00EF7EE2">
        <w:rPr>
          <w:rFonts w:ascii="Segoe UI" w:hAnsi="Segoe UI" w:cs="Segoe UI"/>
          <w:i/>
          <w:iCs/>
          <w:sz w:val="20"/>
          <w:szCs w:val="20"/>
        </w:rPr>
        <w:t>et al.</w:t>
      </w:r>
      <w:r w:rsidRPr="000A1C82">
        <w:rPr>
          <w:rFonts w:ascii="Segoe UI" w:hAnsi="Segoe UI" w:cs="Segoe UI"/>
          <w:sz w:val="20"/>
          <w:szCs w:val="20"/>
        </w:rPr>
        <w:t xml:space="preserve"> (2014), in Journal of Nanoparticle Research,</w:t>
      </w:r>
      <w:r>
        <w:rPr>
          <w:rFonts w:ascii="Segoe UI" w:hAnsi="Segoe UI" w:cs="Segoe UI"/>
          <w:sz w:val="20"/>
          <w:szCs w:val="20"/>
        </w:rPr>
        <w:t xml:space="preserve"> in which they</w:t>
      </w:r>
      <w:r w:rsidRPr="000A1C82">
        <w:rPr>
          <w:rFonts w:ascii="Segoe UI" w:hAnsi="Segoe UI" w:cs="Segoe UI"/>
          <w:sz w:val="20"/>
          <w:szCs w:val="20"/>
        </w:rPr>
        <w:t xml:space="preserve"> found no inhibition for </w:t>
      </w:r>
      <w:r w:rsidRPr="00DB6DC5">
        <w:rPr>
          <w:rFonts w:ascii="Segoe UI" w:hAnsi="Segoe UI" w:cs="Segoe UI"/>
          <w:i/>
          <w:iCs/>
          <w:sz w:val="20"/>
          <w:szCs w:val="20"/>
        </w:rPr>
        <w:t>Aspergillus spp</w:t>
      </w:r>
      <w:r w:rsidRPr="000A1C82">
        <w:rPr>
          <w:rFonts w:ascii="Segoe UI" w:hAnsi="Segoe UI" w:cs="Segoe UI"/>
          <w:sz w:val="20"/>
          <w:szCs w:val="20"/>
        </w:rPr>
        <w:t xml:space="preserve">. at high </w:t>
      </w:r>
      <w:r w:rsidR="00853729" w:rsidRPr="00000F6D">
        <w:rPr>
          <w:rFonts w:ascii="Segoe UI" w:hAnsi="Segoe UI" w:cs="Segoe UI"/>
          <w:sz w:val="20"/>
          <w:szCs w:val="20"/>
          <w:highlight w:val="yellow"/>
        </w:rPr>
        <w:t>OGL—ZNPs</w:t>
      </w:r>
      <w:r w:rsidRPr="000A1C82">
        <w:rPr>
          <w:rFonts w:ascii="Segoe UI" w:hAnsi="Segoe UI" w:cs="Segoe UI"/>
          <w:sz w:val="20"/>
          <w:szCs w:val="20"/>
        </w:rPr>
        <w:t xml:space="preserve"> concentrations, consistent with these results.</w:t>
      </w:r>
    </w:p>
    <w:p w14:paraId="2B9C962C" w14:textId="46233A33" w:rsidR="00355CFB" w:rsidRPr="00855D6A" w:rsidRDefault="00355CFB" w:rsidP="00355CFB">
      <w:pPr>
        <w:jc w:val="both"/>
        <w:rPr>
          <w:rFonts w:ascii="Segoe UI" w:hAnsi="Segoe UI" w:cs="Segoe UI"/>
          <w:sz w:val="20"/>
          <w:szCs w:val="20"/>
        </w:rPr>
      </w:pPr>
      <w:r w:rsidRPr="00855D6A">
        <w:rPr>
          <w:rFonts w:ascii="Segoe UI" w:hAnsi="Segoe UI" w:cs="Segoe UI"/>
          <w:i/>
          <w:iCs/>
          <w:sz w:val="20"/>
          <w:szCs w:val="20"/>
        </w:rPr>
        <w:t>Klebsiella aerogenes</w:t>
      </w:r>
      <w:r w:rsidRPr="00855D6A">
        <w:rPr>
          <w:rFonts w:ascii="Segoe UI" w:hAnsi="Segoe UI" w:cs="Segoe UI"/>
          <w:sz w:val="20"/>
          <w:szCs w:val="20"/>
        </w:rPr>
        <w:t xml:space="preserve"> (Gram-negative)</w:t>
      </w:r>
      <w:r>
        <w:rPr>
          <w:rFonts w:ascii="Segoe UI" w:hAnsi="Segoe UI" w:cs="Segoe UI"/>
          <w:sz w:val="20"/>
          <w:szCs w:val="20"/>
        </w:rPr>
        <w:t xml:space="preserve">. The </w:t>
      </w:r>
      <w:r w:rsidRPr="00855D6A">
        <w:rPr>
          <w:rFonts w:ascii="Segoe UI" w:hAnsi="Segoe UI" w:cs="Segoe UI"/>
          <w:sz w:val="20"/>
          <w:szCs w:val="20"/>
        </w:rPr>
        <w:t>MIC</w:t>
      </w:r>
      <w:r>
        <w:rPr>
          <w:rFonts w:ascii="Segoe UI" w:hAnsi="Segoe UI" w:cs="Segoe UI"/>
          <w:sz w:val="20"/>
          <w:szCs w:val="20"/>
        </w:rPr>
        <w:t xml:space="preserve"> of the following te</w:t>
      </w:r>
      <w:r w:rsidRPr="00855D6A">
        <w:rPr>
          <w:rFonts w:ascii="Segoe UI" w:hAnsi="Segoe UI" w:cs="Segoe UI"/>
          <w:sz w:val="20"/>
          <w:szCs w:val="20"/>
        </w:rPr>
        <w:t>s</w:t>
      </w:r>
      <w:r>
        <w:rPr>
          <w:rFonts w:ascii="Segoe UI" w:hAnsi="Segoe UI" w:cs="Segoe UI"/>
          <w:sz w:val="20"/>
          <w:szCs w:val="20"/>
        </w:rPr>
        <w:t>t agents are viz.</w:t>
      </w:r>
      <w:r w:rsidRPr="00855D6A">
        <w:rPr>
          <w:rFonts w:ascii="Segoe UI" w:hAnsi="Segoe UI" w:cs="Segoe UI"/>
          <w:sz w:val="20"/>
          <w:szCs w:val="20"/>
        </w:rPr>
        <w:t>: Sparfloxacin (25 mg/mL), A (5.0 mg/mL), N (25 mg/mL), S (50 mg/mL)</w:t>
      </w:r>
      <w:r>
        <w:rPr>
          <w:rFonts w:ascii="Segoe UI" w:hAnsi="Segoe UI" w:cs="Segoe UI"/>
          <w:sz w:val="20"/>
          <w:szCs w:val="20"/>
        </w:rPr>
        <w:t xml:space="preserve">. </w:t>
      </w:r>
      <w:r w:rsidRPr="00855D6A">
        <w:rPr>
          <w:rFonts w:ascii="Segoe UI" w:hAnsi="Segoe UI" w:cs="Segoe UI"/>
          <w:sz w:val="20"/>
          <w:szCs w:val="20"/>
        </w:rPr>
        <w:t>Analysis</w:t>
      </w:r>
      <w:r>
        <w:rPr>
          <w:rFonts w:ascii="Segoe UI" w:hAnsi="Segoe UI" w:cs="Segoe UI"/>
          <w:sz w:val="20"/>
          <w:szCs w:val="20"/>
        </w:rPr>
        <w:t xml:space="preserve"> shows that </w:t>
      </w:r>
      <w:r w:rsidR="00853729" w:rsidRPr="00000F6D">
        <w:rPr>
          <w:rFonts w:ascii="Segoe UI" w:hAnsi="Segoe UI" w:cs="Segoe UI"/>
          <w:sz w:val="20"/>
          <w:szCs w:val="20"/>
          <w:highlight w:val="yellow"/>
        </w:rPr>
        <w:t>OGL—ZNPs</w:t>
      </w:r>
      <w:r>
        <w:rPr>
          <w:rFonts w:ascii="Segoe UI" w:hAnsi="Segoe UI" w:cs="Segoe UI"/>
          <w:sz w:val="20"/>
          <w:szCs w:val="20"/>
        </w:rPr>
        <w:t xml:space="preserve"> biosynthesized from</w:t>
      </w:r>
      <w:r w:rsidRPr="00855D6A">
        <w:rPr>
          <w:rFonts w:ascii="Segoe UI" w:hAnsi="Segoe UI" w:cs="Segoe UI"/>
          <w:sz w:val="20"/>
          <w:szCs w:val="20"/>
        </w:rPr>
        <w:t xml:space="preserve"> Zinc acetate (A) </w:t>
      </w:r>
      <w:r>
        <w:rPr>
          <w:rFonts w:ascii="Segoe UI" w:hAnsi="Segoe UI" w:cs="Segoe UI"/>
          <w:sz w:val="20"/>
          <w:szCs w:val="20"/>
        </w:rPr>
        <w:t xml:space="preserve">precursor </w:t>
      </w:r>
      <w:r w:rsidRPr="00855D6A">
        <w:rPr>
          <w:rFonts w:ascii="Segoe UI" w:hAnsi="Segoe UI" w:cs="Segoe UI"/>
          <w:sz w:val="20"/>
          <w:szCs w:val="20"/>
        </w:rPr>
        <w:t xml:space="preserve">are highly effective (MIC = 5.0 mg/mL), surpassing sparfloxacin and other NPs. Acetate’s mild basicity may promote smaller, more reactive NPs via interactions with </w:t>
      </w:r>
      <w:r w:rsidRPr="00853729">
        <w:rPr>
          <w:rFonts w:ascii="Segoe UI" w:hAnsi="Segoe UI" w:cs="Segoe UI"/>
          <w:i/>
          <w:iCs/>
          <w:sz w:val="20"/>
          <w:szCs w:val="20"/>
        </w:rPr>
        <w:t>Ocimum</w:t>
      </w:r>
      <w:r w:rsidRPr="00855D6A">
        <w:rPr>
          <w:rFonts w:ascii="Segoe UI" w:hAnsi="Segoe UI" w:cs="Segoe UI"/>
          <w:sz w:val="20"/>
          <w:szCs w:val="20"/>
        </w:rPr>
        <w:t xml:space="preserve"> phytochemicals. N-NPs match sparfloxacin’s MIC, while S-NPs are less effective, possibly due to sul</w:t>
      </w:r>
      <w:r>
        <w:rPr>
          <w:rFonts w:ascii="Segoe UI" w:hAnsi="Segoe UI" w:cs="Segoe UI"/>
          <w:sz w:val="20"/>
          <w:szCs w:val="20"/>
        </w:rPr>
        <w:t>ph</w:t>
      </w:r>
      <w:r w:rsidRPr="00855D6A">
        <w:rPr>
          <w:rFonts w:ascii="Segoe UI" w:hAnsi="Segoe UI" w:cs="Segoe UI"/>
          <w:sz w:val="20"/>
          <w:szCs w:val="20"/>
        </w:rPr>
        <w:t>ate’s slower Zn²⁺ release.</w:t>
      </w:r>
      <w:r>
        <w:rPr>
          <w:rFonts w:ascii="Segoe UI" w:hAnsi="Segoe UI" w:cs="Segoe UI"/>
          <w:sz w:val="20"/>
          <w:szCs w:val="20"/>
        </w:rPr>
        <w:t xml:space="preserve"> </w:t>
      </w:r>
      <w:r w:rsidRPr="00855D6A">
        <w:rPr>
          <w:rFonts w:ascii="Segoe UI" w:hAnsi="Segoe UI" w:cs="Segoe UI"/>
          <w:sz w:val="20"/>
          <w:szCs w:val="20"/>
        </w:rPr>
        <w:t xml:space="preserve">Pasquet et al. (2014) reported MICs of 0.12–1.28% (w/w) for </w:t>
      </w:r>
      <w:r w:rsidRPr="00853729">
        <w:rPr>
          <w:rFonts w:ascii="Segoe UI" w:hAnsi="Segoe UI" w:cs="Segoe UI"/>
          <w:i/>
          <w:iCs/>
          <w:sz w:val="20"/>
          <w:szCs w:val="20"/>
        </w:rPr>
        <w:t>ZnO NPs</w:t>
      </w:r>
      <w:r w:rsidRPr="00855D6A">
        <w:rPr>
          <w:rFonts w:ascii="Segoe UI" w:hAnsi="Segoe UI" w:cs="Segoe UI"/>
          <w:sz w:val="20"/>
          <w:szCs w:val="20"/>
        </w:rPr>
        <w:t xml:space="preserve"> against </w:t>
      </w:r>
      <w:r w:rsidRPr="0046664D">
        <w:rPr>
          <w:rFonts w:ascii="Segoe UI" w:hAnsi="Segoe UI" w:cs="Segoe UI"/>
          <w:i/>
          <w:iCs/>
          <w:sz w:val="20"/>
          <w:szCs w:val="20"/>
        </w:rPr>
        <w:t>K. pneumoniae</w:t>
      </w:r>
      <w:r w:rsidRPr="00855D6A">
        <w:rPr>
          <w:rFonts w:ascii="Segoe UI" w:hAnsi="Segoe UI" w:cs="Segoe UI"/>
          <w:sz w:val="20"/>
          <w:szCs w:val="20"/>
        </w:rPr>
        <w:t>, aligning with the low MIC of A-NPs (5 mg/mL = 0.5% w/v). Smaller particle sizes enhance activity, supporting A’s efficacy</w:t>
      </w:r>
      <w:r>
        <w:rPr>
          <w:rFonts w:ascii="Segoe UI" w:hAnsi="Segoe UI" w:cs="Segoe UI"/>
          <w:sz w:val="20"/>
          <w:szCs w:val="20"/>
        </w:rPr>
        <w:t xml:space="preserve"> </w:t>
      </w:r>
      <w:r w:rsidRPr="00717173">
        <w:rPr>
          <w:rFonts w:ascii="Segoe UI" w:hAnsi="Segoe UI" w:cs="Segoe UI"/>
          <w:sz w:val="20"/>
          <w:szCs w:val="20"/>
          <w:highlight w:val="yellow"/>
        </w:rPr>
        <w:t>(</w:t>
      </w:r>
      <w:r w:rsidR="00717173" w:rsidRPr="00717173">
        <w:rPr>
          <w:rFonts w:ascii="Segoe UI" w:hAnsi="Segoe UI" w:cs="Segoe UI"/>
          <w:sz w:val="20"/>
          <w:szCs w:val="20"/>
          <w:highlight w:val="yellow"/>
        </w:rPr>
        <w:t>Jin and Jin, 2021</w:t>
      </w:r>
      <w:r w:rsidRPr="00717173">
        <w:rPr>
          <w:rFonts w:ascii="Segoe UI" w:hAnsi="Segoe UI" w:cs="Segoe UI"/>
          <w:sz w:val="20"/>
          <w:szCs w:val="20"/>
          <w:highlight w:val="yellow"/>
        </w:rPr>
        <w:t>).</w:t>
      </w:r>
    </w:p>
    <w:p w14:paraId="169E243B" w14:textId="373E086B" w:rsidR="00355CFB" w:rsidRPr="00D602E5" w:rsidRDefault="00355CFB" w:rsidP="00D602E5">
      <w:pPr>
        <w:jc w:val="both"/>
        <w:rPr>
          <w:rFonts w:ascii="Segoe UI" w:hAnsi="Segoe UI" w:cs="Segoe UI"/>
          <w:sz w:val="20"/>
          <w:szCs w:val="20"/>
        </w:rPr>
      </w:pPr>
      <w:r w:rsidRPr="00C768A8">
        <w:rPr>
          <w:rFonts w:ascii="Segoe UI" w:hAnsi="Segoe UI" w:cs="Segoe UI"/>
          <w:i/>
          <w:iCs/>
          <w:sz w:val="20"/>
          <w:szCs w:val="20"/>
        </w:rPr>
        <w:t>Enterococcus faecalis</w:t>
      </w:r>
      <w:r w:rsidRPr="00855D6A">
        <w:rPr>
          <w:rFonts w:ascii="Segoe UI" w:hAnsi="Segoe UI" w:cs="Segoe UI"/>
          <w:sz w:val="20"/>
          <w:szCs w:val="20"/>
        </w:rPr>
        <w:t xml:space="preserve"> (Gram-positive)</w:t>
      </w:r>
      <w:r>
        <w:rPr>
          <w:rFonts w:ascii="Segoe UI" w:hAnsi="Segoe UI" w:cs="Segoe UI"/>
          <w:sz w:val="20"/>
          <w:szCs w:val="20"/>
        </w:rPr>
        <w:t xml:space="preserve"> yielded the following </w:t>
      </w:r>
      <w:r w:rsidRPr="00855D6A">
        <w:rPr>
          <w:rFonts w:ascii="Segoe UI" w:hAnsi="Segoe UI" w:cs="Segoe UI"/>
          <w:sz w:val="20"/>
          <w:szCs w:val="20"/>
        </w:rPr>
        <w:t>MICs: Sparfloxacin (25 mg/mL), A (2.5 mg/mL), N (12.5 mg/mL), S (50 mg/mL).</w:t>
      </w:r>
      <w:r>
        <w:rPr>
          <w:rFonts w:ascii="Segoe UI" w:hAnsi="Segoe UI" w:cs="Segoe UI"/>
          <w:sz w:val="20"/>
          <w:szCs w:val="20"/>
        </w:rPr>
        <w:t xml:space="preserve"> </w:t>
      </w:r>
      <w:r w:rsidR="00853729">
        <w:rPr>
          <w:rFonts w:ascii="Segoe UI" w:hAnsi="Segoe UI" w:cs="Segoe UI"/>
          <w:sz w:val="20"/>
          <w:szCs w:val="20"/>
        </w:rPr>
        <w:t>Here</w:t>
      </w:r>
      <w:r>
        <w:rPr>
          <w:rFonts w:ascii="Segoe UI" w:hAnsi="Segoe UI" w:cs="Segoe UI"/>
          <w:sz w:val="20"/>
          <w:szCs w:val="20"/>
        </w:rPr>
        <w:t>, the</w:t>
      </w:r>
      <w:r w:rsidRPr="00855D6A">
        <w:rPr>
          <w:rFonts w:ascii="Segoe UI" w:hAnsi="Segoe UI" w:cs="Segoe UI"/>
          <w:sz w:val="20"/>
          <w:szCs w:val="20"/>
        </w:rPr>
        <w:t xml:space="preserve"> A-NPs again show superior activity (MIC = 2.5 mg/mL), followed by N-NPs (12.5 mg/mL). S-NPs are less effective (50 mg/mL). The trend mirrors </w:t>
      </w:r>
      <w:r w:rsidRPr="00C768A8">
        <w:rPr>
          <w:rFonts w:ascii="Segoe UI" w:hAnsi="Segoe UI" w:cs="Segoe UI"/>
          <w:i/>
          <w:iCs/>
          <w:sz w:val="20"/>
          <w:szCs w:val="20"/>
        </w:rPr>
        <w:t>S. aureus</w:t>
      </w:r>
      <w:r w:rsidRPr="00855D6A">
        <w:rPr>
          <w:rFonts w:ascii="Segoe UI" w:hAnsi="Segoe UI" w:cs="Segoe UI"/>
          <w:sz w:val="20"/>
          <w:szCs w:val="20"/>
        </w:rPr>
        <w:t xml:space="preserve">, suggesting acetate-derived NPs are optimized for Gram-positive bacteria, possibly due to enhanced ROS production or membrane interaction. Marques et al. (2024) reported MICs of 256–512 µg/mL for </w:t>
      </w:r>
      <w:r w:rsidRPr="00C768A8">
        <w:rPr>
          <w:rFonts w:ascii="Segoe UI" w:hAnsi="Segoe UI" w:cs="Segoe UI"/>
          <w:i/>
          <w:iCs/>
          <w:sz w:val="20"/>
          <w:szCs w:val="20"/>
        </w:rPr>
        <w:t>E. faecalis</w:t>
      </w:r>
      <w:r w:rsidRPr="00855D6A">
        <w:rPr>
          <w:rFonts w:ascii="Segoe UI" w:hAnsi="Segoe UI" w:cs="Segoe UI"/>
          <w:sz w:val="20"/>
          <w:szCs w:val="20"/>
        </w:rPr>
        <w:t xml:space="preserve"> ATCC 29212, indicating A-NPs (2.5 mg/mL = 2500 µg/mL) are competitive but less potent than some literature values, possibly due to strain differences</w:t>
      </w:r>
      <w:r w:rsidR="00D602E5">
        <w:rPr>
          <w:rFonts w:ascii="Segoe UI" w:hAnsi="Segoe UI" w:cs="Segoe UI"/>
          <w:sz w:val="20"/>
          <w:szCs w:val="20"/>
        </w:rPr>
        <w:t xml:space="preserve"> </w:t>
      </w:r>
      <w:r w:rsidRPr="00D602E5">
        <w:rPr>
          <w:highlight w:val="yellow"/>
        </w:rPr>
        <w:t>(</w:t>
      </w:r>
      <w:r w:rsidR="00586D4E" w:rsidRPr="00D602E5">
        <w:rPr>
          <w:highlight w:val="yellow"/>
        </w:rPr>
        <w:t>Marques</w:t>
      </w:r>
      <w:r w:rsidR="0005625A" w:rsidRPr="00D602E5">
        <w:rPr>
          <w:highlight w:val="yellow"/>
        </w:rPr>
        <w:t xml:space="preserve"> </w:t>
      </w:r>
      <w:r w:rsidR="0005625A" w:rsidRPr="00D602E5">
        <w:rPr>
          <w:i/>
          <w:iCs/>
          <w:highlight w:val="yellow"/>
        </w:rPr>
        <w:t>et al</w:t>
      </w:r>
      <w:r w:rsidR="00D602E5" w:rsidRPr="00D602E5">
        <w:rPr>
          <w:i/>
          <w:iCs/>
          <w:highlight w:val="yellow"/>
        </w:rPr>
        <w:t>.</w:t>
      </w:r>
      <w:r w:rsidR="0005625A" w:rsidRPr="00D602E5">
        <w:rPr>
          <w:highlight w:val="yellow"/>
        </w:rPr>
        <w:t>, 2024</w:t>
      </w:r>
      <w:r w:rsidRPr="00D602E5">
        <w:rPr>
          <w:highlight w:val="yellow"/>
        </w:rPr>
        <w:t>)</w:t>
      </w:r>
    </w:p>
    <w:p w14:paraId="4BE0BB4F" w14:textId="1A341A9D" w:rsidR="00355CFB" w:rsidRPr="000A1C82" w:rsidRDefault="00355CFB" w:rsidP="00355CFB">
      <w:pPr>
        <w:jc w:val="both"/>
        <w:rPr>
          <w:rFonts w:ascii="Segoe UI" w:hAnsi="Segoe UI" w:cs="Segoe UI"/>
          <w:sz w:val="20"/>
          <w:szCs w:val="20"/>
        </w:rPr>
      </w:pPr>
      <w:r w:rsidRPr="00C768A8">
        <w:rPr>
          <w:rFonts w:ascii="Segoe UI" w:hAnsi="Segoe UI" w:cs="Segoe UI"/>
          <w:i/>
          <w:iCs/>
          <w:sz w:val="20"/>
          <w:szCs w:val="20"/>
        </w:rPr>
        <w:t>Salmonella spp</w:t>
      </w:r>
      <w:r w:rsidRPr="00855D6A">
        <w:rPr>
          <w:rFonts w:ascii="Segoe UI" w:hAnsi="Segoe UI" w:cs="Segoe UI"/>
          <w:sz w:val="20"/>
          <w:szCs w:val="20"/>
        </w:rPr>
        <w:t>. (Gram-negative)</w:t>
      </w:r>
      <w:r>
        <w:rPr>
          <w:rFonts w:ascii="Segoe UI" w:hAnsi="Segoe UI" w:cs="Segoe UI"/>
          <w:sz w:val="20"/>
          <w:szCs w:val="20"/>
        </w:rPr>
        <w:t xml:space="preserve">. The </w:t>
      </w:r>
      <w:r w:rsidRPr="00855D6A">
        <w:rPr>
          <w:rFonts w:ascii="Segoe UI" w:hAnsi="Segoe UI" w:cs="Segoe UI"/>
          <w:sz w:val="20"/>
          <w:szCs w:val="20"/>
        </w:rPr>
        <w:t>MICs</w:t>
      </w:r>
      <w:r>
        <w:rPr>
          <w:rFonts w:ascii="Segoe UI" w:hAnsi="Segoe UI" w:cs="Segoe UI"/>
          <w:sz w:val="20"/>
          <w:szCs w:val="20"/>
        </w:rPr>
        <w:t xml:space="preserve"> are</w:t>
      </w:r>
      <w:r w:rsidRPr="00855D6A">
        <w:rPr>
          <w:rFonts w:ascii="Segoe UI" w:hAnsi="Segoe UI" w:cs="Segoe UI"/>
          <w:sz w:val="20"/>
          <w:szCs w:val="20"/>
        </w:rPr>
        <w:t>: Sparfloxacin (25 mg/mL), A (25 mg/mL), N (50 mg/mL), S (5.0 mg/mL).</w:t>
      </w:r>
      <w:r>
        <w:rPr>
          <w:rFonts w:ascii="Segoe UI" w:hAnsi="Segoe UI" w:cs="Segoe UI"/>
          <w:sz w:val="20"/>
          <w:szCs w:val="20"/>
        </w:rPr>
        <w:t xml:space="preserve"> In a sharp contrast,</w:t>
      </w:r>
      <w:r w:rsidRPr="00855D6A">
        <w:rPr>
          <w:rFonts w:ascii="Segoe UI" w:hAnsi="Segoe UI" w:cs="Segoe UI"/>
          <w:sz w:val="20"/>
          <w:szCs w:val="20"/>
        </w:rPr>
        <w:t xml:space="preserve"> S-NPs are the most effective (MIC = 5.0 mg/mL), followed by A-NPs matching sparfloxacin (25 mg/mL). N-NPs are less potent (50 mg/mL). Su</w:t>
      </w:r>
      <w:r>
        <w:rPr>
          <w:rFonts w:ascii="Segoe UI" w:hAnsi="Segoe UI" w:cs="Segoe UI"/>
          <w:sz w:val="20"/>
          <w:szCs w:val="20"/>
        </w:rPr>
        <w:t>lph</w:t>
      </w:r>
      <w:r w:rsidRPr="00855D6A">
        <w:rPr>
          <w:rFonts w:ascii="Segoe UI" w:hAnsi="Segoe UI" w:cs="Segoe UI"/>
          <w:sz w:val="20"/>
          <w:szCs w:val="20"/>
        </w:rPr>
        <w:t>ate’s slower ion release may produce NPs with unique morphologies (e.g., rods), enhancing activity against Salmonella’s efflux pump-equipped membranes.</w:t>
      </w:r>
      <w:r>
        <w:rPr>
          <w:rFonts w:ascii="Segoe UI" w:hAnsi="Segoe UI" w:cs="Segoe UI"/>
          <w:sz w:val="20"/>
          <w:szCs w:val="20"/>
        </w:rPr>
        <w:t xml:space="preserve"> </w:t>
      </w:r>
      <w:r w:rsidRPr="00855D6A">
        <w:rPr>
          <w:rFonts w:ascii="Segoe UI" w:hAnsi="Segoe UI" w:cs="Segoe UI"/>
          <w:sz w:val="20"/>
          <w:szCs w:val="20"/>
        </w:rPr>
        <w:t xml:space="preserve">ZnO NPs synthesized with </w:t>
      </w:r>
      <w:r w:rsidRPr="00C768A8">
        <w:rPr>
          <w:rFonts w:ascii="Segoe UI" w:hAnsi="Segoe UI" w:cs="Segoe UI"/>
          <w:i/>
          <w:iCs/>
          <w:sz w:val="20"/>
          <w:szCs w:val="20"/>
        </w:rPr>
        <w:t xml:space="preserve">Cassia </w:t>
      </w:r>
      <w:proofErr w:type="spellStart"/>
      <w:r w:rsidRPr="00C768A8">
        <w:rPr>
          <w:rFonts w:ascii="Segoe UI" w:hAnsi="Segoe UI" w:cs="Segoe UI"/>
          <w:i/>
          <w:iCs/>
          <w:sz w:val="20"/>
          <w:szCs w:val="20"/>
        </w:rPr>
        <w:t>siamea</w:t>
      </w:r>
      <w:proofErr w:type="spellEnd"/>
      <w:r w:rsidRPr="00855D6A">
        <w:rPr>
          <w:rFonts w:ascii="Segoe UI" w:hAnsi="Segoe UI" w:cs="Segoe UI"/>
          <w:sz w:val="20"/>
          <w:szCs w:val="20"/>
        </w:rPr>
        <w:t xml:space="preserve"> extract showed an MIC of 80 µg/mL against </w:t>
      </w:r>
      <w:r w:rsidRPr="00C768A8">
        <w:rPr>
          <w:rFonts w:ascii="Segoe UI" w:hAnsi="Segoe UI" w:cs="Segoe UI"/>
          <w:i/>
          <w:iCs/>
          <w:sz w:val="20"/>
          <w:szCs w:val="20"/>
        </w:rPr>
        <w:t>Salmonella spp</w:t>
      </w:r>
      <w:r w:rsidRPr="00855D6A">
        <w:rPr>
          <w:rFonts w:ascii="Segoe UI" w:hAnsi="Segoe UI" w:cs="Segoe UI"/>
          <w:sz w:val="20"/>
          <w:szCs w:val="20"/>
        </w:rPr>
        <w:t xml:space="preserve">., suggesting S-NPs’ MIC (5 mg/mL = 5000 µg/mL) is higher but still effective </w:t>
      </w:r>
      <w:r w:rsidRPr="00406AFC">
        <w:rPr>
          <w:rFonts w:ascii="Segoe UI" w:hAnsi="Segoe UI" w:cs="Segoe UI"/>
          <w:sz w:val="20"/>
          <w:szCs w:val="20"/>
          <w:highlight w:val="yellow"/>
        </w:rPr>
        <w:t>(</w:t>
      </w:r>
      <w:r w:rsidR="00453244" w:rsidRPr="00406AFC">
        <w:rPr>
          <w:rFonts w:ascii="Segoe UI" w:hAnsi="Segoe UI" w:cs="Segoe UI"/>
          <w:sz w:val="20"/>
          <w:szCs w:val="20"/>
          <w:highlight w:val="yellow"/>
        </w:rPr>
        <w:t xml:space="preserve">Ahamad </w:t>
      </w:r>
      <w:r w:rsidR="00453244" w:rsidRPr="00165297">
        <w:rPr>
          <w:rFonts w:ascii="Segoe UI" w:hAnsi="Segoe UI" w:cs="Segoe UI"/>
          <w:i/>
          <w:iCs/>
          <w:sz w:val="20"/>
          <w:szCs w:val="20"/>
          <w:highlight w:val="yellow"/>
        </w:rPr>
        <w:t>et al.,</w:t>
      </w:r>
      <w:r w:rsidR="00453244" w:rsidRPr="00406AFC">
        <w:rPr>
          <w:rFonts w:ascii="Segoe UI" w:hAnsi="Segoe UI" w:cs="Segoe UI"/>
          <w:sz w:val="20"/>
          <w:szCs w:val="20"/>
          <w:highlight w:val="yellow"/>
        </w:rPr>
        <w:t xml:space="preserve"> 2023</w:t>
      </w:r>
      <w:r w:rsidRPr="00406AFC">
        <w:rPr>
          <w:rFonts w:ascii="Segoe UI" w:hAnsi="Segoe UI" w:cs="Segoe UI"/>
          <w:sz w:val="20"/>
          <w:szCs w:val="20"/>
          <w:highlight w:val="yellow"/>
        </w:rPr>
        <w:t>)</w:t>
      </w:r>
      <w:r>
        <w:rPr>
          <w:rFonts w:ascii="Segoe UI" w:hAnsi="Segoe UI" w:cs="Segoe UI"/>
          <w:sz w:val="20"/>
          <w:szCs w:val="20"/>
        </w:rPr>
        <w:t>.</w:t>
      </w:r>
    </w:p>
    <w:p w14:paraId="077E914E" w14:textId="77777777" w:rsidR="00355CFB" w:rsidRPr="000A1C82" w:rsidRDefault="00355CFB" w:rsidP="00355CFB">
      <w:pPr>
        <w:jc w:val="both"/>
        <w:rPr>
          <w:rFonts w:ascii="Segoe UI" w:hAnsi="Segoe UI" w:cs="Segoe UI"/>
          <w:i/>
          <w:iCs/>
          <w:sz w:val="20"/>
          <w:szCs w:val="20"/>
        </w:rPr>
      </w:pPr>
      <w:r w:rsidRPr="000A1C82">
        <w:rPr>
          <w:rFonts w:ascii="Segoe UI" w:hAnsi="Segoe UI" w:cs="Segoe UI"/>
          <w:i/>
          <w:iCs/>
          <w:sz w:val="20"/>
          <w:szCs w:val="20"/>
        </w:rPr>
        <w:lastRenderedPageBreak/>
        <w:t>Precursor Influence</w:t>
      </w:r>
      <w:r>
        <w:rPr>
          <w:rFonts w:ascii="Segoe UI" w:hAnsi="Segoe UI" w:cs="Segoe UI"/>
          <w:i/>
          <w:iCs/>
          <w:sz w:val="20"/>
          <w:szCs w:val="20"/>
        </w:rPr>
        <w:t xml:space="preserve"> on Antimicrobial Activity </w:t>
      </w:r>
    </w:p>
    <w:p w14:paraId="1D991B61" w14:textId="77777777" w:rsidR="00355CFB" w:rsidRPr="00ED6795" w:rsidRDefault="00355CFB" w:rsidP="00355CFB">
      <w:pPr>
        <w:pStyle w:val="ListParagraph"/>
        <w:numPr>
          <w:ilvl w:val="0"/>
          <w:numId w:val="29"/>
        </w:numPr>
        <w:spacing w:line="278" w:lineRule="auto"/>
        <w:jc w:val="both"/>
        <w:rPr>
          <w:rFonts w:ascii="Segoe UI" w:hAnsi="Segoe UI" w:cs="Segoe UI"/>
          <w:sz w:val="20"/>
          <w:szCs w:val="20"/>
        </w:rPr>
      </w:pPr>
      <w:r w:rsidRPr="00ED6795">
        <w:rPr>
          <w:rFonts w:ascii="Segoe UI" w:hAnsi="Segoe UI" w:cs="Segoe UI"/>
          <w:sz w:val="20"/>
          <w:szCs w:val="20"/>
        </w:rPr>
        <w:t xml:space="preserve">Zinc Acetate (A): Produces potent NPs for Gram-positive bacteria and </w:t>
      </w:r>
      <w:r w:rsidRPr="00E60E6A">
        <w:rPr>
          <w:rFonts w:ascii="Segoe UI" w:hAnsi="Segoe UI" w:cs="Segoe UI"/>
          <w:i/>
          <w:iCs/>
          <w:sz w:val="20"/>
          <w:szCs w:val="20"/>
        </w:rPr>
        <w:t>C. albicans</w:t>
      </w:r>
      <w:r w:rsidRPr="00ED6795">
        <w:rPr>
          <w:rFonts w:ascii="Segoe UI" w:hAnsi="Segoe UI" w:cs="Segoe UI"/>
          <w:sz w:val="20"/>
          <w:szCs w:val="20"/>
        </w:rPr>
        <w:t>, likely due to smaller sizes stabilized by acetate-biomolecule interactions (</w:t>
      </w:r>
      <w:proofErr w:type="spellStart"/>
      <w:r w:rsidRPr="00ED6795">
        <w:rPr>
          <w:rFonts w:ascii="Segoe UI" w:hAnsi="Segoe UI" w:cs="Segoe UI"/>
          <w:sz w:val="20"/>
          <w:szCs w:val="20"/>
        </w:rPr>
        <w:t>Kharisov</w:t>
      </w:r>
      <w:proofErr w:type="spellEnd"/>
      <w:r w:rsidRPr="00ED6795">
        <w:rPr>
          <w:rFonts w:ascii="Segoe UI" w:hAnsi="Segoe UI" w:cs="Segoe UI"/>
          <w:sz w:val="20"/>
          <w:szCs w:val="20"/>
        </w:rPr>
        <w:t xml:space="preserve"> </w:t>
      </w:r>
      <w:r w:rsidRPr="00EF7EE2">
        <w:rPr>
          <w:rFonts w:ascii="Segoe UI" w:hAnsi="Segoe UI" w:cs="Segoe UI"/>
          <w:i/>
          <w:iCs/>
          <w:sz w:val="20"/>
          <w:szCs w:val="20"/>
        </w:rPr>
        <w:t>et al.</w:t>
      </w:r>
      <w:r w:rsidRPr="00ED6795">
        <w:rPr>
          <w:rFonts w:ascii="Segoe UI" w:hAnsi="Segoe UI" w:cs="Segoe UI"/>
          <w:sz w:val="20"/>
          <w:szCs w:val="20"/>
        </w:rPr>
        <w:t>, 2016).</w:t>
      </w:r>
      <w:r>
        <w:rPr>
          <w:rFonts w:ascii="Segoe UI" w:hAnsi="Segoe UI" w:cs="Segoe UI"/>
          <w:sz w:val="20"/>
          <w:szCs w:val="20"/>
        </w:rPr>
        <w:t xml:space="preserve"> Acetate’s mild basicity may enhance nucleation, yielding reactive NPs.</w:t>
      </w:r>
    </w:p>
    <w:p w14:paraId="15BC1B01" w14:textId="77777777" w:rsidR="00355CFB" w:rsidRPr="00ED6795" w:rsidRDefault="00355CFB" w:rsidP="00355CFB">
      <w:pPr>
        <w:pStyle w:val="ListParagraph"/>
        <w:numPr>
          <w:ilvl w:val="0"/>
          <w:numId w:val="29"/>
        </w:numPr>
        <w:spacing w:line="278" w:lineRule="auto"/>
        <w:jc w:val="both"/>
        <w:rPr>
          <w:rFonts w:ascii="Segoe UI" w:hAnsi="Segoe UI" w:cs="Segoe UI"/>
          <w:sz w:val="20"/>
          <w:szCs w:val="20"/>
        </w:rPr>
      </w:pPr>
      <w:r w:rsidRPr="00ED6795">
        <w:rPr>
          <w:rFonts w:ascii="Segoe UI" w:hAnsi="Segoe UI" w:cs="Segoe UI"/>
          <w:sz w:val="20"/>
          <w:szCs w:val="20"/>
        </w:rPr>
        <w:t xml:space="preserve">Zinc Nitrate (N): Excels against </w:t>
      </w:r>
      <w:r w:rsidRPr="00ED6795">
        <w:rPr>
          <w:rFonts w:ascii="Segoe UI" w:hAnsi="Segoe UI" w:cs="Segoe UI"/>
          <w:i/>
          <w:iCs/>
          <w:sz w:val="20"/>
          <w:szCs w:val="20"/>
        </w:rPr>
        <w:t>P. aeruginosa</w:t>
      </w:r>
      <w:r w:rsidRPr="00ED6795">
        <w:rPr>
          <w:rFonts w:ascii="Segoe UI" w:hAnsi="Segoe UI" w:cs="Segoe UI"/>
          <w:sz w:val="20"/>
          <w:szCs w:val="20"/>
        </w:rPr>
        <w:t xml:space="preserve"> and </w:t>
      </w:r>
      <w:r w:rsidRPr="00ED6795">
        <w:rPr>
          <w:rFonts w:ascii="Segoe UI" w:hAnsi="Segoe UI" w:cs="Segoe UI"/>
          <w:i/>
          <w:iCs/>
          <w:sz w:val="20"/>
          <w:szCs w:val="20"/>
        </w:rPr>
        <w:t>E. coli</w:t>
      </w:r>
      <w:r w:rsidRPr="00ED6795">
        <w:rPr>
          <w:rFonts w:ascii="Segoe UI" w:hAnsi="Segoe UI" w:cs="Segoe UI"/>
          <w:sz w:val="20"/>
          <w:szCs w:val="20"/>
        </w:rPr>
        <w:t xml:space="preserve"> due to rapid Zn²⁺ release and high surface area</w:t>
      </w:r>
      <w:r>
        <w:rPr>
          <w:rFonts w:ascii="Segoe UI" w:hAnsi="Segoe UI" w:cs="Segoe UI"/>
          <w:sz w:val="20"/>
          <w:szCs w:val="20"/>
        </w:rPr>
        <w:t xml:space="preserve"> (i.e. smaller NPs)</w:t>
      </w:r>
      <w:r w:rsidRPr="00ED6795">
        <w:rPr>
          <w:rFonts w:ascii="Segoe UI" w:hAnsi="Segoe UI" w:cs="Segoe UI"/>
          <w:sz w:val="20"/>
          <w:szCs w:val="20"/>
        </w:rPr>
        <w:t xml:space="preserve"> (Zak </w:t>
      </w:r>
      <w:r w:rsidRPr="00EF7EE2">
        <w:rPr>
          <w:rFonts w:ascii="Segoe UI" w:hAnsi="Segoe UI" w:cs="Segoe UI"/>
          <w:i/>
          <w:iCs/>
          <w:sz w:val="20"/>
          <w:szCs w:val="20"/>
        </w:rPr>
        <w:t>et al.</w:t>
      </w:r>
      <w:r w:rsidRPr="00ED6795">
        <w:rPr>
          <w:rFonts w:ascii="Segoe UI" w:hAnsi="Segoe UI" w:cs="Segoe UI"/>
          <w:sz w:val="20"/>
          <w:szCs w:val="20"/>
        </w:rPr>
        <w:t>, 2011).</w:t>
      </w:r>
      <w:r>
        <w:rPr>
          <w:rFonts w:ascii="Segoe UI" w:hAnsi="Segoe UI" w:cs="Segoe UI"/>
          <w:sz w:val="20"/>
          <w:szCs w:val="20"/>
        </w:rPr>
        <w:t xml:space="preserve"> Nitrate’s non-coordinating nature allows fast ion availability, boosting ROS production.</w:t>
      </w:r>
    </w:p>
    <w:p w14:paraId="6C64A2C4" w14:textId="77777777" w:rsidR="00355CFB" w:rsidRPr="00ED6795" w:rsidRDefault="00355CFB" w:rsidP="00355CFB">
      <w:pPr>
        <w:pStyle w:val="ListParagraph"/>
        <w:numPr>
          <w:ilvl w:val="0"/>
          <w:numId w:val="29"/>
        </w:numPr>
        <w:spacing w:line="278" w:lineRule="auto"/>
        <w:jc w:val="both"/>
        <w:rPr>
          <w:rFonts w:ascii="Segoe UI" w:hAnsi="Segoe UI" w:cs="Segoe UI"/>
          <w:sz w:val="20"/>
          <w:szCs w:val="20"/>
        </w:rPr>
      </w:pPr>
      <w:r w:rsidRPr="00ED6795">
        <w:rPr>
          <w:rFonts w:ascii="Segoe UI" w:hAnsi="Segoe UI" w:cs="Segoe UI"/>
          <w:sz w:val="20"/>
          <w:szCs w:val="20"/>
        </w:rPr>
        <w:t xml:space="preserve">Zinc (S): Most effective against </w:t>
      </w:r>
      <w:r w:rsidRPr="00ED6795">
        <w:rPr>
          <w:rFonts w:ascii="Segoe UI" w:hAnsi="Segoe UI" w:cs="Segoe UI"/>
          <w:i/>
          <w:iCs/>
          <w:sz w:val="20"/>
          <w:szCs w:val="20"/>
        </w:rPr>
        <w:t>Salmonella</w:t>
      </w:r>
      <w:r w:rsidRPr="00ED6795">
        <w:rPr>
          <w:rFonts w:ascii="Segoe UI" w:hAnsi="Segoe UI" w:cs="Segoe UI"/>
          <w:sz w:val="20"/>
          <w:szCs w:val="20"/>
        </w:rPr>
        <w:t xml:space="preserve"> (MIC = 5.0 mg/mL), possibly due to </w:t>
      </w:r>
      <w:r>
        <w:rPr>
          <w:rFonts w:ascii="Segoe UI" w:hAnsi="Segoe UI" w:cs="Segoe UI"/>
          <w:sz w:val="20"/>
          <w:szCs w:val="20"/>
        </w:rPr>
        <w:t>slower ion release, larger NPs or the u</w:t>
      </w:r>
      <w:r w:rsidRPr="00ED6795">
        <w:rPr>
          <w:rFonts w:ascii="Segoe UI" w:hAnsi="Segoe UI" w:cs="Segoe UI"/>
          <w:sz w:val="20"/>
          <w:szCs w:val="20"/>
        </w:rPr>
        <w:t>nique NP morphologies</w:t>
      </w:r>
      <w:r>
        <w:rPr>
          <w:rFonts w:ascii="Segoe UI" w:hAnsi="Segoe UI" w:cs="Segoe UI"/>
          <w:sz w:val="20"/>
          <w:szCs w:val="20"/>
        </w:rPr>
        <w:t xml:space="preserve"> (as sulphate’s complexation with Zn</w:t>
      </w:r>
      <w:r w:rsidRPr="008D2ED8">
        <w:rPr>
          <w:rFonts w:ascii="Segoe UI" w:hAnsi="Segoe UI" w:cs="Segoe UI"/>
          <w:sz w:val="20"/>
          <w:szCs w:val="20"/>
          <w:vertAlign w:val="superscript"/>
        </w:rPr>
        <w:t>2+</w:t>
      </w:r>
      <w:r>
        <w:rPr>
          <w:rFonts w:ascii="Segoe UI" w:hAnsi="Segoe UI" w:cs="Segoe UI"/>
          <w:sz w:val="20"/>
          <w:szCs w:val="20"/>
        </w:rPr>
        <w:t xml:space="preserve"> may alter NP morphology)</w:t>
      </w:r>
      <w:r w:rsidRPr="00ED6795">
        <w:rPr>
          <w:rFonts w:ascii="Segoe UI" w:hAnsi="Segoe UI" w:cs="Segoe UI"/>
          <w:sz w:val="20"/>
          <w:szCs w:val="20"/>
        </w:rPr>
        <w:t>, but generally less potent (</w:t>
      </w:r>
      <w:proofErr w:type="spellStart"/>
      <w:r w:rsidRPr="00ED6795">
        <w:rPr>
          <w:rFonts w:ascii="Segoe UI" w:hAnsi="Segoe UI" w:cs="Segoe UI"/>
          <w:sz w:val="20"/>
          <w:szCs w:val="20"/>
        </w:rPr>
        <w:t>Kharisov</w:t>
      </w:r>
      <w:proofErr w:type="spellEnd"/>
      <w:r w:rsidRPr="00ED6795">
        <w:rPr>
          <w:rFonts w:ascii="Segoe UI" w:hAnsi="Segoe UI" w:cs="Segoe UI"/>
          <w:sz w:val="20"/>
          <w:szCs w:val="20"/>
        </w:rPr>
        <w:t xml:space="preserve"> </w:t>
      </w:r>
      <w:r w:rsidRPr="00EF7EE2">
        <w:rPr>
          <w:rFonts w:ascii="Segoe UI" w:hAnsi="Segoe UI" w:cs="Segoe UI"/>
          <w:i/>
          <w:iCs/>
          <w:sz w:val="20"/>
          <w:szCs w:val="20"/>
        </w:rPr>
        <w:t>et al.</w:t>
      </w:r>
      <w:r w:rsidRPr="00ED6795">
        <w:rPr>
          <w:rFonts w:ascii="Segoe UI" w:hAnsi="Segoe UI" w:cs="Segoe UI"/>
          <w:sz w:val="20"/>
          <w:szCs w:val="20"/>
        </w:rPr>
        <w:t>, 2016).</w:t>
      </w:r>
    </w:p>
    <w:p w14:paraId="6BC53C40" w14:textId="77777777" w:rsidR="00355CFB" w:rsidRPr="00A05063" w:rsidRDefault="00355CFB" w:rsidP="00355CFB">
      <w:pPr>
        <w:jc w:val="both"/>
        <w:rPr>
          <w:rFonts w:ascii="Segoe UI" w:hAnsi="Segoe UI" w:cs="Segoe UI"/>
          <w:i/>
          <w:iCs/>
          <w:sz w:val="20"/>
          <w:szCs w:val="20"/>
        </w:rPr>
      </w:pPr>
      <w:r w:rsidRPr="00A05063">
        <w:rPr>
          <w:rFonts w:ascii="Segoe UI" w:hAnsi="Segoe UI" w:cs="Segoe UI"/>
          <w:i/>
          <w:iCs/>
          <w:sz w:val="20"/>
          <w:szCs w:val="20"/>
        </w:rPr>
        <w:t>Comparative Analysis and Implications</w:t>
      </w:r>
    </w:p>
    <w:p w14:paraId="08A5579E" w14:textId="77777777" w:rsidR="00355CFB" w:rsidRPr="00A05063" w:rsidRDefault="00355CFB" w:rsidP="00355CFB">
      <w:pPr>
        <w:pStyle w:val="ListParagraph"/>
        <w:numPr>
          <w:ilvl w:val="0"/>
          <w:numId w:val="30"/>
        </w:numPr>
        <w:jc w:val="both"/>
        <w:rPr>
          <w:rFonts w:ascii="Segoe UI" w:hAnsi="Segoe UI" w:cs="Segoe UI"/>
          <w:sz w:val="20"/>
          <w:szCs w:val="20"/>
        </w:rPr>
      </w:pPr>
      <w:r w:rsidRPr="00A05063">
        <w:rPr>
          <w:rFonts w:ascii="Segoe UI" w:hAnsi="Segoe UI" w:cs="Segoe UI"/>
          <w:sz w:val="20"/>
          <w:szCs w:val="20"/>
        </w:rPr>
        <w:t>Gram-negative vs. Gram-positive: A and N-NPs are more effective against Gram-positive bacteria (</w:t>
      </w:r>
      <w:r w:rsidRPr="00FF54B4">
        <w:rPr>
          <w:rFonts w:ascii="Segoe UI" w:hAnsi="Segoe UI" w:cs="Segoe UI"/>
          <w:i/>
          <w:iCs/>
          <w:sz w:val="20"/>
          <w:szCs w:val="20"/>
        </w:rPr>
        <w:t>S. aureus, E. faecalis</w:t>
      </w:r>
      <w:r w:rsidRPr="00A05063">
        <w:rPr>
          <w:rFonts w:ascii="Segoe UI" w:hAnsi="Segoe UI" w:cs="Segoe UI"/>
          <w:sz w:val="20"/>
          <w:szCs w:val="20"/>
        </w:rPr>
        <w:t>) due to thinner cell walls, while N-NPs excel against P. aeruginosa. Gram-negative bacteria’s outer membrane may resist S-NPs.</w:t>
      </w:r>
    </w:p>
    <w:p w14:paraId="4A1EFF52" w14:textId="77777777" w:rsidR="00355CFB" w:rsidRPr="00A05063" w:rsidRDefault="00355CFB" w:rsidP="00355CFB">
      <w:pPr>
        <w:pStyle w:val="ListParagraph"/>
        <w:numPr>
          <w:ilvl w:val="0"/>
          <w:numId w:val="30"/>
        </w:numPr>
        <w:jc w:val="both"/>
        <w:rPr>
          <w:rFonts w:ascii="Segoe UI" w:hAnsi="Segoe UI" w:cs="Segoe UI"/>
          <w:sz w:val="20"/>
          <w:szCs w:val="20"/>
        </w:rPr>
      </w:pPr>
      <w:r w:rsidRPr="00A05063">
        <w:rPr>
          <w:rFonts w:ascii="Segoe UI" w:hAnsi="Segoe UI" w:cs="Segoe UI"/>
          <w:sz w:val="20"/>
          <w:szCs w:val="20"/>
        </w:rPr>
        <w:t xml:space="preserve">Fungi: A and N-NPs show promise against </w:t>
      </w:r>
      <w:r w:rsidRPr="00FF54B4">
        <w:rPr>
          <w:rFonts w:ascii="Segoe UI" w:hAnsi="Segoe UI" w:cs="Segoe UI"/>
          <w:i/>
          <w:iCs/>
          <w:sz w:val="20"/>
          <w:szCs w:val="20"/>
        </w:rPr>
        <w:t>C. albicans</w:t>
      </w:r>
      <w:r w:rsidRPr="00A05063">
        <w:rPr>
          <w:rFonts w:ascii="Segoe UI" w:hAnsi="Segoe UI" w:cs="Segoe UI"/>
          <w:sz w:val="20"/>
          <w:szCs w:val="20"/>
        </w:rPr>
        <w:t xml:space="preserve"> but fail against </w:t>
      </w:r>
      <w:r w:rsidRPr="00FF54B4">
        <w:rPr>
          <w:rFonts w:ascii="Segoe UI" w:hAnsi="Segoe UI" w:cs="Segoe UI"/>
          <w:i/>
          <w:iCs/>
          <w:sz w:val="20"/>
          <w:szCs w:val="20"/>
        </w:rPr>
        <w:t>A. flavus</w:t>
      </w:r>
      <w:r w:rsidRPr="00A05063">
        <w:rPr>
          <w:rFonts w:ascii="Segoe UI" w:hAnsi="Segoe UI" w:cs="Segoe UI"/>
          <w:sz w:val="20"/>
          <w:szCs w:val="20"/>
        </w:rPr>
        <w:t>, suggesting specificity in fungal interactions.</w:t>
      </w:r>
    </w:p>
    <w:p w14:paraId="2235CC1A" w14:textId="327A07C5" w:rsidR="00355CFB" w:rsidRDefault="00355CFB" w:rsidP="00355CFB">
      <w:pPr>
        <w:pStyle w:val="ListParagraph"/>
        <w:numPr>
          <w:ilvl w:val="0"/>
          <w:numId w:val="30"/>
        </w:numPr>
        <w:jc w:val="both"/>
        <w:rPr>
          <w:rFonts w:ascii="Segoe UI" w:hAnsi="Segoe UI" w:cs="Segoe UI"/>
          <w:sz w:val="20"/>
          <w:szCs w:val="20"/>
        </w:rPr>
      </w:pPr>
      <w:r w:rsidRPr="00A05063">
        <w:rPr>
          <w:rFonts w:ascii="Segoe UI" w:hAnsi="Segoe UI" w:cs="Segoe UI"/>
          <w:sz w:val="20"/>
          <w:szCs w:val="20"/>
        </w:rPr>
        <w:t xml:space="preserve">Sparfloxacin Comparison: </w:t>
      </w:r>
      <w:r w:rsidR="007F7C98" w:rsidRPr="00000F6D">
        <w:rPr>
          <w:rFonts w:ascii="Segoe UI" w:hAnsi="Segoe UI" w:cs="Segoe UI"/>
          <w:sz w:val="20"/>
          <w:szCs w:val="20"/>
          <w:highlight w:val="yellow"/>
        </w:rPr>
        <w:t>OGL—ZNPs</w:t>
      </w:r>
      <w:r w:rsidRPr="00A05063">
        <w:rPr>
          <w:rFonts w:ascii="Segoe UI" w:hAnsi="Segoe UI" w:cs="Segoe UI"/>
          <w:sz w:val="20"/>
          <w:szCs w:val="20"/>
        </w:rPr>
        <w:t xml:space="preserve"> often outperform sparfloxacin (e.g., A and N for </w:t>
      </w:r>
      <w:r w:rsidRPr="00FF54B4">
        <w:rPr>
          <w:rFonts w:ascii="Segoe UI" w:hAnsi="Segoe UI" w:cs="Segoe UI"/>
          <w:i/>
          <w:iCs/>
          <w:sz w:val="20"/>
          <w:szCs w:val="20"/>
        </w:rPr>
        <w:t>E. coli</w:t>
      </w:r>
      <w:r w:rsidRPr="00A05063">
        <w:rPr>
          <w:rFonts w:ascii="Segoe UI" w:hAnsi="Segoe UI" w:cs="Segoe UI"/>
          <w:sz w:val="20"/>
          <w:szCs w:val="20"/>
        </w:rPr>
        <w:t xml:space="preserve">, </w:t>
      </w:r>
      <w:r w:rsidRPr="00FF54B4">
        <w:rPr>
          <w:rFonts w:ascii="Segoe UI" w:hAnsi="Segoe UI" w:cs="Segoe UI"/>
          <w:i/>
          <w:iCs/>
          <w:sz w:val="20"/>
          <w:szCs w:val="20"/>
        </w:rPr>
        <w:t>S. aureus</w:t>
      </w:r>
      <w:r w:rsidRPr="00A05063">
        <w:rPr>
          <w:rFonts w:ascii="Segoe UI" w:hAnsi="Segoe UI" w:cs="Segoe UI"/>
          <w:sz w:val="20"/>
          <w:szCs w:val="20"/>
        </w:rPr>
        <w:t xml:space="preserve">, </w:t>
      </w:r>
      <w:r w:rsidRPr="00FF54B4">
        <w:rPr>
          <w:rFonts w:ascii="Segoe UI" w:hAnsi="Segoe UI" w:cs="Segoe UI"/>
          <w:i/>
          <w:iCs/>
          <w:sz w:val="20"/>
          <w:szCs w:val="20"/>
        </w:rPr>
        <w:t>E. faecalis, C. albicans</w:t>
      </w:r>
      <w:r w:rsidRPr="00A05063">
        <w:rPr>
          <w:rFonts w:ascii="Segoe UI" w:hAnsi="Segoe UI" w:cs="Segoe UI"/>
          <w:sz w:val="20"/>
          <w:szCs w:val="20"/>
        </w:rPr>
        <w:t>), highlighting their potential as alternative antimicrobials.</w:t>
      </w:r>
    </w:p>
    <w:p w14:paraId="22EAEE00" w14:textId="77777777" w:rsidR="007F7C98" w:rsidRDefault="007F7C98" w:rsidP="007F7C98">
      <w:pPr>
        <w:jc w:val="both"/>
        <w:rPr>
          <w:rFonts w:ascii="Segoe UI" w:hAnsi="Segoe UI" w:cs="Segoe UI"/>
          <w:sz w:val="20"/>
          <w:szCs w:val="20"/>
        </w:rPr>
      </w:pPr>
    </w:p>
    <w:p w14:paraId="005352CE" w14:textId="77777777" w:rsidR="007F7C98" w:rsidRDefault="007F7C98" w:rsidP="007F7C98">
      <w:pPr>
        <w:jc w:val="both"/>
        <w:rPr>
          <w:rFonts w:ascii="Segoe UI" w:hAnsi="Segoe UI" w:cs="Segoe UI"/>
          <w:sz w:val="20"/>
          <w:szCs w:val="20"/>
        </w:rPr>
      </w:pPr>
    </w:p>
    <w:p w14:paraId="63FBA154" w14:textId="77777777" w:rsidR="007F7C98" w:rsidRDefault="007F7C98" w:rsidP="007F7C98">
      <w:pPr>
        <w:jc w:val="both"/>
        <w:rPr>
          <w:rFonts w:ascii="Segoe UI" w:hAnsi="Segoe UI" w:cs="Segoe UI"/>
          <w:sz w:val="20"/>
          <w:szCs w:val="20"/>
        </w:rPr>
      </w:pPr>
    </w:p>
    <w:p w14:paraId="243CBE0B" w14:textId="77777777" w:rsidR="007F7C98" w:rsidRDefault="007F7C98" w:rsidP="007F7C98">
      <w:pPr>
        <w:jc w:val="both"/>
        <w:rPr>
          <w:rFonts w:ascii="Segoe UI" w:hAnsi="Segoe UI" w:cs="Segoe UI"/>
          <w:sz w:val="20"/>
          <w:szCs w:val="20"/>
        </w:rPr>
      </w:pPr>
    </w:p>
    <w:p w14:paraId="22E38432" w14:textId="77777777" w:rsidR="007F7C98" w:rsidRDefault="007F7C98" w:rsidP="007F7C98">
      <w:pPr>
        <w:jc w:val="both"/>
        <w:rPr>
          <w:rFonts w:ascii="Segoe UI" w:hAnsi="Segoe UI" w:cs="Segoe UI"/>
          <w:sz w:val="20"/>
          <w:szCs w:val="20"/>
        </w:rPr>
      </w:pPr>
    </w:p>
    <w:p w14:paraId="4A61D00B" w14:textId="77777777" w:rsidR="007F7C98" w:rsidRDefault="007F7C98" w:rsidP="007F7C98">
      <w:pPr>
        <w:jc w:val="both"/>
        <w:rPr>
          <w:rFonts w:ascii="Segoe UI" w:hAnsi="Segoe UI" w:cs="Segoe UI"/>
          <w:sz w:val="20"/>
          <w:szCs w:val="20"/>
        </w:rPr>
      </w:pPr>
    </w:p>
    <w:p w14:paraId="62B02189" w14:textId="77777777" w:rsidR="007F7C98" w:rsidRDefault="007F7C98" w:rsidP="007F7C98">
      <w:pPr>
        <w:jc w:val="both"/>
        <w:rPr>
          <w:rFonts w:ascii="Segoe UI" w:hAnsi="Segoe UI" w:cs="Segoe UI"/>
          <w:sz w:val="20"/>
          <w:szCs w:val="20"/>
        </w:rPr>
      </w:pPr>
    </w:p>
    <w:p w14:paraId="0F9EC958" w14:textId="77777777" w:rsidR="007F7C98" w:rsidRPr="007F7C98" w:rsidRDefault="007F7C98" w:rsidP="007F7C98">
      <w:pPr>
        <w:jc w:val="both"/>
        <w:rPr>
          <w:rFonts w:ascii="Segoe UI" w:hAnsi="Segoe UI" w:cs="Segoe UI"/>
          <w:sz w:val="20"/>
          <w:szCs w:val="20"/>
        </w:rPr>
      </w:pPr>
    </w:p>
    <w:p w14:paraId="62D64799" w14:textId="47BB0AB9" w:rsidR="00355CFB" w:rsidRDefault="00355CFB" w:rsidP="00662C86">
      <w:pPr>
        <w:jc w:val="both"/>
        <w:rPr>
          <w:rFonts w:ascii="Arial" w:hAnsi="Arial" w:cs="Arial"/>
          <w:b/>
          <w:bCs/>
          <w:sz w:val="24"/>
          <w:szCs w:val="24"/>
        </w:rPr>
      </w:pPr>
    </w:p>
    <w:p w14:paraId="0EBBEEFA" w14:textId="77777777" w:rsidR="00355CFB" w:rsidRDefault="00355CFB" w:rsidP="00662C86">
      <w:pPr>
        <w:jc w:val="both"/>
        <w:rPr>
          <w:rFonts w:ascii="Arial" w:hAnsi="Arial" w:cs="Arial"/>
          <w:b/>
          <w:bCs/>
          <w:sz w:val="24"/>
          <w:szCs w:val="24"/>
        </w:rPr>
      </w:pPr>
    </w:p>
    <w:p w14:paraId="5D850220" w14:textId="77777777" w:rsidR="0071208A" w:rsidRDefault="0071208A" w:rsidP="00662C86">
      <w:pPr>
        <w:jc w:val="both"/>
        <w:rPr>
          <w:rFonts w:ascii="Arial" w:hAnsi="Arial" w:cs="Arial"/>
          <w:b/>
          <w:bCs/>
          <w:sz w:val="24"/>
          <w:szCs w:val="24"/>
        </w:rPr>
      </w:pPr>
    </w:p>
    <w:p w14:paraId="2E5B397B" w14:textId="77777777" w:rsidR="0071208A" w:rsidRDefault="0071208A" w:rsidP="00662C86">
      <w:pPr>
        <w:jc w:val="both"/>
        <w:rPr>
          <w:rFonts w:ascii="Arial" w:hAnsi="Arial" w:cs="Arial"/>
          <w:b/>
          <w:bCs/>
          <w:sz w:val="24"/>
          <w:szCs w:val="24"/>
        </w:rPr>
      </w:pPr>
    </w:p>
    <w:p w14:paraId="5C1FDAAD" w14:textId="77777777" w:rsidR="0071208A" w:rsidRDefault="0071208A" w:rsidP="00662C86">
      <w:pPr>
        <w:jc w:val="both"/>
        <w:rPr>
          <w:rFonts w:ascii="Arial" w:hAnsi="Arial" w:cs="Arial"/>
          <w:b/>
          <w:bCs/>
          <w:sz w:val="24"/>
          <w:szCs w:val="24"/>
        </w:rPr>
      </w:pPr>
    </w:p>
    <w:p w14:paraId="3872CB29" w14:textId="77777777" w:rsidR="0071208A" w:rsidRDefault="0071208A" w:rsidP="00662C86">
      <w:pPr>
        <w:jc w:val="both"/>
        <w:rPr>
          <w:rFonts w:ascii="Arial" w:hAnsi="Arial" w:cs="Arial"/>
          <w:b/>
          <w:bCs/>
          <w:sz w:val="24"/>
          <w:szCs w:val="24"/>
        </w:rPr>
      </w:pPr>
    </w:p>
    <w:p w14:paraId="4B5BD49B" w14:textId="77777777" w:rsidR="0071208A" w:rsidRDefault="0071208A" w:rsidP="00662C86">
      <w:pPr>
        <w:jc w:val="both"/>
        <w:rPr>
          <w:rFonts w:ascii="Arial" w:hAnsi="Arial" w:cs="Arial"/>
          <w:b/>
          <w:bCs/>
          <w:sz w:val="24"/>
          <w:szCs w:val="24"/>
        </w:rPr>
      </w:pPr>
    </w:p>
    <w:p w14:paraId="733C4D10" w14:textId="77777777" w:rsidR="0071208A" w:rsidRDefault="0071208A" w:rsidP="00662C86">
      <w:pPr>
        <w:jc w:val="both"/>
        <w:rPr>
          <w:rFonts w:ascii="Arial" w:hAnsi="Arial" w:cs="Arial"/>
          <w:b/>
          <w:bCs/>
          <w:sz w:val="24"/>
          <w:szCs w:val="24"/>
        </w:rPr>
      </w:pPr>
    </w:p>
    <w:p w14:paraId="28AAC8D8" w14:textId="77777777" w:rsidR="0071208A" w:rsidRDefault="0071208A" w:rsidP="00662C86">
      <w:pPr>
        <w:jc w:val="both"/>
        <w:rPr>
          <w:rFonts w:ascii="Arial" w:hAnsi="Arial" w:cs="Arial"/>
          <w:b/>
          <w:bCs/>
          <w:sz w:val="24"/>
          <w:szCs w:val="24"/>
        </w:rPr>
      </w:pPr>
    </w:p>
    <w:p w14:paraId="688FF6AB" w14:textId="1213C963" w:rsidR="0071208A" w:rsidRDefault="0071208A" w:rsidP="00662C86">
      <w:pPr>
        <w:jc w:val="both"/>
        <w:rPr>
          <w:rFonts w:ascii="Arial" w:hAnsi="Arial" w:cs="Arial"/>
          <w:b/>
          <w:bCs/>
          <w:sz w:val="24"/>
          <w:szCs w:val="24"/>
        </w:rPr>
      </w:pPr>
      <w:r w:rsidRPr="0071208A">
        <w:rPr>
          <w:rFonts w:ascii="Arial" w:hAnsi="Arial" w:cs="Arial"/>
          <w:b/>
          <w:bCs/>
          <w:sz w:val="24"/>
          <w:szCs w:val="24"/>
        </w:rPr>
        <w:t xml:space="preserve">Plate </w:t>
      </w:r>
      <w:proofErr w:type="gramStart"/>
      <w:r w:rsidRPr="0071208A">
        <w:rPr>
          <w:rFonts w:ascii="Arial" w:hAnsi="Arial" w:cs="Arial"/>
          <w:b/>
          <w:bCs/>
          <w:sz w:val="24"/>
          <w:szCs w:val="24"/>
        </w:rPr>
        <w:t>1 :</w:t>
      </w:r>
      <w:proofErr w:type="gramEnd"/>
      <w:r w:rsidRPr="0071208A">
        <w:rPr>
          <w:rFonts w:ascii="Arial" w:hAnsi="Arial" w:cs="Arial"/>
          <w:b/>
          <w:bCs/>
          <w:sz w:val="24"/>
          <w:szCs w:val="24"/>
        </w:rPr>
        <w:t xml:space="preserve"> Solidified agar using a sterile cork-borer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946"/>
        <w:gridCol w:w="2736"/>
      </w:tblGrid>
      <w:tr w:rsidR="006F0E0F" w14:paraId="30E91910" w14:textId="77777777" w:rsidTr="003F78CB">
        <w:trPr>
          <w:trHeight w:val="2400"/>
        </w:trPr>
        <w:tc>
          <w:tcPr>
            <w:tcW w:w="2766" w:type="dxa"/>
          </w:tcPr>
          <w:p w14:paraId="5DF71159" w14:textId="77777777" w:rsidR="006F0E0F" w:rsidRDefault="006F0E0F" w:rsidP="003F78CB">
            <w:r>
              <w:rPr>
                <w:noProof/>
              </w:rPr>
              <w:drawing>
                <wp:anchor distT="0" distB="0" distL="114300" distR="114300" simplePos="0" relativeHeight="251708416" behindDoc="0" locked="0" layoutInCell="1" allowOverlap="1" wp14:anchorId="27DFE894" wp14:editId="53EA45B7">
                  <wp:simplePos x="0" y="0"/>
                  <wp:positionH relativeFrom="margin">
                    <wp:posOffset>29845</wp:posOffset>
                  </wp:positionH>
                  <wp:positionV relativeFrom="paragraph">
                    <wp:posOffset>76200</wp:posOffset>
                  </wp:positionV>
                  <wp:extent cx="1439545" cy="1452245"/>
                  <wp:effectExtent l="88900" t="82550" r="78105" b="78105"/>
                  <wp:wrapThrough wrapText="bothSides">
                    <wp:wrapPolygon edited="0">
                      <wp:start x="-1239" y="13855"/>
                      <wp:lineTo x="-667" y="20939"/>
                      <wp:lineTo x="3906" y="20939"/>
                      <wp:lineTo x="3906" y="22922"/>
                      <wp:lineTo x="15626" y="22639"/>
                      <wp:lineTo x="17627" y="20656"/>
                      <wp:lineTo x="18199" y="20656"/>
                      <wp:lineTo x="21914" y="14422"/>
                      <wp:lineTo x="22486" y="13572"/>
                      <wp:lineTo x="22486" y="8189"/>
                      <wp:lineTo x="21914" y="7905"/>
                      <wp:lineTo x="17913" y="1388"/>
                      <wp:lineTo x="17627" y="1388"/>
                      <wp:lineTo x="13339" y="-595"/>
                      <wp:lineTo x="8480" y="-878"/>
                      <wp:lineTo x="3906" y="1105"/>
                      <wp:lineTo x="2763" y="1105"/>
                      <wp:lineTo x="-667" y="6489"/>
                      <wp:lineTo x="-1239" y="8189"/>
                      <wp:lineTo x="-1239" y="13855"/>
                    </wp:wrapPolygon>
                  </wp:wrapThrough>
                  <wp:docPr id="243937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918" t="15208" r="7518" b="17032"/>
                          <a:stretch/>
                        </pic:blipFill>
                        <pic:spPr bwMode="auto">
                          <a:xfrm rot="5400000">
                            <a:off x="0" y="0"/>
                            <a:ext cx="1439545" cy="14522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58" w:type="dxa"/>
          </w:tcPr>
          <w:p w14:paraId="6A617825" w14:textId="77777777" w:rsidR="006F0E0F" w:rsidRDefault="006F0E0F" w:rsidP="003F78CB">
            <w:r>
              <w:rPr>
                <w:noProof/>
              </w:rPr>
              <w:drawing>
                <wp:anchor distT="0" distB="0" distL="114300" distR="114300" simplePos="0" relativeHeight="251709440" behindDoc="0" locked="0" layoutInCell="1" allowOverlap="1" wp14:anchorId="5D81500D" wp14:editId="44E8E301">
                  <wp:simplePos x="0" y="0"/>
                  <wp:positionH relativeFrom="margin">
                    <wp:posOffset>10795</wp:posOffset>
                  </wp:positionH>
                  <wp:positionV relativeFrom="paragraph">
                    <wp:posOffset>78105</wp:posOffset>
                  </wp:positionV>
                  <wp:extent cx="1439545" cy="1457960"/>
                  <wp:effectExtent l="76200" t="76200" r="84455" b="85090"/>
                  <wp:wrapThrough wrapText="bothSides">
                    <wp:wrapPolygon edited="0">
                      <wp:start x="8004" y="-1129"/>
                      <wp:lineTo x="858" y="-564"/>
                      <wp:lineTo x="858" y="3951"/>
                      <wp:lineTo x="-1143" y="3951"/>
                      <wp:lineTo x="-1143" y="14676"/>
                      <wp:lineTo x="858" y="17498"/>
                      <wp:lineTo x="858" y="17780"/>
                      <wp:lineTo x="7432" y="22014"/>
                      <wp:lineTo x="8004" y="22578"/>
                      <wp:lineTo x="13434" y="22578"/>
                      <wp:lineTo x="13720" y="22014"/>
                      <wp:lineTo x="20581" y="17780"/>
                      <wp:lineTo x="20581" y="17498"/>
                      <wp:lineTo x="22581" y="12983"/>
                      <wp:lineTo x="22296" y="8467"/>
                      <wp:lineTo x="20866" y="2822"/>
                      <wp:lineTo x="15435" y="-564"/>
                      <wp:lineTo x="13434" y="-1129"/>
                      <wp:lineTo x="8004" y="-1129"/>
                    </wp:wrapPolygon>
                  </wp:wrapThrough>
                  <wp:docPr id="678642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447" t="18203" r="15056" b="25217"/>
                          <a:stretch/>
                        </pic:blipFill>
                        <pic:spPr bwMode="auto">
                          <a:xfrm>
                            <a:off x="0" y="0"/>
                            <a:ext cx="1439545" cy="145796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2725" w:type="dxa"/>
          </w:tcPr>
          <w:p w14:paraId="384B041A" w14:textId="77777777" w:rsidR="006F0E0F" w:rsidRDefault="006F0E0F" w:rsidP="003F78CB">
            <w:r>
              <w:rPr>
                <w:noProof/>
              </w:rPr>
              <w:drawing>
                <wp:anchor distT="0" distB="0" distL="114300" distR="114300" simplePos="0" relativeHeight="251710464" behindDoc="0" locked="0" layoutInCell="1" allowOverlap="1" wp14:anchorId="355986DD" wp14:editId="46979C89">
                  <wp:simplePos x="0" y="0"/>
                  <wp:positionH relativeFrom="margin">
                    <wp:posOffset>29845</wp:posOffset>
                  </wp:positionH>
                  <wp:positionV relativeFrom="paragraph">
                    <wp:posOffset>76298</wp:posOffset>
                  </wp:positionV>
                  <wp:extent cx="1440000" cy="1464702"/>
                  <wp:effectExtent l="76200" t="76200" r="84455" b="78740"/>
                  <wp:wrapThrough wrapText="bothSides">
                    <wp:wrapPolygon edited="0">
                      <wp:start x="8004" y="-1124"/>
                      <wp:lineTo x="858" y="-562"/>
                      <wp:lineTo x="858" y="3934"/>
                      <wp:lineTo x="-1143" y="3934"/>
                      <wp:lineTo x="-1143" y="14612"/>
                      <wp:lineTo x="858" y="17422"/>
                      <wp:lineTo x="858" y="17703"/>
                      <wp:lineTo x="7432" y="21918"/>
                      <wp:lineTo x="8004" y="22480"/>
                      <wp:lineTo x="13720" y="22480"/>
                      <wp:lineTo x="14006" y="21918"/>
                      <wp:lineTo x="20581" y="17703"/>
                      <wp:lineTo x="20581" y="17422"/>
                      <wp:lineTo x="22581" y="12926"/>
                      <wp:lineTo x="22296" y="8430"/>
                      <wp:lineTo x="20866" y="2810"/>
                      <wp:lineTo x="15435" y="-562"/>
                      <wp:lineTo x="13434" y="-1124"/>
                      <wp:lineTo x="8004" y="-1124"/>
                    </wp:wrapPolygon>
                  </wp:wrapThrough>
                  <wp:docPr id="20431117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916" t="9563" r="5214" b="21875"/>
                          <a:stretch/>
                        </pic:blipFill>
                        <pic:spPr bwMode="auto">
                          <a:xfrm>
                            <a:off x="0" y="0"/>
                            <a:ext cx="1440000" cy="1464702"/>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r>
      <w:tr w:rsidR="006F0E0F" w14:paraId="3815F905" w14:textId="77777777" w:rsidTr="003F78CB">
        <w:tc>
          <w:tcPr>
            <w:tcW w:w="2766" w:type="dxa"/>
          </w:tcPr>
          <w:p w14:paraId="79733674" w14:textId="77777777" w:rsidR="006F0E0F" w:rsidRDefault="006F0E0F" w:rsidP="003F78CB">
            <w:r>
              <w:rPr>
                <w:noProof/>
              </w:rPr>
              <w:drawing>
                <wp:anchor distT="0" distB="0" distL="114300" distR="114300" simplePos="0" relativeHeight="251711488" behindDoc="0" locked="0" layoutInCell="1" allowOverlap="1" wp14:anchorId="415CFBDA" wp14:editId="2736A9FF">
                  <wp:simplePos x="0" y="0"/>
                  <wp:positionH relativeFrom="margin">
                    <wp:posOffset>11089</wp:posOffset>
                  </wp:positionH>
                  <wp:positionV relativeFrom="paragraph">
                    <wp:posOffset>76444</wp:posOffset>
                  </wp:positionV>
                  <wp:extent cx="1442720" cy="1439545"/>
                  <wp:effectExtent l="76200" t="76200" r="81280" b="84455"/>
                  <wp:wrapThrough wrapText="bothSides">
                    <wp:wrapPolygon edited="0">
                      <wp:start x="7986" y="-1143"/>
                      <wp:lineTo x="856" y="-572"/>
                      <wp:lineTo x="856" y="4002"/>
                      <wp:lineTo x="-1141" y="4002"/>
                      <wp:lineTo x="-856" y="15150"/>
                      <wp:lineTo x="1141" y="17722"/>
                      <wp:lineTo x="1141" y="18008"/>
                      <wp:lineTo x="7415" y="22010"/>
                      <wp:lineTo x="7986" y="22581"/>
                      <wp:lineTo x="13690" y="22581"/>
                      <wp:lineTo x="13975" y="22010"/>
                      <wp:lineTo x="20250" y="18008"/>
                      <wp:lineTo x="20250" y="17722"/>
                      <wp:lineTo x="22532" y="13149"/>
                      <wp:lineTo x="22532" y="8575"/>
                      <wp:lineTo x="20820" y="2858"/>
                      <wp:lineTo x="15401" y="-572"/>
                      <wp:lineTo x="13405" y="-1143"/>
                      <wp:lineTo x="7986" y="-1143"/>
                    </wp:wrapPolygon>
                  </wp:wrapThrough>
                  <wp:docPr id="91584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290" t="18894" r="14745" b="26493"/>
                          <a:stretch/>
                        </pic:blipFill>
                        <pic:spPr bwMode="auto">
                          <a:xfrm>
                            <a:off x="0" y="0"/>
                            <a:ext cx="1442720" cy="14395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58" w:type="dxa"/>
          </w:tcPr>
          <w:p w14:paraId="53FCF075" w14:textId="77777777" w:rsidR="006F0E0F" w:rsidRDefault="006F0E0F" w:rsidP="003F78CB">
            <w:r>
              <w:rPr>
                <w:noProof/>
              </w:rPr>
              <w:drawing>
                <wp:anchor distT="0" distB="0" distL="114300" distR="114300" simplePos="0" relativeHeight="251712512" behindDoc="0" locked="0" layoutInCell="1" allowOverlap="1" wp14:anchorId="77246045" wp14:editId="498E1F97">
                  <wp:simplePos x="0" y="0"/>
                  <wp:positionH relativeFrom="margin">
                    <wp:posOffset>11381</wp:posOffset>
                  </wp:positionH>
                  <wp:positionV relativeFrom="paragraph">
                    <wp:posOffset>76542</wp:posOffset>
                  </wp:positionV>
                  <wp:extent cx="1440000" cy="1469328"/>
                  <wp:effectExtent l="76200" t="76200" r="84455" b="74295"/>
                  <wp:wrapThrough wrapText="bothSides">
                    <wp:wrapPolygon edited="0">
                      <wp:start x="8004" y="-1121"/>
                      <wp:lineTo x="858" y="-560"/>
                      <wp:lineTo x="858" y="3922"/>
                      <wp:lineTo x="-1143" y="3922"/>
                      <wp:lineTo x="-1143" y="14568"/>
                      <wp:lineTo x="858" y="17370"/>
                      <wp:lineTo x="858" y="17650"/>
                      <wp:lineTo x="7432" y="21852"/>
                      <wp:lineTo x="8004" y="22412"/>
                      <wp:lineTo x="13720" y="22412"/>
                      <wp:lineTo x="14006" y="21852"/>
                      <wp:lineTo x="20581" y="17650"/>
                      <wp:lineTo x="20581" y="17370"/>
                      <wp:lineTo x="22581" y="12887"/>
                      <wp:lineTo x="22296" y="8405"/>
                      <wp:lineTo x="20581" y="4202"/>
                      <wp:lineTo x="20866" y="2802"/>
                      <wp:lineTo x="15435" y="-560"/>
                      <wp:lineTo x="13434" y="-1121"/>
                      <wp:lineTo x="8004" y="-1121"/>
                    </wp:wrapPolygon>
                  </wp:wrapThrough>
                  <wp:docPr id="1422412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3849" r="17206" b="12778"/>
                          <a:stretch/>
                        </pic:blipFill>
                        <pic:spPr bwMode="auto">
                          <a:xfrm>
                            <a:off x="0" y="0"/>
                            <a:ext cx="1440000" cy="1469328"/>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25" w:type="dxa"/>
          </w:tcPr>
          <w:p w14:paraId="29A19D22" w14:textId="77777777" w:rsidR="006F0E0F" w:rsidRDefault="006F0E0F" w:rsidP="003F78CB">
            <w:r>
              <w:rPr>
                <w:noProof/>
              </w:rPr>
              <w:drawing>
                <wp:anchor distT="0" distB="0" distL="114300" distR="114300" simplePos="0" relativeHeight="251713536" behindDoc="0" locked="0" layoutInCell="1" allowOverlap="1" wp14:anchorId="6C5ECCAE" wp14:editId="0BDF0D79">
                  <wp:simplePos x="0" y="0"/>
                  <wp:positionH relativeFrom="margin">
                    <wp:posOffset>11088</wp:posOffset>
                  </wp:positionH>
                  <wp:positionV relativeFrom="paragraph">
                    <wp:posOffset>98822</wp:posOffset>
                  </wp:positionV>
                  <wp:extent cx="1440000" cy="1451818"/>
                  <wp:effectExtent l="76200" t="76200" r="84455" b="91440"/>
                  <wp:wrapThrough wrapText="bothSides">
                    <wp:wrapPolygon edited="0">
                      <wp:start x="8004" y="-1134"/>
                      <wp:lineTo x="858" y="-567"/>
                      <wp:lineTo x="858" y="3969"/>
                      <wp:lineTo x="-1143" y="3969"/>
                      <wp:lineTo x="-1143" y="14740"/>
                      <wp:lineTo x="858" y="17575"/>
                      <wp:lineTo x="858" y="17858"/>
                      <wp:lineTo x="7432" y="22110"/>
                      <wp:lineTo x="8004" y="22677"/>
                      <wp:lineTo x="13434" y="22677"/>
                      <wp:lineTo x="13720" y="22110"/>
                      <wp:lineTo x="20581" y="17858"/>
                      <wp:lineTo x="20581" y="17575"/>
                      <wp:lineTo x="22581" y="13039"/>
                      <wp:lineTo x="22296" y="8504"/>
                      <wp:lineTo x="20866" y="2835"/>
                      <wp:lineTo x="15435" y="-567"/>
                      <wp:lineTo x="13434" y="-1134"/>
                      <wp:lineTo x="8004" y="-1134"/>
                    </wp:wrapPolygon>
                  </wp:wrapThrough>
                  <wp:docPr id="245948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6567" r="5679" b="22108"/>
                          <a:stretch/>
                        </pic:blipFill>
                        <pic:spPr bwMode="auto">
                          <a:xfrm>
                            <a:off x="0" y="0"/>
                            <a:ext cx="1440000" cy="1451818"/>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r>
      <w:tr w:rsidR="006F0E0F" w14:paraId="18BEB314" w14:textId="77777777" w:rsidTr="003F78CB">
        <w:tc>
          <w:tcPr>
            <w:tcW w:w="2766" w:type="dxa"/>
          </w:tcPr>
          <w:p w14:paraId="3DFEFC39" w14:textId="77777777" w:rsidR="006F0E0F" w:rsidRDefault="006F0E0F" w:rsidP="003F78CB">
            <w:r>
              <w:rPr>
                <w:noProof/>
              </w:rPr>
              <w:drawing>
                <wp:anchor distT="0" distB="0" distL="114300" distR="114300" simplePos="0" relativeHeight="251714560" behindDoc="0" locked="0" layoutInCell="1" allowOverlap="1" wp14:anchorId="0714A1EB" wp14:editId="3D94685F">
                  <wp:simplePos x="0" y="0"/>
                  <wp:positionH relativeFrom="margin">
                    <wp:posOffset>11283</wp:posOffset>
                  </wp:positionH>
                  <wp:positionV relativeFrom="paragraph">
                    <wp:posOffset>76395</wp:posOffset>
                  </wp:positionV>
                  <wp:extent cx="1439526" cy="1462014"/>
                  <wp:effectExtent l="76200" t="76200" r="85090" b="81280"/>
                  <wp:wrapThrough wrapText="bothSides">
                    <wp:wrapPolygon edited="0">
                      <wp:start x="8007" y="-1126"/>
                      <wp:lineTo x="858" y="-563"/>
                      <wp:lineTo x="858" y="3941"/>
                      <wp:lineTo x="-1144" y="3941"/>
                      <wp:lineTo x="-1144" y="14638"/>
                      <wp:lineTo x="858" y="17453"/>
                      <wp:lineTo x="858" y="17734"/>
                      <wp:lineTo x="7435" y="21957"/>
                      <wp:lineTo x="8007" y="22520"/>
                      <wp:lineTo x="13726" y="22520"/>
                      <wp:lineTo x="14012" y="21957"/>
                      <wp:lineTo x="20590" y="17734"/>
                      <wp:lineTo x="20590" y="17453"/>
                      <wp:lineTo x="22591" y="12949"/>
                      <wp:lineTo x="22305" y="8445"/>
                      <wp:lineTo x="20876" y="2815"/>
                      <wp:lineTo x="15442" y="-563"/>
                      <wp:lineTo x="13440" y="-1126"/>
                      <wp:lineTo x="8007" y="-1126"/>
                    </wp:wrapPolygon>
                  </wp:wrapThrough>
                  <wp:docPr id="7712189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3824"/>
                          <a:stretch/>
                        </pic:blipFill>
                        <pic:spPr bwMode="auto">
                          <a:xfrm>
                            <a:off x="0" y="0"/>
                            <a:ext cx="1439526" cy="1462014"/>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2758" w:type="dxa"/>
          </w:tcPr>
          <w:p w14:paraId="7A1EF484" w14:textId="77777777" w:rsidR="006F0E0F" w:rsidRDefault="006F0E0F" w:rsidP="003F78CB">
            <w:r>
              <w:rPr>
                <w:noProof/>
              </w:rPr>
              <w:drawing>
                <wp:anchor distT="0" distB="0" distL="114300" distR="114300" simplePos="0" relativeHeight="251715584" behindDoc="0" locked="0" layoutInCell="1" allowOverlap="1" wp14:anchorId="0174E09A" wp14:editId="7BD9307C">
                  <wp:simplePos x="0" y="0"/>
                  <wp:positionH relativeFrom="margin">
                    <wp:posOffset>67945</wp:posOffset>
                  </wp:positionH>
                  <wp:positionV relativeFrom="paragraph">
                    <wp:posOffset>19050</wp:posOffset>
                  </wp:positionV>
                  <wp:extent cx="1439545" cy="1576705"/>
                  <wp:effectExtent l="64770" t="87630" r="92075" b="92075"/>
                  <wp:wrapThrough wrapText="bothSides">
                    <wp:wrapPolygon edited="0">
                      <wp:start x="-1315" y="13614"/>
                      <wp:lineTo x="-743" y="20660"/>
                      <wp:lineTo x="3830" y="20660"/>
                      <wp:lineTo x="3830" y="22487"/>
                      <wp:lineTo x="17551" y="22487"/>
                      <wp:lineTo x="17551" y="20660"/>
                      <wp:lineTo x="21552" y="20660"/>
                      <wp:lineTo x="22696" y="13353"/>
                      <wp:lineTo x="22696" y="8134"/>
                      <wp:lineTo x="22124" y="7873"/>
                      <wp:lineTo x="17836" y="1087"/>
                      <wp:lineTo x="17551" y="1087"/>
                      <wp:lineTo x="12977" y="-1000"/>
                      <wp:lineTo x="8404" y="-739"/>
                      <wp:lineTo x="4116" y="1087"/>
                      <wp:lineTo x="3830" y="1087"/>
                      <wp:lineTo x="-457" y="7873"/>
                      <wp:lineTo x="-1315" y="8134"/>
                      <wp:lineTo x="-1315" y="13614"/>
                    </wp:wrapPolygon>
                  </wp:wrapThrough>
                  <wp:docPr id="19025416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8180" b="9674"/>
                          <a:stretch/>
                        </pic:blipFill>
                        <pic:spPr bwMode="auto">
                          <a:xfrm rot="5400000">
                            <a:off x="0" y="0"/>
                            <a:ext cx="1439545" cy="157670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2725" w:type="dxa"/>
          </w:tcPr>
          <w:p w14:paraId="109755AE" w14:textId="77777777" w:rsidR="006F0E0F" w:rsidRDefault="006F0E0F" w:rsidP="003F78CB">
            <w:r>
              <w:rPr>
                <w:noProof/>
              </w:rPr>
              <w:drawing>
                <wp:anchor distT="0" distB="0" distL="114300" distR="114300" simplePos="0" relativeHeight="251716608" behindDoc="0" locked="0" layoutInCell="1" allowOverlap="1" wp14:anchorId="5625FC42" wp14:editId="0A4B550F">
                  <wp:simplePos x="0" y="0"/>
                  <wp:positionH relativeFrom="margin">
                    <wp:posOffset>11333</wp:posOffset>
                  </wp:positionH>
                  <wp:positionV relativeFrom="paragraph">
                    <wp:posOffset>76542</wp:posOffset>
                  </wp:positionV>
                  <wp:extent cx="1439545" cy="1463675"/>
                  <wp:effectExtent l="76200" t="76200" r="84455" b="79375"/>
                  <wp:wrapThrough wrapText="bothSides">
                    <wp:wrapPolygon edited="0">
                      <wp:start x="8004" y="-1125"/>
                      <wp:lineTo x="858" y="-562"/>
                      <wp:lineTo x="858" y="3936"/>
                      <wp:lineTo x="-1143" y="3936"/>
                      <wp:lineTo x="-1143" y="14619"/>
                      <wp:lineTo x="858" y="17430"/>
                      <wp:lineTo x="858" y="17711"/>
                      <wp:lineTo x="7432" y="21928"/>
                      <wp:lineTo x="8004" y="22490"/>
                      <wp:lineTo x="13720" y="22490"/>
                      <wp:lineTo x="14006" y="21928"/>
                      <wp:lineTo x="20581" y="17711"/>
                      <wp:lineTo x="20581" y="17430"/>
                      <wp:lineTo x="22581" y="12932"/>
                      <wp:lineTo x="22296" y="8434"/>
                      <wp:lineTo x="20866" y="2811"/>
                      <wp:lineTo x="15435" y="-562"/>
                      <wp:lineTo x="13434" y="-1125"/>
                      <wp:lineTo x="8004" y="-1125"/>
                    </wp:wrapPolygon>
                  </wp:wrapThrough>
                  <wp:docPr id="21272002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220" t="15899" b="13361"/>
                          <a:stretch/>
                        </pic:blipFill>
                        <pic:spPr bwMode="auto">
                          <a:xfrm>
                            <a:off x="0" y="0"/>
                            <a:ext cx="1439545" cy="146367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F0E0F" w14:paraId="46F2E579" w14:textId="77777777" w:rsidTr="003F78CB">
        <w:tc>
          <w:tcPr>
            <w:tcW w:w="2766" w:type="dxa"/>
          </w:tcPr>
          <w:p w14:paraId="66E8C8F3" w14:textId="77777777" w:rsidR="006F0E0F" w:rsidRDefault="006F0E0F" w:rsidP="003F78CB">
            <w:r>
              <w:rPr>
                <w:noProof/>
              </w:rPr>
              <w:drawing>
                <wp:anchor distT="0" distB="0" distL="114300" distR="114300" simplePos="0" relativeHeight="251717632" behindDoc="0" locked="0" layoutInCell="1" allowOverlap="1" wp14:anchorId="070AD534" wp14:editId="45A1DA92">
                  <wp:simplePos x="0" y="0"/>
                  <wp:positionH relativeFrom="margin">
                    <wp:posOffset>10844</wp:posOffset>
                  </wp:positionH>
                  <wp:positionV relativeFrom="paragraph">
                    <wp:posOffset>76200</wp:posOffset>
                  </wp:positionV>
                  <wp:extent cx="1440000" cy="1483943"/>
                  <wp:effectExtent l="76200" t="76200" r="84455" b="78740"/>
                  <wp:wrapThrough wrapText="bothSides">
                    <wp:wrapPolygon edited="0">
                      <wp:start x="8004" y="-1110"/>
                      <wp:lineTo x="1143" y="-555"/>
                      <wp:lineTo x="1143" y="3884"/>
                      <wp:lineTo x="-858" y="3884"/>
                      <wp:lineTo x="-1143" y="14979"/>
                      <wp:lineTo x="858" y="17199"/>
                      <wp:lineTo x="858" y="17753"/>
                      <wp:lineTo x="6288" y="21637"/>
                      <wp:lineTo x="8004" y="22469"/>
                      <wp:lineTo x="13434" y="22469"/>
                      <wp:lineTo x="14864" y="21637"/>
                      <wp:lineTo x="20581" y="17476"/>
                      <wp:lineTo x="20581" y="17199"/>
                      <wp:lineTo x="22581" y="12760"/>
                      <wp:lineTo x="22296" y="8322"/>
                      <wp:lineTo x="20866" y="2774"/>
                      <wp:lineTo x="15435" y="-555"/>
                      <wp:lineTo x="13434" y="-1110"/>
                      <wp:lineTo x="8004" y="-1110"/>
                    </wp:wrapPolygon>
                  </wp:wrapThrough>
                  <wp:docPr id="1995922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301" t="13595" b="12436"/>
                          <a:stretch/>
                        </pic:blipFill>
                        <pic:spPr bwMode="auto">
                          <a:xfrm>
                            <a:off x="0" y="0"/>
                            <a:ext cx="1440000" cy="1483943"/>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2758" w:type="dxa"/>
          </w:tcPr>
          <w:p w14:paraId="0B720572" w14:textId="77777777" w:rsidR="006F0E0F" w:rsidRDefault="006F0E0F" w:rsidP="003F78CB">
            <w:r>
              <w:rPr>
                <w:noProof/>
              </w:rPr>
              <w:drawing>
                <wp:anchor distT="0" distB="0" distL="114300" distR="114300" simplePos="0" relativeHeight="251718656" behindDoc="0" locked="0" layoutInCell="1" allowOverlap="1" wp14:anchorId="6D4AF318" wp14:editId="6F5CDAAC">
                  <wp:simplePos x="0" y="0"/>
                  <wp:positionH relativeFrom="margin">
                    <wp:posOffset>10892</wp:posOffset>
                  </wp:positionH>
                  <wp:positionV relativeFrom="paragraph">
                    <wp:posOffset>76200</wp:posOffset>
                  </wp:positionV>
                  <wp:extent cx="1447165" cy="1439545"/>
                  <wp:effectExtent l="76200" t="76200" r="76835" b="84455"/>
                  <wp:wrapThrough wrapText="bothSides">
                    <wp:wrapPolygon edited="0">
                      <wp:start x="7961" y="-1143"/>
                      <wp:lineTo x="853" y="-572"/>
                      <wp:lineTo x="853" y="4002"/>
                      <wp:lineTo x="-1137" y="4002"/>
                      <wp:lineTo x="-853" y="15150"/>
                      <wp:lineTo x="1137" y="17722"/>
                      <wp:lineTo x="1137" y="18008"/>
                      <wp:lineTo x="7393" y="22010"/>
                      <wp:lineTo x="7961" y="22581"/>
                      <wp:lineTo x="13648" y="22581"/>
                      <wp:lineTo x="13932" y="22010"/>
                      <wp:lineTo x="20188" y="18008"/>
                      <wp:lineTo x="20188" y="17722"/>
                      <wp:lineTo x="22462" y="13149"/>
                      <wp:lineTo x="22462" y="8575"/>
                      <wp:lineTo x="20756" y="2858"/>
                      <wp:lineTo x="15354" y="-572"/>
                      <wp:lineTo x="13364" y="-1143"/>
                      <wp:lineTo x="7961" y="-1143"/>
                    </wp:wrapPolygon>
                  </wp:wrapThrough>
                  <wp:docPr id="14988800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448" t="14746" r="2614" b="18887"/>
                          <a:stretch/>
                        </pic:blipFill>
                        <pic:spPr bwMode="auto">
                          <a:xfrm>
                            <a:off x="0" y="0"/>
                            <a:ext cx="1447165" cy="14395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25" w:type="dxa"/>
          </w:tcPr>
          <w:p w14:paraId="3047A0DC" w14:textId="77777777" w:rsidR="006F0E0F" w:rsidRDefault="006F0E0F" w:rsidP="003F78CB">
            <w:r>
              <w:rPr>
                <w:noProof/>
              </w:rPr>
              <w:drawing>
                <wp:anchor distT="0" distB="0" distL="114300" distR="114300" simplePos="0" relativeHeight="251719680" behindDoc="0" locked="0" layoutInCell="1" allowOverlap="1" wp14:anchorId="583DFB88" wp14:editId="5CE784C5">
                  <wp:simplePos x="0" y="0"/>
                  <wp:positionH relativeFrom="margin">
                    <wp:posOffset>10795</wp:posOffset>
                  </wp:positionH>
                  <wp:positionV relativeFrom="paragraph">
                    <wp:posOffset>95250</wp:posOffset>
                  </wp:positionV>
                  <wp:extent cx="1450975" cy="1439545"/>
                  <wp:effectExtent l="81915" t="89535" r="78740" b="78740"/>
                  <wp:wrapThrough wrapText="bothSides">
                    <wp:wrapPolygon edited="0">
                      <wp:start x="-1333" y="13682"/>
                      <wp:lineTo x="-766" y="20828"/>
                      <wp:lineTo x="3772" y="20828"/>
                      <wp:lineTo x="3772" y="22829"/>
                      <wp:lineTo x="13981" y="22829"/>
                      <wp:lineTo x="17384" y="20828"/>
                      <wp:lineTo x="17668" y="20828"/>
                      <wp:lineTo x="21921" y="13968"/>
                      <wp:lineTo x="22489" y="13682"/>
                      <wp:lineTo x="22489" y="8251"/>
                      <wp:lineTo x="21921" y="7965"/>
                      <wp:lineTo x="17668" y="1105"/>
                      <wp:lineTo x="17384" y="1105"/>
                      <wp:lineTo x="12847" y="-896"/>
                      <wp:lineTo x="8309" y="-610"/>
                      <wp:lineTo x="2354" y="819"/>
                      <wp:lineTo x="-766" y="5965"/>
                      <wp:lineTo x="-1333" y="8251"/>
                      <wp:lineTo x="-1333" y="13682"/>
                    </wp:wrapPolygon>
                  </wp:wrapThrough>
                  <wp:docPr id="9592527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533" t="19703" r="20278" b="23606"/>
                          <a:stretch/>
                        </pic:blipFill>
                        <pic:spPr bwMode="auto">
                          <a:xfrm rot="5400000">
                            <a:off x="0" y="0"/>
                            <a:ext cx="1450975" cy="14395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r>
      <w:tr w:rsidR="006F0E0F" w14:paraId="6ECA0B53" w14:textId="77777777" w:rsidTr="003F78CB">
        <w:tc>
          <w:tcPr>
            <w:tcW w:w="2766" w:type="dxa"/>
            <w:tcBorders>
              <w:bottom w:val="single" w:sz="12" w:space="0" w:color="auto"/>
            </w:tcBorders>
          </w:tcPr>
          <w:p w14:paraId="6F5A2CB8" w14:textId="77777777" w:rsidR="006F0E0F" w:rsidRDefault="006F0E0F" w:rsidP="003F78CB">
            <w:pPr>
              <w:jc w:val="center"/>
              <w:rPr>
                <w:noProof/>
              </w:rPr>
            </w:pPr>
            <w:r>
              <w:rPr>
                <w:noProof/>
              </w:rPr>
              <w:lastRenderedPageBreak/>
              <w:drawing>
                <wp:anchor distT="0" distB="0" distL="114300" distR="114300" simplePos="0" relativeHeight="251720704" behindDoc="0" locked="0" layoutInCell="1" allowOverlap="1" wp14:anchorId="38DD56C7" wp14:editId="1E56E8A3">
                  <wp:simplePos x="0" y="0"/>
                  <wp:positionH relativeFrom="margin">
                    <wp:posOffset>29845</wp:posOffset>
                  </wp:positionH>
                  <wp:positionV relativeFrom="paragraph">
                    <wp:posOffset>267335</wp:posOffset>
                  </wp:positionV>
                  <wp:extent cx="1439545" cy="1403985"/>
                  <wp:effectExtent l="76200" t="76200" r="84455" b="81915"/>
                  <wp:wrapThrough wrapText="bothSides">
                    <wp:wrapPolygon edited="0">
                      <wp:start x="8004" y="-1172"/>
                      <wp:lineTo x="858" y="-586"/>
                      <wp:lineTo x="858" y="4103"/>
                      <wp:lineTo x="-1143" y="4103"/>
                      <wp:lineTo x="-858" y="14947"/>
                      <wp:lineTo x="1429" y="18171"/>
                      <wp:lineTo x="1429" y="18464"/>
                      <wp:lineTo x="7718" y="21981"/>
                      <wp:lineTo x="8004" y="22567"/>
                      <wp:lineTo x="13720" y="22567"/>
                      <wp:lineTo x="14006" y="21981"/>
                      <wp:lineTo x="20009" y="18464"/>
                      <wp:lineTo x="20295" y="18171"/>
                      <wp:lineTo x="22296" y="13482"/>
                      <wp:lineTo x="22581" y="8792"/>
                      <wp:lineTo x="20866" y="2931"/>
                      <wp:lineTo x="15435" y="-586"/>
                      <wp:lineTo x="13434" y="-1172"/>
                      <wp:lineTo x="8004" y="-1172"/>
                    </wp:wrapPolygon>
                  </wp:wrapThrough>
                  <wp:docPr id="13788598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380" t="17858" r="9344" b="18310"/>
                          <a:stretch/>
                        </pic:blipFill>
                        <pic:spPr bwMode="auto">
                          <a:xfrm>
                            <a:off x="0" y="0"/>
                            <a:ext cx="1439545" cy="140398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2758" w:type="dxa"/>
            <w:tcBorders>
              <w:bottom w:val="single" w:sz="12" w:space="0" w:color="auto"/>
            </w:tcBorders>
          </w:tcPr>
          <w:p w14:paraId="71727FE8" w14:textId="77777777" w:rsidR="006F0E0F" w:rsidRDefault="006F0E0F" w:rsidP="003F78CB">
            <w:pPr>
              <w:rPr>
                <w:noProof/>
              </w:rPr>
            </w:pPr>
            <w:r>
              <w:rPr>
                <w:noProof/>
              </w:rPr>
              <w:drawing>
                <wp:anchor distT="0" distB="0" distL="114300" distR="114300" simplePos="0" relativeHeight="251721728" behindDoc="0" locked="0" layoutInCell="1" allowOverlap="1" wp14:anchorId="07276E9D" wp14:editId="0ECB35C2">
                  <wp:simplePos x="0" y="0"/>
                  <wp:positionH relativeFrom="margin">
                    <wp:posOffset>11382</wp:posOffset>
                  </wp:positionH>
                  <wp:positionV relativeFrom="paragraph">
                    <wp:posOffset>76200</wp:posOffset>
                  </wp:positionV>
                  <wp:extent cx="1449463" cy="1440000"/>
                  <wp:effectExtent l="76200" t="76200" r="74930" b="84455"/>
                  <wp:wrapThrough wrapText="bothSides">
                    <wp:wrapPolygon edited="0">
                      <wp:start x="7951" y="-1143"/>
                      <wp:lineTo x="852" y="-572"/>
                      <wp:lineTo x="852" y="4002"/>
                      <wp:lineTo x="-1136" y="4002"/>
                      <wp:lineTo x="-852" y="15150"/>
                      <wp:lineTo x="1136" y="17722"/>
                      <wp:lineTo x="1136" y="18008"/>
                      <wp:lineTo x="7383" y="22010"/>
                      <wp:lineTo x="7951" y="22581"/>
                      <wp:lineTo x="13630" y="22581"/>
                      <wp:lineTo x="13914" y="22010"/>
                      <wp:lineTo x="20161" y="18008"/>
                      <wp:lineTo x="20161" y="17722"/>
                      <wp:lineTo x="22433" y="13149"/>
                      <wp:lineTo x="22433" y="8575"/>
                      <wp:lineTo x="20729" y="2858"/>
                      <wp:lineTo x="15334" y="-572"/>
                      <wp:lineTo x="13346" y="-1143"/>
                      <wp:lineTo x="7951" y="-1143"/>
                    </wp:wrapPolygon>
                  </wp:wrapThrough>
                  <wp:docPr id="15671406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1867" r="4594" b="17042"/>
                          <a:stretch/>
                        </pic:blipFill>
                        <pic:spPr bwMode="auto">
                          <a:xfrm>
                            <a:off x="0" y="0"/>
                            <a:ext cx="1449463" cy="144000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2725" w:type="dxa"/>
            <w:tcBorders>
              <w:bottom w:val="single" w:sz="12" w:space="0" w:color="auto"/>
            </w:tcBorders>
          </w:tcPr>
          <w:p w14:paraId="50A1EB3B" w14:textId="77777777" w:rsidR="006F0E0F" w:rsidRDefault="006F0E0F" w:rsidP="003F78CB">
            <w:pPr>
              <w:rPr>
                <w:noProof/>
              </w:rPr>
            </w:pPr>
            <w:r>
              <w:rPr>
                <w:noProof/>
              </w:rPr>
              <w:drawing>
                <wp:anchor distT="0" distB="0" distL="114300" distR="114300" simplePos="0" relativeHeight="251722752" behindDoc="0" locked="0" layoutInCell="1" allowOverlap="1" wp14:anchorId="24DA1A36" wp14:editId="5E2C4F13">
                  <wp:simplePos x="0" y="0"/>
                  <wp:positionH relativeFrom="margin">
                    <wp:posOffset>11186</wp:posOffset>
                  </wp:positionH>
                  <wp:positionV relativeFrom="paragraph">
                    <wp:posOffset>76396</wp:posOffset>
                  </wp:positionV>
                  <wp:extent cx="1440000" cy="1584151"/>
                  <wp:effectExtent l="76200" t="76200" r="84455" b="73660"/>
                  <wp:wrapThrough wrapText="bothSides">
                    <wp:wrapPolygon edited="0">
                      <wp:start x="8004" y="-1039"/>
                      <wp:lineTo x="1143" y="-520"/>
                      <wp:lineTo x="1143" y="3638"/>
                      <wp:lineTo x="-858" y="3638"/>
                      <wp:lineTo x="-1143" y="15589"/>
                      <wp:lineTo x="4002" y="20266"/>
                      <wp:lineTo x="7718" y="21825"/>
                      <wp:lineTo x="8004" y="22345"/>
                      <wp:lineTo x="13434" y="22345"/>
                      <wp:lineTo x="13720" y="21825"/>
                      <wp:lineTo x="17436" y="20266"/>
                      <wp:lineTo x="17722" y="20266"/>
                      <wp:lineTo x="21438" y="16109"/>
                      <wp:lineTo x="22581" y="11952"/>
                      <wp:lineTo x="22296" y="7795"/>
                      <wp:lineTo x="20295" y="3638"/>
                      <wp:lineTo x="20295" y="2598"/>
                      <wp:lineTo x="15150" y="-520"/>
                      <wp:lineTo x="13434" y="-1039"/>
                      <wp:lineTo x="8004" y="-1039"/>
                    </wp:wrapPolygon>
                  </wp:wrapThrough>
                  <wp:docPr id="3851715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0906" t="10254" b="16232"/>
                          <a:stretch/>
                        </pic:blipFill>
                        <pic:spPr bwMode="auto">
                          <a:xfrm>
                            <a:off x="0" y="0"/>
                            <a:ext cx="1440000" cy="1584151"/>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r>
    </w:tbl>
    <w:p w14:paraId="582167A3" w14:textId="77777777" w:rsidR="006F0E0F" w:rsidRDefault="006F0E0F" w:rsidP="006F0E0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6F0E0F" w14:paraId="4A7E884C" w14:textId="77777777" w:rsidTr="003F78CB">
        <w:trPr>
          <w:trHeight w:val="2542"/>
        </w:trPr>
        <w:tc>
          <w:tcPr>
            <w:tcW w:w="3005" w:type="dxa"/>
          </w:tcPr>
          <w:p w14:paraId="1491B50E" w14:textId="77777777" w:rsidR="006F0E0F" w:rsidRDefault="006F0E0F" w:rsidP="003F78CB">
            <w:r>
              <w:rPr>
                <w:noProof/>
              </w:rPr>
              <w:drawing>
                <wp:anchor distT="0" distB="0" distL="114300" distR="114300" simplePos="0" relativeHeight="251723776" behindDoc="0" locked="0" layoutInCell="1" allowOverlap="1" wp14:anchorId="64E2745A" wp14:editId="5E96827A">
                  <wp:simplePos x="0" y="0"/>
                  <wp:positionH relativeFrom="margin">
                    <wp:posOffset>10795</wp:posOffset>
                  </wp:positionH>
                  <wp:positionV relativeFrom="paragraph">
                    <wp:posOffset>95250</wp:posOffset>
                  </wp:positionV>
                  <wp:extent cx="1457960" cy="1439545"/>
                  <wp:effectExtent l="85407" t="86043" r="75248" b="75247"/>
                  <wp:wrapThrough wrapText="bothSides">
                    <wp:wrapPolygon edited="0">
                      <wp:start x="22875" y="7865"/>
                      <wp:lineTo x="22310" y="719"/>
                      <wp:lineTo x="17795" y="719"/>
                      <wp:lineTo x="17795" y="-1282"/>
                      <wp:lineTo x="7634" y="-1282"/>
                      <wp:lineTo x="4248" y="719"/>
                      <wp:lineTo x="3965" y="719"/>
                      <wp:lineTo x="-268" y="7580"/>
                      <wp:lineTo x="-833" y="7865"/>
                      <wp:lineTo x="-833" y="13296"/>
                      <wp:lineTo x="-268" y="13582"/>
                      <wp:lineTo x="3965" y="20442"/>
                      <wp:lineTo x="4248" y="20442"/>
                      <wp:lineTo x="8763" y="22443"/>
                      <wp:lineTo x="13279" y="22157"/>
                      <wp:lineTo x="19206" y="20728"/>
                      <wp:lineTo x="22310" y="15583"/>
                      <wp:lineTo x="22875" y="13296"/>
                      <wp:lineTo x="22875" y="7865"/>
                    </wp:wrapPolygon>
                  </wp:wrapThrough>
                  <wp:docPr id="2551083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1366" t="23158" r="3993" b="14165"/>
                          <a:stretch/>
                        </pic:blipFill>
                        <pic:spPr bwMode="auto">
                          <a:xfrm rot="16200000">
                            <a:off x="0" y="0"/>
                            <a:ext cx="1457960" cy="14395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3005" w:type="dxa"/>
          </w:tcPr>
          <w:p w14:paraId="34DB8F96" w14:textId="77777777" w:rsidR="006F0E0F" w:rsidRDefault="006F0E0F" w:rsidP="003F78CB">
            <w:r>
              <w:rPr>
                <w:noProof/>
              </w:rPr>
              <w:drawing>
                <wp:anchor distT="0" distB="0" distL="114300" distR="114300" simplePos="0" relativeHeight="251724800" behindDoc="0" locked="0" layoutInCell="1" allowOverlap="1" wp14:anchorId="4F185DBB" wp14:editId="6DFCBEF9">
                  <wp:simplePos x="0" y="0"/>
                  <wp:positionH relativeFrom="margin">
                    <wp:posOffset>10795</wp:posOffset>
                  </wp:positionH>
                  <wp:positionV relativeFrom="paragraph">
                    <wp:posOffset>95250</wp:posOffset>
                  </wp:positionV>
                  <wp:extent cx="1466850" cy="1439545"/>
                  <wp:effectExtent l="89852" t="81598" r="89853" b="89852"/>
                  <wp:wrapThrough wrapText="bothSides">
                    <wp:wrapPolygon edited="0">
                      <wp:start x="22802" y="8085"/>
                      <wp:lineTo x="22241" y="939"/>
                      <wp:lineTo x="17752" y="939"/>
                      <wp:lineTo x="17752" y="-1062"/>
                      <wp:lineTo x="7373" y="-1348"/>
                      <wp:lineTo x="4287" y="653"/>
                      <wp:lineTo x="4007" y="653"/>
                      <wp:lineTo x="-201" y="6655"/>
                      <wp:lineTo x="-1043" y="8085"/>
                      <wp:lineTo x="-1043" y="13515"/>
                      <wp:lineTo x="-201" y="14945"/>
                      <wp:lineTo x="4007" y="20661"/>
                      <wp:lineTo x="4287" y="20661"/>
                      <wp:lineTo x="8776" y="22662"/>
                      <wp:lineTo x="13264" y="22377"/>
                      <wp:lineTo x="17472" y="20376"/>
                      <wp:lineTo x="19155" y="20661"/>
                      <wp:lineTo x="22241" y="15802"/>
                      <wp:lineTo x="22802" y="13515"/>
                      <wp:lineTo x="22802" y="8085"/>
                    </wp:wrapPolygon>
                  </wp:wrapThrough>
                  <wp:docPr id="5925347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7358" t="27765" r="8297" b="17502"/>
                          <a:stretch/>
                        </pic:blipFill>
                        <pic:spPr bwMode="auto">
                          <a:xfrm rot="16200000">
                            <a:off x="0" y="0"/>
                            <a:ext cx="1466850" cy="14395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p w14:paraId="66203B7E" w14:textId="77777777" w:rsidR="006F0E0F" w:rsidRPr="00C92E26" w:rsidRDefault="006F0E0F" w:rsidP="003F78CB"/>
          <w:p w14:paraId="7D972DFB" w14:textId="77777777" w:rsidR="006F0E0F" w:rsidRPr="00C92E26" w:rsidRDefault="006F0E0F" w:rsidP="003F78CB"/>
        </w:tc>
        <w:tc>
          <w:tcPr>
            <w:tcW w:w="3006" w:type="dxa"/>
          </w:tcPr>
          <w:p w14:paraId="2BCBF4E4" w14:textId="77777777" w:rsidR="006F0E0F" w:rsidRDefault="006F0E0F" w:rsidP="003F78CB">
            <w:r>
              <w:rPr>
                <w:noProof/>
              </w:rPr>
              <w:drawing>
                <wp:anchor distT="0" distB="0" distL="114300" distR="114300" simplePos="0" relativeHeight="251725824" behindDoc="0" locked="0" layoutInCell="1" allowOverlap="1" wp14:anchorId="075CDDC6" wp14:editId="10B4A4D0">
                  <wp:simplePos x="0" y="0"/>
                  <wp:positionH relativeFrom="column">
                    <wp:posOffset>10625</wp:posOffset>
                  </wp:positionH>
                  <wp:positionV relativeFrom="paragraph">
                    <wp:posOffset>95128</wp:posOffset>
                  </wp:positionV>
                  <wp:extent cx="1445841" cy="1440000"/>
                  <wp:effectExtent l="79057" t="92393" r="81598" b="81597"/>
                  <wp:wrapThrough wrapText="bothSides">
                    <wp:wrapPolygon edited="0">
                      <wp:start x="22981" y="7961"/>
                      <wp:lineTo x="22411" y="815"/>
                      <wp:lineTo x="17856" y="815"/>
                      <wp:lineTo x="17856" y="-1186"/>
                      <wp:lineTo x="7607" y="-1186"/>
                      <wp:lineTo x="4190" y="815"/>
                      <wp:lineTo x="3905" y="815"/>
                      <wp:lineTo x="-365" y="7675"/>
                      <wp:lineTo x="-935" y="7961"/>
                      <wp:lineTo x="-935" y="13392"/>
                      <wp:lineTo x="-365" y="13677"/>
                      <wp:lineTo x="3905" y="20538"/>
                      <wp:lineTo x="4190" y="20538"/>
                      <wp:lineTo x="8745" y="22539"/>
                      <wp:lineTo x="13301" y="22253"/>
                      <wp:lineTo x="19280" y="20823"/>
                      <wp:lineTo x="22411" y="15678"/>
                      <wp:lineTo x="22981" y="13392"/>
                      <wp:lineTo x="22981" y="7961"/>
                    </wp:wrapPolygon>
                  </wp:wrapThrough>
                  <wp:docPr id="8035099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0293" t="20047" r="15977" b="24875"/>
                          <a:stretch/>
                        </pic:blipFill>
                        <pic:spPr bwMode="auto">
                          <a:xfrm rot="16200000">
                            <a:off x="0" y="0"/>
                            <a:ext cx="1445841" cy="144000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r>
      <w:tr w:rsidR="006F0E0F" w14:paraId="2B103FD8" w14:textId="77777777" w:rsidTr="003F78CB">
        <w:tc>
          <w:tcPr>
            <w:tcW w:w="3005" w:type="dxa"/>
          </w:tcPr>
          <w:p w14:paraId="733FB1A9" w14:textId="77777777" w:rsidR="006F0E0F" w:rsidRDefault="006F0E0F" w:rsidP="003F78CB">
            <w:r>
              <w:rPr>
                <w:noProof/>
              </w:rPr>
              <w:drawing>
                <wp:anchor distT="0" distB="0" distL="114300" distR="114300" simplePos="0" relativeHeight="251726848" behindDoc="0" locked="0" layoutInCell="1" allowOverlap="1" wp14:anchorId="7D2375A8" wp14:editId="5465B3C7">
                  <wp:simplePos x="0" y="0"/>
                  <wp:positionH relativeFrom="column">
                    <wp:posOffset>11137</wp:posOffset>
                  </wp:positionH>
                  <wp:positionV relativeFrom="paragraph">
                    <wp:posOffset>76395</wp:posOffset>
                  </wp:positionV>
                  <wp:extent cx="1482725" cy="1438910"/>
                  <wp:effectExtent l="76200" t="76200" r="79375" b="85090"/>
                  <wp:wrapThrough wrapText="bothSides">
                    <wp:wrapPolygon edited="0">
                      <wp:start x="8048" y="-1144"/>
                      <wp:lineTo x="833" y="-572"/>
                      <wp:lineTo x="833" y="4004"/>
                      <wp:lineTo x="-1110" y="4004"/>
                      <wp:lineTo x="-833" y="14870"/>
                      <wp:lineTo x="1110" y="17730"/>
                      <wp:lineTo x="1110" y="18016"/>
                      <wp:lineTo x="7493" y="22019"/>
                      <wp:lineTo x="8048" y="22591"/>
                      <wp:lineTo x="13598" y="22591"/>
                      <wp:lineTo x="13876" y="22019"/>
                      <wp:lineTo x="20259" y="18016"/>
                      <wp:lineTo x="20259" y="17730"/>
                      <wp:lineTo x="22201" y="13440"/>
                      <wp:lineTo x="22479" y="8579"/>
                      <wp:lineTo x="20536" y="4004"/>
                      <wp:lineTo x="20814" y="2574"/>
                      <wp:lineTo x="15541" y="-572"/>
                      <wp:lineTo x="13321" y="-1144"/>
                      <wp:lineTo x="8048" y="-1144"/>
                    </wp:wrapPolygon>
                  </wp:wrapThrough>
                  <wp:docPr id="11322377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7168" r="6760" b="14967"/>
                          <a:stretch/>
                        </pic:blipFill>
                        <pic:spPr bwMode="auto">
                          <a:xfrm>
                            <a:off x="0" y="0"/>
                            <a:ext cx="1482725" cy="143891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3005" w:type="dxa"/>
          </w:tcPr>
          <w:p w14:paraId="6D8F895E" w14:textId="77777777" w:rsidR="006F0E0F" w:rsidRDefault="006F0E0F" w:rsidP="003F78CB">
            <w:r>
              <w:rPr>
                <w:noProof/>
              </w:rPr>
              <w:drawing>
                <wp:anchor distT="0" distB="0" distL="114300" distR="114300" simplePos="0" relativeHeight="251727872" behindDoc="0" locked="0" layoutInCell="1" allowOverlap="1" wp14:anchorId="5CAEBBF9" wp14:editId="366E21C4">
                  <wp:simplePos x="0" y="0"/>
                  <wp:positionH relativeFrom="column">
                    <wp:posOffset>10990</wp:posOffset>
                  </wp:positionH>
                  <wp:positionV relativeFrom="paragraph">
                    <wp:posOffset>76493</wp:posOffset>
                  </wp:positionV>
                  <wp:extent cx="1407600" cy="1441134"/>
                  <wp:effectExtent l="76200" t="76200" r="78740" b="83185"/>
                  <wp:wrapThrough wrapText="bothSides">
                    <wp:wrapPolygon edited="0">
                      <wp:start x="7895" y="-1142"/>
                      <wp:lineTo x="877" y="-571"/>
                      <wp:lineTo x="877" y="3998"/>
                      <wp:lineTo x="-1170" y="3998"/>
                      <wp:lineTo x="-877" y="15136"/>
                      <wp:lineTo x="1170" y="17706"/>
                      <wp:lineTo x="1170" y="17992"/>
                      <wp:lineTo x="7310" y="21990"/>
                      <wp:lineTo x="7895" y="22561"/>
                      <wp:lineTo x="13451" y="22561"/>
                      <wp:lineTo x="13744" y="21990"/>
                      <wp:lineTo x="20469" y="17992"/>
                      <wp:lineTo x="20469" y="17706"/>
                      <wp:lineTo x="22516" y="13137"/>
                      <wp:lineTo x="22516" y="8568"/>
                      <wp:lineTo x="20469" y="3998"/>
                      <wp:lineTo x="20469" y="2856"/>
                      <wp:lineTo x="15206" y="-571"/>
                      <wp:lineTo x="13451" y="-1142"/>
                      <wp:lineTo x="7895" y="-1142"/>
                    </wp:wrapPolygon>
                  </wp:wrapThrough>
                  <wp:docPr id="11008759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918" t="4033" b="21418"/>
                          <a:stretch/>
                        </pic:blipFill>
                        <pic:spPr bwMode="auto">
                          <a:xfrm>
                            <a:off x="0" y="0"/>
                            <a:ext cx="1407600" cy="1441134"/>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3006" w:type="dxa"/>
          </w:tcPr>
          <w:p w14:paraId="3695C76C" w14:textId="77777777" w:rsidR="006F0E0F" w:rsidRDefault="006F0E0F" w:rsidP="003F78CB">
            <w:r>
              <w:rPr>
                <w:noProof/>
              </w:rPr>
              <w:drawing>
                <wp:anchor distT="0" distB="0" distL="114300" distR="114300" simplePos="0" relativeHeight="251728896" behindDoc="0" locked="0" layoutInCell="1" allowOverlap="1" wp14:anchorId="3A121BAB" wp14:editId="63BC4330">
                  <wp:simplePos x="0" y="0"/>
                  <wp:positionH relativeFrom="column">
                    <wp:posOffset>-8255</wp:posOffset>
                  </wp:positionH>
                  <wp:positionV relativeFrom="paragraph">
                    <wp:posOffset>95250</wp:posOffset>
                  </wp:positionV>
                  <wp:extent cx="1475740" cy="1439545"/>
                  <wp:effectExtent l="75247" t="77153" r="85408" b="85407"/>
                  <wp:wrapThrough wrapText="bothSides">
                    <wp:wrapPolygon edited="0">
                      <wp:start x="-1129" y="13582"/>
                      <wp:lineTo x="-572" y="20442"/>
                      <wp:lineTo x="3890" y="20442"/>
                      <wp:lineTo x="3890" y="22443"/>
                      <wp:lineTo x="12812" y="22729"/>
                      <wp:lineTo x="17274" y="21014"/>
                      <wp:lineTo x="17552" y="20728"/>
                      <wp:lineTo x="21735" y="15011"/>
                      <wp:lineTo x="22571" y="13582"/>
                      <wp:lineTo x="22571" y="8151"/>
                      <wp:lineTo x="21735" y="6722"/>
                      <wp:lineTo x="17552" y="1005"/>
                      <wp:lineTo x="17274" y="1005"/>
                      <wp:lineTo x="12812" y="-996"/>
                      <wp:lineTo x="8351" y="-710"/>
                      <wp:lineTo x="4169" y="1291"/>
                      <wp:lineTo x="2217" y="1005"/>
                      <wp:lineTo x="-572" y="5579"/>
                      <wp:lineTo x="-1129" y="8151"/>
                      <wp:lineTo x="-1129" y="13582"/>
                    </wp:wrapPolygon>
                  </wp:wrapThrough>
                  <wp:docPr id="17660077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1981" t="19010" r="7064" b="21769"/>
                          <a:stretch/>
                        </pic:blipFill>
                        <pic:spPr bwMode="auto">
                          <a:xfrm rot="5400000">
                            <a:off x="0" y="0"/>
                            <a:ext cx="1475740" cy="14395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r>
      <w:tr w:rsidR="006F0E0F" w14:paraId="30B971BB" w14:textId="77777777" w:rsidTr="003F78CB">
        <w:tc>
          <w:tcPr>
            <w:tcW w:w="3005" w:type="dxa"/>
          </w:tcPr>
          <w:p w14:paraId="296E117E" w14:textId="77777777" w:rsidR="006F0E0F" w:rsidRDefault="006F0E0F" w:rsidP="003F78CB">
            <w:r>
              <w:rPr>
                <w:noProof/>
              </w:rPr>
              <w:drawing>
                <wp:anchor distT="0" distB="0" distL="114300" distR="114300" simplePos="0" relativeHeight="251729920" behindDoc="0" locked="0" layoutInCell="1" allowOverlap="1" wp14:anchorId="486A80FF" wp14:editId="38E39A71">
                  <wp:simplePos x="0" y="0"/>
                  <wp:positionH relativeFrom="margin">
                    <wp:posOffset>11137</wp:posOffset>
                  </wp:positionH>
                  <wp:positionV relativeFrom="paragraph">
                    <wp:posOffset>95592</wp:posOffset>
                  </wp:positionV>
                  <wp:extent cx="1445895" cy="1439545"/>
                  <wp:effectExtent l="79375" t="92075" r="81280" b="81280"/>
                  <wp:wrapThrough wrapText="bothSides">
                    <wp:wrapPolygon edited="0">
                      <wp:start x="22975" y="7956"/>
                      <wp:lineTo x="22406" y="810"/>
                      <wp:lineTo x="17853" y="810"/>
                      <wp:lineTo x="17853" y="-1191"/>
                      <wp:lineTo x="7608" y="-1191"/>
                      <wp:lineTo x="4193" y="810"/>
                      <wp:lineTo x="3908" y="810"/>
                      <wp:lineTo x="-360" y="7670"/>
                      <wp:lineTo x="-930" y="7956"/>
                      <wp:lineTo x="-930" y="13387"/>
                      <wp:lineTo x="-360" y="13673"/>
                      <wp:lineTo x="3908" y="20533"/>
                      <wp:lineTo x="4193" y="20533"/>
                      <wp:lineTo x="8746" y="22534"/>
                      <wp:lineTo x="13300" y="22248"/>
                      <wp:lineTo x="19276" y="20819"/>
                      <wp:lineTo x="22406" y="15674"/>
                      <wp:lineTo x="22975" y="13387"/>
                      <wp:lineTo x="22975" y="7956"/>
                    </wp:wrapPolygon>
                  </wp:wrapThrough>
                  <wp:docPr id="16413960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530" t="17051" r="21353" b="28334"/>
                          <a:stretch/>
                        </pic:blipFill>
                        <pic:spPr bwMode="auto">
                          <a:xfrm rot="16200000">
                            <a:off x="0" y="0"/>
                            <a:ext cx="1445895" cy="14395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3005" w:type="dxa"/>
          </w:tcPr>
          <w:p w14:paraId="7EA1E84F" w14:textId="77777777" w:rsidR="006F0E0F" w:rsidRDefault="006F0E0F" w:rsidP="003F78CB">
            <w:r>
              <w:rPr>
                <w:noProof/>
              </w:rPr>
              <w:drawing>
                <wp:anchor distT="0" distB="0" distL="114300" distR="114300" simplePos="0" relativeHeight="251730944" behindDoc="0" locked="0" layoutInCell="1" allowOverlap="1" wp14:anchorId="0EA8B8CC" wp14:editId="79C6121E">
                  <wp:simplePos x="0" y="0"/>
                  <wp:positionH relativeFrom="margin">
                    <wp:posOffset>11234</wp:posOffset>
                  </wp:positionH>
                  <wp:positionV relativeFrom="paragraph">
                    <wp:posOffset>76738</wp:posOffset>
                  </wp:positionV>
                  <wp:extent cx="1440000" cy="1440141"/>
                  <wp:effectExtent l="76200" t="76200" r="84455" b="84455"/>
                  <wp:wrapThrough wrapText="bothSides">
                    <wp:wrapPolygon edited="0">
                      <wp:start x="-1143" y="13596"/>
                      <wp:lineTo x="-572" y="20742"/>
                      <wp:lineTo x="4002" y="20742"/>
                      <wp:lineTo x="4002" y="22743"/>
                      <wp:lineTo x="15150" y="22458"/>
                      <wp:lineTo x="17722" y="20457"/>
                      <wp:lineTo x="18008" y="20457"/>
                      <wp:lineTo x="22010" y="14168"/>
                      <wp:lineTo x="22581" y="13596"/>
                      <wp:lineTo x="22581" y="7880"/>
                      <wp:lineTo x="22010" y="7594"/>
                      <wp:lineTo x="18008" y="1305"/>
                      <wp:lineTo x="17722" y="1305"/>
                      <wp:lineTo x="13149" y="-981"/>
                      <wp:lineTo x="8575" y="-981"/>
                      <wp:lineTo x="2858" y="734"/>
                      <wp:lineTo x="-572" y="6165"/>
                      <wp:lineTo x="-1143" y="8166"/>
                      <wp:lineTo x="-1143" y="13596"/>
                    </wp:wrapPolygon>
                  </wp:wrapThrough>
                  <wp:docPr id="3668508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2903" t="13134" b="21533"/>
                          <a:stretch/>
                        </pic:blipFill>
                        <pic:spPr bwMode="auto">
                          <a:xfrm rot="5400000">
                            <a:off x="0" y="0"/>
                            <a:ext cx="1440000" cy="1440141"/>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3006" w:type="dxa"/>
          </w:tcPr>
          <w:p w14:paraId="245A213A" w14:textId="77777777" w:rsidR="006F0E0F" w:rsidRDefault="006F0E0F" w:rsidP="003F78CB">
            <w:r>
              <w:rPr>
                <w:noProof/>
              </w:rPr>
              <w:drawing>
                <wp:anchor distT="0" distB="0" distL="114300" distR="114300" simplePos="0" relativeHeight="251731968" behindDoc="0" locked="0" layoutInCell="1" allowOverlap="1" wp14:anchorId="3EB208F4" wp14:editId="4F0E3C73">
                  <wp:simplePos x="0" y="0"/>
                  <wp:positionH relativeFrom="margin">
                    <wp:posOffset>29943</wp:posOffset>
                  </wp:positionH>
                  <wp:positionV relativeFrom="paragraph">
                    <wp:posOffset>76542</wp:posOffset>
                  </wp:positionV>
                  <wp:extent cx="1439545" cy="1448435"/>
                  <wp:effectExtent l="90805" t="80645" r="80010" b="80010"/>
                  <wp:wrapThrough wrapText="bothSides">
                    <wp:wrapPolygon edited="0">
                      <wp:start x="22810" y="7737"/>
                      <wp:lineTo x="22238" y="634"/>
                      <wp:lineTo x="17665" y="634"/>
                      <wp:lineTo x="17665" y="-1354"/>
                      <wp:lineTo x="5945" y="-1070"/>
                      <wp:lineTo x="3945" y="919"/>
                      <wp:lineTo x="3373" y="919"/>
                      <wp:lineTo x="-343" y="7168"/>
                      <wp:lineTo x="-915" y="8021"/>
                      <wp:lineTo x="-915" y="13418"/>
                      <wp:lineTo x="-343" y="13702"/>
                      <wp:lineTo x="3659" y="20236"/>
                      <wp:lineTo x="3945" y="20236"/>
                      <wp:lineTo x="8232" y="22225"/>
                      <wp:lineTo x="13091" y="22509"/>
                      <wp:lineTo x="17665" y="20520"/>
                      <wp:lineTo x="18808" y="20520"/>
                      <wp:lineTo x="22238" y="15123"/>
                      <wp:lineTo x="22810" y="13418"/>
                      <wp:lineTo x="22810" y="7737"/>
                    </wp:wrapPolygon>
                  </wp:wrapThrough>
                  <wp:docPr id="9040606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908" t="12328" r="13821" b="29371"/>
                          <a:stretch/>
                        </pic:blipFill>
                        <pic:spPr bwMode="auto">
                          <a:xfrm rot="16200000">
                            <a:off x="0" y="0"/>
                            <a:ext cx="1439545" cy="144843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r>
      <w:tr w:rsidR="006F0E0F" w14:paraId="2D21FDB4" w14:textId="77777777" w:rsidTr="003F78CB">
        <w:tc>
          <w:tcPr>
            <w:tcW w:w="3005" w:type="dxa"/>
            <w:tcBorders>
              <w:bottom w:val="single" w:sz="12" w:space="0" w:color="auto"/>
            </w:tcBorders>
          </w:tcPr>
          <w:p w14:paraId="554CED99" w14:textId="77777777" w:rsidR="006F0E0F" w:rsidRDefault="006F0E0F" w:rsidP="003F78CB">
            <w:r>
              <w:rPr>
                <w:noProof/>
              </w:rPr>
              <w:lastRenderedPageBreak/>
              <w:drawing>
                <wp:anchor distT="0" distB="0" distL="114300" distR="114300" simplePos="0" relativeHeight="251732992" behindDoc="0" locked="0" layoutInCell="1" allowOverlap="1" wp14:anchorId="7031F060" wp14:editId="46DF8298">
                  <wp:simplePos x="0" y="0"/>
                  <wp:positionH relativeFrom="margin">
                    <wp:posOffset>10893</wp:posOffset>
                  </wp:positionH>
                  <wp:positionV relativeFrom="paragraph">
                    <wp:posOffset>76347</wp:posOffset>
                  </wp:positionV>
                  <wp:extent cx="1440000" cy="1467249"/>
                  <wp:effectExtent l="76200" t="76200" r="84455" b="76200"/>
                  <wp:wrapThrough wrapText="bothSides">
                    <wp:wrapPolygon edited="0">
                      <wp:start x="8004" y="-1122"/>
                      <wp:lineTo x="858" y="-561"/>
                      <wp:lineTo x="858" y="3927"/>
                      <wp:lineTo x="-1143" y="3927"/>
                      <wp:lineTo x="-1143" y="14587"/>
                      <wp:lineTo x="858" y="17392"/>
                      <wp:lineTo x="858" y="17673"/>
                      <wp:lineTo x="7432" y="21881"/>
                      <wp:lineTo x="8004" y="22442"/>
                      <wp:lineTo x="13720" y="22442"/>
                      <wp:lineTo x="14006" y="21881"/>
                      <wp:lineTo x="20581" y="17673"/>
                      <wp:lineTo x="20581" y="17392"/>
                      <wp:lineTo x="22581" y="12904"/>
                      <wp:lineTo x="22296" y="8416"/>
                      <wp:lineTo x="20866" y="2805"/>
                      <wp:lineTo x="15435" y="-561"/>
                      <wp:lineTo x="13434" y="-1122"/>
                      <wp:lineTo x="8004" y="-1122"/>
                    </wp:wrapPolygon>
                  </wp:wrapThrough>
                  <wp:docPr id="5214527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6451" t="16937" r="3843" b="14507"/>
                          <a:stretch/>
                        </pic:blipFill>
                        <pic:spPr bwMode="auto">
                          <a:xfrm>
                            <a:off x="0" y="0"/>
                            <a:ext cx="1440000" cy="1467249"/>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3005" w:type="dxa"/>
            <w:tcBorders>
              <w:bottom w:val="single" w:sz="12" w:space="0" w:color="auto"/>
            </w:tcBorders>
          </w:tcPr>
          <w:p w14:paraId="0343D82F" w14:textId="77777777" w:rsidR="006F0E0F" w:rsidRDefault="006F0E0F" w:rsidP="003F78CB">
            <w:r>
              <w:rPr>
                <w:noProof/>
              </w:rPr>
              <w:drawing>
                <wp:anchor distT="0" distB="0" distL="114300" distR="114300" simplePos="0" relativeHeight="251734016" behindDoc="0" locked="0" layoutInCell="1" allowOverlap="1" wp14:anchorId="07A1D478" wp14:editId="6660AB80">
                  <wp:simplePos x="0" y="0"/>
                  <wp:positionH relativeFrom="margin">
                    <wp:posOffset>11039</wp:posOffset>
                  </wp:positionH>
                  <wp:positionV relativeFrom="paragraph">
                    <wp:posOffset>76542</wp:posOffset>
                  </wp:positionV>
                  <wp:extent cx="1440000" cy="1425138"/>
                  <wp:effectExtent l="76200" t="76200" r="84455" b="80010"/>
                  <wp:wrapThrough wrapText="bothSides">
                    <wp:wrapPolygon edited="0">
                      <wp:start x="8004" y="-1155"/>
                      <wp:lineTo x="858" y="-578"/>
                      <wp:lineTo x="858" y="4043"/>
                      <wp:lineTo x="-1143" y="4043"/>
                      <wp:lineTo x="-858" y="15305"/>
                      <wp:lineTo x="1429" y="17904"/>
                      <wp:lineTo x="1429" y="18193"/>
                      <wp:lineTo x="7718" y="21947"/>
                      <wp:lineTo x="8004" y="22524"/>
                      <wp:lineTo x="13720" y="22524"/>
                      <wp:lineTo x="14006" y="21947"/>
                      <wp:lineTo x="20295" y="18193"/>
                      <wp:lineTo x="20295" y="17904"/>
                      <wp:lineTo x="22296" y="13283"/>
                      <wp:lineTo x="22581" y="8663"/>
                      <wp:lineTo x="20866" y="2888"/>
                      <wp:lineTo x="15435" y="-578"/>
                      <wp:lineTo x="13434" y="-1155"/>
                      <wp:lineTo x="8004" y="-1155"/>
                    </wp:wrapPolygon>
                  </wp:wrapThrough>
                  <wp:docPr id="14354571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2750" t="15323" r="13212" b="29718"/>
                          <a:stretch/>
                        </pic:blipFill>
                        <pic:spPr bwMode="auto">
                          <a:xfrm>
                            <a:off x="0" y="0"/>
                            <a:ext cx="1440000" cy="1425138"/>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3006" w:type="dxa"/>
            <w:tcBorders>
              <w:bottom w:val="single" w:sz="12" w:space="0" w:color="auto"/>
            </w:tcBorders>
          </w:tcPr>
          <w:p w14:paraId="5CC92F21" w14:textId="77777777" w:rsidR="006F0E0F" w:rsidRDefault="006F0E0F" w:rsidP="003F78CB"/>
        </w:tc>
      </w:tr>
    </w:tbl>
    <w:p w14:paraId="0C0E9E69" w14:textId="01531ED8" w:rsidR="006F0E0F" w:rsidRPr="00EA3524" w:rsidRDefault="00166A0B" w:rsidP="00EA3524">
      <w:pPr>
        <w:pStyle w:val="NoSpacing"/>
        <w:jc w:val="both"/>
        <w:rPr>
          <w:rFonts w:ascii="Segoe UI" w:hAnsi="Segoe UI" w:cs="Segoe UI"/>
          <w:sz w:val="16"/>
          <w:szCs w:val="16"/>
        </w:rPr>
      </w:pPr>
      <w:r w:rsidRPr="00EF6330">
        <w:rPr>
          <w:rFonts w:ascii="Segoe UI" w:hAnsi="Segoe UI" w:cs="Segoe UI"/>
          <w:sz w:val="16"/>
          <w:szCs w:val="16"/>
        </w:rPr>
        <w:t>Test agents</w:t>
      </w:r>
      <w:r w:rsidR="00EF6330" w:rsidRPr="00EF6330">
        <w:rPr>
          <w:rFonts w:ascii="Segoe UI" w:hAnsi="Segoe UI" w:cs="Segoe UI"/>
          <w:sz w:val="16"/>
          <w:szCs w:val="16"/>
        </w:rPr>
        <w:t xml:space="preserve"> </w:t>
      </w:r>
      <w:r w:rsidRPr="00EF6330">
        <w:rPr>
          <w:rFonts w:ascii="Segoe UI" w:hAnsi="Segoe UI" w:cs="Segoe UI"/>
          <w:sz w:val="16"/>
          <w:szCs w:val="16"/>
        </w:rPr>
        <w:t>A, N and S</w:t>
      </w:r>
      <w:r w:rsidR="00EF6330" w:rsidRPr="00EF6330">
        <w:rPr>
          <w:rFonts w:ascii="Segoe UI" w:hAnsi="Segoe UI" w:cs="Segoe UI"/>
          <w:sz w:val="16"/>
          <w:szCs w:val="16"/>
        </w:rPr>
        <w:t xml:space="preserve"> are zinc oxide nanoparticles obtained from zinc acetate, zinc nitrate and zinc sulphate respectively. </w:t>
      </w:r>
      <w:r w:rsidR="00EF6330">
        <w:rPr>
          <w:rFonts w:ascii="Segoe UI" w:hAnsi="Segoe UI" w:cs="Segoe UI"/>
          <w:sz w:val="16"/>
          <w:szCs w:val="16"/>
        </w:rPr>
        <w:t>A1, A2, A3, A4 represents graded concentrations of 100 mg/ml, 50 mg/ml, 25 mg/ml and 12.5 mg/ml for test agent A</w:t>
      </w:r>
      <w:r w:rsidR="00452BC3">
        <w:rPr>
          <w:rFonts w:ascii="Segoe UI" w:hAnsi="Segoe UI" w:cs="Segoe UI"/>
          <w:sz w:val="16"/>
          <w:szCs w:val="16"/>
        </w:rPr>
        <w:t>. N1, N2, N3 and N4 represents graded concentrations of 100 mg/ml, 50 mg/ml, 25 mg/ml and 12.5 mg/ml for test agent. S1, S2, S3 and S4 represents graded concentrations of 100 mg/ml, 50 mg/ml, 25 mg/ml and 12.5 mg/ml for test agent S. Ca1</w:t>
      </w:r>
      <w:r w:rsidR="00FE5286">
        <w:rPr>
          <w:rFonts w:ascii="Segoe UI" w:hAnsi="Segoe UI" w:cs="Segoe UI"/>
          <w:sz w:val="16"/>
          <w:szCs w:val="16"/>
        </w:rPr>
        <w:t xml:space="preserve">= </w:t>
      </w:r>
      <w:r w:rsidR="00FE5286">
        <w:rPr>
          <w:rFonts w:ascii="Segoe UI" w:hAnsi="Segoe UI" w:cs="Segoe UI"/>
          <w:i/>
          <w:iCs/>
          <w:sz w:val="16"/>
          <w:szCs w:val="16"/>
        </w:rPr>
        <w:t>Candida albicans</w:t>
      </w:r>
      <w:r w:rsidR="00534F07">
        <w:rPr>
          <w:rFonts w:ascii="Segoe UI" w:hAnsi="Segoe UI" w:cs="Segoe UI"/>
          <w:sz w:val="16"/>
          <w:szCs w:val="16"/>
        </w:rPr>
        <w:t>; Ca2=</w:t>
      </w:r>
      <w:r w:rsidR="00534F07" w:rsidRPr="00534F07">
        <w:rPr>
          <w:rFonts w:ascii="Segoe UI" w:hAnsi="Segoe UI" w:cs="Segoe UI"/>
          <w:i/>
          <w:iCs/>
          <w:sz w:val="16"/>
          <w:szCs w:val="16"/>
        </w:rPr>
        <w:t xml:space="preserve"> </w:t>
      </w:r>
      <w:r w:rsidR="00534F07">
        <w:rPr>
          <w:rFonts w:ascii="Segoe UI" w:hAnsi="Segoe UI" w:cs="Segoe UI"/>
          <w:i/>
          <w:iCs/>
          <w:sz w:val="16"/>
          <w:szCs w:val="16"/>
        </w:rPr>
        <w:t>Candida albicans</w:t>
      </w:r>
      <w:r w:rsidR="00534F07">
        <w:rPr>
          <w:rFonts w:ascii="Segoe UI" w:hAnsi="Segoe UI" w:cs="Segoe UI"/>
          <w:sz w:val="16"/>
          <w:szCs w:val="16"/>
        </w:rPr>
        <w:t xml:space="preserve">; </w:t>
      </w:r>
      <w:r w:rsidR="00661DAF">
        <w:rPr>
          <w:rFonts w:ascii="Segoe UI" w:hAnsi="Segoe UI" w:cs="Segoe UI"/>
          <w:sz w:val="16"/>
          <w:szCs w:val="16"/>
        </w:rPr>
        <w:t xml:space="preserve">Pa= </w:t>
      </w:r>
      <w:r w:rsidR="00661DAF" w:rsidRPr="00661DAF">
        <w:rPr>
          <w:rFonts w:ascii="Segoe UI" w:hAnsi="Segoe UI" w:cs="Segoe UI"/>
          <w:i/>
          <w:iCs/>
          <w:sz w:val="16"/>
          <w:szCs w:val="16"/>
        </w:rPr>
        <w:t>Pseudomonas aeruginosa</w:t>
      </w:r>
      <w:r w:rsidR="00661DAF">
        <w:rPr>
          <w:rFonts w:ascii="Segoe UI" w:hAnsi="Segoe UI" w:cs="Segoe UI"/>
          <w:sz w:val="16"/>
          <w:szCs w:val="16"/>
        </w:rPr>
        <w:t>; Sal</w:t>
      </w:r>
      <w:r w:rsidR="00EA3524">
        <w:rPr>
          <w:rFonts w:ascii="Segoe UI" w:hAnsi="Segoe UI" w:cs="Segoe UI"/>
          <w:sz w:val="16"/>
          <w:szCs w:val="16"/>
        </w:rPr>
        <w:t xml:space="preserve">= </w:t>
      </w:r>
      <w:r w:rsidR="00EA3524">
        <w:rPr>
          <w:rFonts w:ascii="Segoe UI" w:hAnsi="Segoe UI" w:cs="Segoe UI"/>
          <w:i/>
          <w:iCs/>
          <w:sz w:val="16"/>
          <w:szCs w:val="16"/>
        </w:rPr>
        <w:t>Salmonella typhi</w:t>
      </w:r>
      <w:r w:rsidR="00EA3524">
        <w:rPr>
          <w:rFonts w:ascii="Segoe UI" w:hAnsi="Segoe UI" w:cs="Segoe UI"/>
          <w:sz w:val="16"/>
          <w:szCs w:val="16"/>
        </w:rPr>
        <w:t>; LAB= Lactic acid-producing bacteria (</w:t>
      </w:r>
      <w:r w:rsidR="00EA3524">
        <w:rPr>
          <w:rFonts w:ascii="Segoe UI" w:hAnsi="Segoe UI" w:cs="Segoe UI"/>
          <w:i/>
          <w:iCs/>
          <w:sz w:val="16"/>
          <w:szCs w:val="16"/>
        </w:rPr>
        <w:t>Enterococcus faecalis</w:t>
      </w:r>
      <w:r w:rsidR="00EA3524">
        <w:rPr>
          <w:rFonts w:ascii="Segoe UI" w:hAnsi="Segoe UI" w:cs="Segoe UI"/>
          <w:sz w:val="16"/>
          <w:szCs w:val="16"/>
        </w:rPr>
        <w:t xml:space="preserve">); As = </w:t>
      </w:r>
      <w:r w:rsidR="00EA3524" w:rsidRPr="00EA3524">
        <w:rPr>
          <w:rFonts w:ascii="Segoe UI" w:hAnsi="Segoe UI" w:cs="Segoe UI"/>
          <w:i/>
          <w:iCs/>
          <w:sz w:val="16"/>
          <w:szCs w:val="16"/>
        </w:rPr>
        <w:t>Aspergillus fumigatus</w:t>
      </w:r>
      <w:r w:rsidR="00EA3524">
        <w:rPr>
          <w:rFonts w:ascii="Segoe UI" w:hAnsi="Segoe UI" w:cs="Segoe UI"/>
          <w:sz w:val="16"/>
          <w:szCs w:val="16"/>
        </w:rPr>
        <w:t xml:space="preserve">; </w:t>
      </w:r>
      <w:proofErr w:type="spellStart"/>
      <w:r w:rsidR="00EA3524">
        <w:rPr>
          <w:rFonts w:ascii="Segoe UI" w:hAnsi="Segoe UI" w:cs="Segoe UI"/>
          <w:sz w:val="16"/>
          <w:szCs w:val="16"/>
        </w:rPr>
        <w:t>Ec</w:t>
      </w:r>
      <w:proofErr w:type="spellEnd"/>
      <w:r w:rsidR="00EA3524">
        <w:rPr>
          <w:rFonts w:ascii="Segoe UI" w:hAnsi="Segoe UI" w:cs="Segoe UI"/>
          <w:sz w:val="16"/>
          <w:szCs w:val="16"/>
        </w:rPr>
        <w:t xml:space="preserve">= </w:t>
      </w:r>
      <w:r w:rsidR="00EA3524" w:rsidRPr="00EA3524">
        <w:rPr>
          <w:rFonts w:ascii="Segoe UI" w:hAnsi="Segoe UI" w:cs="Segoe UI"/>
          <w:i/>
          <w:iCs/>
          <w:sz w:val="16"/>
          <w:szCs w:val="16"/>
        </w:rPr>
        <w:t>Escherichia coli</w:t>
      </w:r>
      <w:r w:rsidR="00EA3524">
        <w:rPr>
          <w:rFonts w:ascii="Segoe UI" w:hAnsi="Segoe UI" w:cs="Segoe UI"/>
          <w:sz w:val="16"/>
          <w:szCs w:val="16"/>
        </w:rPr>
        <w:t xml:space="preserve">; En= </w:t>
      </w:r>
      <w:r w:rsidR="00EA3524" w:rsidRPr="00EA3524">
        <w:rPr>
          <w:rFonts w:ascii="Segoe UI" w:hAnsi="Segoe UI" w:cs="Segoe UI"/>
          <w:i/>
          <w:iCs/>
          <w:sz w:val="16"/>
          <w:szCs w:val="16"/>
        </w:rPr>
        <w:t>Enterobacter aerogenes</w:t>
      </w:r>
      <w:r w:rsidR="00EA3524">
        <w:rPr>
          <w:rFonts w:ascii="Segoe UI" w:hAnsi="Segoe UI" w:cs="Segoe UI"/>
          <w:sz w:val="16"/>
          <w:szCs w:val="16"/>
        </w:rPr>
        <w:t xml:space="preserve">; Sa= </w:t>
      </w:r>
      <w:r w:rsidR="00EA3524" w:rsidRPr="00EA3524">
        <w:rPr>
          <w:rFonts w:ascii="Segoe UI" w:hAnsi="Segoe UI" w:cs="Segoe UI"/>
          <w:i/>
          <w:iCs/>
          <w:sz w:val="16"/>
          <w:szCs w:val="16"/>
        </w:rPr>
        <w:t>Staphylococcus aureus</w:t>
      </w:r>
      <w:r w:rsidR="00EA3524">
        <w:rPr>
          <w:rFonts w:ascii="Segoe UI" w:hAnsi="Segoe UI" w:cs="Segoe UI"/>
          <w:sz w:val="16"/>
          <w:szCs w:val="16"/>
        </w:rPr>
        <w:t xml:space="preserve">; SDA= </w:t>
      </w:r>
      <w:proofErr w:type="spellStart"/>
      <w:r w:rsidR="00EA3524">
        <w:rPr>
          <w:rFonts w:ascii="Segoe UI" w:hAnsi="Segoe UI" w:cs="Segoe UI"/>
          <w:sz w:val="16"/>
          <w:szCs w:val="16"/>
        </w:rPr>
        <w:t>Sabourand</w:t>
      </w:r>
      <w:proofErr w:type="spellEnd"/>
      <w:r w:rsidR="00EA3524">
        <w:rPr>
          <w:rFonts w:ascii="Segoe UI" w:hAnsi="Segoe UI" w:cs="Segoe UI"/>
          <w:sz w:val="16"/>
          <w:szCs w:val="16"/>
        </w:rPr>
        <w:t xml:space="preserve"> Dextrose Agar</w:t>
      </w:r>
    </w:p>
    <w:p w14:paraId="023304EA" w14:textId="77777777" w:rsidR="006F0E0F" w:rsidRDefault="006F0E0F" w:rsidP="00662C86">
      <w:pPr>
        <w:jc w:val="both"/>
        <w:rPr>
          <w:rFonts w:ascii="Arial" w:hAnsi="Arial" w:cs="Arial"/>
          <w:b/>
          <w:bCs/>
          <w:sz w:val="24"/>
          <w:szCs w:val="24"/>
        </w:rPr>
      </w:pPr>
    </w:p>
    <w:p w14:paraId="68740D7C" w14:textId="77777777" w:rsidR="00E7661E" w:rsidRDefault="00E7661E" w:rsidP="003226DA">
      <w:pPr>
        <w:jc w:val="both"/>
        <w:rPr>
          <w:rFonts w:ascii="Segoe UI" w:hAnsi="Segoe UI" w:cs="Segoe UI"/>
          <w:i/>
          <w:iCs/>
          <w:sz w:val="20"/>
          <w:szCs w:val="20"/>
        </w:rPr>
      </w:pPr>
    </w:p>
    <w:p w14:paraId="06D27C8B" w14:textId="77777777" w:rsidR="00E7661E" w:rsidRDefault="00E7661E" w:rsidP="003226DA">
      <w:pPr>
        <w:jc w:val="both"/>
        <w:rPr>
          <w:rFonts w:ascii="Segoe UI" w:hAnsi="Segoe UI" w:cs="Segoe UI"/>
          <w:i/>
          <w:iCs/>
          <w:sz w:val="20"/>
          <w:szCs w:val="20"/>
        </w:rPr>
      </w:pPr>
    </w:p>
    <w:p w14:paraId="40B0E441" w14:textId="77777777" w:rsidR="00B40527" w:rsidRPr="00515BBF" w:rsidRDefault="00B40527" w:rsidP="003226DA">
      <w:pPr>
        <w:jc w:val="both"/>
        <w:rPr>
          <w:rFonts w:ascii="Segoe UI" w:hAnsi="Segoe UI" w:cs="Segoe UI"/>
          <w:b/>
          <w:bCs/>
          <w:sz w:val="20"/>
          <w:szCs w:val="20"/>
        </w:rPr>
      </w:pPr>
      <w:r w:rsidRPr="00515BBF">
        <w:rPr>
          <w:rFonts w:ascii="Segoe UI" w:hAnsi="Segoe UI" w:cs="Segoe UI"/>
          <w:b/>
          <w:bCs/>
          <w:sz w:val="20"/>
          <w:szCs w:val="20"/>
        </w:rPr>
        <w:t>4.0. Conclusion</w:t>
      </w:r>
    </w:p>
    <w:p w14:paraId="41E45351" w14:textId="350E4F88" w:rsidR="003226DA" w:rsidRPr="000A1C82" w:rsidRDefault="007F7C98" w:rsidP="003226DA">
      <w:pPr>
        <w:jc w:val="both"/>
        <w:rPr>
          <w:rFonts w:ascii="Segoe UI" w:hAnsi="Segoe UI" w:cs="Segoe UI"/>
          <w:sz w:val="20"/>
          <w:szCs w:val="20"/>
        </w:rPr>
      </w:pPr>
      <w:r w:rsidRPr="00000F6D">
        <w:rPr>
          <w:rFonts w:ascii="Segoe UI" w:hAnsi="Segoe UI" w:cs="Segoe UI"/>
          <w:sz w:val="20"/>
          <w:szCs w:val="20"/>
          <w:highlight w:val="yellow"/>
        </w:rPr>
        <w:t xml:space="preserve">OGL—ZNPs </w:t>
      </w:r>
      <w:r w:rsidR="003226DA" w:rsidRPr="00855D6A">
        <w:rPr>
          <w:rFonts w:ascii="Segoe UI" w:hAnsi="Segoe UI" w:cs="Segoe UI"/>
          <w:sz w:val="20"/>
          <w:szCs w:val="20"/>
        </w:rPr>
        <w:t>from zinc acetate and nitrate precursors generally outperform those from zinc su</w:t>
      </w:r>
      <w:r w:rsidR="003226DA">
        <w:rPr>
          <w:rFonts w:ascii="Segoe UI" w:hAnsi="Segoe UI" w:cs="Segoe UI"/>
          <w:sz w:val="20"/>
          <w:szCs w:val="20"/>
        </w:rPr>
        <w:t>lph</w:t>
      </w:r>
      <w:r w:rsidR="003226DA" w:rsidRPr="00855D6A">
        <w:rPr>
          <w:rFonts w:ascii="Segoe UI" w:hAnsi="Segoe UI" w:cs="Segoe UI"/>
          <w:sz w:val="20"/>
          <w:szCs w:val="20"/>
        </w:rPr>
        <w:t xml:space="preserve">ate, with notable efficacy against </w:t>
      </w:r>
      <w:r w:rsidR="003226DA" w:rsidRPr="00B40527">
        <w:rPr>
          <w:rFonts w:ascii="Segoe UI" w:hAnsi="Segoe UI" w:cs="Segoe UI"/>
          <w:i/>
          <w:iCs/>
          <w:sz w:val="20"/>
          <w:szCs w:val="20"/>
        </w:rPr>
        <w:t>P. aeruginosa</w:t>
      </w:r>
      <w:r w:rsidR="003226DA" w:rsidRPr="00855D6A">
        <w:rPr>
          <w:rFonts w:ascii="Segoe UI" w:hAnsi="Segoe UI" w:cs="Segoe UI"/>
          <w:sz w:val="20"/>
          <w:szCs w:val="20"/>
        </w:rPr>
        <w:t xml:space="preserve"> (N), </w:t>
      </w:r>
      <w:r w:rsidR="003226DA" w:rsidRPr="00B40527">
        <w:rPr>
          <w:rFonts w:ascii="Segoe UI" w:hAnsi="Segoe UI" w:cs="Segoe UI"/>
          <w:i/>
          <w:iCs/>
          <w:sz w:val="20"/>
          <w:szCs w:val="20"/>
        </w:rPr>
        <w:t>E. coli</w:t>
      </w:r>
      <w:r w:rsidR="003226DA" w:rsidRPr="00855D6A">
        <w:rPr>
          <w:rFonts w:ascii="Segoe UI" w:hAnsi="Segoe UI" w:cs="Segoe UI"/>
          <w:sz w:val="20"/>
          <w:szCs w:val="20"/>
        </w:rPr>
        <w:t xml:space="preserve"> (N, A), </w:t>
      </w:r>
      <w:r w:rsidR="003226DA" w:rsidRPr="00B40527">
        <w:rPr>
          <w:rFonts w:ascii="Segoe UI" w:hAnsi="Segoe UI" w:cs="Segoe UI"/>
          <w:i/>
          <w:iCs/>
          <w:sz w:val="20"/>
          <w:szCs w:val="20"/>
        </w:rPr>
        <w:t>S. aureus</w:t>
      </w:r>
      <w:r w:rsidR="003226DA" w:rsidRPr="00855D6A">
        <w:rPr>
          <w:rFonts w:ascii="Segoe UI" w:hAnsi="Segoe UI" w:cs="Segoe UI"/>
          <w:sz w:val="20"/>
          <w:szCs w:val="20"/>
        </w:rPr>
        <w:t xml:space="preserve"> (A), </w:t>
      </w:r>
      <w:r w:rsidR="003226DA" w:rsidRPr="00B40527">
        <w:rPr>
          <w:rFonts w:ascii="Segoe UI" w:hAnsi="Segoe UI" w:cs="Segoe UI"/>
          <w:i/>
          <w:iCs/>
          <w:sz w:val="20"/>
          <w:szCs w:val="20"/>
        </w:rPr>
        <w:t>E. faecalis</w:t>
      </w:r>
      <w:r w:rsidR="003226DA" w:rsidRPr="00855D6A">
        <w:rPr>
          <w:rFonts w:ascii="Segoe UI" w:hAnsi="Segoe UI" w:cs="Segoe UI"/>
          <w:sz w:val="20"/>
          <w:szCs w:val="20"/>
        </w:rPr>
        <w:t xml:space="preserve"> (A), and </w:t>
      </w:r>
      <w:r w:rsidR="003226DA" w:rsidRPr="00B40527">
        <w:rPr>
          <w:rFonts w:ascii="Segoe UI" w:hAnsi="Segoe UI" w:cs="Segoe UI"/>
          <w:i/>
          <w:iCs/>
          <w:sz w:val="20"/>
          <w:szCs w:val="20"/>
        </w:rPr>
        <w:t>C. albicans</w:t>
      </w:r>
      <w:r w:rsidR="003226DA" w:rsidRPr="00855D6A">
        <w:rPr>
          <w:rFonts w:ascii="Segoe UI" w:hAnsi="Segoe UI" w:cs="Segoe UI"/>
          <w:sz w:val="20"/>
          <w:szCs w:val="20"/>
        </w:rPr>
        <w:t xml:space="preserve"> (A, N). The precursor affects NP size, ion release, and interaction with Ocimum phytochemicals, tailoring antimicrobial potency. These NPs show promise as eco-friendly alternatives to antibiotics like sparfloxacin, though further optimization is needed for fungi like </w:t>
      </w:r>
      <w:r w:rsidR="003226DA" w:rsidRPr="00B40527">
        <w:rPr>
          <w:rFonts w:ascii="Segoe UI" w:hAnsi="Segoe UI" w:cs="Segoe UI"/>
          <w:i/>
          <w:iCs/>
          <w:sz w:val="20"/>
          <w:szCs w:val="20"/>
        </w:rPr>
        <w:t>A. flavus</w:t>
      </w:r>
      <w:r w:rsidR="003226DA" w:rsidRPr="00855D6A">
        <w:rPr>
          <w:rFonts w:ascii="Segoe UI" w:hAnsi="Segoe UI" w:cs="Segoe UI"/>
          <w:sz w:val="20"/>
          <w:szCs w:val="20"/>
        </w:rPr>
        <w:t>. For precise MICs and mechanisms, additional studies with standardized strains and NP characterization are recommended.</w:t>
      </w:r>
    </w:p>
    <w:p w14:paraId="43504C2B" w14:textId="77777777" w:rsidR="007F7C98" w:rsidRDefault="007F7C98" w:rsidP="007F7C98">
      <w:pPr>
        <w:jc w:val="both"/>
        <w:rPr>
          <w:rFonts w:ascii="Arial" w:hAnsi="Arial" w:cs="Arial"/>
          <w:b/>
          <w:bCs/>
          <w:sz w:val="24"/>
          <w:szCs w:val="24"/>
        </w:rPr>
      </w:pPr>
    </w:p>
    <w:p w14:paraId="20ED55B4" w14:textId="599EFCAD" w:rsidR="005246BD" w:rsidRPr="00ED5E67" w:rsidRDefault="005246BD" w:rsidP="007F7C98">
      <w:pPr>
        <w:jc w:val="both"/>
        <w:rPr>
          <w:rFonts w:ascii="Segoe UI" w:hAnsi="Segoe UI" w:cs="Segoe UI"/>
          <w:b/>
          <w:bCs/>
        </w:rPr>
      </w:pPr>
      <w:r w:rsidRPr="00ED5E67">
        <w:rPr>
          <w:rFonts w:ascii="Segoe UI" w:hAnsi="Segoe UI" w:cs="Segoe UI"/>
          <w:b/>
          <w:bCs/>
        </w:rPr>
        <w:t xml:space="preserve">DISCLAIMER (ARTIFICIAL INTELLIGENCE) </w:t>
      </w:r>
    </w:p>
    <w:p w14:paraId="4BFD96A2" w14:textId="77777777" w:rsidR="005246BD" w:rsidRPr="00B77A5D" w:rsidRDefault="005246BD" w:rsidP="005246BD">
      <w:pPr>
        <w:jc w:val="both"/>
        <w:rPr>
          <w:rFonts w:ascii="Segoe UI" w:hAnsi="Segoe UI" w:cs="Segoe UI"/>
          <w:sz w:val="20"/>
          <w:szCs w:val="20"/>
        </w:rPr>
      </w:pPr>
      <w:r w:rsidRPr="00B77A5D">
        <w:rPr>
          <w:rFonts w:ascii="Segoe UI" w:hAnsi="Segoe UI" w:cs="Segoe UI"/>
          <w:sz w:val="20"/>
          <w:szCs w:val="20"/>
        </w:rPr>
        <w:t xml:space="preserve">Author(s) hereby declares that NO generative AI technologies such as Large Language Models (ChatGPT, COPILOT, etc.) and text-to-image generators have been used during the writing or editing of this manuscript. </w:t>
      </w:r>
    </w:p>
    <w:p w14:paraId="5543D618" w14:textId="77777777" w:rsidR="00D347D6" w:rsidRDefault="00D347D6" w:rsidP="00662C86">
      <w:pPr>
        <w:jc w:val="both"/>
        <w:rPr>
          <w:rFonts w:ascii="Arial" w:hAnsi="Arial" w:cs="Arial"/>
          <w:b/>
          <w:bCs/>
          <w:sz w:val="24"/>
          <w:szCs w:val="24"/>
        </w:rPr>
      </w:pPr>
    </w:p>
    <w:p w14:paraId="1717470A" w14:textId="3441A42B" w:rsidR="00662C86" w:rsidRPr="00A7193B" w:rsidRDefault="00996962" w:rsidP="00662C86">
      <w:pPr>
        <w:jc w:val="both"/>
        <w:rPr>
          <w:rFonts w:ascii="Arial" w:hAnsi="Arial" w:cs="Arial"/>
          <w:b/>
          <w:bCs/>
          <w:sz w:val="24"/>
          <w:szCs w:val="24"/>
        </w:rPr>
      </w:pPr>
      <w:r w:rsidRPr="005F2C0D">
        <w:rPr>
          <w:rFonts w:ascii="Arial" w:hAnsi="Arial" w:cs="Arial"/>
          <w:b/>
          <w:bCs/>
          <w:sz w:val="24"/>
          <w:szCs w:val="24"/>
        </w:rPr>
        <w:t>References</w:t>
      </w:r>
    </w:p>
    <w:p w14:paraId="15899415" w14:textId="1C832C3A" w:rsidR="00BD1284" w:rsidRDefault="00BD1284" w:rsidP="00BD1284">
      <w:pPr>
        <w:spacing w:line="240" w:lineRule="auto"/>
        <w:ind w:left="567" w:hanging="567"/>
        <w:jc w:val="both"/>
        <w:rPr>
          <w:rFonts w:ascii="Segoe UI" w:hAnsi="Segoe UI" w:cs="Segoe UI"/>
          <w:sz w:val="20"/>
          <w:szCs w:val="20"/>
          <w:lang w:val="cy-GB"/>
        </w:rPr>
      </w:pPr>
      <w:r w:rsidRPr="00BD1284">
        <w:rPr>
          <w:rFonts w:ascii="Segoe UI" w:hAnsi="Segoe UI" w:cs="Segoe UI"/>
          <w:sz w:val="20"/>
          <w:szCs w:val="20"/>
          <w:lang w:val="cy-GB"/>
        </w:rPr>
        <w:t>Adonu Cyril, Ali Ibeabuchi &amp; Omeh Romanus (2023). Phytochemical Screening and Antibacterial Activity of Chrysophyllum albidum Collected in Nsukka, South East Nigeria. </w:t>
      </w:r>
      <w:r w:rsidRPr="00BD1284">
        <w:rPr>
          <w:rFonts w:ascii="Segoe UI" w:hAnsi="Segoe UI" w:cs="Segoe UI"/>
          <w:i/>
          <w:iCs/>
          <w:sz w:val="20"/>
          <w:szCs w:val="20"/>
          <w:lang w:val="cy-GB"/>
        </w:rPr>
        <w:t>European Journal of Medicinal Plants</w:t>
      </w:r>
      <w:r w:rsidRPr="00BD1284">
        <w:rPr>
          <w:rFonts w:ascii="Segoe UI" w:hAnsi="Segoe UI" w:cs="Segoe UI"/>
          <w:sz w:val="20"/>
          <w:szCs w:val="20"/>
          <w:lang w:val="cy-GB"/>
        </w:rPr>
        <w:t>, </w:t>
      </w:r>
      <w:r w:rsidRPr="00BD1284">
        <w:rPr>
          <w:rFonts w:ascii="Segoe UI" w:hAnsi="Segoe UI" w:cs="Segoe UI"/>
          <w:i/>
          <w:iCs/>
          <w:sz w:val="20"/>
          <w:szCs w:val="20"/>
          <w:lang w:val="cy-GB"/>
        </w:rPr>
        <w:t>34</w:t>
      </w:r>
      <w:r w:rsidRPr="00BD1284">
        <w:rPr>
          <w:rFonts w:ascii="Segoe UI" w:hAnsi="Segoe UI" w:cs="Segoe UI"/>
          <w:sz w:val="20"/>
          <w:szCs w:val="20"/>
          <w:lang w:val="cy-GB"/>
        </w:rPr>
        <w:t xml:space="preserve">(6), 13–22. </w:t>
      </w:r>
    </w:p>
    <w:p w14:paraId="6F447094" w14:textId="0571DA70" w:rsidR="00F71768" w:rsidRPr="00904EA0" w:rsidRDefault="00F71768" w:rsidP="00BD1284">
      <w:pPr>
        <w:spacing w:line="240" w:lineRule="auto"/>
        <w:ind w:left="567" w:hanging="567"/>
        <w:jc w:val="both"/>
        <w:rPr>
          <w:rFonts w:ascii="Segoe UI" w:hAnsi="Segoe UI" w:cs="Segoe UI"/>
          <w:sz w:val="20"/>
          <w:szCs w:val="20"/>
        </w:rPr>
      </w:pPr>
      <w:r w:rsidRPr="00904EA0">
        <w:rPr>
          <w:rFonts w:ascii="Segoe UI" w:eastAsia="Times New Roman" w:hAnsi="Segoe UI" w:cs="Segoe UI"/>
          <w:color w:val="1B1B1B"/>
          <w:highlight w:val="yellow"/>
          <w:shd w:val="clear" w:color="auto" w:fill="FFFFFF"/>
        </w:rPr>
        <w:t xml:space="preserve">Ahamad Khan, M., Lone, S. A., Shahid, M., Zeyad, M. T., Syed, A., </w:t>
      </w:r>
      <w:proofErr w:type="spellStart"/>
      <w:r w:rsidRPr="00904EA0">
        <w:rPr>
          <w:rFonts w:ascii="Segoe UI" w:eastAsia="Times New Roman" w:hAnsi="Segoe UI" w:cs="Segoe UI"/>
          <w:color w:val="1B1B1B"/>
          <w:highlight w:val="yellow"/>
          <w:shd w:val="clear" w:color="auto" w:fill="FFFFFF"/>
        </w:rPr>
        <w:t>Ehtram</w:t>
      </w:r>
      <w:proofErr w:type="spellEnd"/>
      <w:r w:rsidRPr="00904EA0">
        <w:rPr>
          <w:rFonts w:ascii="Segoe UI" w:eastAsia="Times New Roman" w:hAnsi="Segoe UI" w:cs="Segoe UI"/>
          <w:color w:val="1B1B1B"/>
          <w:highlight w:val="yellow"/>
          <w:shd w:val="clear" w:color="auto" w:fill="FFFFFF"/>
        </w:rPr>
        <w:t xml:space="preserve">, A., </w:t>
      </w:r>
      <w:proofErr w:type="spellStart"/>
      <w:r w:rsidRPr="00904EA0">
        <w:rPr>
          <w:rFonts w:ascii="Segoe UI" w:eastAsia="Times New Roman" w:hAnsi="Segoe UI" w:cs="Segoe UI"/>
          <w:color w:val="1B1B1B"/>
          <w:highlight w:val="yellow"/>
          <w:shd w:val="clear" w:color="auto" w:fill="FFFFFF"/>
        </w:rPr>
        <w:t>Elgorban</w:t>
      </w:r>
      <w:proofErr w:type="spellEnd"/>
      <w:r w:rsidRPr="00904EA0">
        <w:rPr>
          <w:rFonts w:ascii="Segoe UI" w:eastAsia="Times New Roman" w:hAnsi="Segoe UI" w:cs="Segoe UI"/>
          <w:color w:val="1B1B1B"/>
          <w:highlight w:val="yellow"/>
          <w:shd w:val="clear" w:color="auto" w:fill="FFFFFF"/>
        </w:rPr>
        <w:t xml:space="preserve">, A. M., Verma, M., &amp; Danish, M. (2023). </w:t>
      </w:r>
      <w:proofErr w:type="spellStart"/>
      <w:r w:rsidRPr="00904EA0">
        <w:rPr>
          <w:rFonts w:ascii="Segoe UI" w:eastAsia="Times New Roman" w:hAnsi="Segoe UI" w:cs="Segoe UI"/>
          <w:color w:val="1B1B1B"/>
          <w:highlight w:val="yellow"/>
          <w:shd w:val="clear" w:color="auto" w:fill="FFFFFF"/>
        </w:rPr>
        <w:t>Phytogenically</w:t>
      </w:r>
      <w:proofErr w:type="spellEnd"/>
      <w:r w:rsidRPr="00904EA0">
        <w:rPr>
          <w:rFonts w:ascii="Segoe UI" w:eastAsia="Times New Roman" w:hAnsi="Segoe UI" w:cs="Segoe UI"/>
          <w:color w:val="1B1B1B"/>
          <w:highlight w:val="yellow"/>
          <w:shd w:val="clear" w:color="auto" w:fill="FFFFFF"/>
        </w:rPr>
        <w:t xml:space="preserve"> Synthesized Zinc Oxide Nanoparticles (ZnO-NPs) Potentially Inhibit the Bacterial Pathogens: In Vitro Studies. </w:t>
      </w:r>
      <w:r w:rsidRPr="00904EA0">
        <w:rPr>
          <w:rFonts w:ascii="Segoe UI" w:eastAsia="Times New Roman" w:hAnsi="Segoe UI" w:cs="Segoe UI"/>
          <w:i/>
          <w:iCs/>
          <w:color w:val="1B1B1B"/>
          <w:highlight w:val="yellow"/>
          <w:shd w:val="clear" w:color="auto" w:fill="FFFFFF"/>
        </w:rPr>
        <w:t>Toxics</w:t>
      </w:r>
      <w:r w:rsidRPr="00904EA0">
        <w:rPr>
          <w:rFonts w:ascii="Segoe UI" w:eastAsia="Times New Roman" w:hAnsi="Segoe UI" w:cs="Segoe UI"/>
          <w:color w:val="1B1B1B"/>
          <w:highlight w:val="yellow"/>
          <w:shd w:val="clear" w:color="auto" w:fill="FFFFFF"/>
        </w:rPr>
        <w:t>, </w:t>
      </w:r>
      <w:r w:rsidRPr="00904EA0">
        <w:rPr>
          <w:rFonts w:ascii="Segoe UI" w:eastAsia="Times New Roman" w:hAnsi="Segoe UI" w:cs="Segoe UI"/>
          <w:i/>
          <w:iCs/>
          <w:color w:val="1B1B1B"/>
          <w:highlight w:val="yellow"/>
          <w:shd w:val="clear" w:color="auto" w:fill="FFFFFF"/>
        </w:rPr>
        <w:t>11</w:t>
      </w:r>
      <w:r w:rsidRPr="00904EA0">
        <w:rPr>
          <w:rFonts w:ascii="Segoe UI" w:eastAsia="Times New Roman" w:hAnsi="Segoe UI" w:cs="Segoe UI"/>
          <w:color w:val="1B1B1B"/>
          <w:highlight w:val="yellow"/>
          <w:shd w:val="clear" w:color="auto" w:fill="FFFFFF"/>
        </w:rPr>
        <w:t>(5), 452. https://doi.org/10.3390/toxics11050452</w:t>
      </w:r>
    </w:p>
    <w:p w14:paraId="5A02ADF6" w14:textId="3E7DED12"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lastRenderedPageBreak/>
        <w:t xml:space="preserve">Ahmed, S., Annu, Chaudhry, S. A., &amp; Ikram, S. (2017). A review on biogenic synthesis of ZnO nanoparticles using plant extracts and microbes: A prospect towards green chemistry. Journal of Photochemistry and Photobiology B: Biology, 166, 272–284. </w:t>
      </w:r>
      <w:hyperlink r:id="rId58" w:history="1">
        <w:r w:rsidR="00857B33" w:rsidRPr="00937604">
          <w:rPr>
            <w:rStyle w:val="Hyperlink"/>
            <w:rFonts w:ascii="Segoe UI" w:hAnsi="Segoe UI" w:cs="Segoe UI"/>
            <w:sz w:val="20"/>
            <w:szCs w:val="20"/>
          </w:rPr>
          <w:t>https://doi.org/10.1016/j.jphotobiol.2016.12.011</w:t>
        </w:r>
      </w:hyperlink>
      <w:r w:rsidR="00857B33">
        <w:rPr>
          <w:rFonts w:ascii="Segoe UI" w:hAnsi="Segoe UI" w:cs="Segoe UI"/>
          <w:sz w:val="20"/>
          <w:szCs w:val="20"/>
        </w:rPr>
        <w:t xml:space="preserve"> </w:t>
      </w:r>
    </w:p>
    <w:p w14:paraId="33D8A962"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Bharadwaj, K. K., Rabha, B., Pati, S., Sarkar, T., Choudhury, B. K., Barman, A., </w:t>
      </w:r>
      <w:proofErr w:type="spellStart"/>
      <w:r w:rsidRPr="00BD1284">
        <w:rPr>
          <w:rFonts w:ascii="Segoe UI" w:hAnsi="Segoe UI" w:cs="Segoe UI"/>
          <w:sz w:val="20"/>
          <w:szCs w:val="20"/>
        </w:rPr>
        <w:t>Bhattacharjya</w:t>
      </w:r>
      <w:proofErr w:type="spellEnd"/>
      <w:r w:rsidRPr="00BD1284">
        <w:rPr>
          <w:rFonts w:ascii="Segoe UI" w:hAnsi="Segoe UI" w:cs="Segoe UI"/>
          <w:sz w:val="20"/>
          <w:szCs w:val="20"/>
        </w:rPr>
        <w:t xml:space="preserve">, D., Srivastava, A., Baishya, D., </w:t>
      </w:r>
      <w:proofErr w:type="spellStart"/>
      <w:r w:rsidRPr="00BD1284">
        <w:rPr>
          <w:rFonts w:ascii="Segoe UI" w:hAnsi="Segoe UI" w:cs="Segoe UI"/>
          <w:sz w:val="20"/>
          <w:szCs w:val="20"/>
        </w:rPr>
        <w:t>Edinur</w:t>
      </w:r>
      <w:proofErr w:type="spellEnd"/>
      <w:r w:rsidRPr="00BD1284">
        <w:rPr>
          <w:rFonts w:ascii="Segoe UI" w:hAnsi="Segoe UI" w:cs="Segoe UI"/>
          <w:sz w:val="20"/>
          <w:szCs w:val="20"/>
        </w:rPr>
        <w:t xml:space="preserve">, H. A., Abdul Kari, Z., &amp; Mohd Noor, N. H. (2021). Green Synthesis of Gold Nanoparticles Using Plant Extracts as Beneficial Prospect for Cancer </w:t>
      </w:r>
      <w:proofErr w:type="spellStart"/>
      <w:r w:rsidRPr="00BD1284">
        <w:rPr>
          <w:rFonts w:ascii="Segoe UI" w:hAnsi="Segoe UI" w:cs="Segoe UI"/>
          <w:sz w:val="20"/>
          <w:szCs w:val="20"/>
        </w:rPr>
        <w:t>Theranostics</w:t>
      </w:r>
      <w:proofErr w:type="spellEnd"/>
      <w:r w:rsidRPr="00BD1284">
        <w:rPr>
          <w:rFonts w:ascii="Segoe UI" w:hAnsi="Segoe UI" w:cs="Segoe UI"/>
          <w:sz w:val="20"/>
          <w:szCs w:val="20"/>
        </w:rPr>
        <w:t>. </w:t>
      </w:r>
      <w:r w:rsidRPr="00BD1284">
        <w:rPr>
          <w:rFonts w:ascii="Segoe UI" w:hAnsi="Segoe UI" w:cs="Segoe UI"/>
          <w:i/>
          <w:iCs/>
          <w:sz w:val="20"/>
          <w:szCs w:val="20"/>
        </w:rPr>
        <w:t>Molecules</w:t>
      </w:r>
      <w:r w:rsidRPr="00BD1284">
        <w:rPr>
          <w:rFonts w:ascii="Segoe UI" w:hAnsi="Segoe UI" w:cs="Segoe UI"/>
          <w:sz w:val="20"/>
          <w:szCs w:val="20"/>
        </w:rPr>
        <w:t xml:space="preserve"> (Basel, Switzerland), </w:t>
      </w:r>
      <w:r w:rsidRPr="00BD1284">
        <w:rPr>
          <w:rFonts w:ascii="Segoe UI" w:hAnsi="Segoe UI" w:cs="Segoe UI"/>
          <w:b/>
          <w:bCs/>
          <w:sz w:val="20"/>
          <w:szCs w:val="20"/>
        </w:rPr>
        <w:t>26</w:t>
      </w:r>
      <w:r w:rsidRPr="00BD1284">
        <w:rPr>
          <w:rFonts w:ascii="Segoe UI" w:hAnsi="Segoe UI" w:cs="Segoe UI"/>
          <w:sz w:val="20"/>
          <w:szCs w:val="20"/>
        </w:rPr>
        <w:t xml:space="preserve">(21): 6389. </w:t>
      </w:r>
      <w:hyperlink r:id="rId59" w:history="1">
        <w:r w:rsidRPr="00BD1284">
          <w:rPr>
            <w:rStyle w:val="Hyperlink"/>
            <w:rFonts w:ascii="Segoe UI" w:hAnsi="Segoe UI" w:cs="Segoe UI"/>
            <w:sz w:val="20"/>
            <w:szCs w:val="20"/>
          </w:rPr>
          <w:t>https://doi.org/10.3390/molecules26216389</w:t>
        </w:r>
      </w:hyperlink>
      <w:r w:rsidRPr="00BD1284">
        <w:rPr>
          <w:rFonts w:ascii="Segoe UI" w:hAnsi="Segoe UI" w:cs="Segoe UI"/>
          <w:sz w:val="20"/>
          <w:szCs w:val="20"/>
        </w:rPr>
        <w:t xml:space="preserve"> </w:t>
      </w:r>
    </w:p>
    <w:p w14:paraId="19E6E77A" w14:textId="77777777" w:rsidR="00BD1284" w:rsidRPr="00BD1284" w:rsidRDefault="00BD1284" w:rsidP="00BD1284">
      <w:pPr>
        <w:spacing w:line="240" w:lineRule="auto"/>
        <w:ind w:left="567" w:hanging="567"/>
        <w:jc w:val="both"/>
        <w:rPr>
          <w:rFonts w:ascii="Segoe UI" w:eastAsia="Times New Roman" w:hAnsi="Segoe UI" w:cs="Segoe UI"/>
          <w:color w:val="1B1B1B"/>
          <w:sz w:val="20"/>
          <w:szCs w:val="20"/>
          <w:shd w:val="clear" w:color="auto" w:fill="FFFFFF"/>
        </w:rPr>
      </w:pPr>
      <w:r w:rsidRPr="00BD1284">
        <w:rPr>
          <w:rFonts w:ascii="Segoe UI" w:eastAsia="Times New Roman" w:hAnsi="Segoe UI" w:cs="Segoe UI"/>
          <w:color w:val="1B1B1B"/>
          <w:sz w:val="20"/>
          <w:szCs w:val="20"/>
          <w:shd w:val="clear" w:color="auto" w:fill="FFFFFF"/>
        </w:rPr>
        <w:t xml:space="preserve">Bhuyan, T., Mishra, K., Khanuja, M., Prasad, R., &amp; Varma, A. (2015). Biosynthesis of zinc oxide nanoparticles from </w:t>
      </w:r>
      <w:proofErr w:type="spellStart"/>
      <w:r w:rsidRPr="00BD1284">
        <w:rPr>
          <w:rFonts w:ascii="Segoe UI" w:eastAsia="Times New Roman" w:hAnsi="Segoe UI" w:cs="Segoe UI"/>
          <w:i/>
          <w:iCs/>
          <w:color w:val="1B1B1B"/>
          <w:sz w:val="20"/>
          <w:szCs w:val="20"/>
          <w:shd w:val="clear" w:color="auto" w:fill="FFFFFF"/>
        </w:rPr>
        <w:t>Azadirachta</w:t>
      </w:r>
      <w:proofErr w:type="spellEnd"/>
      <w:r w:rsidRPr="00BD1284">
        <w:rPr>
          <w:rFonts w:ascii="Segoe UI" w:eastAsia="Times New Roman" w:hAnsi="Segoe UI" w:cs="Segoe UI"/>
          <w:i/>
          <w:iCs/>
          <w:color w:val="1B1B1B"/>
          <w:sz w:val="20"/>
          <w:szCs w:val="20"/>
          <w:shd w:val="clear" w:color="auto" w:fill="FFFFFF"/>
        </w:rPr>
        <w:t xml:space="preserve"> indica</w:t>
      </w:r>
      <w:r w:rsidRPr="00BD1284">
        <w:rPr>
          <w:rFonts w:ascii="Segoe UI" w:eastAsia="Times New Roman" w:hAnsi="Segoe UI" w:cs="Segoe UI"/>
          <w:color w:val="1B1B1B"/>
          <w:sz w:val="20"/>
          <w:szCs w:val="20"/>
          <w:shd w:val="clear" w:color="auto" w:fill="FFFFFF"/>
        </w:rPr>
        <w:t xml:space="preserve"> for antibacterial and photocatalytic applications. </w:t>
      </w:r>
      <w:r w:rsidRPr="00BD1284">
        <w:rPr>
          <w:rFonts w:ascii="Segoe UI" w:eastAsia="Times New Roman" w:hAnsi="Segoe UI" w:cs="Segoe UI"/>
          <w:i/>
          <w:iCs/>
          <w:color w:val="1B1B1B"/>
          <w:sz w:val="20"/>
          <w:szCs w:val="20"/>
          <w:shd w:val="clear" w:color="auto" w:fill="FFFFFF"/>
        </w:rPr>
        <w:t>Materials Science in Semiconductor Processing</w:t>
      </w:r>
      <w:r w:rsidRPr="00BD1284">
        <w:rPr>
          <w:rFonts w:ascii="Segoe UI" w:eastAsia="Times New Roman" w:hAnsi="Segoe UI" w:cs="Segoe UI"/>
          <w:color w:val="1B1B1B"/>
          <w:sz w:val="20"/>
          <w:szCs w:val="20"/>
          <w:shd w:val="clear" w:color="auto" w:fill="FFFFFF"/>
        </w:rPr>
        <w:t xml:space="preserve">, </w:t>
      </w:r>
      <w:r w:rsidRPr="00BD1284">
        <w:rPr>
          <w:rFonts w:ascii="Segoe UI" w:eastAsia="Times New Roman" w:hAnsi="Segoe UI" w:cs="Segoe UI"/>
          <w:b/>
          <w:bCs/>
          <w:color w:val="1B1B1B"/>
          <w:sz w:val="20"/>
          <w:szCs w:val="20"/>
          <w:shd w:val="clear" w:color="auto" w:fill="FFFFFF"/>
        </w:rPr>
        <w:t>32:</w:t>
      </w:r>
      <w:r w:rsidRPr="00BD1284">
        <w:rPr>
          <w:rFonts w:ascii="Segoe UI" w:eastAsia="Times New Roman" w:hAnsi="Segoe UI" w:cs="Segoe UI"/>
          <w:color w:val="1B1B1B"/>
          <w:sz w:val="20"/>
          <w:szCs w:val="20"/>
          <w:shd w:val="clear" w:color="auto" w:fill="FFFFFF"/>
        </w:rPr>
        <w:t xml:space="preserve"> 55–61. </w:t>
      </w:r>
      <w:hyperlink r:id="rId60" w:history="1">
        <w:r w:rsidRPr="00BD1284">
          <w:rPr>
            <w:rStyle w:val="Hyperlink"/>
            <w:rFonts w:ascii="Segoe UI" w:eastAsia="Times New Roman" w:hAnsi="Segoe UI" w:cs="Segoe UI"/>
            <w:sz w:val="20"/>
            <w:szCs w:val="20"/>
            <w:shd w:val="clear" w:color="auto" w:fill="FFFFFF"/>
          </w:rPr>
          <w:t>https://doi.org/10.1016/j.mssp.2014.12.053</w:t>
        </w:r>
      </w:hyperlink>
      <w:r w:rsidRPr="00BD1284">
        <w:rPr>
          <w:rFonts w:ascii="Segoe UI" w:eastAsia="Times New Roman" w:hAnsi="Segoe UI" w:cs="Segoe UI"/>
          <w:color w:val="1B1B1B"/>
          <w:sz w:val="20"/>
          <w:szCs w:val="20"/>
          <w:shd w:val="clear" w:color="auto" w:fill="FFFFFF"/>
        </w:rPr>
        <w:t xml:space="preserve"> </w:t>
      </w:r>
    </w:p>
    <w:p w14:paraId="4A4AE2C0"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sz w:val="20"/>
          <w:szCs w:val="20"/>
          <w:shd w:val="clear" w:color="auto" w:fill="FFFFFF"/>
        </w:rPr>
        <w:t>Blanco, E., Shen, H., &amp; Ferrari, M. (2015). Principles of nanoparticle design for overcoming biological barriers to drug delivery. </w:t>
      </w:r>
      <w:r w:rsidRPr="00BD1284">
        <w:rPr>
          <w:rFonts w:ascii="Segoe UI" w:eastAsia="Times New Roman" w:hAnsi="Segoe UI" w:cs="Segoe UI"/>
          <w:i/>
          <w:iCs/>
          <w:sz w:val="20"/>
          <w:szCs w:val="20"/>
          <w:shd w:val="clear" w:color="auto" w:fill="FFFFFF"/>
        </w:rPr>
        <w:t>Nature biotechnology</w:t>
      </w:r>
      <w:r w:rsidRPr="00BD1284">
        <w:rPr>
          <w:rFonts w:ascii="Segoe UI" w:eastAsia="Times New Roman" w:hAnsi="Segoe UI" w:cs="Segoe UI"/>
          <w:sz w:val="20"/>
          <w:szCs w:val="20"/>
          <w:shd w:val="clear" w:color="auto" w:fill="FFFFFF"/>
        </w:rPr>
        <w:t>, </w:t>
      </w:r>
      <w:r w:rsidRPr="00BD1284">
        <w:rPr>
          <w:rFonts w:ascii="Segoe UI" w:eastAsia="Times New Roman" w:hAnsi="Segoe UI" w:cs="Segoe UI"/>
          <w:i/>
          <w:iCs/>
          <w:sz w:val="20"/>
          <w:szCs w:val="20"/>
          <w:shd w:val="clear" w:color="auto" w:fill="FFFFFF"/>
        </w:rPr>
        <w:t>33</w:t>
      </w:r>
      <w:r w:rsidRPr="00BD1284">
        <w:rPr>
          <w:rFonts w:ascii="Segoe UI" w:eastAsia="Times New Roman" w:hAnsi="Segoe UI" w:cs="Segoe UI"/>
          <w:sz w:val="20"/>
          <w:szCs w:val="20"/>
          <w:shd w:val="clear" w:color="auto" w:fill="FFFFFF"/>
        </w:rPr>
        <w:t xml:space="preserve">(9), 941–951. </w:t>
      </w:r>
      <w:hyperlink r:id="rId61" w:history="1">
        <w:r w:rsidRPr="00BD1284">
          <w:rPr>
            <w:rStyle w:val="Hyperlink"/>
            <w:rFonts w:ascii="Segoe UI" w:eastAsia="Times New Roman" w:hAnsi="Segoe UI" w:cs="Segoe UI"/>
            <w:sz w:val="20"/>
            <w:szCs w:val="20"/>
            <w:shd w:val="clear" w:color="auto" w:fill="FFFFFF"/>
          </w:rPr>
          <w:t>https://doi.org/10.1038/nbt.3330</w:t>
        </w:r>
      </w:hyperlink>
    </w:p>
    <w:p w14:paraId="35E9B8C4"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sz w:val="20"/>
          <w:szCs w:val="20"/>
          <w:shd w:val="clear" w:color="auto" w:fill="FFFFFF"/>
        </w:rPr>
        <w:t xml:space="preserve">Clayton, K. N., Salameh, J. W., </w:t>
      </w:r>
      <w:proofErr w:type="spellStart"/>
      <w:r w:rsidRPr="00BD1284">
        <w:rPr>
          <w:rFonts w:ascii="Segoe UI" w:eastAsia="Times New Roman" w:hAnsi="Segoe UI" w:cs="Segoe UI"/>
          <w:sz w:val="20"/>
          <w:szCs w:val="20"/>
          <w:shd w:val="clear" w:color="auto" w:fill="FFFFFF"/>
        </w:rPr>
        <w:t>Wereley</w:t>
      </w:r>
      <w:proofErr w:type="spellEnd"/>
      <w:r w:rsidRPr="00BD1284">
        <w:rPr>
          <w:rFonts w:ascii="Segoe UI" w:eastAsia="Times New Roman" w:hAnsi="Segoe UI" w:cs="Segoe UI"/>
          <w:sz w:val="20"/>
          <w:szCs w:val="20"/>
          <w:shd w:val="clear" w:color="auto" w:fill="FFFFFF"/>
        </w:rPr>
        <w:t>, S. T., &amp; Kinzer-</w:t>
      </w:r>
      <w:proofErr w:type="spellStart"/>
      <w:r w:rsidRPr="00BD1284">
        <w:rPr>
          <w:rFonts w:ascii="Segoe UI" w:eastAsia="Times New Roman" w:hAnsi="Segoe UI" w:cs="Segoe UI"/>
          <w:sz w:val="20"/>
          <w:szCs w:val="20"/>
          <w:shd w:val="clear" w:color="auto" w:fill="FFFFFF"/>
        </w:rPr>
        <w:t>Ursem</w:t>
      </w:r>
      <w:proofErr w:type="spellEnd"/>
      <w:r w:rsidRPr="00BD1284">
        <w:rPr>
          <w:rFonts w:ascii="Segoe UI" w:eastAsia="Times New Roman" w:hAnsi="Segoe UI" w:cs="Segoe UI"/>
          <w:sz w:val="20"/>
          <w:szCs w:val="20"/>
          <w:shd w:val="clear" w:color="auto" w:fill="FFFFFF"/>
        </w:rPr>
        <w:t xml:space="preserve">, T. L. (2016). Physical characterization of nanoparticle size and surface modification using particle scattering </w:t>
      </w:r>
      <w:proofErr w:type="spellStart"/>
      <w:r w:rsidRPr="00BD1284">
        <w:rPr>
          <w:rFonts w:ascii="Segoe UI" w:eastAsia="Times New Roman" w:hAnsi="Segoe UI" w:cs="Segoe UI"/>
          <w:sz w:val="20"/>
          <w:szCs w:val="20"/>
          <w:shd w:val="clear" w:color="auto" w:fill="FFFFFF"/>
        </w:rPr>
        <w:t>diffusometry</w:t>
      </w:r>
      <w:proofErr w:type="spellEnd"/>
      <w:r w:rsidRPr="00BD1284">
        <w:rPr>
          <w:rFonts w:ascii="Segoe UI" w:eastAsia="Times New Roman" w:hAnsi="Segoe UI" w:cs="Segoe UI"/>
          <w:sz w:val="20"/>
          <w:szCs w:val="20"/>
          <w:shd w:val="clear" w:color="auto" w:fill="FFFFFF"/>
        </w:rPr>
        <w:t>. </w:t>
      </w:r>
      <w:proofErr w:type="spellStart"/>
      <w:r w:rsidRPr="00BD1284">
        <w:rPr>
          <w:rFonts w:ascii="Segoe UI" w:eastAsia="Times New Roman" w:hAnsi="Segoe UI" w:cs="Segoe UI"/>
          <w:i/>
          <w:iCs/>
          <w:sz w:val="20"/>
          <w:szCs w:val="20"/>
          <w:shd w:val="clear" w:color="auto" w:fill="FFFFFF"/>
        </w:rPr>
        <w:t>Biomicrofluidics</w:t>
      </w:r>
      <w:proofErr w:type="spellEnd"/>
      <w:r w:rsidRPr="00BD1284">
        <w:rPr>
          <w:rFonts w:ascii="Segoe UI" w:eastAsia="Times New Roman" w:hAnsi="Segoe UI" w:cs="Segoe UI"/>
          <w:sz w:val="20"/>
          <w:szCs w:val="20"/>
          <w:shd w:val="clear" w:color="auto" w:fill="FFFFFF"/>
        </w:rPr>
        <w:t>, </w:t>
      </w:r>
      <w:r w:rsidRPr="00BD1284">
        <w:rPr>
          <w:rFonts w:ascii="Segoe UI" w:eastAsia="Times New Roman" w:hAnsi="Segoe UI" w:cs="Segoe UI"/>
          <w:i/>
          <w:iCs/>
          <w:sz w:val="20"/>
          <w:szCs w:val="20"/>
          <w:shd w:val="clear" w:color="auto" w:fill="FFFFFF"/>
        </w:rPr>
        <w:t>10</w:t>
      </w:r>
      <w:r w:rsidRPr="00BD1284">
        <w:rPr>
          <w:rFonts w:ascii="Segoe UI" w:eastAsia="Times New Roman" w:hAnsi="Segoe UI" w:cs="Segoe UI"/>
          <w:sz w:val="20"/>
          <w:szCs w:val="20"/>
          <w:shd w:val="clear" w:color="auto" w:fill="FFFFFF"/>
        </w:rPr>
        <w:t xml:space="preserve">(5), 054107. </w:t>
      </w:r>
      <w:hyperlink r:id="rId62" w:history="1">
        <w:r w:rsidRPr="00BD1284">
          <w:rPr>
            <w:rStyle w:val="Hyperlink"/>
            <w:rFonts w:ascii="Segoe UI" w:eastAsia="Times New Roman" w:hAnsi="Segoe UI" w:cs="Segoe UI"/>
            <w:sz w:val="20"/>
            <w:szCs w:val="20"/>
            <w:shd w:val="clear" w:color="auto" w:fill="FFFFFF"/>
          </w:rPr>
          <w:t>https://doi.org/10.1063/1.4962992</w:t>
        </w:r>
      </w:hyperlink>
    </w:p>
    <w:p w14:paraId="626208F3"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CLSI-Clinical and Laboratory Standards Institute (2022). Performance standards for antimicrobial susceptibility testing approved standard M100-S23. Clinical and Laboratory Standards Institute, Wayne, PA.</w:t>
      </w:r>
    </w:p>
    <w:p w14:paraId="65FE32A2" w14:textId="77777777" w:rsidR="00BD1284" w:rsidRPr="00BD1284" w:rsidRDefault="00BD1284" w:rsidP="00BD1284">
      <w:pPr>
        <w:spacing w:line="240" w:lineRule="auto"/>
        <w:ind w:left="567" w:hanging="567"/>
        <w:jc w:val="both"/>
        <w:rPr>
          <w:rFonts w:ascii="Segoe UI" w:eastAsia="Times New Roman" w:hAnsi="Segoe UI" w:cs="Segoe UI"/>
          <w:sz w:val="20"/>
          <w:szCs w:val="20"/>
          <w:shd w:val="clear" w:color="auto" w:fill="FFFFFF"/>
        </w:rPr>
      </w:pPr>
      <w:r w:rsidRPr="00BD1284">
        <w:rPr>
          <w:rFonts w:ascii="Segoe UI" w:eastAsia="Times New Roman" w:hAnsi="Segoe UI" w:cs="Segoe UI"/>
          <w:sz w:val="20"/>
          <w:szCs w:val="20"/>
          <w:shd w:val="clear" w:color="auto" w:fill="FFFFFF"/>
        </w:rPr>
        <w:t xml:space="preserve">Chenthamara, D., Subramaniam, S., Ramakrishnan, S. G., Krishnaswamy, S., Essa, M. M., Lin, F. H., &amp; </w:t>
      </w:r>
      <w:proofErr w:type="spellStart"/>
      <w:r w:rsidRPr="00BD1284">
        <w:rPr>
          <w:rFonts w:ascii="Segoe UI" w:eastAsia="Times New Roman" w:hAnsi="Segoe UI" w:cs="Segoe UI"/>
          <w:sz w:val="20"/>
          <w:szCs w:val="20"/>
          <w:shd w:val="clear" w:color="auto" w:fill="FFFFFF"/>
        </w:rPr>
        <w:t>Qoronfleh</w:t>
      </w:r>
      <w:proofErr w:type="spellEnd"/>
      <w:r w:rsidRPr="00BD1284">
        <w:rPr>
          <w:rFonts w:ascii="Segoe UI" w:eastAsia="Times New Roman" w:hAnsi="Segoe UI" w:cs="Segoe UI"/>
          <w:sz w:val="20"/>
          <w:szCs w:val="20"/>
          <w:shd w:val="clear" w:color="auto" w:fill="FFFFFF"/>
        </w:rPr>
        <w:t>, M. W. (2019). Therapeutic efficacy of nanoparticles and routes of administration. </w:t>
      </w:r>
      <w:r w:rsidRPr="00BD1284">
        <w:rPr>
          <w:rFonts w:ascii="Segoe UI" w:eastAsia="Times New Roman" w:hAnsi="Segoe UI" w:cs="Segoe UI"/>
          <w:i/>
          <w:iCs/>
          <w:sz w:val="20"/>
          <w:szCs w:val="20"/>
          <w:shd w:val="clear" w:color="auto" w:fill="FFFFFF"/>
        </w:rPr>
        <w:t>Biomaterials research</w:t>
      </w:r>
      <w:r w:rsidRPr="00BD1284">
        <w:rPr>
          <w:rFonts w:ascii="Segoe UI" w:eastAsia="Times New Roman" w:hAnsi="Segoe UI" w:cs="Segoe UI"/>
          <w:sz w:val="20"/>
          <w:szCs w:val="20"/>
          <w:shd w:val="clear" w:color="auto" w:fill="FFFFFF"/>
        </w:rPr>
        <w:t>, </w:t>
      </w:r>
      <w:r w:rsidRPr="00BD1284">
        <w:rPr>
          <w:rFonts w:ascii="Segoe UI" w:eastAsia="Times New Roman" w:hAnsi="Segoe UI" w:cs="Segoe UI"/>
          <w:i/>
          <w:iCs/>
          <w:sz w:val="20"/>
          <w:szCs w:val="20"/>
          <w:shd w:val="clear" w:color="auto" w:fill="FFFFFF"/>
        </w:rPr>
        <w:t>23</w:t>
      </w:r>
      <w:r w:rsidRPr="00BD1284">
        <w:rPr>
          <w:rFonts w:ascii="Segoe UI" w:eastAsia="Times New Roman" w:hAnsi="Segoe UI" w:cs="Segoe UI"/>
          <w:sz w:val="20"/>
          <w:szCs w:val="20"/>
          <w:shd w:val="clear" w:color="auto" w:fill="FFFFFF"/>
        </w:rPr>
        <w:t xml:space="preserve">, 20. </w:t>
      </w:r>
      <w:hyperlink r:id="rId63" w:history="1">
        <w:r w:rsidRPr="00BD1284">
          <w:rPr>
            <w:rStyle w:val="Hyperlink"/>
            <w:rFonts w:ascii="Segoe UI" w:eastAsia="Times New Roman" w:hAnsi="Segoe UI" w:cs="Segoe UI"/>
            <w:sz w:val="20"/>
            <w:szCs w:val="20"/>
            <w:shd w:val="clear" w:color="auto" w:fill="FFFFFF"/>
          </w:rPr>
          <w:t>https://doi.org/10.1186/s40824-019-0166-x</w:t>
        </w:r>
      </w:hyperlink>
    </w:p>
    <w:p w14:paraId="63E96151"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sz w:val="20"/>
          <w:szCs w:val="20"/>
          <w:shd w:val="clear" w:color="auto" w:fill="FFFFFF"/>
        </w:rPr>
        <w:t xml:space="preserve">Danaei, M., </w:t>
      </w:r>
      <w:proofErr w:type="spellStart"/>
      <w:r w:rsidRPr="00BD1284">
        <w:rPr>
          <w:rFonts w:ascii="Segoe UI" w:eastAsia="Times New Roman" w:hAnsi="Segoe UI" w:cs="Segoe UI"/>
          <w:sz w:val="20"/>
          <w:szCs w:val="20"/>
          <w:shd w:val="clear" w:color="auto" w:fill="FFFFFF"/>
        </w:rPr>
        <w:t>Dehghankhold</w:t>
      </w:r>
      <w:proofErr w:type="spellEnd"/>
      <w:r w:rsidRPr="00BD1284">
        <w:rPr>
          <w:rFonts w:ascii="Segoe UI" w:eastAsia="Times New Roman" w:hAnsi="Segoe UI" w:cs="Segoe UI"/>
          <w:sz w:val="20"/>
          <w:szCs w:val="20"/>
          <w:shd w:val="clear" w:color="auto" w:fill="FFFFFF"/>
        </w:rPr>
        <w:t xml:space="preserve">, M., Ataei, S., Hasanzadeh </w:t>
      </w:r>
      <w:proofErr w:type="spellStart"/>
      <w:r w:rsidRPr="00BD1284">
        <w:rPr>
          <w:rFonts w:ascii="Segoe UI" w:eastAsia="Times New Roman" w:hAnsi="Segoe UI" w:cs="Segoe UI"/>
          <w:sz w:val="20"/>
          <w:szCs w:val="20"/>
          <w:shd w:val="clear" w:color="auto" w:fill="FFFFFF"/>
        </w:rPr>
        <w:t>Davarani</w:t>
      </w:r>
      <w:proofErr w:type="spellEnd"/>
      <w:r w:rsidRPr="00BD1284">
        <w:rPr>
          <w:rFonts w:ascii="Segoe UI" w:eastAsia="Times New Roman" w:hAnsi="Segoe UI" w:cs="Segoe UI"/>
          <w:sz w:val="20"/>
          <w:szCs w:val="20"/>
          <w:shd w:val="clear" w:color="auto" w:fill="FFFFFF"/>
        </w:rPr>
        <w:t xml:space="preserve">, F., Javanmard, R., </w:t>
      </w:r>
      <w:proofErr w:type="spellStart"/>
      <w:r w:rsidRPr="00BD1284">
        <w:rPr>
          <w:rFonts w:ascii="Segoe UI" w:eastAsia="Times New Roman" w:hAnsi="Segoe UI" w:cs="Segoe UI"/>
          <w:sz w:val="20"/>
          <w:szCs w:val="20"/>
          <w:shd w:val="clear" w:color="auto" w:fill="FFFFFF"/>
        </w:rPr>
        <w:t>Dokhani</w:t>
      </w:r>
      <w:proofErr w:type="spellEnd"/>
      <w:r w:rsidRPr="00BD1284">
        <w:rPr>
          <w:rFonts w:ascii="Segoe UI" w:eastAsia="Times New Roman" w:hAnsi="Segoe UI" w:cs="Segoe UI"/>
          <w:sz w:val="20"/>
          <w:szCs w:val="20"/>
          <w:shd w:val="clear" w:color="auto" w:fill="FFFFFF"/>
        </w:rPr>
        <w:t xml:space="preserve">, A., Khorasani, S., &amp; </w:t>
      </w:r>
      <w:proofErr w:type="spellStart"/>
      <w:r w:rsidRPr="00BD1284">
        <w:rPr>
          <w:rFonts w:ascii="Segoe UI" w:eastAsia="Times New Roman" w:hAnsi="Segoe UI" w:cs="Segoe UI"/>
          <w:sz w:val="20"/>
          <w:szCs w:val="20"/>
          <w:shd w:val="clear" w:color="auto" w:fill="FFFFFF"/>
        </w:rPr>
        <w:t>Mozafari</w:t>
      </w:r>
      <w:proofErr w:type="spellEnd"/>
      <w:r w:rsidRPr="00BD1284">
        <w:rPr>
          <w:rFonts w:ascii="Segoe UI" w:eastAsia="Times New Roman" w:hAnsi="Segoe UI" w:cs="Segoe UI"/>
          <w:sz w:val="20"/>
          <w:szCs w:val="20"/>
          <w:shd w:val="clear" w:color="auto" w:fill="FFFFFF"/>
        </w:rPr>
        <w:t>, M. R. (2018). Impact of Particle Size and Polydispersity Index on the Clinical Applications of Lipidic Nanocarrier Systems. </w:t>
      </w:r>
      <w:r w:rsidRPr="00BD1284">
        <w:rPr>
          <w:rFonts w:ascii="Segoe UI" w:eastAsia="Times New Roman" w:hAnsi="Segoe UI" w:cs="Segoe UI"/>
          <w:i/>
          <w:iCs/>
          <w:sz w:val="20"/>
          <w:szCs w:val="20"/>
          <w:shd w:val="clear" w:color="auto" w:fill="FFFFFF"/>
        </w:rPr>
        <w:t>Pharmaceutics</w:t>
      </w:r>
      <w:r w:rsidRPr="00BD1284">
        <w:rPr>
          <w:rFonts w:ascii="Segoe UI" w:eastAsia="Times New Roman" w:hAnsi="Segoe UI" w:cs="Segoe UI"/>
          <w:sz w:val="20"/>
          <w:szCs w:val="20"/>
          <w:shd w:val="clear" w:color="auto" w:fill="FFFFFF"/>
        </w:rPr>
        <w:t>, </w:t>
      </w:r>
      <w:r w:rsidRPr="00BD1284">
        <w:rPr>
          <w:rFonts w:ascii="Segoe UI" w:eastAsia="Times New Roman" w:hAnsi="Segoe UI" w:cs="Segoe UI"/>
          <w:i/>
          <w:iCs/>
          <w:sz w:val="20"/>
          <w:szCs w:val="20"/>
          <w:shd w:val="clear" w:color="auto" w:fill="FFFFFF"/>
        </w:rPr>
        <w:t>10</w:t>
      </w:r>
      <w:r w:rsidRPr="00BD1284">
        <w:rPr>
          <w:rFonts w:ascii="Segoe UI" w:eastAsia="Times New Roman" w:hAnsi="Segoe UI" w:cs="Segoe UI"/>
          <w:sz w:val="20"/>
          <w:szCs w:val="20"/>
          <w:shd w:val="clear" w:color="auto" w:fill="FFFFFF"/>
        </w:rPr>
        <w:t xml:space="preserve">(2), 57. </w:t>
      </w:r>
      <w:hyperlink r:id="rId64" w:history="1">
        <w:r w:rsidRPr="00BD1284">
          <w:rPr>
            <w:rStyle w:val="Hyperlink"/>
            <w:rFonts w:ascii="Segoe UI" w:eastAsia="Times New Roman" w:hAnsi="Segoe UI" w:cs="Segoe UI"/>
            <w:sz w:val="20"/>
            <w:szCs w:val="20"/>
            <w:shd w:val="clear" w:color="auto" w:fill="FFFFFF"/>
          </w:rPr>
          <w:t>https://doi.org/10.3390/pharmaceutics10020057</w:t>
        </w:r>
      </w:hyperlink>
    </w:p>
    <w:p w14:paraId="0B4752EB"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sz w:val="20"/>
          <w:szCs w:val="20"/>
          <w:shd w:val="clear" w:color="auto" w:fill="FFFFFF"/>
        </w:rPr>
        <w:t xml:space="preserve">De Jong, W. H., &amp; Borm, P. J. (2008). Drug delivery and </w:t>
      </w:r>
      <w:proofErr w:type="spellStart"/>
      <w:proofErr w:type="gramStart"/>
      <w:r w:rsidRPr="00BD1284">
        <w:rPr>
          <w:rFonts w:ascii="Segoe UI" w:eastAsia="Times New Roman" w:hAnsi="Segoe UI" w:cs="Segoe UI"/>
          <w:sz w:val="20"/>
          <w:szCs w:val="20"/>
          <w:shd w:val="clear" w:color="auto" w:fill="FFFFFF"/>
        </w:rPr>
        <w:t>nanoparticles:applications</w:t>
      </w:r>
      <w:proofErr w:type="spellEnd"/>
      <w:proofErr w:type="gramEnd"/>
      <w:r w:rsidRPr="00BD1284">
        <w:rPr>
          <w:rFonts w:ascii="Segoe UI" w:eastAsia="Times New Roman" w:hAnsi="Segoe UI" w:cs="Segoe UI"/>
          <w:sz w:val="20"/>
          <w:szCs w:val="20"/>
          <w:shd w:val="clear" w:color="auto" w:fill="FFFFFF"/>
        </w:rPr>
        <w:t xml:space="preserve"> and hazards. </w:t>
      </w:r>
      <w:r w:rsidRPr="00BD1284">
        <w:rPr>
          <w:rFonts w:ascii="Segoe UI" w:eastAsia="Times New Roman" w:hAnsi="Segoe UI" w:cs="Segoe UI"/>
          <w:i/>
          <w:iCs/>
          <w:sz w:val="20"/>
          <w:szCs w:val="20"/>
          <w:shd w:val="clear" w:color="auto" w:fill="FFFFFF"/>
        </w:rPr>
        <w:t>International journal of nanomedicine</w:t>
      </w:r>
      <w:r w:rsidRPr="00BD1284">
        <w:rPr>
          <w:rFonts w:ascii="Segoe UI" w:eastAsia="Times New Roman" w:hAnsi="Segoe UI" w:cs="Segoe UI"/>
          <w:sz w:val="20"/>
          <w:szCs w:val="20"/>
          <w:shd w:val="clear" w:color="auto" w:fill="FFFFFF"/>
        </w:rPr>
        <w:t>, </w:t>
      </w:r>
      <w:r w:rsidRPr="00BD1284">
        <w:rPr>
          <w:rFonts w:ascii="Segoe UI" w:eastAsia="Times New Roman" w:hAnsi="Segoe UI" w:cs="Segoe UI"/>
          <w:i/>
          <w:iCs/>
          <w:sz w:val="20"/>
          <w:szCs w:val="20"/>
          <w:shd w:val="clear" w:color="auto" w:fill="FFFFFF"/>
        </w:rPr>
        <w:t>3</w:t>
      </w:r>
      <w:r w:rsidRPr="00BD1284">
        <w:rPr>
          <w:rFonts w:ascii="Segoe UI" w:eastAsia="Times New Roman" w:hAnsi="Segoe UI" w:cs="Segoe UI"/>
          <w:sz w:val="20"/>
          <w:szCs w:val="20"/>
          <w:shd w:val="clear" w:color="auto" w:fill="FFFFFF"/>
        </w:rPr>
        <w:t xml:space="preserve">(2), 133–149. </w:t>
      </w:r>
      <w:hyperlink r:id="rId65" w:history="1">
        <w:r w:rsidRPr="00BD1284">
          <w:rPr>
            <w:rStyle w:val="Hyperlink"/>
            <w:rFonts w:ascii="Segoe UI" w:eastAsia="Times New Roman" w:hAnsi="Segoe UI" w:cs="Segoe UI"/>
            <w:sz w:val="20"/>
            <w:szCs w:val="20"/>
            <w:shd w:val="clear" w:color="auto" w:fill="FFFFFF"/>
          </w:rPr>
          <w:t>https://doi.org/10.2147/ijn.s596</w:t>
        </w:r>
      </w:hyperlink>
    </w:p>
    <w:p w14:paraId="4A44C9D4" w14:textId="77777777" w:rsidR="00BD1284" w:rsidRPr="00BD1284" w:rsidRDefault="00BD1284" w:rsidP="00BD1284">
      <w:pPr>
        <w:spacing w:line="240" w:lineRule="auto"/>
        <w:ind w:left="567" w:hanging="567"/>
        <w:jc w:val="both"/>
        <w:rPr>
          <w:rFonts w:ascii="Segoe UI" w:eastAsia="Times New Roman" w:hAnsi="Segoe UI" w:cs="Segoe UI"/>
          <w:color w:val="1B1B1B"/>
          <w:sz w:val="20"/>
          <w:szCs w:val="20"/>
          <w:shd w:val="clear" w:color="auto" w:fill="FFFFFF"/>
        </w:rPr>
      </w:pPr>
      <w:r w:rsidRPr="00BD1284">
        <w:rPr>
          <w:rFonts w:ascii="Segoe UI" w:eastAsia="Times New Roman" w:hAnsi="Segoe UI" w:cs="Segoe UI"/>
          <w:color w:val="1B1B1B"/>
          <w:sz w:val="20"/>
          <w:szCs w:val="20"/>
          <w:shd w:val="clear" w:color="auto" w:fill="FFFFFF"/>
        </w:rPr>
        <w:t xml:space="preserve">Elumalai, K., Velmurugan, S., Ravi, S., Kathiravan, V., &amp; Ashokkumar, S. (2015). Green synthesis of zinc oxide nanoparticles using </w:t>
      </w:r>
      <w:r w:rsidRPr="00BD1284">
        <w:rPr>
          <w:rFonts w:ascii="Segoe UI" w:eastAsia="Times New Roman" w:hAnsi="Segoe UI" w:cs="Segoe UI"/>
          <w:i/>
          <w:iCs/>
          <w:color w:val="1B1B1B"/>
          <w:sz w:val="20"/>
          <w:szCs w:val="20"/>
          <w:shd w:val="clear" w:color="auto" w:fill="FFFFFF"/>
        </w:rPr>
        <w:t>Moringa oleifera</w:t>
      </w:r>
      <w:r w:rsidRPr="00BD1284">
        <w:rPr>
          <w:rFonts w:ascii="Segoe UI" w:eastAsia="Times New Roman" w:hAnsi="Segoe UI" w:cs="Segoe UI"/>
          <w:color w:val="1B1B1B"/>
          <w:sz w:val="20"/>
          <w:szCs w:val="20"/>
          <w:shd w:val="clear" w:color="auto" w:fill="FFFFFF"/>
        </w:rPr>
        <w:t xml:space="preserve"> leaf extract and evaluation of its antimicrobial activity. </w:t>
      </w:r>
      <w:proofErr w:type="spellStart"/>
      <w:r w:rsidRPr="00BD1284">
        <w:rPr>
          <w:rFonts w:ascii="Segoe UI" w:eastAsia="Times New Roman" w:hAnsi="Segoe UI" w:cs="Segoe UI"/>
          <w:i/>
          <w:iCs/>
          <w:color w:val="1B1B1B"/>
          <w:sz w:val="20"/>
          <w:szCs w:val="20"/>
          <w:shd w:val="clear" w:color="auto" w:fill="FFFFFF"/>
        </w:rPr>
        <w:t>Spectrochimica</w:t>
      </w:r>
      <w:proofErr w:type="spellEnd"/>
      <w:r w:rsidRPr="00BD1284">
        <w:rPr>
          <w:rFonts w:ascii="Segoe UI" w:eastAsia="Times New Roman" w:hAnsi="Segoe UI" w:cs="Segoe UI"/>
          <w:i/>
          <w:iCs/>
          <w:color w:val="1B1B1B"/>
          <w:sz w:val="20"/>
          <w:szCs w:val="20"/>
          <w:shd w:val="clear" w:color="auto" w:fill="FFFFFF"/>
        </w:rPr>
        <w:t xml:space="preserve"> Acta Part A: Molecular and Biomolecular Spectroscopy</w:t>
      </w:r>
      <w:r w:rsidRPr="00BD1284">
        <w:rPr>
          <w:rFonts w:ascii="Segoe UI" w:eastAsia="Times New Roman" w:hAnsi="Segoe UI" w:cs="Segoe UI"/>
          <w:color w:val="1B1B1B"/>
          <w:sz w:val="20"/>
          <w:szCs w:val="20"/>
          <w:shd w:val="clear" w:color="auto" w:fill="FFFFFF"/>
        </w:rPr>
        <w:t xml:space="preserve">, </w:t>
      </w:r>
      <w:r w:rsidRPr="00BD1284">
        <w:rPr>
          <w:rFonts w:ascii="Segoe UI" w:eastAsia="Times New Roman" w:hAnsi="Segoe UI" w:cs="Segoe UI"/>
          <w:b/>
          <w:bCs/>
          <w:color w:val="1B1B1B"/>
          <w:sz w:val="20"/>
          <w:szCs w:val="20"/>
          <w:shd w:val="clear" w:color="auto" w:fill="FFFFFF"/>
        </w:rPr>
        <w:t>143</w:t>
      </w:r>
      <w:r w:rsidRPr="00BD1284">
        <w:rPr>
          <w:rFonts w:ascii="Segoe UI" w:eastAsia="Times New Roman" w:hAnsi="Segoe UI" w:cs="Segoe UI"/>
          <w:color w:val="1B1B1B"/>
          <w:sz w:val="20"/>
          <w:szCs w:val="20"/>
          <w:shd w:val="clear" w:color="auto" w:fill="FFFFFF"/>
        </w:rPr>
        <w:t xml:space="preserve">: 158–164. </w:t>
      </w:r>
      <w:hyperlink r:id="rId66" w:history="1">
        <w:r w:rsidRPr="00BD1284">
          <w:rPr>
            <w:rStyle w:val="Hyperlink"/>
            <w:rFonts w:ascii="Segoe UI" w:eastAsia="Times New Roman" w:hAnsi="Segoe UI" w:cs="Segoe UI"/>
            <w:sz w:val="20"/>
            <w:szCs w:val="20"/>
            <w:shd w:val="clear" w:color="auto" w:fill="FFFFFF"/>
          </w:rPr>
          <w:t>https://doi.org/10.1016/j.saa.2015.02.011</w:t>
        </w:r>
      </w:hyperlink>
      <w:r w:rsidRPr="00BD1284">
        <w:rPr>
          <w:rFonts w:ascii="Segoe UI" w:eastAsia="Times New Roman" w:hAnsi="Segoe UI" w:cs="Segoe UI"/>
          <w:color w:val="1B1B1B"/>
          <w:sz w:val="20"/>
          <w:szCs w:val="20"/>
          <w:shd w:val="clear" w:color="auto" w:fill="FFFFFF"/>
        </w:rPr>
        <w:t xml:space="preserve"> </w:t>
      </w:r>
    </w:p>
    <w:p w14:paraId="4BFF964B"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color w:val="212121"/>
          <w:sz w:val="20"/>
          <w:szCs w:val="20"/>
          <w:shd w:val="clear" w:color="auto" w:fill="FFFFFF"/>
        </w:rPr>
        <w:t xml:space="preserve">Gatou, M. A., </w:t>
      </w:r>
      <w:proofErr w:type="spellStart"/>
      <w:r w:rsidRPr="00BD1284">
        <w:rPr>
          <w:rFonts w:ascii="Segoe UI" w:eastAsia="Times New Roman" w:hAnsi="Segoe UI" w:cs="Segoe UI"/>
          <w:color w:val="212121"/>
          <w:sz w:val="20"/>
          <w:szCs w:val="20"/>
          <w:shd w:val="clear" w:color="auto" w:fill="FFFFFF"/>
        </w:rPr>
        <w:t>Lagopati</w:t>
      </w:r>
      <w:proofErr w:type="spellEnd"/>
      <w:r w:rsidRPr="00BD1284">
        <w:rPr>
          <w:rFonts w:ascii="Segoe UI" w:eastAsia="Times New Roman" w:hAnsi="Segoe UI" w:cs="Segoe UI"/>
          <w:color w:val="212121"/>
          <w:sz w:val="20"/>
          <w:szCs w:val="20"/>
          <w:shd w:val="clear" w:color="auto" w:fill="FFFFFF"/>
        </w:rPr>
        <w:t xml:space="preserve">, N., </w:t>
      </w:r>
      <w:proofErr w:type="spellStart"/>
      <w:r w:rsidRPr="00BD1284">
        <w:rPr>
          <w:rFonts w:ascii="Segoe UI" w:eastAsia="Times New Roman" w:hAnsi="Segoe UI" w:cs="Segoe UI"/>
          <w:color w:val="212121"/>
          <w:sz w:val="20"/>
          <w:szCs w:val="20"/>
          <w:shd w:val="clear" w:color="auto" w:fill="FFFFFF"/>
        </w:rPr>
        <w:t>Vagena</w:t>
      </w:r>
      <w:proofErr w:type="spellEnd"/>
      <w:r w:rsidRPr="00BD1284">
        <w:rPr>
          <w:rFonts w:ascii="Segoe UI" w:eastAsia="Times New Roman" w:hAnsi="Segoe UI" w:cs="Segoe UI"/>
          <w:color w:val="212121"/>
          <w:sz w:val="20"/>
          <w:szCs w:val="20"/>
          <w:shd w:val="clear" w:color="auto" w:fill="FFFFFF"/>
        </w:rPr>
        <w:t xml:space="preserve">, I. A., </w:t>
      </w:r>
      <w:proofErr w:type="spellStart"/>
      <w:r w:rsidRPr="00BD1284">
        <w:rPr>
          <w:rFonts w:ascii="Segoe UI" w:eastAsia="Times New Roman" w:hAnsi="Segoe UI" w:cs="Segoe UI"/>
          <w:color w:val="212121"/>
          <w:sz w:val="20"/>
          <w:szCs w:val="20"/>
          <w:shd w:val="clear" w:color="auto" w:fill="FFFFFF"/>
        </w:rPr>
        <w:t>Gazouli</w:t>
      </w:r>
      <w:proofErr w:type="spellEnd"/>
      <w:r w:rsidRPr="00BD1284">
        <w:rPr>
          <w:rFonts w:ascii="Segoe UI" w:eastAsia="Times New Roman" w:hAnsi="Segoe UI" w:cs="Segoe UI"/>
          <w:color w:val="212121"/>
          <w:sz w:val="20"/>
          <w:szCs w:val="20"/>
          <w:shd w:val="clear" w:color="auto" w:fill="FFFFFF"/>
        </w:rPr>
        <w:t xml:space="preserve">, M., &amp; </w:t>
      </w:r>
      <w:proofErr w:type="spellStart"/>
      <w:r w:rsidRPr="00BD1284">
        <w:rPr>
          <w:rFonts w:ascii="Segoe UI" w:eastAsia="Times New Roman" w:hAnsi="Segoe UI" w:cs="Segoe UI"/>
          <w:color w:val="212121"/>
          <w:sz w:val="20"/>
          <w:szCs w:val="20"/>
          <w:shd w:val="clear" w:color="auto" w:fill="FFFFFF"/>
        </w:rPr>
        <w:t>Pavlatou</w:t>
      </w:r>
      <w:proofErr w:type="spellEnd"/>
      <w:r w:rsidRPr="00BD1284">
        <w:rPr>
          <w:rFonts w:ascii="Segoe UI" w:eastAsia="Times New Roman" w:hAnsi="Segoe UI" w:cs="Segoe UI"/>
          <w:color w:val="212121"/>
          <w:sz w:val="20"/>
          <w:szCs w:val="20"/>
          <w:shd w:val="clear" w:color="auto" w:fill="FFFFFF"/>
        </w:rPr>
        <w:t>, E. A. (2022). ZnO Nanoparticles from Different Precursors and Their Photocatalytic Potential for Biomedical Use. </w:t>
      </w:r>
      <w:r w:rsidRPr="00BD1284">
        <w:rPr>
          <w:rFonts w:ascii="Segoe UI" w:eastAsia="Times New Roman" w:hAnsi="Segoe UI" w:cs="Segoe UI"/>
          <w:i/>
          <w:iCs/>
          <w:color w:val="212121"/>
          <w:sz w:val="20"/>
          <w:szCs w:val="20"/>
          <w:shd w:val="clear" w:color="auto" w:fill="FFFFFF"/>
        </w:rPr>
        <w:t>Nanomaterials (Basel, Switzerland)</w:t>
      </w:r>
      <w:r w:rsidRPr="00BD1284">
        <w:rPr>
          <w:rFonts w:ascii="Segoe UI" w:eastAsia="Times New Roman" w:hAnsi="Segoe UI" w:cs="Segoe UI"/>
          <w:color w:val="212121"/>
          <w:sz w:val="20"/>
          <w:szCs w:val="20"/>
          <w:shd w:val="clear" w:color="auto" w:fill="FFFFFF"/>
        </w:rPr>
        <w:t>, </w:t>
      </w:r>
      <w:r w:rsidRPr="00BD1284">
        <w:rPr>
          <w:rFonts w:ascii="Segoe UI" w:eastAsia="Times New Roman" w:hAnsi="Segoe UI" w:cs="Segoe UI"/>
          <w:b/>
          <w:bCs/>
          <w:color w:val="212121"/>
          <w:sz w:val="20"/>
          <w:szCs w:val="20"/>
          <w:shd w:val="clear" w:color="auto" w:fill="FFFFFF"/>
        </w:rPr>
        <w:t>13</w:t>
      </w:r>
      <w:r w:rsidRPr="00BD1284">
        <w:rPr>
          <w:rFonts w:ascii="Segoe UI" w:eastAsia="Times New Roman" w:hAnsi="Segoe UI" w:cs="Segoe UI"/>
          <w:color w:val="212121"/>
          <w:sz w:val="20"/>
          <w:szCs w:val="20"/>
          <w:shd w:val="clear" w:color="auto" w:fill="FFFFFF"/>
        </w:rPr>
        <w:t xml:space="preserve">(1), 122. </w:t>
      </w:r>
      <w:hyperlink r:id="rId67" w:history="1">
        <w:r w:rsidRPr="00BD1284">
          <w:rPr>
            <w:rStyle w:val="Hyperlink"/>
            <w:rFonts w:ascii="Segoe UI" w:eastAsia="Times New Roman" w:hAnsi="Segoe UI" w:cs="Segoe UI"/>
            <w:sz w:val="20"/>
            <w:szCs w:val="20"/>
            <w:shd w:val="clear" w:color="auto" w:fill="FFFFFF"/>
          </w:rPr>
          <w:t>https://doi.org/10.3390/nano13010122</w:t>
        </w:r>
      </w:hyperlink>
    </w:p>
    <w:p w14:paraId="273591A4"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Geetha, K., </w:t>
      </w:r>
      <w:proofErr w:type="spellStart"/>
      <w:proofErr w:type="gramStart"/>
      <w:r w:rsidRPr="00BD1284">
        <w:rPr>
          <w:rFonts w:ascii="Segoe UI" w:hAnsi="Segoe UI" w:cs="Segoe UI"/>
          <w:sz w:val="20"/>
          <w:szCs w:val="20"/>
        </w:rPr>
        <w:t>Yekkala</w:t>
      </w:r>
      <w:proofErr w:type="spellEnd"/>
      <w:r w:rsidRPr="00BD1284">
        <w:rPr>
          <w:rFonts w:ascii="Segoe UI" w:hAnsi="Segoe UI" w:cs="Segoe UI"/>
          <w:sz w:val="20"/>
          <w:szCs w:val="20"/>
        </w:rPr>
        <w:t xml:space="preserve"> ,</w:t>
      </w:r>
      <w:proofErr w:type="gramEnd"/>
      <w:r w:rsidRPr="00BD1284">
        <w:rPr>
          <w:rFonts w:ascii="Segoe UI" w:hAnsi="Segoe UI" w:cs="Segoe UI"/>
          <w:sz w:val="20"/>
          <w:szCs w:val="20"/>
        </w:rPr>
        <w:t xml:space="preserve"> M. and Kiran, R. S. (2024) “A Review of Revolutionizing Green Synthesis of Nanoparticles in Pharmacy and Healthcare”, </w:t>
      </w:r>
      <w:r w:rsidRPr="00BD1284">
        <w:rPr>
          <w:rFonts w:ascii="Segoe UI" w:hAnsi="Segoe UI" w:cs="Segoe UI"/>
          <w:i/>
          <w:iCs/>
          <w:sz w:val="20"/>
          <w:szCs w:val="20"/>
        </w:rPr>
        <w:t>Journal of Pharmaceutical Research International</w:t>
      </w:r>
      <w:r w:rsidRPr="00BD1284">
        <w:rPr>
          <w:rFonts w:ascii="Segoe UI" w:hAnsi="Segoe UI" w:cs="Segoe UI"/>
          <w:sz w:val="20"/>
          <w:szCs w:val="20"/>
        </w:rPr>
        <w:t xml:space="preserve">, </w:t>
      </w:r>
      <w:r w:rsidRPr="00BD1284">
        <w:rPr>
          <w:rFonts w:ascii="Segoe UI" w:hAnsi="Segoe UI" w:cs="Segoe UI"/>
          <w:b/>
          <w:bCs/>
          <w:sz w:val="20"/>
          <w:szCs w:val="20"/>
        </w:rPr>
        <w:t>36</w:t>
      </w:r>
      <w:r w:rsidRPr="00BD1284">
        <w:rPr>
          <w:rFonts w:ascii="Segoe UI" w:hAnsi="Segoe UI" w:cs="Segoe UI"/>
          <w:sz w:val="20"/>
          <w:szCs w:val="20"/>
        </w:rPr>
        <w:t xml:space="preserve">(5): 25–40. </w:t>
      </w:r>
      <w:hyperlink r:id="rId68" w:history="1">
        <w:r w:rsidRPr="00BD1284">
          <w:rPr>
            <w:rStyle w:val="Hyperlink"/>
            <w:rFonts w:ascii="Segoe UI" w:hAnsi="Segoe UI" w:cs="Segoe UI"/>
            <w:sz w:val="20"/>
            <w:szCs w:val="20"/>
          </w:rPr>
          <w:t>https://doi.org/10.9734/jpri/2024/v36i57515</w:t>
        </w:r>
      </w:hyperlink>
      <w:r w:rsidRPr="00BD1284">
        <w:rPr>
          <w:rFonts w:ascii="Segoe UI" w:hAnsi="Segoe UI" w:cs="Segoe UI"/>
          <w:sz w:val="20"/>
          <w:szCs w:val="20"/>
        </w:rPr>
        <w:t xml:space="preserve">  </w:t>
      </w:r>
    </w:p>
    <w:p w14:paraId="4D21049D"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Hano, C., &amp; Abbasi, B. H. (2021). Plant-Based Green Synthesis of Nanoparticles: Production, Characterization and Applications. </w:t>
      </w:r>
      <w:r w:rsidRPr="00BD1284">
        <w:rPr>
          <w:rFonts w:ascii="Segoe UI" w:hAnsi="Segoe UI" w:cs="Segoe UI"/>
          <w:i/>
          <w:iCs/>
          <w:sz w:val="20"/>
          <w:szCs w:val="20"/>
        </w:rPr>
        <w:t>Biomolecules</w:t>
      </w:r>
      <w:r w:rsidRPr="00BD1284">
        <w:rPr>
          <w:rFonts w:ascii="Segoe UI" w:hAnsi="Segoe UI" w:cs="Segoe UI"/>
          <w:sz w:val="20"/>
          <w:szCs w:val="20"/>
        </w:rPr>
        <w:t>, </w:t>
      </w:r>
      <w:r w:rsidRPr="00BD1284">
        <w:rPr>
          <w:rFonts w:ascii="Segoe UI" w:hAnsi="Segoe UI" w:cs="Segoe UI"/>
          <w:b/>
          <w:bCs/>
          <w:sz w:val="20"/>
          <w:szCs w:val="20"/>
        </w:rPr>
        <w:t>12</w:t>
      </w:r>
      <w:r w:rsidRPr="00BD1284">
        <w:rPr>
          <w:rFonts w:ascii="Segoe UI" w:hAnsi="Segoe UI" w:cs="Segoe UI"/>
          <w:sz w:val="20"/>
          <w:szCs w:val="20"/>
        </w:rPr>
        <w:t xml:space="preserve">(1):31. </w:t>
      </w:r>
      <w:hyperlink r:id="rId69" w:history="1">
        <w:r w:rsidRPr="00BD1284">
          <w:rPr>
            <w:rStyle w:val="Hyperlink"/>
            <w:rFonts w:ascii="Segoe UI" w:hAnsi="Segoe UI" w:cs="Segoe UI"/>
            <w:sz w:val="20"/>
            <w:szCs w:val="20"/>
          </w:rPr>
          <w:t>https://doi.org/10.3390/biom12010031</w:t>
        </w:r>
      </w:hyperlink>
    </w:p>
    <w:p w14:paraId="06BAD22E"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Hou, T., George Y., Han W., Zhou Y., Natalie V.R., Li H., Li H., Zhang Z. (2023). Exploring the Biomedical Applications of Biosynthesized Silver Nanoparticles </w:t>
      </w:r>
      <w:r w:rsidRPr="00BD1284">
        <w:rPr>
          <w:rFonts w:ascii="Segoe UI" w:hAnsi="Segoe UI" w:cs="Segoe UI"/>
          <w:i/>
          <w:iCs/>
          <w:sz w:val="20"/>
          <w:szCs w:val="20"/>
        </w:rPr>
        <w:t>Using Perilla frutescens</w:t>
      </w:r>
      <w:r w:rsidRPr="00BD1284">
        <w:rPr>
          <w:rFonts w:ascii="Segoe UI" w:hAnsi="Segoe UI" w:cs="Segoe UI"/>
          <w:sz w:val="20"/>
          <w:szCs w:val="20"/>
        </w:rPr>
        <w:t xml:space="preserve"> Flavonoid Extract: </w:t>
      </w:r>
      <w:r w:rsidRPr="00BD1284">
        <w:rPr>
          <w:rFonts w:ascii="Segoe UI" w:hAnsi="Segoe UI" w:cs="Segoe UI"/>
          <w:sz w:val="20"/>
          <w:szCs w:val="20"/>
        </w:rPr>
        <w:lastRenderedPageBreak/>
        <w:t xml:space="preserve">Antibacterial, Antioxidant, and Cell Toxicity Properties against Colon Cancer Cells. </w:t>
      </w:r>
      <w:r w:rsidRPr="00BD1284">
        <w:rPr>
          <w:rFonts w:ascii="Segoe UI" w:hAnsi="Segoe UI" w:cs="Segoe UI"/>
          <w:i/>
          <w:iCs/>
          <w:sz w:val="20"/>
          <w:szCs w:val="20"/>
        </w:rPr>
        <w:t>Molecules</w:t>
      </w:r>
      <w:r w:rsidRPr="00BD1284">
        <w:rPr>
          <w:rFonts w:ascii="Segoe UI" w:hAnsi="Segoe UI" w:cs="Segoe UI"/>
          <w:sz w:val="20"/>
          <w:szCs w:val="20"/>
        </w:rPr>
        <w:t>, 28(17), 6431; </w:t>
      </w:r>
      <w:hyperlink r:id="rId70" w:history="1">
        <w:r w:rsidRPr="00BD1284">
          <w:rPr>
            <w:rStyle w:val="Hyperlink"/>
            <w:rFonts w:ascii="Segoe UI" w:hAnsi="Segoe UI" w:cs="Segoe UI"/>
            <w:sz w:val="20"/>
            <w:szCs w:val="20"/>
          </w:rPr>
          <w:t>https://doi.org/10.3390/molecules28176431</w:t>
        </w:r>
      </w:hyperlink>
    </w:p>
    <w:p w14:paraId="0FF506DD" w14:textId="77777777" w:rsidR="00636397"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Ikeh, G.O., Ugwu, P.E., </w:t>
      </w:r>
      <w:proofErr w:type="spellStart"/>
      <w:r w:rsidRPr="00BD1284">
        <w:rPr>
          <w:rFonts w:ascii="Segoe UI" w:hAnsi="Segoe UI" w:cs="Segoe UI"/>
          <w:sz w:val="20"/>
          <w:szCs w:val="20"/>
        </w:rPr>
        <w:t>Okpoto</w:t>
      </w:r>
      <w:proofErr w:type="spellEnd"/>
      <w:r w:rsidRPr="00BD1284">
        <w:rPr>
          <w:rFonts w:ascii="Segoe UI" w:hAnsi="Segoe UI" w:cs="Segoe UI"/>
          <w:sz w:val="20"/>
          <w:szCs w:val="20"/>
        </w:rPr>
        <w:t xml:space="preserve">, R.C., Njoku, E.A., </w:t>
      </w:r>
      <w:proofErr w:type="spellStart"/>
      <w:r w:rsidRPr="00BD1284">
        <w:rPr>
          <w:rFonts w:ascii="Segoe UI" w:hAnsi="Segoe UI" w:cs="Segoe UI"/>
          <w:sz w:val="20"/>
          <w:szCs w:val="20"/>
        </w:rPr>
        <w:t>Diovu</w:t>
      </w:r>
      <w:proofErr w:type="spellEnd"/>
      <w:r w:rsidRPr="00BD1284">
        <w:rPr>
          <w:rFonts w:ascii="Segoe UI" w:hAnsi="Segoe UI" w:cs="Segoe UI"/>
          <w:sz w:val="20"/>
          <w:szCs w:val="20"/>
        </w:rPr>
        <w:t xml:space="preserve">, C.C. and </w:t>
      </w:r>
      <w:proofErr w:type="spellStart"/>
      <w:r w:rsidRPr="00BD1284">
        <w:rPr>
          <w:rFonts w:ascii="Segoe UI" w:hAnsi="Segoe UI" w:cs="Segoe UI"/>
          <w:sz w:val="20"/>
          <w:szCs w:val="20"/>
        </w:rPr>
        <w:t>Adonu</w:t>
      </w:r>
      <w:proofErr w:type="spellEnd"/>
      <w:r w:rsidRPr="00BD1284">
        <w:rPr>
          <w:rFonts w:ascii="Segoe UI" w:hAnsi="Segoe UI" w:cs="Segoe UI"/>
          <w:sz w:val="20"/>
          <w:szCs w:val="20"/>
        </w:rPr>
        <w:t xml:space="preserve">, C.C. (2024). Biogenic Synthesis and Comparative Assessment of the Antimicrobial Activities of Silver and Zinc Nanoparticles of </w:t>
      </w:r>
      <w:r w:rsidRPr="00BD1284">
        <w:rPr>
          <w:rFonts w:ascii="Segoe UI" w:hAnsi="Segoe UI" w:cs="Segoe UI"/>
          <w:i/>
          <w:iCs/>
          <w:sz w:val="20"/>
          <w:szCs w:val="20"/>
        </w:rPr>
        <w:t>Dialium guineense</w:t>
      </w:r>
      <w:r w:rsidRPr="00BD1284">
        <w:rPr>
          <w:rFonts w:ascii="Segoe UI" w:hAnsi="Segoe UI" w:cs="Segoe UI"/>
          <w:sz w:val="20"/>
          <w:szCs w:val="20"/>
        </w:rPr>
        <w:t xml:space="preserve"> Leaf Extract against Human Pathogens. </w:t>
      </w:r>
      <w:r w:rsidRPr="00BD1284">
        <w:rPr>
          <w:rFonts w:ascii="Segoe UI" w:hAnsi="Segoe UI" w:cs="Segoe UI"/>
          <w:i/>
          <w:iCs/>
          <w:sz w:val="20"/>
          <w:szCs w:val="20"/>
        </w:rPr>
        <w:t xml:space="preserve">Journal of Complementary and Alternative Medical Research, </w:t>
      </w:r>
      <w:r w:rsidRPr="00BD1284">
        <w:rPr>
          <w:rFonts w:ascii="Segoe UI" w:hAnsi="Segoe UI" w:cs="Segoe UI"/>
          <w:b/>
          <w:bCs/>
          <w:sz w:val="20"/>
          <w:szCs w:val="20"/>
        </w:rPr>
        <w:t>25</w:t>
      </w:r>
      <w:r w:rsidRPr="00BD1284">
        <w:rPr>
          <w:rFonts w:ascii="Segoe UI" w:hAnsi="Segoe UI" w:cs="Segoe UI"/>
          <w:i/>
          <w:iCs/>
          <w:sz w:val="20"/>
          <w:szCs w:val="20"/>
        </w:rPr>
        <w:t xml:space="preserve"> </w:t>
      </w:r>
      <w:r w:rsidRPr="00BD1284">
        <w:rPr>
          <w:rFonts w:ascii="Segoe UI" w:hAnsi="Segoe UI" w:cs="Segoe UI"/>
          <w:sz w:val="20"/>
          <w:szCs w:val="20"/>
        </w:rPr>
        <w:t>(12):</w:t>
      </w:r>
      <w:r w:rsidRPr="00BD1284">
        <w:rPr>
          <w:rFonts w:ascii="Segoe UI" w:hAnsi="Segoe UI" w:cs="Segoe UI"/>
          <w:i/>
          <w:iCs/>
          <w:sz w:val="20"/>
          <w:szCs w:val="20"/>
        </w:rPr>
        <w:t xml:space="preserve"> </w:t>
      </w:r>
      <w:r w:rsidRPr="00BD1284">
        <w:rPr>
          <w:rFonts w:ascii="Segoe UI" w:hAnsi="Segoe UI" w:cs="Segoe UI"/>
          <w:sz w:val="20"/>
          <w:szCs w:val="20"/>
        </w:rPr>
        <w:t xml:space="preserve">211-226. DOI: </w:t>
      </w:r>
      <w:hyperlink r:id="rId71" w:history="1">
        <w:r w:rsidRPr="00BD1284">
          <w:rPr>
            <w:rStyle w:val="Hyperlink"/>
            <w:rFonts w:ascii="Segoe UI" w:hAnsi="Segoe UI" w:cs="Segoe UI"/>
            <w:sz w:val="20"/>
            <w:szCs w:val="20"/>
          </w:rPr>
          <w:t>https://doi.org/10.9734/jocamr/2024/v25i12607</w:t>
        </w:r>
      </w:hyperlink>
      <w:r w:rsidRPr="00BD1284">
        <w:rPr>
          <w:rFonts w:ascii="Segoe UI" w:hAnsi="Segoe UI" w:cs="Segoe UI"/>
          <w:sz w:val="20"/>
          <w:szCs w:val="20"/>
        </w:rPr>
        <w:t xml:space="preserve"> </w:t>
      </w:r>
    </w:p>
    <w:p w14:paraId="481DEBB4" w14:textId="18BCC05A" w:rsidR="00BD1284" w:rsidRPr="00BD1284" w:rsidRDefault="00636397" w:rsidP="00BD1284">
      <w:pPr>
        <w:spacing w:line="240" w:lineRule="auto"/>
        <w:ind w:left="567" w:hanging="567"/>
        <w:jc w:val="both"/>
        <w:rPr>
          <w:rFonts w:ascii="Segoe UI" w:hAnsi="Segoe UI" w:cs="Segoe UI"/>
          <w:sz w:val="20"/>
          <w:szCs w:val="20"/>
        </w:rPr>
      </w:pPr>
      <w:r w:rsidRPr="00602561">
        <w:rPr>
          <w:rFonts w:ascii="Consolas" w:eastAsia="Times New Roman" w:hAnsi="Consolas"/>
          <w:color w:val="1B1B1B"/>
          <w:highlight w:val="yellow"/>
          <w:shd w:val="clear" w:color="auto" w:fill="FFFFFF"/>
        </w:rPr>
        <w:t>Jin, S. E., &amp; Jin, H. E. (2021). Antimicrobial Activity of Zinc Oxide Nano/Microparticles and Their Combinations against Pathogenic Microorganisms for Biomedical Applications: From Physicochemical Characteristics to Pharmacological Aspects. </w:t>
      </w:r>
      <w:r w:rsidRPr="00602561">
        <w:rPr>
          <w:rFonts w:ascii="Consolas" w:eastAsia="Times New Roman" w:hAnsi="Consolas"/>
          <w:i/>
          <w:iCs/>
          <w:color w:val="1B1B1B"/>
          <w:highlight w:val="yellow"/>
          <w:shd w:val="clear" w:color="auto" w:fill="FFFFFF"/>
        </w:rPr>
        <w:t>Nanomaterials (Basel, Switzerland)</w:t>
      </w:r>
      <w:r w:rsidRPr="00602561">
        <w:rPr>
          <w:rFonts w:ascii="Consolas" w:eastAsia="Times New Roman" w:hAnsi="Consolas"/>
          <w:color w:val="1B1B1B"/>
          <w:highlight w:val="yellow"/>
          <w:shd w:val="clear" w:color="auto" w:fill="FFFFFF"/>
        </w:rPr>
        <w:t>, </w:t>
      </w:r>
      <w:r w:rsidRPr="00602561">
        <w:rPr>
          <w:rFonts w:ascii="Consolas" w:eastAsia="Times New Roman" w:hAnsi="Consolas"/>
          <w:i/>
          <w:iCs/>
          <w:color w:val="1B1B1B"/>
          <w:highlight w:val="yellow"/>
          <w:shd w:val="clear" w:color="auto" w:fill="FFFFFF"/>
        </w:rPr>
        <w:t>11</w:t>
      </w:r>
      <w:r w:rsidRPr="00602561">
        <w:rPr>
          <w:rFonts w:ascii="Consolas" w:eastAsia="Times New Roman" w:hAnsi="Consolas"/>
          <w:color w:val="1B1B1B"/>
          <w:highlight w:val="yellow"/>
          <w:shd w:val="clear" w:color="auto" w:fill="FFFFFF"/>
        </w:rPr>
        <w:t xml:space="preserve">(2), 263. </w:t>
      </w:r>
      <w:hyperlink r:id="rId72" w:history="1">
        <w:r w:rsidRPr="00602561">
          <w:rPr>
            <w:rStyle w:val="Hyperlink"/>
            <w:rFonts w:ascii="Consolas" w:eastAsia="Times New Roman" w:hAnsi="Consolas"/>
            <w:highlight w:val="yellow"/>
            <w:shd w:val="clear" w:color="auto" w:fill="FFFFFF"/>
          </w:rPr>
          <w:t>https://doi.org/10.3390/nano11020263</w:t>
        </w:r>
      </w:hyperlink>
      <w:r>
        <w:rPr>
          <w:rFonts w:ascii="Consolas" w:eastAsia="Times New Roman" w:hAnsi="Consolas"/>
          <w:color w:val="1B1B1B"/>
          <w:shd w:val="clear" w:color="auto" w:fill="FFFFFF"/>
        </w:rPr>
        <w:t xml:space="preserve"> </w:t>
      </w:r>
    </w:p>
    <w:p w14:paraId="3EE82CAF" w14:textId="77777777" w:rsidR="00BD1284" w:rsidRPr="00BD1284" w:rsidRDefault="00BD1284" w:rsidP="00BD1284">
      <w:pPr>
        <w:spacing w:line="240" w:lineRule="auto"/>
        <w:ind w:left="567" w:hanging="567"/>
        <w:jc w:val="both"/>
        <w:rPr>
          <w:rFonts w:ascii="Segoe UI" w:hAnsi="Segoe UI" w:cs="Segoe UI"/>
          <w:sz w:val="20"/>
          <w:szCs w:val="20"/>
        </w:rPr>
      </w:pPr>
      <w:proofErr w:type="spellStart"/>
      <w:r w:rsidRPr="00BD1284">
        <w:rPr>
          <w:rFonts w:ascii="Segoe UI" w:hAnsi="Segoe UI" w:cs="Segoe UI"/>
          <w:sz w:val="20"/>
          <w:szCs w:val="20"/>
        </w:rPr>
        <w:t>Khafaga</w:t>
      </w:r>
      <w:proofErr w:type="spellEnd"/>
      <w:r w:rsidRPr="00BD1284">
        <w:rPr>
          <w:rFonts w:ascii="Segoe UI" w:hAnsi="Segoe UI" w:cs="Segoe UI"/>
          <w:sz w:val="20"/>
          <w:szCs w:val="20"/>
        </w:rPr>
        <w:t>, D. S. R., El-</w:t>
      </w:r>
      <w:proofErr w:type="spellStart"/>
      <w:r w:rsidRPr="00BD1284">
        <w:rPr>
          <w:rFonts w:ascii="Segoe UI" w:hAnsi="Segoe UI" w:cs="Segoe UI"/>
          <w:sz w:val="20"/>
          <w:szCs w:val="20"/>
        </w:rPr>
        <w:t>Khawaga</w:t>
      </w:r>
      <w:proofErr w:type="spellEnd"/>
      <w:r w:rsidRPr="00BD1284">
        <w:rPr>
          <w:rFonts w:ascii="Segoe UI" w:hAnsi="Segoe UI" w:cs="Segoe UI"/>
          <w:sz w:val="20"/>
          <w:szCs w:val="20"/>
        </w:rPr>
        <w:t xml:space="preserve">, A. M., </w:t>
      </w:r>
      <w:proofErr w:type="spellStart"/>
      <w:r w:rsidRPr="00BD1284">
        <w:rPr>
          <w:rFonts w:ascii="Segoe UI" w:hAnsi="Segoe UI" w:cs="Segoe UI"/>
          <w:sz w:val="20"/>
          <w:szCs w:val="20"/>
        </w:rPr>
        <w:t>Elfattah</w:t>
      </w:r>
      <w:proofErr w:type="spellEnd"/>
      <w:r w:rsidRPr="00BD1284">
        <w:rPr>
          <w:rFonts w:ascii="Segoe UI" w:hAnsi="Segoe UI" w:cs="Segoe UI"/>
          <w:sz w:val="20"/>
          <w:szCs w:val="20"/>
        </w:rPr>
        <w:t xml:space="preserve"> Mohammed, R. A., &amp; Abdelhakim, H. K. (2023). Green synthesis of nano-based drug delivery systems developed for hepatocellular carcinoma treatment: a review. </w:t>
      </w:r>
      <w:r w:rsidRPr="00BD1284">
        <w:rPr>
          <w:rFonts w:ascii="Segoe UI" w:hAnsi="Segoe UI" w:cs="Segoe UI"/>
          <w:i/>
          <w:iCs/>
          <w:sz w:val="20"/>
          <w:szCs w:val="20"/>
        </w:rPr>
        <w:t>Molecular biology reports</w:t>
      </w:r>
      <w:r w:rsidRPr="00BD1284">
        <w:rPr>
          <w:rFonts w:ascii="Segoe UI" w:hAnsi="Segoe UI" w:cs="Segoe UI"/>
          <w:sz w:val="20"/>
          <w:szCs w:val="20"/>
        </w:rPr>
        <w:t>, </w:t>
      </w:r>
      <w:r w:rsidRPr="00BD1284">
        <w:rPr>
          <w:rFonts w:ascii="Segoe UI" w:hAnsi="Segoe UI" w:cs="Segoe UI"/>
          <w:b/>
          <w:bCs/>
          <w:sz w:val="20"/>
          <w:szCs w:val="20"/>
        </w:rPr>
        <w:t>50</w:t>
      </w:r>
      <w:r w:rsidRPr="00BD1284">
        <w:rPr>
          <w:rFonts w:ascii="Segoe UI" w:hAnsi="Segoe UI" w:cs="Segoe UI"/>
          <w:sz w:val="20"/>
          <w:szCs w:val="20"/>
        </w:rPr>
        <w:t xml:space="preserve">(12):10351–10364. </w:t>
      </w:r>
      <w:hyperlink r:id="rId73" w:history="1">
        <w:r w:rsidRPr="00BD1284">
          <w:rPr>
            <w:rStyle w:val="Hyperlink"/>
            <w:rFonts w:ascii="Segoe UI" w:hAnsi="Segoe UI" w:cs="Segoe UI"/>
            <w:sz w:val="20"/>
            <w:szCs w:val="20"/>
          </w:rPr>
          <w:t>https://doi.org/10.1007/s11033-023-08823-5</w:t>
        </w:r>
      </w:hyperlink>
      <w:r w:rsidRPr="00BD1284">
        <w:rPr>
          <w:rFonts w:ascii="Segoe UI" w:hAnsi="Segoe UI" w:cs="Segoe UI"/>
          <w:sz w:val="20"/>
          <w:szCs w:val="20"/>
        </w:rPr>
        <w:t xml:space="preserve"> </w:t>
      </w:r>
    </w:p>
    <w:p w14:paraId="6C071CAC" w14:textId="60A4A204" w:rsidR="00BD1284" w:rsidRPr="00BD1284" w:rsidRDefault="00BD1284" w:rsidP="00BD1284">
      <w:pPr>
        <w:spacing w:line="240" w:lineRule="auto"/>
        <w:ind w:left="567" w:hanging="567"/>
        <w:jc w:val="both"/>
        <w:rPr>
          <w:rFonts w:ascii="Segoe UI" w:hAnsi="Segoe UI" w:cs="Segoe UI"/>
          <w:sz w:val="20"/>
          <w:szCs w:val="20"/>
        </w:rPr>
      </w:pPr>
      <w:proofErr w:type="spellStart"/>
      <w:r w:rsidRPr="00BD1284">
        <w:rPr>
          <w:rFonts w:ascii="Segoe UI" w:hAnsi="Segoe UI" w:cs="Segoe UI"/>
          <w:sz w:val="20"/>
          <w:szCs w:val="20"/>
        </w:rPr>
        <w:t>Kharisov</w:t>
      </w:r>
      <w:proofErr w:type="spellEnd"/>
      <w:r w:rsidRPr="00BD1284">
        <w:rPr>
          <w:rFonts w:ascii="Segoe UI" w:hAnsi="Segoe UI" w:cs="Segoe UI"/>
          <w:sz w:val="20"/>
          <w:szCs w:val="20"/>
        </w:rPr>
        <w:t xml:space="preserve">, B. I., </w:t>
      </w:r>
      <w:proofErr w:type="spellStart"/>
      <w:r w:rsidRPr="00BD1284">
        <w:rPr>
          <w:rFonts w:ascii="Segoe UI" w:hAnsi="Segoe UI" w:cs="Segoe UI"/>
          <w:sz w:val="20"/>
          <w:szCs w:val="20"/>
        </w:rPr>
        <w:t>Kharissova</w:t>
      </w:r>
      <w:proofErr w:type="spellEnd"/>
      <w:r w:rsidRPr="00BD1284">
        <w:rPr>
          <w:rFonts w:ascii="Segoe UI" w:hAnsi="Segoe UI" w:cs="Segoe UI"/>
          <w:sz w:val="20"/>
          <w:szCs w:val="20"/>
        </w:rPr>
        <w:t xml:space="preserve">, O. V., &amp; Méndez, U. O. (2016). Synthesis of zinc oxide nanoparticles: Influence of precursors and stabilizing agents. Journal of Cluster Science, 27(1), 1–24. </w:t>
      </w:r>
      <w:hyperlink r:id="rId74" w:history="1">
        <w:r w:rsidR="00857B33" w:rsidRPr="00937604">
          <w:rPr>
            <w:rStyle w:val="Hyperlink"/>
            <w:rFonts w:ascii="Segoe UI" w:hAnsi="Segoe UI" w:cs="Segoe UI"/>
            <w:sz w:val="20"/>
            <w:szCs w:val="20"/>
          </w:rPr>
          <w:t>https://doi.org/10.1007/s10876-015-0950-8</w:t>
        </w:r>
      </w:hyperlink>
      <w:r w:rsidR="00857B33">
        <w:rPr>
          <w:rFonts w:ascii="Segoe UI" w:hAnsi="Segoe UI" w:cs="Segoe UI"/>
          <w:sz w:val="20"/>
          <w:szCs w:val="20"/>
        </w:rPr>
        <w:t xml:space="preserve"> </w:t>
      </w:r>
    </w:p>
    <w:p w14:paraId="67E3F049"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Kobylinska, N., </w:t>
      </w:r>
      <w:proofErr w:type="spellStart"/>
      <w:r w:rsidRPr="00BD1284">
        <w:rPr>
          <w:rFonts w:ascii="Segoe UI" w:hAnsi="Segoe UI" w:cs="Segoe UI"/>
          <w:sz w:val="20"/>
          <w:szCs w:val="20"/>
        </w:rPr>
        <w:t>Klymchuk</w:t>
      </w:r>
      <w:proofErr w:type="spellEnd"/>
      <w:r w:rsidRPr="00BD1284">
        <w:rPr>
          <w:rFonts w:ascii="Segoe UI" w:hAnsi="Segoe UI" w:cs="Segoe UI"/>
          <w:sz w:val="20"/>
          <w:szCs w:val="20"/>
        </w:rPr>
        <w:t xml:space="preserve">, D., </w:t>
      </w:r>
      <w:proofErr w:type="spellStart"/>
      <w:r w:rsidRPr="00BD1284">
        <w:rPr>
          <w:rFonts w:ascii="Segoe UI" w:hAnsi="Segoe UI" w:cs="Segoe UI"/>
          <w:sz w:val="20"/>
          <w:szCs w:val="20"/>
        </w:rPr>
        <w:t>Khaynakova</w:t>
      </w:r>
      <w:proofErr w:type="spellEnd"/>
      <w:r w:rsidRPr="00BD1284">
        <w:rPr>
          <w:rFonts w:ascii="Segoe UI" w:hAnsi="Segoe UI" w:cs="Segoe UI"/>
          <w:sz w:val="20"/>
          <w:szCs w:val="20"/>
        </w:rPr>
        <w:t xml:space="preserve">, O., </w:t>
      </w:r>
      <w:proofErr w:type="spellStart"/>
      <w:r w:rsidRPr="00BD1284">
        <w:rPr>
          <w:rFonts w:ascii="Segoe UI" w:hAnsi="Segoe UI" w:cs="Segoe UI"/>
          <w:sz w:val="20"/>
          <w:szCs w:val="20"/>
        </w:rPr>
        <w:t>Duplij</w:t>
      </w:r>
      <w:proofErr w:type="spellEnd"/>
      <w:r w:rsidRPr="00BD1284">
        <w:rPr>
          <w:rFonts w:ascii="Segoe UI" w:hAnsi="Segoe UI" w:cs="Segoe UI"/>
          <w:sz w:val="20"/>
          <w:szCs w:val="20"/>
        </w:rPr>
        <w:t xml:space="preserve">, V., &amp; </w:t>
      </w:r>
      <w:proofErr w:type="spellStart"/>
      <w:r w:rsidRPr="00BD1284">
        <w:rPr>
          <w:rFonts w:ascii="Segoe UI" w:hAnsi="Segoe UI" w:cs="Segoe UI"/>
          <w:sz w:val="20"/>
          <w:szCs w:val="20"/>
        </w:rPr>
        <w:t>Matvieieva</w:t>
      </w:r>
      <w:proofErr w:type="spellEnd"/>
      <w:r w:rsidRPr="00BD1284">
        <w:rPr>
          <w:rFonts w:ascii="Segoe UI" w:hAnsi="Segoe UI" w:cs="Segoe UI"/>
          <w:sz w:val="20"/>
          <w:szCs w:val="20"/>
        </w:rPr>
        <w:t>, N. (2022). Morphology-Controlled Green Synthesis of Magnetic Nanoparticles Using Extracts of 'Hairy' Roots: Environmental Application and Toxicity Evaluation. </w:t>
      </w:r>
      <w:r w:rsidRPr="00BD1284">
        <w:rPr>
          <w:rFonts w:ascii="Segoe UI" w:hAnsi="Segoe UI" w:cs="Segoe UI"/>
          <w:i/>
          <w:iCs/>
          <w:sz w:val="20"/>
          <w:szCs w:val="20"/>
        </w:rPr>
        <w:t>Nanomaterials</w:t>
      </w:r>
      <w:r w:rsidRPr="00BD1284">
        <w:rPr>
          <w:rFonts w:ascii="Segoe UI" w:hAnsi="Segoe UI" w:cs="Segoe UI"/>
          <w:sz w:val="20"/>
          <w:szCs w:val="20"/>
        </w:rPr>
        <w:t xml:space="preserve"> (Basel, Switzerland), </w:t>
      </w:r>
      <w:r w:rsidRPr="00BD1284">
        <w:rPr>
          <w:rFonts w:ascii="Segoe UI" w:hAnsi="Segoe UI" w:cs="Segoe UI"/>
          <w:b/>
          <w:bCs/>
          <w:sz w:val="20"/>
          <w:szCs w:val="20"/>
        </w:rPr>
        <w:t>12</w:t>
      </w:r>
      <w:r w:rsidRPr="00BD1284">
        <w:rPr>
          <w:rFonts w:ascii="Segoe UI" w:hAnsi="Segoe UI" w:cs="Segoe UI"/>
          <w:sz w:val="20"/>
          <w:szCs w:val="20"/>
        </w:rPr>
        <w:t xml:space="preserve">(23): 4231. </w:t>
      </w:r>
      <w:hyperlink r:id="rId75" w:history="1">
        <w:r w:rsidRPr="00BD1284">
          <w:rPr>
            <w:rStyle w:val="Hyperlink"/>
            <w:rFonts w:ascii="Segoe UI" w:hAnsi="Segoe UI" w:cs="Segoe UI"/>
            <w:sz w:val="20"/>
            <w:szCs w:val="20"/>
          </w:rPr>
          <w:t>https://doi.org/10.3390/nano12234231</w:t>
        </w:r>
      </w:hyperlink>
    </w:p>
    <w:p w14:paraId="2E861FD3"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Mahajan, M., Kumar, S., Gaur J., Kaushal S., Dalal, J., Singh, G., Misra, M., Ahlawat, D. S. (2025). Green synthesis of ZnO nanoparticles using Justicia adhatoda for photocatalytic degradation of malachite green and reduction of 4-nitrophenol. </w:t>
      </w:r>
      <w:r w:rsidRPr="00BD1284">
        <w:rPr>
          <w:rFonts w:ascii="Segoe UI" w:hAnsi="Segoe UI" w:cs="Segoe UI"/>
          <w:i/>
          <w:iCs/>
          <w:sz w:val="20"/>
          <w:szCs w:val="20"/>
        </w:rPr>
        <w:t>RSC Advances</w:t>
      </w:r>
      <w:r w:rsidRPr="00BD1284">
        <w:rPr>
          <w:rFonts w:ascii="Segoe UI" w:hAnsi="Segoe UI" w:cs="Segoe UI"/>
          <w:sz w:val="20"/>
          <w:szCs w:val="20"/>
        </w:rPr>
        <w:t xml:space="preserve">, </w:t>
      </w:r>
      <w:r w:rsidRPr="00BD1284">
        <w:rPr>
          <w:rFonts w:ascii="Segoe UI" w:hAnsi="Segoe UI" w:cs="Segoe UI"/>
          <w:b/>
          <w:bCs/>
          <w:sz w:val="20"/>
          <w:szCs w:val="20"/>
        </w:rPr>
        <w:t>15</w:t>
      </w:r>
      <w:r w:rsidRPr="00BD1284">
        <w:rPr>
          <w:rFonts w:ascii="Segoe UI" w:hAnsi="Segoe UI" w:cs="Segoe UI"/>
          <w:sz w:val="20"/>
          <w:szCs w:val="20"/>
        </w:rPr>
        <w:t xml:space="preserve">(4): 2958-2980 </w:t>
      </w:r>
      <w:hyperlink r:id="rId76" w:history="1">
        <w:r w:rsidRPr="00BD1284">
          <w:rPr>
            <w:rStyle w:val="Hyperlink"/>
            <w:rFonts w:ascii="Segoe UI" w:hAnsi="Segoe UI" w:cs="Segoe UI"/>
            <w:sz w:val="20"/>
            <w:szCs w:val="20"/>
          </w:rPr>
          <w:t>https://doi.org/10.1039/d4ra08632e</w:t>
        </w:r>
      </w:hyperlink>
      <w:r w:rsidRPr="00BD1284">
        <w:rPr>
          <w:rFonts w:ascii="Segoe UI" w:hAnsi="Segoe UI" w:cs="Segoe UI"/>
          <w:sz w:val="20"/>
          <w:szCs w:val="20"/>
        </w:rPr>
        <w:t xml:space="preserve"> </w:t>
      </w:r>
    </w:p>
    <w:p w14:paraId="6A7FAC6E" w14:textId="3800997A" w:rsid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Marques, G. S., Santos, B. N., dos Santos, W. M., da Silva, A. M., de Almeida, J. M., &amp; de Souza, A. O. (2024). Antimicrobial activity of zinc oxide nanoparticles synthesized using plant extracts: A systematic review. Journal of Nanobiotechnology, 22(1), 45–56. </w:t>
      </w:r>
      <w:hyperlink r:id="rId77" w:history="1">
        <w:r w:rsidR="00857B33" w:rsidRPr="00937604">
          <w:rPr>
            <w:rStyle w:val="Hyperlink"/>
            <w:rFonts w:ascii="Segoe UI" w:hAnsi="Segoe UI" w:cs="Segoe UI"/>
            <w:sz w:val="20"/>
            <w:szCs w:val="20"/>
          </w:rPr>
          <w:t>https://doi.org/10.1186/s12951-024-02234-7</w:t>
        </w:r>
      </w:hyperlink>
      <w:r w:rsidR="00857B33">
        <w:rPr>
          <w:rFonts w:ascii="Segoe UI" w:hAnsi="Segoe UI" w:cs="Segoe UI"/>
          <w:sz w:val="20"/>
          <w:szCs w:val="20"/>
        </w:rPr>
        <w:t xml:space="preserve"> </w:t>
      </w:r>
    </w:p>
    <w:p w14:paraId="0A0CB537" w14:textId="053AAD4C" w:rsidR="003D4F91" w:rsidRPr="00BD1284" w:rsidRDefault="003D4F91" w:rsidP="00BD1284">
      <w:pPr>
        <w:spacing w:line="240" w:lineRule="auto"/>
        <w:ind w:left="567" w:hanging="567"/>
        <w:jc w:val="both"/>
        <w:rPr>
          <w:rFonts w:ascii="Segoe UI" w:hAnsi="Segoe UI" w:cs="Segoe UI"/>
          <w:sz w:val="20"/>
          <w:szCs w:val="20"/>
        </w:rPr>
      </w:pPr>
      <w:r w:rsidRPr="00406AFC">
        <w:rPr>
          <w:rFonts w:ascii="Segoe UI" w:hAnsi="Segoe UI" w:cs="Segoe UI"/>
          <w:sz w:val="20"/>
          <w:szCs w:val="20"/>
          <w:highlight w:val="yellow"/>
        </w:rPr>
        <w:t>Marques, G.N.  Moreira, A.J., NÃ³brega, E.T.D.</w:t>
      </w:r>
      <w:proofErr w:type="gramStart"/>
      <w:r w:rsidRPr="00406AFC">
        <w:rPr>
          <w:rFonts w:ascii="Segoe UI" w:hAnsi="Segoe UI" w:cs="Segoe UI"/>
          <w:sz w:val="20"/>
          <w:szCs w:val="20"/>
          <w:highlight w:val="yellow"/>
        </w:rPr>
        <w:t>,  Braga</w:t>
      </w:r>
      <w:proofErr w:type="gramEnd"/>
      <w:r w:rsidRPr="00406AFC">
        <w:rPr>
          <w:rFonts w:ascii="Segoe UI" w:hAnsi="Segoe UI" w:cs="Segoe UI"/>
          <w:sz w:val="20"/>
          <w:szCs w:val="20"/>
          <w:highlight w:val="yellow"/>
        </w:rPr>
        <w:t xml:space="preserve">, S., </w:t>
      </w:r>
      <w:proofErr w:type="spellStart"/>
      <w:r w:rsidRPr="00406AFC">
        <w:rPr>
          <w:rFonts w:ascii="Segoe UI" w:hAnsi="Segoe UI" w:cs="Segoe UI"/>
          <w:sz w:val="20"/>
          <w:szCs w:val="20"/>
          <w:highlight w:val="yellow"/>
        </w:rPr>
        <w:t>Argentin</w:t>
      </w:r>
      <w:proofErr w:type="spellEnd"/>
      <w:r w:rsidRPr="00406AFC">
        <w:rPr>
          <w:rFonts w:ascii="Segoe UI" w:hAnsi="Segoe UI" w:cs="Segoe UI"/>
          <w:sz w:val="20"/>
          <w:szCs w:val="20"/>
          <w:highlight w:val="yellow"/>
        </w:rPr>
        <w:t>, M.N., Camargo, I.LB.</w:t>
      </w:r>
      <w:proofErr w:type="gramStart"/>
      <w:r w:rsidRPr="00406AFC">
        <w:rPr>
          <w:rFonts w:ascii="Segoe UI" w:hAnsi="Segoe UI" w:cs="Segoe UI"/>
          <w:sz w:val="20"/>
          <w:szCs w:val="20"/>
          <w:highlight w:val="yellow"/>
        </w:rPr>
        <w:t>C  et al.</w:t>
      </w:r>
      <w:proofErr w:type="gramEnd"/>
      <w:r w:rsidRPr="00406AFC">
        <w:rPr>
          <w:rFonts w:ascii="Segoe UI" w:hAnsi="Segoe UI" w:cs="Segoe UI"/>
          <w:sz w:val="20"/>
          <w:szCs w:val="20"/>
          <w:highlight w:val="yellow"/>
        </w:rPr>
        <w:t xml:space="preserve"> (2024). Selective inhibitory activity of multidrug-resistant bacteria by zinc oxide nanoparticles. Journal of Environmental Chemical </w:t>
      </w:r>
      <w:proofErr w:type="gramStart"/>
      <w:r w:rsidRPr="00406AFC">
        <w:rPr>
          <w:rFonts w:ascii="Segoe UI" w:hAnsi="Segoe UI" w:cs="Segoe UI"/>
          <w:sz w:val="20"/>
          <w:szCs w:val="20"/>
          <w:highlight w:val="yellow"/>
        </w:rPr>
        <w:t>Engineering,  12</w:t>
      </w:r>
      <w:proofErr w:type="gramEnd"/>
      <w:r w:rsidRPr="00406AFC">
        <w:rPr>
          <w:rFonts w:ascii="Segoe UI" w:hAnsi="Segoe UI" w:cs="Segoe UI"/>
          <w:sz w:val="20"/>
          <w:szCs w:val="20"/>
          <w:highlight w:val="yellow"/>
        </w:rPr>
        <w:t xml:space="preserve">(1)111870 </w:t>
      </w:r>
      <w:hyperlink r:id="rId78" w:history="1">
        <w:r w:rsidR="00A65A0B" w:rsidRPr="00406AFC">
          <w:rPr>
            <w:rStyle w:val="Hyperlink"/>
            <w:rFonts w:ascii="Segoe UI" w:hAnsi="Segoe UI" w:cs="Segoe UI"/>
            <w:sz w:val="20"/>
            <w:szCs w:val="20"/>
            <w:highlight w:val="yellow"/>
          </w:rPr>
          <w:t>https://doi.org/10.1016/j.jece.2023.111870</w:t>
        </w:r>
      </w:hyperlink>
      <w:r w:rsidR="00A65A0B">
        <w:rPr>
          <w:rFonts w:ascii="Segoe UI" w:hAnsi="Segoe UI" w:cs="Segoe UI"/>
          <w:sz w:val="20"/>
          <w:szCs w:val="20"/>
        </w:rPr>
        <w:t xml:space="preserve"> </w:t>
      </w:r>
    </w:p>
    <w:p w14:paraId="3F06DC71"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Morgan, R. N., &amp; Aboshanab, K. M. (2024). Green biologically synthesized metal nanoparticles: biological applications, optimizations and future prospects. </w:t>
      </w:r>
      <w:r w:rsidRPr="00BD1284">
        <w:rPr>
          <w:rFonts w:ascii="Segoe UI" w:hAnsi="Segoe UI" w:cs="Segoe UI"/>
          <w:i/>
          <w:iCs/>
          <w:sz w:val="20"/>
          <w:szCs w:val="20"/>
        </w:rPr>
        <w:t>Future science OA</w:t>
      </w:r>
      <w:r w:rsidRPr="00BD1284">
        <w:rPr>
          <w:rFonts w:ascii="Segoe UI" w:hAnsi="Segoe UI" w:cs="Segoe UI"/>
          <w:sz w:val="20"/>
          <w:szCs w:val="20"/>
        </w:rPr>
        <w:t>, </w:t>
      </w:r>
      <w:r w:rsidRPr="00BD1284">
        <w:rPr>
          <w:rFonts w:ascii="Segoe UI" w:hAnsi="Segoe UI" w:cs="Segoe UI"/>
          <w:b/>
          <w:bCs/>
          <w:sz w:val="20"/>
          <w:szCs w:val="20"/>
        </w:rPr>
        <w:t>10</w:t>
      </w:r>
      <w:r w:rsidRPr="00BD1284">
        <w:rPr>
          <w:rFonts w:ascii="Segoe UI" w:hAnsi="Segoe UI" w:cs="Segoe UI"/>
          <w:sz w:val="20"/>
          <w:szCs w:val="20"/>
        </w:rPr>
        <w:t xml:space="preserve">(1), FSO935. </w:t>
      </w:r>
      <w:hyperlink r:id="rId79" w:history="1">
        <w:r w:rsidRPr="00BD1284">
          <w:rPr>
            <w:rStyle w:val="Hyperlink"/>
            <w:rFonts w:ascii="Segoe UI" w:hAnsi="Segoe UI" w:cs="Segoe UI"/>
            <w:sz w:val="20"/>
            <w:szCs w:val="20"/>
          </w:rPr>
          <w:t>https://doi.org/10.2144/fsoa-2023-0196</w:t>
        </w:r>
      </w:hyperlink>
      <w:r w:rsidRPr="00BD1284">
        <w:rPr>
          <w:rFonts w:ascii="Segoe UI" w:hAnsi="Segoe UI" w:cs="Segoe UI"/>
          <w:sz w:val="20"/>
          <w:szCs w:val="20"/>
        </w:rPr>
        <w:t xml:space="preserve"> </w:t>
      </w:r>
    </w:p>
    <w:p w14:paraId="0543A4C9" w14:textId="77777777" w:rsidR="00BD1284" w:rsidRPr="00BD1284" w:rsidRDefault="00BD1284" w:rsidP="00BD1284">
      <w:pPr>
        <w:spacing w:line="240" w:lineRule="auto"/>
        <w:ind w:left="567" w:hanging="567"/>
        <w:jc w:val="both"/>
        <w:rPr>
          <w:rFonts w:ascii="Segoe UI" w:eastAsia="Times New Roman" w:hAnsi="Segoe UI" w:cs="Segoe UI"/>
          <w:color w:val="1B1B1B"/>
          <w:sz w:val="20"/>
          <w:szCs w:val="20"/>
          <w:shd w:val="clear" w:color="auto" w:fill="FFFFFF"/>
        </w:rPr>
      </w:pPr>
      <w:r w:rsidRPr="00BD1284">
        <w:rPr>
          <w:rFonts w:ascii="Segoe UI" w:eastAsia="Times New Roman" w:hAnsi="Segoe UI" w:cs="Segoe UI"/>
          <w:color w:val="1B1B1B"/>
          <w:sz w:val="20"/>
          <w:szCs w:val="20"/>
          <w:shd w:val="clear" w:color="auto" w:fill="FFFFFF"/>
        </w:rPr>
        <w:t xml:space="preserve">Nagarajan, S., &amp; Kuppusamy, K. A. (2013). Extracellular synthesis of zinc oxide nanoparticle using seaweeds of Gulf of Mannar, India. </w:t>
      </w:r>
      <w:r w:rsidRPr="00BD1284">
        <w:rPr>
          <w:rFonts w:ascii="Segoe UI" w:eastAsia="Times New Roman" w:hAnsi="Segoe UI" w:cs="Segoe UI"/>
          <w:i/>
          <w:iCs/>
          <w:color w:val="1B1B1B"/>
          <w:sz w:val="20"/>
          <w:szCs w:val="20"/>
          <w:shd w:val="clear" w:color="auto" w:fill="FFFFFF"/>
        </w:rPr>
        <w:t>Journal of Nanobiotechnology</w:t>
      </w:r>
      <w:r w:rsidRPr="00BD1284">
        <w:rPr>
          <w:rFonts w:ascii="Segoe UI" w:eastAsia="Times New Roman" w:hAnsi="Segoe UI" w:cs="Segoe UI"/>
          <w:color w:val="1B1B1B"/>
          <w:sz w:val="20"/>
          <w:szCs w:val="20"/>
          <w:shd w:val="clear" w:color="auto" w:fill="FFFFFF"/>
        </w:rPr>
        <w:t xml:space="preserve">, </w:t>
      </w:r>
      <w:r w:rsidRPr="00BD1284">
        <w:rPr>
          <w:rFonts w:ascii="Segoe UI" w:eastAsia="Times New Roman" w:hAnsi="Segoe UI" w:cs="Segoe UI"/>
          <w:b/>
          <w:bCs/>
          <w:color w:val="1B1B1B"/>
          <w:sz w:val="20"/>
          <w:szCs w:val="20"/>
          <w:shd w:val="clear" w:color="auto" w:fill="FFFFFF"/>
        </w:rPr>
        <w:t>11</w:t>
      </w:r>
      <w:r w:rsidRPr="00BD1284">
        <w:rPr>
          <w:rFonts w:ascii="Segoe UI" w:eastAsia="Times New Roman" w:hAnsi="Segoe UI" w:cs="Segoe UI"/>
          <w:color w:val="1B1B1B"/>
          <w:sz w:val="20"/>
          <w:szCs w:val="20"/>
          <w:shd w:val="clear" w:color="auto" w:fill="FFFFFF"/>
        </w:rPr>
        <w:t xml:space="preserve">: 39. </w:t>
      </w:r>
      <w:hyperlink r:id="rId80" w:history="1">
        <w:r w:rsidRPr="00BD1284">
          <w:rPr>
            <w:rStyle w:val="Hyperlink"/>
            <w:rFonts w:ascii="Segoe UI" w:eastAsia="Times New Roman" w:hAnsi="Segoe UI" w:cs="Segoe UI"/>
            <w:sz w:val="20"/>
            <w:szCs w:val="20"/>
            <w:shd w:val="clear" w:color="auto" w:fill="FFFFFF"/>
          </w:rPr>
          <w:t>https://doi.org/10.1186/1477-3155-11-39</w:t>
        </w:r>
      </w:hyperlink>
      <w:r w:rsidRPr="00BD1284">
        <w:rPr>
          <w:rFonts w:ascii="Segoe UI" w:eastAsia="Times New Roman" w:hAnsi="Segoe UI" w:cs="Segoe UI"/>
          <w:color w:val="1B1B1B"/>
          <w:sz w:val="20"/>
          <w:szCs w:val="20"/>
          <w:shd w:val="clear" w:color="auto" w:fill="FFFFFF"/>
        </w:rPr>
        <w:t xml:space="preserve"> </w:t>
      </w:r>
    </w:p>
    <w:p w14:paraId="0F155C4F"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Okaiyeto, K., </w:t>
      </w:r>
      <w:proofErr w:type="spellStart"/>
      <w:r w:rsidRPr="00BD1284">
        <w:rPr>
          <w:rFonts w:ascii="Segoe UI" w:hAnsi="Segoe UI" w:cs="Segoe UI"/>
          <w:sz w:val="20"/>
          <w:szCs w:val="20"/>
        </w:rPr>
        <w:t>Gigliobianco</w:t>
      </w:r>
      <w:proofErr w:type="spellEnd"/>
      <w:r w:rsidRPr="00BD1284">
        <w:rPr>
          <w:rFonts w:ascii="Segoe UI" w:hAnsi="Segoe UI" w:cs="Segoe UI"/>
          <w:sz w:val="20"/>
          <w:szCs w:val="20"/>
        </w:rPr>
        <w:t xml:space="preserve">, M. R., &amp; Di Martino, P. (2024). Biogenic Zinc Oxide Nanoparticles as a Promising Antibacterial Agent: Synthesis and Characterization. International journal of molecular sciences, 25(17), 9500. </w:t>
      </w:r>
      <w:hyperlink r:id="rId81" w:history="1">
        <w:r w:rsidRPr="00BD1284">
          <w:rPr>
            <w:rStyle w:val="Hyperlink"/>
            <w:rFonts w:ascii="Segoe UI" w:hAnsi="Segoe UI" w:cs="Segoe UI"/>
            <w:sz w:val="20"/>
            <w:szCs w:val="20"/>
          </w:rPr>
          <w:t>https://doi.org/10.3390/ijms25179500</w:t>
        </w:r>
      </w:hyperlink>
    </w:p>
    <w:p w14:paraId="4182F966"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Pachaiappan R., Rajendran S., Ramalingam G., Vo D.N., Priya P.M, Soto-Moscoso M. (2021). Green Synthesis of Zinc Oxide Nanoparticles by Justicia adhatoda Leaves and Their Antimicrobial Activity. </w:t>
      </w:r>
      <w:r w:rsidRPr="00BD1284">
        <w:rPr>
          <w:rFonts w:ascii="Segoe UI" w:hAnsi="Segoe UI" w:cs="Segoe UI"/>
          <w:i/>
          <w:iCs/>
          <w:sz w:val="20"/>
          <w:szCs w:val="20"/>
        </w:rPr>
        <w:t>Chemical Engineering &amp; Technology</w:t>
      </w:r>
      <w:r w:rsidRPr="00BD1284">
        <w:rPr>
          <w:rFonts w:ascii="Segoe UI" w:hAnsi="Segoe UI" w:cs="Segoe UI"/>
          <w:sz w:val="20"/>
          <w:szCs w:val="20"/>
        </w:rPr>
        <w:t>, (</w:t>
      </w:r>
      <w:r w:rsidRPr="00BD1284">
        <w:rPr>
          <w:rFonts w:ascii="Segoe UI" w:hAnsi="Segoe UI" w:cs="Segoe UI"/>
          <w:b/>
          <w:bCs/>
          <w:sz w:val="20"/>
          <w:szCs w:val="20"/>
        </w:rPr>
        <w:t>44</w:t>
      </w:r>
      <w:r w:rsidRPr="00BD1284">
        <w:rPr>
          <w:rFonts w:ascii="Segoe UI" w:hAnsi="Segoe UI" w:cs="Segoe UI"/>
          <w:sz w:val="20"/>
          <w:szCs w:val="20"/>
        </w:rPr>
        <w:t xml:space="preserve">)3: 551-558 </w:t>
      </w:r>
      <w:hyperlink r:id="rId82" w:history="1">
        <w:r w:rsidRPr="00BD1284">
          <w:rPr>
            <w:rStyle w:val="Hyperlink"/>
            <w:rFonts w:ascii="Segoe UI" w:hAnsi="Segoe UI" w:cs="Segoe UI"/>
            <w:sz w:val="20"/>
            <w:szCs w:val="20"/>
          </w:rPr>
          <w:t>https://doi.org/10.1002/ceat.202000470</w:t>
        </w:r>
      </w:hyperlink>
    </w:p>
    <w:p w14:paraId="58A68875" w14:textId="1735CC11"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lastRenderedPageBreak/>
        <w:t xml:space="preserve">Pasquet, J., Chevalier, Y., </w:t>
      </w:r>
      <w:proofErr w:type="spellStart"/>
      <w:r w:rsidRPr="00BD1284">
        <w:rPr>
          <w:rFonts w:ascii="Segoe UI" w:hAnsi="Segoe UI" w:cs="Segoe UI"/>
          <w:sz w:val="20"/>
          <w:szCs w:val="20"/>
        </w:rPr>
        <w:t>Couval</w:t>
      </w:r>
      <w:proofErr w:type="spellEnd"/>
      <w:r w:rsidRPr="00BD1284">
        <w:rPr>
          <w:rFonts w:ascii="Segoe UI" w:hAnsi="Segoe UI" w:cs="Segoe UI"/>
          <w:sz w:val="20"/>
          <w:szCs w:val="20"/>
        </w:rPr>
        <w:t xml:space="preserve">, E., Bouvier, D., </w:t>
      </w:r>
      <w:proofErr w:type="spellStart"/>
      <w:r w:rsidRPr="00BD1284">
        <w:rPr>
          <w:rFonts w:ascii="Segoe UI" w:hAnsi="Segoe UI" w:cs="Segoe UI"/>
          <w:sz w:val="20"/>
          <w:szCs w:val="20"/>
        </w:rPr>
        <w:t>Noizet</w:t>
      </w:r>
      <w:proofErr w:type="spellEnd"/>
      <w:r w:rsidRPr="00BD1284">
        <w:rPr>
          <w:rFonts w:ascii="Segoe UI" w:hAnsi="Segoe UI" w:cs="Segoe UI"/>
          <w:sz w:val="20"/>
          <w:szCs w:val="20"/>
        </w:rPr>
        <w:t xml:space="preserve">, G., </w:t>
      </w:r>
      <w:proofErr w:type="spellStart"/>
      <w:r w:rsidRPr="00BD1284">
        <w:rPr>
          <w:rFonts w:ascii="Segoe UI" w:hAnsi="Segoe UI" w:cs="Segoe UI"/>
          <w:sz w:val="20"/>
          <w:szCs w:val="20"/>
        </w:rPr>
        <w:t>Morlière</w:t>
      </w:r>
      <w:proofErr w:type="spellEnd"/>
      <w:r w:rsidRPr="00BD1284">
        <w:rPr>
          <w:rFonts w:ascii="Segoe UI" w:hAnsi="Segoe UI" w:cs="Segoe UI"/>
          <w:sz w:val="20"/>
          <w:szCs w:val="20"/>
        </w:rPr>
        <w:t xml:space="preserve">, C., &amp; </w:t>
      </w:r>
      <w:proofErr w:type="spellStart"/>
      <w:r w:rsidRPr="00BD1284">
        <w:rPr>
          <w:rFonts w:ascii="Segoe UI" w:hAnsi="Segoe UI" w:cs="Segoe UI"/>
          <w:sz w:val="20"/>
          <w:szCs w:val="20"/>
        </w:rPr>
        <w:t>Bolzinger</w:t>
      </w:r>
      <w:proofErr w:type="spellEnd"/>
      <w:r w:rsidRPr="00BD1284">
        <w:rPr>
          <w:rFonts w:ascii="Segoe UI" w:hAnsi="Segoe UI" w:cs="Segoe UI"/>
          <w:sz w:val="20"/>
          <w:szCs w:val="20"/>
        </w:rPr>
        <w:t xml:space="preserve">, M. A. (2014). Antimicrobial activity of zinc oxide nanoparticles against pathogenic bacteria and fungi. Journal of Nanoparticle Research, 16(5), 2415. </w:t>
      </w:r>
      <w:hyperlink r:id="rId83" w:history="1">
        <w:r w:rsidR="00857B33" w:rsidRPr="00937604">
          <w:rPr>
            <w:rStyle w:val="Hyperlink"/>
            <w:rFonts w:ascii="Segoe UI" w:hAnsi="Segoe UI" w:cs="Segoe UI"/>
            <w:sz w:val="20"/>
            <w:szCs w:val="20"/>
          </w:rPr>
          <w:t>https://doi.org/10.1007/s11051-014-2415-7</w:t>
        </w:r>
      </w:hyperlink>
      <w:r w:rsidR="00857B33">
        <w:rPr>
          <w:rFonts w:ascii="Segoe UI" w:hAnsi="Segoe UI" w:cs="Segoe UI"/>
          <w:sz w:val="20"/>
          <w:szCs w:val="20"/>
        </w:rPr>
        <w:t xml:space="preserve"> </w:t>
      </w:r>
    </w:p>
    <w:p w14:paraId="07CDD882"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color w:val="1B1B1B"/>
          <w:sz w:val="20"/>
          <w:szCs w:val="20"/>
          <w:shd w:val="clear" w:color="auto" w:fill="FFFFFF"/>
        </w:rPr>
        <w:t>Peters B. (2022). Crystal nucleation: Rare made common and captured by Raman. </w:t>
      </w:r>
      <w:r w:rsidRPr="00BD1284">
        <w:rPr>
          <w:rFonts w:ascii="Segoe UI" w:eastAsia="Times New Roman" w:hAnsi="Segoe UI" w:cs="Segoe UI"/>
          <w:i/>
          <w:iCs/>
          <w:color w:val="1B1B1B"/>
          <w:sz w:val="20"/>
          <w:szCs w:val="20"/>
          <w:shd w:val="clear" w:color="auto" w:fill="FFFFFF"/>
        </w:rPr>
        <w:t>Proceedings of the National Academy of Sciences of the United States of America</w:t>
      </w:r>
      <w:r w:rsidRPr="00BD1284">
        <w:rPr>
          <w:rFonts w:ascii="Segoe UI" w:eastAsia="Times New Roman" w:hAnsi="Segoe UI" w:cs="Segoe UI"/>
          <w:color w:val="1B1B1B"/>
          <w:sz w:val="20"/>
          <w:szCs w:val="20"/>
          <w:shd w:val="clear" w:color="auto" w:fill="FFFFFF"/>
        </w:rPr>
        <w:t>, </w:t>
      </w:r>
      <w:r w:rsidRPr="00BD1284">
        <w:rPr>
          <w:rFonts w:ascii="Segoe UI" w:eastAsia="Times New Roman" w:hAnsi="Segoe UI" w:cs="Segoe UI"/>
          <w:b/>
          <w:bCs/>
          <w:i/>
          <w:iCs/>
          <w:color w:val="1B1B1B"/>
          <w:sz w:val="20"/>
          <w:szCs w:val="20"/>
          <w:shd w:val="clear" w:color="auto" w:fill="FFFFFF"/>
        </w:rPr>
        <w:t>119</w:t>
      </w:r>
      <w:r w:rsidRPr="00BD1284">
        <w:rPr>
          <w:rFonts w:ascii="Segoe UI" w:eastAsia="Times New Roman" w:hAnsi="Segoe UI" w:cs="Segoe UI"/>
          <w:color w:val="1B1B1B"/>
          <w:sz w:val="20"/>
          <w:szCs w:val="20"/>
          <w:shd w:val="clear" w:color="auto" w:fill="FFFFFF"/>
        </w:rPr>
        <w:t xml:space="preserve">(21), e2204971119. </w:t>
      </w:r>
      <w:hyperlink r:id="rId84" w:history="1">
        <w:r w:rsidRPr="00BD1284">
          <w:rPr>
            <w:rStyle w:val="Hyperlink"/>
            <w:rFonts w:ascii="Segoe UI" w:eastAsia="Times New Roman" w:hAnsi="Segoe UI" w:cs="Segoe UI"/>
            <w:sz w:val="20"/>
            <w:szCs w:val="20"/>
            <w:shd w:val="clear" w:color="auto" w:fill="FFFFFF"/>
          </w:rPr>
          <w:t>https://doi.org/10.1073/pnas.2204971119</w:t>
        </w:r>
      </w:hyperlink>
    </w:p>
    <w:p w14:paraId="7EF7AB32" w14:textId="77777777" w:rsidR="00BD1284" w:rsidRPr="00BD1284" w:rsidRDefault="00BD1284" w:rsidP="00BD1284">
      <w:pPr>
        <w:spacing w:line="240" w:lineRule="auto"/>
        <w:ind w:left="567" w:hanging="567"/>
        <w:jc w:val="both"/>
        <w:rPr>
          <w:rFonts w:ascii="Segoe UI" w:eastAsia="Times New Roman" w:hAnsi="Segoe UI" w:cs="Segoe UI"/>
          <w:color w:val="1B1B1B"/>
          <w:sz w:val="20"/>
          <w:szCs w:val="20"/>
          <w:shd w:val="clear" w:color="auto" w:fill="FFFFFF"/>
        </w:rPr>
      </w:pPr>
      <w:r w:rsidRPr="00BD1284">
        <w:rPr>
          <w:rFonts w:ascii="Segoe UI" w:eastAsia="Times New Roman" w:hAnsi="Segoe UI" w:cs="Segoe UI"/>
          <w:color w:val="1B1B1B"/>
          <w:sz w:val="20"/>
          <w:szCs w:val="20"/>
          <w:shd w:val="clear" w:color="auto" w:fill="FFFFFF"/>
        </w:rPr>
        <w:t xml:space="preserve">Rajiv, P., Rajeshwari, S., &amp; </w:t>
      </w:r>
      <w:proofErr w:type="spellStart"/>
      <w:r w:rsidRPr="00BD1284">
        <w:rPr>
          <w:rFonts w:ascii="Segoe UI" w:eastAsia="Times New Roman" w:hAnsi="Segoe UI" w:cs="Segoe UI"/>
          <w:color w:val="1B1B1B"/>
          <w:sz w:val="20"/>
          <w:szCs w:val="20"/>
          <w:shd w:val="clear" w:color="auto" w:fill="FFFFFF"/>
        </w:rPr>
        <w:t>Venckatesh</w:t>
      </w:r>
      <w:proofErr w:type="spellEnd"/>
      <w:r w:rsidRPr="00BD1284">
        <w:rPr>
          <w:rFonts w:ascii="Segoe UI" w:eastAsia="Times New Roman" w:hAnsi="Segoe UI" w:cs="Segoe UI"/>
          <w:color w:val="1B1B1B"/>
          <w:sz w:val="20"/>
          <w:szCs w:val="20"/>
          <w:shd w:val="clear" w:color="auto" w:fill="FFFFFF"/>
        </w:rPr>
        <w:t xml:space="preserve">, R. (2013). Bio-fabrication of zinc oxide nanoparticles using leaf extract of </w:t>
      </w:r>
      <w:r w:rsidRPr="00BD1284">
        <w:rPr>
          <w:rFonts w:ascii="Segoe UI" w:eastAsia="Times New Roman" w:hAnsi="Segoe UI" w:cs="Segoe UI"/>
          <w:i/>
          <w:iCs/>
          <w:color w:val="1B1B1B"/>
          <w:sz w:val="20"/>
          <w:szCs w:val="20"/>
          <w:shd w:val="clear" w:color="auto" w:fill="FFFFFF"/>
        </w:rPr>
        <w:t xml:space="preserve">Parthenium </w:t>
      </w:r>
      <w:proofErr w:type="spellStart"/>
      <w:r w:rsidRPr="00BD1284">
        <w:rPr>
          <w:rFonts w:ascii="Segoe UI" w:eastAsia="Times New Roman" w:hAnsi="Segoe UI" w:cs="Segoe UI"/>
          <w:i/>
          <w:iCs/>
          <w:color w:val="1B1B1B"/>
          <w:sz w:val="20"/>
          <w:szCs w:val="20"/>
          <w:shd w:val="clear" w:color="auto" w:fill="FFFFFF"/>
        </w:rPr>
        <w:t>hysterophorus</w:t>
      </w:r>
      <w:proofErr w:type="spellEnd"/>
      <w:r w:rsidRPr="00BD1284">
        <w:rPr>
          <w:rFonts w:ascii="Segoe UI" w:eastAsia="Times New Roman" w:hAnsi="Segoe UI" w:cs="Segoe UI"/>
          <w:color w:val="1B1B1B"/>
          <w:sz w:val="20"/>
          <w:szCs w:val="20"/>
          <w:shd w:val="clear" w:color="auto" w:fill="FFFFFF"/>
        </w:rPr>
        <w:t xml:space="preserve"> L.: Antimicrobial activities. </w:t>
      </w:r>
      <w:proofErr w:type="spellStart"/>
      <w:r w:rsidRPr="00BD1284">
        <w:rPr>
          <w:rFonts w:ascii="Segoe UI" w:eastAsia="Times New Roman" w:hAnsi="Segoe UI" w:cs="Segoe UI"/>
          <w:i/>
          <w:iCs/>
          <w:color w:val="1B1B1B"/>
          <w:sz w:val="20"/>
          <w:szCs w:val="20"/>
          <w:shd w:val="clear" w:color="auto" w:fill="FFFFFF"/>
        </w:rPr>
        <w:t>Spectrochimica</w:t>
      </w:r>
      <w:proofErr w:type="spellEnd"/>
      <w:r w:rsidRPr="00BD1284">
        <w:rPr>
          <w:rFonts w:ascii="Segoe UI" w:eastAsia="Times New Roman" w:hAnsi="Segoe UI" w:cs="Segoe UI"/>
          <w:i/>
          <w:iCs/>
          <w:color w:val="1B1B1B"/>
          <w:sz w:val="20"/>
          <w:szCs w:val="20"/>
          <w:shd w:val="clear" w:color="auto" w:fill="FFFFFF"/>
        </w:rPr>
        <w:t xml:space="preserve"> Acta Part A: Molecular and Biomolecular Spectroscopy</w:t>
      </w:r>
      <w:r w:rsidRPr="00BD1284">
        <w:rPr>
          <w:rFonts w:ascii="Segoe UI" w:eastAsia="Times New Roman" w:hAnsi="Segoe UI" w:cs="Segoe UI"/>
          <w:color w:val="1B1B1B"/>
          <w:sz w:val="20"/>
          <w:szCs w:val="20"/>
          <w:shd w:val="clear" w:color="auto" w:fill="FFFFFF"/>
        </w:rPr>
        <w:t xml:space="preserve">, </w:t>
      </w:r>
      <w:r w:rsidRPr="00BD1284">
        <w:rPr>
          <w:rFonts w:ascii="Segoe UI" w:eastAsia="Times New Roman" w:hAnsi="Segoe UI" w:cs="Segoe UI"/>
          <w:b/>
          <w:bCs/>
          <w:color w:val="1B1B1B"/>
          <w:sz w:val="20"/>
          <w:szCs w:val="20"/>
          <w:shd w:val="clear" w:color="auto" w:fill="FFFFFF"/>
        </w:rPr>
        <w:t>112</w:t>
      </w:r>
      <w:r w:rsidRPr="00BD1284">
        <w:rPr>
          <w:rFonts w:ascii="Segoe UI" w:eastAsia="Times New Roman" w:hAnsi="Segoe UI" w:cs="Segoe UI"/>
          <w:color w:val="1B1B1B"/>
          <w:sz w:val="20"/>
          <w:szCs w:val="20"/>
          <w:shd w:val="clear" w:color="auto" w:fill="FFFFFF"/>
        </w:rPr>
        <w:t xml:space="preserve">: 384–387. </w:t>
      </w:r>
      <w:hyperlink r:id="rId85" w:history="1">
        <w:r w:rsidRPr="00BD1284">
          <w:rPr>
            <w:rStyle w:val="Hyperlink"/>
            <w:rFonts w:ascii="Segoe UI" w:eastAsia="Times New Roman" w:hAnsi="Segoe UI" w:cs="Segoe UI"/>
            <w:sz w:val="20"/>
            <w:szCs w:val="20"/>
            <w:shd w:val="clear" w:color="auto" w:fill="FFFFFF"/>
          </w:rPr>
          <w:t>https://doi.org/10.1016/j.saa.2013.04.070</w:t>
        </w:r>
      </w:hyperlink>
      <w:r w:rsidRPr="00BD1284">
        <w:rPr>
          <w:rFonts w:ascii="Segoe UI" w:eastAsia="Times New Roman" w:hAnsi="Segoe UI" w:cs="Segoe UI"/>
          <w:color w:val="1B1B1B"/>
          <w:sz w:val="20"/>
          <w:szCs w:val="20"/>
          <w:shd w:val="clear" w:color="auto" w:fill="FFFFFF"/>
        </w:rPr>
        <w:t xml:space="preserve"> </w:t>
      </w:r>
    </w:p>
    <w:p w14:paraId="7E6F914D"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sz w:val="20"/>
          <w:szCs w:val="20"/>
          <w:shd w:val="clear" w:color="auto" w:fill="FFFFFF"/>
        </w:rPr>
        <w:t>Rizvi, S. A. A., &amp; Saleh, A. M. (2018). Applications of nanoparticle systems in drug delivery technology. </w:t>
      </w:r>
      <w:r w:rsidRPr="00BD1284">
        <w:rPr>
          <w:rFonts w:ascii="Segoe UI" w:eastAsia="Times New Roman" w:hAnsi="Segoe UI" w:cs="Segoe UI"/>
          <w:i/>
          <w:iCs/>
          <w:sz w:val="20"/>
          <w:szCs w:val="20"/>
          <w:shd w:val="clear" w:color="auto" w:fill="FFFFFF"/>
        </w:rPr>
        <w:t xml:space="preserve">Saudi pharmaceutical </w:t>
      </w:r>
      <w:proofErr w:type="gramStart"/>
      <w:r w:rsidRPr="00BD1284">
        <w:rPr>
          <w:rFonts w:ascii="Segoe UI" w:eastAsia="Times New Roman" w:hAnsi="Segoe UI" w:cs="Segoe UI"/>
          <w:i/>
          <w:iCs/>
          <w:sz w:val="20"/>
          <w:szCs w:val="20"/>
          <w:shd w:val="clear" w:color="auto" w:fill="FFFFFF"/>
        </w:rPr>
        <w:t>journal :</w:t>
      </w:r>
      <w:proofErr w:type="gramEnd"/>
      <w:r w:rsidRPr="00BD1284">
        <w:rPr>
          <w:rFonts w:ascii="Segoe UI" w:eastAsia="Times New Roman" w:hAnsi="Segoe UI" w:cs="Segoe UI"/>
          <w:i/>
          <w:iCs/>
          <w:sz w:val="20"/>
          <w:szCs w:val="20"/>
          <w:shd w:val="clear" w:color="auto" w:fill="FFFFFF"/>
        </w:rPr>
        <w:t xml:space="preserve"> </w:t>
      </w:r>
      <w:proofErr w:type="gramStart"/>
      <w:r w:rsidRPr="00BD1284">
        <w:rPr>
          <w:rFonts w:ascii="Segoe UI" w:eastAsia="Times New Roman" w:hAnsi="Segoe UI" w:cs="Segoe UI"/>
          <w:i/>
          <w:iCs/>
          <w:sz w:val="20"/>
          <w:szCs w:val="20"/>
          <w:shd w:val="clear" w:color="auto" w:fill="FFFFFF"/>
        </w:rPr>
        <w:t>SPJ :</w:t>
      </w:r>
      <w:proofErr w:type="gramEnd"/>
      <w:r w:rsidRPr="00BD1284">
        <w:rPr>
          <w:rFonts w:ascii="Segoe UI" w:eastAsia="Times New Roman" w:hAnsi="Segoe UI" w:cs="Segoe UI"/>
          <w:i/>
          <w:iCs/>
          <w:sz w:val="20"/>
          <w:szCs w:val="20"/>
          <w:shd w:val="clear" w:color="auto" w:fill="FFFFFF"/>
        </w:rPr>
        <w:t xml:space="preserve"> the official publication of the Saudi Pharmaceutical Society</w:t>
      </w:r>
      <w:r w:rsidRPr="00BD1284">
        <w:rPr>
          <w:rFonts w:ascii="Segoe UI" w:eastAsia="Times New Roman" w:hAnsi="Segoe UI" w:cs="Segoe UI"/>
          <w:sz w:val="20"/>
          <w:szCs w:val="20"/>
          <w:shd w:val="clear" w:color="auto" w:fill="FFFFFF"/>
        </w:rPr>
        <w:t>, </w:t>
      </w:r>
      <w:r w:rsidRPr="00BD1284">
        <w:rPr>
          <w:rFonts w:ascii="Segoe UI" w:eastAsia="Times New Roman" w:hAnsi="Segoe UI" w:cs="Segoe UI"/>
          <w:i/>
          <w:iCs/>
          <w:sz w:val="20"/>
          <w:szCs w:val="20"/>
          <w:shd w:val="clear" w:color="auto" w:fill="FFFFFF"/>
        </w:rPr>
        <w:t>26</w:t>
      </w:r>
      <w:r w:rsidRPr="00BD1284">
        <w:rPr>
          <w:rFonts w:ascii="Segoe UI" w:eastAsia="Times New Roman" w:hAnsi="Segoe UI" w:cs="Segoe UI"/>
          <w:sz w:val="20"/>
          <w:szCs w:val="20"/>
          <w:shd w:val="clear" w:color="auto" w:fill="FFFFFF"/>
        </w:rPr>
        <w:t xml:space="preserve">(1), 64–70. </w:t>
      </w:r>
      <w:hyperlink r:id="rId86" w:history="1">
        <w:r w:rsidRPr="00BD1284">
          <w:rPr>
            <w:rStyle w:val="Hyperlink"/>
            <w:rFonts w:ascii="Segoe UI" w:eastAsia="Times New Roman" w:hAnsi="Segoe UI" w:cs="Segoe UI"/>
            <w:sz w:val="20"/>
            <w:szCs w:val="20"/>
            <w:shd w:val="clear" w:color="auto" w:fill="FFFFFF"/>
          </w:rPr>
          <w:t>https://doi.org/10.1016/j.jsps.2017.10.012</w:t>
        </w:r>
      </w:hyperlink>
    </w:p>
    <w:p w14:paraId="192625CB" w14:textId="77777777" w:rsidR="00BD1284" w:rsidRPr="00BD1284" w:rsidRDefault="00BD1284" w:rsidP="00BD1284">
      <w:pPr>
        <w:spacing w:line="240" w:lineRule="auto"/>
        <w:ind w:left="567" w:hanging="567"/>
        <w:jc w:val="both"/>
        <w:rPr>
          <w:rFonts w:ascii="Segoe UI" w:eastAsia="Times New Roman" w:hAnsi="Segoe UI" w:cs="Segoe UI"/>
          <w:color w:val="1B1B1B"/>
          <w:sz w:val="20"/>
          <w:szCs w:val="20"/>
          <w:shd w:val="clear" w:color="auto" w:fill="FFFFFF"/>
        </w:rPr>
      </w:pPr>
      <w:r w:rsidRPr="00BD1284">
        <w:rPr>
          <w:rFonts w:ascii="Segoe UI" w:eastAsia="Times New Roman" w:hAnsi="Segoe UI" w:cs="Segoe UI"/>
          <w:color w:val="1B1B1B"/>
          <w:sz w:val="20"/>
          <w:szCs w:val="20"/>
          <w:shd w:val="clear" w:color="auto" w:fill="FFFFFF"/>
        </w:rPr>
        <w:t xml:space="preserve">Sangeetha, G., Rajeshwari, S., &amp; </w:t>
      </w:r>
      <w:proofErr w:type="spellStart"/>
      <w:r w:rsidRPr="00BD1284">
        <w:rPr>
          <w:rFonts w:ascii="Segoe UI" w:eastAsia="Times New Roman" w:hAnsi="Segoe UI" w:cs="Segoe UI"/>
          <w:color w:val="1B1B1B"/>
          <w:sz w:val="20"/>
          <w:szCs w:val="20"/>
          <w:shd w:val="clear" w:color="auto" w:fill="FFFFFF"/>
        </w:rPr>
        <w:t>Venckatesh</w:t>
      </w:r>
      <w:proofErr w:type="spellEnd"/>
      <w:r w:rsidRPr="00BD1284">
        <w:rPr>
          <w:rFonts w:ascii="Segoe UI" w:eastAsia="Times New Roman" w:hAnsi="Segoe UI" w:cs="Segoe UI"/>
          <w:color w:val="1B1B1B"/>
          <w:sz w:val="20"/>
          <w:szCs w:val="20"/>
          <w:shd w:val="clear" w:color="auto" w:fill="FFFFFF"/>
        </w:rPr>
        <w:t xml:space="preserve">, R. (2011). Green synthesis of zinc oxide nanoparticles by </w:t>
      </w:r>
      <w:r w:rsidRPr="00BD1284">
        <w:rPr>
          <w:rFonts w:ascii="Segoe UI" w:eastAsia="Times New Roman" w:hAnsi="Segoe UI" w:cs="Segoe UI"/>
          <w:i/>
          <w:iCs/>
          <w:color w:val="1B1B1B"/>
          <w:sz w:val="20"/>
          <w:szCs w:val="20"/>
          <w:shd w:val="clear" w:color="auto" w:fill="FFFFFF"/>
        </w:rPr>
        <w:t xml:space="preserve">Aloe </w:t>
      </w:r>
      <w:proofErr w:type="spellStart"/>
      <w:r w:rsidRPr="00BD1284">
        <w:rPr>
          <w:rFonts w:ascii="Segoe UI" w:eastAsia="Times New Roman" w:hAnsi="Segoe UI" w:cs="Segoe UI"/>
          <w:i/>
          <w:iCs/>
          <w:color w:val="1B1B1B"/>
          <w:sz w:val="20"/>
          <w:szCs w:val="20"/>
          <w:shd w:val="clear" w:color="auto" w:fill="FFFFFF"/>
        </w:rPr>
        <w:t>barbadensis</w:t>
      </w:r>
      <w:proofErr w:type="spellEnd"/>
      <w:r w:rsidRPr="00BD1284">
        <w:rPr>
          <w:rFonts w:ascii="Segoe UI" w:eastAsia="Times New Roman" w:hAnsi="Segoe UI" w:cs="Segoe UI"/>
          <w:color w:val="1B1B1B"/>
          <w:sz w:val="20"/>
          <w:szCs w:val="20"/>
          <w:shd w:val="clear" w:color="auto" w:fill="FFFFFF"/>
        </w:rPr>
        <w:t xml:space="preserve"> Miller leaf extract: Structure and optical properties. </w:t>
      </w:r>
      <w:r w:rsidRPr="00BD1284">
        <w:rPr>
          <w:rFonts w:ascii="Segoe UI" w:eastAsia="Times New Roman" w:hAnsi="Segoe UI" w:cs="Segoe UI"/>
          <w:i/>
          <w:iCs/>
          <w:color w:val="1B1B1B"/>
          <w:sz w:val="20"/>
          <w:szCs w:val="20"/>
          <w:shd w:val="clear" w:color="auto" w:fill="FFFFFF"/>
        </w:rPr>
        <w:t>Materials Research Bulletin</w:t>
      </w:r>
      <w:r w:rsidRPr="00BD1284">
        <w:rPr>
          <w:rFonts w:ascii="Segoe UI" w:eastAsia="Times New Roman" w:hAnsi="Segoe UI" w:cs="Segoe UI"/>
          <w:color w:val="1B1B1B"/>
          <w:sz w:val="20"/>
          <w:szCs w:val="20"/>
          <w:shd w:val="clear" w:color="auto" w:fill="FFFFFF"/>
        </w:rPr>
        <w:t xml:space="preserve">, </w:t>
      </w:r>
      <w:r w:rsidRPr="00BD1284">
        <w:rPr>
          <w:rFonts w:ascii="Segoe UI" w:eastAsia="Times New Roman" w:hAnsi="Segoe UI" w:cs="Segoe UI"/>
          <w:b/>
          <w:bCs/>
          <w:color w:val="1B1B1B"/>
          <w:sz w:val="20"/>
          <w:szCs w:val="20"/>
          <w:shd w:val="clear" w:color="auto" w:fill="FFFFFF"/>
        </w:rPr>
        <w:t>46</w:t>
      </w:r>
      <w:r w:rsidRPr="00BD1284">
        <w:rPr>
          <w:rFonts w:ascii="Segoe UI" w:eastAsia="Times New Roman" w:hAnsi="Segoe UI" w:cs="Segoe UI"/>
          <w:color w:val="1B1B1B"/>
          <w:sz w:val="20"/>
          <w:szCs w:val="20"/>
          <w:shd w:val="clear" w:color="auto" w:fill="FFFFFF"/>
        </w:rPr>
        <w:t xml:space="preserve">(12): 2560–2566. </w:t>
      </w:r>
      <w:hyperlink r:id="rId87" w:history="1">
        <w:r w:rsidRPr="00BD1284">
          <w:rPr>
            <w:rStyle w:val="Hyperlink"/>
            <w:rFonts w:ascii="Segoe UI" w:eastAsia="Times New Roman" w:hAnsi="Segoe UI" w:cs="Segoe UI"/>
            <w:sz w:val="20"/>
            <w:szCs w:val="20"/>
            <w:shd w:val="clear" w:color="auto" w:fill="FFFFFF"/>
          </w:rPr>
          <w:t>https://doi.org/10.1016/j.materresbull.2011.07.046</w:t>
        </w:r>
      </w:hyperlink>
      <w:r w:rsidRPr="00BD1284">
        <w:rPr>
          <w:rFonts w:ascii="Segoe UI" w:eastAsia="Times New Roman" w:hAnsi="Segoe UI" w:cs="Segoe UI"/>
          <w:color w:val="1B1B1B"/>
          <w:sz w:val="20"/>
          <w:szCs w:val="20"/>
          <w:shd w:val="clear" w:color="auto" w:fill="FFFFFF"/>
        </w:rPr>
        <w:t xml:space="preserve"> </w:t>
      </w:r>
    </w:p>
    <w:p w14:paraId="6784A919"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Shafiq, A., Deshmukh, A. R., </w:t>
      </w:r>
      <w:proofErr w:type="spellStart"/>
      <w:r w:rsidRPr="00BD1284">
        <w:rPr>
          <w:rFonts w:ascii="Segoe UI" w:hAnsi="Segoe UI" w:cs="Segoe UI"/>
          <w:sz w:val="20"/>
          <w:szCs w:val="20"/>
        </w:rPr>
        <w:t>AbouAitah</w:t>
      </w:r>
      <w:proofErr w:type="spellEnd"/>
      <w:r w:rsidRPr="00BD1284">
        <w:rPr>
          <w:rFonts w:ascii="Segoe UI" w:hAnsi="Segoe UI" w:cs="Segoe UI"/>
          <w:sz w:val="20"/>
          <w:szCs w:val="20"/>
        </w:rPr>
        <w:t>, K., &amp; Kim, B. S. (2023). Green Synthesis of Controlled Shape Silver Nanostructures and Their Peroxidase, Catalytic Degradation, and Antibacterial Activity. </w:t>
      </w:r>
      <w:r w:rsidRPr="00BD1284">
        <w:rPr>
          <w:rFonts w:ascii="Segoe UI" w:hAnsi="Segoe UI" w:cs="Segoe UI"/>
          <w:i/>
          <w:iCs/>
          <w:sz w:val="20"/>
          <w:szCs w:val="20"/>
        </w:rPr>
        <w:t>Journal of functional biomaterials</w:t>
      </w:r>
      <w:r w:rsidRPr="00BD1284">
        <w:rPr>
          <w:rFonts w:ascii="Segoe UI" w:hAnsi="Segoe UI" w:cs="Segoe UI"/>
          <w:sz w:val="20"/>
          <w:szCs w:val="20"/>
        </w:rPr>
        <w:t>, </w:t>
      </w:r>
      <w:r w:rsidRPr="00BD1284">
        <w:rPr>
          <w:rFonts w:ascii="Segoe UI" w:hAnsi="Segoe UI" w:cs="Segoe UI"/>
          <w:b/>
          <w:bCs/>
          <w:sz w:val="20"/>
          <w:szCs w:val="20"/>
        </w:rPr>
        <w:t>14</w:t>
      </w:r>
      <w:r w:rsidRPr="00BD1284">
        <w:rPr>
          <w:rFonts w:ascii="Segoe UI" w:hAnsi="Segoe UI" w:cs="Segoe UI"/>
          <w:sz w:val="20"/>
          <w:szCs w:val="20"/>
        </w:rPr>
        <w:t xml:space="preserve">(6): 325. </w:t>
      </w:r>
      <w:hyperlink r:id="rId88" w:history="1">
        <w:r w:rsidRPr="00BD1284">
          <w:rPr>
            <w:rStyle w:val="Hyperlink"/>
            <w:rFonts w:ascii="Segoe UI" w:hAnsi="Segoe UI" w:cs="Segoe UI"/>
            <w:sz w:val="20"/>
            <w:szCs w:val="20"/>
          </w:rPr>
          <w:t>https://doi.org/10.3390/jfb14060325</w:t>
        </w:r>
      </w:hyperlink>
    </w:p>
    <w:p w14:paraId="67580171"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Singh, H., Desimone, M. F., Pandya, S., Jasani, S., George, N., Adnan, M., </w:t>
      </w:r>
      <w:proofErr w:type="spellStart"/>
      <w:r w:rsidRPr="00BD1284">
        <w:rPr>
          <w:rFonts w:ascii="Segoe UI" w:hAnsi="Segoe UI" w:cs="Segoe UI"/>
          <w:sz w:val="20"/>
          <w:szCs w:val="20"/>
        </w:rPr>
        <w:t>Aldarhami</w:t>
      </w:r>
      <w:proofErr w:type="spellEnd"/>
      <w:r w:rsidRPr="00BD1284">
        <w:rPr>
          <w:rFonts w:ascii="Segoe UI" w:hAnsi="Segoe UI" w:cs="Segoe UI"/>
          <w:sz w:val="20"/>
          <w:szCs w:val="20"/>
        </w:rPr>
        <w:t xml:space="preserve">, A., </w:t>
      </w:r>
      <w:proofErr w:type="spellStart"/>
      <w:r w:rsidRPr="00BD1284">
        <w:rPr>
          <w:rFonts w:ascii="Segoe UI" w:hAnsi="Segoe UI" w:cs="Segoe UI"/>
          <w:sz w:val="20"/>
          <w:szCs w:val="20"/>
        </w:rPr>
        <w:t>Bazaid</w:t>
      </w:r>
      <w:proofErr w:type="spellEnd"/>
      <w:r w:rsidRPr="00BD1284">
        <w:rPr>
          <w:rFonts w:ascii="Segoe UI" w:hAnsi="Segoe UI" w:cs="Segoe UI"/>
          <w:sz w:val="20"/>
          <w:szCs w:val="20"/>
        </w:rPr>
        <w:t xml:space="preserve">, A. S., &amp; </w:t>
      </w:r>
      <w:proofErr w:type="spellStart"/>
      <w:r w:rsidRPr="00BD1284">
        <w:rPr>
          <w:rFonts w:ascii="Segoe UI" w:hAnsi="Segoe UI" w:cs="Segoe UI"/>
          <w:sz w:val="20"/>
          <w:szCs w:val="20"/>
        </w:rPr>
        <w:t>Alderhami</w:t>
      </w:r>
      <w:proofErr w:type="spellEnd"/>
      <w:r w:rsidRPr="00BD1284">
        <w:rPr>
          <w:rFonts w:ascii="Segoe UI" w:hAnsi="Segoe UI" w:cs="Segoe UI"/>
          <w:sz w:val="20"/>
          <w:szCs w:val="20"/>
        </w:rPr>
        <w:t xml:space="preserve">, S. A. (2023). Revisiting the Green Synthesis of Nanoparticles: Uncovering Influences of Plant Extracts as Reducing Agents for Enhanced Synthesis Efficiency and Its Biomedical Applications. </w:t>
      </w:r>
      <w:r w:rsidRPr="00BD1284">
        <w:rPr>
          <w:rFonts w:ascii="Segoe UI" w:hAnsi="Segoe UI" w:cs="Segoe UI"/>
          <w:i/>
          <w:iCs/>
          <w:sz w:val="20"/>
          <w:szCs w:val="20"/>
        </w:rPr>
        <w:t>International journal of nanomedicine</w:t>
      </w:r>
      <w:r w:rsidRPr="00BD1284">
        <w:rPr>
          <w:rFonts w:ascii="Segoe UI" w:hAnsi="Segoe UI" w:cs="Segoe UI"/>
          <w:sz w:val="20"/>
          <w:szCs w:val="20"/>
        </w:rPr>
        <w:t>, </w:t>
      </w:r>
      <w:r w:rsidRPr="00BD1284">
        <w:rPr>
          <w:rFonts w:ascii="Segoe UI" w:hAnsi="Segoe UI" w:cs="Segoe UI"/>
          <w:b/>
          <w:bCs/>
          <w:sz w:val="20"/>
          <w:szCs w:val="20"/>
        </w:rPr>
        <w:t>18</w:t>
      </w:r>
      <w:r w:rsidRPr="00BD1284">
        <w:rPr>
          <w:rFonts w:ascii="Segoe UI" w:hAnsi="Segoe UI" w:cs="Segoe UI"/>
          <w:sz w:val="20"/>
          <w:szCs w:val="20"/>
        </w:rPr>
        <w:t xml:space="preserve">: 4727–4750. </w:t>
      </w:r>
      <w:hyperlink r:id="rId89" w:history="1">
        <w:r w:rsidRPr="00BD1284">
          <w:rPr>
            <w:rStyle w:val="Hyperlink"/>
            <w:rFonts w:ascii="Segoe UI" w:hAnsi="Segoe UI" w:cs="Segoe UI"/>
            <w:sz w:val="20"/>
            <w:szCs w:val="20"/>
          </w:rPr>
          <w:t>https://doi.org/10.2147/IJN.S419369</w:t>
        </w:r>
      </w:hyperlink>
      <w:r w:rsidRPr="00BD1284">
        <w:rPr>
          <w:rFonts w:ascii="Segoe UI" w:hAnsi="Segoe UI" w:cs="Segoe UI"/>
          <w:sz w:val="20"/>
          <w:szCs w:val="20"/>
        </w:rPr>
        <w:t xml:space="preserve"> </w:t>
      </w:r>
    </w:p>
    <w:p w14:paraId="363C3254" w14:textId="74D46C83"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Singh, J., Dutta, T., Kim, K.-H., Rawat, M., </w:t>
      </w:r>
      <w:proofErr w:type="spellStart"/>
      <w:r w:rsidRPr="00BD1284">
        <w:rPr>
          <w:rFonts w:ascii="Segoe UI" w:hAnsi="Segoe UI" w:cs="Segoe UI"/>
          <w:sz w:val="20"/>
          <w:szCs w:val="20"/>
        </w:rPr>
        <w:t>Samddar</w:t>
      </w:r>
      <w:proofErr w:type="spellEnd"/>
      <w:r w:rsidRPr="00BD1284">
        <w:rPr>
          <w:rFonts w:ascii="Segoe UI" w:hAnsi="Segoe UI" w:cs="Segoe UI"/>
          <w:sz w:val="20"/>
          <w:szCs w:val="20"/>
        </w:rPr>
        <w:t xml:space="preserve">, P., &amp; Kumar, P. (2018). ‘Green’ synthesis of metals and their oxide nanoparticles: Applications for environmental remediation. Journal of Nanobiotechnology, 16(1), 84. </w:t>
      </w:r>
      <w:hyperlink r:id="rId90" w:history="1">
        <w:r w:rsidR="00857B33" w:rsidRPr="00937604">
          <w:rPr>
            <w:rStyle w:val="Hyperlink"/>
            <w:rFonts w:ascii="Segoe UI" w:hAnsi="Segoe UI" w:cs="Segoe UI"/>
            <w:sz w:val="20"/>
            <w:szCs w:val="20"/>
          </w:rPr>
          <w:t>https://doi.org/10.1186/s12951-018-0408-4</w:t>
        </w:r>
      </w:hyperlink>
      <w:r w:rsidR="00857B33">
        <w:rPr>
          <w:rFonts w:ascii="Segoe UI" w:hAnsi="Segoe UI" w:cs="Segoe UI"/>
          <w:sz w:val="20"/>
          <w:szCs w:val="20"/>
        </w:rPr>
        <w:t xml:space="preserve"> </w:t>
      </w:r>
    </w:p>
    <w:p w14:paraId="3E639808"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color w:val="1B1B1B"/>
          <w:sz w:val="20"/>
          <w:szCs w:val="20"/>
          <w:shd w:val="clear" w:color="auto" w:fill="FFFFFF"/>
        </w:rPr>
        <w:t>Sleutel, M., Lutsko, J., Van Driessche, A. E., Durán-Olivencia, M. A., &amp; Maes, D. (2014). Observing classical nucleation theory at work by monitoring phase transitions with molecular precision. </w:t>
      </w:r>
      <w:r w:rsidRPr="00BD1284">
        <w:rPr>
          <w:rFonts w:ascii="Segoe UI" w:eastAsia="Times New Roman" w:hAnsi="Segoe UI" w:cs="Segoe UI"/>
          <w:i/>
          <w:iCs/>
          <w:color w:val="1B1B1B"/>
          <w:sz w:val="20"/>
          <w:szCs w:val="20"/>
          <w:shd w:val="clear" w:color="auto" w:fill="FFFFFF"/>
        </w:rPr>
        <w:t>Nature communications</w:t>
      </w:r>
      <w:r w:rsidRPr="00BD1284">
        <w:rPr>
          <w:rFonts w:ascii="Segoe UI" w:eastAsia="Times New Roman" w:hAnsi="Segoe UI" w:cs="Segoe UI"/>
          <w:color w:val="1B1B1B"/>
          <w:sz w:val="20"/>
          <w:szCs w:val="20"/>
          <w:shd w:val="clear" w:color="auto" w:fill="FFFFFF"/>
        </w:rPr>
        <w:t>, </w:t>
      </w:r>
      <w:r w:rsidRPr="00BD1284">
        <w:rPr>
          <w:rFonts w:ascii="Segoe UI" w:eastAsia="Times New Roman" w:hAnsi="Segoe UI" w:cs="Segoe UI"/>
          <w:i/>
          <w:iCs/>
          <w:color w:val="1B1B1B"/>
          <w:sz w:val="20"/>
          <w:szCs w:val="20"/>
          <w:shd w:val="clear" w:color="auto" w:fill="FFFFFF"/>
        </w:rPr>
        <w:t>5</w:t>
      </w:r>
      <w:r w:rsidRPr="00BD1284">
        <w:rPr>
          <w:rFonts w:ascii="Segoe UI" w:eastAsia="Times New Roman" w:hAnsi="Segoe UI" w:cs="Segoe UI"/>
          <w:color w:val="1B1B1B"/>
          <w:sz w:val="20"/>
          <w:szCs w:val="20"/>
          <w:shd w:val="clear" w:color="auto" w:fill="FFFFFF"/>
        </w:rPr>
        <w:t xml:space="preserve">, 5598. </w:t>
      </w:r>
      <w:hyperlink r:id="rId91" w:history="1">
        <w:r w:rsidRPr="00BD1284">
          <w:rPr>
            <w:rStyle w:val="Hyperlink"/>
            <w:rFonts w:ascii="Segoe UI" w:eastAsia="Times New Roman" w:hAnsi="Segoe UI" w:cs="Segoe UI"/>
            <w:sz w:val="20"/>
            <w:szCs w:val="20"/>
            <w:shd w:val="clear" w:color="auto" w:fill="FFFFFF"/>
          </w:rPr>
          <w:t>https://doi.org/10.1038/ncomms6598</w:t>
        </w:r>
      </w:hyperlink>
    </w:p>
    <w:p w14:paraId="0DCC4ABE" w14:textId="23A52F0A"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Subramaniam, V. D., Prasad, S. V., Banerjee, A., Gopinath, M., Murugesan, R., Marotta, F., Sun, X. F., &amp; Pathak, S. (2024). Green synthesized zinc oxide nanoparticles and their antimicrobial applications: A review. Nanomaterials, 14(3), 278. </w:t>
      </w:r>
      <w:hyperlink r:id="rId92" w:history="1">
        <w:r w:rsidR="00857B33" w:rsidRPr="00937604">
          <w:rPr>
            <w:rStyle w:val="Hyperlink"/>
            <w:rFonts w:ascii="Segoe UI" w:hAnsi="Segoe UI" w:cs="Segoe UI"/>
            <w:sz w:val="20"/>
            <w:szCs w:val="20"/>
          </w:rPr>
          <w:t>https://doi.org/10.3390/nano14030278</w:t>
        </w:r>
      </w:hyperlink>
      <w:r w:rsidR="00857B33">
        <w:rPr>
          <w:rFonts w:ascii="Segoe UI" w:hAnsi="Segoe UI" w:cs="Segoe UI"/>
          <w:sz w:val="20"/>
          <w:szCs w:val="20"/>
        </w:rPr>
        <w:t xml:space="preserve"> </w:t>
      </w:r>
    </w:p>
    <w:p w14:paraId="715C1AB6"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Sunday, C. U., Ndidiamaka, H. O., Ugochukwu, D. D. and Njideka, I. A. (2022) “Phytochemical Analysis and Antioxidant Activity of Avocado Pear Peel (</w:t>
      </w:r>
      <w:proofErr w:type="spellStart"/>
      <w:r w:rsidRPr="00BD1284">
        <w:rPr>
          <w:rFonts w:ascii="Segoe UI" w:hAnsi="Segoe UI" w:cs="Segoe UI"/>
          <w:sz w:val="20"/>
          <w:szCs w:val="20"/>
        </w:rPr>
        <w:t>Persea</w:t>
      </w:r>
      <w:proofErr w:type="spellEnd"/>
      <w:r w:rsidRPr="00BD1284">
        <w:rPr>
          <w:rFonts w:ascii="Segoe UI" w:hAnsi="Segoe UI" w:cs="Segoe UI"/>
          <w:sz w:val="20"/>
          <w:szCs w:val="20"/>
        </w:rPr>
        <w:t xml:space="preserve"> americana) Extract”, </w:t>
      </w:r>
      <w:r w:rsidRPr="00BD1284">
        <w:rPr>
          <w:rFonts w:ascii="Segoe UI" w:hAnsi="Segoe UI" w:cs="Segoe UI"/>
          <w:i/>
          <w:iCs/>
          <w:sz w:val="20"/>
          <w:szCs w:val="20"/>
        </w:rPr>
        <w:t>Journal of Pharmaceutical Research International</w:t>
      </w:r>
      <w:r w:rsidRPr="00BD1284">
        <w:rPr>
          <w:rFonts w:ascii="Segoe UI" w:hAnsi="Segoe UI" w:cs="Segoe UI"/>
          <w:sz w:val="20"/>
          <w:szCs w:val="20"/>
        </w:rPr>
        <w:t xml:space="preserve">, </w:t>
      </w:r>
      <w:r w:rsidRPr="00BD1284">
        <w:rPr>
          <w:rFonts w:ascii="Segoe UI" w:hAnsi="Segoe UI" w:cs="Segoe UI"/>
          <w:b/>
          <w:bCs/>
          <w:sz w:val="20"/>
          <w:szCs w:val="20"/>
        </w:rPr>
        <w:t>34</w:t>
      </w:r>
      <w:r w:rsidRPr="00BD1284">
        <w:rPr>
          <w:rFonts w:ascii="Segoe UI" w:hAnsi="Segoe UI" w:cs="Segoe UI"/>
          <w:sz w:val="20"/>
          <w:szCs w:val="20"/>
        </w:rPr>
        <w:t xml:space="preserve">(28A):22–29. </w:t>
      </w:r>
      <w:hyperlink w:history="1">
        <w:r w:rsidRPr="00BD1284">
          <w:rPr>
            <w:rStyle w:val="Hyperlink"/>
            <w:rFonts w:ascii="Segoe UI" w:hAnsi="Segoe UI" w:cs="Segoe UI"/>
            <w:sz w:val="20"/>
            <w:szCs w:val="20"/>
          </w:rPr>
          <w:t>https://:10.9734/jpri/2022/v34i28A36018</w:t>
        </w:r>
      </w:hyperlink>
      <w:r w:rsidRPr="00BD1284">
        <w:rPr>
          <w:rFonts w:ascii="Segoe UI" w:hAnsi="Segoe UI" w:cs="Segoe UI"/>
          <w:sz w:val="20"/>
          <w:szCs w:val="20"/>
        </w:rPr>
        <w:t xml:space="preserve"> </w:t>
      </w:r>
    </w:p>
    <w:p w14:paraId="7579A117"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Upadhyay R, and Bano S. (2023). A Review on Terpenoid Synthesized Nanoparticle and its Antimicrobial Activity. </w:t>
      </w:r>
      <w:r w:rsidRPr="00BD1284">
        <w:rPr>
          <w:rFonts w:ascii="Segoe UI" w:hAnsi="Segoe UI" w:cs="Segoe UI"/>
          <w:i/>
          <w:iCs/>
          <w:sz w:val="20"/>
          <w:szCs w:val="20"/>
        </w:rPr>
        <w:t>Orient J Chem,</w:t>
      </w:r>
      <w:r w:rsidRPr="00BD1284">
        <w:rPr>
          <w:rFonts w:ascii="Segoe UI" w:hAnsi="Segoe UI" w:cs="Segoe UI"/>
          <w:sz w:val="20"/>
          <w:szCs w:val="20"/>
        </w:rPr>
        <w:t xml:space="preserve"> </w:t>
      </w:r>
      <w:r w:rsidRPr="00BD1284">
        <w:rPr>
          <w:rFonts w:ascii="Segoe UI" w:hAnsi="Segoe UI" w:cs="Segoe UI"/>
          <w:b/>
          <w:bCs/>
          <w:sz w:val="20"/>
          <w:szCs w:val="20"/>
        </w:rPr>
        <w:t>39</w:t>
      </w:r>
      <w:r w:rsidRPr="00BD1284">
        <w:rPr>
          <w:rFonts w:ascii="Segoe UI" w:hAnsi="Segoe UI" w:cs="Segoe UI"/>
          <w:sz w:val="20"/>
          <w:szCs w:val="20"/>
        </w:rPr>
        <w:t xml:space="preserve">(2). </w:t>
      </w:r>
      <w:hyperlink r:id="rId93" w:history="1">
        <w:r w:rsidRPr="00BD1284">
          <w:rPr>
            <w:rStyle w:val="Hyperlink"/>
            <w:rFonts w:ascii="Segoe UI" w:hAnsi="Segoe UI" w:cs="Segoe UI"/>
            <w:sz w:val="20"/>
            <w:szCs w:val="20"/>
          </w:rPr>
          <w:t>http://dx.doi.org/10.13005/ojc/390226</w:t>
        </w:r>
      </w:hyperlink>
      <w:r w:rsidRPr="00BD1284">
        <w:rPr>
          <w:rFonts w:ascii="Segoe UI" w:hAnsi="Segoe UI" w:cs="Segoe UI"/>
          <w:sz w:val="20"/>
          <w:szCs w:val="20"/>
        </w:rPr>
        <w:t xml:space="preserve"> </w:t>
      </w:r>
    </w:p>
    <w:p w14:paraId="5625DBA0"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Vera, J., Herrera, W., Hermosilla, E., Díaz, M., Parada, J., Seabra, A. B., </w:t>
      </w:r>
      <w:proofErr w:type="spellStart"/>
      <w:r w:rsidRPr="00BD1284">
        <w:rPr>
          <w:rFonts w:ascii="Segoe UI" w:hAnsi="Segoe UI" w:cs="Segoe UI"/>
          <w:sz w:val="20"/>
          <w:szCs w:val="20"/>
        </w:rPr>
        <w:t>Tortella</w:t>
      </w:r>
      <w:proofErr w:type="spellEnd"/>
      <w:r w:rsidRPr="00BD1284">
        <w:rPr>
          <w:rFonts w:ascii="Segoe UI" w:hAnsi="Segoe UI" w:cs="Segoe UI"/>
          <w:sz w:val="20"/>
          <w:szCs w:val="20"/>
        </w:rPr>
        <w:t>, G., Pesenti, H., Ciudad, G., &amp; Rubilar, O. (2023). Antioxidant Activity as an Indicator of the Efficiency of Plant Extract-Mediated Synthesis of Zinc Oxide Nanoparticles.  (</w:t>
      </w:r>
      <w:r w:rsidRPr="00BD1284">
        <w:rPr>
          <w:rFonts w:ascii="Segoe UI" w:hAnsi="Segoe UI" w:cs="Segoe UI"/>
          <w:i/>
          <w:iCs/>
          <w:sz w:val="20"/>
          <w:szCs w:val="20"/>
        </w:rPr>
        <w:t>Basel, Switzerland</w:t>
      </w:r>
      <w:r w:rsidRPr="00BD1284">
        <w:rPr>
          <w:rFonts w:ascii="Segoe UI" w:hAnsi="Segoe UI" w:cs="Segoe UI"/>
          <w:sz w:val="20"/>
          <w:szCs w:val="20"/>
        </w:rPr>
        <w:t>), </w:t>
      </w:r>
      <w:r w:rsidRPr="00BD1284">
        <w:rPr>
          <w:rFonts w:ascii="Segoe UI" w:hAnsi="Segoe UI" w:cs="Segoe UI"/>
          <w:b/>
          <w:bCs/>
          <w:sz w:val="20"/>
          <w:szCs w:val="20"/>
        </w:rPr>
        <w:t>12</w:t>
      </w:r>
      <w:r w:rsidRPr="00BD1284">
        <w:rPr>
          <w:rFonts w:ascii="Segoe UI" w:hAnsi="Segoe UI" w:cs="Segoe UI"/>
          <w:sz w:val="20"/>
          <w:szCs w:val="20"/>
        </w:rPr>
        <w:t xml:space="preserve">(4), 784. </w:t>
      </w:r>
      <w:hyperlink r:id="rId94" w:history="1">
        <w:r w:rsidRPr="00BD1284">
          <w:rPr>
            <w:rStyle w:val="Hyperlink"/>
            <w:rFonts w:ascii="Segoe UI" w:hAnsi="Segoe UI" w:cs="Segoe UI"/>
            <w:sz w:val="20"/>
            <w:szCs w:val="20"/>
          </w:rPr>
          <w:t>https://doi.org/10.3390/antiox12040784</w:t>
        </w:r>
      </w:hyperlink>
    </w:p>
    <w:p w14:paraId="0567751A" w14:textId="6E42A2A9"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lastRenderedPageBreak/>
        <w:t xml:space="preserve">Zak, A. K., Abd. Majid, W. H., Abrishami, M. E., &amp; Yousefi, R. (2011). Effects of starting precursors on the characteristics of ZnO nanoparticles synthesized by a precipitation method. Solid State Sciences, 13(1), 251–256. </w:t>
      </w:r>
      <w:hyperlink r:id="rId95" w:history="1">
        <w:r w:rsidR="00857B33" w:rsidRPr="00937604">
          <w:rPr>
            <w:rStyle w:val="Hyperlink"/>
            <w:rFonts w:ascii="Segoe UI" w:hAnsi="Segoe UI" w:cs="Segoe UI"/>
            <w:sz w:val="20"/>
            <w:szCs w:val="20"/>
          </w:rPr>
          <w:t>https://doi.org/10.1016/j.solidstatesciences.2010.11.024</w:t>
        </w:r>
      </w:hyperlink>
      <w:r w:rsidR="00857B33">
        <w:rPr>
          <w:rFonts w:ascii="Segoe UI" w:hAnsi="Segoe UI" w:cs="Segoe UI"/>
          <w:sz w:val="20"/>
          <w:szCs w:val="20"/>
        </w:rPr>
        <w:t xml:space="preserve"> </w:t>
      </w:r>
    </w:p>
    <w:sectPr w:rsidR="00BD1284" w:rsidRPr="00BD1284" w:rsidSect="006F0E0F">
      <w:headerReference w:type="even" r:id="rId96"/>
      <w:headerReference w:type="default" r:id="rId97"/>
      <w:footerReference w:type="even" r:id="rId98"/>
      <w:footerReference w:type="default" r:id="rId99"/>
      <w:headerReference w:type="first" r:id="rId100"/>
      <w:footerReference w:type="first" r:id="rId101"/>
      <w:pgSz w:w="12240" w:h="15840"/>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F3B35" w14:textId="77777777" w:rsidR="000A5BF3" w:rsidRDefault="000A5BF3" w:rsidP="003F65D3">
      <w:pPr>
        <w:spacing w:after="0" w:line="240" w:lineRule="auto"/>
      </w:pPr>
      <w:r>
        <w:separator/>
      </w:r>
    </w:p>
  </w:endnote>
  <w:endnote w:type="continuationSeparator" w:id="0">
    <w:p w14:paraId="20E4D36A" w14:textId="77777777" w:rsidR="000A5BF3" w:rsidRDefault="000A5BF3" w:rsidP="003F6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7BEC5" w14:textId="77777777" w:rsidR="00D80B64" w:rsidRDefault="00D80B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C029D" w14:textId="77777777" w:rsidR="00D80B64" w:rsidRDefault="00D80B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F02C9" w14:textId="77777777" w:rsidR="00D80B64" w:rsidRDefault="00D80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5F27E" w14:textId="77777777" w:rsidR="000A5BF3" w:rsidRDefault="000A5BF3" w:rsidP="003F65D3">
      <w:pPr>
        <w:spacing w:after="0" w:line="240" w:lineRule="auto"/>
      </w:pPr>
      <w:r>
        <w:separator/>
      </w:r>
    </w:p>
  </w:footnote>
  <w:footnote w:type="continuationSeparator" w:id="0">
    <w:p w14:paraId="3EC30C8D" w14:textId="77777777" w:rsidR="000A5BF3" w:rsidRDefault="000A5BF3" w:rsidP="003F65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E190C" w14:textId="07698DCF" w:rsidR="00D80B64" w:rsidRDefault="00000000">
    <w:pPr>
      <w:pStyle w:val="Header"/>
    </w:pPr>
    <w:r>
      <w:rPr>
        <w:noProof/>
      </w:rPr>
      <w:pict w14:anchorId="2E582A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366501" o:spid="_x0000_s1026"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6B4DC" w14:textId="1984D995" w:rsidR="00D80B64" w:rsidRDefault="00000000">
    <w:pPr>
      <w:pStyle w:val="Header"/>
    </w:pPr>
    <w:r>
      <w:rPr>
        <w:noProof/>
      </w:rPr>
      <w:pict w14:anchorId="608641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366502" o:spid="_x0000_s1027" type="#_x0000_t136" style="position:absolute;margin-left:0;margin-top:0;width:555.6pt;height:104.1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85488" w14:textId="6F5E3B04" w:rsidR="00D80B64" w:rsidRDefault="00000000">
    <w:pPr>
      <w:pStyle w:val="Header"/>
    </w:pPr>
    <w:r>
      <w:rPr>
        <w:noProof/>
      </w:rPr>
      <w:pict w14:anchorId="109997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366500" o:spid="_x0000_s1025"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F14E7"/>
    <w:multiLevelType w:val="hybridMultilevel"/>
    <w:tmpl w:val="426C7680"/>
    <w:lvl w:ilvl="0" w:tplc="2000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3463124"/>
    <w:multiLevelType w:val="hybridMultilevel"/>
    <w:tmpl w:val="CBE6DB5C"/>
    <w:lvl w:ilvl="0" w:tplc="2000001B">
      <w:start w:val="1"/>
      <w:numFmt w:val="lowerRoman"/>
      <w:lvlText w:val="%1."/>
      <w:lvlJc w:val="right"/>
      <w:pPr>
        <w:ind w:left="720" w:hanging="360"/>
      </w:pPr>
    </w:lvl>
    <w:lvl w:ilvl="1" w:tplc="F9908A4E">
      <w:numFmt w:val="bullet"/>
      <w:lvlText w:val=""/>
      <w:lvlJc w:val="left"/>
      <w:pPr>
        <w:ind w:left="1440" w:hanging="360"/>
      </w:pPr>
      <w:rPr>
        <w:rFonts w:ascii="Symbol" w:eastAsiaTheme="minorEastAsia" w:hAnsi="Symbol" w:cstheme="minorBidi"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03B2B68"/>
    <w:multiLevelType w:val="hybridMultilevel"/>
    <w:tmpl w:val="D3ECAA24"/>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3DF57FE"/>
    <w:multiLevelType w:val="hybridMultilevel"/>
    <w:tmpl w:val="A41E81FC"/>
    <w:lvl w:ilvl="0" w:tplc="1152C8A2">
      <w:numFmt w:val="bullet"/>
      <w:lvlText w:val=""/>
      <w:lvlJc w:val="left"/>
      <w:pPr>
        <w:ind w:left="510" w:hanging="360"/>
      </w:pPr>
      <w:rPr>
        <w:rFonts w:ascii="Symbol" w:eastAsiaTheme="minorEastAsia" w:hAnsi="Symbol" w:cstheme="minorBidi" w:hint="default"/>
      </w:rPr>
    </w:lvl>
    <w:lvl w:ilvl="1" w:tplc="20000003" w:tentative="1">
      <w:start w:val="1"/>
      <w:numFmt w:val="bullet"/>
      <w:lvlText w:val="o"/>
      <w:lvlJc w:val="left"/>
      <w:pPr>
        <w:ind w:left="1230" w:hanging="360"/>
      </w:pPr>
      <w:rPr>
        <w:rFonts w:ascii="Courier New" w:hAnsi="Courier New" w:cs="Courier New" w:hint="default"/>
      </w:rPr>
    </w:lvl>
    <w:lvl w:ilvl="2" w:tplc="20000005" w:tentative="1">
      <w:start w:val="1"/>
      <w:numFmt w:val="bullet"/>
      <w:lvlText w:val=""/>
      <w:lvlJc w:val="left"/>
      <w:pPr>
        <w:ind w:left="1950" w:hanging="360"/>
      </w:pPr>
      <w:rPr>
        <w:rFonts w:ascii="Wingdings" w:hAnsi="Wingdings" w:hint="default"/>
      </w:rPr>
    </w:lvl>
    <w:lvl w:ilvl="3" w:tplc="20000001" w:tentative="1">
      <w:start w:val="1"/>
      <w:numFmt w:val="bullet"/>
      <w:lvlText w:val=""/>
      <w:lvlJc w:val="left"/>
      <w:pPr>
        <w:ind w:left="2670" w:hanging="360"/>
      </w:pPr>
      <w:rPr>
        <w:rFonts w:ascii="Symbol" w:hAnsi="Symbol" w:hint="default"/>
      </w:rPr>
    </w:lvl>
    <w:lvl w:ilvl="4" w:tplc="20000003" w:tentative="1">
      <w:start w:val="1"/>
      <w:numFmt w:val="bullet"/>
      <w:lvlText w:val="o"/>
      <w:lvlJc w:val="left"/>
      <w:pPr>
        <w:ind w:left="3390" w:hanging="360"/>
      </w:pPr>
      <w:rPr>
        <w:rFonts w:ascii="Courier New" w:hAnsi="Courier New" w:cs="Courier New" w:hint="default"/>
      </w:rPr>
    </w:lvl>
    <w:lvl w:ilvl="5" w:tplc="20000005" w:tentative="1">
      <w:start w:val="1"/>
      <w:numFmt w:val="bullet"/>
      <w:lvlText w:val=""/>
      <w:lvlJc w:val="left"/>
      <w:pPr>
        <w:ind w:left="4110" w:hanging="360"/>
      </w:pPr>
      <w:rPr>
        <w:rFonts w:ascii="Wingdings" w:hAnsi="Wingdings" w:hint="default"/>
      </w:rPr>
    </w:lvl>
    <w:lvl w:ilvl="6" w:tplc="20000001" w:tentative="1">
      <w:start w:val="1"/>
      <w:numFmt w:val="bullet"/>
      <w:lvlText w:val=""/>
      <w:lvlJc w:val="left"/>
      <w:pPr>
        <w:ind w:left="4830" w:hanging="360"/>
      </w:pPr>
      <w:rPr>
        <w:rFonts w:ascii="Symbol" w:hAnsi="Symbol" w:hint="default"/>
      </w:rPr>
    </w:lvl>
    <w:lvl w:ilvl="7" w:tplc="20000003" w:tentative="1">
      <w:start w:val="1"/>
      <w:numFmt w:val="bullet"/>
      <w:lvlText w:val="o"/>
      <w:lvlJc w:val="left"/>
      <w:pPr>
        <w:ind w:left="5550" w:hanging="360"/>
      </w:pPr>
      <w:rPr>
        <w:rFonts w:ascii="Courier New" w:hAnsi="Courier New" w:cs="Courier New" w:hint="default"/>
      </w:rPr>
    </w:lvl>
    <w:lvl w:ilvl="8" w:tplc="20000005" w:tentative="1">
      <w:start w:val="1"/>
      <w:numFmt w:val="bullet"/>
      <w:lvlText w:val=""/>
      <w:lvlJc w:val="left"/>
      <w:pPr>
        <w:ind w:left="6270" w:hanging="360"/>
      </w:pPr>
      <w:rPr>
        <w:rFonts w:ascii="Wingdings" w:hAnsi="Wingdings" w:hint="default"/>
      </w:rPr>
    </w:lvl>
  </w:abstractNum>
  <w:abstractNum w:abstractNumId="4" w15:restartNumberingAfterBreak="0">
    <w:nsid w:val="25AA1C13"/>
    <w:multiLevelType w:val="hybridMultilevel"/>
    <w:tmpl w:val="1A9C4F58"/>
    <w:lvl w:ilvl="0" w:tplc="3594E2AE">
      <w:start w:val="1"/>
      <w:numFmt w:val="lowerRoman"/>
      <w:lvlText w:val="%1."/>
      <w:lvlJc w:val="right"/>
      <w:pPr>
        <w:ind w:left="720" w:hanging="360"/>
      </w:pPr>
      <w:rPr>
        <w:i/>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5" w15:restartNumberingAfterBreak="0">
    <w:nsid w:val="283E0064"/>
    <w:multiLevelType w:val="hybridMultilevel"/>
    <w:tmpl w:val="F70292AE"/>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C200A80"/>
    <w:multiLevelType w:val="hybridMultilevel"/>
    <w:tmpl w:val="27B82F8E"/>
    <w:lvl w:ilvl="0" w:tplc="3594E2AE">
      <w:start w:val="1"/>
      <w:numFmt w:val="lowerRoman"/>
      <w:lvlText w:val="%1."/>
      <w:lvlJc w:val="right"/>
      <w:pPr>
        <w:ind w:left="720" w:hanging="360"/>
      </w:pPr>
      <w:rPr>
        <w:i/>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FCE3ED6"/>
    <w:multiLevelType w:val="hybridMultilevel"/>
    <w:tmpl w:val="909637B4"/>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6C2789B"/>
    <w:multiLevelType w:val="hybridMultilevel"/>
    <w:tmpl w:val="357AF5E6"/>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39676D25"/>
    <w:multiLevelType w:val="hybridMultilevel"/>
    <w:tmpl w:val="551CAF6E"/>
    <w:lvl w:ilvl="0" w:tplc="89A637DC">
      <w:start w:val="1"/>
      <w:numFmt w:val="lowerRoman"/>
      <w:lvlText w:val="%1."/>
      <w:lvlJc w:val="right"/>
      <w:pPr>
        <w:ind w:left="720" w:hanging="360"/>
      </w:pPr>
      <w:rPr>
        <w:i/>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 w15:restartNumberingAfterBreak="0">
    <w:nsid w:val="3F833E96"/>
    <w:multiLevelType w:val="hybridMultilevel"/>
    <w:tmpl w:val="FB744D0A"/>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437C1D98"/>
    <w:multiLevelType w:val="hybridMultilevel"/>
    <w:tmpl w:val="EDB00596"/>
    <w:lvl w:ilvl="0" w:tplc="2000001B">
      <w:start w:val="1"/>
      <w:numFmt w:val="lowerRoman"/>
      <w:lvlText w:val="%1."/>
      <w:lvlJc w:val="right"/>
      <w:pPr>
        <w:ind w:left="720" w:hanging="360"/>
      </w:pPr>
    </w:lvl>
    <w:lvl w:ilvl="1" w:tplc="A5844D54">
      <w:numFmt w:val="bullet"/>
      <w:lvlText w:val=""/>
      <w:lvlJc w:val="left"/>
      <w:pPr>
        <w:ind w:left="1440" w:hanging="360"/>
      </w:pPr>
      <w:rPr>
        <w:rFonts w:ascii="Symbol" w:eastAsiaTheme="minorEastAsia" w:hAnsi="Symbol" w:cstheme="minorBidi" w:hint="default"/>
      </w:r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2" w15:restartNumberingAfterBreak="0">
    <w:nsid w:val="439865DF"/>
    <w:multiLevelType w:val="hybridMultilevel"/>
    <w:tmpl w:val="5AC223A4"/>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49C5A8D"/>
    <w:multiLevelType w:val="hybridMultilevel"/>
    <w:tmpl w:val="14B82C84"/>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70600CA"/>
    <w:multiLevelType w:val="hybridMultilevel"/>
    <w:tmpl w:val="FE968CC0"/>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48EB2FC7"/>
    <w:multiLevelType w:val="hybridMultilevel"/>
    <w:tmpl w:val="533EFEBE"/>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A600D5B"/>
    <w:multiLevelType w:val="hybridMultilevel"/>
    <w:tmpl w:val="2DC0A3F2"/>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F3F675B"/>
    <w:multiLevelType w:val="hybridMultilevel"/>
    <w:tmpl w:val="AC724790"/>
    <w:lvl w:ilvl="0" w:tplc="2000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5541622D"/>
    <w:multiLevelType w:val="hybridMultilevel"/>
    <w:tmpl w:val="DB50298E"/>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5E6254C"/>
    <w:multiLevelType w:val="hybridMultilevel"/>
    <w:tmpl w:val="40E2A2C4"/>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574D72AA"/>
    <w:multiLevelType w:val="hybridMultilevel"/>
    <w:tmpl w:val="7BB8E8E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68CC3376"/>
    <w:multiLevelType w:val="hybridMultilevel"/>
    <w:tmpl w:val="EC04021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2" w15:restartNumberingAfterBreak="0">
    <w:nsid w:val="6BE34184"/>
    <w:multiLevelType w:val="hybridMultilevel"/>
    <w:tmpl w:val="5C28C868"/>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6CC177C6"/>
    <w:multiLevelType w:val="hybridMultilevel"/>
    <w:tmpl w:val="8B48DE4A"/>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751200F7"/>
    <w:multiLevelType w:val="hybridMultilevel"/>
    <w:tmpl w:val="4DBEC02C"/>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5E367A5"/>
    <w:multiLevelType w:val="hybridMultilevel"/>
    <w:tmpl w:val="9A646AB2"/>
    <w:lvl w:ilvl="0" w:tplc="D330647E">
      <w:numFmt w:val="bullet"/>
      <w:lvlText w:val=""/>
      <w:lvlJc w:val="left"/>
      <w:pPr>
        <w:ind w:left="510" w:hanging="360"/>
      </w:pPr>
      <w:rPr>
        <w:rFonts w:ascii="Symbol" w:eastAsiaTheme="minorEastAsia" w:hAnsi="Symbol" w:cstheme="minorBidi" w:hint="default"/>
      </w:rPr>
    </w:lvl>
    <w:lvl w:ilvl="1" w:tplc="20000003" w:tentative="1">
      <w:start w:val="1"/>
      <w:numFmt w:val="bullet"/>
      <w:lvlText w:val="o"/>
      <w:lvlJc w:val="left"/>
      <w:pPr>
        <w:ind w:left="1230" w:hanging="360"/>
      </w:pPr>
      <w:rPr>
        <w:rFonts w:ascii="Courier New" w:hAnsi="Courier New" w:cs="Courier New" w:hint="default"/>
      </w:rPr>
    </w:lvl>
    <w:lvl w:ilvl="2" w:tplc="20000005" w:tentative="1">
      <w:start w:val="1"/>
      <w:numFmt w:val="bullet"/>
      <w:lvlText w:val=""/>
      <w:lvlJc w:val="left"/>
      <w:pPr>
        <w:ind w:left="1950" w:hanging="360"/>
      </w:pPr>
      <w:rPr>
        <w:rFonts w:ascii="Wingdings" w:hAnsi="Wingdings" w:hint="default"/>
      </w:rPr>
    </w:lvl>
    <w:lvl w:ilvl="3" w:tplc="20000001" w:tentative="1">
      <w:start w:val="1"/>
      <w:numFmt w:val="bullet"/>
      <w:lvlText w:val=""/>
      <w:lvlJc w:val="left"/>
      <w:pPr>
        <w:ind w:left="2670" w:hanging="360"/>
      </w:pPr>
      <w:rPr>
        <w:rFonts w:ascii="Symbol" w:hAnsi="Symbol" w:hint="default"/>
      </w:rPr>
    </w:lvl>
    <w:lvl w:ilvl="4" w:tplc="20000003" w:tentative="1">
      <w:start w:val="1"/>
      <w:numFmt w:val="bullet"/>
      <w:lvlText w:val="o"/>
      <w:lvlJc w:val="left"/>
      <w:pPr>
        <w:ind w:left="3390" w:hanging="360"/>
      </w:pPr>
      <w:rPr>
        <w:rFonts w:ascii="Courier New" w:hAnsi="Courier New" w:cs="Courier New" w:hint="default"/>
      </w:rPr>
    </w:lvl>
    <w:lvl w:ilvl="5" w:tplc="20000005" w:tentative="1">
      <w:start w:val="1"/>
      <w:numFmt w:val="bullet"/>
      <w:lvlText w:val=""/>
      <w:lvlJc w:val="left"/>
      <w:pPr>
        <w:ind w:left="4110" w:hanging="360"/>
      </w:pPr>
      <w:rPr>
        <w:rFonts w:ascii="Wingdings" w:hAnsi="Wingdings" w:hint="default"/>
      </w:rPr>
    </w:lvl>
    <w:lvl w:ilvl="6" w:tplc="20000001" w:tentative="1">
      <w:start w:val="1"/>
      <w:numFmt w:val="bullet"/>
      <w:lvlText w:val=""/>
      <w:lvlJc w:val="left"/>
      <w:pPr>
        <w:ind w:left="4830" w:hanging="360"/>
      </w:pPr>
      <w:rPr>
        <w:rFonts w:ascii="Symbol" w:hAnsi="Symbol" w:hint="default"/>
      </w:rPr>
    </w:lvl>
    <w:lvl w:ilvl="7" w:tplc="20000003" w:tentative="1">
      <w:start w:val="1"/>
      <w:numFmt w:val="bullet"/>
      <w:lvlText w:val="o"/>
      <w:lvlJc w:val="left"/>
      <w:pPr>
        <w:ind w:left="5550" w:hanging="360"/>
      </w:pPr>
      <w:rPr>
        <w:rFonts w:ascii="Courier New" w:hAnsi="Courier New" w:cs="Courier New" w:hint="default"/>
      </w:rPr>
    </w:lvl>
    <w:lvl w:ilvl="8" w:tplc="20000005" w:tentative="1">
      <w:start w:val="1"/>
      <w:numFmt w:val="bullet"/>
      <w:lvlText w:val=""/>
      <w:lvlJc w:val="left"/>
      <w:pPr>
        <w:ind w:left="6270" w:hanging="360"/>
      </w:pPr>
      <w:rPr>
        <w:rFonts w:ascii="Wingdings" w:hAnsi="Wingdings" w:hint="default"/>
      </w:rPr>
    </w:lvl>
  </w:abstractNum>
  <w:abstractNum w:abstractNumId="26" w15:restartNumberingAfterBreak="0">
    <w:nsid w:val="7A20721D"/>
    <w:multiLevelType w:val="hybridMultilevel"/>
    <w:tmpl w:val="77325ADA"/>
    <w:lvl w:ilvl="0" w:tplc="3594E2AE">
      <w:start w:val="1"/>
      <w:numFmt w:val="lowerRoman"/>
      <w:lvlText w:val="%1."/>
      <w:lvlJc w:val="right"/>
      <w:pPr>
        <w:ind w:left="720" w:hanging="360"/>
      </w:pPr>
      <w:rPr>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A6C5C41"/>
    <w:multiLevelType w:val="hybridMultilevel"/>
    <w:tmpl w:val="CD2C8F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7EC65505"/>
    <w:multiLevelType w:val="hybridMultilevel"/>
    <w:tmpl w:val="010C73DA"/>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79101531">
    <w:abstractNumId w:val="1"/>
  </w:num>
  <w:num w:numId="2" w16cid:durableId="1371494854">
    <w:abstractNumId w:val="25"/>
  </w:num>
  <w:num w:numId="3" w16cid:durableId="1090352643">
    <w:abstractNumId w:val="7"/>
  </w:num>
  <w:num w:numId="4" w16cid:durableId="651328139">
    <w:abstractNumId w:val="3"/>
  </w:num>
  <w:num w:numId="5" w16cid:durableId="1342849779">
    <w:abstractNumId w:val="14"/>
  </w:num>
  <w:num w:numId="6" w16cid:durableId="1261792629">
    <w:abstractNumId w:val="2"/>
  </w:num>
  <w:num w:numId="7" w16cid:durableId="984118958">
    <w:abstractNumId w:val="23"/>
  </w:num>
  <w:num w:numId="8" w16cid:durableId="2044600113">
    <w:abstractNumId w:val="5"/>
  </w:num>
  <w:num w:numId="9" w16cid:durableId="1525095044">
    <w:abstractNumId w:val="8"/>
  </w:num>
  <w:num w:numId="10" w16cid:durableId="614217680">
    <w:abstractNumId w:val="12"/>
  </w:num>
  <w:num w:numId="11" w16cid:durableId="1058895711">
    <w:abstractNumId w:val="21"/>
  </w:num>
  <w:num w:numId="12" w16cid:durableId="33816723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0330736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48592244">
    <w:abstractNumId w:val="0"/>
  </w:num>
  <w:num w:numId="15" w16cid:durableId="1249265843">
    <w:abstractNumId w:val="27"/>
  </w:num>
  <w:num w:numId="16" w16cid:durableId="132065703">
    <w:abstractNumId w:val="22"/>
  </w:num>
  <w:num w:numId="17" w16cid:durableId="246960695">
    <w:abstractNumId w:val="18"/>
  </w:num>
  <w:num w:numId="18" w16cid:durableId="528302396">
    <w:abstractNumId w:val="13"/>
  </w:num>
  <w:num w:numId="19" w16cid:durableId="228344366">
    <w:abstractNumId w:val="28"/>
  </w:num>
  <w:num w:numId="20" w16cid:durableId="442502920">
    <w:abstractNumId w:val="24"/>
  </w:num>
  <w:num w:numId="21" w16cid:durableId="928385637">
    <w:abstractNumId w:val="16"/>
  </w:num>
  <w:num w:numId="22" w16cid:durableId="1581018354">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232765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914834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1116403">
    <w:abstractNumId w:val="20"/>
  </w:num>
  <w:num w:numId="26" w16cid:durableId="437457453">
    <w:abstractNumId w:val="15"/>
  </w:num>
  <w:num w:numId="27" w16cid:durableId="19303829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529490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79967553">
    <w:abstractNumId w:val="26"/>
  </w:num>
  <w:num w:numId="30" w16cid:durableId="3463686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427"/>
    <w:rsid w:val="000006A3"/>
    <w:rsid w:val="00000775"/>
    <w:rsid w:val="00000F6D"/>
    <w:rsid w:val="00004EC3"/>
    <w:rsid w:val="00010376"/>
    <w:rsid w:val="0001531B"/>
    <w:rsid w:val="00016144"/>
    <w:rsid w:val="0003086F"/>
    <w:rsid w:val="000329F5"/>
    <w:rsid w:val="00033DE8"/>
    <w:rsid w:val="0004047D"/>
    <w:rsid w:val="000447E1"/>
    <w:rsid w:val="00044CCF"/>
    <w:rsid w:val="00045AE8"/>
    <w:rsid w:val="00045C92"/>
    <w:rsid w:val="00045D16"/>
    <w:rsid w:val="00046245"/>
    <w:rsid w:val="00047E1D"/>
    <w:rsid w:val="0005625A"/>
    <w:rsid w:val="000609FB"/>
    <w:rsid w:val="000715DC"/>
    <w:rsid w:val="00071FBA"/>
    <w:rsid w:val="00073CA4"/>
    <w:rsid w:val="00075580"/>
    <w:rsid w:val="0007637D"/>
    <w:rsid w:val="000777B5"/>
    <w:rsid w:val="00077B74"/>
    <w:rsid w:val="00080E24"/>
    <w:rsid w:val="000814EE"/>
    <w:rsid w:val="00081F6F"/>
    <w:rsid w:val="00083722"/>
    <w:rsid w:val="00090049"/>
    <w:rsid w:val="000919D8"/>
    <w:rsid w:val="0009428C"/>
    <w:rsid w:val="00095675"/>
    <w:rsid w:val="00095FA6"/>
    <w:rsid w:val="000A0E19"/>
    <w:rsid w:val="000A32B3"/>
    <w:rsid w:val="000A3613"/>
    <w:rsid w:val="000A5BF3"/>
    <w:rsid w:val="000B27FC"/>
    <w:rsid w:val="000C03D3"/>
    <w:rsid w:val="000C0594"/>
    <w:rsid w:val="000C1E66"/>
    <w:rsid w:val="000C2504"/>
    <w:rsid w:val="000C56FF"/>
    <w:rsid w:val="000C62ED"/>
    <w:rsid w:val="000C6F9B"/>
    <w:rsid w:val="000D058A"/>
    <w:rsid w:val="000D1794"/>
    <w:rsid w:val="000D301E"/>
    <w:rsid w:val="000D44B5"/>
    <w:rsid w:val="000D50C2"/>
    <w:rsid w:val="000D7FD1"/>
    <w:rsid w:val="000E0018"/>
    <w:rsid w:val="000E00F2"/>
    <w:rsid w:val="000E24E4"/>
    <w:rsid w:val="000E4F4D"/>
    <w:rsid w:val="000E67C7"/>
    <w:rsid w:val="000E7673"/>
    <w:rsid w:val="000E7EE0"/>
    <w:rsid w:val="000F10F5"/>
    <w:rsid w:val="000F29C9"/>
    <w:rsid w:val="000F425D"/>
    <w:rsid w:val="000F6413"/>
    <w:rsid w:val="000F646E"/>
    <w:rsid w:val="00100055"/>
    <w:rsid w:val="00101702"/>
    <w:rsid w:val="001068A8"/>
    <w:rsid w:val="00113D81"/>
    <w:rsid w:val="00116571"/>
    <w:rsid w:val="00121DAA"/>
    <w:rsid w:val="00127A41"/>
    <w:rsid w:val="00134EB6"/>
    <w:rsid w:val="00135CD4"/>
    <w:rsid w:val="00144D6A"/>
    <w:rsid w:val="00152D41"/>
    <w:rsid w:val="0015396B"/>
    <w:rsid w:val="0016011A"/>
    <w:rsid w:val="00163292"/>
    <w:rsid w:val="00165297"/>
    <w:rsid w:val="00166A0B"/>
    <w:rsid w:val="00166D90"/>
    <w:rsid w:val="00167DB5"/>
    <w:rsid w:val="001701CA"/>
    <w:rsid w:val="00170D86"/>
    <w:rsid w:val="001749BD"/>
    <w:rsid w:val="00175ED9"/>
    <w:rsid w:val="00177626"/>
    <w:rsid w:val="00181466"/>
    <w:rsid w:val="001823D0"/>
    <w:rsid w:val="001830AE"/>
    <w:rsid w:val="00183EB2"/>
    <w:rsid w:val="00191128"/>
    <w:rsid w:val="00195CE8"/>
    <w:rsid w:val="00196EE0"/>
    <w:rsid w:val="001A1F41"/>
    <w:rsid w:val="001A3E71"/>
    <w:rsid w:val="001A548E"/>
    <w:rsid w:val="001A6D4D"/>
    <w:rsid w:val="001A74F9"/>
    <w:rsid w:val="001A77AB"/>
    <w:rsid w:val="001B25EA"/>
    <w:rsid w:val="001B621F"/>
    <w:rsid w:val="001B7164"/>
    <w:rsid w:val="001C02B1"/>
    <w:rsid w:val="001C10CF"/>
    <w:rsid w:val="001C1FC5"/>
    <w:rsid w:val="001C3B22"/>
    <w:rsid w:val="001C69D1"/>
    <w:rsid w:val="001D03AC"/>
    <w:rsid w:val="001D0502"/>
    <w:rsid w:val="001D08C8"/>
    <w:rsid w:val="001D3D53"/>
    <w:rsid w:val="001D6D6F"/>
    <w:rsid w:val="001E4C33"/>
    <w:rsid w:val="001E75CB"/>
    <w:rsid w:val="001F1C0A"/>
    <w:rsid w:val="001F2805"/>
    <w:rsid w:val="001F6787"/>
    <w:rsid w:val="001F7214"/>
    <w:rsid w:val="00200147"/>
    <w:rsid w:val="0020230C"/>
    <w:rsid w:val="002026AE"/>
    <w:rsid w:val="00202AE7"/>
    <w:rsid w:val="00202D4A"/>
    <w:rsid w:val="0020348B"/>
    <w:rsid w:val="00203CD2"/>
    <w:rsid w:val="00210059"/>
    <w:rsid w:val="002111B0"/>
    <w:rsid w:val="00211391"/>
    <w:rsid w:val="00217AAD"/>
    <w:rsid w:val="0022164F"/>
    <w:rsid w:val="0022408C"/>
    <w:rsid w:val="00224AA6"/>
    <w:rsid w:val="00225B88"/>
    <w:rsid w:val="00226A55"/>
    <w:rsid w:val="00231D84"/>
    <w:rsid w:val="00237F9C"/>
    <w:rsid w:val="00241774"/>
    <w:rsid w:val="002520EB"/>
    <w:rsid w:val="00252569"/>
    <w:rsid w:val="0025261B"/>
    <w:rsid w:val="002528E9"/>
    <w:rsid w:val="002548D0"/>
    <w:rsid w:val="00260169"/>
    <w:rsid w:val="00267CED"/>
    <w:rsid w:val="00267F45"/>
    <w:rsid w:val="002716C7"/>
    <w:rsid w:val="0027174F"/>
    <w:rsid w:val="002730F5"/>
    <w:rsid w:val="0027472C"/>
    <w:rsid w:val="00276EFE"/>
    <w:rsid w:val="0028032F"/>
    <w:rsid w:val="002866B8"/>
    <w:rsid w:val="00291479"/>
    <w:rsid w:val="00291CC9"/>
    <w:rsid w:val="00292825"/>
    <w:rsid w:val="002945D0"/>
    <w:rsid w:val="00295C7F"/>
    <w:rsid w:val="002A0D10"/>
    <w:rsid w:val="002A28A5"/>
    <w:rsid w:val="002A591D"/>
    <w:rsid w:val="002A6B72"/>
    <w:rsid w:val="002B1192"/>
    <w:rsid w:val="002B3D32"/>
    <w:rsid w:val="002C0849"/>
    <w:rsid w:val="002C1328"/>
    <w:rsid w:val="002C3691"/>
    <w:rsid w:val="002C4833"/>
    <w:rsid w:val="002C4C9E"/>
    <w:rsid w:val="002C5ABC"/>
    <w:rsid w:val="002C64A1"/>
    <w:rsid w:val="002D08A8"/>
    <w:rsid w:val="002D0B7C"/>
    <w:rsid w:val="002D114B"/>
    <w:rsid w:val="002D268B"/>
    <w:rsid w:val="002D407C"/>
    <w:rsid w:val="002D63A6"/>
    <w:rsid w:val="002E00D8"/>
    <w:rsid w:val="002E517B"/>
    <w:rsid w:val="002F0068"/>
    <w:rsid w:val="002F0E7F"/>
    <w:rsid w:val="00301A70"/>
    <w:rsid w:val="0030238D"/>
    <w:rsid w:val="003061A4"/>
    <w:rsid w:val="00307BA3"/>
    <w:rsid w:val="00312C4E"/>
    <w:rsid w:val="00320542"/>
    <w:rsid w:val="00321A87"/>
    <w:rsid w:val="003226DA"/>
    <w:rsid w:val="00322A28"/>
    <w:rsid w:val="00324E3D"/>
    <w:rsid w:val="00326D7E"/>
    <w:rsid w:val="00326D93"/>
    <w:rsid w:val="00330CB5"/>
    <w:rsid w:val="00331411"/>
    <w:rsid w:val="0033209A"/>
    <w:rsid w:val="003328F2"/>
    <w:rsid w:val="0033331C"/>
    <w:rsid w:val="00333821"/>
    <w:rsid w:val="003419E3"/>
    <w:rsid w:val="0034766F"/>
    <w:rsid w:val="003526E5"/>
    <w:rsid w:val="00352C30"/>
    <w:rsid w:val="00352F1C"/>
    <w:rsid w:val="003555AB"/>
    <w:rsid w:val="00355CFB"/>
    <w:rsid w:val="0035735E"/>
    <w:rsid w:val="0036302E"/>
    <w:rsid w:val="003640EF"/>
    <w:rsid w:val="00375228"/>
    <w:rsid w:val="00381724"/>
    <w:rsid w:val="0038326B"/>
    <w:rsid w:val="0038625D"/>
    <w:rsid w:val="00386E7F"/>
    <w:rsid w:val="003872D9"/>
    <w:rsid w:val="00387336"/>
    <w:rsid w:val="0039286B"/>
    <w:rsid w:val="00396C13"/>
    <w:rsid w:val="003A08D5"/>
    <w:rsid w:val="003A37E2"/>
    <w:rsid w:val="003A59A8"/>
    <w:rsid w:val="003A6079"/>
    <w:rsid w:val="003B1401"/>
    <w:rsid w:val="003B2983"/>
    <w:rsid w:val="003B2F6D"/>
    <w:rsid w:val="003C362F"/>
    <w:rsid w:val="003C46C9"/>
    <w:rsid w:val="003D141F"/>
    <w:rsid w:val="003D3D1C"/>
    <w:rsid w:val="003D4F91"/>
    <w:rsid w:val="003E0189"/>
    <w:rsid w:val="003E0476"/>
    <w:rsid w:val="003E4BE1"/>
    <w:rsid w:val="003E575F"/>
    <w:rsid w:val="003E6712"/>
    <w:rsid w:val="003F1607"/>
    <w:rsid w:val="003F4643"/>
    <w:rsid w:val="003F4765"/>
    <w:rsid w:val="003F490F"/>
    <w:rsid w:val="003F65D3"/>
    <w:rsid w:val="003F6AB5"/>
    <w:rsid w:val="00402750"/>
    <w:rsid w:val="00402ACC"/>
    <w:rsid w:val="00402E74"/>
    <w:rsid w:val="00404B69"/>
    <w:rsid w:val="00406AFC"/>
    <w:rsid w:val="0041623F"/>
    <w:rsid w:val="00421917"/>
    <w:rsid w:val="00423AD8"/>
    <w:rsid w:val="00425B1D"/>
    <w:rsid w:val="00425BC9"/>
    <w:rsid w:val="00430519"/>
    <w:rsid w:val="00431FCA"/>
    <w:rsid w:val="004354F4"/>
    <w:rsid w:val="0043563F"/>
    <w:rsid w:val="00435F05"/>
    <w:rsid w:val="00437A8A"/>
    <w:rsid w:val="0044132E"/>
    <w:rsid w:val="00444337"/>
    <w:rsid w:val="00452BC3"/>
    <w:rsid w:val="00453244"/>
    <w:rsid w:val="00453E2C"/>
    <w:rsid w:val="0046025C"/>
    <w:rsid w:val="0046271B"/>
    <w:rsid w:val="00463E10"/>
    <w:rsid w:val="004643E8"/>
    <w:rsid w:val="004650A4"/>
    <w:rsid w:val="004651E6"/>
    <w:rsid w:val="00467253"/>
    <w:rsid w:val="00470912"/>
    <w:rsid w:val="004722FF"/>
    <w:rsid w:val="00474CBA"/>
    <w:rsid w:val="00475D25"/>
    <w:rsid w:val="00476093"/>
    <w:rsid w:val="00480503"/>
    <w:rsid w:val="0048071C"/>
    <w:rsid w:val="00481954"/>
    <w:rsid w:val="004831A9"/>
    <w:rsid w:val="004840C6"/>
    <w:rsid w:val="00485C46"/>
    <w:rsid w:val="0049227F"/>
    <w:rsid w:val="004970AD"/>
    <w:rsid w:val="004A161F"/>
    <w:rsid w:val="004A4664"/>
    <w:rsid w:val="004A6F54"/>
    <w:rsid w:val="004B2F63"/>
    <w:rsid w:val="004C1EDD"/>
    <w:rsid w:val="004C3973"/>
    <w:rsid w:val="004C664E"/>
    <w:rsid w:val="004C7386"/>
    <w:rsid w:val="004D2D03"/>
    <w:rsid w:val="004D2F56"/>
    <w:rsid w:val="004D67C7"/>
    <w:rsid w:val="004E15DB"/>
    <w:rsid w:val="004E3C06"/>
    <w:rsid w:val="004E5E64"/>
    <w:rsid w:val="004F2494"/>
    <w:rsid w:val="004F2A97"/>
    <w:rsid w:val="004F33CF"/>
    <w:rsid w:val="004F59DD"/>
    <w:rsid w:val="004F6E41"/>
    <w:rsid w:val="004F7556"/>
    <w:rsid w:val="00500E7D"/>
    <w:rsid w:val="005029E6"/>
    <w:rsid w:val="00503A92"/>
    <w:rsid w:val="005114AF"/>
    <w:rsid w:val="00515BBF"/>
    <w:rsid w:val="0051770C"/>
    <w:rsid w:val="005212D9"/>
    <w:rsid w:val="005246BD"/>
    <w:rsid w:val="00530463"/>
    <w:rsid w:val="005304F1"/>
    <w:rsid w:val="00532B9E"/>
    <w:rsid w:val="00532D58"/>
    <w:rsid w:val="00533B09"/>
    <w:rsid w:val="00534F07"/>
    <w:rsid w:val="00537A30"/>
    <w:rsid w:val="00540301"/>
    <w:rsid w:val="0054304B"/>
    <w:rsid w:val="00545446"/>
    <w:rsid w:val="00546E27"/>
    <w:rsid w:val="00554ED3"/>
    <w:rsid w:val="00554FE0"/>
    <w:rsid w:val="0056360B"/>
    <w:rsid w:val="005637EF"/>
    <w:rsid w:val="0057276F"/>
    <w:rsid w:val="00575138"/>
    <w:rsid w:val="00576BAC"/>
    <w:rsid w:val="00576CA2"/>
    <w:rsid w:val="00580DCF"/>
    <w:rsid w:val="00583BC7"/>
    <w:rsid w:val="005844E0"/>
    <w:rsid w:val="00586287"/>
    <w:rsid w:val="00586D4E"/>
    <w:rsid w:val="005874D7"/>
    <w:rsid w:val="00590455"/>
    <w:rsid w:val="00592370"/>
    <w:rsid w:val="005938FF"/>
    <w:rsid w:val="005A0657"/>
    <w:rsid w:val="005A6069"/>
    <w:rsid w:val="005A69D4"/>
    <w:rsid w:val="005A7B23"/>
    <w:rsid w:val="005A7DAC"/>
    <w:rsid w:val="005B2064"/>
    <w:rsid w:val="005B5D8B"/>
    <w:rsid w:val="005B75C7"/>
    <w:rsid w:val="005C0845"/>
    <w:rsid w:val="005C2BB7"/>
    <w:rsid w:val="005C5472"/>
    <w:rsid w:val="005C629D"/>
    <w:rsid w:val="005E0F7F"/>
    <w:rsid w:val="005F2C0D"/>
    <w:rsid w:val="005F33E3"/>
    <w:rsid w:val="005F41D7"/>
    <w:rsid w:val="005F5F87"/>
    <w:rsid w:val="00600434"/>
    <w:rsid w:val="0060145C"/>
    <w:rsid w:val="00602561"/>
    <w:rsid w:val="0061238A"/>
    <w:rsid w:val="0061486A"/>
    <w:rsid w:val="00620538"/>
    <w:rsid w:val="00621B18"/>
    <w:rsid w:val="0062370E"/>
    <w:rsid w:val="00625281"/>
    <w:rsid w:val="006260AA"/>
    <w:rsid w:val="006323FB"/>
    <w:rsid w:val="00634794"/>
    <w:rsid w:val="00636397"/>
    <w:rsid w:val="00636FA8"/>
    <w:rsid w:val="00640276"/>
    <w:rsid w:val="00644430"/>
    <w:rsid w:val="00645407"/>
    <w:rsid w:val="00645805"/>
    <w:rsid w:val="00646820"/>
    <w:rsid w:val="00647C9C"/>
    <w:rsid w:val="0065048F"/>
    <w:rsid w:val="0065063A"/>
    <w:rsid w:val="00651754"/>
    <w:rsid w:val="006519D8"/>
    <w:rsid w:val="00655E7E"/>
    <w:rsid w:val="0065606C"/>
    <w:rsid w:val="00661DAF"/>
    <w:rsid w:val="00662C86"/>
    <w:rsid w:val="006633C8"/>
    <w:rsid w:val="00664328"/>
    <w:rsid w:val="00667D52"/>
    <w:rsid w:val="00672F1F"/>
    <w:rsid w:val="00676BCA"/>
    <w:rsid w:val="00677E30"/>
    <w:rsid w:val="00682C77"/>
    <w:rsid w:val="006864D2"/>
    <w:rsid w:val="00686B96"/>
    <w:rsid w:val="00691458"/>
    <w:rsid w:val="0069153E"/>
    <w:rsid w:val="00691D4F"/>
    <w:rsid w:val="006972CB"/>
    <w:rsid w:val="00697E32"/>
    <w:rsid w:val="006A3C41"/>
    <w:rsid w:val="006A5706"/>
    <w:rsid w:val="006A5C5D"/>
    <w:rsid w:val="006B57CA"/>
    <w:rsid w:val="006B6CC3"/>
    <w:rsid w:val="006C1E2F"/>
    <w:rsid w:val="006C4586"/>
    <w:rsid w:val="006C6EA1"/>
    <w:rsid w:val="006D062D"/>
    <w:rsid w:val="006D37EE"/>
    <w:rsid w:val="006E3775"/>
    <w:rsid w:val="006E66A8"/>
    <w:rsid w:val="006E74C2"/>
    <w:rsid w:val="006F0E0F"/>
    <w:rsid w:val="006F4CA5"/>
    <w:rsid w:val="006F7164"/>
    <w:rsid w:val="00700BF9"/>
    <w:rsid w:val="00703661"/>
    <w:rsid w:val="00705D1B"/>
    <w:rsid w:val="0071208A"/>
    <w:rsid w:val="00713BF1"/>
    <w:rsid w:val="00714587"/>
    <w:rsid w:val="0071610E"/>
    <w:rsid w:val="00717173"/>
    <w:rsid w:val="00717223"/>
    <w:rsid w:val="0072146B"/>
    <w:rsid w:val="007215FA"/>
    <w:rsid w:val="00725566"/>
    <w:rsid w:val="00726A0F"/>
    <w:rsid w:val="00730D42"/>
    <w:rsid w:val="00732A34"/>
    <w:rsid w:val="00734D0B"/>
    <w:rsid w:val="00736410"/>
    <w:rsid w:val="00736DAE"/>
    <w:rsid w:val="007378F5"/>
    <w:rsid w:val="00737B03"/>
    <w:rsid w:val="00742004"/>
    <w:rsid w:val="00746B00"/>
    <w:rsid w:val="00746B4A"/>
    <w:rsid w:val="00747EDC"/>
    <w:rsid w:val="00753F9B"/>
    <w:rsid w:val="00756E93"/>
    <w:rsid w:val="00757CD0"/>
    <w:rsid w:val="007659A3"/>
    <w:rsid w:val="00770D46"/>
    <w:rsid w:val="00772A9E"/>
    <w:rsid w:val="007736C5"/>
    <w:rsid w:val="007764D8"/>
    <w:rsid w:val="00780191"/>
    <w:rsid w:val="0078412D"/>
    <w:rsid w:val="007843F9"/>
    <w:rsid w:val="00785E56"/>
    <w:rsid w:val="007865EC"/>
    <w:rsid w:val="007972BA"/>
    <w:rsid w:val="007A0E56"/>
    <w:rsid w:val="007A35AD"/>
    <w:rsid w:val="007A469F"/>
    <w:rsid w:val="007A46B9"/>
    <w:rsid w:val="007A6562"/>
    <w:rsid w:val="007B22FB"/>
    <w:rsid w:val="007C0A93"/>
    <w:rsid w:val="007C3A87"/>
    <w:rsid w:val="007C75FD"/>
    <w:rsid w:val="007C7F1A"/>
    <w:rsid w:val="007D31DA"/>
    <w:rsid w:val="007D3787"/>
    <w:rsid w:val="007D5D3F"/>
    <w:rsid w:val="007D66EC"/>
    <w:rsid w:val="007E1371"/>
    <w:rsid w:val="007E27B0"/>
    <w:rsid w:val="007E409D"/>
    <w:rsid w:val="007E4F08"/>
    <w:rsid w:val="007F2F3E"/>
    <w:rsid w:val="007F3FEC"/>
    <w:rsid w:val="007F7C98"/>
    <w:rsid w:val="008006B8"/>
    <w:rsid w:val="00805EC6"/>
    <w:rsid w:val="00810C23"/>
    <w:rsid w:val="00817C29"/>
    <w:rsid w:val="008213B1"/>
    <w:rsid w:val="0082263E"/>
    <w:rsid w:val="00823137"/>
    <w:rsid w:val="00823427"/>
    <w:rsid w:val="008249CA"/>
    <w:rsid w:val="00826AAB"/>
    <w:rsid w:val="0083052A"/>
    <w:rsid w:val="00830AF1"/>
    <w:rsid w:val="00837710"/>
    <w:rsid w:val="0084350D"/>
    <w:rsid w:val="00845B73"/>
    <w:rsid w:val="00846F90"/>
    <w:rsid w:val="008479C6"/>
    <w:rsid w:val="0085013D"/>
    <w:rsid w:val="0085276C"/>
    <w:rsid w:val="00853729"/>
    <w:rsid w:val="00854B11"/>
    <w:rsid w:val="00857B33"/>
    <w:rsid w:val="00857F5C"/>
    <w:rsid w:val="00863203"/>
    <w:rsid w:val="00863B74"/>
    <w:rsid w:val="00864C83"/>
    <w:rsid w:val="008654B5"/>
    <w:rsid w:val="008657AE"/>
    <w:rsid w:val="0086580C"/>
    <w:rsid w:val="00867BD9"/>
    <w:rsid w:val="0087036B"/>
    <w:rsid w:val="00871F7B"/>
    <w:rsid w:val="0087647E"/>
    <w:rsid w:val="00876CC8"/>
    <w:rsid w:val="00884DFB"/>
    <w:rsid w:val="00887CA9"/>
    <w:rsid w:val="00887E53"/>
    <w:rsid w:val="00891694"/>
    <w:rsid w:val="00892563"/>
    <w:rsid w:val="00893C61"/>
    <w:rsid w:val="00894FB9"/>
    <w:rsid w:val="008A13BB"/>
    <w:rsid w:val="008B358B"/>
    <w:rsid w:val="008B3FD4"/>
    <w:rsid w:val="008C08C3"/>
    <w:rsid w:val="008D0C37"/>
    <w:rsid w:val="008D1A31"/>
    <w:rsid w:val="008D3CCE"/>
    <w:rsid w:val="008D42EC"/>
    <w:rsid w:val="008D454C"/>
    <w:rsid w:val="008D507A"/>
    <w:rsid w:val="008E25E2"/>
    <w:rsid w:val="008E7DF2"/>
    <w:rsid w:val="008F02A8"/>
    <w:rsid w:val="008F398D"/>
    <w:rsid w:val="00900B49"/>
    <w:rsid w:val="00904EA0"/>
    <w:rsid w:val="00905514"/>
    <w:rsid w:val="00907AAD"/>
    <w:rsid w:val="009133DD"/>
    <w:rsid w:val="00915076"/>
    <w:rsid w:val="009163D2"/>
    <w:rsid w:val="00916950"/>
    <w:rsid w:val="009176F8"/>
    <w:rsid w:val="00917A05"/>
    <w:rsid w:val="00920151"/>
    <w:rsid w:val="00941D60"/>
    <w:rsid w:val="00942CE5"/>
    <w:rsid w:val="009441B8"/>
    <w:rsid w:val="00945BCD"/>
    <w:rsid w:val="00945DA4"/>
    <w:rsid w:val="009504C8"/>
    <w:rsid w:val="00952D20"/>
    <w:rsid w:val="00953C70"/>
    <w:rsid w:val="0095408D"/>
    <w:rsid w:val="009560A2"/>
    <w:rsid w:val="009566C6"/>
    <w:rsid w:val="00963A5A"/>
    <w:rsid w:val="009644B0"/>
    <w:rsid w:val="00964ED7"/>
    <w:rsid w:val="00970A1C"/>
    <w:rsid w:val="00974985"/>
    <w:rsid w:val="00984557"/>
    <w:rsid w:val="00986B92"/>
    <w:rsid w:val="0099060C"/>
    <w:rsid w:val="00990D43"/>
    <w:rsid w:val="00996962"/>
    <w:rsid w:val="00996F17"/>
    <w:rsid w:val="009A16A6"/>
    <w:rsid w:val="009A1ECC"/>
    <w:rsid w:val="009A29B0"/>
    <w:rsid w:val="009A4CD4"/>
    <w:rsid w:val="009A61FF"/>
    <w:rsid w:val="009A7D61"/>
    <w:rsid w:val="009B0385"/>
    <w:rsid w:val="009B229B"/>
    <w:rsid w:val="009B2A1C"/>
    <w:rsid w:val="009B2F27"/>
    <w:rsid w:val="009B4F1E"/>
    <w:rsid w:val="009B52B7"/>
    <w:rsid w:val="009B669C"/>
    <w:rsid w:val="009B714B"/>
    <w:rsid w:val="009C51CF"/>
    <w:rsid w:val="009C692D"/>
    <w:rsid w:val="009D010C"/>
    <w:rsid w:val="009D265D"/>
    <w:rsid w:val="009D2FDC"/>
    <w:rsid w:val="009D3E26"/>
    <w:rsid w:val="009D4E65"/>
    <w:rsid w:val="009D7A0F"/>
    <w:rsid w:val="009E0468"/>
    <w:rsid w:val="009E04C6"/>
    <w:rsid w:val="009E3EF4"/>
    <w:rsid w:val="009E5840"/>
    <w:rsid w:val="009E6653"/>
    <w:rsid w:val="009F0FE2"/>
    <w:rsid w:val="009F267F"/>
    <w:rsid w:val="009F28C5"/>
    <w:rsid w:val="009F2A0E"/>
    <w:rsid w:val="009F3A72"/>
    <w:rsid w:val="009F7AD5"/>
    <w:rsid w:val="009F7F6F"/>
    <w:rsid w:val="00A00898"/>
    <w:rsid w:val="00A02E13"/>
    <w:rsid w:val="00A071D1"/>
    <w:rsid w:val="00A07720"/>
    <w:rsid w:val="00A079C6"/>
    <w:rsid w:val="00A124EC"/>
    <w:rsid w:val="00A13B35"/>
    <w:rsid w:val="00A13FD8"/>
    <w:rsid w:val="00A152D0"/>
    <w:rsid w:val="00A22AA1"/>
    <w:rsid w:val="00A24EC4"/>
    <w:rsid w:val="00A27AD9"/>
    <w:rsid w:val="00A31189"/>
    <w:rsid w:val="00A32A6E"/>
    <w:rsid w:val="00A37A6F"/>
    <w:rsid w:val="00A401C1"/>
    <w:rsid w:val="00A4626F"/>
    <w:rsid w:val="00A501D0"/>
    <w:rsid w:val="00A54405"/>
    <w:rsid w:val="00A57AD0"/>
    <w:rsid w:val="00A57BFF"/>
    <w:rsid w:val="00A57EF8"/>
    <w:rsid w:val="00A57F34"/>
    <w:rsid w:val="00A61C0D"/>
    <w:rsid w:val="00A623DE"/>
    <w:rsid w:val="00A65A0B"/>
    <w:rsid w:val="00A7193B"/>
    <w:rsid w:val="00A73B53"/>
    <w:rsid w:val="00A74121"/>
    <w:rsid w:val="00A75794"/>
    <w:rsid w:val="00A75C8F"/>
    <w:rsid w:val="00A826DB"/>
    <w:rsid w:val="00A83D3A"/>
    <w:rsid w:val="00A849D6"/>
    <w:rsid w:val="00A87AAC"/>
    <w:rsid w:val="00A912C2"/>
    <w:rsid w:val="00A9564B"/>
    <w:rsid w:val="00A96091"/>
    <w:rsid w:val="00A97770"/>
    <w:rsid w:val="00AB05D4"/>
    <w:rsid w:val="00AB255A"/>
    <w:rsid w:val="00AB5020"/>
    <w:rsid w:val="00AB7C1D"/>
    <w:rsid w:val="00AC074C"/>
    <w:rsid w:val="00AC1329"/>
    <w:rsid w:val="00AD0658"/>
    <w:rsid w:val="00AD45F1"/>
    <w:rsid w:val="00AD4C6C"/>
    <w:rsid w:val="00AD50FD"/>
    <w:rsid w:val="00AE44A9"/>
    <w:rsid w:val="00AE6A10"/>
    <w:rsid w:val="00AF0694"/>
    <w:rsid w:val="00AF23C7"/>
    <w:rsid w:val="00AF4065"/>
    <w:rsid w:val="00AF726C"/>
    <w:rsid w:val="00B06387"/>
    <w:rsid w:val="00B07EC5"/>
    <w:rsid w:val="00B13233"/>
    <w:rsid w:val="00B17668"/>
    <w:rsid w:val="00B2141D"/>
    <w:rsid w:val="00B214E7"/>
    <w:rsid w:val="00B32BD8"/>
    <w:rsid w:val="00B367A9"/>
    <w:rsid w:val="00B40527"/>
    <w:rsid w:val="00B41CFD"/>
    <w:rsid w:val="00B440C2"/>
    <w:rsid w:val="00B505F8"/>
    <w:rsid w:val="00B507C7"/>
    <w:rsid w:val="00B53CE1"/>
    <w:rsid w:val="00B64ABB"/>
    <w:rsid w:val="00B70078"/>
    <w:rsid w:val="00B760D0"/>
    <w:rsid w:val="00B76E8C"/>
    <w:rsid w:val="00B77747"/>
    <w:rsid w:val="00B83E3F"/>
    <w:rsid w:val="00B842A1"/>
    <w:rsid w:val="00B84DE9"/>
    <w:rsid w:val="00B85AD5"/>
    <w:rsid w:val="00B9086F"/>
    <w:rsid w:val="00B937DF"/>
    <w:rsid w:val="00B93D6B"/>
    <w:rsid w:val="00B9497C"/>
    <w:rsid w:val="00B94D96"/>
    <w:rsid w:val="00B953CB"/>
    <w:rsid w:val="00B9668E"/>
    <w:rsid w:val="00BA0914"/>
    <w:rsid w:val="00BA3B46"/>
    <w:rsid w:val="00BA57F0"/>
    <w:rsid w:val="00BB4C10"/>
    <w:rsid w:val="00BB79B3"/>
    <w:rsid w:val="00BC2112"/>
    <w:rsid w:val="00BC2611"/>
    <w:rsid w:val="00BC4EC8"/>
    <w:rsid w:val="00BC6286"/>
    <w:rsid w:val="00BD003A"/>
    <w:rsid w:val="00BD1284"/>
    <w:rsid w:val="00BD2081"/>
    <w:rsid w:val="00BD45B4"/>
    <w:rsid w:val="00BD4BBE"/>
    <w:rsid w:val="00BD5B81"/>
    <w:rsid w:val="00BE0A0B"/>
    <w:rsid w:val="00BE173F"/>
    <w:rsid w:val="00BE3D00"/>
    <w:rsid w:val="00BE48BA"/>
    <w:rsid w:val="00BE4D19"/>
    <w:rsid w:val="00BE5842"/>
    <w:rsid w:val="00BF0433"/>
    <w:rsid w:val="00BF079E"/>
    <w:rsid w:val="00BF1B0D"/>
    <w:rsid w:val="00BF3DA1"/>
    <w:rsid w:val="00C02853"/>
    <w:rsid w:val="00C02ACE"/>
    <w:rsid w:val="00C038DB"/>
    <w:rsid w:val="00C0508F"/>
    <w:rsid w:val="00C07DDA"/>
    <w:rsid w:val="00C14914"/>
    <w:rsid w:val="00C14BE6"/>
    <w:rsid w:val="00C15F07"/>
    <w:rsid w:val="00C16707"/>
    <w:rsid w:val="00C25080"/>
    <w:rsid w:val="00C25319"/>
    <w:rsid w:val="00C262ED"/>
    <w:rsid w:val="00C307FD"/>
    <w:rsid w:val="00C3098D"/>
    <w:rsid w:val="00C350F6"/>
    <w:rsid w:val="00C37756"/>
    <w:rsid w:val="00C405B0"/>
    <w:rsid w:val="00C42F8F"/>
    <w:rsid w:val="00C43F6B"/>
    <w:rsid w:val="00C50F1C"/>
    <w:rsid w:val="00C52F5E"/>
    <w:rsid w:val="00C5374E"/>
    <w:rsid w:val="00C54722"/>
    <w:rsid w:val="00C55666"/>
    <w:rsid w:val="00C60053"/>
    <w:rsid w:val="00C605CA"/>
    <w:rsid w:val="00C61CF4"/>
    <w:rsid w:val="00C624AC"/>
    <w:rsid w:val="00C64FD3"/>
    <w:rsid w:val="00C65FC9"/>
    <w:rsid w:val="00C7125D"/>
    <w:rsid w:val="00C73096"/>
    <w:rsid w:val="00C8239C"/>
    <w:rsid w:val="00C879FE"/>
    <w:rsid w:val="00C91F45"/>
    <w:rsid w:val="00C93ADD"/>
    <w:rsid w:val="00C9553D"/>
    <w:rsid w:val="00C96CE2"/>
    <w:rsid w:val="00CA2DB2"/>
    <w:rsid w:val="00CA4DDA"/>
    <w:rsid w:val="00CB3044"/>
    <w:rsid w:val="00CB5371"/>
    <w:rsid w:val="00CC3F5C"/>
    <w:rsid w:val="00CC6A0E"/>
    <w:rsid w:val="00CD194C"/>
    <w:rsid w:val="00CD1E45"/>
    <w:rsid w:val="00CE1CEA"/>
    <w:rsid w:val="00CE6FAD"/>
    <w:rsid w:val="00CF25DE"/>
    <w:rsid w:val="00CF5F97"/>
    <w:rsid w:val="00D003C4"/>
    <w:rsid w:val="00D043BC"/>
    <w:rsid w:val="00D07D42"/>
    <w:rsid w:val="00D13327"/>
    <w:rsid w:val="00D13EB9"/>
    <w:rsid w:val="00D14D54"/>
    <w:rsid w:val="00D165ED"/>
    <w:rsid w:val="00D17AD9"/>
    <w:rsid w:val="00D228D1"/>
    <w:rsid w:val="00D2366F"/>
    <w:rsid w:val="00D2718E"/>
    <w:rsid w:val="00D3193B"/>
    <w:rsid w:val="00D347D6"/>
    <w:rsid w:val="00D357B2"/>
    <w:rsid w:val="00D37AB5"/>
    <w:rsid w:val="00D4596A"/>
    <w:rsid w:val="00D51EBF"/>
    <w:rsid w:val="00D5614D"/>
    <w:rsid w:val="00D56286"/>
    <w:rsid w:val="00D571D2"/>
    <w:rsid w:val="00D602E5"/>
    <w:rsid w:val="00D610C0"/>
    <w:rsid w:val="00D646C1"/>
    <w:rsid w:val="00D65B51"/>
    <w:rsid w:val="00D67EA7"/>
    <w:rsid w:val="00D67FF7"/>
    <w:rsid w:val="00D70BB9"/>
    <w:rsid w:val="00D7449A"/>
    <w:rsid w:val="00D76EB1"/>
    <w:rsid w:val="00D80B64"/>
    <w:rsid w:val="00D81F3D"/>
    <w:rsid w:val="00D84EA3"/>
    <w:rsid w:val="00D91465"/>
    <w:rsid w:val="00D91D8C"/>
    <w:rsid w:val="00D925C9"/>
    <w:rsid w:val="00D9408F"/>
    <w:rsid w:val="00D96BF7"/>
    <w:rsid w:val="00D97F60"/>
    <w:rsid w:val="00DA15EC"/>
    <w:rsid w:val="00DA1EDA"/>
    <w:rsid w:val="00DA2194"/>
    <w:rsid w:val="00DA36F8"/>
    <w:rsid w:val="00DA76D1"/>
    <w:rsid w:val="00DB1800"/>
    <w:rsid w:val="00DB3F8A"/>
    <w:rsid w:val="00DB4461"/>
    <w:rsid w:val="00DB4806"/>
    <w:rsid w:val="00DB6073"/>
    <w:rsid w:val="00DC1186"/>
    <w:rsid w:val="00DC57FB"/>
    <w:rsid w:val="00DC7C39"/>
    <w:rsid w:val="00DD2654"/>
    <w:rsid w:val="00DD749E"/>
    <w:rsid w:val="00DE0201"/>
    <w:rsid w:val="00DE096E"/>
    <w:rsid w:val="00DE211F"/>
    <w:rsid w:val="00DF0942"/>
    <w:rsid w:val="00DF548B"/>
    <w:rsid w:val="00DF6872"/>
    <w:rsid w:val="00DF70C2"/>
    <w:rsid w:val="00E012DA"/>
    <w:rsid w:val="00E013AC"/>
    <w:rsid w:val="00E027D8"/>
    <w:rsid w:val="00E060BF"/>
    <w:rsid w:val="00E06739"/>
    <w:rsid w:val="00E10822"/>
    <w:rsid w:val="00E10C90"/>
    <w:rsid w:val="00E110D1"/>
    <w:rsid w:val="00E11A46"/>
    <w:rsid w:val="00E12B6D"/>
    <w:rsid w:val="00E12B73"/>
    <w:rsid w:val="00E13B0D"/>
    <w:rsid w:val="00E16D34"/>
    <w:rsid w:val="00E20C33"/>
    <w:rsid w:val="00E20DC2"/>
    <w:rsid w:val="00E21C13"/>
    <w:rsid w:val="00E21EDA"/>
    <w:rsid w:val="00E22295"/>
    <w:rsid w:val="00E22ECD"/>
    <w:rsid w:val="00E24B65"/>
    <w:rsid w:val="00E26460"/>
    <w:rsid w:val="00E3640B"/>
    <w:rsid w:val="00E3644D"/>
    <w:rsid w:val="00E36521"/>
    <w:rsid w:val="00E408A9"/>
    <w:rsid w:val="00E46CFE"/>
    <w:rsid w:val="00E513CA"/>
    <w:rsid w:val="00E51D07"/>
    <w:rsid w:val="00E54F3E"/>
    <w:rsid w:val="00E6583D"/>
    <w:rsid w:val="00E66A80"/>
    <w:rsid w:val="00E720A5"/>
    <w:rsid w:val="00E73142"/>
    <w:rsid w:val="00E74995"/>
    <w:rsid w:val="00E759DC"/>
    <w:rsid w:val="00E7661E"/>
    <w:rsid w:val="00E76E96"/>
    <w:rsid w:val="00E8087F"/>
    <w:rsid w:val="00E81C0C"/>
    <w:rsid w:val="00E84C2C"/>
    <w:rsid w:val="00E8584D"/>
    <w:rsid w:val="00E86C4D"/>
    <w:rsid w:val="00E93F19"/>
    <w:rsid w:val="00E97BDB"/>
    <w:rsid w:val="00EA2D42"/>
    <w:rsid w:val="00EA3524"/>
    <w:rsid w:val="00EA632E"/>
    <w:rsid w:val="00EA63DE"/>
    <w:rsid w:val="00EB0395"/>
    <w:rsid w:val="00EB15EC"/>
    <w:rsid w:val="00EB218B"/>
    <w:rsid w:val="00EB4CF5"/>
    <w:rsid w:val="00EB6ECD"/>
    <w:rsid w:val="00EC05EF"/>
    <w:rsid w:val="00EC10F4"/>
    <w:rsid w:val="00EC5FA5"/>
    <w:rsid w:val="00EC6863"/>
    <w:rsid w:val="00EC7FAE"/>
    <w:rsid w:val="00ED14C1"/>
    <w:rsid w:val="00ED2647"/>
    <w:rsid w:val="00EE1BFE"/>
    <w:rsid w:val="00EE1F6F"/>
    <w:rsid w:val="00EE212B"/>
    <w:rsid w:val="00EE39EC"/>
    <w:rsid w:val="00EE4113"/>
    <w:rsid w:val="00EE47FC"/>
    <w:rsid w:val="00EF3C80"/>
    <w:rsid w:val="00EF5146"/>
    <w:rsid w:val="00EF6330"/>
    <w:rsid w:val="00F022D0"/>
    <w:rsid w:val="00F02B1C"/>
    <w:rsid w:val="00F0321E"/>
    <w:rsid w:val="00F07853"/>
    <w:rsid w:val="00F07AB0"/>
    <w:rsid w:val="00F118F5"/>
    <w:rsid w:val="00F12FC1"/>
    <w:rsid w:val="00F13141"/>
    <w:rsid w:val="00F15829"/>
    <w:rsid w:val="00F159CF"/>
    <w:rsid w:val="00F16B97"/>
    <w:rsid w:val="00F200B2"/>
    <w:rsid w:val="00F21D1D"/>
    <w:rsid w:val="00F22726"/>
    <w:rsid w:val="00F22EF8"/>
    <w:rsid w:val="00F2655B"/>
    <w:rsid w:val="00F31FCD"/>
    <w:rsid w:val="00F32749"/>
    <w:rsid w:val="00F341D2"/>
    <w:rsid w:val="00F344DE"/>
    <w:rsid w:val="00F4564E"/>
    <w:rsid w:val="00F46AB8"/>
    <w:rsid w:val="00F46B25"/>
    <w:rsid w:val="00F51AB7"/>
    <w:rsid w:val="00F52B06"/>
    <w:rsid w:val="00F56279"/>
    <w:rsid w:val="00F565AD"/>
    <w:rsid w:val="00F57BBF"/>
    <w:rsid w:val="00F60DC9"/>
    <w:rsid w:val="00F61624"/>
    <w:rsid w:val="00F61DC0"/>
    <w:rsid w:val="00F70C3D"/>
    <w:rsid w:val="00F71768"/>
    <w:rsid w:val="00F71E90"/>
    <w:rsid w:val="00F725A9"/>
    <w:rsid w:val="00F74396"/>
    <w:rsid w:val="00F74EA1"/>
    <w:rsid w:val="00F75F0C"/>
    <w:rsid w:val="00F77E8C"/>
    <w:rsid w:val="00F810FB"/>
    <w:rsid w:val="00F81983"/>
    <w:rsid w:val="00F82832"/>
    <w:rsid w:val="00F85175"/>
    <w:rsid w:val="00F85A4B"/>
    <w:rsid w:val="00F863A6"/>
    <w:rsid w:val="00F8680F"/>
    <w:rsid w:val="00F877F5"/>
    <w:rsid w:val="00F923C2"/>
    <w:rsid w:val="00F927B0"/>
    <w:rsid w:val="00F92E06"/>
    <w:rsid w:val="00F943D6"/>
    <w:rsid w:val="00FA21C6"/>
    <w:rsid w:val="00FA30C9"/>
    <w:rsid w:val="00FA35BC"/>
    <w:rsid w:val="00FA5B49"/>
    <w:rsid w:val="00FA5D7B"/>
    <w:rsid w:val="00FA6BD2"/>
    <w:rsid w:val="00FA7CDE"/>
    <w:rsid w:val="00FA7E09"/>
    <w:rsid w:val="00FB6590"/>
    <w:rsid w:val="00FB72A6"/>
    <w:rsid w:val="00FB77A0"/>
    <w:rsid w:val="00FC1151"/>
    <w:rsid w:val="00FC2868"/>
    <w:rsid w:val="00FC34F8"/>
    <w:rsid w:val="00FC53B5"/>
    <w:rsid w:val="00FC7738"/>
    <w:rsid w:val="00FD2809"/>
    <w:rsid w:val="00FD7535"/>
    <w:rsid w:val="00FE17CF"/>
    <w:rsid w:val="00FE3B56"/>
    <w:rsid w:val="00FE40F6"/>
    <w:rsid w:val="00FE5286"/>
    <w:rsid w:val="00FF0318"/>
    <w:rsid w:val="00FF50A6"/>
    <w:rsid w:val="00FF7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4F2C3"/>
  <w15:chartTrackingRefBased/>
  <w15:docId w15:val="{75FCF076-3596-481A-8C06-204BE2287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54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2853"/>
    <w:pPr>
      <w:ind w:left="720"/>
      <w:contextualSpacing/>
    </w:pPr>
  </w:style>
  <w:style w:type="character" w:styleId="CommentReference">
    <w:name w:val="annotation reference"/>
    <w:basedOn w:val="DefaultParagraphFont"/>
    <w:uiPriority w:val="99"/>
    <w:semiHidden/>
    <w:unhideWhenUsed/>
    <w:rsid w:val="00FE40F6"/>
    <w:rPr>
      <w:sz w:val="16"/>
      <w:szCs w:val="16"/>
    </w:rPr>
  </w:style>
  <w:style w:type="paragraph" w:styleId="CommentText">
    <w:name w:val="annotation text"/>
    <w:basedOn w:val="Normal"/>
    <w:link w:val="CommentTextChar"/>
    <w:uiPriority w:val="99"/>
    <w:semiHidden/>
    <w:unhideWhenUsed/>
    <w:rsid w:val="00FE40F6"/>
    <w:pPr>
      <w:spacing w:line="240" w:lineRule="auto"/>
    </w:pPr>
    <w:rPr>
      <w:sz w:val="20"/>
      <w:szCs w:val="20"/>
    </w:rPr>
  </w:style>
  <w:style w:type="character" w:customStyle="1" w:styleId="CommentTextChar">
    <w:name w:val="Comment Text Char"/>
    <w:basedOn w:val="DefaultParagraphFont"/>
    <w:link w:val="CommentText"/>
    <w:uiPriority w:val="99"/>
    <w:semiHidden/>
    <w:rsid w:val="00FE40F6"/>
    <w:rPr>
      <w:sz w:val="20"/>
      <w:szCs w:val="20"/>
    </w:rPr>
  </w:style>
  <w:style w:type="paragraph" w:styleId="CommentSubject">
    <w:name w:val="annotation subject"/>
    <w:basedOn w:val="CommentText"/>
    <w:next w:val="CommentText"/>
    <w:link w:val="CommentSubjectChar"/>
    <w:uiPriority w:val="99"/>
    <w:semiHidden/>
    <w:unhideWhenUsed/>
    <w:rsid w:val="00FE40F6"/>
    <w:rPr>
      <w:b/>
      <w:bCs/>
    </w:rPr>
  </w:style>
  <w:style w:type="character" w:customStyle="1" w:styleId="CommentSubjectChar">
    <w:name w:val="Comment Subject Char"/>
    <w:basedOn w:val="CommentTextChar"/>
    <w:link w:val="CommentSubject"/>
    <w:uiPriority w:val="99"/>
    <w:semiHidden/>
    <w:rsid w:val="00FE40F6"/>
    <w:rPr>
      <w:b/>
      <w:bCs/>
      <w:sz w:val="20"/>
      <w:szCs w:val="20"/>
    </w:rPr>
  </w:style>
  <w:style w:type="paragraph" w:styleId="Header">
    <w:name w:val="header"/>
    <w:basedOn w:val="Normal"/>
    <w:link w:val="HeaderChar"/>
    <w:uiPriority w:val="99"/>
    <w:unhideWhenUsed/>
    <w:rsid w:val="003F65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65D3"/>
  </w:style>
  <w:style w:type="paragraph" w:styleId="Footer">
    <w:name w:val="footer"/>
    <w:basedOn w:val="Normal"/>
    <w:link w:val="FooterChar"/>
    <w:uiPriority w:val="99"/>
    <w:unhideWhenUsed/>
    <w:rsid w:val="003F65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65D3"/>
  </w:style>
  <w:style w:type="character" w:styleId="Hyperlink">
    <w:name w:val="Hyperlink"/>
    <w:basedOn w:val="DefaultParagraphFont"/>
    <w:uiPriority w:val="99"/>
    <w:unhideWhenUsed/>
    <w:rsid w:val="0030238D"/>
    <w:rPr>
      <w:color w:val="0563C1" w:themeColor="hyperlink"/>
      <w:u w:val="single"/>
    </w:rPr>
  </w:style>
  <w:style w:type="character" w:styleId="UnresolvedMention">
    <w:name w:val="Unresolved Mention"/>
    <w:basedOn w:val="DefaultParagraphFont"/>
    <w:uiPriority w:val="99"/>
    <w:semiHidden/>
    <w:unhideWhenUsed/>
    <w:rsid w:val="0030238D"/>
    <w:rPr>
      <w:color w:val="605E5C"/>
      <w:shd w:val="clear" w:color="auto" w:fill="E1DFDD"/>
    </w:rPr>
  </w:style>
  <w:style w:type="character" w:styleId="Emphasis">
    <w:name w:val="Emphasis"/>
    <w:basedOn w:val="DefaultParagraphFont"/>
    <w:uiPriority w:val="20"/>
    <w:qFormat/>
    <w:rsid w:val="002730F5"/>
    <w:rPr>
      <w:i/>
      <w:iCs/>
    </w:rPr>
  </w:style>
  <w:style w:type="character" w:customStyle="1" w:styleId="Heading1Char">
    <w:name w:val="Heading 1 Char"/>
    <w:basedOn w:val="DefaultParagraphFont"/>
    <w:link w:val="Heading1"/>
    <w:uiPriority w:val="9"/>
    <w:rsid w:val="001A548E"/>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3526E5"/>
    <w:pPr>
      <w:spacing w:after="0" w:line="240" w:lineRule="auto"/>
    </w:pPr>
  </w:style>
  <w:style w:type="table" w:styleId="TableGrid">
    <w:name w:val="Table Grid"/>
    <w:basedOn w:val="TableNormal"/>
    <w:uiPriority w:val="39"/>
    <w:rsid w:val="00964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64ED7"/>
    <w:rPr>
      <w:color w:val="666666"/>
    </w:rPr>
  </w:style>
  <w:style w:type="table" w:styleId="ListTable6Colorful-Accent6">
    <w:name w:val="List Table 6 Colorful Accent 6"/>
    <w:basedOn w:val="TableNormal"/>
    <w:uiPriority w:val="51"/>
    <w:rsid w:val="004C664E"/>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
    <w:name w:val="List Table 6 Colorful"/>
    <w:basedOn w:val="TableNormal"/>
    <w:uiPriority w:val="51"/>
    <w:rsid w:val="004C664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3E0476"/>
    <w:pPr>
      <w:spacing w:after="200" w:line="240" w:lineRule="auto"/>
    </w:pPr>
    <w:rPr>
      <w:i/>
      <w:iCs/>
      <w:color w:val="44546A" w:themeColor="text2"/>
      <w:sz w:val="18"/>
      <w:szCs w:val="18"/>
    </w:rPr>
  </w:style>
  <w:style w:type="table" w:styleId="GridTable4-Accent3">
    <w:name w:val="Grid Table 4 Accent 3"/>
    <w:basedOn w:val="TableNormal"/>
    <w:uiPriority w:val="49"/>
    <w:rsid w:val="00FA30C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FA30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FollowedHyperlink">
    <w:name w:val="FollowedHyperlink"/>
    <w:basedOn w:val="DefaultParagraphFont"/>
    <w:uiPriority w:val="99"/>
    <w:semiHidden/>
    <w:unhideWhenUsed/>
    <w:rsid w:val="00F2655B"/>
    <w:rPr>
      <w:color w:val="954F72" w:themeColor="followedHyperlink"/>
      <w:u w:val="single"/>
    </w:rPr>
  </w:style>
  <w:style w:type="paragraph" w:styleId="HTMLPreformatted">
    <w:name w:val="HTML Preformatted"/>
    <w:basedOn w:val="Normal"/>
    <w:link w:val="HTMLPreformattedChar"/>
    <w:uiPriority w:val="99"/>
    <w:semiHidden/>
    <w:unhideWhenUsed/>
    <w:rsid w:val="00586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86D4E"/>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492495">
      <w:bodyDiv w:val="1"/>
      <w:marLeft w:val="0"/>
      <w:marRight w:val="0"/>
      <w:marTop w:val="0"/>
      <w:marBottom w:val="0"/>
      <w:divBdr>
        <w:top w:val="none" w:sz="0" w:space="0" w:color="auto"/>
        <w:left w:val="none" w:sz="0" w:space="0" w:color="auto"/>
        <w:bottom w:val="none" w:sz="0" w:space="0" w:color="auto"/>
        <w:right w:val="none" w:sz="0" w:space="0" w:color="auto"/>
      </w:divBdr>
    </w:div>
    <w:div w:id="173496869">
      <w:bodyDiv w:val="1"/>
      <w:marLeft w:val="0"/>
      <w:marRight w:val="0"/>
      <w:marTop w:val="0"/>
      <w:marBottom w:val="0"/>
      <w:divBdr>
        <w:top w:val="none" w:sz="0" w:space="0" w:color="auto"/>
        <w:left w:val="none" w:sz="0" w:space="0" w:color="auto"/>
        <w:bottom w:val="none" w:sz="0" w:space="0" w:color="auto"/>
        <w:right w:val="none" w:sz="0" w:space="0" w:color="auto"/>
      </w:divBdr>
    </w:div>
    <w:div w:id="245961627">
      <w:bodyDiv w:val="1"/>
      <w:marLeft w:val="0"/>
      <w:marRight w:val="0"/>
      <w:marTop w:val="0"/>
      <w:marBottom w:val="0"/>
      <w:divBdr>
        <w:top w:val="none" w:sz="0" w:space="0" w:color="auto"/>
        <w:left w:val="none" w:sz="0" w:space="0" w:color="auto"/>
        <w:bottom w:val="none" w:sz="0" w:space="0" w:color="auto"/>
        <w:right w:val="none" w:sz="0" w:space="0" w:color="auto"/>
      </w:divBdr>
    </w:div>
    <w:div w:id="308362278">
      <w:bodyDiv w:val="1"/>
      <w:marLeft w:val="0"/>
      <w:marRight w:val="0"/>
      <w:marTop w:val="0"/>
      <w:marBottom w:val="0"/>
      <w:divBdr>
        <w:top w:val="none" w:sz="0" w:space="0" w:color="auto"/>
        <w:left w:val="none" w:sz="0" w:space="0" w:color="auto"/>
        <w:bottom w:val="none" w:sz="0" w:space="0" w:color="auto"/>
        <w:right w:val="none" w:sz="0" w:space="0" w:color="auto"/>
      </w:divBdr>
    </w:div>
    <w:div w:id="476146549">
      <w:bodyDiv w:val="1"/>
      <w:marLeft w:val="0"/>
      <w:marRight w:val="0"/>
      <w:marTop w:val="0"/>
      <w:marBottom w:val="0"/>
      <w:divBdr>
        <w:top w:val="none" w:sz="0" w:space="0" w:color="auto"/>
        <w:left w:val="none" w:sz="0" w:space="0" w:color="auto"/>
        <w:bottom w:val="none" w:sz="0" w:space="0" w:color="auto"/>
        <w:right w:val="none" w:sz="0" w:space="0" w:color="auto"/>
      </w:divBdr>
    </w:div>
    <w:div w:id="685715635">
      <w:bodyDiv w:val="1"/>
      <w:marLeft w:val="0"/>
      <w:marRight w:val="0"/>
      <w:marTop w:val="0"/>
      <w:marBottom w:val="0"/>
      <w:divBdr>
        <w:top w:val="none" w:sz="0" w:space="0" w:color="auto"/>
        <w:left w:val="none" w:sz="0" w:space="0" w:color="auto"/>
        <w:bottom w:val="none" w:sz="0" w:space="0" w:color="auto"/>
        <w:right w:val="none" w:sz="0" w:space="0" w:color="auto"/>
      </w:divBdr>
    </w:div>
    <w:div w:id="709038479">
      <w:bodyDiv w:val="1"/>
      <w:marLeft w:val="0"/>
      <w:marRight w:val="0"/>
      <w:marTop w:val="0"/>
      <w:marBottom w:val="0"/>
      <w:divBdr>
        <w:top w:val="none" w:sz="0" w:space="0" w:color="auto"/>
        <w:left w:val="none" w:sz="0" w:space="0" w:color="auto"/>
        <w:bottom w:val="none" w:sz="0" w:space="0" w:color="auto"/>
        <w:right w:val="none" w:sz="0" w:space="0" w:color="auto"/>
      </w:divBdr>
    </w:div>
    <w:div w:id="880508442">
      <w:bodyDiv w:val="1"/>
      <w:marLeft w:val="0"/>
      <w:marRight w:val="0"/>
      <w:marTop w:val="0"/>
      <w:marBottom w:val="0"/>
      <w:divBdr>
        <w:top w:val="none" w:sz="0" w:space="0" w:color="auto"/>
        <w:left w:val="none" w:sz="0" w:space="0" w:color="auto"/>
        <w:bottom w:val="none" w:sz="0" w:space="0" w:color="auto"/>
        <w:right w:val="none" w:sz="0" w:space="0" w:color="auto"/>
      </w:divBdr>
    </w:div>
    <w:div w:id="1029794055">
      <w:bodyDiv w:val="1"/>
      <w:marLeft w:val="0"/>
      <w:marRight w:val="0"/>
      <w:marTop w:val="0"/>
      <w:marBottom w:val="0"/>
      <w:divBdr>
        <w:top w:val="none" w:sz="0" w:space="0" w:color="auto"/>
        <w:left w:val="none" w:sz="0" w:space="0" w:color="auto"/>
        <w:bottom w:val="none" w:sz="0" w:space="0" w:color="auto"/>
        <w:right w:val="none" w:sz="0" w:space="0" w:color="auto"/>
      </w:divBdr>
    </w:div>
    <w:div w:id="1050420153">
      <w:bodyDiv w:val="1"/>
      <w:marLeft w:val="0"/>
      <w:marRight w:val="0"/>
      <w:marTop w:val="0"/>
      <w:marBottom w:val="0"/>
      <w:divBdr>
        <w:top w:val="none" w:sz="0" w:space="0" w:color="auto"/>
        <w:left w:val="none" w:sz="0" w:space="0" w:color="auto"/>
        <w:bottom w:val="none" w:sz="0" w:space="0" w:color="auto"/>
        <w:right w:val="none" w:sz="0" w:space="0" w:color="auto"/>
      </w:divBdr>
    </w:div>
    <w:div w:id="1063912253">
      <w:bodyDiv w:val="1"/>
      <w:marLeft w:val="0"/>
      <w:marRight w:val="0"/>
      <w:marTop w:val="0"/>
      <w:marBottom w:val="0"/>
      <w:divBdr>
        <w:top w:val="none" w:sz="0" w:space="0" w:color="auto"/>
        <w:left w:val="none" w:sz="0" w:space="0" w:color="auto"/>
        <w:bottom w:val="none" w:sz="0" w:space="0" w:color="auto"/>
        <w:right w:val="none" w:sz="0" w:space="0" w:color="auto"/>
      </w:divBdr>
    </w:div>
    <w:div w:id="1133065080">
      <w:bodyDiv w:val="1"/>
      <w:marLeft w:val="0"/>
      <w:marRight w:val="0"/>
      <w:marTop w:val="0"/>
      <w:marBottom w:val="0"/>
      <w:divBdr>
        <w:top w:val="none" w:sz="0" w:space="0" w:color="auto"/>
        <w:left w:val="none" w:sz="0" w:space="0" w:color="auto"/>
        <w:bottom w:val="none" w:sz="0" w:space="0" w:color="auto"/>
        <w:right w:val="none" w:sz="0" w:space="0" w:color="auto"/>
      </w:divBdr>
    </w:div>
    <w:div w:id="1215432812">
      <w:bodyDiv w:val="1"/>
      <w:marLeft w:val="0"/>
      <w:marRight w:val="0"/>
      <w:marTop w:val="0"/>
      <w:marBottom w:val="0"/>
      <w:divBdr>
        <w:top w:val="none" w:sz="0" w:space="0" w:color="auto"/>
        <w:left w:val="none" w:sz="0" w:space="0" w:color="auto"/>
        <w:bottom w:val="none" w:sz="0" w:space="0" w:color="auto"/>
        <w:right w:val="none" w:sz="0" w:space="0" w:color="auto"/>
      </w:divBdr>
    </w:div>
    <w:div w:id="1373067883">
      <w:bodyDiv w:val="1"/>
      <w:marLeft w:val="0"/>
      <w:marRight w:val="0"/>
      <w:marTop w:val="0"/>
      <w:marBottom w:val="0"/>
      <w:divBdr>
        <w:top w:val="none" w:sz="0" w:space="0" w:color="auto"/>
        <w:left w:val="none" w:sz="0" w:space="0" w:color="auto"/>
        <w:bottom w:val="none" w:sz="0" w:space="0" w:color="auto"/>
        <w:right w:val="none" w:sz="0" w:space="0" w:color="auto"/>
      </w:divBdr>
    </w:div>
    <w:div w:id="1838420560">
      <w:bodyDiv w:val="1"/>
      <w:marLeft w:val="0"/>
      <w:marRight w:val="0"/>
      <w:marTop w:val="0"/>
      <w:marBottom w:val="0"/>
      <w:divBdr>
        <w:top w:val="none" w:sz="0" w:space="0" w:color="auto"/>
        <w:left w:val="none" w:sz="0" w:space="0" w:color="auto"/>
        <w:bottom w:val="none" w:sz="0" w:space="0" w:color="auto"/>
        <w:right w:val="none" w:sz="0" w:space="0" w:color="auto"/>
      </w:divBdr>
    </w:div>
    <w:div w:id="1882132526">
      <w:bodyDiv w:val="1"/>
      <w:marLeft w:val="0"/>
      <w:marRight w:val="0"/>
      <w:marTop w:val="0"/>
      <w:marBottom w:val="0"/>
      <w:divBdr>
        <w:top w:val="none" w:sz="0" w:space="0" w:color="auto"/>
        <w:left w:val="none" w:sz="0" w:space="0" w:color="auto"/>
        <w:bottom w:val="none" w:sz="0" w:space="0" w:color="auto"/>
        <w:right w:val="none" w:sz="0" w:space="0" w:color="auto"/>
      </w:divBdr>
    </w:div>
    <w:div w:id="1900164162">
      <w:bodyDiv w:val="1"/>
      <w:marLeft w:val="0"/>
      <w:marRight w:val="0"/>
      <w:marTop w:val="0"/>
      <w:marBottom w:val="0"/>
      <w:divBdr>
        <w:top w:val="none" w:sz="0" w:space="0" w:color="auto"/>
        <w:left w:val="none" w:sz="0" w:space="0" w:color="auto"/>
        <w:bottom w:val="none" w:sz="0" w:space="0" w:color="auto"/>
        <w:right w:val="none" w:sz="0" w:space="0" w:color="auto"/>
      </w:divBdr>
    </w:div>
    <w:div w:id="1958830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hyperlink" Target="https://doi.org/10.1186/s40824-019-0166-x" TargetMode="External"/><Relationship Id="rId68" Type="http://schemas.openxmlformats.org/officeDocument/2006/relationships/hyperlink" Target="https://doi.org/10.9734/jpri/2024/v36i57515" TargetMode="External"/><Relationship Id="rId84" Type="http://schemas.openxmlformats.org/officeDocument/2006/relationships/hyperlink" Target="https://doi.org/10.1073/pnas.2204971119" TargetMode="External"/><Relationship Id="rId89" Type="http://schemas.openxmlformats.org/officeDocument/2006/relationships/hyperlink" Target="https://doi.org/10.2147/IJN.S419369" TargetMode="External"/><Relationship Id="rId7" Type="http://schemas.openxmlformats.org/officeDocument/2006/relationships/endnotes" Target="endnotes.xml"/><Relationship Id="rId71" Type="http://schemas.openxmlformats.org/officeDocument/2006/relationships/hyperlink" Target="https://doi.org/10.9734/jocamr/2024/v25i12607" TargetMode="External"/><Relationship Id="rId92" Type="http://schemas.openxmlformats.org/officeDocument/2006/relationships/hyperlink" Target="https://doi.org/10.3390/nano14030278"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yperlink" Target="https://doi.org/10.1016/j.jphotobiol.2016.12.011" TargetMode="External"/><Relationship Id="rId66" Type="http://schemas.openxmlformats.org/officeDocument/2006/relationships/hyperlink" Target="https://doi.org/10.1016/j.saa.2015.02.011" TargetMode="External"/><Relationship Id="rId74" Type="http://schemas.openxmlformats.org/officeDocument/2006/relationships/hyperlink" Target="https://doi.org/10.1007/s10876-015-0950-8" TargetMode="External"/><Relationship Id="rId79" Type="http://schemas.openxmlformats.org/officeDocument/2006/relationships/hyperlink" Target="https://doi.org/10.2144/fsoa-2023-0196" TargetMode="External"/><Relationship Id="rId87" Type="http://schemas.openxmlformats.org/officeDocument/2006/relationships/hyperlink" Target="https://doi.org/10.1016/j.materresbull.2011.07.046"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38/nbt.3330" TargetMode="External"/><Relationship Id="rId82" Type="http://schemas.openxmlformats.org/officeDocument/2006/relationships/hyperlink" Target="https://doi.org/10.1002/ceat.202000470" TargetMode="External"/><Relationship Id="rId90" Type="http://schemas.openxmlformats.org/officeDocument/2006/relationships/hyperlink" Target="https://doi.org/10.1186/s12951-018-0408-4" TargetMode="External"/><Relationship Id="rId95" Type="http://schemas.openxmlformats.org/officeDocument/2006/relationships/hyperlink" Target="https://doi.org/10.1016/j.solidstatesciences.2010.11.024"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hyperlink" Target="https://doi.org/10.3390/pharmaceutics10020057" TargetMode="External"/><Relationship Id="rId69" Type="http://schemas.openxmlformats.org/officeDocument/2006/relationships/hyperlink" Target="https://doi.org/10.3390/biom12010031" TargetMode="External"/><Relationship Id="rId77" Type="http://schemas.openxmlformats.org/officeDocument/2006/relationships/hyperlink" Target="https://doi.org/10.1186/s12951-024-02234-7" TargetMode="External"/><Relationship Id="rId100"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image" Target="media/image41.jpeg"/><Relationship Id="rId72" Type="http://schemas.openxmlformats.org/officeDocument/2006/relationships/hyperlink" Target="https://doi.org/10.3390/nano11020263" TargetMode="External"/><Relationship Id="rId80" Type="http://schemas.openxmlformats.org/officeDocument/2006/relationships/hyperlink" Target="https://doi.org/10.1186/1477-3155-11-39" TargetMode="External"/><Relationship Id="rId85" Type="http://schemas.openxmlformats.org/officeDocument/2006/relationships/hyperlink" Target="https://doi.org/10.1016/j.saa.2013.04.070" TargetMode="External"/><Relationship Id="rId93" Type="http://schemas.openxmlformats.org/officeDocument/2006/relationships/hyperlink" Target="http://dx.doi.org/10.13005/ojc/390226"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hyperlink" Target="https://doi.org/10.3390/molecules26216389" TargetMode="External"/><Relationship Id="rId67" Type="http://schemas.openxmlformats.org/officeDocument/2006/relationships/hyperlink" Target="https://doi.org/10.3390/nano13010122" TargetMode="External"/><Relationship Id="rId103"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hyperlink" Target="https://doi.org/10.1063/1.4962992" TargetMode="External"/><Relationship Id="rId70" Type="http://schemas.openxmlformats.org/officeDocument/2006/relationships/hyperlink" Target="https://doi.org/10.3390/molecules28176431" TargetMode="External"/><Relationship Id="rId75" Type="http://schemas.openxmlformats.org/officeDocument/2006/relationships/hyperlink" Target="https://doi.org/10.3390/nano12234231" TargetMode="External"/><Relationship Id="rId83" Type="http://schemas.openxmlformats.org/officeDocument/2006/relationships/hyperlink" Target="https://doi.org/10.1007/s11051-014-2415-7" TargetMode="External"/><Relationship Id="rId88" Type="http://schemas.openxmlformats.org/officeDocument/2006/relationships/hyperlink" Target="https://doi.org/10.3390/jfb14060325" TargetMode="External"/><Relationship Id="rId91" Type="http://schemas.openxmlformats.org/officeDocument/2006/relationships/hyperlink" Target="https://doi.org/10.1038/ncomms6598"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2.emf"/><Relationship Id="rId31" Type="http://schemas.openxmlformats.org/officeDocument/2006/relationships/oleObject" Target="embeddings/oleObject3.bin"/><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hyperlink" Target="https://doi.org/10.1016/j.mssp.2014.12.053" TargetMode="External"/><Relationship Id="rId65" Type="http://schemas.openxmlformats.org/officeDocument/2006/relationships/hyperlink" Target="https://doi.org/10.2147/ijn.s596" TargetMode="External"/><Relationship Id="rId73" Type="http://schemas.openxmlformats.org/officeDocument/2006/relationships/hyperlink" Target="https://doi.org/10.1007/s11033-023-08823-5" TargetMode="External"/><Relationship Id="rId78" Type="http://schemas.openxmlformats.org/officeDocument/2006/relationships/hyperlink" Target="https://doi.org/10.1016/j.jece.2023.111870" TargetMode="External"/><Relationship Id="rId81" Type="http://schemas.openxmlformats.org/officeDocument/2006/relationships/hyperlink" Target="https://doi.org/10.3390/ijms25179500" TargetMode="External"/><Relationship Id="rId86" Type="http://schemas.openxmlformats.org/officeDocument/2006/relationships/hyperlink" Target="https://doi.org/10.1016/j.jsps.2017.10.012" TargetMode="External"/><Relationship Id="rId94" Type="http://schemas.openxmlformats.org/officeDocument/2006/relationships/hyperlink" Target="https://doi.org/10.3390/antiox12040784"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hyperlink" Target="https://doi.org/10.1039/d4ra08632e" TargetMode="External"/><Relationship Id="rId9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BCE3D-9EB8-44AB-A70C-43B2FCABF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28</Pages>
  <Words>10547</Words>
  <Characters>60122</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GOODNEWS IKEH</dc:creator>
  <cp:keywords/>
  <dc:description/>
  <cp:lastModifiedBy>Editor GP 005</cp:lastModifiedBy>
  <cp:revision>19</cp:revision>
  <dcterms:created xsi:type="dcterms:W3CDTF">2025-05-11T01:09:00Z</dcterms:created>
  <dcterms:modified xsi:type="dcterms:W3CDTF">2025-05-12T05:30:00Z</dcterms:modified>
</cp:coreProperties>
</file>