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B4C" w14:textId="525B70F5" w:rsidR="003A23B6" w:rsidRDefault="003A23B6" w:rsidP="00DB11BF">
      <w:pPr>
        <w:spacing w:before="100" w:beforeAutospacing="1" w:after="100" w:afterAutospacing="1" w:line="240" w:lineRule="auto"/>
        <w:jc w:val="both"/>
        <w:rPr>
          <w:rFonts w:ascii="Arial" w:eastAsia="Times New Roman" w:hAnsi="Arial" w:cs="Arial"/>
          <w:b/>
          <w:bCs/>
          <w:kern w:val="0"/>
          <w14:ligatures w14:val="none"/>
        </w:rPr>
      </w:pPr>
      <w:r w:rsidRPr="003A23B6">
        <w:rPr>
          <w:rFonts w:ascii="Arial" w:eastAsia="Times New Roman" w:hAnsi="Arial" w:cs="Arial"/>
          <w:b/>
          <w:bCs/>
          <w:i/>
          <w:iCs/>
          <w:kern w:val="0"/>
          <w:u w:val="single"/>
          <w14:ligatures w14:val="none"/>
        </w:rPr>
        <w:t>Original Research Article</w:t>
      </w:r>
    </w:p>
    <w:p w14:paraId="6AD8F804" w14:textId="7AEC4DA4" w:rsidR="00DB11BF" w:rsidRPr="00AA1132" w:rsidRDefault="00754172" w:rsidP="00DB11BF">
      <w:pPr>
        <w:spacing w:before="100" w:beforeAutospacing="1" w:after="100" w:afterAutospacing="1" w:line="240" w:lineRule="auto"/>
        <w:jc w:val="both"/>
        <w:rPr>
          <w:rFonts w:ascii="Arial" w:eastAsia="Times New Roman" w:hAnsi="Arial" w:cs="Arial"/>
          <w:kern w:val="0"/>
          <w:lang w:val="fr-ML"/>
          <w14:ligatures w14:val="none"/>
        </w:rPr>
      </w:pPr>
      <w:bookmarkStart w:id="0" w:name="_Hlk196126733"/>
      <w:r w:rsidRPr="00754172">
        <w:rPr>
          <w:rFonts w:ascii="Arial" w:hAnsi="Arial" w:cs="Arial"/>
          <w:b/>
          <w:bCs/>
          <w:color w:val="000000"/>
          <w:highlight w:val="yellow"/>
        </w:rPr>
        <w:t>ETHNOBOTANICAL SURVEY</w:t>
      </w:r>
      <w:r w:rsidRPr="00754172">
        <w:rPr>
          <w:rFonts w:ascii="Arial" w:hAnsi="Arial" w:cs="Arial"/>
          <w:i/>
          <w:iCs/>
          <w:color w:val="000000"/>
        </w:rPr>
        <w:t xml:space="preserve"> </w:t>
      </w:r>
      <w:r w:rsidR="00DB11BF" w:rsidRPr="00AA1132">
        <w:rPr>
          <w:rFonts w:ascii="Arial" w:eastAsia="Times New Roman" w:hAnsi="Arial" w:cs="Arial"/>
          <w:b/>
          <w:bCs/>
          <w:kern w:val="0"/>
          <w14:ligatures w14:val="none"/>
        </w:rPr>
        <w:t xml:space="preserve">AND SECONDARY METABOLITE COMPOSITION OF </w:t>
      </w:r>
      <w:r w:rsidR="00DB11BF" w:rsidRPr="00AA1132">
        <w:rPr>
          <w:rFonts w:ascii="Arial" w:eastAsia="Times New Roman" w:hAnsi="Arial" w:cs="Arial"/>
          <w:b/>
          <w:bCs/>
          <w:i/>
          <w:iCs/>
          <w:kern w:val="0"/>
          <w14:ligatures w14:val="none"/>
        </w:rPr>
        <w:t>BOSCIA SENEGALENSIS</w:t>
      </w:r>
      <w:r w:rsidR="00DB11BF" w:rsidRPr="00AA1132">
        <w:rPr>
          <w:rFonts w:ascii="Arial" w:eastAsia="Times New Roman" w:hAnsi="Arial" w:cs="Arial"/>
          <w:b/>
          <w:bCs/>
          <w:kern w:val="0"/>
          <w14:ligatures w14:val="none"/>
        </w:rPr>
        <w:t xml:space="preserve"> (PERS) LAM. </w:t>
      </w:r>
      <w:r w:rsidR="00DB11BF" w:rsidRPr="00AA1132">
        <w:rPr>
          <w:rFonts w:ascii="Arial" w:eastAsia="Times New Roman" w:hAnsi="Arial" w:cs="Arial"/>
          <w:b/>
          <w:bCs/>
          <w:kern w:val="0"/>
          <w:lang w:val="fr-ML"/>
          <w14:ligatures w14:val="none"/>
        </w:rPr>
        <w:t>EX POIR. CAPPARACEAE HARVESTED IN MALI</w:t>
      </w:r>
    </w:p>
    <w:bookmarkEnd w:id="0"/>
    <w:p w14:paraId="082DEF8C" w14:textId="56A401ED" w:rsidR="00DB11BF" w:rsidRPr="00AA1132" w:rsidRDefault="00DB11BF" w:rsidP="00DB11BF">
      <w:pPr>
        <w:spacing w:after="0" w:line="240" w:lineRule="auto"/>
        <w:jc w:val="both"/>
        <w:rPr>
          <w:rFonts w:ascii="Arial" w:eastAsia="Times New Roman" w:hAnsi="Arial" w:cs="Arial"/>
          <w:kern w:val="0"/>
          <w:sz w:val="24"/>
          <w:szCs w:val="24"/>
          <w14:ligatures w14:val="none"/>
        </w:rPr>
      </w:pPr>
    </w:p>
    <w:p w14:paraId="654B70ED"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r w:rsidRPr="00AA1132">
        <w:rPr>
          <w:rFonts w:ascii="Arial" w:eastAsia="Times New Roman" w:hAnsi="Arial" w:cs="Arial"/>
          <w:b/>
          <w:bCs/>
          <w:kern w:val="0"/>
          <w14:ligatures w14:val="none"/>
        </w:rPr>
        <w:t>ABSTRACT</w:t>
      </w:r>
    </w:p>
    <w:p w14:paraId="1A380E3D" w14:textId="0A2F677D" w:rsidR="00DB11BF" w:rsidRPr="00AA1132" w:rsidRDefault="00DB11BF" w:rsidP="00DB11BF">
      <w:pPr>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Medicinal plants have been used since ancient times to relieve and cure human diseases in developing countries where access to modern care is limited. </w:t>
      </w:r>
      <w:r w:rsidRPr="00AA0FB4">
        <w:rPr>
          <w:rFonts w:ascii="Arial" w:eastAsia="Times New Roman" w:hAnsi="Arial" w:cs="Arial"/>
          <w:i/>
          <w:iCs/>
          <w:kern w:val="0"/>
          <w:sz w:val="20"/>
          <w:szCs w:val="20"/>
          <w:highlight w:val="yellow"/>
          <w14:ligatures w14:val="none"/>
        </w:rPr>
        <w:t>Boscia senegalensis</w:t>
      </w:r>
      <w:r w:rsidRPr="00AA1132">
        <w:rPr>
          <w:rFonts w:ascii="Arial" w:eastAsia="Times New Roman" w:hAnsi="Arial" w:cs="Arial"/>
          <w:kern w:val="0"/>
          <w:sz w:val="20"/>
          <w:szCs w:val="20"/>
          <w14:ligatures w14:val="none"/>
        </w:rPr>
        <w:t xml:space="preserve"> is a versatile plant that adapts to Sahelian, desert and potentially unexplored areas. The objective of this work was to study </w:t>
      </w:r>
      <w:r w:rsidR="00D65681" w:rsidRPr="00D65681">
        <w:rPr>
          <w:rFonts w:ascii="Arial" w:eastAsia="Times New Roman" w:hAnsi="Arial" w:cs="Arial"/>
          <w:kern w:val="0"/>
          <w:sz w:val="20"/>
          <w:szCs w:val="20"/>
          <w:highlight w:val="yellow"/>
          <w14:ligatures w14:val="none"/>
        </w:rPr>
        <w:t>ethnobotanical research and secondary metabolite composition</w:t>
      </w:r>
      <w:r w:rsidR="00D65681" w:rsidRPr="00D65681">
        <w:rPr>
          <w:rFonts w:ascii="Arial" w:eastAsia="Times New Roman" w:hAnsi="Arial" w:cs="Arial"/>
          <w:kern w:val="0"/>
          <w:sz w:val="20"/>
          <w:szCs w:val="20"/>
          <w14:ligatures w14:val="none"/>
        </w:rPr>
        <w:t xml:space="preserve"> of the plant</w:t>
      </w:r>
      <w:r w:rsidRPr="00AA1132">
        <w:rPr>
          <w:rFonts w:ascii="Arial" w:eastAsia="Times New Roman" w:hAnsi="Arial" w:cs="Arial"/>
          <w:kern w:val="0"/>
          <w:sz w:val="20"/>
          <w:szCs w:val="20"/>
          <w14:ligatures w14:val="none"/>
        </w:rPr>
        <w:t xml:space="preserve">. The material used consisted of a survey sheet, leaves and stems of </w:t>
      </w:r>
      <w:r w:rsidRPr="00D65681">
        <w:rPr>
          <w:rFonts w:ascii="Arial" w:eastAsia="Times New Roman" w:hAnsi="Arial" w:cs="Arial"/>
          <w:i/>
          <w:iCs/>
          <w:kern w:val="0"/>
          <w:sz w:val="20"/>
          <w:szCs w:val="20"/>
          <w:highlight w:val="yellow"/>
          <w14:ligatures w14:val="none"/>
        </w:rPr>
        <w:t>B</w:t>
      </w:r>
      <w:r w:rsidR="00AA0FB4" w:rsidRPr="00D65681">
        <w:rPr>
          <w:rFonts w:ascii="Arial" w:eastAsia="Times New Roman" w:hAnsi="Arial" w:cs="Arial"/>
          <w:i/>
          <w:iCs/>
          <w:kern w:val="0"/>
          <w:sz w:val="20"/>
          <w:szCs w:val="20"/>
          <w:highlight w:val="yellow"/>
          <w14:ligatures w14:val="none"/>
        </w:rPr>
        <w:t>.</w:t>
      </w:r>
      <w:r w:rsidRPr="00AA1132">
        <w:rPr>
          <w:rFonts w:ascii="Arial" w:eastAsia="Times New Roman" w:hAnsi="Arial" w:cs="Arial"/>
          <w:kern w:val="0"/>
          <w:sz w:val="20"/>
          <w:szCs w:val="20"/>
          <w14:ligatures w14:val="none"/>
        </w:rPr>
        <w:t xml:space="preserve"> </w:t>
      </w:r>
      <w:r w:rsidRPr="00D65681">
        <w:rPr>
          <w:rFonts w:ascii="Arial" w:eastAsia="Times New Roman" w:hAnsi="Arial" w:cs="Arial"/>
          <w:i/>
          <w:iCs/>
          <w:kern w:val="0"/>
          <w:sz w:val="20"/>
          <w:szCs w:val="20"/>
          <w14:ligatures w14:val="none"/>
        </w:rPr>
        <w:t>senegalensis</w:t>
      </w:r>
      <w:r w:rsidRPr="00AA1132">
        <w:rPr>
          <w:rFonts w:ascii="Arial" w:eastAsia="Times New Roman" w:hAnsi="Arial" w:cs="Arial"/>
          <w:kern w:val="0"/>
          <w:sz w:val="20"/>
          <w:szCs w:val="20"/>
          <w14:ligatures w14:val="none"/>
        </w:rPr>
        <w:t xml:space="preserve">. These organs were harvested in their natural habitat on April 17, 2023 in Niono, circle of the Segou region in Mali. An ethnobotanical survey was carried out among traditional health practitioners and herbalists. </w:t>
      </w:r>
      <w:r w:rsidR="00D65681" w:rsidRPr="00D65681">
        <w:rPr>
          <w:rFonts w:ascii="Arial" w:eastAsia="Times New Roman" w:hAnsi="Arial" w:cs="Arial"/>
          <w:kern w:val="0"/>
          <w:sz w:val="20"/>
          <w:szCs w:val="20"/>
          <w:highlight w:val="yellow"/>
          <w14:ligatures w14:val="none"/>
        </w:rPr>
        <w:t>Tube coloring reactions</w:t>
      </w:r>
      <w:r w:rsidR="00D65681" w:rsidRPr="00D65681">
        <w:rPr>
          <w:rFonts w:ascii="Arial" w:eastAsia="Times New Roman" w:hAnsi="Arial" w:cs="Arial"/>
          <w:kern w:val="0"/>
          <w:sz w:val="20"/>
          <w:szCs w:val="20"/>
          <w14:ligatures w14:val="none"/>
        </w:rPr>
        <w:t xml:space="preserve"> </w:t>
      </w:r>
      <w:r w:rsidRPr="00AA1132">
        <w:rPr>
          <w:rFonts w:ascii="Arial" w:eastAsia="Times New Roman" w:hAnsi="Arial" w:cs="Arial"/>
          <w:kern w:val="0"/>
          <w:sz w:val="20"/>
          <w:szCs w:val="20"/>
          <w14:ligatures w14:val="none"/>
        </w:rPr>
        <w:t xml:space="preserve">using specific reagents were used to determine the chemical constituents of the plant. Eighteen (18) diseases were listed during the ethnobotanical survey, the main ones being urinary infections, headaches, aches and pains, etc. Alkaloids, saponins, tannins and triterpenes were identified in the plant by phytochemical screening. The data generated by this study reinforce the scientific recognition of </w:t>
      </w:r>
      <w:r w:rsidRPr="00D65681">
        <w:rPr>
          <w:rFonts w:ascii="Arial" w:eastAsia="Times New Roman" w:hAnsi="Arial" w:cs="Arial"/>
          <w:i/>
          <w:iCs/>
          <w:kern w:val="0"/>
          <w:sz w:val="20"/>
          <w:szCs w:val="20"/>
          <w:highlight w:val="yellow"/>
          <w14:ligatures w14:val="none"/>
        </w:rPr>
        <w:t>B</w:t>
      </w:r>
      <w:r w:rsidR="00D65681" w:rsidRPr="00D65681">
        <w:rPr>
          <w:rFonts w:ascii="Arial" w:eastAsia="Times New Roman" w:hAnsi="Arial" w:cs="Arial"/>
          <w:i/>
          <w:iCs/>
          <w:kern w:val="0"/>
          <w:sz w:val="20"/>
          <w:szCs w:val="20"/>
          <w:highlight w:val="yellow"/>
          <w14:ligatures w14:val="none"/>
        </w:rPr>
        <w:t>.</w:t>
      </w:r>
      <w:r w:rsidRPr="00AA1132">
        <w:rPr>
          <w:rFonts w:ascii="Arial" w:eastAsia="Times New Roman" w:hAnsi="Arial" w:cs="Arial"/>
          <w:kern w:val="0"/>
          <w:sz w:val="20"/>
          <w:szCs w:val="20"/>
          <w14:ligatures w14:val="none"/>
        </w:rPr>
        <w:t xml:space="preserve"> </w:t>
      </w:r>
      <w:r w:rsidRPr="00D65681">
        <w:rPr>
          <w:rFonts w:ascii="Arial" w:eastAsia="Times New Roman" w:hAnsi="Arial" w:cs="Arial"/>
          <w:i/>
          <w:iCs/>
          <w:kern w:val="0"/>
          <w:sz w:val="20"/>
          <w:szCs w:val="20"/>
          <w14:ligatures w14:val="none"/>
        </w:rPr>
        <w:t>senegalensis</w:t>
      </w:r>
      <w:r w:rsidRPr="00AA1132">
        <w:rPr>
          <w:rFonts w:ascii="Arial" w:eastAsia="Times New Roman" w:hAnsi="Arial" w:cs="Arial"/>
          <w:kern w:val="0"/>
          <w:sz w:val="20"/>
          <w:szCs w:val="20"/>
          <w14:ligatures w14:val="none"/>
        </w:rPr>
        <w:t xml:space="preserve"> as a medicinal plant of interest. </w:t>
      </w:r>
      <w:r w:rsidR="005222E5" w:rsidRPr="005222E5">
        <w:rPr>
          <w:rFonts w:ascii="Arial" w:eastAsia="Times New Roman" w:hAnsi="Arial" w:cs="Arial"/>
          <w:kern w:val="0"/>
          <w:sz w:val="20"/>
          <w:szCs w:val="20"/>
          <w14:ligatures w14:val="none"/>
        </w:rPr>
        <w:t xml:space="preserve">Further studies are needed to </w:t>
      </w:r>
      <w:r w:rsidR="005222E5" w:rsidRPr="005222E5">
        <w:rPr>
          <w:rFonts w:ascii="Arial" w:eastAsia="Times New Roman" w:hAnsi="Arial" w:cs="Arial"/>
          <w:kern w:val="0"/>
          <w:sz w:val="20"/>
          <w:szCs w:val="20"/>
          <w:highlight w:val="yellow"/>
          <w14:ligatures w14:val="none"/>
        </w:rPr>
        <w:t xml:space="preserve">isolate secondary metabolites and evaluate biological activities that can validate the ethnomedicinal indications of </w:t>
      </w:r>
      <w:r w:rsidR="005222E5" w:rsidRPr="005222E5">
        <w:rPr>
          <w:rFonts w:ascii="Arial" w:eastAsia="Times New Roman" w:hAnsi="Arial" w:cs="Arial"/>
          <w:i/>
          <w:iCs/>
          <w:kern w:val="0"/>
          <w:sz w:val="20"/>
          <w:szCs w:val="20"/>
          <w:highlight w:val="yellow"/>
          <w14:ligatures w14:val="none"/>
        </w:rPr>
        <w:t>B. senegalensis</w:t>
      </w:r>
      <w:r w:rsidR="005222E5" w:rsidRPr="005222E5">
        <w:rPr>
          <w:rFonts w:ascii="Arial" w:eastAsia="Times New Roman" w:hAnsi="Arial" w:cs="Arial"/>
          <w:kern w:val="0"/>
          <w:sz w:val="20"/>
          <w:szCs w:val="20"/>
          <w14:ligatures w14:val="none"/>
        </w:rPr>
        <w:t>.</w:t>
      </w:r>
      <w:r w:rsidR="005222E5">
        <w:rPr>
          <w:rFonts w:ascii="Arial" w:eastAsia="Times New Roman" w:hAnsi="Arial" w:cs="Arial"/>
          <w:kern w:val="0"/>
          <w:sz w:val="20"/>
          <w:szCs w:val="20"/>
          <w14:ligatures w14:val="none"/>
        </w:rPr>
        <w:t xml:space="preserve"> </w:t>
      </w:r>
    </w:p>
    <w:p w14:paraId="73870157" w14:textId="043A1C69" w:rsidR="00DB11BF" w:rsidRPr="00AA1132" w:rsidRDefault="00DB11BF" w:rsidP="00DB11BF">
      <w:pPr>
        <w:jc w:val="both"/>
        <w:rPr>
          <w:rFonts w:ascii="Arial" w:hAnsi="Arial" w:cs="Arial"/>
          <w:i/>
          <w:iCs/>
          <w:sz w:val="20"/>
          <w:szCs w:val="20"/>
        </w:rPr>
      </w:pPr>
      <w:r w:rsidRPr="00AA1132">
        <w:rPr>
          <w:rFonts w:ascii="Arial" w:eastAsia="Times New Roman" w:hAnsi="Arial" w:cs="Arial"/>
          <w:b/>
          <w:kern w:val="0"/>
          <w:sz w:val="20"/>
          <w:szCs w:val="20"/>
          <w14:ligatures w14:val="none"/>
        </w:rPr>
        <w:t>Keywords</w:t>
      </w:r>
      <w:r w:rsidRPr="00AA1132">
        <w:rPr>
          <w:rFonts w:ascii="Arial" w:eastAsia="Times New Roman" w:hAnsi="Arial" w:cs="Arial"/>
          <w:kern w:val="0"/>
          <w:sz w:val="20"/>
          <w:szCs w:val="20"/>
          <w14:ligatures w14:val="none"/>
        </w:rPr>
        <w:t>: Boscia senegalensis; ethnobotanical survey; phytochemistry</w:t>
      </w:r>
      <w:r w:rsidRPr="00AA1132">
        <w:rPr>
          <w:rFonts w:ascii="Arial" w:hAnsi="Arial" w:cs="Arial"/>
          <w:i/>
          <w:iCs/>
          <w:sz w:val="20"/>
          <w:szCs w:val="20"/>
        </w:rPr>
        <w:t>.</w:t>
      </w:r>
    </w:p>
    <w:p w14:paraId="1D4B55E0"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p>
    <w:p w14:paraId="6E2A422C"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r w:rsidRPr="00AA1132">
        <w:rPr>
          <w:rFonts w:ascii="Arial" w:eastAsia="Times New Roman" w:hAnsi="Arial" w:cs="Arial"/>
          <w:b/>
          <w:bCs/>
          <w:kern w:val="0"/>
          <w14:ligatures w14:val="none"/>
        </w:rPr>
        <w:t>INTRODUCTION</w:t>
      </w:r>
    </w:p>
    <w:p w14:paraId="66397CFB" w14:textId="1B3C081B" w:rsidR="00BC5C7A" w:rsidRPr="00AA1132" w:rsidRDefault="00BC5C7A" w:rsidP="00BC5C7A">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For centuries, humans have known how to harness plant resources to treat various ailments (Diop, </w:t>
      </w:r>
      <w:r w:rsidRPr="008E2FB9">
        <w:rPr>
          <w:rFonts w:ascii="Arial" w:eastAsia="Times New Roman" w:hAnsi="Arial" w:cs="Arial"/>
          <w:kern w:val="0"/>
          <w:sz w:val="20"/>
          <w:szCs w:val="20"/>
          <w:highlight w:val="yellow"/>
          <w14:ligatures w14:val="none"/>
        </w:rPr>
        <w:t>20</w:t>
      </w:r>
      <w:r w:rsidR="00FC37F4" w:rsidRPr="008E2FB9">
        <w:rPr>
          <w:rFonts w:ascii="Arial" w:eastAsia="Times New Roman" w:hAnsi="Arial" w:cs="Arial"/>
          <w:kern w:val="0"/>
          <w:sz w:val="20"/>
          <w:szCs w:val="20"/>
          <w:highlight w:val="yellow"/>
          <w14:ligatures w14:val="none"/>
        </w:rPr>
        <w:t>22</w:t>
      </w:r>
      <w:r w:rsidRPr="008E2FB9">
        <w:rPr>
          <w:rFonts w:ascii="Arial" w:eastAsia="Times New Roman" w:hAnsi="Arial" w:cs="Arial"/>
          <w:kern w:val="0"/>
          <w:sz w:val="20"/>
          <w:szCs w:val="20"/>
          <w:highlight w:val="yellow"/>
          <w14:ligatures w14:val="none"/>
        </w:rPr>
        <w:t>).</w:t>
      </w:r>
      <w:r w:rsidRPr="00AA1132">
        <w:rPr>
          <w:rFonts w:ascii="Arial" w:eastAsia="Times New Roman" w:hAnsi="Arial" w:cs="Arial"/>
          <w:kern w:val="0"/>
          <w:sz w:val="20"/>
          <w:szCs w:val="20"/>
          <w14:ligatures w14:val="none"/>
        </w:rPr>
        <w:t xml:space="preserve"> In Africa, according to the World Health Organization (WHO, 2003), more than 80% of the population still relies on medicinal plants to meet their health needs. These remedies are both accessible and affordable. However, the sustainability of their use is a major issue, as the demand for medicinal plants continues to increase due to population growth. This mounting pressure on natural resources presents significant challenges. Moreover, interest in plant-based medicines has grown in developing countries, particularly among pharmaceutical companies, largely due to their limited side effects. The rising cost of healthcare and the inability of allopathic medicine to treat certain diseases have also encouraged the growing use of traditional remedies for specific illnesses (Timothy, 2025). Medicinal plants, with their long history of safe and effective use, offer strong therapeutic potential (Idi </w:t>
      </w:r>
      <w:r w:rsidR="002132B7">
        <w:rPr>
          <w:rFonts w:ascii="Arial" w:eastAsia="Times New Roman" w:hAnsi="Arial" w:cs="Arial"/>
          <w:i/>
          <w:iCs/>
          <w:kern w:val="0"/>
          <w:sz w:val="20"/>
          <w:szCs w:val="20"/>
          <w14:ligatures w14:val="none"/>
        </w:rPr>
        <w:t>a</w:t>
      </w:r>
      <w:r w:rsidRPr="002132B7">
        <w:rPr>
          <w:rFonts w:ascii="Arial" w:eastAsia="Times New Roman" w:hAnsi="Arial" w:cs="Arial"/>
          <w:i/>
          <w:iCs/>
          <w:kern w:val="0"/>
          <w:sz w:val="20"/>
          <w:szCs w:val="20"/>
          <w14:ligatures w14:val="none"/>
        </w:rPr>
        <w:t>t al.,</w:t>
      </w:r>
      <w:r w:rsidRPr="00AA1132">
        <w:rPr>
          <w:rFonts w:ascii="Arial" w:eastAsia="Times New Roman" w:hAnsi="Arial" w:cs="Arial"/>
          <w:kern w:val="0"/>
          <w:sz w:val="20"/>
          <w:szCs w:val="20"/>
          <w14:ligatures w14:val="none"/>
        </w:rPr>
        <w:t xml:space="preserve"> 2022). The success of phytotherapy largely depends on the technical and scientific advances made in this field. Agronomy, chemistry, and pharmacology have helped develop safer, more appropriate, and effective therapeutic and galenic forms (Chabrier, 2018). In recent times, the demand for natural bioactive substances has intensified due to increasing health concerns (Somboro </w:t>
      </w:r>
      <w:r w:rsidR="00590C3C" w:rsidRPr="00AA1132">
        <w:rPr>
          <w:rFonts w:ascii="Arial" w:eastAsia="Times New Roman" w:hAnsi="Arial" w:cs="Arial"/>
          <w:i/>
          <w:iCs/>
          <w:kern w:val="0"/>
          <w:sz w:val="20"/>
          <w:szCs w:val="20"/>
          <w14:ligatures w14:val="none"/>
        </w:rPr>
        <w:t>a</w:t>
      </w:r>
      <w:r w:rsidRPr="00AA1132">
        <w:rPr>
          <w:rFonts w:ascii="Arial" w:eastAsia="Times New Roman" w:hAnsi="Arial" w:cs="Arial"/>
          <w:i/>
          <w:iCs/>
          <w:kern w:val="0"/>
          <w:sz w:val="20"/>
          <w:szCs w:val="20"/>
          <w14:ligatures w14:val="none"/>
        </w:rPr>
        <w:t>t al.,</w:t>
      </w:r>
      <w:r w:rsidRPr="00AA1132">
        <w:rPr>
          <w:rFonts w:ascii="Arial" w:eastAsia="Times New Roman" w:hAnsi="Arial" w:cs="Arial"/>
          <w:kern w:val="0"/>
          <w:sz w:val="20"/>
          <w:szCs w:val="20"/>
          <w14:ligatures w14:val="none"/>
        </w:rPr>
        <w:t xml:space="preserve"> 2025).</w:t>
      </w:r>
    </w:p>
    <w:p w14:paraId="467C91B5" w14:textId="09FE38A9" w:rsidR="00BC5C7A" w:rsidRPr="00AA1132" w:rsidRDefault="00BC5C7A" w:rsidP="00BC5C7A">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754172">
        <w:rPr>
          <w:rFonts w:ascii="Arial" w:eastAsia="Times New Roman" w:hAnsi="Arial" w:cs="Arial"/>
          <w:i/>
          <w:iCs/>
          <w:kern w:val="0"/>
          <w:sz w:val="20"/>
          <w:szCs w:val="20"/>
          <w:highlight w:val="yellow"/>
          <w14:ligatures w14:val="none"/>
        </w:rPr>
        <w:t>B</w:t>
      </w:r>
      <w:r w:rsidR="00754172" w:rsidRPr="00754172">
        <w:rPr>
          <w:rFonts w:ascii="Arial" w:eastAsia="Times New Roman" w:hAnsi="Arial" w:cs="Arial"/>
          <w:i/>
          <w:iCs/>
          <w:kern w:val="0"/>
          <w:sz w:val="20"/>
          <w:szCs w:val="20"/>
          <w:highlight w:val="yellow"/>
          <w14:ligatures w14:val="none"/>
        </w:rPr>
        <w:t>.</w:t>
      </w:r>
      <w:r w:rsidRPr="00AA1132">
        <w:rPr>
          <w:rFonts w:ascii="Arial" w:eastAsia="Times New Roman" w:hAnsi="Arial" w:cs="Arial"/>
          <w:i/>
          <w:iCs/>
          <w:kern w:val="0"/>
          <w:sz w:val="20"/>
          <w:szCs w:val="20"/>
          <w14:ligatures w14:val="none"/>
        </w:rPr>
        <w:t xml:space="preserve"> senegalensis</w:t>
      </w:r>
      <w:r w:rsidRPr="00AA1132">
        <w:rPr>
          <w:rFonts w:ascii="Arial" w:eastAsia="Times New Roman" w:hAnsi="Arial" w:cs="Arial"/>
          <w:kern w:val="0"/>
          <w:sz w:val="20"/>
          <w:szCs w:val="20"/>
          <w14:ligatures w14:val="none"/>
        </w:rPr>
        <w:t>, a wild fruit-bearing shrub well adapted to the arid conditions of the Sahel, is highly valued by rural populations for its numerous ethnobotanical uses. In addition to its socio-economic, nutritional, and pharmacological roles, this species can also be used as a natural herbicide or insecticide (Cissé, 2019).</w:t>
      </w:r>
      <w:r w:rsidRPr="00AA1132">
        <w:rPr>
          <w:rFonts w:ascii="Arial" w:eastAsia="Times New Roman" w:hAnsi="Arial" w:cs="Arial"/>
          <w:kern w:val="0"/>
          <w:sz w:val="20"/>
          <w:szCs w:val="20"/>
          <w14:ligatures w14:val="none"/>
        </w:rPr>
        <w:br/>
        <w:t>This work aims to document the traditional uses and investigate the phytochemical potential of this plant.</w:t>
      </w:r>
    </w:p>
    <w:p w14:paraId="33EEB581"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r w:rsidRPr="00AA1132">
        <w:rPr>
          <w:rFonts w:ascii="Arial" w:eastAsia="Times New Roman" w:hAnsi="Arial" w:cs="Arial"/>
          <w:b/>
          <w:bCs/>
          <w:kern w:val="0"/>
          <w:sz w:val="27"/>
          <w:szCs w:val="27"/>
          <w14:ligatures w14:val="none"/>
        </w:rPr>
        <w:t xml:space="preserve">2. </w:t>
      </w:r>
      <w:r w:rsidRPr="00AA1132">
        <w:rPr>
          <w:rFonts w:ascii="Arial" w:eastAsia="Times New Roman" w:hAnsi="Arial" w:cs="Arial"/>
          <w:b/>
          <w:bCs/>
          <w:kern w:val="0"/>
          <w14:ligatures w14:val="none"/>
        </w:rPr>
        <w:t>MATERIAL AND METHODS</w:t>
      </w:r>
    </w:p>
    <w:p w14:paraId="67B5ED27" w14:textId="77777777" w:rsidR="00DB11BF" w:rsidRPr="00AA1132" w:rsidRDefault="00DB11BF" w:rsidP="00DB11BF">
      <w:pPr>
        <w:spacing w:before="100" w:beforeAutospacing="1" w:after="100" w:afterAutospacing="1" w:line="240" w:lineRule="auto"/>
        <w:jc w:val="both"/>
        <w:outlineLvl w:val="3"/>
        <w:rPr>
          <w:rFonts w:ascii="Arial" w:eastAsia="Times New Roman" w:hAnsi="Arial" w:cs="Arial"/>
          <w:b/>
          <w:bCs/>
          <w:kern w:val="0"/>
          <w14:ligatures w14:val="none"/>
        </w:rPr>
      </w:pPr>
      <w:r w:rsidRPr="00AA1132">
        <w:rPr>
          <w:rFonts w:ascii="Arial" w:eastAsia="Times New Roman" w:hAnsi="Arial" w:cs="Arial"/>
          <w:b/>
          <w:bCs/>
          <w:kern w:val="0"/>
          <w14:ligatures w14:val="none"/>
        </w:rPr>
        <w:t>2.1 Plant Material</w:t>
      </w:r>
    </w:p>
    <w:p w14:paraId="4957E276" w14:textId="56DB6D32" w:rsidR="00DB11BF" w:rsidRPr="002132B7"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2132B7">
        <w:rPr>
          <w:rFonts w:ascii="Arial" w:eastAsia="Times New Roman" w:hAnsi="Arial" w:cs="Arial"/>
          <w:kern w:val="0"/>
          <w:sz w:val="20"/>
          <w:szCs w:val="20"/>
          <w14:ligatures w14:val="none"/>
        </w:rPr>
        <w:lastRenderedPageBreak/>
        <w:t xml:space="preserve">Leaves and stems of </w:t>
      </w:r>
      <w:r w:rsidRPr="00754172">
        <w:rPr>
          <w:rFonts w:ascii="Arial" w:eastAsia="Times New Roman" w:hAnsi="Arial" w:cs="Arial"/>
          <w:i/>
          <w:iCs/>
          <w:kern w:val="0"/>
          <w:sz w:val="20"/>
          <w:szCs w:val="20"/>
          <w:highlight w:val="yellow"/>
          <w14:ligatures w14:val="none"/>
        </w:rPr>
        <w:t>B</w:t>
      </w:r>
      <w:r w:rsidR="00754172" w:rsidRPr="00754172">
        <w:rPr>
          <w:rFonts w:ascii="Arial" w:eastAsia="Times New Roman" w:hAnsi="Arial" w:cs="Arial"/>
          <w:i/>
          <w:iCs/>
          <w:kern w:val="0"/>
          <w:sz w:val="20"/>
          <w:szCs w:val="20"/>
          <w:highlight w:val="yellow"/>
          <w14:ligatures w14:val="none"/>
        </w:rPr>
        <w:t>.</w:t>
      </w:r>
      <w:r w:rsidRPr="002132B7">
        <w:rPr>
          <w:rFonts w:ascii="Arial" w:eastAsia="Times New Roman" w:hAnsi="Arial" w:cs="Arial"/>
          <w:i/>
          <w:iCs/>
          <w:kern w:val="0"/>
          <w:sz w:val="20"/>
          <w:szCs w:val="20"/>
          <w14:ligatures w14:val="none"/>
        </w:rPr>
        <w:t xml:space="preserve"> senegalensis</w:t>
      </w:r>
      <w:r w:rsidRPr="002132B7">
        <w:rPr>
          <w:rFonts w:ascii="Arial" w:eastAsia="Times New Roman" w:hAnsi="Arial" w:cs="Arial"/>
          <w:kern w:val="0"/>
          <w:sz w:val="20"/>
          <w:szCs w:val="20"/>
          <w14:ligatures w14:val="none"/>
        </w:rPr>
        <w:t xml:space="preserve"> were collected on April 17, 2023 in Niono, within the Ségou region of Mali, and identified by a botany specialist under herbarium number 0735/DMT</w:t>
      </w:r>
      <w:r w:rsidR="003E1022">
        <w:rPr>
          <w:rFonts w:ascii="Arial" w:eastAsia="Times New Roman" w:hAnsi="Arial" w:cs="Arial"/>
          <w:kern w:val="0"/>
          <w:sz w:val="20"/>
          <w:szCs w:val="20"/>
          <w14:ligatures w14:val="none"/>
        </w:rPr>
        <w:t xml:space="preserve"> </w:t>
      </w:r>
      <w:r w:rsidR="003E1022" w:rsidRPr="003E1022">
        <w:rPr>
          <w:rFonts w:ascii="Arial" w:eastAsia="Times New Roman" w:hAnsi="Arial" w:cs="Arial"/>
          <w:kern w:val="0"/>
          <w:sz w:val="20"/>
          <w:szCs w:val="20"/>
          <w:highlight w:val="yellow"/>
          <w14:ligatures w14:val="none"/>
        </w:rPr>
        <w:t>at the Department of Traditional Medicine of Mali</w:t>
      </w:r>
      <w:r w:rsidRPr="002132B7">
        <w:rPr>
          <w:rFonts w:ascii="Arial" w:eastAsia="Times New Roman" w:hAnsi="Arial" w:cs="Arial"/>
          <w:kern w:val="0"/>
          <w:sz w:val="20"/>
          <w:szCs w:val="20"/>
          <w14:ligatures w14:val="none"/>
        </w:rPr>
        <w:t>. After air-drying for two weeks, they were ground into a fine powder for extraction.</w:t>
      </w:r>
    </w:p>
    <w:p w14:paraId="4B9794EB" w14:textId="52433586" w:rsidR="00DB11BF" w:rsidRPr="00AA1132" w:rsidRDefault="00590C3C" w:rsidP="00DB11BF">
      <w:pPr>
        <w:spacing w:before="100" w:beforeAutospacing="1" w:after="100" w:afterAutospacing="1" w:line="240" w:lineRule="auto"/>
        <w:jc w:val="both"/>
        <w:outlineLvl w:val="3"/>
        <w:rPr>
          <w:rFonts w:ascii="Arial" w:eastAsia="Times New Roman" w:hAnsi="Arial" w:cs="Arial"/>
          <w:b/>
          <w:bCs/>
          <w:kern w:val="0"/>
          <w:sz w:val="20"/>
          <w:szCs w:val="20"/>
          <w14:ligatures w14:val="none"/>
        </w:rPr>
      </w:pPr>
      <w:r w:rsidRPr="00AA1132">
        <w:rPr>
          <w:rFonts w:ascii="Arial" w:eastAsia="Times New Roman" w:hAnsi="Arial" w:cs="Arial"/>
          <w:b/>
          <w:bCs/>
          <w:kern w:val="0"/>
          <w:sz w:val="20"/>
          <w:szCs w:val="20"/>
          <w14:ligatures w14:val="none"/>
        </w:rPr>
        <w:t xml:space="preserve">2.2 </w:t>
      </w:r>
      <w:r w:rsidR="00DB11BF" w:rsidRPr="00AA1132">
        <w:rPr>
          <w:rFonts w:ascii="Arial" w:eastAsia="Times New Roman" w:hAnsi="Arial" w:cs="Arial"/>
          <w:b/>
          <w:bCs/>
          <w:kern w:val="0"/>
          <w:sz w:val="20"/>
          <w:szCs w:val="20"/>
          <w14:ligatures w14:val="none"/>
        </w:rPr>
        <w:t>Ethnobotanical Survey</w:t>
      </w:r>
    </w:p>
    <w:p w14:paraId="1138E33A" w14:textId="77777777" w:rsidR="00DB11BF" w:rsidRPr="00AA1132"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A survey was conducted among 36 traditional healers (19 men and 17 women, aged 42 to 72). A structured interview guide was used to collect data on the traditional uses of the plant.</w:t>
      </w:r>
    </w:p>
    <w:p w14:paraId="4E71D21B" w14:textId="16728567" w:rsidR="00DB11BF" w:rsidRPr="00AA1132" w:rsidRDefault="00590C3C" w:rsidP="00DB11BF">
      <w:pPr>
        <w:spacing w:before="100" w:beforeAutospacing="1" w:after="100" w:afterAutospacing="1" w:line="240" w:lineRule="auto"/>
        <w:jc w:val="both"/>
        <w:outlineLvl w:val="3"/>
        <w:rPr>
          <w:rFonts w:ascii="Arial" w:eastAsia="Times New Roman" w:hAnsi="Arial" w:cs="Arial"/>
          <w:b/>
          <w:bCs/>
          <w:kern w:val="0"/>
          <w14:ligatures w14:val="none"/>
        </w:rPr>
      </w:pPr>
      <w:r w:rsidRPr="00AA1132">
        <w:rPr>
          <w:rFonts w:ascii="Arial" w:eastAsia="Times New Roman" w:hAnsi="Arial" w:cs="Arial"/>
          <w:b/>
          <w:bCs/>
          <w:kern w:val="0"/>
          <w14:ligatures w14:val="none"/>
        </w:rPr>
        <w:t xml:space="preserve">2.3 </w:t>
      </w:r>
      <w:r w:rsidR="00DB11BF" w:rsidRPr="00AA1132">
        <w:rPr>
          <w:rFonts w:ascii="Arial" w:eastAsia="Times New Roman" w:hAnsi="Arial" w:cs="Arial"/>
          <w:b/>
          <w:bCs/>
          <w:kern w:val="0"/>
          <w14:ligatures w14:val="none"/>
        </w:rPr>
        <w:t>Preparation of Extracts</w:t>
      </w:r>
    </w:p>
    <w:p w14:paraId="7F962BD3" w14:textId="77777777" w:rsidR="00DB11BF" w:rsidRPr="00AA1132" w:rsidRDefault="00DB11BF" w:rsidP="00DB11BF">
      <w:pPr>
        <w:numPr>
          <w:ilvl w:val="0"/>
          <w:numId w:val="1"/>
        </w:num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Aqueous decoction</w:t>
      </w:r>
      <w:r w:rsidRPr="00AA1132">
        <w:rPr>
          <w:rFonts w:ascii="Arial" w:eastAsia="Times New Roman" w:hAnsi="Arial" w:cs="Arial"/>
          <w:kern w:val="0"/>
          <w:sz w:val="20"/>
          <w:szCs w:val="20"/>
          <w14:ligatures w14:val="none"/>
        </w:rPr>
        <w:t>: Prepared by reflux heating 10 g of plant powder in 100 mL of distilled water for 15 minutes.</w:t>
      </w:r>
    </w:p>
    <w:p w14:paraId="3F1C2B93" w14:textId="77777777" w:rsidR="00DB11BF" w:rsidRPr="00AA1132" w:rsidRDefault="00DB11BF" w:rsidP="00DB11BF">
      <w:pPr>
        <w:numPr>
          <w:ilvl w:val="0"/>
          <w:numId w:val="1"/>
        </w:numPr>
        <w:spacing w:before="100" w:beforeAutospacing="1" w:after="100" w:afterAutospacing="1" w:line="240" w:lineRule="auto"/>
        <w:jc w:val="both"/>
        <w:rPr>
          <w:rFonts w:ascii="Arial" w:eastAsia="Times New Roman" w:hAnsi="Arial" w:cs="Arial"/>
          <w:kern w:val="0"/>
          <w:sz w:val="24"/>
          <w:szCs w:val="24"/>
          <w14:ligatures w14:val="none"/>
        </w:rPr>
      </w:pPr>
      <w:r w:rsidRPr="00AA1132">
        <w:rPr>
          <w:rFonts w:ascii="Arial" w:eastAsia="Times New Roman" w:hAnsi="Arial" w:cs="Arial"/>
          <w:b/>
          <w:bCs/>
          <w:kern w:val="0"/>
          <w:sz w:val="20"/>
          <w:szCs w:val="20"/>
          <w14:ligatures w14:val="none"/>
        </w:rPr>
        <w:t>Methanolic extract</w:t>
      </w:r>
      <w:r w:rsidRPr="00AA1132">
        <w:rPr>
          <w:rFonts w:ascii="Arial" w:eastAsia="Times New Roman" w:hAnsi="Arial" w:cs="Arial"/>
          <w:kern w:val="0"/>
          <w:sz w:val="20"/>
          <w:szCs w:val="20"/>
          <w14:ligatures w14:val="none"/>
        </w:rPr>
        <w:t>: Prepared by Soxhlet extraction using 40 g of plant powder in 400 mL of methanol</w:t>
      </w:r>
      <w:r w:rsidRPr="00AA1132">
        <w:rPr>
          <w:rFonts w:ascii="Arial" w:eastAsia="Times New Roman" w:hAnsi="Arial" w:cs="Arial"/>
          <w:kern w:val="0"/>
          <w:sz w:val="24"/>
          <w:szCs w:val="24"/>
          <w14:ligatures w14:val="none"/>
        </w:rPr>
        <w:t>.</w:t>
      </w:r>
    </w:p>
    <w:p w14:paraId="36C06BDD" w14:textId="52589493" w:rsidR="00DB11BF" w:rsidRPr="00AA1132" w:rsidRDefault="00DB11BF" w:rsidP="00DB11BF">
      <w:pPr>
        <w:spacing w:before="100" w:beforeAutospacing="1" w:after="100" w:afterAutospacing="1" w:line="240" w:lineRule="auto"/>
        <w:jc w:val="both"/>
        <w:outlineLvl w:val="3"/>
        <w:rPr>
          <w:rFonts w:ascii="Arial" w:eastAsia="Times New Roman" w:hAnsi="Arial" w:cs="Arial"/>
          <w:b/>
          <w:bCs/>
          <w:kern w:val="0"/>
          <w14:ligatures w14:val="none"/>
        </w:rPr>
      </w:pPr>
      <w:r w:rsidRPr="00AA1132">
        <w:rPr>
          <w:rFonts w:ascii="Arial" w:eastAsia="Times New Roman" w:hAnsi="Arial" w:cs="Arial"/>
          <w:b/>
          <w:bCs/>
          <w:kern w:val="0"/>
          <w:sz w:val="24"/>
          <w:szCs w:val="24"/>
          <w14:ligatures w14:val="none"/>
        </w:rPr>
        <w:t xml:space="preserve">2.4 </w:t>
      </w:r>
      <w:r w:rsidR="00BD7F2B" w:rsidRPr="00BD7F2B">
        <w:rPr>
          <w:rFonts w:ascii="Arial" w:eastAsia="Times New Roman" w:hAnsi="Arial" w:cs="Arial"/>
          <w:b/>
          <w:bCs/>
          <w:kern w:val="0"/>
          <w:sz w:val="24"/>
          <w:szCs w:val="24"/>
          <w:highlight w:val="yellow"/>
          <w14:ligatures w14:val="none"/>
        </w:rPr>
        <w:t>Secondary metabolite composition</w:t>
      </w:r>
    </w:p>
    <w:p w14:paraId="0EF6BF60" w14:textId="62BB2DB7" w:rsidR="00BC5C7A" w:rsidRPr="00AA1132" w:rsidRDefault="00BD7F2B" w:rsidP="00704E82">
      <w:pPr>
        <w:spacing w:before="100" w:beforeAutospacing="1" w:after="100" w:afterAutospacing="1" w:line="240" w:lineRule="auto"/>
        <w:jc w:val="both"/>
        <w:rPr>
          <w:rFonts w:ascii="Arial" w:eastAsia="Times New Roman" w:hAnsi="Arial" w:cs="Arial"/>
          <w:bCs/>
          <w:kern w:val="0"/>
          <w:sz w:val="20"/>
          <w:szCs w:val="20"/>
          <w14:ligatures w14:val="none"/>
        </w:rPr>
      </w:pPr>
      <w:r w:rsidRPr="00BD7F2B">
        <w:rPr>
          <w:rFonts w:ascii="Arial" w:eastAsia="Times New Roman" w:hAnsi="Arial" w:cs="Arial"/>
          <w:bCs/>
          <w:kern w:val="0"/>
          <w:sz w:val="20"/>
          <w:szCs w:val="20"/>
          <w:highlight w:val="yellow"/>
          <w14:ligatures w14:val="none"/>
        </w:rPr>
        <w:t>Tube coloring reactions</w:t>
      </w:r>
      <w:r w:rsidRPr="00BD7F2B">
        <w:rPr>
          <w:rFonts w:ascii="Arial" w:eastAsia="Times New Roman" w:hAnsi="Arial" w:cs="Arial"/>
          <w:bCs/>
          <w:kern w:val="0"/>
          <w:sz w:val="20"/>
          <w:szCs w:val="20"/>
          <w14:ligatures w14:val="none"/>
        </w:rPr>
        <w:t xml:space="preserve"> </w:t>
      </w:r>
      <w:r w:rsidR="00BC5C7A" w:rsidRPr="00AA1132">
        <w:rPr>
          <w:rFonts w:ascii="Arial" w:eastAsia="Times New Roman" w:hAnsi="Arial" w:cs="Arial"/>
          <w:bCs/>
          <w:kern w:val="0"/>
          <w:sz w:val="20"/>
          <w:szCs w:val="20"/>
          <w14:ligatures w14:val="none"/>
        </w:rPr>
        <w:t>with specific reagents were carried out to identify the main chemical groups in the powders and aqueous extracts from leaves and stems</w:t>
      </w:r>
      <w:r w:rsidR="004110AF">
        <w:rPr>
          <w:rFonts w:ascii="Arial" w:eastAsia="Times New Roman" w:hAnsi="Arial" w:cs="Arial"/>
          <w:bCs/>
          <w:kern w:val="0"/>
          <w:sz w:val="20"/>
          <w:szCs w:val="20"/>
          <w14:ligatures w14:val="none"/>
        </w:rPr>
        <w:t>.</w:t>
      </w:r>
    </w:p>
    <w:p w14:paraId="2B18814B" w14:textId="6173CCE8" w:rsidR="00BC5C7A" w:rsidRPr="00AA1132" w:rsidRDefault="00590C3C" w:rsidP="00BC5C7A">
      <w:pPr>
        <w:spacing w:before="100" w:beforeAutospacing="1" w:after="100" w:afterAutospacing="1" w:line="240" w:lineRule="auto"/>
        <w:outlineLvl w:val="2"/>
        <w:rPr>
          <w:rFonts w:ascii="Arial" w:eastAsia="Times New Roman" w:hAnsi="Arial" w:cs="Arial"/>
          <w:b/>
          <w:kern w:val="0"/>
          <w:sz w:val="20"/>
          <w:szCs w:val="20"/>
          <w14:ligatures w14:val="none"/>
        </w:rPr>
      </w:pPr>
      <w:r w:rsidRPr="00AA1132">
        <w:rPr>
          <w:rFonts w:ascii="Arial" w:eastAsia="Times New Roman" w:hAnsi="Arial" w:cs="Arial"/>
          <w:b/>
          <w:kern w:val="0"/>
          <w:sz w:val="20"/>
          <w:szCs w:val="20"/>
          <w14:ligatures w14:val="none"/>
        </w:rPr>
        <w:t xml:space="preserve">2.4.1 </w:t>
      </w:r>
      <w:r w:rsidR="00BC5C7A" w:rsidRPr="00AA1132">
        <w:rPr>
          <w:rFonts w:ascii="Arial" w:eastAsia="Times New Roman" w:hAnsi="Arial" w:cs="Arial"/>
          <w:b/>
          <w:kern w:val="0"/>
          <w:sz w:val="20"/>
          <w:szCs w:val="20"/>
          <w14:ligatures w14:val="none"/>
        </w:rPr>
        <w:t>Plant Powder</w:t>
      </w:r>
    </w:p>
    <w:p w14:paraId="6624F5A8" w14:textId="50F59001"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Characterization of Total Polyphenols</w:t>
      </w:r>
      <w:r w:rsidRPr="00AA1132">
        <w:rPr>
          <w:rFonts w:ascii="Arial" w:eastAsia="Times New Roman" w:hAnsi="Arial" w:cs="Arial"/>
          <w:kern w:val="0"/>
          <w:sz w:val="20"/>
          <w:szCs w:val="20"/>
          <w14:ligatures w14:val="none"/>
        </w:rPr>
        <w:br/>
        <w:t xml:space="preserve">2 g of plant powder </w:t>
      </w:r>
      <w:proofErr w:type="gramStart"/>
      <w:r w:rsidRPr="00AA1132">
        <w:rPr>
          <w:rFonts w:ascii="Arial" w:eastAsia="Times New Roman" w:hAnsi="Arial" w:cs="Arial"/>
          <w:kern w:val="0"/>
          <w:sz w:val="20"/>
          <w:szCs w:val="20"/>
          <w14:ligatures w14:val="none"/>
        </w:rPr>
        <w:t>were</w:t>
      </w:r>
      <w:proofErr w:type="gramEnd"/>
      <w:r w:rsidRPr="00AA1132">
        <w:rPr>
          <w:rFonts w:ascii="Arial" w:eastAsia="Times New Roman" w:hAnsi="Arial" w:cs="Arial"/>
          <w:kern w:val="0"/>
          <w:sz w:val="20"/>
          <w:szCs w:val="20"/>
          <w14:ligatures w14:val="none"/>
        </w:rPr>
        <w:t xml:space="preserve"> added to 50 mL of distilled water previously brought to a boil. The resulting solution was left to stand until cooled and then filtered. Next, 2 mL of the filtrate were placed in a test tube and 1 to 2 drops of 2% ferric chloride (FeCl</w:t>
      </w:r>
      <w:r w:rsidRPr="00AA1132">
        <w:rPr>
          <w:rFonts w:ascii="Cambria Math" w:eastAsia="Times New Roman" w:hAnsi="Cambria Math" w:cs="Cambria Math"/>
          <w:kern w:val="0"/>
          <w:sz w:val="20"/>
          <w:szCs w:val="20"/>
          <w14:ligatures w14:val="none"/>
        </w:rPr>
        <w:t>₃</w:t>
      </w:r>
      <w:r w:rsidRPr="00AA1132">
        <w:rPr>
          <w:rFonts w:ascii="Arial" w:eastAsia="Times New Roman" w:hAnsi="Arial" w:cs="Arial"/>
          <w:kern w:val="0"/>
          <w:sz w:val="20"/>
          <w:szCs w:val="20"/>
          <w14:ligatures w14:val="none"/>
        </w:rPr>
        <w:t xml:space="preserve"> 2%) were added. The presence of polyphenols was confirmed by the appearance of a dark black coloration or a blackish-green precipitate upon addition of FeCl</w:t>
      </w:r>
      <w:r w:rsidRPr="00AA1132">
        <w:rPr>
          <w:rFonts w:ascii="Cambria Math" w:eastAsia="Times New Roman" w:hAnsi="Cambria Math" w:cs="Cambria Math"/>
          <w:kern w:val="0"/>
          <w:sz w:val="20"/>
          <w:szCs w:val="20"/>
          <w14:ligatures w14:val="none"/>
        </w:rPr>
        <w:t>₃</w:t>
      </w:r>
      <w:r w:rsidR="004110AF">
        <w:rPr>
          <w:rFonts w:ascii="Arial" w:eastAsia="Times New Roman" w:hAnsi="Arial" w:cs="Arial"/>
          <w:kern w:val="0"/>
          <w:sz w:val="20"/>
          <w:szCs w:val="20"/>
          <w14:ligatures w14:val="none"/>
        </w:rPr>
        <w:t xml:space="preserve"> </w:t>
      </w:r>
      <w:r w:rsidR="004110AF" w:rsidRPr="004110AF">
        <w:rPr>
          <w:rFonts w:ascii="Arial" w:eastAsia="Times New Roman" w:hAnsi="Arial" w:cs="Arial"/>
          <w:bCs/>
          <w:kern w:val="0"/>
          <w:sz w:val="20"/>
          <w:szCs w:val="20"/>
          <w:highlight w:val="yellow"/>
          <w14:ligatures w14:val="none"/>
        </w:rPr>
        <w:t xml:space="preserve">(Somboro </w:t>
      </w:r>
      <w:r w:rsidR="004110AF" w:rsidRPr="004110AF">
        <w:rPr>
          <w:rFonts w:ascii="Arial" w:eastAsia="Times New Roman" w:hAnsi="Arial" w:cs="Arial"/>
          <w:bCs/>
          <w:i/>
          <w:iCs/>
          <w:kern w:val="0"/>
          <w:sz w:val="20"/>
          <w:szCs w:val="20"/>
          <w:highlight w:val="yellow"/>
          <w14:ligatures w14:val="none"/>
        </w:rPr>
        <w:t>at al.,</w:t>
      </w:r>
      <w:r w:rsidR="004110AF" w:rsidRPr="004110AF">
        <w:rPr>
          <w:rFonts w:ascii="Arial" w:eastAsia="Times New Roman" w:hAnsi="Arial" w:cs="Arial"/>
          <w:bCs/>
          <w:kern w:val="0"/>
          <w:sz w:val="20"/>
          <w:szCs w:val="20"/>
          <w:highlight w:val="yellow"/>
          <w14:ligatures w14:val="none"/>
        </w:rPr>
        <w:t xml:space="preserve"> 2025).</w:t>
      </w:r>
    </w:p>
    <w:p w14:paraId="32F11EF3" w14:textId="46787D7E"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Characterization of Flavonoids</w:t>
      </w:r>
      <w:r w:rsidRPr="00AA1132">
        <w:rPr>
          <w:rFonts w:ascii="Arial" w:eastAsia="Times New Roman" w:hAnsi="Arial" w:cs="Arial"/>
          <w:kern w:val="0"/>
          <w:sz w:val="20"/>
          <w:szCs w:val="20"/>
          <w14:ligatures w14:val="none"/>
        </w:rPr>
        <w:br/>
        <w:t>The reaction used to identify the presence of flavonoids in plant powder is known as the Shibata reaction or Cyanidin reaction.</w:t>
      </w:r>
      <w:r w:rsidRPr="00AA1132">
        <w:rPr>
          <w:rFonts w:ascii="Arial" w:eastAsia="Times New Roman" w:hAnsi="Arial" w:cs="Arial"/>
          <w:kern w:val="0"/>
          <w:sz w:val="20"/>
          <w:szCs w:val="20"/>
          <w14:ligatures w14:val="none"/>
        </w:rPr>
        <w:br/>
        <w:t xml:space="preserve">10 g of plant powder </w:t>
      </w:r>
      <w:proofErr w:type="gramStart"/>
      <w:r w:rsidRPr="00AA1132">
        <w:rPr>
          <w:rFonts w:ascii="Arial" w:eastAsia="Times New Roman" w:hAnsi="Arial" w:cs="Arial"/>
          <w:kern w:val="0"/>
          <w:sz w:val="20"/>
          <w:szCs w:val="20"/>
          <w14:ligatures w14:val="none"/>
        </w:rPr>
        <w:t>were</w:t>
      </w:r>
      <w:proofErr w:type="gramEnd"/>
      <w:r w:rsidRPr="00AA1132">
        <w:rPr>
          <w:rFonts w:ascii="Arial" w:eastAsia="Times New Roman" w:hAnsi="Arial" w:cs="Arial"/>
          <w:kern w:val="0"/>
          <w:sz w:val="20"/>
          <w:szCs w:val="20"/>
          <w14:ligatures w14:val="none"/>
        </w:rPr>
        <w:t xml:space="preserve"> placed in a 100 mL flask containing 50 mL of distilled water. The mixture was boiled for 30 minutes. Hot filtration was done using cotton and then left to stand. 2 mL of the filtrate were introduced into a test tube. Then, 2 mL of hydrochloric alcohol and a few magnesium shavings were added. A pink-orange or pink-purple coloration indicates the presence of flavonoids</w:t>
      </w:r>
      <w:r w:rsidR="004110AF">
        <w:rPr>
          <w:rFonts w:ascii="Arial" w:eastAsia="Times New Roman" w:hAnsi="Arial" w:cs="Arial"/>
          <w:kern w:val="0"/>
          <w:sz w:val="20"/>
          <w:szCs w:val="20"/>
          <w14:ligatures w14:val="none"/>
        </w:rPr>
        <w:t xml:space="preserve"> </w:t>
      </w:r>
      <w:r w:rsidR="004110AF" w:rsidRPr="004110AF">
        <w:rPr>
          <w:rFonts w:ascii="Arial" w:eastAsia="Times New Roman" w:hAnsi="Arial" w:cs="Arial"/>
          <w:bCs/>
          <w:kern w:val="0"/>
          <w:sz w:val="20"/>
          <w:szCs w:val="20"/>
          <w:highlight w:val="yellow"/>
          <w14:ligatures w14:val="none"/>
        </w:rPr>
        <w:t xml:space="preserve">(Somboro </w:t>
      </w:r>
      <w:r w:rsidR="004110AF" w:rsidRPr="004110AF">
        <w:rPr>
          <w:rFonts w:ascii="Arial" w:eastAsia="Times New Roman" w:hAnsi="Arial" w:cs="Arial"/>
          <w:bCs/>
          <w:i/>
          <w:iCs/>
          <w:kern w:val="0"/>
          <w:sz w:val="20"/>
          <w:szCs w:val="20"/>
          <w:highlight w:val="yellow"/>
          <w14:ligatures w14:val="none"/>
        </w:rPr>
        <w:t>at al.,</w:t>
      </w:r>
      <w:r w:rsidR="004110AF" w:rsidRPr="004110AF">
        <w:rPr>
          <w:rFonts w:ascii="Arial" w:eastAsia="Times New Roman" w:hAnsi="Arial" w:cs="Arial"/>
          <w:bCs/>
          <w:kern w:val="0"/>
          <w:sz w:val="20"/>
          <w:szCs w:val="20"/>
          <w:highlight w:val="yellow"/>
          <w14:ligatures w14:val="none"/>
        </w:rPr>
        <w:t xml:space="preserve"> 2025).</w:t>
      </w:r>
    </w:p>
    <w:p w14:paraId="673D1FD9" w14:textId="62D11A6E"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Characterization of Tannins</w:t>
      </w:r>
      <w:r w:rsidRPr="00AA1132">
        <w:rPr>
          <w:rFonts w:ascii="Arial" w:eastAsia="Times New Roman" w:hAnsi="Arial" w:cs="Arial"/>
          <w:kern w:val="0"/>
          <w:sz w:val="20"/>
          <w:szCs w:val="20"/>
          <w14:ligatures w14:val="none"/>
        </w:rPr>
        <w:br/>
        <w:t xml:space="preserve">5 g of plant powder </w:t>
      </w:r>
      <w:proofErr w:type="gramStart"/>
      <w:r w:rsidRPr="00AA1132">
        <w:rPr>
          <w:rFonts w:ascii="Arial" w:eastAsia="Times New Roman" w:hAnsi="Arial" w:cs="Arial"/>
          <w:kern w:val="0"/>
          <w:sz w:val="20"/>
          <w:szCs w:val="20"/>
          <w14:ligatures w14:val="none"/>
        </w:rPr>
        <w:t>were</w:t>
      </w:r>
      <w:proofErr w:type="gramEnd"/>
      <w:r w:rsidRPr="00AA1132">
        <w:rPr>
          <w:rFonts w:ascii="Arial" w:eastAsia="Times New Roman" w:hAnsi="Arial" w:cs="Arial"/>
          <w:kern w:val="0"/>
          <w:sz w:val="20"/>
          <w:szCs w:val="20"/>
          <w14:ligatures w14:val="none"/>
        </w:rPr>
        <w:t xml:space="preserve"> introduced into a 250 mL flask containing 50 mL of boiling water. The mixture was left to stand for 30 minutes, then filtered using cotton after cooling. To 5 mL of this infusion, 4 mL of Stiasny reagent (formol-hydrochloric acid) were added. The mixture was heated in a water bath until boiling for 30 minutes. The formation of a precipitate indicates the presence of condensed tannins. After filtration, the filtrate was saturated with sodium acetate, followed by the addition of a few drops of ferric chloride solution (2%). The appearance of a blue-black coloration confirms the presence of hydrolysable tannins</w:t>
      </w:r>
      <w:r w:rsidR="004110AF">
        <w:rPr>
          <w:rFonts w:ascii="Arial" w:eastAsia="Times New Roman" w:hAnsi="Arial" w:cs="Arial"/>
          <w:kern w:val="0"/>
          <w:sz w:val="20"/>
          <w:szCs w:val="20"/>
          <w14:ligatures w14:val="none"/>
        </w:rPr>
        <w:t xml:space="preserve"> </w:t>
      </w:r>
      <w:r w:rsidR="004110AF" w:rsidRPr="004110AF">
        <w:rPr>
          <w:rFonts w:ascii="Arial" w:eastAsia="Times New Roman" w:hAnsi="Arial" w:cs="Arial"/>
          <w:bCs/>
          <w:kern w:val="0"/>
          <w:sz w:val="20"/>
          <w:szCs w:val="20"/>
          <w:highlight w:val="yellow"/>
          <w14:ligatures w14:val="none"/>
        </w:rPr>
        <w:t xml:space="preserve">(Somboro </w:t>
      </w:r>
      <w:r w:rsidR="004110AF" w:rsidRPr="004110AF">
        <w:rPr>
          <w:rFonts w:ascii="Arial" w:eastAsia="Times New Roman" w:hAnsi="Arial" w:cs="Arial"/>
          <w:bCs/>
          <w:i/>
          <w:iCs/>
          <w:kern w:val="0"/>
          <w:sz w:val="20"/>
          <w:szCs w:val="20"/>
          <w:highlight w:val="yellow"/>
          <w14:ligatures w14:val="none"/>
        </w:rPr>
        <w:t>at al.,</w:t>
      </w:r>
      <w:r w:rsidR="004110AF" w:rsidRPr="004110AF">
        <w:rPr>
          <w:rFonts w:ascii="Arial" w:eastAsia="Times New Roman" w:hAnsi="Arial" w:cs="Arial"/>
          <w:bCs/>
          <w:kern w:val="0"/>
          <w:sz w:val="20"/>
          <w:szCs w:val="20"/>
          <w:highlight w:val="yellow"/>
          <w14:ligatures w14:val="none"/>
        </w:rPr>
        <w:t xml:space="preserve"> 2025).</w:t>
      </w:r>
    </w:p>
    <w:p w14:paraId="2EFBC44A"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To characterize non-hydrolysable catechic tannins, 1 mL of concentrated hydrochloric acid was added to 5 mL of the previously prepared infusion. The mixture was brought to a boil for 15 minutes. In the presence of catechic tannins, an insoluble red precipitate forms in amyl alcohol.</w:t>
      </w:r>
    </w:p>
    <w:p w14:paraId="0BA61969"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lastRenderedPageBreak/>
        <w:t>Characterization of Alkaloids</w:t>
      </w:r>
      <w:r w:rsidRPr="00AA1132">
        <w:rPr>
          <w:rFonts w:ascii="Arial" w:eastAsia="Times New Roman" w:hAnsi="Arial" w:cs="Arial"/>
          <w:kern w:val="0"/>
          <w:sz w:val="20"/>
          <w:szCs w:val="20"/>
          <w14:ligatures w14:val="none"/>
        </w:rPr>
        <w:br/>
        <w:t>In a 150 mL Erlenmeyer flask, 15 mL of 10% sulfuric acid were added to 1 g of plant powder. After 30 minutes of maceration at room temperature, the mixture was filtered using filter paper. The filtrate was divided into three test tubes (1 mL each):</w:t>
      </w:r>
    </w:p>
    <w:p w14:paraId="7E299267" w14:textId="77777777" w:rsidR="00BC5C7A" w:rsidRPr="00AA1132" w:rsidRDefault="00BC5C7A" w:rsidP="00BC5C7A">
      <w:pPr>
        <w:numPr>
          <w:ilvl w:val="0"/>
          <w:numId w:val="5"/>
        </w:num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2–3 drops of Dragendorff reagent were added to the first tube;</w:t>
      </w:r>
    </w:p>
    <w:p w14:paraId="1BE281A4" w14:textId="77777777" w:rsidR="00BC5C7A" w:rsidRPr="00AA1132" w:rsidRDefault="00BC5C7A" w:rsidP="00BC5C7A">
      <w:pPr>
        <w:numPr>
          <w:ilvl w:val="0"/>
          <w:numId w:val="5"/>
        </w:num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2–3 drops of Bouchardat reagent to the second;</w:t>
      </w:r>
    </w:p>
    <w:p w14:paraId="5B942CBF" w14:textId="4E3017EF" w:rsidR="00BC5C7A" w:rsidRPr="00AA1132" w:rsidRDefault="00BC5C7A" w:rsidP="00BC5C7A">
      <w:pPr>
        <w:numPr>
          <w:ilvl w:val="0"/>
          <w:numId w:val="5"/>
        </w:num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2–3 drops of Valser-Mayer reagent to the third.</w:t>
      </w:r>
      <w:r w:rsidRPr="00AA1132">
        <w:rPr>
          <w:rFonts w:ascii="Arial" w:eastAsia="Times New Roman" w:hAnsi="Arial" w:cs="Arial"/>
          <w:kern w:val="0"/>
          <w:sz w:val="20"/>
          <w:szCs w:val="20"/>
          <w14:ligatures w14:val="none"/>
        </w:rPr>
        <w:br/>
        <w:t>The appearance of an orange to vermilion red precipitate in the first tube, a brown precipitate in the second, and a yellowish-white precipitate in the third indicates the presence of alkaloids</w:t>
      </w:r>
      <w:r w:rsidR="004110AF">
        <w:rPr>
          <w:rFonts w:ascii="Arial" w:eastAsia="Times New Roman" w:hAnsi="Arial" w:cs="Arial"/>
          <w:kern w:val="0"/>
          <w:sz w:val="20"/>
          <w:szCs w:val="20"/>
          <w14:ligatures w14:val="none"/>
        </w:rPr>
        <w:t xml:space="preserve"> </w:t>
      </w:r>
      <w:r w:rsidR="004110AF" w:rsidRPr="00664CC4">
        <w:rPr>
          <w:rFonts w:ascii="Arial" w:hAnsi="Arial" w:cs="Arial"/>
          <w:sz w:val="20"/>
          <w:highlight w:val="yellow"/>
        </w:rPr>
        <w:t>(Cissé, 2019)</w:t>
      </w:r>
      <w:r w:rsidR="004110AF">
        <w:rPr>
          <w:rFonts w:ascii="Arial" w:hAnsi="Arial" w:cs="Arial"/>
          <w:sz w:val="20"/>
        </w:rPr>
        <w:t>.</w:t>
      </w:r>
    </w:p>
    <w:p w14:paraId="5E856FC1"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Characterization of Cardiotonic Glycosides</w:t>
      </w:r>
      <w:r w:rsidRPr="00AA1132">
        <w:rPr>
          <w:rFonts w:ascii="Arial" w:eastAsia="Times New Roman" w:hAnsi="Arial" w:cs="Arial"/>
          <w:kern w:val="0"/>
          <w:sz w:val="20"/>
          <w:szCs w:val="20"/>
          <w14:ligatures w14:val="none"/>
        </w:rPr>
        <w:br/>
        <w:t>In a test tube, 1 g of plant powder was mixed with 5 mL of a chloroform/ethanol mixture (4:1 v/v). After 30 minutes of maceration with periodic shaking, the filtrate was divided into three test tubes as follows:</w:t>
      </w:r>
    </w:p>
    <w:p w14:paraId="401D2D2F" w14:textId="77777777" w:rsidR="00BC5C7A" w:rsidRPr="00AA1132" w:rsidRDefault="00BC5C7A" w:rsidP="00BC5C7A">
      <w:pPr>
        <w:numPr>
          <w:ilvl w:val="0"/>
          <w:numId w:val="6"/>
        </w:num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0.5 mL of Baljet reagent in the first tube;</w:t>
      </w:r>
    </w:p>
    <w:p w14:paraId="3A5B3765" w14:textId="77777777" w:rsidR="00BC5C7A" w:rsidRPr="00AA1132" w:rsidRDefault="00BC5C7A" w:rsidP="00BC5C7A">
      <w:pPr>
        <w:numPr>
          <w:ilvl w:val="0"/>
          <w:numId w:val="6"/>
        </w:num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0.5 mL of Kedde reagent in the second;</w:t>
      </w:r>
    </w:p>
    <w:p w14:paraId="5868F6EE" w14:textId="3A2C25CC" w:rsidR="00BC5C7A" w:rsidRPr="00AA1132" w:rsidRDefault="00BC5C7A" w:rsidP="00BC5C7A">
      <w:pPr>
        <w:numPr>
          <w:ilvl w:val="0"/>
          <w:numId w:val="6"/>
        </w:num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0.5 mL of Raymond-Marthoud reagent in the third.</w:t>
      </w:r>
      <w:r w:rsidRPr="00AA1132">
        <w:rPr>
          <w:rFonts w:ascii="Arial" w:eastAsia="Times New Roman" w:hAnsi="Arial" w:cs="Arial"/>
          <w:kern w:val="0"/>
          <w:sz w:val="20"/>
          <w:szCs w:val="20"/>
          <w14:ligatures w14:val="none"/>
        </w:rPr>
        <w:br/>
        <w:t>In each tube, 2 drops of diluted sodium hydroxide in absolute ethanol (90°C) were added and the pH checked. The appearance of an orange coloration in the first tube, a stable purplish-red in the second, and a fleeting violet in the third indicates the presence of cardiotonic glycosides</w:t>
      </w:r>
      <w:r w:rsidR="004110AF">
        <w:rPr>
          <w:rFonts w:ascii="Arial" w:eastAsia="Times New Roman" w:hAnsi="Arial" w:cs="Arial"/>
          <w:kern w:val="0"/>
          <w:sz w:val="20"/>
          <w:szCs w:val="20"/>
          <w14:ligatures w14:val="none"/>
        </w:rPr>
        <w:t xml:space="preserve"> </w:t>
      </w:r>
      <w:r w:rsidR="004110AF" w:rsidRPr="004110AF">
        <w:rPr>
          <w:rFonts w:ascii="Arial" w:eastAsia="Times New Roman" w:hAnsi="Arial" w:cs="Arial"/>
          <w:bCs/>
          <w:kern w:val="0"/>
          <w:sz w:val="20"/>
          <w:szCs w:val="20"/>
          <w:highlight w:val="yellow"/>
          <w14:ligatures w14:val="none"/>
        </w:rPr>
        <w:t xml:space="preserve">(Somboro </w:t>
      </w:r>
      <w:r w:rsidR="004110AF" w:rsidRPr="004110AF">
        <w:rPr>
          <w:rFonts w:ascii="Arial" w:eastAsia="Times New Roman" w:hAnsi="Arial" w:cs="Arial"/>
          <w:bCs/>
          <w:i/>
          <w:iCs/>
          <w:kern w:val="0"/>
          <w:sz w:val="20"/>
          <w:szCs w:val="20"/>
          <w:highlight w:val="yellow"/>
          <w14:ligatures w14:val="none"/>
        </w:rPr>
        <w:t>at al.,</w:t>
      </w:r>
      <w:r w:rsidR="004110AF" w:rsidRPr="004110AF">
        <w:rPr>
          <w:rFonts w:ascii="Arial" w:eastAsia="Times New Roman" w:hAnsi="Arial" w:cs="Arial"/>
          <w:bCs/>
          <w:kern w:val="0"/>
          <w:sz w:val="20"/>
          <w:szCs w:val="20"/>
          <w:highlight w:val="yellow"/>
          <w14:ligatures w14:val="none"/>
        </w:rPr>
        <w:t xml:space="preserve"> 2025).</w:t>
      </w:r>
    </w:p>
    <w:p w14:paraId="4DD5EF1D"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Characterization of Sterols and Triterpenes</w:t>
      </w:r>
      <w:r w:rsidRPr="00AA1132">
        <w:rPr>
          <w:rFonts w:ascii="Arial" w:eastAsia="Times New Roman" w:hAnsi="Arial" w:cs="Arial"/>
          <w:kern w:val="0"/>
          <w:sz w:val="20"/>
          <w:szCs w:val="20"/>
          <w14:ligatures w14:val="none"/>
        </w:rPr>
        <w:br/>
        <w:t>In a test tube containing 20 mL of diethyl ether, 1 g of plant powder was added. The mixture was macerated for 24 hours then filtered. The filtrate was transferred to another test tube and the volume adjusted to 20 mL. 10 mL of this filtrate were evaporated to dryness at room temperature. The dry extract was then dissolved in a mixture of 1 mL of acetic anhydride and 1 mL of chloroform. The solution was divided between two tubes: one used as a control, and to the other, 1–2 mL of concentrated sulfuric acid (H</w:t>
      </w:r>
      <w:r w:rsidRPr="00AA1132">
        <w:rPr>
          <w:rFonts w:ascii="Cambria Math" w:eastAsia="Times New Roman" w:hAnsi="Cambria Math" w:cs="Cambria Math"/>
          <w:kern w:val="0"/>
          <w:sz w:val="20"/>
          <w:szCs w:val="20"/>
          <w14:ligatures w14:val="none"/>
        </w:rPr>
        <w:t>₂</w:t>
      </w:r>
      <w:r w:rsidRPr="00AA1132">
        <w:rPr>
          <w:rFonts w:ascii="Arial" w:eastAsia="Times New Roman" w:hAnsi="Arial" w:cs="Arial"/>
          <w:kern w:val="0"/>
          <w:sz w:val="20"/>
          <w:szCs w:val="20"/>
          <w14:ligatures w14:val="none"/>
        </w:rPr>
        <w:t>SO</w:t>
      </w:r>
      <w:r w:rsidRPr="00AA1132">
        <w:rPr>
          <w:rFonts w:ascii="Cambria Math" w:eastAsia="Times New Roman" w:hAnsi="Cambria Math" w:cs="Cambria Math"/>
          <w:kern w:val="0"/>
          <w:sz w:val="20"/>
          <w:szCs w:val="20"/>
          <w14:ligatures w14:val="none"/>
        </w:rPr>
        <w:t>₄</w:t>
      </w:r>
      <w:r w:rsidRPr="00AA1132">
        <w:rPr>
          <w:rFonts w:ascii="Arial" w:eastAsia="Times New Roman" w:hAnsi="Arial" w:cs="Arial"/>
          <w:kern w:val="0"/>
          <w:sz w:val="20"/>
          <w:szCs w:val="20"/>
          <w14:ligatures w14:val="none"/>
        </w:rPr>
        <w:t xml:space="preserve">) </w:t>
      </w:r>
      <w:proofErr w:type="gramStart"/>
      <w:r w:rsidRPr="00AA1132">
        <w:rPr>
          <w:rFonts w:ascii="Arial" w:eastAsia="Times New Roman" w:hAnsi="Arial" w:cs="Arial"/>
          <w:kern w:val="0"/>
          <w:sz w:val="20"/>
          <w:szCs w:val="20"/>
          <w14:ligatures w14:val="none"/>
        </w:rPr>
        <w:t>were</w:t>
      </w:r>
      <w:proofErr w:type="gramEnd"/>
      <w:r w:rsidRPr="00AA1132">
        <w:rPr>
          <w:rFonts w:ascii="Arial" w:eastAsia="Times New Roman" w:hAnsi="Arial" w:cs="Arial"/>
          <w:kern w:val="0"/>
          <w:sz w:val="20"/>
          <w:szCs w:val="20"/>
          <w14:ligatures w14:val="none"/>
        </w:rPr>
        <w:t xml:space="preserve"> added. The appearance of a reddish-brown or violet ring at the contact zone between the two solvents followed by a green coloration of the supernatant layer confirms the presence of sterols and triterpenes.</w:t>
      </w:r>
    </w:p>
    <w:p w14:paraId="2342FF88" w14:textId="5FF45CAF"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Characterization of Carotenoids</w:t>
      </w:r>
      <w:r w:rsidRPr="00AA1132">
        <w:rPr>
          <w:rFonts w:ascii="Arial" w:eastAsia="Times New Roman" w:hAnsi="Arial" w:cs="Arial"/>
          <w:kern w:val="0"/>
          <w:sz w:val="20"/>
          <w:szCs w:val="20"/>
          <w14:ligatures w14:val="none"/>
        </w:rPr>
        <w:br/>
        <w:t xml:space="preserve">5 mL of the previously prepared macerate </w:t>
      </w:r>
      <w:proofErr w:type="gramStart"/>
      <w:r w:rsidRPr="00AA1132">
        <w:rPr>
          <w:rFonts w:ascii="Arial" w:eastAsia="Times New Roman" w:hAnsi="Arial" w:cs="Arial"/>
          <w:kern w:val="0"/>
          <w:sz w:val="20"/>
          <w:szCs w:val="20"/>
          <w14:ligatures w14:val="none"/>
        </w:rPr>
        <w:t>were</w:t>
      </w:r>
      <w:proofErr w:type="gramEnd"/>
      <w:r w:rsidRPr="00AA1132">
        <w:rPr>
          <w:rFonts w:ascii="Arial" w:eastAsia="Times New Roman" w:hAnsi="Arial" w:cs="Arial"/>
          <w:kern w:val="0"/>
          <w:sz w:val="20"/>
          <w:szCs w:val="20"/>
          <w14:ligatures w14:val="none"/>
        </w:rPr>
        <w:t xml:space="preserve"> evaporated to dryness in a water bath. Then, 2–3 drops of a saturated solution of antimony perchloride (prepared by dissolving 2–3 pieces of antimony in 5 mL of chloroform) were added to the dry extract. The appearance of a blue coloration followed by a cloudy opalescence indicates the presence of carotenoids</w:t>
      </w:r>
      <w:r w:rsidR="004110AF">
        <w:rPr>
          <w:rFonts w:ascii="Arial" w:eastAsia="Times New Roman" w:hAnsi="Arial" w:cs="Arial"/>
          <w:kern w:val="0"/>
          <w:sz w:val="20"/>
          <w:szCs w:val="20"/>
          <w14:ligatures w14:val="none"/>
        </w:rPr>
        <w:t xml:space="preserve"> </w:t>
      </w:r>
      <w:r w:rsidR="004110AF" w:rsidRPr="004110AF">
        <w:rPr>
          <w:rFonts w:ascii="Arial" w:eastAsia="Times New Roman" w:hAnsi="Arial" w:cs="Arial"/>
          <w:bCs/>
          <w:kern w:val="0"/>
          <w:sz w:val="20"/>
          <w:szCs w:val="20"/>
          <w:highlight w:val="yellow"/>
          <w14:ligatures w14:val="none"/>
        </w:rPr>
        <w:t xml:space="preserve">(Somboro </w:t>
      </w:r>
      <w:r w:rsidR="004110AF" w:rsidRPr="004110AF">
        <w:rPr>
          <w:rFonts w:ascii="Arial" w:eastAsia="Times New Roman" w:hAnsi="Arial" w:cs="Arial"/>
          <w:bCs/>
          <w:i/>
          <w:iCs/>
          <w:kern w:val="0"/>
          <w:sz w:val="20"/>
          <w:szCs w:val="20"/>
          <w:highlight w:val="yellow"/>
          <w14:ligatures w14:val="none"/>
        </w:rPr>
        <w:t>at al.,</w:t>
      </w:r>
      <w:r w:rsidR="004110AF" w:rsidRPr="004110AF">
        <w:rPr>
          <w:rFonts w:ascii="Arial" w:eastAsia="Times New Roman" w:hAnsi="Arial" w:cs="Arial"/>
          <w:bCs/>
          <w:kern w:val="0"/>
          <w:sz w:val="20"/>
          <w:szCs w:val="20"/>
          <w:highlight w:val="yellow"/>
          <w14:ligatures w14:val="none"/>
        </w:rPr>
        <w:t xml:space="preserve"> 2025).</w:t>
      </w:r>
    </w:p>
    <w:p w14:paraId="5C51CFA2" w14:textId="03CCA783"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Detection of Reducing Compounds</w:t>
      </w:r>
      <w:r w:rsidRPr="00AA1132">
        <w:rPr>
          <w:rFonts w:ascii="Arial" w:eastAsia="Times New Roman" w:hAnsi="Arial" w:cs="Arial"/>
          <w:kern w:val="0"/>
          <w:sz w:val="20"/>
          <w:szCs w:val="20"/>
          <w14:ligatures w14:val="none"/>
        </w:rPr>
        <w:br/>
        <w:t>In a beaker, 5 mL of aqueous decoction (10%) were evaporated to dryness in a water bath. A few drops (2–4) of Fehling's reagent were added to the dry extract. A bright red coloration indicates their presence</w:t>
      </w:r>
      <w:r w:rsidR="004110AF">
        <w:rPr>
          <w:rFonts w:ascii="Arial" w:eastAsia="Times New Roman" w:hAnsi="Arial" w:cs="Arial"/>
          <w:kern w:val="0"/>
          <w:sz w:val="20"/>
          <w:szCs w:val="20"/>
          <w14:ligatures w14:val="none"/>
        </w:rPr>
        <w:t xml:space="preserve"> </w:t>
      </w:r>
      <w:r w:rsidR="004110AF" w:rsidRPr="00664CC4">
        <w:rPr>
          <w:rFonts w:ascii="Arial" w:hAnsi="Arial" w:cs="Arial"/>
          <w:sz w:val="20"/>
          <w:highlight w:val="yellow"/>
        </w:rPr>
        <w:t>(Cissé, 2019)</w:t>
      </w:r>
      <w:r w:rsidR="004110AF">
        <w:rPr>
          <w:rFonts w:ascii="Arial" w:hAnsi="Arial" w:cs="Arial"/>
          <w:sz w:val="20"/>
        </w:rPr>
        <w:t>.</w:t>
      </w:r>
    </w:p>
    <w:p w14:paraId="499761C7" w14:textId="2FA5DC3D"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Detection of Saponosides</w:t>
      </w:r>
      <w:r w:rsidRPr="00AA1132">
        <w:rPr>
          <w:rFonts w:ascii="Arial" w:eastAsia="Times New Roman" w:hAnsi="Arial" w:cs="Arial"/>
          <w:kern w:val="0"/>
          <w:sz w:val="20"/>
          <w:szCs w:val="20"/>
          <w14:ligatures w14:val="none"/>
        </w:rPr>
        <w:br/>
        <w:t>Saponosides are substances commonly found in plants, characterized by their foaming properties in aqueous solutions.</w:t>
      </w:r>
      <w:r w:rsidRPr="00AA1132">
        <w:rPr>
          <w:rFonts w:ascii="Arial" w:eastAsia="Times New Roman" w:hAnsi="Arial" w:cs="Arial"/>
          <w:kern w:val="0"/>
          <w:sz w:val="20"/>
          <w:szCs w:val="20"/>
          <w14:ligatures w14:val="none"/>
        </w:rPr>
        <w:br/>
        <w:t xml:space="preserve">A 1% aqueous decoction was prepared and filtered. The filtrate was adjusted to 100 mL and allowed to cool. Ten numbered test tubes (1–10) were prepared and filled with increasing volumes of the decoction (1 to 10 mL). Except for tube 10, the other tubes were topped up to 10 mL with distilled water. The tubes were then shaken lengthwise for 15 seconds, at a rate of two shakes per second. After 15 minutes of rest, the foam height in each tube was measured. The tube where the foam height reaches 1 cm was used as a </w:t>
      </w:r>
      <w:r w:rsidRPr="00AA1132">
        <w:rPr>
          <w:rFonts w:ascii="Arial" w:eastAsia="Times New Roman" w:hAnsi="Arial" w:cs="Arial"/>
          <w:kern w:val="0"/>
          <w:sz w:val="20"/>
          <w:szCs w:val="20"/>
          <w14:ligatures w14:val="none"/>
        </w:rPr>
        <w:lastRenderedPageBreak/>
        <w:t>reference for calculations.</w:t>
      </w:r>
      <w:r w:rsidRPr="00AA1132">
        <w:rPr>
          <w:rFonts w:ascii="Arial" w:eastAsia="Times New Roman" w:hAnsi="Arial" w:cs="Arial"/>
          <w:kern w:val="0"/>
          <w:sz w:val="20"/>
          <w:szCs w:val="20"/>
          <w14:ligatures w14:val="none"/>
        </w:rPr>
        <w:br/>
        <w:t>Foaming Index = 100 / X, where X is the foam height in cm</w:t>
      </w:r>
      <w:r w:rsidR="004110AF">
        <w:rPr>
          <w:rFonts w:ascii="Arial" w:eastAsia="Times New Roman" w:hAnsi="Arial" w:cs="Arial"/>
          <w:kern w:val="0"/>
          <w:sz w:val="20"/>
          <w:szCs w:val="20"/>
          <w14:ligatures w14:val="none"/>
        </w:rPr>
        <w:t xml:space="preserve"> </w:t>
      </w:r>
      <w:r w:rsidR="004110AF" w:rsidRPr="00664CC4">
        <w:rPr>
          <w:rFonts w:ascii="Arial" w:hAnsi="Arial" w:cs="Arial"/>
          <w:sz w:val="20"/>
          <w:highlight w:val="yellow"/>
        </w:rPr>
        <w:t>(Cissé, 2019)</w:t>
      </w:r>
      <w:r w:rsidR="004110AF">
        <w:rPr>
          <w:rFonts w:ascii="Arial" w:hAnsi="Arial" w:cs="Arial"/>
          <w:sz w:val="20"/>
        </w:rPr>
        <w:t>.</w:t>
      </w:r>
    </w:p>
    <w:p w14:paraId="4F8EE6A9" w14:textId="1A7235BC"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Detection of Anthraquinone Derivatives</w:t>
      </w:r>
      <w:r w:rsidRPr="00AA1132">
        <w:rPr>
          <w:rFonts w:ascii="Arial" w:eastAsia="Times New Roman" w:hAnsi="Arial" w:cs="Arial"/>
          <w:kern w:val="0"/>
          <w:sz w:val="20"/>
          <w:szCs w:val="20"/>
          <w14:ligatures w14:val="none"/>
        </w:rPr>
        <w:br/>
        <w:t>A hydro-acid solution was prepared by mixing 250 mg of plant powder, 20 mL of distilled water, and 1 mL of concentrated hydrochloric acid in a 150 mL Erlenmeyer flask. The contents were placed in a boiling water bath for 15 minutes, cooled, and filtered. The filtrate was poured into a separatory funnel and 10 mL of chloroform were added. The chloroform phase was extracted and evaporated to dryness at room temperature. The dry extract was then dissolved in 2 mL of half-strength ammonia. The appearance of a yellow coloration that turns red after gentle heating in a water bath confirms the presence of anthraquinone derivatives</w:t>
      </w:r>
      <w:r w:rsidR="004110AF">
        <w:rPr>
          <w:rFonts w:ascii="Arial" w:eastAsia="Times New Roman" w:hAnsi="Arial" w:cs="Arial"/>
          <w:kern w:val="0"/>
          <w:sz w:val="20"/>
          <w:szCs w:val="20"/>
          <w14:ligatures w14:val="none"/>
        </w:rPr>
        <w:t xml:space="preserve"> </w:t>
      </w:r>
      <w:r w:rsidR="004110AF" w:rsidRPr="004110AF">
        <w:rPr>
          <w:rFonts w:ascii="Arial" w:eastAsia="Times New Roman" w:hAnsi="Arial" w:cs="Arial"/>
          <w:bCs/>
          <w:kern w:val="0"/>
          <w:sz w:val="20"/>
          <w:szCs w:val="20"/>
          <w:highlight w:val="yellow"/>
          <w14:ligatures w14:val="none"/>
        </w:rPr>
        <w:t xml:space="preserve">(Somboro </w:t>
      </w:r>
      <w:r w:rsidR="004110AF" w:rsidRPr="004110AF">
        <w:rPr>
          <w:rFonts w:ascii="Arial" w:eastAsia="Times New Roman" w:hAnsi="Arial" w:cs="Arial"/>
          <w:bCs/>
          <w:i/>
          <w:iCs/>
          <w:kern w:val="0"/>
          <w:sz w:val="20"/>
          <w:szCs w:val="20"/>
          <w:highlight w:val="yellow"/>
          <w14:ligatures w14:val="none"/>
        </w:rPr>
        <w:t>at al.,</w:t>
      </w:r>
      <w:r w:rsidR="004110AF" w:rsidRPr="004110AF">
        <w:rPr>
          <w:rFonts w:ascii="Arial" w:eastAsia="Times New Roman" w:hAnsi="Arial" w:cs="Arial"/>
          <w:bCs/>
          <w:kern w:val="0"/>
          <w:sz w:val="20"/>
          <w:szCs w:val="20"/>
          <w:highlight w:val="yellow"/>
          <w14:ligatures w14:val="none"/>
        </w:rPr>
        <w:t xml:space="preserve"> 2025).</w:t>
      </w:r>
    </w:p>
    <w:p w14:paraId="3833B34B" w14:textId="08C75671" w:rsidR="00BC5C7A" w:rsidRPr="00AA1132" w:rsidRDefault="00AA1132" w:rsidP="00BC5C7A">
      <w:pPr>
        <w:spacing w:before="100" w:beforeAutospacing="1" w:after="100" w:afterAutospacing="1" w:line="240" w:lineRule="auto"/>
        <w:outlineLvl w:val="2"/>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2.4.2 </w:t>
      </w:r>
      <w:r w:rsidR="00BC5C7A" w:rsidRPr="00AA1132">
        <w:rPr>
          <w:rFonts w:ascii="Arial" w:eastAsia="Times New Roman" w:hAnsi="Arial" w:cs="Arial"/>
          <w:b/>
          <w:bCs/>
          <w:kern w:val="0"/>
          <w:sz w:val="20"/>
          <w:szCs w:val="20"/>
          <w14:ligatures w14:val="none"/>
        </w:rPr>
        <w:t>Extracts</w:t>
      </w:r>
    </w:p>
    <w:p w14:paraId="32720C2E" w14:textId="5D7A2CEB"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Flavonoids</w:t>
      </w:r>
      <w:r w:rsidRPr="00AA1132">
        <w:rPr>
          <w:rFonts w:ascii="Arial" w:eastAsia="Times New Roman" w:hAnsi="Arial" w:cs="Arial"/>
          <w:kern w:val="0"/>
          <w:sz w:val="20"/>
          <w:szCs w:val="20"/>
          <w14:ligatures w14:val="none"/>
        </w:rPr>
        <w:br/>
        <w:t>1 mL of each extract was treated with a few drops of concentrated HCl. A few milligrams of magnesium shavings were added. The appearance of a pinkish-red color confirms the presence of flavonoids</w:t>
      </w:r>
      <w:r w:rsidR="004110AF">
        <w:rPr>
          <w:rFonts w:ascii="Arial" w:eastAsia="Times New Roman" w:hAnsi="Arial" w:cs="Arial"/>
          <w:kern w:val="0"/>
          <w:sz w:val="20"/>
          <w:szCs w:val="20"/>
          <w14:ligatures w14:val="none"/>
        </w:rPr>
        <w:t xml:space="preserve"> </w:t>
      </w:r>
      <w:r w:rsidR="004110AF" w:rsidRPr="004110AF">
        <w:rPr>
          <w:rFonts w:ascii="Arial" w:eastAsia="Times New Roman" w:hAnsi="Arial" w:cs="Arial"/>
          <w:kern w:val="0"/>
          <w:sz w:val="20"/>
          <w:szCs w:val="20"/>
          <w:highlight w:val="yellow"/>
          <w14:ligatures w14:val="none"/>
        </w:rPr>
        <w:t>(Chaibou, 2024).</w:t>
      </w:r>
    </w:p>
    <w:p w14:paraId="0D36784D" w14:textId="77777777" w:rsidR="004110AF" w:rsidRPr="00AA1132" w:rsidRDefault="00BC5C7A" w:rsidP="004110AF">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Tannins</w:t>
      </w:r>
      <w:r w:rsidRPr="00AA1132">
        <w:rPr>
          <w:rFonts w:ascii="Arial" w:eastAsia="Times New Roman" w:hAnsi="Arial" w:cs="Arial"/>
          <w:kern w:val="0"/>
          <w:sz w:val="20"/>
          <w:szCs w:val="20"/>
          <w14:ligatures w14:val="none"/>
        </w:rPr>
        <w:br/>
        <w:t>To 1 mL of each extract, 2–3 drops of 1% FeCl</w:t>
      </w:r>
      <w:r w:rsidRPr="00AA1132">
        <w:rPr>
          <w:rFonts w:ascii="Cambria Math" w:eastAsia="Times New Roman" w:hAnsi="Cambria Math" w:cs="Cambria Math"/>
          <w:kern w:val="0"/>
          <w:sz w:val="20"/>
          <w:szCs w:val="20"/>
          <w14:ligatures w14:val="none"/>
        </w:rPr>
        <w:t>₃</w:t>
      </w:r>
      <w:r w:rsidRPr="00AA1132">
        <w:rPr>
          <w:rFonts w:ascii="Arial" w:eastAsia="Times New Roman" w:hAnsi="Arial" w:cs="Arial"/>
          <w:kern w:val="0"/>
          <w:sz w:val="20"/>
          <w:szCs w:val="20"/>
          <w14:ligatures w14:val="none"/>
        </w:rPr>
        <w:t xml:space="preserve"> solution were added. After a few minutes of incubation, a blue or dark green tint indicates the presence of tannins</w:t>
      </w:r>
      <w:r w:rsidR="004110AF">
        <w:rPr>
          <w:rFonts w:ascii="Arial" w:eastAsia="Times New Roman" w:hAnsi="Arial" w:cs="Arial"/>
          <w:kern w:val="0"/>
          <w:sz w:val="20"/>
          <w:szCs w:val="20"/>
          <w14:ligatures w14:val="none"/>
        </w:rPr>
        <w:t xml:space="preserve"> </w:t>
      </w:r>
      <w:r w:rsidR="004110AF" w:rsidRPr="004110AF">
        <w:rPr>
          <w:rFonts w:ascii="Arial" w:eastAsia="Times New Roman" w:hAnsi="Arial" w:cs="Arial"/>
          <w:kern w:val="0"/>
          <w:sz w:val="20"/>
          <w:szCs w:val="20"/>
          <w:highlight w:val="yellow"/>
          <w14:ligatures w14:val="none"/>
        </w:rPr>
        <w:t>(Chaibou, 2024).</w:t>
      </w:r>
    </w:p>
    <w:p w14:paraId="1E518E48" w14:textId="645FB783"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Alkaloids</w:t>
      </w:r>
      <w:r w:rsidRPr="00AA1132">
        <w:rPr>
          <w:rFonts w:ascii="Arial" w:eastAsia="Times New Roman" w:hAnsi="Arial" w:cs="Arial"/>
          <w:kern w:val="0"/>
          <w:sz w:val="20"/>
          <w:szCs w:val="20"/>
          <w14:ligatures w14:val="none"/>
        </w:rPr>
        <w:br/>
        <w:t>To 2 mL of each extract, 5 mL of 1% HCl were added. The mixture was incubated in a water bath. Each extract was divided into two parts: Mayer’s reagent was added to one, and Wagner’s reagent to the other. The formation of white and brown precipitates, respectively, indicates the presence of alkaloids</w:t>
      </w:r>
      <w:r w:rsidR="00AF6171">
        <w:rPr>
          <w:rFonts w:ascii="Arial" w:eastAsia="Times New Roman" w:hAnsi="Arial" w:cs="Arial"/>
          <w:kern w:val="0"/>
          <w:sz w:val="20"/>
          <w:szCs w:val="20"/>
          <w14:ligatures w14:val="none"/>
        </w:rPr>
        <w:t xml:space="preserve"> </w:t>
      </w:r>
      <w:r w:rsidR="00AF6171" w:rsidRPr="00664CC4">
        <w:rPr>
          <w:rFonts w:ascii="Arial" w:hAnsi="Arial" w:cs="Arial"/>
          <w:sz w:val="20"/>
          <w:highlight w:val="yellow"/>
        </w:rPr>
        <w:t>(Cissé, 2019)</w:t>
      </w:r>
      <w:r w:rsidR="00AF6171">
        <w:rPr>
          <w:rFonts w:ascii="Arial" w:eastAsia="Times New Roman" w:hAnsi="Arial" w:cs="Arial"/>
          <w:kern w:val="0"/>
          <w:sz w:val="20"/>
          <w:szCs w:val="20"/>
          <w14:ligatures w14:val="none"/>
        </w:rPr>
        <w:t>.</w:t>
      </w:r>
    </w:p>
    <w:p w14:paraId="39CC2192" w14:textId="009B6945"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Sterols and Triterpenes</w:t>
      </w:r>
      <w:r w:rsidRPr="00AA1132">
        <w:rPr>
          <w:rFonts w:ascii="Arial" w:eastAsia="Times New Roman" w:hAnsi="Arial" w:cs="Arial"/>
          <w:kern w:val="0"/>
          <w:sz w:val="20"/>
          <w:szCs w:val="20"/>
          <w14:ligatures w14:val="none"/>
        </w:rPr>
        <w:br/>
        <w:t>To 1 mL of each extract, 1 mL of acetic anhydride and a few drops of concentrated H</w:t>
      </w:r>
      <w:r w:rsidRPr="00AA1132">
        <w:rPr>
          <w:rFonts w:ascii="Cambria Math" w:eastAsia="Times New Roman" w:hAnsi="Cambria Math" w:cs="Cambria Math"/>
          <w:kern w:val="0"/>
          <w:sz w:val="20"/>
          <w:szCs w:val="20"/>
          <w14:ligatures w14:val="none"/>
        </w:rPr>
        <w:t>₂</w:t>
      </w:r>
      <w:r w:rsidRPr="00AA1132">
        <w:rPr>
          <w:rFonts w:ascii="Arial" w:eastAsia="Times New Roman" w:hAnsi="Arial" w:cs="Arial"/>
          <w:kern w:val="0"/>
          <w:sz w:val="20"/>
          <w:szCs w:val="20"/>
          <w14:ligatures w14:val="none"/>
        </w:rPr>
        <w:t>SO</w:t>
      </w:r>
      <w:r w:rsidRPr="00AA1132">
        <w:rPr>
          <w:rFonts w:ascii="Cambria Math" w:eastAsia="Times New Roman" w:hAnsi="Cambria Math" w:cs="Cambria Math"/>
          <w:kern w:val="0"/>
          <w:sz w:val="20"/>
          <w:szCs w:val="20"/>
          <w14:ligatures w14:val="none"/>
        </w:rPr>
        <w:t>₄</w:t>
      </w:r>
      <w:r w:rsidRPr="00AA1132">
        <w:rPr>
          <w:rFonts w:ascii="Arial" w:eastAsia="Times New Roman" w:hAnsi="Arial" w:cs="Arial"/>
          <w:kern w:val="0"/>
          <w:sz w:val="20"/>
          <w:szCs w:val="20"/>
          <w14:ligatures w14:val="none"/>
        </w:rPr>
        <w:t xml:space="preserve"> were added. The presence of steroids is confirmed by a violet to green hue or a red-brown tint at the interface layer</w:t>
      </w:r>
      <w:r w:rsidR="00AF6171">
        <w:rPr>
          <w:rFonts w:ascii="Arial" w:eastAsia="Times New Roman" w:hAnsi="Arial" w:cs="Arial"/>
          <w:kern w:val="0"/>
          <w:sz w:val="20"/>
          <w:szCs w:val="20"/>
          <w14:ligatures w14:val="none"/>
        </w:rPr>
        <w:t xml:space="preserve"> </w:t>
      </w:r>
      <w:r w:rsidR="00AF6171" w:rsidRPr="004110AF">
        <w:rPr>
          <w:rFonts w:ascii="Arial" w:eastAsia="Times New Roman" w:hAnsi="Arial" w:cs="Arial"/>
          <w:bCs/>
          <w:kern w:val="0"/>
          <w:sz w:val="20"/>
          <w:szCs w:val="20"/>
          <w:highlight w:val="yellow"/>
          <w14:ligatures w14:val="none"/>
        </w:rPr>
        <w:t xml:space="preserve">(Somboro </w:t>
      </w:r>
      <w:r w:rsidR="00AF6171" w:rsidRPr="004110AF">
        <w:rPr>
          <w:rFonts w:ascii="Arial" w:eastAsia="Times New Roman" w:hAnsi="Arial" w:cs="Arial"/>
          <w:bCs/>
          <w:i/>
          <w:iCs/>
          <w:kern w:val="0"/>
          <w:sz w:val="20"/>
          <w:szCs w:val="20"/>
          <w:highlight w:val="yellow"/>
          <w14:ligatures w14:val="none"/>
        </w:rPr>
        <w:t>at al.,</w:t>
      </w:r>
      <w:r w:rsidR="00AF6171" w:rsidRPr="004110AF">
        <w:rPr>
          <w:rFonts w:ascii="Arial" w:eastAsia="Times New Roman" w:hAnsi="Arial" w:cs="Arial"/>
          <w:bCs/>
          <w:kern w:val="0"/>
          <w:sz w:val="20"/>
          <w:szCs w:val="20"/>
          <w:highlight w:val="yellow"/>
          <w14:ligatures w14:val="none"/>
        </w:rPr>
        <w:t xml:space="preserve"> 2025).</w:t>
      </w:r>
    </w:p>
    <w:p w14:paraId="4D847D6F" w14:textId="77777777" w:rsidR="00AF6171" w:rsidRPr="00AA1132" w:rsidRDefault="00BC5C7A" w:rsidP="00AF6171">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Terpenoids</w:t>
      </w:r>
      <w:r w:rsidRPr="00AA1132">
        <w:rPr>
          <w:rFonts w:ascii="Arial" w:eastAsia="Times New Roman" w:hAnsi="Arial" w:cs="Arial"/>
          <w:kern w:val="0"/>
          <w:sz w:val="20"/>
          <w:szCs w:val="20"/>
          <w14:ligatures w14:val="none"/>
        </w:rPr>
        <w:br/>
        <w:t>1 mL of each extract was treated with 0.4 mL of concentrated H</w:t>
      </w:r>
      <w:r w:rsidRPr="00AA1132">
        <w:rPr>
          <w:rFonts w:ascii="Cambria Math" w:eastAsia="Times New Roman" w:hAnsi="Cambria Math" w:cs="Cambria Math"/>
          <w:kern w:val="0"/>
          <w:sz w:val="20"/>
          <w:szCs w:val="20"/>
          <w14:ligatures w14:val="none"/>
        </w:rPr>
        <w:t>₂</w:t>
      </w:r>
      <w:r w:rsidRPr="00AA1132">
        <w:rPr>
          <w:rFonts w:ascii="Arial" w:eastAsia="Times New Roman" w:hAnsi="Arial" w:cs="Arial"/>
          <w:kern w:val="0"/>
          <w:sz w:val="20"/>
          <w:szCs w:val="20"/>
          <w14:ligatures w14:val="none"/>
        </w:rPr>
        <w:t>SO</w:t>
      </w:r>
      <w:r w:rsidRPr="00AA1132">
        <w:rPr>
          <w:rFonts w:ascii="Cambria Math" w:eastAsia="Times New Roman" w:hAnsi="Cambria Math" w:cs="Cambria Math"/>
          <w:kern w:val="0"/>
          <w:sz w:val="20"/>
          <w:szCs w:val="20"/>
          <w14:ligatures w14:val="none"/>
        </w:rPr>
        <w:t>₄</w:t>
      </w:r>
      <w:r w:rsidRPr="00AA1132">
        <w:rPr>
          <w:rFonts w:ascii="Arial" w:eastAsia="Times New Roman" w:hAnsi="Arial" w:cs="Arial"/>
          <w:kern w:val="0"/>
          <w:sz w:val="20"/>
          <w:szCs w:val="20"/>
          <w14:ligatures w14:val="none"/>
        </w:rPr>
        <w:t>. The appearance of two phases and a brown color at the interface reveals the presence of terpenoids</w:t>
      </w:r>
      <w:r w:rsidR="00AF6171">
        <w:rPr>
          <w:rFonts w:ascii="Arial" w:eastAsia="Times New Roman" w:hAnsi="Arial" w:cs="Arial"/>
          <w:kern w:val="0"/>
          <w:sz w:val="20"/>
          <w:szCs w:val="20"/>
          <w14:ligatures w14:val="none"/>
        </w:rPr>
        <w:t xml:space="preserve"> </w:t>
      </w:r>
      <w:r w:rsidR="00AF6171" w:rsidRPr="004110AF">
        <w:rPr>
          <w:rFonts w:ascii="Arial" w:eastAsia="Times New Roman" w:hAnsi="Arial" w:cs="Arial"/>
          <w:kern w:val="0"/>
          <w:sz w:val="20"/>
          <w:szCs w:val="20"/>
          <w:highlight w:val="yellow"/>
          <w14:ligatures w14:val="none"/>
        </w:rPr>
        <w:t>(Chaibou, 2024).</w:t>
      </w:r>
    </w:p>
    <w:p w14:paraId="509580BB" w14:textId="56D57115"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Anthraquinones</w:t>
      </w:r>
      <w:r w:rsidRPr="00AA1132">
        <w:rPr>
          <w:rFonts w:ascii="Arial" w:eastAsia="Times New Roman" w:hAnsi="Arial" w:cs="Arial"/>
          <w:kern w:val="0"/>
          <w:sz w:val="20"/>
          <w:szCs w:val="20"/>
          <w14:ligatures w14:val="none"/>
        </w:rPr>
        <w:br/>
        <w:t>To 1 mL of each extract, 0.5 mL of 10% NH</w:t>
      </w:r>
      <w:r w:rsidRPr="00AA1132">
        <w:rPr>
          <w:rFonts w:ascii="Cambria Math" w:eastAsia="Times New Roman" w:hAnsi="Cambria Math" w:cs="Cambria Math"/>
          <w:kern w:val="0"/>
          <w:sz w:val="20"/>
          <w:szCs w:val="20"/>
          <w14:ligatures w14:val="none"/>
        </w:rPr>
        <w:t>₄</w:t>
      </w:r>
      <w:r w:rsidRPr="00AA1132">
        <w:rPr>
          <w:rFonts w:ascii="Arial" w:eastAsia="Times New Roman" w:hAnsi="Arial" w:cs="Arial"/>
          <w:kern w:val="0"/>
          <w:sz w:val="20"/>
          <w:szCs w:val="20"/>
          <w14:ligatures w14:val="none"/>
        </w:rPr>
        <w:t>OH was added. The mixture was shaken. The appearance of a purple color indicates a positive result</w:t>
      </w:r>
      <w:r w:rsidR="00AF6171">
        <w:rPr>
          <w:rFonts w:ascii="Arial" w:eastAsia="Times New Roman" w:hAnsi="Arial" w:cs="Arial"/>
          <w:kern w:val="0"/>
          <w:sz w:val="20"/>
          <w:szCs w:val="20"/>
          <w14:ligatures w14:val="none"/>
        </w:rPr>
        <w:t xml:space="preserve"> </w:t>
      </w:r>
      <w:r w:rsidR="00AF6171" w:rsidRPr="004110AF">
        <w:rPr>
          <w:rFonts w:ascii="Arial" w:eastAsia="Times New Roman" w:hAnsi="Arial" w:cs="Arial"/>
          <w:bCs/>
          <w:kern w:val="0"/>
          <w:sz w:val="20"/>
          <w:szCs w:val="20"/>
          <w:highlight w:val="yellow"/>
          <w14:ligatures w14:val="none"/>
        </w:rPr>
        <w:t xml:space="preserve">(Somboro </w:t>
      </w:r>
      <w:r w:rsidR="00AF6171" w:rsidRPr="004110AF">
        <w:rPr>
          <w:rFonts w:ascii="Arial" w:eastAsia="Times New Roman" w:hAnsi="Arial" w:cs="Arial"/>
          <w:bCs/>
          <w:i/>
          <w:iCs/>
          <w:kern w:val="0"/>
          <w:sz w:val="20"/>
          <w:szCs w:val="20"/>
          <w:highlight w:val="yellow"/>
          <w14:ligatures w14:val="none"/>
        </w:rPr>
        <w:t>at al.,</w:t>
      </w:r>
      <w:r w:rsidR="00AF6171" w:rsidRPr="004110AF">
        <w:rPr>
          <w:rFonts w:ascii="Arial" w:eastAsia="Times New Roman" w:hAnsi="Arial" w:cs="Arial"/>
          <w:bCs/>
          <w:kern w:val="0"/>
          <w:sz w:val="20"/>
          <w:szCs w:val="20"/>
          <w:highlight w:val="yellow"/>
          <w14:ligatures w14:val="none"/>
        </w:rPr>
        <w:t xml:space="preserve"> 2025).</w:t>
      </w:r>
    </w:p>
    <w:p w14:paraId="44783249" w14:textId="77777777" w:rsidR="00AF6171" w:rsidRPr="00AA1132" w:rsidRDefault="00BC5C7A" w:rsidP="00AF6171">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Reducing Sugars</w:t>
      </w:r>
      <w:r w:rsidRPr="00AA1132">
        <w:rPr>
          <w:rFonts w:ascii="Arial" w:eastAsia="Times New Roman" w:hAnsi="Arial" w:cs="Arial"/>
          <w:kern w:val="0"/>
          <w:sz w:val="20"/>
          <w:szCs w:val="20"/>
          <w14:ligatures w14:val="none"/>
        </w:rPr>
        <w:br/>
        <w:t>To 5 mL of each extract, 1 mL of Fehling’s solution (A+B) was added, and the mixture was heated in a water bath for 5 minutes. The appearance of a brick-red precipitate indicates a positive test</w:t>
      </w:r>
      <w:r w:rsidR="00AF6171">
        <w:rPr>
          <w:rFonts w:ascii="Arial" w:eastAsia="Times New Roman" w:hAnsi="Arial" w:cs="Arial"/>
          <w:kern w:val="0"/>
          <w:sz w:val="20"/>
          <w:szCs w:val="20"/>
          <w14:ligatures w14:val="none"/>
        </w:rPr>
        <w:t xml:space="preserve"> </w:t>
      </w:r>
      <w:r w:rsidR="00AF6171" w:rsidRPr="004110AF">
        <w:rPr>
          <w:rFonts w:ascii="Arial" w:eastAsia="Times New Roman" w:hAnsi="Arial" w:cs="Arial"/>
          <w:kern w:val="0"/>
          <w:sz w:val="20"/>
          <w:szCs w:val="20"/>
          <w:highlight w:val="yellow"/>
          <w14:ligatures w14:val="none"/>
        </w:rPr>
        <w:t>(Chaibou, 2024).</w:t>
      </w:r>
    </w:p>
    <w:p w14:paraId="31F2FE97" w14:textId="4B08E4A6"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Saponosides</w:t>
      </w:r>
      <w:r w:rsidRPr="00AA1132">
        <w:rPr>
          <w:rFonts w:ascii="Arial" w:eastAsia="Times New Roman" w:hAnsi="Arial" w:cs="Arial"/>
          <w:kern w:val="0"/>
          <w:sz w:val="20"/>
          <w:szCs w:val="20"/>
          <w14:ligatures w14:val="none"/>
        </w:rPr>
        <w:br/>
        <w:t>1 mL of each extract was mixed with 2 mL of hot distilled water. The mixture was shaken for 15 seconds and then left to rest for 15 minutes. The presence of persistent foam over 1 cm high confirms the presence of saponosides</w:t>
      </w:r>
      <w:r w:rsidR="00AF6171">
        <w:rPr>
          <w:rFonts w:ascii="Arial" w:eastAsia="Times New Roman" w:hAnsi="Arial" w:cs="Arial"/>
          <w:kern w:val="0"/>
          <w:sz w:val="20"/>
          <w:szCs w:val="20"/>
          <w14:ligatures w14:val="none"/>
        </w:rPr>
        <w:t xml:space="preserve"> </w:t>
      </w:r>
      <w:r w:rsidR="00AF6171" w:rsidRPr="00664CC4">
        <w:rPr>
          <w:rFonts w:ascii="Arial" w:hAnsi="Arial" w:cs="Arial"/>
          <w:sz w:val="20"/>
          <w:highlight w:val="yellow"/>
        </w:rPr>
        <w:t>(Cissé, 2019)</w:t>
      </w:r>
      <w:r w:rsidR="00AF6171">
        <w:rPr>
          <w:rFonts w:ascii="Arial" w:hAnsi="Arial" w:cs="Arial"/>
          <w:sz w:val="20"/>
        </w:rPr>
        <w:t>.</w:t>
      </w:r>
      <w:r w:rsidRPr="00AA1132">
        <w:rPr>
          <w:rFonts w:ascii="Arial" w:eastAsia="Times New Roman" w:hAnsi="Arial" w:cs="Arial"/>
          <w:kern w:val="0"/>
          <w:sz w:val="20"/>
          <w:szCs w:val="20"/>
          <w14:ligatures w14:val="none"/>
        </w:rPr>
        <w:t xml:space="preserve"> </w:t>
      </w:r>
    </w:p>
    <w:p w14:paraId="521DB694"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r w:rsidRPr="00AA1132">
        <w:rPr>
          <w:rFonts w:ascii="Arial" w:eastAsia="Times New Roman" w:hAnsi="Arial" w:cs="Arial"/>
          <w:b/>
          <w:bCs/>
          <w:kern w:val="0"/>
          <w14:ligatures w14:val="none"/>
        </w:rPr>
        <w:t>3. RESULTS</w:t>
      </w:r>
    </w:p>
    <w:p w14:paraId="58F22FCB" w14:textId="77777777" w:rsidR="00DB11BF" w:rsidRPr="00AA1132" w:rsidRDefault="00DB11BF" w:rsidP="00DB11BF">
      <w:pPr>
        <w:spacing w:before="100" w:beforeAutospacing="1" w:after="100" w:afterAutospacing="1" w:line="240" w:lineRule="auto"/>
        <w:jc w:val="both"/>
        <w:outlineLvl w:val="3"/>
        <w:rPr>
          <w:rFonts w:ascii="Arial" w:eastAsia="Times New Roman" w:hAnsi="Arial" w:cs="Arial"/>
          <w:b/>
          <w:bCs/>
          <w:kern w:val="0"/>
          <w:sz w:val="20"/>
          <w:szCs w:val="20"/>
          <w14:ligatures w14:val="none"/>
        </w:rPr>
      </w:pPr>
      <w:r w:rsidRPr="00AA1132">
        <w:rPr>
          <w:rFonts w:ascii="Arial" w:eastAsia="Times New Roman" w:hAnsi="Arial" w:cs="Arial"/>
          <w:b/>
          <w:bCs/>
          <w:kern w:val="0"/>
          <w:sz w:val="20"/>
          <w:szCs w:val="20"/>
          <w14:ligatures w14:val="none"/>
        </w:rPr>
        <w:lastRenderedPageBreak/>
        <w:t>3.1 Ethnobotanical Survey</w:t>
      </w:r>
    </w:p>
    <w:p w14:paraId="5E206B64" w14:textId="46FF6D85" w:rsidR="00DB11BF" w:rsidRPr="00AA1132" w:rsidRDefault="00430690"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The </w:t>
      </w:r>
      <w:r w:rsidR="00DB11BF" w:rsidRPr="00AA1132">
        <w:rPr>
          <w:rFonts w:ascii="Arial" w:eastAsia="Times New Roman" w:hAnsi="Arial" w:cs="Arial"/>
          <w:kern w:val="0"/>
          <w:sz w:val="20"/>
          <w:szCs w:val="20"/>
          <w14:ligatures w14:val="none"/>
        </w:rPr>
        <w:t xml:space="preserve">Table I below shows the traditional medicinal uses of </w:t>
      </w:r>
      <w:r w:rsidR="00754172" w:rsidRPr="00754172">
        <w:rPr>
          <w:rFonts w:ascii="Arial" w:eastAsia="Times New Roman" w:hAnsi="Arial" w:cs="Arial"/>
          <w:i/>
          <w:iCs/>
          <w:kern w:val="0"/>
          <w:sz w:val="20"/>
          <w:szCs w:val="20"/>
          <w:highlight w:val="yellow"/>
          <w14:ligatures w14:val="none"/>
        </w:rPr>
        <w:t>B.</w:t>
      </w:r>
      <w:r w:rsidR="00DB11BF" w:rsidRPr="00AA1132">
        <w:rPr>
          <w:rFonts w:ascii="Arial" w:eastAsia="Times New Roman" w:hAnsi="Arial" w:cs="Arial"/>
          <w:i/>
          <w:iCs/>
          <w:kern w:val="0"/>
          <w:sz w:val="20"/>
          <w:szCs w:val="20"/>
          <w14:ligatures w14:val="none"/>
        </w:rPr>
        <w:t xml:space="preserve"> senegalensis</w:t>
      </w:r>
      <w:r w:rsidR="00DB11BF" w:rsidRPr="00AA1132">
        <w:rPr>
          <w:rFonts w:ascii="Arial" w:eastAsia="Times New Roman" w:hAnsi="Arial" w:cs="Arial"/>
          <w:kern w:val="0"/>
          <w:sz w:val="20"/>
          <w:szCs w:val="20"/>
          <w14:ligatures w14:val="none"/>
        </w:rPr>
        <w:t>.</w:t>
      </w:r>
    </w:p>
    <w:p w14:paraId="1CC4C3B5" w14:textId="266751BF" w:rsidR="00430690" w:rsidRPr="00AA1132" w:rsidRDefault="00430690" w:rsidP="00430690">
      <w:pPr>
        <w:pStyle w:val="Titre3"/>
        <w:rPr>
          <w:rFonts w:ascii="Arial" w:hAnsi="Arial" w:cs="Arial"/>
          <w:sz w:val="20"/>
          <w:szCs w:val="20"/>
        </w:rPr>
      </w:pPr>
      <w:r w:rsidRPr="00AA1132">
        <w:rPr>
          <w:rStyle w:val="lev"/>
          <w:rFonts w:ascii="Arial" w:hAnsi="Arial" w:cs="Arial"/>
          <w:b/>
          <w:bCs/>
          <w:sz w:val="20"/>
          <w:szCs w:val="20"/>
        </w:rPr>
        <w:t>Table I</w:t>
      </w:r>
      <w:r w:rsidR="00AA1132" w:rsidRPr="00AA1132">
        <w:rPr>
          <w:rStyle w:val="lev"/>
          <w:rFonts w:ascii="Arial" w:hAnsi="Arial" w:cs="Arial"/>
          <w:b/>
          <w:bCs/>
          <w:sz w:val="20"/>
          <w:szCs w:val="20"/>
        </w:rPr>
        <w:t>:</w:t>
      </w:r>
      <w:r w:rsidRPr="00AA1132">
        <w:rPr>
          <w:rStyle w:val="lev"/>
          <w:rFonts w:ascii="Arial" w:hAnsi="Arial" w:cs="Arial"/>
          <w:b/>
          <w:bCs/>
          <w:sz w:val="20"/>
          <w:szCs w:val="20"/>
        </w:rPr>
        <w:t xml:space="preserve"> Traditional medicinal uses of </w:t>
      </w:r>
      <w:r w:rsidRPr="00754172">
        <w:rPr>
          <w:rStyle w:val="Accentuation"/>
          <w:rFonts w:ascii="Arial" w:hAnsi="Arial" w:cs="Arial"/>
          <w:sz w:val="20"/>
          <w:szCs w:val="20"/>
          <w:highlight w:val="yellow"/>
        </w:rPr>
        <w:t>B</w:t>
      </w:r>
      <w:r w:rsidR="00754172" w:rsidRPr="00754172">
        <w:rPr>
          <w:rStyle w:val="Accentuation"/>
          <w:rFonts w:ascii="Arial" w:hAnsi="Arial" w:cs="Arial"/>
          <w:sz w:val="20"/>
          <w:szCs w:val="20"/>
          <w:highlight w:val="yellow"/>
        </w:rPr>
        <w:t>.</w:t>
      </w:r>
      <w:r w:rsidRPr="00AA1132">
        <w:rPr>
          <w:rStyle w:val="Accentuation"/>
          <w:rFonts w:ascii="Arial" w:hAnsi="Arial" w:cs="Arial"/>
          <w:sz w:val="20"/>
          <w:szCs w:val="20"/>
        </w:rPr>
        <w:t xml:space="preserve"> senegalensis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3"/>
        <w:gridCol w:w="6136"/>
        <w:gridCol w:w="1087"/>
      </w:tblGrid>
      <w:tr w:rsidR="00430690" w:rsidRPr="00AA1132" w14:paraId="0A93B964" w14:textId="77777777" w:rsidTr="00430690">
        <w:trPr>
          <w:tblHeader/>
          <w:tblCellSpacing w:w="15" w:type="dxa"/>
        </w:trPr>
        <w:tc>
          <w:tcPr>
            <w:tcW w:w="0" w:type="auto"/>
            <w:tcBorders>
              <w:top w:val="single" w:sz="4" w:space="0" w:color="auto"/>
              <w:bottom w:val="single" w:sz="4" w:space="0" w:color="auto"/>
            </w:tcBorders>
            <w:vAlign w:val="center"/>
            <w:hideMark/>
          </w:tcPr>
          <w:p w14:paraId="4394AB34" w14:textId="77777777" w:rsidR="00430690" w:rsidRPr="00AA1132" w:rsidRDefault="00430690">
            <w:pPr>
              <w:jc w:val="center"/>
              <w:rPr>
                <w:rFonts w:ascii="Arial" w:hAnsi="Arial" w:cs="Arial"/>
                <w:b/>
                <w:bCs/>
                <w:sz w:val="20"/>
                <w:szCs w:val="20"/>
              </w:rPr>
            </w:pPr>
            <w:r w:rsidRPr="00AA1132">
              <w:rPr>
                <w:rStyle w:val="lev"/>
                <w:rFonts w:ascii="Arial" w:hAnsi="Arial" w:cs="Arial"/>
                <w:sz w:val="20"/>
                <w:szCs w:val="20"/>
              </w:rPr>
              <w:t>Diseases Treated</w:t>
            </w:r>
          </w:p>
        </w:tc>
        <w:tc>
          <w:tcPr>
            <w:tcW w:w="0" w:type="auto"/>
            <w:tcBorders>
              <w:top w:val="single" w:sz="4" w:space="0" w:color="auto"/>
              <w:bottom w:val="single" w:sz="4" w:space="0" w:color="auto"/>
            </w:tcBorders>
            <w:vAlign w:val="center"/>
            <w:hideMark/>
          </w:tcPr>
          <w:p w14:paraId="3978C96D" w14:textId="77777777" w:rsidR="00430690" w:rsidRPr="00AA1132" w:rsidRDefault="00430690">
            <w:pPr>
              <w:jc w:val="center"/>
              <w:rPr>
                <w:rFonts w:ascii="Arial" w:hAnsi="Arial" w:cs="Arial"/>
                <w:b/>
                <w:bCs/>
                <w:sz w:val="20"/>
                <w:szCs w:val="20"/>
              </w:rPr>
            </w:pPr>
            <w:r w:rsidRPr="00AA1132">
              <w:rPr>
                <w:rStyle w:val="lev"/>
                <w:rFonts w:ascii="Arial" w:hAnsi="Arial" w:cs="Arial"/>
                <w:sz w:val="20"/>
                <w:szCs w:val="20"/>
              </w:rPr>
              <w:t>Dosage</w:t>
            </w:r>
          </w:p>
        </w:tc>
        <w:tc>
          <w:tcPr>
            <w:tcW w:w="0" w:type="auto"/>
            <w:tcBorders>
              <w:top w:val="single" w:sz="4" w:space="0" w:color="auto"/>
              <w:bottom w:val="single" w:sz="4" w:space="0" w:color="auto"/>
            </w:tcBorders>
            <w:vAlign w:val="center"/>
            <w:hideMark/>
          </w:tcPr>
          <w:p w14:paraId="69D424C6" w14:textId="77777777" w:rsidR="00430690" w:rsidRPr="00AA1132" w:rsidRDefault="00430690">
            <w:pPr>
              <w:jc w:val="center"/>
              <w:rPr>
                <w:rFonts w:ascii="Arial" w:hAnsi="Arial" w:cs="Arial"/>
                <w:b/>
                <w:bCs/>
                <w:sz w:val="20"/>
                <w:szCs w:val="20"/>
              </w:rPr>
            </w:pPr>
            <w:r w:rsidRPr="00AA1132">
              <w:rPr>
                <w:rStyle w:val="lev"/>
                <w:rFonts w:ascii="Arial" w:hAnsi="Arial" w:cs="Arial"/>
                <w:sz w:val="20"/>
                <w:szCs w:val="20"/>
              </w:rPr>
              <w:t>Frequency</w:t>
            </w:r>
          </w:p>
        </w:tc>
      </w:tr>
      <w:tr w:rsidR="00241637" w:rsidRPr="00AA1132" w14:paraId="774C4768" w14:textId="77777777" w:rsidTr="00307189">
        <w:trPr>
          <w:tblCellSpacing w:w="15" w:type="dxa"/>
        </w:trPr>
        <w:tc>
          <w:tcPr>
            <w:tcW w:w="0" w:type="auto"/>
            <w:gridSpan w:val="3"/>
            <w:vAlign w:val="center"/>
            <w:hideMark/>
          </w:tcPr>
          <w:p w14:paraId="603BF5A9" w14:textId="77777777" w:rsidR="00241637" w:rsidRPr="00AA1132" w:rsidRDefault="00241637" w:rsidP="00241637">
            <w:pPr>
              <w:jc w:val="center"/>
              <w:rPr>
                <w:rFonts w:ascii="Arial" w:hAnsi="Arial" w:cs="Arial"/>
                <w:sz w:val="20"/>
                <w:szCs w:val="20"/>
              </w:rPr>
            </w:pPr>
            <w:r w:rsidRPr="00AA1132">
              <w:rPr>
                <w:rStyle w:val="lev"/>
                <w:rFonts w:ascii="Arial" w:hAnsi="Arial" w:cs="Arial"/>
                <w:sz w:val="20"/>
                <w:szCs w:val="20"/>
              </w:rPr>
              <w:t>Use of leaves and stems</w:t>
            </w:r>
          </w:p>
        </w:tc>
      </w:tr>
      <w:tr w:rsidR="00430690" w:rsidRPr="00AA1132" w14:paraId="4147B172" w14:textId="77777777" w:rsidTr="00430690">
        <w:trPr>
          <w:tblCellSpacing w:w="15" w:type="dxa"/>
        </w:trPr>
        <w:tc>
          <w:tcPr>
            <w:tcW w:w="0" w:type="auto"/>
            <w:vAlign w:val="center"/>
            <w:hideMark/>
          </w:tcPr>
          <w:p w14:paraId="445C5A04" w14:textId="77777777" w:rsidR="00430690" w:rsidRPr="00AA1132" w:rsidRDefault="00430690">
            <w:pPr>
              <w:rPr>
                <w:rFonts w:ascii="Arial" w:hAnsi="Arial" w:cs="Arial"/>
                <w:sz w:val="20"/>
                <w:szCs w:val="20"/>
              </w:rPr>
            </w:pPr>
            <w:r w:rsidRPr="00AA1132">
              <w:rPr>
                <w:rFonts w:ascii="Arial" w:hAnsi="Arial" w:cs="Arial"/>
                <w:sz w:val="20"/>
                <w:szCs w:val="20"/>
              </w:rPr>
              <w:t>Jaundice and body aches</w:t>
            </w:r>
          </w:p>
        </w:tc>
        <w:tc>
          <w:tcPr>
            <w:tcW w:w="0" w:type="auto"/>
            <w:vAlign w:val="center"/>
            <w:hideMark/>
          </w:tcPr>
          <w:p w14:paraId="25F62166" w14:textId="77777777" w:rsidR="00430690" w:rsidRPr="00AA1132" w:rsidRDefault="00430690">
            <w:pPr>
              <w:rPr>
                <w:rFonts w:ascii="Arial" w:hAnsi="Arial" w:cs="Arial"/>
                <w:sz w:val="20"/>
                <w:szCs w:val="20"/>
              </w:rPr>
            </w:pPr>
            <w:r w:rsidRPr="00AA1132">
              <w:rPr>
                <w:rFonts w:ascii="Arial" w:hAnsi="Arial" w:cs="Arial"/>
                <w:sz w:val="20"/>
                <w:szCs w:val="20"/>
              </w:rPr>
              <w:t>Take a bath and drink 75 mL of decoction of leaves and stems, twice daily for 3 days</w:t>
            </w:r>
          </w:p>
        </w:tc>
        <w:tc>
          <w:tcPr>
            <w:tcW w:w="0" w:type="auto"/>
            <w:vAlign w:val="center"/>
            <w:hideMark/>
          </w:tcPr>
          <w:p w14:paraId="6E6C06A4" w14:textId="77777777" w:rsidR="00430690" w:rsidRPr="00AA1132" w:rsidRDefault="00430690">
            <w:pPr>
              <w:rPr>
                <w:rFonts w:ascii="Arial" w:hAnsi="Arial" w:cs="Arial"/>
                <w:sz w:val="20"/>
                <w:szCs w:val="20"/>
              </w:rPr>
            </w:pPr>
            <w:r w:rsidRPr="00AA1132">
              <w:rPr>
                <w:rFonts w:ascii="Arial" w:hAnsi="Arial" w:cs="Arial"/>
                <w:sz w:val="20"/>
                <w:szCs w:val="20"/>
              </w:rPr>
              <w:t>19</w:t>
            </w:r>
          </w:p>
        </w:tc>
      </w:tr>
      <w:tr w:rsidR="00430690" w:rsidRPr="00AA1132" w14:paraId="0635E4BF" w14:textId="77777777" w:rsidTr="00430690">
        <w:trPr>
          <w:tblCellSpacing w:w="15" w:type="dxa"/>
        </w:trPr>
        <w:tc>
          <w:tcPr>
            <w:tcW w:w="0" w:type="auto"/>
            <w:vAlign w:val="center"/>
            <w:hideMark/>
          </w:tcPr>
          <w:p w14:paraId="766F4398" w14:textId="77777777" w:rsidR="00430690" w:rsidRPr="00AA1132" w:rsidRDefault="00430690">
            <w:pPr>
              <w:rPr>
                <w:rFonts w:ascii="Arial" w:hAnsi="Arial" w:cs="Arial"/>
                <w:sz w:val="20"/>
                <w:szCs w:val="20"/>
              </w:rPr>
            </w:pPr>
            <w:r w:rsidRPr="00AA1132">
              <w:rPr>
                <w:rFonts w:ascii="Arial" w:hAnsi="Arial" w:cs="Arial"/>
                <w:sz w:val="20"/>
                <w:szCs w:val="20"/>
              </w:rPr>
              <w:t>Joint pain and sore throat</w:t>
            </w:r>
          </w:p>
        </w:tc>
        <w:tc>
          <w:tcPr>
            <w:tcW w:w="0" w:type="auto"/>
            <w:vAlign w:val="center"/>
            <w:hideMark/>
          </w:tcPr>
          <w:p w14:paraId="25810E9D" w14:textId="77777777" w:rsidR="00430690" w:rsidRPr="00AA1132" w:rsidRDefault="00430690">
            <w:pPr>
              <w:rPr>
                <w:rFonts w:ascii="Arial" w:hAnsi="Arial" w:cs="Arial"/>
                <w:sz w:val="20"/>
                <w:szCs w:val="20"/>
              </w:rPr>
            </w:pPr>
            <w:r w:rsidRPr="00AA1132">
              <w:rPr>
                <w:rFonts w:ascii="Arial" w:hAnsi="Arial" w:cs="Arial"/>
                <w:sz w:val="20"/>
                <w:szCs w:val="20"/>
              </w:rPr>
              <w:t>Apply a poultice of leaf and stem powder mixed with shea butter, twice daily for 1 week</w:t>
            </w:r>
          </w:p>
        </w:tc>
        <w:tc>
          <w:tcPr>
            <w:tcW w:w="0" w:type="auto"/>
            <w:vAlign w:val="center"/>
            <w:hideMark/>
          </w:tcPr>
          <w:p w14:paraId="631A6231" w14:textId="77777777" w:rsidR="00430690" w:rsidRPr="00AA1132" w:rsidRDefault="00430690">
            <w:pPr>
              <w:rPr>
                <w:rFonts w:ascii="Arial" w:hAnsi="Arial" w:cs="Arial"/>
                <w:sz w:val="20"/>
                <w:szCs w:val="20"/>
              </w:rPr>
            </w:pPr>
            <w:r w:rsidRPr="00AA1132">
              <w:rPr>
                <w:rFonts w:ascii="Arial" w:hAnsi="Arial" w:cs="Arial"/>
                <w:sz w:val="20"/>
                <w:szCs w:val="20"/>
              </w:rPr>
              <w:t>8</w:t>
            </w:r>
          </w:p>
        </w:tc>
      </w:tr>
      <w:tr w:rsidR="00430690" w:rsidRPr="00AA1132" w14:paraId="2A286034" w14:textId="77777777" w:rsidTr="00430690">
        <w:trPr>
          <w:tblCellSpacing w:w="15" w:type="dxa"/>
        </w:trPr>
        <w:tc>
          <w:tcPr>
            <w:tcW w:w="0" w:type="auto"/>
            <w:vAlign w:val="center"/>
            <w:hideMark/>
          </w:tcPr>
          <w:p w14:paraId="5C9518ED" w14:textId="77777777" w:rsidR="00430690" w:rsidRPr="00AA1132" w:rsidRDefault="00430690">
            <w:pPr>
              <w:rPr>
                <w:rFonts w:ascii="Arial" w:hAnsi="Arial" w:cs="Arial"/>
                <w:sz w:val="20"/>
                <w:szCs w:val="20"/>
              </w:rPr>
            </w:pPr>
            <w:r w:rsidRPr="00AA1132">
              <w:rPr>
                <w:rFonts w:ascii="Arial" w:hAnsi="Arial" w:cs="Arial"/>
                <w:sz w:val="20"/>
                <w:szCs w:val="20"/>
              </w:rPr>
              <w:t>Abdominal pain</w:t>
            </w:r>
          </w:p>
        </w:tc>
        <w:tc>
          <w:tcPr>
            <w:tcW w:w="0" w:type="auto"/>
            <w:vAlign w:val="center"/>
            <w:hideMark/>
          </w:tcPr>
          <w:p w14:paraId="5EEA1603" w14:textId="77777777" w:rsidR="00430690" w:rsidRPr="00AA1132" w:rsidRDefault="00430690">
            <w:pPr>
              <w:rPr>
                <w:rFonts w:ascii="Arial" w:hAnsi="Arial" w:cs="Arial"/>
                <w:sz w:val="20"/>
                <w:szCs w:val="20"/>
              </w:rPr>
            </w:pPr>
            <w:r w:rsidRPr="00AA1132">
              <w:rPr>
                <w:rFonts w:ascii="Arial" w:hAnsi="Arial" w:cs="Arial"/>
                <w:sz w:val="20"/>
                <w:szCs w:val="20"/>
              </w:rPr>
              <w:t>Drink the decoction in the morning and evening for 7 days</w:t>
            </w:r>
          </w:p>
        </w:tc>
        <w:tc>
          <w:tcPr>
            <w:tcW w:w="0" w:type="auto"/>
            <w:vAlign w:val="center"/>
            <w:hideMark/>
          </w:tcPr>
          <w:p w14:paraId="555B49BB" w14:textId="77777777" w:rsidR="00430690" w:rsidRPr="00AA1132" w:rsidRDefault="00430690">
            <w:pPr>
              <w:rPr>
                <w:rFonts w:ascii="Arial" w:hAnsi="Arial" w:cs="Arial"/>
                <w:sz w:val="20"/>
                <w:szCs w:val="20"/>
              </w:rPr>
            </w:pPr>
            <w:r w:rsidRPr="00AA1132">
              <w:rPr>
                <w:rFonts w:ascii="Arial" w:hAnsi="Arial" w:cs="Arial"/>
                <w:sz w:val="20"/>
                <w:szCs w:val="20"/>
              </w:rPr>
              <w:t>4</w:t>
            </w:r>
          </w:p>
        </w:tc>
      </w:tr>
      <w:tr w:rsidR="00430690" w:rsidRPr="00AA1132" w14:paraId="4346ECD6" w14:textId="77777777" w:rsidTr="00430690">
        <w:trPr>
          <w:tblCellSpacing w:w="15" w:type="dxa"/>
        </w:trPr>
        <w:tc>
          <w:tcPr>
            <w:tcW w:w="0" w:type="auto"/>
            <w:vAlign w:val="center"/>
            <w:hideMark/>
          </w:tcPr>
          <w:p w14:paraId="69FF797D" w14:textId="77777777" w:rsidR="00430690" w:rsidRPr="00AA1132" w:rsidRDefault="00430690">
            <w:pPr>
              <w:rPr>
                <w:rFonts w:ascii="Arial" w:hAnsi="Arial" w:cs="Arial"/>
                <w:sz w:val="20"/>
                <w:szCs w:val="20"/>
              </w:rPr>
            </w:pPr>
            <w:r w:rsidRPr="00AA1132">
              <w:rPr>
                <w:rFonts w:ascii="Arial" w:hAnsi="Arial" w:cs="Arial"/>
                <w:sz w:val="20"/>
                <w:szCs w:val="20"/>
              </w:rPr>
              <w:t>Headaches</w:t>
            </w:r>
          </w:p>
        </w:tc>
        <w:tc>
          <w:tcPr>
            <w:tcW w:w="0" w:type="auto"/>
            <w:vAlign w:val="center"/>
            <w:hideMark/>
          </w:tcPr>
          <w:p w14:paraId="08E49F02" w14:textId="77777777" w:rsidR="00430690" w:rsidRPr="00AA1132" w:rsidRDefault="00430690">
            <w:pPr>
              <w:rPr>
                <w:rFonts w:ascii="Arial" w:hAnsi="Arial" w:cs="Arial"/>
                <w:sz w:val="20"/>
                <w:szCs w:val="20"/>
              </w:rPr>
            </w:pPr>
            <w:r w:rsidRPr="00AA1132">
              <w:rPr>
                <w:rFonts w:ascii="Arial" w:hAnsi="Arial" w:cs="Arial"/>
                <w:sz w:val="20"/>
                <w:szCs w:val="20"/>
              </w:rPr>
              <w:t>Fumigate the head at night for 7 days with a mixture of leaf, stem, and garlic powder</w:t>
            </w:r>
          </w:p>
        </w:tc>
        <w:tc>
          <w:tcPr>
            <w:tcW w:w="0" w:type="auto"/>
            <w:vAlign w:val="center"/>
            <w:hideMark/>
          </w:tcPr>
          <w:p w14:paraId="45B4C719" w14:textId="77777777" w:rsidR="00430690" w:rsidRPr="00AA1132" w:rsidRDefault="00430690">
            <w:pPr>
              <w:rPr>
                <w:rFonts w:ascii="Arial" w:hAnsi="Arial" w:cs="Arial"/>
                <w:sz w:val="20"/>
                <w:szCs w:val="20"/>
              </w:rPr>
            </w:pPr>
            <w:r w:rsidRPr="00AA1132">
              <w:rPr>
                <w:rFonts w:ascii="Arial" w:hAnsi="Arial" w:cs="Arial"/>
                <w:sz w:val="20"/>
                <w:szCs w:val="20"/>
              </w:rPr>
              <w:t>11</w:t>
            </w:r>
          </w:p>
        </w:tc>
      </w:tr>
      <w:tr w:rsidR="00430690" w:rsidRPr="00AA1132" w14:paraId="3B2C7348" w14:textId="77777777" w:rsidTr="00430690">
        <w:trPr>
          <w:tblCellSpacing w:w="15" w:type="dxa"/>
        </w:trPr>
        <w:tc>
          <w:tcPr>
            <w:tcW w:w="0" w:type="auto"/>
            <w:vAlign w:val="center"/>
            <w:hideMark/>
          </w:tcPr>
          <w:p w14:paraId="12F8B705" w14:textId="77777777" w:rsidR="00430690" w:rsidRPr="00AA1132" w:rsidRDefault="00430690">
            <w:pPr>
              <w:rPr>
                <w:rFonts w:ascii="Arial" w:hAnsi="Arial" w:cs="Arial"/>
                <w:sz w:val="20"/>
                <w:szCs w:val="20"/>
              </w:rPr>
            </w:pPr>
            <w:r w:rsidRPr="00AA1132">
              <w:rPr>
                <w:rFonts w:ascii="Arial" w:hAnsi="Arial" w:cs="Arial"/>
                <w:sz w:val="20"/>
                <w:szCs w:val="20"/>
              </w:rPr>
              <w:t>Urinary tract infections</w:t>
            </w:r>
          </w:p>
        </w:tc>
        <w:tc>
          <w:tcPr>
            <w:tcW w:w="0" w:type="auto"/>
            <w:vAlign w:val="center"/>
            <w:hideMark/>
          </w:tcPr>
          <w:p w14:paraId="6A91F628" w14:textId="77777777" w:rsidR="00430690" w:rsidRPr="00AA1132" w:rsidRDefault="00430690">
            <w:pPr>
              <w:rPr>
                <w:rFonts w:ascii="Arial" w:hAnsi="Arial" w:cs="Arial"/>
                <w:sz w:val="20"/>
                <w:szCs w:val="20"/>
              </w:rPr>
            </w:pPr>
            <w:r w:rsidRPr="00AA1132">
              <w:rPr>
                <w:rFonts w:ascii="Arial" w:hAnsi="Arial" w:cs="Arial"/>
                <w:sz w:val="20"/>
                <w:szCs w:val="20"/>
              </w:rPr>
              <w:t>Drink 75 mL of infusion of leaves and stems twice daily until recovery</w:t>
            </w:r>
          </w:p>
        </w:tc>
        <w:tc>
          <w:tcPr>
            <w:tcW w:w="0" w:type="auto"/>
            <w:vAlign w:val="center"/>
            <w:hideMark/>
          </w:tcPr>
          <w:p w14:paraId="7C9D5756" w14:textId="77777777" w:rsidR="00430690" w:rsidRPr="00AA1132" w:rsidRDefault="00430690">
            <w:pPr>
              <w:rPr>
                <w:rFonts w:ascii="Arial" w:hAnsi="Arial" w:cs="Arial"/>
                <w:sz w:val="20"/>
                <w:szCs w:val="20"/>
              </w:rPr>
            </w:pPr>
            <w:r w:rsidRPr="00AA1132">
              <w:rPr>
                <w:rFonts w:ascii="Arial" w:hAnsi="Arial" w:cs="Arial"/>
                <w:sz w:val="20"/>
                <w:szCs w:val="20"/>
              </w:rPr>
              <w:t>7</w:t>
            </w:r>
          </w:p>
        </w:tc>
      </w:tr>
      <w:tr w:rsidR="00241637" w:rsidRPr="00AA1132" w14:paraId="07361C6B" w14:textId="77777777" w:rsidTr="007F083C">
        <w:trPr>
          <w:tblCellSpacing w:w="15" w:type="dxa"/>
        </w:trPr>
        <w:tc>
          <w:tcPr>
            <w:tcW w:w="0" w:type="auto"/>
            <w:gridSpan w:val="3"/>
            <w:vAlign w:val="center"/>
            <w:hideMark/>
          </w:tcPr>
          <w:p w14:paraId="334F6082" w14:textId="77777777" w:rsidR="00241637" w:rsidRPr="00AA1132" w:rsidRDefault="00241637" w:rsidP="00241637">
            <w:pPr>
              <w:jc w:val="center"/>
              <w:rPr>
                <w:rFonts w:ascii="Arial" w:hAnsi="Arial" w:cs="Arial"/>
                <w:sz w:val="20"/>
                <w:szCs w:val="20"/>
              </w:rPr>
            </w:pPr>
            <w:r w:rsidRPr="00AA1132">
              <w:rPr>
                <w:rStyle w:val="lev"/>
                <w:rFonts w:ascii="Arial" w:hAnsi="Arial" w:cs="Arial"/>
                <w:sz w:val="20"/>
                <w:szCs w:val="20"/>
              </w:rPr>
              <w:t xml:space="preserve">Use of leaves </w:t>
            </w:r>
          </w:p>
        </w:tc>
      </w:tr>
      <w:tr w:rsidR="00430690" w:rsidRPr="00AA1132" w14:paraId="10DAB02E" w14:textId="77777777" w:rsidTr="00430690">
        <w:trPr>
          <w:tblCellSpacing w:w="15" w:type="dxa"/>
        </w:trPr>
        <w:tc>
          <w:tcPr>
            <w:tcW w:w="0" w:type="auto"/>
            <w:vAlign w:val="center"/>
            <w:hideMark/>
          </w:tcPr>
          <w:p w14:paraId="41ECE965" w14:textId="77777777" w:rsidR="00430690" w:rsidRPr="00AA1132" w:rsidRDefault="00430690">
            <w:pPr>
              <w:rPr>
                <w:rFonts w:ascii="Arial" w:hAnsi="Arial" w:cs="Arial"/>
                <w:sz w:val="20"/>
                <w:szCs w:val="20"/>
              </w:rPr>
            </w:pPr>
            <w:r w:rsidRPr="00AA1132">
              <w:rPr>
                <w:rFonts w:ascii="Arial" w:hAnsi="Arial" w:cs="Arial"/>
                <w:sz w:val="20"/>
                <w:szCs w:val="20"/>
              </w:rPr>
              <w:t>Headaches</w:t>
            </w:r>
          </w:p>
        </w:tc>
        <w:tc>
          <w:tcPr>
            <w:tcW w:w="0" w:type="auto"/>
            <w:vAlign w:val="center"/>
            <w:hideMark/>
          </w:tcPr>
          <w:p w14:paraId="38C2AE32" w14:textId="77777777" w:rsidR="00430690" w:rsidRPr="00AA1132" w:rsidRDefault="00430690">
            <w:pPr>
              <w:rPr>
                <w:rFonts w:ascii="Arial" w:hAnsi="Arial" w:cs="Arial"/>
                <w:sz w:val="20"/>
                <w:szCs w:val="20"/>
              </w:rPr>
            </w:pPr>
            <w:r w:rsidRPr="00AA1132">
              <w:rPr>
                <w:rFonts w:ascii="Arial" w:hAnsi="Arial" w:cs="Arial"/>
                <w:sz w:val="20"/>
                <w:szCs w:val="20"/>
              </w:rPr>
              <w:t>Fumigate the head at night with powdered leaves until recovery</w:t>
            </w:r>
          </w:p>
        </w:tc>
        <w:tc>
          <w:tcPr>
            <w:tcW w:w="0" w:type="auto"/>
            <w:vAlign w:val="center"/>
            <w:hideMark/>
          </w:tcPr>
          <w:p w14:paraId="1FA17A39" w14:textId="77777777" w:rsidR="00430690" w:rsidRPr="00AA1132" w:rsidRDefault="00430690">
            <w:pPr>
              <w:rPr>
                <w:rFonts w:ascii="Arial" w:hAnsi="Arial" w:cs="Arial"/>
                <w:sz w:val="20"/>
                <w:szCs w:val="20"/>
              </w:rPr>
            </w:pPr>
            <w:r w:rsidRPr="00AA1132">
              <w:rPr>
                <w:rFonts w:ascii="Arial" w:hAnsi="Arial" w:cs="Arial"/>
                <w:sz w:val="20"/>
                <w:szCs w:val="20"/>
              </w:rPr>
              <w:t>8</w:t>
            </w:r>
          </w:p>
        </w:tc>
      </w:tr>
      <w:tr w:rsidR="00430690" w:rsidRPr="00AA1132" w14:paraId="666E28A1" w14:textId="77777777" w:rsidTr="00430690">
        <w:trPr>
          <w:tblCellSpacing w:w="15" w:type="dxa"/>
        </w:trPr>
        <w:tc>
          <w:tcPr>
            <w:tcW w:w="0" w:type="auto"/>
            <w:vAlign w:val="center"/>
            <w:hideMark/>
          </w:tcPr>
          <w:p w14:paraId="30A59586" w14:textId="77777777" w:rsidR="00430690" w:rsidRPr="00AA1132" w:rsidRDefault="00430690">
            <w:pPr>
              <w:rPr>
                <w:rFonts w:ascii="Arial" w:hAnsi="Arial" w:cs="Arial"/>
                <w:sz w:val="20"/>
                <w:szCs w:val="20"/>
              </w:rPr>
            </w:pPr>
            <w:r w:rsidRPr="00AA1132">
              <w:rPr>
                <w:rFonts w:ascii="Arial" w:hAnsi="Arial" w:cs="Arial"/>
                <w:sz w:val="20"/>
                <w:szCs w:val="20"/>
              </w:rPr>
              <w:t>Hypertension</w:t>
            </w:r>
          </w:p>
        </w:tc>
        <w:tc>
          <w:tcPr>
            <w:tcW w:w="0" w:type="auto"/>
            <w:vAlign w:val="center"/>
            <w:hideMark/>
          </w:tcPr>
          <w:p w14:paraId="5B661417" w14:textId="77777777" w:rsidR="00430690" w:rsidRPr="00AA1132" w:rsidRDefault="00430690">
            <w:pPr>
              <w:rPr>
                <w:rFonts w:ascii="Arial" w:hAnsi="Arial" w:cs="Arial"/>
                <w:sz w:val="20"/>
                <w:szCs w:val="20"/>
              </w:rPr>
            </w:pPr>
            <w:r w:rsidRPr="00AA1132">
              <w:rPr>
                <w:rFonts w:ascii="Arial" w:hAnsi="Arial" w:cs="Arial"/>
                <w:sz w:val="20"/>
                <w:szCs w:val="20"/>
              </w:rPr>
              <w:t>Drink 75 mL of leaf powder infusion with lemon once daily for 3 days</w:t>
            </w:r>
          </w:p>
        </w:tc>
        <w:tc>
          <w:tcPr>
            <w:tcW w:w="0" w:type="auto"/>
            <w:vAlign w:val="center"/>
            <w:hideMark/>
          </w:tcPr>
          <w:p w14:paraId="761D8B19" w14:textId="77777777" w:rsidR="00430690" w:rsidRPr="00AA1132" w:rsidRDefault="00430690">
            <w:pPr>
              <w:rPr>
                <w:rFonts w:ascii="Arial" w:hAnsi="Arial" w:cs="Arial"/>
                <w:sz w:val="20"/>
                <w:szCs w:val="20"/>
              </w:rPr>
            </w:pPr>
            <w:r w:rsidRPr="00AA1132">
              <w:rPr>
                <w:rFonts w:ascii="Arial" w:hAnsi="Arial" w:cs="Arial"/>
                <w:sz w:val="20"/>
                <w:szCs w:val="20"/>
              </w:rPr>
              <w:t>3</w:t>
            </w:r>
          </w:p>
        </w:tc>
      </w:tr>
      <w:tr w:rsidR="00430690" w:rsidRPr="00AA1132" w14:paraId="6C0A060F" w14:textId="77777777" w:rsidTr="00430690">
        <w:trPr>
          <w:tblCellSpacing w:w="15" w:type="dxa"/>
        </w:trPr>
        <w:tc>
          <w:tcPr>
            <w:tcW w:w="0" w:type="auto"/>
            <w:vAlign w:val="center"/>
            <w:hideMark/>
          </w:tcPr>
          <w:p w14:paraId="2B198DB8" w14:textId="77777777" w:rsidR="00430690" w:rsidRPr="00AA1132" w:rsidRDefault="00430690">
            <w:pPr>
              <w:rPr>
                <w:rFonts w:ascii="Arial" w:hAnsi="Arial" w:cs="Arial"/>
                <w:sz w:val="20"/>
                <w:szCs w:val="20"/>
              </w:rPr>
            </w:pPr>
            <w:r w:rsidRPr="00AA1132">
              <w:rPr>
                <w:rFonts w:ascii="Arial" w:hAnsi="Arial" w:cs="Arial"/>
                <w:sz w:val="20"/>
                <w:szCs w:val="20"/>
              </w:rPr>
              <w:t>Body aches</w:t>
            </w:r>
          </w:p>
        </w:tc>
        <w:tc>
          <w:tcPr>
            <w:tcW w:w="0" w:type="auto"/>
            <w:vAlign w:val="center"/>
            <w:hideMark/>
          </w:tcPr>
          <w:p w14:paraId="0E5E8E89" w14:textId="77777777" w:rsidR="00430690" w:rsidRPr="00AA1132" w:rsidRDefault="00430690">
            <w:pPr>
              <w:rPr>
                <w:rFonts w:ascii="Arial" w:hAnsi="Arial" w:cs="Arial"/>
                <w:sz w:val="20"/>
                <w:szCs w:val="20"/>
              </w:rPr>
            </w:pPr>
            <w:r w:rsidRPr="00AA1132">
              <w:rPr>
                <w:rFonts w:ascii="Arial" w:hAnsi="Arial" w:cs="Arial"/>
                <w:sz w:val="20"/>
                <w:szCs w:val="20"/>
              </w:rPr>
              <w:t>Massage for 5 days with a poultice of leaf powder mixed with shea butter</w:t>
            </w:r>
          </w:p>
        </w:tc>
        <w:tc>
          <w:tcPr>
            <w:tcW w:w="0" w:type="auto"/>
            <w:vAlign w:val="center"/>
            <w:hideMark/>
          </w:tcPr>
          <w:p w14:paraId="5C8EC435" w14:textId="77777777" w:rsidR="00430690" w:rsidRPr="00AA1132" w:rsidRDefault="00430690">
            <w:pPr>
              <w:rPr>
                <w:rFonts w:ascii="Arial" w:hAnsi="Arial" w:cs="Arial"/>
                <w:sz w:val="20"/>
                <w:szCs w:val="20"/>
              </w:rPr>
            </w:pPr>
            <w:r w:rsidRPr="00AA1132">
              <w:rPr>
                <w:rFonts w:ascii="Arial" w:hAnsi="Arial" w:cs="Arial"/>
                <w:sz w:val="20"/>
                <w:szCs w:val="20"/>
              </w:rPr>
              <w:t>6</w:t>
            </w:r>
          </w:p>
        </w:tc>
      </w:tr>
      <w:tr w:rsidR="00430690" w:rsidRPr="00AA1132" w14:paraId="5FD4E07F" w14:textId="77777777" w:rsidTr="00430690">
        <w:trPr>
          <w:tblCellSpacing w:w="15" w:type="dxa"/>
        </w:trPr>
        <w:tc>
          <w:tcPr>
            <w:tcW w:w="0" w:type="auto"/>
            <w:vAlign w:val="center"/>
            <w:hideMark/>
          </w:tcPr>
          <w:p w14:paraId="5797615D" w14:textId="77777777" w:rsidR="00430690" w:rsidRPr="00AA1132" w:rsidRDefault="00430690">
            <w:pPr>
              <w:rPr>
                <w:rFonts w:ascii="Arial" w:hAnsi="Arial" w:cs="Arial"/>
                <w:sz w:val="20"/>
                <w:szCs w:val="20"/>
              </w:rPr>
            </w:pPr>
            <w:r w:rsidRPr="00AA1132">
              <w:rPr>
                <w:rFonts w:ascii="Arial" w:hAnsi="Arial" w:cs="Arial"/>
                <w:sz w:val="20"/>
                <w:szCs w:val="20"/>
              </w:rPr>
              <w:t>Abdominal pain</w:t>
            </w:r>
          </w:p>
        </w:tc>
        <w:tc>
          <w:tcPr>
            <w:tcW w:w="0" w:type="auto"/>
            <w:vAlign w:val="center"/>
            <w:hideMark/>
          </w:tcPr>
          <w:p w14:paraId="657F069F" w14:textId="77777777" w:rsidR="00430690" w:rsidRPr="00AA1132" w:rsidRDefault="00430690">
            <w:pPr>
              <w:rPr>
                <w:rFonts w:ascii="Arial" w:hAnsi="Arial" w:cs="Arial"/>
                <w:sz w:val="20"/>
                <w:szCs w:val="20"/>
              </w:rPr>
            </w:pPr>
            <w:r w:rsidRPr="00AA1132">
              <w:rPr>
                <w:rFonts w:ascii="Arial" w:hAnsi="Arial" w:cs="Arial"/>
                <w:sz w:val="20"/>
                <w:szCs w:val="20"/>
              </w:rPr>
              <w:t>Take a bath and drink 75 mL of leaf decoction twice daily for 7 days</w:t>
            </w:r>
          </w:p>
        </w:tc>
        <w:tc>
          <w:tcPr>
            <w:tcW w:w="0" w:type="auto"/>
            <w:vAlign w:val="center"/>
            <w:hideMark/>
          </w:tcPr>
          <w:p w14:paraId="552DF9CC" w14:textId="77777777" w:rsidR="00430690" w:rsidRPr="00AA1132" w:rsidRDefault="00430690">
            <w:pPr>
              <w:rPr>
                <w:rFonts w:ascii="Arial" w:hAnsi="Arial" w:cs="Arial"/>
                <w:sz w:val="20"/>
                <w:szCs w:val="20"/>
              </w:rPr>
            </w:pPr>
            <w:r w:rsidRPr="00AA1132">
              <w:rPr>
                <w:rFonts w:ascii="Arial" w:hAnsi="Arial" w:cs="Arial"/>
                <w:sz w:val="20"/>
                <w:szCs w:val="20"/>
              </w:rPr>
              <w:t>8</w:t>
            </w:r>
          </w:p>
        </w:tc>
      </w:tr>
      <w:tr w:rsidR="00430690" w:rsidRPr="00AA1132" w14:paraId="3BBCADDF" w14:textId="77777777" w:rsidTr="00430690">
        <w:trPr>
          <w:tblCellSpacing w:w="15" w:type="dxa"/>
        </w:trPr>
        <w:tc>
          <w:tcPr>
            <w:tcW w:w="0" w:type="auto"/>
            <w:vAlign w:val="center"/>
            <w:hideMark/>
          </w:tcPr>
          <w:p w14:paraId="04B55CBB" w14:textId="77777777" w:rsidR="00430690" w:rsidRPr="00AA1132" w:rsidRDefault="00430690">
            <w:pPr>
              <w:rPr>
                <w:rFonts w:ascii="Arial" w:hAnsi="Arial" w:cs="Arial"/>
                <w:sz w:val="20"/>
                <w:szCs w:val="20"/>
              </w:rPr>
            </w:pPr>
            <w:r w:rsidRPr="00AA1132">
              <w:rPr>
                <w:rFonts w:ascii="Arial" w:hAnsi="Arial" w:cs="Arial"/>
                <w:sz w:val="20"/>
                <w:szCs w:val="20"/>
              </w:rPr>
              <w:t>Wounds and skin swellings</w:t>
            </w:r>
          </w:p>
        </w:tc>
        <w:tc>
          <w:tcPr>
            <w:tcW w:w="0" w:type="auto"/>
            <w:vAlign w:val="center"/>
            <w:hideMark/>
          </w:tcPr>
          <w:p w14:paraId="3CB31753" w14:textId="77777777" w:rsidR="00430690" w:rsidRPr="00AA1132" w:rsidRDefault="00430690">
            <w:pPr>
              <w:rPr>
                <w:rFonts w:ascii="Arial" w:hAnsi="Arial" w:cs="Arial"/>
                <w:sz w:val="20"/>
                <w:szCs w:val="20"/>
              </w:rPr>
            </w:pPr>
            <w:r w:rsidRPr="00AA1132">
              <w:rPr>
                <w:rFonts w:ascii="Arial" w:hAnsi="Arial" w:cs="Arial"/>
                <w:sz w:val="20"/>
                <w:szCs w:val="20"/>
              </w:rPr>
              <w:t>Apply a poultice of leaf powder with shea butter twice daily until healing</w:t>
            </w:r>
          </w:p>
        </w:tc>
        <w:tc>
          <w:tcPr>
            <w:tcW w:w="0" w:type="auto"/>
            <w:vAlign w:val="center"/>
            <w:hideMark/>
          </w:tcPr>
          <w:p w14:paraId="3D929721" w14:textId="77777777" w:rsidR="00430690" w:rsidRPr="00AA1132" w:rsidRDefault="00430690">
            <w:pPr>
              <w:rPr>
                <w:rFonts w:ascii="Arial" w:hAnsi="Arial" w:cs="Arial"/>
                <w:sz w:val="20"/>
                <w:szCs w:val="20"/>
              </w:rPr>
            </w:pPr>
            <w:r w:rsidRPr="00AA1132">
              <w:rPr>
                <w:rFonts w:ascii="Arial" w:hAnsi="Arial" w:cs="Arial"/>
                <w:sz w:val="20"/>
                <w:szCs w:val="20"/>
              </w:rPr>
              <w:t>6</w:t>
            </w:r>
          </w:p>
        </w:tc>
      </w:tr>
      <w:tr w:rsidR="00241637" w:rsidRPr="00AA1132" w14:paraId="1E24EF0D" w14:textId="77777777" w:rsidTr="004F1AB3">
        <w:trPr>
          <w:tblCellSpacing w:w="15" w:type="dxa"/>
        </w:trPr>
        <w:tc>
          <w:tcPr>
            <w:tcW w:w="0" w:type="auto"/>
            <w:gridSpan w:val="3"/>
            <w:vAlign w:val="center"/>
            <w:hideMark/>
          </w:tcPr>
          <w:p w14:paraId="50671888" w14:textId="77777777" w:rsidR="00241637" w:rsidRPr="00AA1132" w:rsidRDefault="00241637" w:rsidP="00241637">
            <w:pPr>
              <w:jc w:val="center"/>
              <w:rPr>
                <w:rFonts w:ascii="Arial" w:hAnsi="Arial" w:cs="Arial"/>
                <w:sz w:val="20"/>
                <w:szCs w:val="20"/>
              </w:rPr>
            </w:pPr>
            <w:r w:rsidRPr="00AA1132">
              <w:rPr>
                <w:rStyle w:val="lev"/>
                <w:rFonts w:ascii="Arial" w:hAnsi="Arial" w:cs="Arial"/>
                <w:sz w:val="20"/>
                <w:szCs w:val="20"/>
              </w:rPr>
              <w:t>Use of roots</w:t>
            </w:r>
          </w:p>
        </w:tc>
      </w:tr>
      <w:tr w:rsidR="00430690" w:rsidRPr="00AA1132" w14:paraId="168E2178" w14:textId="77777777" w:rsidTr="00241637">
        <w:trPr>
          <w:tblCellSpacing w:w="15" w:type="dxa"/>
        </w:trPr>
        <w:tc>
          <w:tcPr>
            <w:tcW w:w="0" w:type="auto"/>
            <w:tcBorders>
              <w:bottom w:val="single" w:sz="4" w:space="0" w:color="auto"/>
            </w:tcBorders>
            <w:vAlign w:val="center"/>
            <w:hideMark/>
          </w:tcPr>
          <w:p w14:paraId="09F390CE" w14:textId="77777777" w:rsidR="00430690" w:rsidRPr="00AA1132" w:rsidRDefault="00430690">
            <w:pPr>
              <w:rPr>
                <w:rFonts w:ascii="Arial" w:hAnsi="Arial" w:cs="Arial"/>
                <w:sz w:val="20"/>
                <w:szCs w:val="20"/>
              </w:rPr>
            </w:pPr>
            <w:r w:rsidRPr="00AA1132">
              <w:rPr>
                <w:rFonts w:ascii="Arial" w:hAnsi="Arial" w:cs="Arial"/>
                <w:sz w:val="20"/>
                <w:szCs w:val="20"/>
              </w:rPr>
              <w:t>Sexual impotence</w:t>
            </w:r>
          </w:p>
        </w:tc>
        <w:tc>
          <w:tcPr>
            <w:tcW w:w="0" w:type="auto"/>
            <w:tcBorders>
              <w:bottom w:val="single" w:sz="4" w:space="0" w:color="auto"/>
            </w:tcBorders>
            <w:vAlign w:val="center"/>
            <w:hideMark/>
          </w:tcPr>
          <w:p w14:paraId="6006E276" w14:textId="77777777" w:rsidR="00430690" w:rsidRPr="00AA1132" w:rsidRDefault="00430690">
            <w:pPr>
              <w:rPr>
                <w:rFonts w:ascii="Arial" w:hAnsi="Arial" w:cs="Arial"/>
                <w:sz w:val="20"/>
                <w:szCs w:val="20"/>
              </w:rPr>
            </w:pPr>
            <w:r w:rsidRPr="00AA1132">
              <w:rPr>
                <w:rFonts w:ascii="Arial" w:hAnsi="Arial" w:cs="Arial"/>
                <w:sz w:val="20"/>
                <w:szCs w:val="20"/>
              </w:rPr>
              <w:t>Drink 75 mL of root decoction with salt crystal, 2–3 times daily until satisfaction</w:t>
            </w:r>
          </w:p>
        </w:tc>
        <w:tc>
          <w:tcPr>
            <w:tcW w:w="0" w:type="auto"/>
            <w:tcBorders>
              <w:bottom w:val="single" w:sz="4" w:space="0" w:color="auto"/>
            </w:tcBorders>
            <w:vAlign w:val="center"/>
            <w:hideMark/>
          </w:tcPr>
          <w:p w14:paraId="032AA87B" w14:textId="77777777" w:rsidR="00430690" w:rsidRPr="00AA1132" w:rsidRDefault="00430690">
            <w:pPr>
              <w:rPr>
                <w:rFonts w:ascii="Arial" w:hAnsi="Arial" w:cs="Arial"/>
                <w:sz w:val="20"/>
                <w:szCs w:val="20"/>
              </w:rPr>
            </w:pPr>
            <w:r w:rsidRPr="00AA1132">
              <w:rPr>
                <w:rFonts w:ascii="Arial" w:hAnsi="Arial" w:cs="Arial"/>
                <w:sz w:val="20"/>
                <w:szCs w:val="20"/>
              </w:rPr>
              <w:t>8</w:t>
            </w:r>
          </w:p>
        </w:tc>
      </w:tr>
      <w:tr w:rsidR="00430690" w:rsidRPr="00AA1132" w14:paraId="2C8A9ECD" w14:textId="77777777" w:rsidTr="00430690">
        <w:trPr>
          <w:tblCellSpacing w:w="15" w:type="dxa"/>
        </w:trPr>
        <w:tc>
          <w:tcPr>
            <w:tcW w:w="0" w:type="auto"/>
            <w:vAlign w:val="center"/>
            <w:hideMark/>
          </w:tcPr>
          <w:p w14:paraId="65A6C792" w14:textId="77777777" w:rsidR="00430690" w:rsidRPr="00AA1132" w:rsidRDefault="00430690">
            <w:pPr>
              <w:rPr>
                <w:rFonts w:ascii="Arial" w:hAnsi="Arial" w:cs="Arial"/>
                <w:sz w:val="20"/>
                <w:szCs w:val="20"/>
              </w:rPr>
            </w:pPr>
            <w:r w:rsidRPr="00AA1132">
              <w:rPr>
                <w:rFonts w:ascii="Arial" w:hAnsi="Arial" w:cs="Arial"/>
                <w:sz w:val="20"/>
                <w:szCs w:val="20"/>
              </w:rPr>
              <w:t>Gonorrhea and bilharzia</w:t>
            </w:r>
          </w:p>
        </w:tc>
        <w:tc>
          <w:tcPr>
            <w:tcW w:w="0" w:type="auto"/>
            <w:vAlign w:val="center"/>
            <w:hideMark/>
          </w:tcPr>
          <w:p w14:paraId="4A4307C0" w14:textId="77777777" w:rsidR="00430690" w:rsidRPr="00AA1132" w:rsidRDefault="00430690">
            <w:pPr>
              <w:rPr>
                <w:rFonts w:ascii="Arial" w:hAnsi="Arial" w:cs="Arial"/>
                <w:sz w:val="20"/>
                <w:szCs w:val="20"/>
              </w:rPr>
            </w:pPr>
            <w:r w:rsidRPr="00AA1132">
              <w:rPr>
                <w:rFonts w:ascii="Arial" w:hAnsi="Arial" w:cs="Arial"/>
                <w:sz w:val="20"/>
                <w:szCs w:val="20"/>
              </w:rPr>
              <w:t>Drink 75 mL of root decoction twice daily for 7 days</w:t>
            </w:r>
          </w:p>
        </w:tc>
        <w:tc>
          <w:tcPr>
            <w:tcW w:w="0" w:type="auto"/>
            <w:vAlign w:val="center"/>
            <w:hideMark/>
          </w:tcPr>
          <w:p w14:paraId="088D372E" w14:textId="77777777" w:rsidR="00430690" w:rsidRPr="00AA1132" w:rsidRDefault="00430690">
            <w:pPr>
              <w:rPr>
                <w:rFonts w:ascii="Arial" w:hAnsi="Arial" w:cs="Arial"/>
                <w:sz w:val="20"/>
                <w:szCs w:val="20"/>
              </w:rPr>
            </w:pPr>
            <w:r w:rsidRPr="00AA1132">
              <w:rPr>
                <w:rFonts w:ascii="Arial" w:hAnsi="Arial" w:cs="Arial"/>
                <w:sz w:val="20"/>
                <w:szCs w:val="20"/>
              </w:rPr>
              <w:t>5</w:t>
            </w:r>
          </w:p>
        </w:tc>
      </w:tr>
      <w:tr w:rsidR="00430690" w:rsidRPr="00AA1132" w14:paraId="40112F14" w14:textId="77777777" w:rsidTr="00241637">
        <w:trPr>
          <w:tblCellSpacing w:w="15" w:type="dxa"/>
        </w:trPr>
        <w:tc>
          <w:tcPr>
            <w:tcW w:w="0" w:type="auto"/>
            <w:tcBorders>
              <w:bottom w:val="single" w:sz="4" w:space="0" w:color="auto"/>
            </w:tcBorders>
            <w:vAlign w:val="center"/>
            <w:hideMark/>
          </w:tcPr>
          <w:p w14:paraId="5CFAF610" w14:textId="77777777" w:rsidR="00430690" w:rsidRPr="00AA1132" w:rsidRDefault="00430690">
            <w:pPr>
              <w:rPr>
                <w:rFonts w:ascii="Arial" w:hAnsi="Arial" w:cs="Arial"/>
                <w:sz w:val="20"/>
                <w:szCs w:val="20"/>
              </w:rPr>
            </w:pPr>
            <w:r w:rsidRPr="00AA1132">
              <w:rPr>
                <w:rFonts w:ascii="Arial" w:hAnsi="Arial" w:cs="Arial"/>
                <w:sz w:val="20"/>
                <w:szCs w:val="20"/>
              </w:rPr>
              <w:t>Jaundice</w:t>
            </w:r>
          </w:p>
        </w:tc>
        <w:tc>
          <w:tcPr>
            <w:tcW w:w="0" w:type="auto"/>
            <w:tcBorders>
              <w:bottom w:val="single" w:sz="4" w:space="0" w:color="auto"/>
            </w:tcBorders>
            <w:vAlign w:val="center"/>
            <w:hideMark/>
          </w:tcPr>
          <w:p w14:paraId="22BEAA9E" w14:textId="77777777" w:rsidR="00430690" w:rsidRPr="00AA1132" w:rsidRDefault="00430690">
            <w:pPr>
              <w:rPr>
                <w:rFonts w:ascii="Arial" w:hAnsi="Arial" w:cs="Arial"/>
                <w:sz w:val="20"/>
                <w:szCs w:val="20"/>
              </w:rPr>
            </w:pPr>
            <w:r w:rsidRPr="00AA1132">
              <w:rPr>
                <w:rFonts w:ascii="Arial" w:hAnsi="Arial" w:cs="Arial"/>
                <w:sz w:val="20"/>
                <w:szCs w:val="20"/>
              </w:rPr>
              <w:t>Drink 75 mL of root infusion twice daily for 7 days</w:t>
            </w:r>
          </w:p>
        </w:tc>
        <w:tc>
          <w:tcPr>
            <w:tcW w:w="0" w:type="auto"/>
            <w:tcBorders>
              <w:bottom w:val="single" w:sz="4" w:space="0" w:color="auto"/>
            </w:tcBorders>
            <w:vAlign w:val="center"/>
            <w:hideMark/>
          </w:tcPr>
          <w:p w14:paraId="07A42AF8" w14:textId="77777777" w:rsidR="00430690" w:rsidRPr="00AA1132" w:rsidRDefault="00430690">
            <w:pPr>
              <w:rPr>
                <w:rFonts w:ascii="Arial" w:hAnsi="Arial" w:cs="Arial"/>
                <w:sz w:val="20"/>
                <w:szCs w:val="20"/>
              </w:rPr>
            </w:pPr>
            <w:r w:rsidRPr="00AA1132">
              <w:rPr>
                <w:rFonts w:ascii="Arial" w:hAnsi="Arial" w:cs="Arial"/>
                <w:sz w:val="20"/>
                <w:szCs w:val="20"/>
              </w:rPr>
              <w:t>5</w:t>
            </w:r>
          </w:p>
        </w:tc>
      </w:tr>
    </w:tbl>
    <w:p w14:paraId="6E47FAF0" w14:textId="77777777" w:rsidR="00241637" w:rsidRPr="00AA1132" w:rsidRDefault="00241637" w:rsidP="00DB11BF">
      <w:pPr>
        <w:spacing w:before="100" w:beforeAutospacing="1" w:after="100" w:afterAutospacing="1" w:line="240" w:lineRule="auto"/>
        <w:jc w:val="both"/>
        <w:outlineLvl w:val="3"/>
        <w:rPr>
          <w:rFonts w:ascii="Arial" w:hAnsi="Arial" w:cs="Arial"/>
          <w:sz w:val="20"/>
          <w:szCs w:val="20"/>
        </w:rPr>
      </w:pPr>
      <w:r w:rsidRPr="00AA1132">
        <w:rPr>
          <w:rFonts w:ascii="Arial" w:hAnsi="Arial" w:cs="Arial"/>
          <w:sz w:val="20"/>
          <w:szCs w:val="20"/>
        </w:rPr>
        <w:t>The leaves and stems are mainly used to treat jaundice, body aches, headaches, joint pain, sore throat, and urinary tract infections. The leaves and roots are also used for conditions such as headaches, abdominal pain, body aches, sexual impotence, gonorrhea, and bilharzia.</w:t>
      </w:r>
    </w:p>
    <w:p w14:paraId="5A72BFDF" w14:textId="1A284AEF" w:rsidR="00DB11BF" w:rsidRPr="00AA1132" w:rsidRDefault="00DB11BF" w:rsidP="00DB11BF">
      <w:pPr>
        <w:spacing w:before="100" w:beforeAutospacing="1" w:after="100" w:afterAutospacing="1" w:line="240" w:lineRule="auto"/>
        <w:jc w:val="both"/>
        <w:outlineLvl w:val="3"/>
        <w:rPr>
          <w:rFonts w:ascii="Arial" w:eastAsia="Times New Roman" w:hAnsi="Arial" w:cs="Arial"/>
          <w:b/>
          <w:bCs/>
          <w:kern w:val="0"/>
          <w14:ligatures w14:val="none"/>
        </w:rPr>
      </w:pPr>
      <w:r w:rsidRPr="00AA1132">
        <w:rPr>
          <w:rFonts w:ascii="Arial" w:eastAsia="Times New Roman" w:hAnsi="Arial" w:cs="Arial"/>
          <w:b/>
          <w:bCs/>
          <w:kern w:val="0"/>
          <w14:ligatures w14:val="none"/>
        </w:rPr>
        <w:lastRenderedPageBreak/>
        <w:t>3.2 Composition</w:t>
      </w:r>
      <w:r w:rsidR="00BD7F2B">
        <w:rPr>
          <w:rFonts w:ascii="Arial" w:eastAsia="Times New Roman" w:hAnsi="Arial" w:cs="Arial"/>
          <w:b/>
          <w:bCs/>
          <w:kern w:val="0"/>
          <w14:ligatures w14:val="none"/>
        </w:rPr>
        <w:t xml:space="preserve"> </w:t>
      </w:r>
      <w:r w:rsidR="00BD7F2B" w:rsidRPr="00BD7F2B">
        <w:rPr>
          <w:rFonts w:ascii="Arial" w:eastAsia="Times New Roman" w:hAnsi="Arial" w:cs="Arial"/>
          <w:b/>
          <w:bCs/>
          <w:kern w:val="0"/>
          <w:highlight w:val="yellow"/>
          <w14:ligatures w14:val="none"/>
        </w:rPr>
        <w:t>in secondary metabolites</w:t>
      </w:r>
    </w:p>
    <w:p w14:paraId="7F37C36C" w14:textId="45767353" w:rsidR="00DB11BF" w:rsidRPr="00AA1132" w:rsidRDefault="00241637"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The</w:t>
      </w:r>
      <w:r w:rsidRPr="00AA1132">
        <w:rPr>
          <w:rFonts w:ascii="Arial" w:eastAsia="Times New Roman" w:hAnsi="Arial" w:cs="Arial"/>
          <w:b/>
          <w:bCs/>
          <w:kern w:val="0"/>
          <w:sz w:val="20"/>
          <w:szCs w:val="20"/>
          <w14:ligatures w14:val="none"/>
        </w:rPr>
        <w:t xml:space="preserve"> </w:t>
      </w:r>
      <w:r w:rsidRPr="00AA1132">
        <w:rPr>
          <w:rFonts w:ascii="Arial" w:hAnsi="Arial" w:cs="Arial"/>
          <w:sz w:val="20"/>
          <w:szCs w:val="20"/>
        </w:rPr>
        <w:t xml:space="preserve">Table II shows the results of the characterization tests, which revealed the presence of numerous </w:t>
      </w:r>
      <w:r w:rsidR="00BD7F2B" w:rsidRPr="00BD7F2B">
        <w:rPr>
          <w:rFonts w:ascii="Arial" w:eastAsia="Times New Roman" w:hAnsi="Arial" w:cs="Arial"/>
          <w:kern w:val="0"/>
          <w:highlight w:val="yellow"/>
          <w14:ligatures w14:val="none"/>
        </w:rPr>
        <w:t>secondary</w:t>
      </w:r>
      <w:r w:rsidRPr="00AA1132">
        <w:rPr>
          <w:rFonts w:ascii="Arial" w:hAnsi="Arial" w:cs="Arial"/>
          <w:sz w:val="20"/>
          <w:szCs w:val="20"/>
        </w:rPr>
        <w:t xml:space="preserve"> metabolites in </w:t>
      </w:r>
      <w:r w:rsidR="00754172" w:rsidRPr="00754172">
        <w:rPr>
          <w:rFonts w:ascii="Arial" w:eastAsia="Times New Roman" w:hAnsi="Arial" w:cs="Arial"/>
          <w:i/>
          <w:iCs/>
          <w:kern w:val="0"/>
          <w:sz w:val="20"/>
          <w:szCs w:val="20"/>
          <w:highlight w:val="yellow"/>
          <w14:ligatures w14:val="none"/>
        </w:rPr>
        <w:t>B.</w:t>
      </w:r>
      <w:r w:rsidRPr="00AA1132">
        <w:rPr>
          <w:rStyle w:val="Accentuation"/>
          <w:rFonts w:ascii="Arial" w:hAnsi="Arial" w:cs="Arial"/>
          <w:sz w:val="20"/>
          <w:szCs w:val="20"/>
        </w:rPr>
        <w:t xml:space="preserve"> senegalensis</w:t>
      </w:r>
      <w:r w:rsidR="00DB11BF" w:rsidRPr="00AA1132">
        <w:rPr>
          <w:rFonts w:ascii="Arial" w:eastAsia="Times New Roman" w:hAnsi="Arial" w:cs="Arial"/>
          <w:kern w:val="0"/>
          <w:sz w:val="20"/>
          <w:szCs w:val="20"/>
          <w14:ligatures w14:val="none"/>
        </w:rPr>
        <w:t>.</w:t>
      </w:r>
    </w:p>
    <w:p w14:paraId="1950F847" w14:textId="22279655" w:rsidR="00B552B6" w:rsidRPr="00AA1132" w:rsidRDefault="00B552B6" w:rsidP="00B552B6">
      <w:pPr>
        <w:pStyle w:val="Titre3"/>
        <w:rPr>
          <w:rFonts w:ascii="Arial" w:hAnsi="Arial" w:cs="Arial"/>
          <w:sz w:val="20"/>
          <w:szCs w:val="20"/>
        </w:rPr>
      </w:pPr>
      <w:r w:rsidRPr="00AA1132">
        <w:rPr>
          <w:rStyle w:val="lev"/>
          <w:rFonts w:ascii="Arial" w:hAnsi="Arial" w:cs="Arial"/>
          <w:b/>
          <w:bCs/>
          <w:sz w:val="20"/>
          <w:szCs w:val="20"/>
        </w:rPr>
        <w:t>Table II</w:t>
      </w:r>
      <w:r w:rsidR="00AA1132" w:rsidRPr="00BD7F2B">
        <w:rPr>
          <w:rStyle w:val="lev"/>
          <w:rFonts w:ascii="Arial" w:hAnsi="Arial" w:cs="Arial"/>
          <w:b/>
          <w:bCs/>
          <w:sz w:val="20"/>
          <w:szCs w:val="20"/>
          <w:highlight w:val="yellow"/>
        </w:rPr>
        <w:t>:</w:t>
      </w:r>
      <w:r w:rsidRPr="00BD7F2B">
        <w:rPr>
          <w:rStyle w:val="lev"/>
          <w:rFonts w:ascii="Arial" w:hAnsi="Arial" w:cs="Arial"/>
          <w:b/>
          <w:bCs/>
          <w:sz w:val="20"/>
          <w:szCs w:val="20"/>
          <w:highlight w:val="yellow"/>
        </w:rPr>
        <w:t xml:space="preserve"> </w:t>
      </w:r>
      <w:r w:rsidR="00BD7F2B" w:rsidRPr="00BD7F2B">
        <w:rPr>
          <w:rFonts w:ascii="Arial" w:hAnsi="Arial" w:cs="Arial"/>
          <w:sz w:val="20"/>
          <w:szCs w:val="20"/>
          <w:highlight w:val="yellow"/>
        </w:rPr>
        <w:t>Composition</w:t>
      </w:r>
      <w:r w:rsidR="00BD7F2B" w:rsidRPr="00BD7F2B">
        <w:rPr>
          <w:rFonts w:ascii="Arial" w:hAnsi="Arial" w:cs="Arial"/>
          <w:b w:val="0"/>
          <w:bCs w:val="0"/>
          <w:sz w:val="20"/>
          <w:szCs w:val="20"/>
        </w:rPr>
        <w:t xml:space="preserve"> </w:t>
      </w:r>
      <w:r w:rsidR="00BD7F2B" w:rsidRPr="00BD7F2B">
        <w:rPr>
          <w:rFonts w:ascii="Arial" w:hAnsi="Arial" w:cs="Arial"/>
          <w:sz w:val="20"/>
          <w:szCs w:val="20"/>
          <w:highlight w:val="yellow"/>
        </w:rPr>
        <w:t>in secondary metabolites</w:t>
      </w:r>
      <w:r w:rsidR="00BD7F2B" w:rsidRPr="00AA1132">
        <w:rPr>
          <w:rStyle w:val="lev"/>
          <w:rFonts w:ascii="Arial" w:hAnsi="Arial" w:cs="Arial"/>
          <w:b/>
          <w:bCs/>
          <w:sz w:val="20"/>
          <w:szCs w:val="20"/>
        </w:rPr>
        <w:t xml:space="preserve"> </w:t>
      </w:r>
      <w:r w:rsidRPr="00AA1132">
        <w:rPr>
          <w:rStyle w:val="lev"/>
          <w:rFonts w:ascii="Arial" w:hAnsi="Arial" w:cs="Arial"/>
          <w:b/>
          <w:bCs/>
          <w:sz w:val="20"/>
          <w:szCs w:val="20"/>
        </w:rPr>
        <w:t xml:space="preserve">of </w:t>
      </w:r>
      <w:r w:rsidRPr="00754172">
        <w:rPr>
          <w:rStyle w:val="Accentuation"/>
          <w:rFonts w:ascii="Arial" w:hAnsi="Arial" w:cs="Arial"/>
          <w:sz w:val="20"/>
          <w:szCs w:val="20"/>
          <w:highlight w:val="yellow"/>
        </w:rPr>
        <w:t>B</w:t>
      </w:r>
      <w:r w:rsidR="00754172" w:rsidRPr="00754172">
        <w:rPr>
          <w:rStyle w:val="Accentuation"/>
          <w:rFonts w:ascii="Arial" w:hAnsi="Arial" w:cs="Arial"/>
          <w:sz w:val="20"/>
          <w:szCs w:val="20"/>
          <w:highlight w:val="yellow"/>
        </w:rPr>
        <w:t>.</w:t>
      </w:r>
      <w:r w:rsidRPr="00AA1132">
        <w:rPr>
          <w:rStyle w:val="Accentuation"/>
          <w:rFonts w:ascii="Arial" w:hAnsi="Arial" w:cs="Arial"/>
          <w:sz w:val="20"/>
          <w:szCs w:val="20"/>
        </w:rPr>
        <w:t xml:space="preserve"> senegalensis</w:t>
      </w:r>
    </w:p>
    <w:p w14:paraId="525180F3" w14:textId="77777777" w:rsidR="00B552B6" w:rsidRPr="00AA1132" w:rsidRDefault="00B552B6" w:rsidP="00DB11BF">
      <w:pPr>
        <w:spacing w:before="100" w:beforeAutospacing="1" w:after="100" w:afterAutospacing="1" w:line="240" w:lineRule="auto"/>
        <w:jc w:val="both"/>
        <w:rPr>
          <w:rFonts w:ascii="Arial" w:eastAsia="Times New Roman" w:hAnsi="Arial" w:cs="Arial"/>
          <w:kern w:val="0"/>
          <w:sz w:val="24"/>
          <w:szCs w:val="24"/>
          <w14:ligatures w14:val="none"/>
        </w:rPr>
      </w:pPr>
    </w:p>
    <w:tbl>
      <w:tblPr>
        <w:tblW w:w="9818" w:type="dxa"/>
        <w:tblCellSpacing w:w="15" w:type="dxa"/>
        <w:tblCellMar>
          <w:top w:w="15" w:type="dxa"/>
          <w:left w:w="15" w:type="dxa"/>
          <w:bottom w:w="15" w:type="dxa"/>
          <w:right w:w="15" w:type="dxa"/>
        </w:tblCellMar>
        <w:tblLook w:val="04A0" w:firstRow="1" w:lastRow="0" w:firstColumn="1" w:lastColumn="0" w:noHBand="0" w:noVBand="1"/>
      </w:tblPr>
      <w:tblGrid>
        <w:gridCol w:w="3729"/>
        <w:gridCol w:w="1325"/>
        <w:gridCol w:w="1876"/>
        <w:gridCol w:w="1816"/>
        <w:gridCol w:w="1072"/>
      </w:tblGrid>
      <w:tr w:rsidR="008D1C5D" w:rsidRPr="00AA1132" w14:paraId="22291A70" w14:textId="77777777" w:rsidTr="00B552B6">
        <w:trPr>
          <w:trHeight w:val="370"/>
          <w:tblHeader/>
          <w:tblCellSpacing w:w="15" w:type="dxa"/>
        </w:trPr>
        <w:tc>
          <w:tcPr>
            <w:tcW w:w="0" w:type="auto"/>
            <w:tcBorders>
              <w:top w:val="single" w:sz="4" w:space="0" w:color="auto"/>
              <w:bottom w:val="single" w:sz="4" w:space="0" w:color="auto"/>
            </w:tcBorders>
            <w:vAlign w:val="center"/>
            <w:hideMark/>
          </w:tcPr>
          <w:p w14:paraId="1BCCDD38" w14:textId="77777777" w:rsidR="00430690" w:rsidRPr="00E36826" w:rsidRDefault="00430690" w:rsidP="0053765B">
            <w:pPr>
              <w:jc w:val="center"/>
              <w:rPr>
                <w:rFonts w:ascii="Arial" w:hAnsi="Arial" w:cs="Arial"/>
                <w:b/>
                <w:bCs/>
                <w:sz w:val="20"/>
                <w:szCs w:val="20"/>
              </w:rPr>
            </w:pPr>
            <w:r w:rsidRPr="00E36826">
              <w:rPr>
                <w:rStyle w:val="lev"/>
                <w:rFonts w:ascii="Arial" w:hAnsi="Arial" w:cs="Arial"/>
                <w:sz w:val="20"/>
                <w:szCs w:val="20"/>
              </w:rPr>
              <w:t>Constituents</w:t>
            </w:r>
          </w:p>
        </w:tc>
        <w:tc>
          <w:tcPr>
            <w:tcW w:w="0" w:type="auto"/>
            <w:tcBorders>
              <w:top w:val="single" w:sz="4" w:space="0" w:color="auto"/>
              <w:bottom w:val="single" w:sz="4" w:space="0" w:color="auto"/>
            </w:tcBorders>
            <w:vAlign w:val="center"/>
            <w:hideMark/>
          </w:tcPr>
          <w:p w14:paraId="1D4F7940" w14:textId="77777777" w:rsidR="00430690" w:rsidRPr="00E36826" w:rsidRDefault="00430690" w:rsidP="0053765B">
            <w:pPr>
              <w:jc w:val="center"/>
              <w:rPr>
                <w:rFonts w:ascii="Arial" w:hAnsi="Arial" w:cs="Arial"/>
                <w:b/>
                <w:bCs/>
                <w:sz w:val="20"/>
                <w:szCs w:val="20"/>
              </w:rPr>
            </w:pPr>
            <w:r w:rsidRPr="00E36826">
              <w:rPr>
                <w:rStyle w:val="lev"/>
                <w:rFonts w:ascii="Arial" w:hAnsi="Arial" w:cs="Arial"/>
                <w:sz w:val="20"/>
                <w:szCs w:val="20"/>
              </w:rPr>
              <w:t>Powder</w:t>
            </w:r>
          </w:p>
        </w:tc>
        <w:tc>
          <w:tcPr>
            <w:tcW w:w="1846" w:type="dxa"/>
            <w:tcBorders>
              <w:top w:val="single" w:sz="4" w:space="0" w:color="auto"/>
              <w:bottom w:val="single" w:sz="4" w:space="0" w:color="auto"/>
            </w:tcBorders>
            <w:vAlign w:val="center"/>
            <w:hideMark/>
          </w:tcPr>
          <w:p w14:paraId="0CEB3FCE" w14:textId="77777777" w:rsidR="00430690" w:rsidRPr="00E36826" w:rsidRDefault="00430690" w:rsidP="0053765B">
            <w:pPr>
              <w:jc w:val="center"/>
              <w:rPr>
                <w:rFonts w:ascii="Arial" w:hAnsi="Arial" w:cs="Arial"/>
                <w:b/>
                <w:bCs/>
                <w:sz w:val="20"/>
                <w:szCs w:val="20"/>
              </w:rPr>
            </w:pPr>
          </w:p>
        </w:tc>
        <w:tc>
          <w:tcPr>
            <w:tcW w:w="1786" w:type="dxa"/>
            <w:tcBorders>
              <w:top w:val="single" w:sz="4" w:space="0" w:color="auto"/>
              <w:bottom w:val="single" w:sz="4" w:space="0" w:color="auto"/>
            </w:tcBorders>
            <w:vAlign w:val="center"/>
            <w:hideMark/>
          </w:tcPr>
          <w:p w14:paraId="37FB741D" w14:textId="77777777" w:rsidR="00430690" w:rsidRPr="00E36826" w:rsidRDefault="00430690" w:rsidP="0053765B">
            <w:pPr>
              <w:jc w:val="center"/>
              <w:rPr>
                <w:rFonts w:ascii="Arial" w:hAnsi="Arial" w:cs="Arial"/>
                <w:b/>
                <w:bCs/>
                <w:sz w:val="20"/>
                <w:szCs w:val="20"/>
              </w:rPr>
            </w:pPr>
            <w:r w:rsidRPr="00E36826">
              <w:rPr>
                <w:rStyle w:val="lev"/>
                <w:rFonts w:ascii="Arial" w:hAnsi="Arial" w:cs="Arial"/>
                <w:sz w:val="20"/>
                <w:szCs w:val="20"/>
              </w:rPr>
              <w:t>Aqueous Extract</w:t>
            </w:r>
          </w:p>
        </w:tc>
        <w:tc>
          <w:tcPr>
            <w:tcW w:w="0" w:type="auto"/>
            <w:tcBorders>
              <w:top w:val="single" w:sz="4" w:space="0" w:color="auto"/>
              <w:bottom w:val="single" w:sz="4" w:space="0" w:color="auto"/>
            </w:tcBorders>
            <w:vAlign w:val="center"/>
            <w:hideMark/>
          </w:tcPr>
          <w:p w14:paraId="44A251CE" w14:textId="77777777" w:rsidR="00430690" w:rsidRPr="00AA1132" w:rsidRDefault="00430690" w:rsidP="0053765B">
            <w:pPr>
              <w:jc w:val="center"/>
              <w:rPr>
                <w:rFonts w:ascii="Arial" w:hAnsi="Arial" w:cs="Arial"/>
                <w:sz w:val="20"/>
                <w:szCs w:val="20"/>
              </w:rPr>
            </w:pPr>
          </w:p>
        </w:tc>
      </w:tr>
      <w:tr w:rsidR="00430690" w:rsidRPr="00AA1132" w14:paraId="412CAEF9" w14:textId="77777777" w:rsidTr="00B552B6">
        <w:trPr>
          <w:trHeight w:val="360"/>
          <w:tblCellSpacing w:w="15" w:type="dxa"/>
        </w:trPr>
        <w:tc>
          <w:tcPr>
            <w:tcW w:w="0" w:type="auto"/>
            <w:vAlign w:val="center"/>
            <w:hideMark/>
          </w:tcPr>
          <w:p w14:paraId="1DE802EC" w14:textId="77777777" w:rsidR="00430690" w:rsidRPr="00AA1132" w:rsidRDefault="00430690" w:rsidP="0053765B">
            <w:pPr>
              <w:jc w:val="center"/>
              <w:rPr>
                <w:rFonts w:ascii="Arial" w:hAnsi="Arial" w:cs="Arial"/>
                <w:sz w:val="20"/>
                <w:szCs w:val="20"/>
              </w:rPr>
            </w:pPr>
          </w:p>
        </w:tc>
        <w:tc>
          <w:tcPr>
            <w:tcW w:w="0" w:type="auto"/>
            <w:vAlign w:val="center"/>
            <w:hideMark/>
          </w:tcPr>
          <w:p w14:paraId="68C4CF1B" w14:textId="77777777" w:rsidR="00430690" w:rsidRPr="00AA1132" w:rsidRDefault="00430690" w:rsidP="0053765B">
            <w:pPr>
              <w:rPr>
                <w:rFonts w:ascii="Arial" w:hAnsi="Arial" w:cs="Arial"/>
                <w:sz w:val="20"/>
                <w:szCs w:val="20"/>
              </w:rPr>
            </w:pPr>
            <w:r w:rsidRPr="00AA1132">
              <w:rPr>
                <w:rStyle w:val="lev"/>
                <w:rFonts w:ascii="Arial" w:hAnsi="Arial" w:cs="Arial"/>
                <w:b w:val="0"/>
                <w:bCs w:val="0"/>
                <w:sz w:val="20"/>
                <w:szCs w:val="20"/>
              </w:rPr>
              <w:t>Leaves</w:t>
            </w:r>
          </w:p>
        </w:tc>
        <w:tc>
          <w:tcPr>
            <w:tcW w:w="1846" w:type="dxa"/>
            <w:vAlign w:val="center"/>
            <w:hideMark/>
          </w:tcPr>
          <w:p w14:paraId="614A2190" w14:textId="77777777" w:rsidR="00430690" w:rsidRPr="00AA1132" w:rsidRDefault="00430690" w:rsidP="0053765B">
            <w:pPr>
              <w:rPr>
                <w:rFonts w:ascii="Arial" w:hAnsi="Arial" w:cs="Arial"/>
                <w:sz w:val="20"/>
                <w:szCs w:val="20"/>
              </w:rPr>
            </w:pPr>
            <w:r w:rsidRPr="00AA1132">
              <w:rPr>
                <w:rStyle w:val="lev"/>
                <w:rFonts w:ascii="Arial" w:hAnsi="Arial" w:cs="Arial"/>
                <w:b w:val="0"/>
                <w:bCs w:val="0"/>
                <w:sz w:val="20"/>
                <w:szCs w:val="20"/>
              </w:rPr>
              <w:t>Stems</w:t>
            </w:r>
          </w:p>
        </w:tc>
        <w:tc>
          <w:tcPr>
            <w:tcW w:w="1786" w:type="dxa"/>
            <w:vAlign w:val="center"/>
            <w:hideMark/>
          </w:tcPr>
          <w:p w14:paraId="73F67A95" w14:textId="77777777" w:rsidR="00430690" w:rsidRPr="00AA1132" w:rsidRDefault="00430690" w:rsidP="0053765B">
            <w:pPr>
              <w:rPr>
                <w:rFonts w:ascii="Arial" w:hAnsi="Arial" w:cs="Arial"/>
                <w:sz w:val="20"/>
                <w:szCs w:val="20"/>
              </w:rPr>
            </w:pPr>
            <w:r w:rsidRPr="00AA1132">
              <w:rPr>
                <w:rStyle w:val="lev"/>
                <w:rFonts w:ascii="Arial" w:hAnsi="Arial" w:cs="Arial"/>
                <w:b w:val="0"/>
                <w:bCs w:val="0"/>
                <w:sz w:val="20"/>
                <w:szCs w:val="20"/>
              </w:rPr>
              <w:t>Leaves</w:t>
            </w:r>
          </w:p>
        </w:tc>
        <w:tc>
          <w:tcPr>
            <w:tcW w:w="0" w:type="auto"/>
            <w:vAlign w:val="center"/>
            <w:hideMark/>
          </w:tcPr>
          <w:p w14:paraId="51C9AE33" w14:textId="77777777" w:rsidR="00430690" w:rsidRPr="00AA1132" w:rsidRDefault="00430690" w:rsidP="0053765B">
            <w:pPr>
              <w:rPr>
                <w:rFonts w:ascii="Arial" w:hAnsi="Arial" w:cs="Arial"/>
                <w:sz w:val="20"/>
                <w:szCs w:val="20"/>
              </w:rPr>
            </w:pPr>
            <w:r w:rsidRPr="00AA1132">
              <w:rPr>
                <w:rStyle w:val="lev"/>
                <w:rFonts w:ascii="Arial" w:hAnsi="Arial" w:cs="Arial"/>
                <w:b w:val="0"/>
                <w:bCs w:val="0"/>
                <w:sz w:val="20"/>
                <w:szCs w:val="20"/>
              </w:rPr>
              <w:t>Stems</w:t>
            </w:r>
          </w:p>
        </w:tc>
      </w:tr>
      <w:tr w:rsidR="00430690" w:rsidRPr="00AA1132" w14:paraId="5ABCFA74" w14:textId="77777777" w:rsidTr="00B552B6">
        <w:trPr>
          <w:trHeight w:val="370"/>
          <w:tblCellSpacing w:w="15" w:type="dxa"/>
        </w:trPr>
        <w:tc>
          <w:tcPr>
            <w:tcW w:w="0" w:type="auto"/>
            <w:vAlign w:val="center"/>
            <w:hideMark/>
          </w:tcPr>
          <w:p w14:paraId="6A415521" w14:textId="77777777" w:rsidR="00430690" w:rsidRPr="00AA1132" w:rsidRDefault="00430690" w:rsidP="0053765B">
            <w:pPr>
              <w:rPr>
                <w:rFonts w:ascii="Arial" w:hAnsi="Arial" w:cs="Arial"/>
                <w:sz w:val="20"/>
                <w:szCs w:val="20"/>
              </w:rPr>
            </w:pPr>
            <w:r w:rsidRPr="00AA1132">
              <w:rPr>
                <w:rFonts w:ascii="Arial" w:hAnsi="Arial" w:cs="Arial"/>
                <w:sz w:val="20"/>
                <w:szCs w:val="20"/>
              </w:rPr>
              <w:t>Total polyphenols</w:t>
            </w:r>
          </w:p>
        </w:tc>
        <w:tc>
          <w:tcPr>
            <w:tcW w:w="0" w:type="auto"/>
            <w:vAlign w:val="center"/>
            <w:hideMark/>
          </w:tcPr>
          <w:p w14:paraId="676BC88C"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2CF9A2D7"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7FE8CEDE"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215526C4"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451D6E3E" w14:textId="77777777" w:rsidTr="00B552B6">
        <w:trPr>
          <w:trHeight w:val="360"/>
          <w:tblCellSpacing w:w="15" w:type="dxa"/>
        </w:trPr>
        <w:tc>
          <w:tcPr>
            <w:tcW w:w="0" w:type="auto"/>
            <w:vAlign w:val="center"/>
            <w:hideMark/>
          </w:tcPr>
          <w:p w14:paraId="1EE11866" w14:textId="77777777" w:rsidR="00430690" w:rsidRPr="00AA1132" w:rsidRDefault="00430690" w:rsidP="0053765B">
            <w:pPr>
              <w:rPr>
                <w:rFonts w:ascii="Arial" w:hAnsi="Arial" w:cs="Arial"/>
                <w:sz w:val="20"/>
                <w:szCs w:val="20"/>
              </w:rPr>
            </w:pPr>
            <w:r w:rsidRPr="00AA1132">
              <w:rPr>
                <w:rFonts w:ascii="Arial" w:hAnsi="Arial" w:cs="Arial"/>
                <w:sz w:val="20"/>
                <w:szCs w:val="20"/>
              </w:rPr>
              <w:t>Flavonoids</w:t>
            </w:r>
          </w:p>
        </w:tc>
        <w:tc>
          <w:tcPr>
            <w:tcW w:w="0" w:type="auto"/>
            <w:vAlign w:val="center"/>
            <w:hideMark/>
          </w:tcPr>
          <w:p w14:paraId="3C71B5E1"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715B54BF"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57CF25B0"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40E5A5FB"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0B0F5DA8" w14:textId="77777777" w:rsidTr="00B552B6">
        <w:trPr>
          <w:trHeight w:val="370"/>
          <w:tblCellSpacing w:w="15" w:type="dxa"/>
        </w:trPr>
        <w:tc>
          <w:tcPr>
            <w:tcW w:w="0" w:type="auto"/>
            <w:vAlign w:val="center"/>
            <w:hideMark/>
          </w:tcPr>
          <w:p w14:paraId="151B151F" w14:textId="77777777" w:rsidR="00430690" w:rsidRPr="00AA1132" w:rsidRDefault="00430690" w:rsidP="0053765B">
            <w:pPr>
              <w:rPr>
                <w:rFonts w:ascii="Arial" w:hAnsi="Arial" w:cs="Arial"/>
                <w:sz w:val="20"/>
                <w:szCs w:val="20"/>
              </w:rPr>
            </w:pPr>
            <w:r w:rsidRPr="00AA1132">
              <w:rPr>
                <w:rFonts w:ascii="Arial" w:hAnsi="Arial" w:cs="Arial"/>
                <w:sz w:val="20"/>
                <w:szCs w:val="20"/>
              </w:rPr>
              <w:t>Alkaloids</w:t>
            </w:r>
          </w:p>
        </w:tc>
        <w:tc>
          <w:tcPr>
            <w:tcW w:w="0" w:type="auto"/>
            <w:vAlign w:val="center"/>
            <w:hideMark/>
          </w:tcPr>
          <w:p w14:paraId="4B05FC82"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3FB4F48C"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1C16793A"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25355BCC"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4A0F6779" w14:textId="77777777" w:rsidTr="00B552B6">
        <w:trPr>
          <w:trHeight w:val="360"/>
          <w:tblCellSpacing w:w="15" w:type="dxa"/>
        </w:trPr>
        <w:tc>
          <w:tcPr>
            <w:tcW w:w="0" w:type="auto"/>
            <w:vAlign w:val="center"/>
            <w:hideMark/>
          </w:tcPr>
          <w:p w14:paraId="6788A083" w14:textId="2DD234D5" w:rsidR="00430690" w:rsidRPr="00AA1132" w:rsidRDefault="001062F9" w:rsidP="0053765B">
            <w:pPr>
              <w:rPr>
                <w:rFonts w:ascii="Arial" w:hAnsi="Arial" w:cs="Arial"/>
                <w:sz w:val="20"/>
                <w:szCs w:val="20"/>
              </w:rPr>
            </w:pPr>
            <w:r w:rsidRPr="00AA1132">
              <w:rPr>
                <w:rFonts w:ascii="Arial" w:hAnsi="Arial" w:cs="Arial"/>
                <w:sz w:val="20"/>
                <w:szCs w:val="20"/>
              </w:rPr>
              <w:t>Tannins</w:t>
            </w:r>
          </w:p>
        </w:tc>
        <w:tc>
          <w:tcPr>
            <w:tcW w:w="0" w:type="auto"/>
            <w:vAlign w:val="center"/>
            <w:hideMark/>
          </w:tcPr>
          <w:p w14:paraId="7F82C16A"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5642FB10"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62A682E1"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28F7EB6C"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491CA0DD" w14:textId="77777777" w:rsidTr="00B552B6">
        <w:trPr>
          <w:trHeight w:val="370"/>
          <w:tblCellSpacing w:w="15" w:type="dxa"/>
        </w:trPr>
        <w:tc>
          <w:tcPr>
            <w:tcW w:w="0" w:type="auto"/>
            <w:vAlign w:val="center"/>
            <w:hideMark/>
          </w:tcPr>
          <w:p w14:paraId="4C01739C" w14:textId="77777777" w:rsidR="00430690" w:rsidRPr="00AA1132" w:rsidRDefault="00430690" w:rsidP="0053765B">
            <w:pPr>
              <w:rPr>
                <w:rFonts w:ascii="Arial" w:hAnsi="Arial" w:cs="Arial"/>
                <w:sz w:val="20"/>
                <w:szCs w:val="20"/>
              </w:rPr>
            </w:pPr>
            <w:r w:rsidRPr="00AA1132">
              <w:rPr>
                <w:rFonts w:ascii="Arial" w:hAnsi="Arial" w:cs="Arial"/>
                <w:sz w:val="20"/>
                <w:szCs w:val="20"/>
              </w:rPr>
              <w:t>Saponins</w:t>
            </w:r>
          </w:p>
        </w:tc>
        <w:tc>
          <w:tcPr>
            <w:tcW w:w="0" w:type="auto"/>
            <w:vAlign w:val="center"/>
            <w:hideMark/>
          </w:tcPr>
          <w:p w14:paraId="6EBCFBAA"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630F9A59"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68A13041"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0AC52B59"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49BB2416" w14:textId="77777777" w:rsidTr="00B552B6">
        <w:trPr>
          <w:trHeight w:val="360"/>
          <w:tblCellSpacing w:w="15" w:type="dxa"/>
        </w:trPr>
        <w:tc>
          <w:tcPr>
            <w:tcW w:w="0" w:type="auto"/>
            <w:vAlign w:val="center"/>
            <w:hideMark/>
          </w:tcPr>
          <w:p w14:paraId="6A542C94" w14:textId="77777777" w:rsidR="00430690" w:rsidRPr="00AA1132" w:rsidRDefault="00430690" w:rsidP="0053765B">
            <w:pPr>
              <w:rPr>
                <w:rFonts w:ascii="Arial" w:hAnsi="Arial" w:cs="Arial"/>
                <w:sz w:val="20"/>
                <w:szCs w:val="20"/>
              </w:rPr>
            </w:pPr>
            <w:r w:rsidRPr="00AA1132">
              <w:rPr>
                <w:rFonts w:ascii="Arial" w:hAnsi="Arial" w:cs="Arial"/>
                <w:sz w:val="20"/>
                <w:szCs w:val="20"/>
              </w:rPr>
              <w:t>Sterols and triterpenes</w:t>
            </w:r>
          </w:p>
        </w:tc>
        <w:tc>
          <w:tcPr>
            <w:tcW w:w="0" w:type="auto"/>
            <w:vAlign w:val="center"/>
            <w:hideMark/>
          </w:tcPr>
          <w:p w14:paraId="3A3F11FE"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20A20A27"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036C3B96"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6A368C8E"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68758775" w14:textId="77777777" w:rsidTr="00B552B6">
        <w:trPr>
          <w:trHeight w:val="370"/>
          <w:tblCellSpacing w:w="15" w:type="dxa"/>
        </w:trPr>
        <w:tc>
          <w:tcPr>
            <w:tcW w:w="0" w:type="auto"/>
            <w:vAlign w:val="center"/>
            <w:hideMark/>
          </w:tcPr>
          <w:p w14:paraId="2B644D8A" w14:textId="77777777" w:rsidR="00430690" w:rsidRPr="00AA1132" w:rsidRDefault="00430690" w:rsidP="0053765B">
            <w:pPr>
              <w:rPr>
                <w:rFonts w:ascii="Arial" w:hAnsi="Arial" w:cs="Arial"/>
                <w:sz w:val="20"/>
                <w:szCs w:val="20"/>
              </w:rPr>
            </w:pPr>
            <w:r w:rsidRPr="00AA1132">
              <w:rPr>
                <w:rFonts w:ascii="Arial" w:hAnsi="Arial" w:cs="Arial"/>
                <w:sz w:val="20"/>
                <w:szCs w:val="20"/>
              </w:rPr>
              <w:t>Carotenoids</w:t>
            </w:r>
          </w:p>
        </w:tc>
        <w:tc>
          <w:tcPr>
            <w:tcW w:w="0" w:type="auto"/>
            <w:vAlign w:val="center"/>
            <w:hideMark/>
          </w:tcPr>
          <w:p w14:paraId="41FF700A"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7F79FF5A"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06462A17"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4CC97AB6"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26B50F65" w14:textId="77777777" w:rsidTr="00B552B6">
        <w:trPr>
          <w:trHeight w:val="360"/>
          <w:tblCellSpacing w:w="15" w:type="dxa"/>
        </w:trPr>
        <w:tc>
          <w:tcPr>
            <w:tcW w:w="0" w:type="auto"/>
            <w:vAlign w:val="center"/>
            <w:hideMark/>
          </w:tcPr>
          <w:p w14:paraId="7FDA908E" w14:textId="77777777" w:rsidR="00430690" w:rsidRPr="00AA1132" w:rsidRDefault="00430690" w:rsidP="0053765B">
            <w:pPr>
              <w:rPr>
                <w:rFonts w:ascii="Arial" w:hAnsi="Arial" w:cs="Arial"/>
                <w:sz w:val="20"/>
                <w:szCs w:val="20"/>
              </w:rPr>
            </w:pPr>
            <w:r w:rsidRPr="00AA1132">
              <w:rPr>
                <w:rFonts w:ascii="Arial" w:hAnsi="Arial" w:cs="Arial"/>
                <w:sz w:val="20"/>
                <w:szCs w:val="20"/>
              </w:rPr>
              <w:t>Anthracene compounds</w:t>
            </w:r>
          </w:p>
        </w:tc>
        <w:tc>
          <w:tcPr>
            <w:tcW w:w="0" w:type="auto"/>
            <w:vAlign w:val="center"/>
            <w:hideMark/>
          </w:tcPr>
          <w:p w14:paraId="7EE89DDB"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3CFCC794"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48815DB2"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25F442D8"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37AA59FC" w14:textId="77777777" w:rsidTr="00B552B6">
        <w:trPr>
          <w:trHeight w:val="370"/>
          <w:tblCellSpacing w:w="15" w:type="dxa"/>
        </w:trPr>
        <w:tc>
          <w:tcPr>
            <w:tcW w:w="0" w:type="auto"/>
            <w:vAlign w:val="center"/>
            <w:hideMark/>
          </w:tcPr>
          <w:p w14:paraId="0B1C4EA4" w14:textId="77777777" w:rsidR="00430690" w:rsidRPr="00AA1132" w:rsidRDefault="00430690" w:rsidP="0053765B">
            <w:pPr>
              <w:rPr>
                <w:rFonts w:ascii="Arial" w:hAnsi="Arial" w:cs="Arial"/>
                <w:sz w:val="20"/>
                <w:szCs w:val="20"/>
              </w:rPr>
            </w:pPr>
            <w:r w:rsidRPr="00AA1132">
              <w:rPr>
                <w:rFonts w:ascii="Arial" w:hAnsi="Arial" w:cs="Arial"/>
                <w:sz w:val="20"/>
                <w:szCs w:val="20"/>
              </w:rPr>
              <w:t>Reducing compounds</w:t>
            </w:r>
          </w:p>
        </w:tc>
        <w:tc>
          <w:tcPr>
            <w:tcW w:w="0" w:type="auto"/>
            <w:vAlign w:val="center"/>
            <w:hideMark/>
          </w:tcPr>
          <w:p w14:paraId="58019EDA"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5137F0A7"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6A18203D"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3A99C1BE"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8D1C5D" w:rsidRPr="00AA1132" w14:paraId="6C8157B9" w14:textId="77777777" w:rsidTr="00B552B6">
        <w:trPr>
          <w:trHeight w:val="360"/>
          <w:tblCellSpacing w:w="15" w:type="dxa"/>
        </w:trPr>
        <w:tc>
          <w:tcPr>
            <w:tcW w:w="0" w:type="auto"/>
            <w:tcBorders>
              <w:bottom w:val="single" w:sz="4" w:space="0" w:color="auto"/>
            </w:tcBorders>
            <w:vAlign w:val="center"/>
            <w:hideMark/>
          </w:tcPr>
          <w:p w14:paraId="1D4AE8B9" w14:textId="77777777" w:rsidR="00430690" w:rsidRPr="00AA1132" w:rsidRDefault="00430690" w:rsidP="0053765B">
            <w:pPr>
              <w:rPr>
                <w:rFonts w:ascii="Arial" w:hAnsi="Arial" w:cs="Arial"/>
                <w:sz w:val="20"/>
                <w:szCs w:val="20"/>
              </w:rPr>
            </w:pPr>
            <w:r w:rsidRPr="00AA1132">
              <w:rPr>
                <w:rFonts w:ascii="Arial" w:hAnsi="Arial" w:cs="Arial"/>
                <w:sz w:val="20"/>
                <w:szCs w:val="20"/>
              </w:rPr>
              <w:t>Terpenoids</w:t>
            </w:r>
          </w:p>
        </w:tc>
        <w:tc>
          <w:tcPr>
            <w:tcW w:w="0" w:type="auto"/>
            <w:tcBorders>
              <w:bottom w:val="single" w:sz="4" w:space="0" w:color="auto"/>
            </w:tcBorders>
            <w:vAlign w:val="center"/>
            <w:hideMark/>
          </w:tcPr>
          <w:p w14:paraId="5DCEC251"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tcBorders>
              <w:bottom w:val="single" w:sz="4" w:space="0" w:color="auto"/>
            </w:tcBorders>
            <w:vAlign w:val="center"/>
            <w:hideMark/>
          </w:tcPr>
          <w:p w14:paraId="600197B5"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tcBorders>
              <w:bottom w:val="single" w:sz="4" w:space="0" w:color="auto"/>
            </w:tcBorders>
            <w:vAlign w:val="center"/>
            <w:hideMark/>
          </w:tcPr>
          <w:p w14:paraId="3825E561"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tcBorders>
              <w:bottom w:val="single" w:sz="4" w:space="0" w:color="auto"/>
            </w:tcBorders>
            <w:vAlign w:val="center"/>
            <w:hideMark/>
          </w:tcPr>
          <w:p w14:paraId="20DD7FEC"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bl>
    <w:p w14:paraId="390F4FFD" w14:textId="37B4DE23" w:rsidR="00430690" w:rsidRPr="00AA1132" w:rsidRDefault="00B552B6" w:rsidP="00B552B6">
      <w:pPr>
        <w:spacing w:before="100" w:beforeAutospacing="1" w:after="100" w:afterAutospacing="1" w:line="240" w:lineRule="auto"/>
        <w:rPr>
          <w:rFonts w:ascii="Arial" w:eastAsia="Times New Roman" w:hAnsi="Arial" w:cs="Arial"/>
          <w:kern w:val="0"/>
          <w:sz w:val="20"/>
          <w:szCs w:val="20"/>
          <w14:ligatures w14:val="none"/>
        </w:rPr>
      </w:pPr>
      <w:r w:rsidRPr="00AA1132">
        <w:rPr>
          <w:rStyle w:val="lev"/>
          <w:rFonts w:ascii="Arial" w:hAnsi="Arial" w:cs="Arial"/>
          <w:sz w:val="20"/>
          <w:szCs w:val="20"/>
        </w:rPr>
        <w:t>Legend</w:t>
      </w:r>
      <w:r w:rsidRPr="00AA1132">
        <w:rPr>
          <w:rFonts w:ascii="Arial" w:hAnsi="Arial" w:cs="Arial"/>
          <w:sz w:val="20"/>
          <w:szCs w:val="20"/>
        </w:rPr>
        <w:t>:</w:t>
      </w:r>
      <w:r w:rsidRPr="00AA1132">
        <w:rPr>
          <w:rFonts w:ascii="Arial" w:hAnsi="Arial" w:cs="Arial"/>
          <w:sz w:val="20"/>
          <w:szCs w:val="20"/>
        </w:rPr>
        <w:br/>
      </w:r>
      <w:r w:rsidRPr="00AA1132">
        <w:rPr>
          <w:rStyle w:val="lev"/>
          <w:rFonts w:ascii="Arial" w:hAnsi="Arial" w:cs="Arial"/>
          <w:sz w:val="20"/>
          <w:szCs w:val="20"/>
        </w:rPr>
        <w:t>+</w:t>
      </w:r>
      <w:r w:rsidRPr="00AA1132">
        <w:rPr>
          <w:rFonts w:ascii="Arial" w:hAnsi="Arial" w:cs="Arial"/>
          <w:sz w:val="20"/>
          <w:szCs w:val="20"/>
        </w:rPr>
        <w:t xml:space="preserve"> = Positive </w:t>
      </w:r>
      <w:proofErr w:type="gramStart"/>
      <w:r w:rsidR="004A7771" w:rsidRPr="00AA1132">
        <w:rPr>
          <w:rFonts w:ascii="Arial" w:hAnsi="Arial" w:cs="Arial"/>
          <w:sz w:val="20"/>
          <w:szCs w:val="20"/>
        </w:rPr>
        <w:t>reaction;</w:t>
      </w:r>
      <w:r w:rsidR="004A7771">
        <w:rPr>
          <w:rFonts w:ascii="Arial" w:hAnsi="Arial" w:cs="Arial"/>
          <w:sz w:val="20"/>
          <w:szCs w:val="20"/>
        </w:rPr>
        <w:t xml:space="preserve">   </w:t>
      </w:r>
      <w:proofErr w:type="gramEnd"/>
      <w:r w:rsidR="004A7771">
        <w:rPr>
          <w:rFonts w:ascii="Arial" w:hAnsi="Arial" w:cs="Arial"/>
          <w:sz w:val="20"/>
          <w:szCs w:val="20"/>
        </w:rPr>
        <w:t xml:space="preserve">    </w:t>
      </w:r>
      <w:r w:rsidRPr="00AA1132">
        <w:rPr>
          <w:rFonts w:ascii="Arial" w:hAnsi="Arial" w:cs="Arial"/>
          <w:sz w:val="20"/>
          <w:szCs w:val="20"/>
        </w:rPr>
        <w:t xml:space="preserve"> </w:t>
      </w:r>
      <w:r w:rsidRPr="00AA1132">
        <w:rPr>
          <w:rStyle w:val="lev"/>
          <w:rFonts w:ascii="Arial" w:hAnsi="Arial" w:cs="Arial"/>
          <w:sz w:val="20"/>
          <w:szCs w:val="20"/>
        </w:rPr>
        <w:t>–</w:t>
      </w:r>
      <w:r w:rsidRPr="00AA1132">
        <w:rPr>
          <w:rFonts w:ascii="Arial" w:hAnsi="Arial" w:cs="Arial"/>
          <w:sz w:val="20"/>
          <w:szCs w:val="20"/>
        </w:rPr>
        <w:t xml:space="preserve"> = Negative reaction</w:t>
      </w:r>
    </w:p>
    <w:p w14:paraId="1B7C7973" w14:textId="0D906B22" w:rsidR="00DB11BF" w:rsidRPr="00AA1132" w:rsidRDefault="00B552B6" w:rsidP="00B552B6">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The analysis revealed the presence of flavonoids, </w:t>
      </w:r>
      <w:r w:rsidR="001062F9" w:rsidRPr="00AA1132">
        <w:rPr>
          <w:rFonts w:ascii="Arial" w:eastAsia="Times New Roman" w:hAnsi="Arial" w:cs="Arial"/>
          <w:kern w:val="0"/>
          <w:sz w:val="20"/>
          <w:szCs w:val="20"/>
          <w14:ligatures w14:val="none"/>
        </w:rPr>
        <w:t>tannins</w:t>
      </w:r>
      <w:r w:rsidRPr="00AA1132">
        <w:rPr>
          <w:rFonts w:ascii="Arial" w:eastAsia="Times New Roman" w:hAnsi="Arial" w:cs="Arial"/>
          <w:kern w:val="0"/>
          <w:sz w:val="20"/>
          <w:szCs w:val="20"/>
          <w14:ligatures w14:val="none"/>
        </w:rPr>
        <w:t xml:space="preserve">, alkaloids, </w:t>
      </w:r>
      <w:r w:rsidR="00F52278" w:rsidRPr="00AA1132">
        <w:rPr>
          <w:rFonts w:ascii="Arial" w:eastAsia="Times New Roman" w:hAnsi="Arial" w:cs="Arial"/>
          <w:kern w:val="0"/>
          <w:sz w:val="20"/>
          <w:szCs w:val="20"/>
          <w14:ligatures w14:val="none"/>
        </w:rPr>
        <w:t>saponins</w:t>
      </w:r>
      <w:r w:rsidRPr="00AA1132">
        <w:rPr>
          <w:rFonts w:ascii="Arial" w:eastAsia="Times New Roman" w:hAnsi="Arial" w:cs="Arial"/>
          <w:kern w:val="0"/>
          <w:sz w:val="20"/>
          <w:szCs w:val="20"/>
          <w14:ligatures w14:val="none"/>
        </w:rPr>
        <w:t xml:space="preserve"> and terpenoids. </w:t>
      </w:r>
    </w:p>
    <w:p w14:paraId="114BF0C5"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r w:rsidRPr="00AA1132">
        <w:rPr>
          <w:rFonts w:ascii="Arial" w:eastAsia="Times New Roman" w:hAnsi="Arial" w:cs="Arial"/>
          <w:b/>
          <w:bCs/>
          <w:kern w:val="0"/>
          <w14:ligatures w14:val="none"/>
        </w:rPr>
        <w:t>4. DISCUSSION</w:t>
      </w:r>
    </w:p>
    <w:p w14:paraId="29606DB0" w14:textId="77777777" w:rsidR="00DB11BF" w:rsidRPr="00AA1132" w:rsidRDefault="00DB11BF" w:rsidP="00DB11BF">
      <w:pPr>
        <w:spacing w:before="100" w:beforeAutospacing="1" w:after="100" w:afterAutospacing="1" w:line="240" w:lineRule="auto"/>
        <w:jc w:val="both"/>
        <w:outlineLvl w:val="3"/>
        <w:rPr>
          <w:rFonts w:ascii="Arial" w:eastAsia="Times New Roman" w:hAnsi="Arial" w:cs="Arial"/>
          <w:b/>
          <w:bCs/>
          <w:kern w:val="0"/>
          <w:sz w:val="20"/>
          <w:szCs w:val="20"/>
          <w14:ligatures w14:val="none"/>
        </w:rPr>
      </w:pPr>
      <w:r w:rsidRPr="00AA1132">
        <w:rPr>
          <w:rFonts w:ascii="Arial" w:eastAsia="Times New Roman" w:hAnsi="Arial" w:cs="Arial"/>
          <w:b/>
          <w:bCs/>
          <w:kern w:val="0"/>
          <w:sz w:val="24"/>
          <w:szCs w:val="24"/>
          <w14:ligatures w14:val="none"/>
        </w:rPr>
        <w:t xml:space="preserve">4.1 </w:t>
      </w:r>
      <w:r w:rsidRPr="00AA1132">
        <w:rPr>
          <w:rFonts w:ascii="Arial" w:eastAsia="Times New Roman" w:hAnsi="Arial" w:cs="Arial"/>
          <w:b/>
          <w:bCs/>
          <w:kern w:val="0"/>
          <w:sz w:val="20"/>
          <w:szCs w:val="20"/>
          <w14:ligatures w14:val="none"/>
        </w:rPr>
        <w:t>Ethnobotanical Survey</w:t>
      </w:r>
    </w:p>
    <w:p w14:paraId="735CD4A6" w14:textId="77777777" w:rsidR="00DB11BF" w:rsidRPr="00AA1132"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The survey indicates that eight diseases can be treated with a combination of leaves and stems, six with leaves alone, and four with roots. The combination of leaves and stems is most commonly used, making up about 44% of all remedies, likely due to both synergistic effects and ease of access. Leaves alone accounted for 33% of uses, while roots were used in 22% of cases.</w:t>
      </w:r>
    </w:p>
    <w:p w14:paraId="4B56CABB" w14:textId="2C177B9A" w:rsidR="00DB11BF" w:rsidRPr="00AA1132"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The ethnobotanical survey across three sites reveals common uses of </w:t>
      </w:r>
      <w:r w:rsidRPr="00AA1132">
        <w:rPr>
          <w:rFonts w:ascii="Arial" w:eastAsia="Times New Roman" w:hAnsi="Arial" w:cs="Arial"/>
          <w:i/>
          <w:iCs/>
          <w:kern w:val="0"/>
          <w:sz w:val="20"/>
          <w:szCs w:val="20"/>
          <w14:ligatures w14:val="none"/>
        </w:rPr>
        <w:t>Boscia senegalensis</w:t>
      </w:r>
      <w:r w:rsidRPr="00AA1132">
        <w:rPr>
          <w:rFonts w:ascii="Arial" w:eastAsia="Times New Roman" w:hAnsi="Arial" w:cs="Arial"/>
          <w:kern w:val="0"/>
          <w:sz w:val="20"/>
          <w:szCs w:val="20"/>
          <w14:ligatures w14:val="none"/>
        </w:rPr>
        <w:t xml:space="preserve"> by traditional healers and herbalists, with some specific variations. This widespread use aligns with studies by Idi </w:t>
      </w:r>
      <w:r w:rsidR="00590C3C" w:rsidRPr="00AA1132">
        <w:rPr>
          <w:rFonts w:ascii="Arial" w:eastAsia="Times New Roman" w:hAnsi="Arial" w:cs="Arial"/>
          <w:i/>
          <w:iCs/>
          <w:kern w:val="0"/>
          <w:sz w:val="20"/>
          <w:szCs w:val="20"/>
          <w14:ligatures w14:val="none"/>
        </w:rPr>
        <w:t>a</w:t>
      </w:r>
      <w:r w:rsidRPr="00AA1132">
        <w:rPr>
          <w:rFonts w:ascii="Arial" w:eastAsia="Times New Roman" w:hAnsi="Arial" w:cs="Arial"/>
          <w:i/>
          <w:iCs/>
          <w:kern w:val="0"/>
          <w:sz w:val="20"/>
          <w:szCs w:val="20"/>
          <w14:ligatures w14:val="none"/>
        </w:rPr>
        <w:t>t al.</w:t>
      </w:r>
      <w:r w:rsidR="00590C3C" w:rsidRPr="00AA1132">
        <w:rPr>
          <w:rFonts w:ascii="Arial" w:eastAsia="Times New Roman" w:hAnsi="Arial" w:cs="Arial"/>
          <w:i/>
          <w:iCs/>
          <w:kern w:val="0"/>
          <w:sz w:val="20"/>
          <w:szCs w:val="20"/>
          <w14:ligatures w14:val="none"/>
        </w:rPr>
        <w:t>,</w:t>
      </w:r>
      <w:r w:rsidRPr="00AA1132">
        <w:rPr>
          <w:rFonts w:ascii="Arial" w:eastAsia="Times New Roman" w:hAnsi="Arial" w:cs="Arial"/>
          <w:kern w:val="0"/>
          <w:sz w:val="20"/>
          <w:szCs w:val="20"/>
          <w14:ligatures w14:val="none"/>
        </w:rPr>
        <w:t xml:space="preserve"> (2022), Ibrahim </w:t>
      </w:r>
      <w:r w:rsidR="00590C3C" w:rsidRPr="00AA1132">
        <w:rPr>
          <w:rFonts w:ascii="Arial" w:eastAsia="Times New Roman" w:hAnsi="Arial" w:cs="Arial"/>
          <w:kern w:val="0"/>
          <w:sz w:val="20"/>
          <w:szCs w:val="20"/>
          <w14:ligatures w14:val="none"/>
        </w:rPr>
        <w:t>and</w:t>
      </w:r>
      <w:r w:rsidRPr="00AA1132">
        <w:rPr>
          <w:rFonts w:ascii="Arial" w:eastAsia="Times New Roman" w:hAnsi="Arial" w:cs="Arial"/>
          <w:kern w:val="0"/>
          <w:sz w:val="20"/>
          <w:szCs w:val="20"/>
          <w14:ligatures w14:val="none"/>
        </w:rPr>
        <w:t xml:space="preserve"> Ali (2020), Maroyi (2019), Belem </w:t>
      </w:r>
      <w:r w:rsidR="00590C3C" w:rsidRPr="00AA1132">
        <w:rPr>
          <w:rFonts w:ascii="Arial" w:eastAsia="Times New Roman" w:hAnsi="Arial" w:cs="Arial"/>
          <w:kern w:val="0"/>
          <w:sz w:val="20"/>
          <w:szCs w:val="20"/>
          <w14:ligatures w14:val="none"/>
        </w:rPr>
        <w:t>a</w:t>
      </w:r>
      <w:r w:rsidRPr="00AA1132">
        <w:rPr>
          <w:rFonts w:ascii="Arial" w:eastAsia="Times New Roman" w:hAnsi="Arial" w:cs="Arial"/>
          <w:i/>
          <w:iCs/>
          <w:kern w:val="0"/>
          <w:sz w:val="20"/>
          <w:szCs w:val="20"/>
          <w14:ligatures w14:val="none"/>
        </w:rPr>
        <w:t>t al</w:t>
      </w:r>
      <w:r w:rsidRPr="00AA1132">
        <w:rPr>
          <w:rFonts w:ascii="Arial" w:eastAsia="Times New Roman" w:hAnsi="Arial" w:cs="Arial"/>
          <w:kern w:val="0"/>
          <w:sz w:val="20"/>
          <w:szCs w:val="20"/>
          <w14:ligatures w14:val="none"/>
        </w:rPr>
        <w:t>.</w:t>
      </w:r>
      <w:r w:rsidR="00590C3C" w:rsidRPr="00AA1132">
        <w:rPr>
          <w:rFonts w:ascii="Arial" w:eastAsia="Times New Roman" w:hAnsi="Arial" w:cs="Arial"/>
          <w:kern w:val="0"/>
          <w:sz w:val="20"/>
          <w:szCs w:val="20"/>
          <w14:ligatures w14:val="none"/>
        </w:rPr>
        <w:t>,</w:t>
      </w:r>
      <w:r w:rsidRPr="00AA1132">
        <w:rPr>
          <w:rFonts w:ascii="Arial" w:eastAsia="Times New Roman" w:hAnsi="Arial" w:cs="Arial"/>
          <w:kern w:val="0"/>
          <w:sz w:val="20"/>
          <w:szCs w:val="20"/>
          <w14:ligatures w14:val="none"/>
        </w:rPr>
        <w:t xml:space="preserve"> (2017), Diop </w:t>
      </w:r>
      <w:r w:rsidRPr="008E2FB9">
        <w:rPr>
          <w:rFonts w:ascii="Arial" w:eastAsia="Times New Roman" w:hAnsi="Arial" w:cs="Arial"/>
          <w:kern w:val="0"/>
          <w:sz w:val="20"/>
          <w:szCs w:val="20"/>
          <w:highlight w:val="yellow"/>
          <w14:ligatures w14:val="none"/>
        </w:rPr>
        <w:t>(20</w:t>
      </w:r>
      <w:r w:rsidR="008E2FB9" w:rsidRPr="008E2FB9">
        <w:rPr>
          <w:rFonts w:ascii="Arial" w:eastAsia="Times New Roman" w:hAnsi="Arial" w:cs="Arial"/>
          <w:kern w:val="0"/>
          <w:sz w:val="20"/>
          <w:szCs w:val="20"/>
          <w:highlight w:val="yellow"/>
          <w14:ligatures w14:val="none"/>
        </w:rPr>
        <w:t>22</w:t>
      </w:r>
      <w:r w:rsidRPr="008E2FB9">
        <w:rPr>
          <w:rFonts w:ascii="Arial" w:eastAsia="Times New Roman" w:hAnsi="Arial" w:cs="Arial"/>
          <w:kern w:val="0"/>
          <w:sz w:val="20"/>
          <w:szCs w:val="20"/>
          <w:highlight w:val="yellow"/>
          <w14:ligatures w14:val="none"/>
        </w:rPr>
        <w:t>),</w:t>
      </w:r>
      <w:r w:rsidRPr="00AA1132">
        <w:rPr>
          <w:rFonts w:ascii="Arial" w:eastAsia="Times New Roman" w:hAnsi="Arial" w:cs="Arial"/>
          <w:kern w:val="0"/>
          <w:sz w:val="20"/>
          <w:szCs w:val="20"/>
          <w14:ligatures w14:val="none"/>
        </w:rPr>
        <w:t xml:space="preserve"> and Bambou (2012). </w:t>
      </w:r>
      <w:r w:rsidRPr="00AA1132">
        <w:rPr>
          <w:rFonts w:ascii="Arial" w:eastAsia="Times New Roman" w:hAnsi="Arial" w:cs="Arial"/>
          <w:kern w:val="0"/>
          <w:sz w:val="20"/>
          <w:szCs w:val="20"/>
          <w14:ligatures w14:val="none"/>
        </w:rPr>
        <w:lastRenderedPageBreak/>
        <w:t xml:space="preserve">Notably, no healer mentioned using the bark or fruits; however, Adam </w:t>
      </w:r>
      <w:r w:rsidR="00590C3C" w:rsidRPr="00AA1132">
        <w:rPr>
          <w:rFonts w:ascii="Arial" w:eastAsia="Times New Roman" w:hAnsi="Arial" w:cs="Arial"/>
          <w:i/>
          <w:iCs/>
          <w:kern w:val="0"/>
          <w:sz w:val="20"/>
          <w:szCs w:val="20"/>
          <w14:ligatures w14:val="none"/>
        </w:rPr>
        <w:t>a</w:t>
      </w:r>
      <w:r w:rsidRPr="00AA1132">
        <w:rPr>
          <w:rFonts w:ascii="Arial" w:eastAsia="Times New Roman" w:hAnsi="Arial" w:cs="Arial"/>
          <w:i/>
          <w:iCs/>
          <w:kern w:val="0"/>
          <w:sz w:val="20"/>
          <w:szCs w:val="20"/>
          <w14:ligatures w14:val="none"/>
        </w:rPr>
        <w:t>t al.</w:t>
      </w:r>
      <w:r w:rsidR="00F52278" w:rsidRPr="00AA1132">
        <w:rPr>
          <w:rFonts w:ascii="Arial" w:eastAsia="Times New Roman" w:hAnsi="Arial" w:cs="Arial"/>
          <w:i/>
          <w:iCs/>
          <w:kern w:val="0"/>
          <w:sz w:val="20"/>
          <w:szCs w:val="20"/>
          <w14:ligatures w14:val="none"/>
        </w:rPr>
        <w:t>,</w:t>
      </w:r>
      <w:r w:rsidRPr="00AA1132">
        <w:rPr>
          <w:rFonts w:ascii="Arial" w:eastAsia="Times New Roman" w:hAnsi="Arial" w:cs="Arial"/>
          <w:kern w:val="0"/>
          <w:sz w:val="20"/>
          <w:szCs w:val="20"/>
          <w14:ligatures w14:val="none"/>
        </w:rPr>
        <w:t xml:space="preserve"> (2018) reported bark use for rheumatism and gastritis, and Belem </w:t>
      </w:r>
      <w:r w:rsidR="00590C3C" w:rsidRPr="00AA1132">
        <w:rPr>
          <w:rFonts w:ascii="Arial" w:eastAsia="Times New Roman" w:hAnsi="Arial" w:cs="Arial"/>
          <w:i/>
          <w:iCs/>
          <w:kern w:val="0"/>
          <w:sz w:val="20"/>
          <w:szCs w:val="20"/>
          <w14:ligatures w14:val="none"/>
        </w:rPr>
        <w:t>a</w:t>
      </w:r>
      <w:r w:rsidRPr="00AA1132">
        <w:rPr>
          <w:rFonts w:ascii="Arial" w:eastAsia="Times New Roman" w:hAnsi="Arial" w:cs="Arial"/>
          <w:i/>
          <w:iCs/>
          <w:kern w:val="0"/>
          <w:sz w:val="20"/>
          <w:szCs w:val="20"/>
          <w14:ligatures w14:val="none"/>
        </w:rPr>
        <w:t>t al.</w:t>
      </w:r>
      <w:r w:rsidR="00590C3C" w:rsidRPr="00AA1132">
        <w:rPr>
          <w:rFonts w:ascii="Arial" w:eastAsia="Times New Roman" w:hAnsi="Arial" w:cs="Arial"/>
          <w:i/>
          <w:iCs/>
          <w:kern w:val="0"/>
          <w:sz w:val="20"/>
          <w:szCs w:val="20"/>
          <w14:ligatures w14:val="none"/>
        </w:rPr>
        <w:t>,</w:t>
      </w:r>
      <w:r w:rsidRPr="00AA1132">
        <w:rPr>
          <w:rFonts w:ascii="Arial" w:eastAsia="Times New Roman" w:hAnsi="Arial" w:cs="Arial"/>
          <w:kern w:val="0"/>
          <w:sz w:val="20"/>
          <w:szCs w:val="20"/>
          <w14:ligatures w14:val="none"/>
        </w:rPr>
        <w:t xml:space="preserve"> (2017) mentioned fruit use for treating syphilis.</w:t>
      </w:r>
    </w:p>
    <w:p w14:paraId="5BAC4D76" w14:textId="0A419370" w:rsidR="00DB11BF" w:rsidRPr="00AA1132" w:rsidRDefault="00DB11BF" w:rsidP="00DB11BF">
      <w:pPr>
        <w:spacing w:before="100" w:beforeAutospacing="1" w:after="100" w:afterAutospacing="1" w:line="240" w:lineRule="auto"/>
        <w:jc w:val="both"/>
        <w:outlineLvl w:val="3"/>
        <w:rPr>
          <w:rFonts w:ascii="Arial" w:eastAsia="Times New Roman" w:hAnsi="Arial" w:cs="Arial"/>
          <w:b/>
          <w:bCs/>
          <w:kern w:val="0"/>
          <w14:ligatures w14:val="none"/>
        </w:rPr>
      </w:pPr>
      <w:r w:rsidRPr="00AA1132">
        <w:rPr>
          <w:rFonts w:ascii="Arial" w:eastAsia="Times New Roman" w:hAnsi="Arial" w:cs="Arial"/>
          <w:b/>
          <w:bCs/>
          <w:kern w:val="0"/>
          <w:sz w:val="24"/>
          <w:szCs w:val="24"/>
          <w14:ligatures w14:val="none"/>
        </w:rPr>
        <w:t xml:space="preserve">4.2 </w:t>
      </w:r>
      <w:r w:rsidR="00BD7F2B" w:rsidRPr="00BD7F2B">
        <w:rPr>
          <w:rFonts w:ascii="Arial" w:eastAsia="Times New Roman" w:hAnsi="Arial" w:cs="Arial"/>
          <w:b/>
          <w:bCs/>
          <w:kern w:val="0"/>
          <w:highlight w:val="yellow"/>
          <w14:ligatures w14:val="none"/>
        </w:rPr>
        <w:t>Composition</w:t>
      </w:r>
      <w:r w:rsidR="00BD7F2B">
        <w:rPr>
          <w:rFonts w:ascii="Arial" w:eastAsia="Times New Roman" w:hAnsi="Arial" w:cs="Arial"/>
          <w:b/>
          <w:bCs/>
          <w:kern w:val="0"/>
          <w14:ligatures w14:val="none"/>
        </w:rPr>
        <w:t xml:space="preserve"> </w:t>
      </w:r>
      <w:r w:rsidR="00BD7F2B" w:rsidRPr="00BD7F2B">
        <w:rPr>
          <w:rFonts w:ascii="Arial" w:eastAsia="Times New Roman" w:hAnsi="Arial" w:cs="Arial"/>
          <w:b/>
          <w:bCs/>
          <w:kern w:val="0"/>
          <w:highlight w:val="yellow"/>
          <w14:ligatures w14:val="none"/>
        </w:rPr>
        <w:t>in secondary metabolites</w:t>
      </w:r>
    </w:p>
    <w:p w14:paraId="7C24866C" w14:textId="50CB7C09" w:rsidR="00DB11BF" w:rsidRPr="00AA1132"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Screening showed that alkaloids, saponins, tannins, and terpenoids are present in both powder and extracts. Flavonoids and carotenoids were only found in stem powder. These results are consistent with Chaibou (2020), who also found tannins and alkaloids. However, unlike us, Osuala </w:t>
      </w:r>
      <w:r w:rsidR="00F52278" w:rsidRPr="00AA1132">
        <w:rPr>
          <w:rFonts w:ascii="Arial" w:eastAsia="Times New Roman" w:hAnsi="Arial" w:cs="Arial"/>
          <w:kern w:val="0"/>
          <w:sz w:val="20"/>
          <w:szCs w:val="20"/>
          <w14:ligatures w14:val="none"/>
        </w:rPr>
        <w:t>a</w:t>
      </w:r>
      <w:r w:rsidRPr="00AA1132">
        <w:rPr>
          <w:rFonts w:ascii="Arial" w:eastAsia="Times New Roman" w:hAnsi="Arial" w:cs="Arial"/>
          <w:i/>
          <w:iCs/>
          <w:kern w:val="0"/>
          <w:sz w:val="20"/>
          <w:szCs w:val="20"/>
          <w14:ligatures w14:val="none"/>
        </w:rPr>
        <w:t>t al.</w:t>
      </w:r>
      <w:r w:rsidR="00F52278" w:rsidRPr="00AA1132">
        <w:rPr>
          <w:rFonts w:ascii="Arial" w:eastAsia="Times New Roman" w:hAnsi="Arial" w:cs="Arial"/>
          <w:i/>
          <w:iCs/>
          <w:kern w:val="0"/>
          <w:sz w:val="20"/>
          <w:szCs w:val="20"/>
          <w14:ligatures w14:val="none"/>
        </w:rPr>
        <w:t>,</w:t>
      </w:r>
      <w:r w:rsidRPr="00AA1132">
        <w:rPr>
          <w:rFonts w:ascii="Arial" w:eastAsia="Times New Roman" w:hAnsi="Arial" w:cs="Arial"/>
          <w:kern w:val="0"/>
          <w:sz w:val="20"/>
          <w:szCs w:val="20"/>
          <w14:ligatures w14:val="none"/>
        </w:rPr>
        <w:t xml:space="preserve"> (2022) did not detect flavonoids, possibly due to differences in extraction methods, environmental conditions affecting metabolite biosynthesis, or plant geographic origin.</w:t>
      </w:r>
    </w:p>
    <w:p w14:paraId="2045E648" w14:textId="034EB798" w:rsidR="00DB11BF" w:rsidRPr="00AA1132"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Alkaloids may contribute to antimicrobial and antiparasitic properties, useful for treating infections and digestive disorders (Elkhateeb </w:t>
      </w:r>
      <w:r w:rsidR="008E2FB9" w:rsidRPr="008E2FB9">
        <w:rPr>
          <w:rFonts w:ascii="Arial" w:eastAsia="Times New Roman" w:hAnsi="Arial" w:cs="Arial"/>
          <w:i/>
          <w:iCs/>
          <w:kern w:val="0"/>
          <w:sz w:val="20"/>
          <w:szCs w:val="20"/>
          <w:highlight w:val="yellow"/>
          <w14:ligatures w14:val="none"/>
        </w:rPr>
        <w:t>a</w:t>
      </w:r>
      <w:r w:rsidRPr="008E2FB9">
        <w:rPr>
          <w:rFonts w:ascii="Arial" w:eastAsia="Times New Roman" w:hAnsi="Arial" w:cs="Arial"/>
          <w:i/>
          <w:iCs/>
          <w:kern w:val="0"/>
          <w:sz w:val="20"/>
          <w:szCs w:val="20"/>
          <w:highlight w:val="yellow"/>
          <w14:ligatures w14:val="none"/>
        </w:rPr>
        <w:t>t al.,</w:t>
      </w:r>
      <w:r w:rsidRPr="00AA1132">
        <w:rPr>
          <w:rFonts w:ascii="Arial" w:eastAsia="Times New Roman" w:hAnsi="Arial" w:cs="Arial"/>
          <w:kern w:val="0"/>
          <w:sz w:val="20"/>
          <w:szCs w:val="20"/>
          <w14:ligatures w14:val="none"/>
        </w:rPr>
        <w:t xml:space="preserve"> 2019). Saponins are amphiphilic glycosides with detergent properties, known for anti-inflammatory, antimicrobial, and hemolytic activity (Chaibou, 2020), as well as digestive and immune-boosting effects (Ka, 2020). Tannins are polyphenols with antioxidant, astringent, and antimicrobial properties, often contributing to wound healing and antiseptic effects (Chaibou, 2024). Terpenoids may explain its traditional use as a tonic or stimulant.</w:t>
      </w:r>
    </w:p>
    <w:p w14:paraId="34A0142D" w14:textId="6DBFB3D2" w:rsidR="00DB11BF" w:rsidRPr="00AA1132"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Traditionally, </w:t>
      </w:r>
      <w:r w:rsidR="00754172" w:rsidRPr="00754172">
        <w:rPr>
          <w:rFonts w:ascii="Arial" w:eastAsia="Times New Roman" w:hAnsi="Arial" w:cs="Arial"/>
          <w:i/>
          <w:iCs/>
          <w:kern w:val="0"/>
          <w:sz w:val="20"/>
          <w:szCs w:val="20"/>
          <w:highlight w:val="yellow"/>
          <w14:ligatures w14:val="none"/>
        </w:rPr>
        <w:t>B.</w:t>
      </w:r>
      <w:r w:rsidRPr="00AA1132">
        <w:rPr>
          <w:rFonts w:ascii="Arial" w:eastAsia="Times New Roman" w:hAnsi="Arial" w:cs="Arial"/>
          <w:i/>
          <w:iCs/>
          <w:kern w:val="0"/>
          <w:sz w:val="20"/>
          <w:szCs w:val="20"/>
          <w14:ligatures w14:val="none"/>
        </w:rPr>
        <w:t xml:space="preserve"> senegalensis</w:t>
      </w:r>
      <w:r w:rsidRPr="00AA1132">
        <w:rPr>
          <w:rFonts w:ascii="Arial" w:eastAsia="Times New Roman" w:hAnsi="Arial" w:cs="Arial"/>
          <w:kern w:val="0"/>
          <w:sz w:val="20"/>
          <w:szCs w:val="20"/>
          <w14:ligatures w14:val="none"/>
        </w:rPr>
        <w:t xml:space="preserve"> is used for:</w:t>
      </w:r>
    </w:p>
    <w:p w14:paraId="7C32C8C7" w14:textId="77777777" w:rsidR="00DB11BF" w:rsidRPr="00AA1132" w:rsidRDefault="00DB11BF" w:rsidP="00DB11BF">
      <w:pPr>
        <w:numPr>
          <w:ilvl w:val="0"/>
          <w:numId w:val="4"/>
        </w:num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Treating bacterial and fungal infections — likely due to alkaloids, tannins, and terpenoids</w:t>
      </w:r>
    </w:p>
    <w:p w14:paraId="434D709B" w14:textId="77777777" w:rsidR="00DB11BF" w:rsidRPr="00AA1132" w:rsidRDefault="00DB11BF" w:rsidP="00DB11BF">
      <w:pPr>
        <w:numPr>
          <w:ilvl w:val="0"/>
          <w:numId w:val="4"/>
        </w:num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Managing digestive disorders — attributed to saponins</w:t>
      </w:r>
    </w:p>
    <w:p w14:paraId="0CE5BCF5" w14:textId="1228274B" w:rsidR="00DB11BF" w:rsidRPr="00AA1132" w:rsidRDefault="00DB11BF" w:rsidP="00DB11BF">
      <w:pPr>
        <w:numPr>
          <w:ilvl w:val="0"/>
          <w:numId w:val="4"/>
        </w:num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Promoting wound healing and reducing inflammation — mainly due to tannins and terpenoids (Awe </w:t>
      </w:r>
      <w:r w:rsidR="00590C3C" w:rsidRPr="00AA1132">
        <w:rPr>
          <w:rFonts w:ascii="Arial" w:eastAsia="Times New Roman" w:hAnsi="Arial" w:cs="Arial"/>
          <w:i/>
          <w:iCs/>
          <w:kern w:val="0"/>
          <w:sz w:val="20"/>
          <w:szCs w:val="20"/>
          <w14:ligatures w14:val="none"/>
        </w:rPr>
        <w:t>a</w:t>
      </w:r>
      <w:r w:rsidRPr="00AA1132">
        <w:rPr>
          <w:rFonts w:ascii="Arial" w:eastAsia="Times New Roman" w:hAnsi="Arial" w:cs="Arial"/>
          <w:i/>
          <w:iCs/>
          <w:kern w:val="0"/>
          <w:sz w:val="20"/>
          <w:szCs w:val="20"/>
          <w14:ligatures w14:val="none"/>
        </w:rPr>
        <w:t>t al.,</w:t>
      </w:r>
      <w:r w:rsidRPr="00AA1132">
        <w:rPr>
          <w:rFonts w:ascii="Arial" w:eastAsia="Times New Roman" w:hAnsi="Arial" w:cs="Arial"/>
          <w:kern w:val="0"/>
          <w:sz w:val="20"/>
          <w:szCs w:val="20"/>
          <w14:ligatures w14:val="none"/>
        </w:rPr>
        <w:t xml:space="preserve"> 2015)</w:t>
      </w:r>
    </w:p>
    <w:p w14:paraId="648EC3E4" w14:textId="63A0E6CD" w:rsidR="00DB11BF" w:rsidRPr="00AA1132" w:rsidRDefault="00BC5C7A" w:rsidP="00DB11BF">
      <w:pPr>
        <w:spacing w:after="0" w:line="240" w:lineRule="auto"/>
        <w:jc w:val="both"/>
        <w:rPr>
          <w:rFonts w:ascii="Arial" w:hAnsi="Arial" w:cs="Arial"/>
          <w:sz w:val="20"/>
          <w:szCs w:val="20"/>
        </w:rPr>
      </w:pPr>
      <w:r w:rsidRPr="00AA1132">
        <w:rPr>
          <w:rFonts w:ascii="Arial" w:hAnsi="Arial" w:cs="Arial"/>
          <w:sz w:val="20"/>
          <w:szCs w:val="20"/>
        </w:rPr>
        <w:t xml:space="preserve">Flavonoids often act as anti-inflammatory agents, which can help reduce pain associated with inflammation. They inhibit pro-inflammatory enzymes such as </w:t>
      </w:r>
      <w:r w:rsidRPr="00AF6171">
        <w:rPr>
          <w:rFonts w:ascii="Arial" w:hAnsi="Arial" w:cs="Arial"/>
          <w:sz w:val="20"/>
          <w:szCs w:val="20"/>
        </w:rPr>
        <w:t>cyclooxygenase (COX) and lipoxygenase (LOX), thereby decreasing the production of prostaglandins and leukotrienes, which are</w:t>
      </w:r>
      <w:r w:rsidRPr="00AA1132">
        <w:rPr>
          <w:rFonts w:ascii="Arial" w:hAnsi="Arial" w:cs="Arial"/>
          <w:sz w:val="20"/>
          <w:szCs w:val="20"/>
        </w:rPr>
        <w:t xml:space="preserve"> mediators of pain. Tannins enhance the effects of alkaloids and flavonoids by reducing inflammation and acting on receptors of the nervous system (Cissé </w:t>
      </w:r>
      <w:r w:rsidR="00590C3C" w:rsidRPr="00AA1132">
        <w:rPr>
          <w:rFonts w:ascii="Arial" w:hAnsi="Arial" w:cs="Arial"/>
          <w:i/>
          <w:iCs/>
          <w:sz w:val="20"/>
          <w:szCs w:val="20"/>
        </w:rPr>
        <w:t>a</w:t>
      </w:r>
      <w:r w:rsidRPr="00AA1132">
        <w:rPr>
          <w:rFonts w:ascii="Arial" w:hAnsi="Arial" w:cs="Arial"/>
          <w:i/>
          <w:iCs/>
          <w:sz w:val="20"/>
          <w:szCs w:val="20"/>
        </w:rPr>
        <w:t>t al.,</w:t>
      </w:r>
      <w:r w:rsidRPr="00AA1132">
        <w:rPr>
          <w:rFonts w:ascii="Arial" w:hAnsi="Arial" w:cs="Arial"/>
          <w:sz w:val="20"/>
          <w:szCs w:val="20"/>
        </w:rPr>
        <w:t xml:space="preserve"> 2024).</w:t>
      </w:r>
    </w:p>
    <w:p w14:paraId="393005F0" w14:textId="77777777" w:rsidR="00F52278" w:rsidRPr="00AA1132" w:rsidRDefault="00F52278" w:rsidP="00DB11BF">
      <w:pPr>
        <w:spacing w:after="0" w:line="240" w:lineRule="auto"/>
        <w:jc w:val="both"/>
        <w:rPr>
          <w:rFonts w:ascii="Arial" w:eastAsia="Times New Roman" w:hAnsi="Arial" w:cs="Arial"/>
          <w:kern w:val="0"/>
          <w:sz w:val="24"/>
          <w:szCs w:val="24"/>
          <w14:ligatures w14:val="none"/>
        </w:rPr>
      </w:pPr>
    </w:p>
    <w:p w14:paraId="53FDE735"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r w:rsidRPr="00AA1132">
        <w:rPr>
          <w:rFonts w:ascii="Arial" w:eastAsia="Times New Roman" w:hAnsi="Arial" w:cs="Arial"/>
          <w:b/>
          <w:bCs/>
          <w:kern w:val="0"/>
          <w14:ligatures w14:val="none"/>
        </w:rPr>
        <w:t>5. CONCLUSION</w:t>
      </w:r>
    </w:p>
    <w:p w14:paraId="4E9BACE0" w14:textId="332B82A3" w:rsidR="00DB11BF"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The ethnobotanical survey allowed us to understand the wide and varied traditional uses and dosages of </w:t>
      </w:r>
      <w:r w:rsidR="00754172" w:rsidRPr="00754172">
        <w:rPr>
          <w:rFonts w:ascii="Arial" w:eastAsia="Times New Roman" w:hAnsi="Arial" w:cs="Arial"/>
          <w:i/>
          <w:iCs/>
          <w:kern w:val="0"/>
          <w:sz w:val="20"/>
          <w:szCs w:val="20"/>
          <w:highlight w:val="yellow"/>
          <w14:ligatures w14:val="none"/>
        </w:rPr>
        <w:t>B.</w:t>
      </w:r>
      <w:r w:rsidR="00754172" w:rsidRPr="00AA1132">
        <w:rPr>
          <w:rFonts w:ascii="Arial" w:eastAsia="Times New Roman" w:hAnsi="Arial" w:cs="Arial"/>
          <w:i/>
          <w:iCs/>
          <w:kern w:val="0"/>
          <w:sz w:val="20"/>
          <w:szCs w:val="20"/>
          <w14:ligatures w14:val="none"/>
        </w:rPr>
        <w:t xml:space="preserve"> senegalensis</w:t>
      </w:r>
      <w:r w:rsidRPr="00AA1132">
        <w:rPr>
          <w:rFonts w:ascii="Arial" w:eastAsia="Times New Roman" w:hAnsi="Arial" w:cs="Arial"/>
          <w:kern w:val="0"/>
          <w:sz w:val="20"/>
          <w:szCs w:val="20"/>
          <w14:ligatures w14:val="none"/>
        </w:rPr>
        <w:t xml:space="preserve"> by herbalists and traditional healers. The presence of a combination of alkaloids, tannins, terpenes, and saponins in the powder and extracts supports its traditional use, and these compounds may be the main agents responsible for its bioactive effects</w:t>
      </w:r>
      <w:r w:rsidR="00B552B6" w:rsidRPr="00AA1132">
        <w:rPr>
          <w:rFonts w:ascii="Arial" w:eastAsia="Times New Roman" w:hAnsi="Arial" w:cs="Arial"/>
          <w:kern w:val="0"/>
          <w:sz w:val="20"/>
          <w:szCs w:val="20"/>
          <w14:ligatures w14:val="none"/>
        </w:rPr>
        <w:t>.</w:t>
      </w:r>
    </w:p>
    <w:p w14:paraId="553600EC" w14:textId="77777777" w:rsidR="00E36826" w:rsidRPr="004C7441" w:rsidRDefault="00E36826" w:rsidP="00E36826">
      <w:pPr>
        <w:spacing w:before="100" w:beforeAutospacing="1" w:after="100" w:afterAutospacing="1" w:line="240" w:lineRule="auto"/>
        <w:jc w:val="both"/>
        <w:rPr>
          <w:rFonts w:ascii="Arial" w:eastAsia="Times New Roman" w:hAnsi="Arial" w:cs="Arial"/>
          <w:kern w:val="0"/>
          <w:lang w:val="fr-FR"/>
          <w14:ligatures w14:val="none"/>
        </w:rPr>
      </w:pPr>
      <w:r w:rsidRPr="004C7441">
        <w:rPr>
          <w:rFonts w:ascii="Arial" w:eastAsia="Times New Roman" w:hAnsi="Arial" w:cs="Arial"/>
          <w:b/>
          <w:bCs/>
          <w:kern w:val="0"/>
          <w:lang w:val="fr-FR"/>
          <w14:ligatures w14:val="none"/>
        </w:rPr>
        <w:t xml:space="preserve">DISCLAIMER (ARTIFICIAL INTELLIGENCE) </w:t>
      </w:r>
    </w:p>
    <w:p w14:paraId="13CE4344" w14:textId="77777777" w:rsidR="00E36826" w:rsidRPr="004C7441" w:rsidRDefault="00E36826" w:rsidP="00E36826">
      <w:pPr>
        <w:spacing w:before="100" w:beforeAutospacing="1" w:after="100" w:afterAutospacing="1" w:line="240" w:lineRule="auto"/>
        <w:jc w:val="both"/>
        <w:rPr>
          <w:rFonts w:ascii="Arial" w:eastAsia="Times New Roman" w:hAnsi="Arial" w:cs="Arial"/>
          <w:kern w:val="0"/>
          <w:sz w:val="20"/>
          <w:szCs w:val="20"/>
          <w:lang w:val="fr-FR"/>
          <w14:ligatures w14:val="none"/>
        </w:rPr>
      </w:pPr>
      <w:r w:rsidRPr="004C7441">
        <w:rPr>
          <w:rFonts w:ascii="Arial" w:eastAsia="Times New Roman" w:hAnsi="Arial" w:cs="Arial"/>
          <w:kern w:val="0"/>
          <w:sz w:val="20"/>
          <w:szCs w:val="20"/>
          <w:lang w:val="fr-FR"/>
          <w14:ligatures w14:val="none"/>
        </w:rPr>
        <w:t xml:space="preserve">Author(s) hereby declare that NO generative AI technologies such as Large Language Models (ChatGPT, COPILOT, etc) and text-to-image generators have been used during writing or editing of this manuscript. </w:t>
      </w:r>
    </w:p>
    <w:p w14:paraId="78AB0D9C" w14:textId="77777777" w:rsidR="00E36826" w:rsidRPr="00AA1132" w:rsidRDefault="00E36826" w:rsidP="00DB11BF">
      <w:pPr>
        <w:spacing w:before="100" w:beforeAutospacing="1" w:after="100" w:afterAutospacing="1" w:line="240" w:lineRule="auto"/>
        <w:jc w:val="both"/>
        <w:rPr>
          <w:rFonts w:ascii="Arial" w:eastAsia="Times New Roman" w:hAnsi="Arial" w:cs="Arial"/>
          <w:kern w:val="0"/>
          <w:sz w:val="20"/>
          <w:szCs w:val="20"/>
          <w14:ligatures w14:val="none"/>
        </w:rPr>
      </w:pPr>
    </w:p>
    <w:p w14:paraId="4543F84C" w14:textId="77777777" w:rsidR="00DB11BF" w:rsidRPr="00AA1132" w:rsidRDefault="00DB11BF" w:rsidP="00DB11BF">
      <w:pPr>
        <w:spacing w:after="0" w:line="240" w:lineRule="auto"/>
        <w:rPr>
          <w:rFonts w:ascii="Arial" w:hAnsi="Arial" w:cs="Arial"/>
          <w:b/>
        </w:rPr>
      </w:pPr>
      <w:r w:rsidRPr="00AA1132">
        <w:rPr>
          <w:rFonts w:ascii="Arial" w:hAnsi="Arial" w:cs="Arial"/>
          <w:b/>
        </w:rPr>
        <w:t>REFERENCES</w:t>
      </w:r>
    </w:p>
    <w:bookmarkStart w:id="1" w:name="_Toc184773093" w:displacedByCustomXml="next"/>
    <w:bookmarkEnd w:id="1" w:displacedByCustomXml="next"/>
    <w:sdt>
      <w:sdtPr>
        <w:rPr>
          <w:rFonts w:ascii="Arial" w:eastAsiaTheme="minorHAnsi" w:hAnsi="Arial" w:cs="Arial"/>
          <w:b/>
          <w:color w:val="auto"/>
          <w:sz w:val="20"/>
          <w:szCs w:val="20"/>
        </w:rPr>
        <w:id w:val="-2031015596"/>
        <w:docPartObj>
          <w:docPartGallery w:val="Bibliographies"/>
          <w:docPartUnique/>
        </w:docPartObj>
      </w:sdtPr>
      <w:sdtEndPr>
        <w:rPr>
          <w:b w:val="0"/>
          <w:kern w:val="0"/>
          <w14:ligatures w14:val="none"/>
        </w:rPr>
      </w:sdtEndPr>
      <w:sdtContent>
        <w:p w14:paraId="5B995D2A" w14:textId="77777777" w:rsidR="00DB11BF" w:rsidRPr="00AA1132" w:rsidRDefault="00DB11BF" w:rsidP="00DB11BF">
          <w:pPr>
            <w:pStyle w:val="Titre1"/>
            <w:spacing w:before="0" w:line="240" w:lineRule="auto"/>
            <w:jc w:val="both"/>
            <w:rPr>
              <w:rFonts w:ascii="Arial" w:hAnsi="Arial" w:cs="Arial"/>
              <w:b/>
              <w:sz w:val="20"/>
              <w:szCs w:val="20"/>
              <w:lang w:val="fr-FR"/>
            </w:rPr>
          </w:pPr>
        </w:p>
        <w:sdt>
          <w:sdtPr>
            <w:rPr>
              <w:rFonts w:ascii="Arial" w:hAnsi="Arial" w:cs="Arial"/>
              <w:sz w:val="20"/>
              <w:szCs w:val="20"/>
            </w:rPr>
            <w:id w:val="111145805"/>
            <w:bibliography/>
          </w:sdtPr>
          <w:sdtContent>
            <w:p w14:paraId="25980121" w14:textId="77777777" w:rsidR="00DB11BF" w:rsidRPr="00AA1132" w:rsidRDefault="00DB11BF" w:rsidP="00DB11BF">
              <w:pPr>
                <w:widowControl w:val="0"/>
                <w:autoSpaceDE w:val="0"/>
                <w:autoSpaceDN w:val="0"/>
                <w:adjustRightInd w:val="0"/>
                <w:spacing w:after="100" w:afterAutospacing="1" w:line="240" w:lineRule="auto"/>
                <w:jc w:val="both"/>
                <w:rPr>
                  <w:rFonts w:ascii="Arial" w:hAnsi="Arial" w:cs="Arial"/>
                  <w:noProof/>
                  <w:sz w:val="20"/>
                  <w:szCs w:val="20"/>
                  <w:lang w:val="fr-ML"/>
                </w:rPr>
              </w:pPr>
              <w:r w:rsidRPr="00AA1132">
                <w:rPr>
                  <w:rFonts w:ascii="Arial" w:hAnsi="Arial" w:cs="Arial"/>
                  <w:noProof/>
                  <w:sz w:val="20"/>
                  <w:szCs w:val="20"/>
                  <w:lang w:val="fr-ML"/>
                </w:rPr>
                <w:t xml:space="preserve">Awe, F. E., Idris, S. O., Abdulwahab, M., et Oguzie, E. E. (2015). </w:t>
              </w:r>
              <w:r w:rsidRPr="00AA1132">
                <w:rPr>
                  <w:rFonts w:ascii="Arial" w:hAnsi="Arial" w:cs="Arial"/>
                  <w:noProof/>
                  <w:sz w:val="20"/>
                  <w:szCs w:val="20"/>
                </w:rPr>
                <w:t xml:space="preserve">Theoretical and experimental inhibitive properties of mild steel in HCl by ethanolic extract of Boscia senegalensis Theoretical and experimental inhibitive properties of mild steel in HCl by ethanolic extract of Boscia senegalensis. </w:t>
              </w:r>
              <w:r w:rsidRPr="00AA1132">
                <w:rPr>
                  <w:rFonts w:ascii="Arial" w:hAnsi="Arial" w:cs="Arial"/>
                  <w:noProof/>
                  <w:sz w:val="20"/>
                  <w:szCs w:val="20"/>
                  <w:lang w:val="fr-ML"/>
                </w:rPr>
                <w:t>Cogent Chemistry, 22(1). https://doi.org/10.1080/23312009.2015.1112676</w:t>
              </w:r>
              <w:r w:rsidRPr="00AA1132">
                <w:rPr>
                  <w:rFonts w:ascii="Arial" w:hAnsi="Arial" w:cs="Arial"/>
                  <w:sz w:val="20"/>
                  <w:szCs w:val="20"/>
                </w:rPr>
                <w:fldChar w:fldCharType="begin"/>
              </w:r>
              <w:r w:rsidRPr="00AA1132">
                <w:rPr>
                  <w:rFonts w:ascii="Arial" w:hAnsi="Arial" w:cs="Arial"/>
                  <w:sz w:val="20"/>
                  <w:szCs w:val="20"/>
                  <w:lang w:val="fr-ML"/>
                </w:rPr>
                <w:instrText>BIBLIOGRAPHY</w:instrText>
              </w:r>
              <w:r w:rsidRPr="00AA1132">
                <w:rPr>
                  <w:rFonts w:ascii="Arial" w:hAnsi="Arial" w:cs="Arial"/>
                  <w:sz w:val="20"/>
                  <w:szCs w:val="20"/>
                </w:rPr>
                <w:fldChar w:fldCharType="separate"/>
              </w:r>
            </w:p>
            <w:p w14:paraId="537025E7" w14:textId="23911002" w:rsidR="00DB11BF" w:rsidRPr="00AA1132" w:rsidRDefault="00DB11BF" w:rsidP="00DB11BF">
              <w:pPr>
                <w:pStyle w:val="Bibliographie"/>
                <w:spacing w:after="100" w:afterAutospacing="1" w:line="240" w:lineRule="auto"/>
                <w:jc w:val="both"/>
                <w:rPr>
                  <w:rFonts w:ascii="Arial" w:hAnsi="Arial" w:cs="Arial"/>
                  <w:noProof/>
                  <w:sz w:val="20"/>
                  <w:szCs w:val="20"/>
                  <w:lang w:val="en-US"/>
                </w:rPr>
              </w:pPr>
              <w:r w:rsidRPr="0048587F">
                <w:rPr>
                  <w:rFonts w:ascii="Arial" w:hAnsi="Arial" w:cs="Arial"/>
                  <w:noProof/>
                  <w:sz w:val="20"/>
                  <w:szCs w:val="20"/>
                  <w:highlight w:val="yellow"/>
                </w:rPr>
                <w:lastRenderedPageBreak/>
                <w:t xml:space="preserve">Bambou, A. E. (2012). </w:t>
              </w:r>
              <w:r w:rsidR="00987F88" w:rsidRPr="00987F88">
                <w:rPr>
                  <w:rFonts w:ascii="Arial" w:hAnsi="Arial" w:cs="Arial"/>
                  <w:noProof/>
                  <w:sz w:val="20"/>
                  <w:szCs w:val="20"/>
                  <w:highlight w:val="yellow"/>
                </w:rPr>
                <w:t>Effectiveness of Boscia senegalensis on the main pests of cereals and legumes in Senegal. Master's thesis. Cheickh Anta Diop University of Dakar, Senegal, Faculty of Science and Technology, Department of Animal Biology. 34 pages.</w:t>
              </w:r>
            </w:p>
            <w:p w14:paraId="106B03BC" w14:textId="70D77D54" w:rsidR="008D1C5D" w:rsidRPr="00AA1132" w:rsidRDefault="008D1C5D" w:rsidP="008D1C5D">
              <w:pPr>
                <w:widowControl w:val="0"/>
                <w:autoSpaceDE w:val="0"/>
                <w:autoSpaceDN w:val="0"/>
                <w:adjustRightInd w:val="0"/>
                <w:spacing w:after="100" w:afterAutospacing="1" w:line="240" w:lineRule="auto"/>
                <w:jc w:val="both"/>
                <w:rPr>
                  <w:rFonts w:ascii="Arial" w:hAnsi="Arial" w:cs="Arial"/>
                  <w:noProof/>
                  <w:sz w:val="20"/>
                  <w:szCs w:val="20"/>
                </w:rPr>
              </w:pPr>
              <w:r w:rsidRPr="0048587F">
                <w:rPr>
                  <w:rFonts w:ascii="Arial" w:hAnsi="Arial" w:cs="Arial"/>
                  <w:noProof/>
                  <w:sz w:val="20"/>
                  <w:szCs w:val="20"/>
                  <w:highlight w:val="yellow"/>
                </w:rPr>
                <w:t xml:space="preserve">Belem, M. O., Yameogo, J., Ouedraogo, S., &amp; Nabaloum, M. (2017). </w:t>
              </w:r>
              <w:r w:rsidRPr="0048587F">
                <w:rPr>
                  <w:rFonts w:ascii="Arial" w:hAnsi="Arial" w:cs="Arial"/>
                  <w:i/>
                  <w:iCs/>
                  <w:noProof/>
                  <w:sz w:val="20"/>
                  <w:szCs w:val="20"/>
                  <w:highlight w:val="yellow"/>
                </w:rPr>
                <w:t>Ethnobotanical study of Boscia senegalensis (Pers.) Lam. (Capparaceae) in the Department of Banh, Loroum Province, northern Burkina Faso.</w:t>
              </w:r>
              <w:r w:rsidRPr="0048587F">
                <w:rPr>
                  <w:rFonts w:ascii="Arial" w:hAnsi="Arial" w:cs="Arial"/>
                  <w:noProof/>
                  <w:sz w:val="20"/>
                  <w:szCs w:val="20"/>
                  <w:highlight w:val="yellow"/>
                </w:rPr>
                <w:t xml:space="preserve"> </w:t>
              </w:r>
              <w:r w:rsidR="00BE3065" w:rsidRPr="00BE3065">
                <w:rPr>
                  <w:rFonts w:ascii="Arial" w:hAnsi="Arial" w:cs="Arial"/>
                  <w:noProof/>
                  <w:sz w:val="20"/>
                  <w:szCs w:val="20"/>
                  <w:highlight w:val="yellow"/>
                </w:rPr>
                <w:t>Journal of Animal &amp;Plant Sciences</w:t>
              </w:r>
              <w:r w:rsidR="00BE3065">
                <w:rPr>
                  <w:rFonts w:ascii="Arial" w:hAnsi="Arial" w:cs="Arial"/>
                  <w:noProof/>
                  <w:sz w:val="20"/>
                  <w:szCs w:val="20"/>
                  <w:highlight w:val="yellow"/>
                </w:rPr>
                <w:t>,</w:t>
              </w:r>
              <w:r w:rsidR="00BE3065" w:rsidRPr="00BE3065">
                <w:rPr>
                  <w:rFonts w:ascii="Arial" w:hAnsi="Arial" w:cs="Arial"/>
                  <w:noProof/>
                  <w:sz w:val="20"/>
                  <w:szCs w:val="20"/>
                  <w:highlight w:val="yellow"/>
                </w:rPr>
                <w:t xml:space="preserve"> </w:t>
              </w:r>
              <w:r w:rsidR="00BE3065" w:rsidRPr="0048587F">
                <w:rPr>
                  <w:rFonts w:ascii="Arial" w:hAnsi="Arial" w:cs="Arial"/>
                  <w:noProof/>
                  <w:sz w:val="20"/>
                  <w:szCs w:val="20"/>
                  <w:highlight w:val="yellow"/>
                </w:rPr>
                <w:t>34(1), 5390–5403</w:t>
              </w:r>
              <w:r w:rsidR="00BE3065">
                <w:rPr>
                  <w:rFonts w:ascii="Arial" w:hAnsi="Arial" w:cs="Arial"/>
                  <w:noProof/>
                  <w:sz w:val="20"/>
                  <w:szCs w:val="20"/>
                  <w:highlight w:val="yellow"/>
                </w:rPr>
                <w:t>.</w:t>
              </w:r>
              <w:r w:rsidR="00BE3065" w:rsidRPr="00BE3065">
                <w:rPr>
                  <w:rFonts w:ascii="Arial" w:hAnsi="Arial" w:cs="Arial"/>
                  <w:noProof/>
                  <w:sz w:val="20"/>
                  <w:szCs w:val="20"/>
                  <w:highlight w:val="yellow"/>
                </w:rPr>
                <w:t xml:space="preserve"> http://www.m.elewa.org/JAPS; ISSN 2071-7024</w:t>
              </w:r>
              <w:r w:rsidRPr="0048587F">
                <w:rPr>
                  <w:rFonts w:ascii="Arial" w:hAnsi="Arial" w:cs="Arial"/>
                  <w:noProof/>
                  <w:sz w:val="20"/>
                  <w:szCs w:val="20"/>
                  <w:highlight w:val="yellow"/>
                </w:rPr>
                <w:t>.</w:t>
              </w:r>
            </w:p>
            <w:p w14:paraId="747AFD97" w14:textId="77777777" w:rsidR="008D1C5D" w:rsidRPr="00AA1132" w:rsidRDefault="008D1C5D" w:rsidP="008D1C5D">
              <w:pPr>
                <w:widowControl w:val="0"/>
                <w:autoSpaceDE w:val="0"/>
                <w:autoSpaceDN w:val="0"/>
                <w:adjustRightInd w:val="0"/>
                <w:spacing w:after="100" w:afterAutospacing="1" w:line="240" w:lineRule="auto"/>
                <w:jc w:val="both"/>
                <w:rPr>
                  <w:rFonts w:ascii="Arial" w:hAnsi="Arial" w:cs="Arial"/>
                  <w:noProof/>
                  <w:sz w:val="20"/>
                  <w:szCs w:val="20"/>
                </w:rPr>
              </w:pPr>
              <w:r w:rsidRPr="00895B45">
                <w:rPr>
                  <w:rFonts w:ascii="Arial" w:hAnsi="Arial" w:cs="Arial"/>
                  <w:noProof/>
                  <w:sz w:val="20"/>
                  <w:szCs w:val="20"/>
                </w:rPr>
                <w:t>Chaibou, M.</w:t>
              </w:r>
              <w:r w:rsidRPr="00AA1132">
                <w:rPr>
                  <w:rFonts w:ascii="Arial" w:hAnsi="Arial" w:cs="Arial"/>
                  <w:noProof/>
                  <w:sz w:val="20"/>
                  <w:szCs w:val="20"/>
                </w:rPr>
                <w:t xml:space="preserve"> (2020). </w:t>
              </w:r>
              <w:r w:rsidRPr="00AA1132">
                <w:rPr>
                  <w:rFonts w:ascii="Arial" w:hAnsi="Arial" w:cs="Arial"/>
                  <w:i/>
                  <w:iCs/>
                  <w:noProof/>
                  <w:sz w:val="20"/>
                  <w:szCs w:val="20"/>
                </w:rPr>
                <w:t>Bibliographic and phytochemical study of some medicinal plants used for the treatment of certain diseases by traditional healers in the Azawagh area of Niger.</w:t>
              </w:r>
              <w:r w:rsidRPr="00AA1132">
                <w:rPr>
                  <w:rFonts w:ascii="Arial" w:hAnsi="Arial" w:cs="Arial"/>
                  <w:noProof/>
                  <w:sz w:val="20"/>
                  <w:szCs w:val="20"/>
                </w:rPr>
                <w:t xml:space="preserve"> European Scientific Journal, 16(6), 126–151. </w:t>
              </w:r>
              <w:hyperlink r:id="rId8" w:tgtFrame="_new" w:history="1">
                <w:r w:rsidRPr="00895B45">
                  <w:rPr>
                    <w:rStyle w:val="Lienhypertexte"/>
                    <w:rFonts w:ascii="Arial" w:hAnsi="Arial" w:cs="Arial"/>
                    <w:noProof/>
                    <w:color w:val="auto"/>
                    <w:sz w:val="20"/>
                    <w:szCs w:val="20"/>
                    <w:u w:val="none"/>
                  </w:rPr>
                  <w:t>https://doi.org/10.19044/esj.2020.v16n6p126</w:t>
                </w:r>
              </w:hyperlink>
            </w:p>
            <w:p w14:paraId="5221FF37" w14:textId="77777777" w:rsidR="00877653" w:rsidRDefault="008D1C5D" w:rsidP="008D1C5D">
              <w:pPr>
                <w:widowControl w:val="0"/>
                <w:autoSpaceDE w:val="0"/>
                <w:autoSpaceDN w:val="0"/>
                <w:adjustRightInd w:val="0"/>
                <w:spacing w:after="100" w:afterAutospacing="1" w:line="240" w:lineRule="auto"/>
                <w:jc w:val="both"/>
                <w:rPr>
                  <w:rFonts w:ascii="Arial" w:hAnsi="Arial" w:cs="Arial"/>
                  <w:i/>
                  <w:iCs/>
                  <w:noProof/>
                  <w:sz w:val="20"/>
                  <w:szCs w:val="20"/>
                </w:rPr>
              </w:pPr>
              <w:r w:rsidRPr="0048587F">
                <w:rPr>
                  <w:rFonts w:ascii="Arial" w:hAnsi="Arial" w:cs="Arial"/>
                  <w:noProof/>
                  <w:sz w:val="20"/>
                  <w:szCs w:val="20"/>
                  <w:highlight w:val="yellow"/>
                </w:rPr>
                <w:t>Chaibou, M</w:t>
              </w:r>
              <w:r w:rsidRPr="0048587F">
                <w:rPr>
                  <w:rFonts w:ascii="Arial" w:hAnsi="Arial" w:cs="Arial"/>
                  <w:b/>
                  <w:bCs/>
                  <w:noProof/>
                  <w:sz w:val="20"/>
                  <w:szCs w:val="20"/>
                  <w:highlight w:val="yellow"/>
                </w:rPr>
                <w:t>.</w:t>
              </w:r>
              <w:r w:rsidRPr="0048587F">
                <w:rPr>
                  <w:rFonts w:ascii="Arial" w:hAnsi="Arial" w:cs="Arial"/>
                  <w:noProof/>
                  <w:sz w:val="20"/>
                  <w:szCs w:val="20"/>
                  <w:highlight w:val="yellow"/>
                </w:rPr>
                <w:t xml:space="preserve"> (202</w:t>
              </w:r>
              <w:r w:rsidR="00877653">
                <w:rPr>
                  <w:rFonts w:ascii="Arial" w:hAnsi="Arial" w:cs="Arial"/>
                  <w:noProof/>
                  <w:sz w:val="20"/>
                  <w:szCs w:val="20"/>
                  <w:highlight w:val="yellow"/>
                </w:rPr>
                <w:t>2</w:t>
              </w:r>
              <w:r w:rsidRPr="0048587F">
                <w:rPr>
                  <w:rFonts w:ascii="Arial" w:hAnsi="Arial" w:cs="Arial"/>
                  <w:noProof/>
                  <w:sz w:val="20"/>
                  <w:szCs w:val="20"/>
                  <w:highlight w:val="yellow"/>
                </w:rPr>
                <w:t xml:space="preserve">). </w:t>
              </w:r>
              <w:r w:rsidR="00877653" w:rsidRPr="00877653">
                <w:rPr>
                  <w:rFonts w:ascii="Arial" w:hAnsi="Arial" w:cs="Arial"/>
                  <w:i/>
                  <w:iCs/>
                  <w:noProof/>
                  <w:sz w:val="20"/>
                  <w:szCs w:val="20"/>
                  <w:highlight w:val="yellow"/>
                </w:rPr>
                <w:t>Chemical profiling and pharmacological valorization of Amanita amerivirosa, a European mushroom, Boscia senegalensis and Chrozophora brocchiana, two (2) antiparasitic plants of the traditional pharmacopoeia in Niger. Abdou Moumouni University of Niamey, Niger. Doctoral School of Exact and Technical Sciences Faculty of Sciences and Technology Department of Chemistry. 92 pages.</w:t>
              </w:r>
            </w:p>
            <w:p w14:paraId="41522076" w14:textId="4BE959AC" w:rsidR="00736DC3" w:rsidRPr="00AA1132" w:rsidRDefault="00736DC3" w:rsidP="008D1C5D">
              <w:pPr>
                <w:widowControl w:val="0"/>
                <w:autoSpaceDE w:val="0"/>
                <w:autoSpaceDN w:val="0"/>
                <w:adjustRightInd w:val="0"/>
                <w:spacing w:after="100" w:afterAutospacing="1" w:line="240" w:lineRule="auto"/>
                <w:jc w:val="both"/>
                <w:rPr>
                  <w:rFonts w:ascii="Arial" w:hAnsi="Arial" w:cs="Arial"/>
                  <w:noProof/>
                  <w:sz w:val="20"/>
                  <w:szCs w:val="20"/>
                </w:rPr>
              </w:pPr>
              <w:r w:rsidRPr="00AA1132">
                <w:rPr>
                  <w:rFonts w:ascii="Arial" w:hAnsi="Arial" w:cs="Arial"/>
                  <w:lang w:val="fr-ML"/>
                </w:rPr>
                <w:t>Cis</w:t>
              </w:r>
              <w:r w:rsidRPr="00AA1132">
                <w:rPr>
                  <w:rFonts w:ascii="Arial" w:hAnsi="Arial" w:cs="Arial"/>
                  <w:noProof/>
                  <w:sz w:val="20"/>
                  <w:szCs w:val="20"/>
                  <w:lang w:val="fr-ML"/>
                </w:rPr>
                <w:t xml:space="preserve">sé, S., Somboro, A. A., Badiaga, M., Dembélé, N., Traoré, N., &amp; Chalard, P. (2024). </w:t>
              </w:r>
              <w:r w:rsidRPr="00895B45">
                <w:rPr>
                  <w:rFonts w:ascii="Arial" w:hAnsi="Arial" w:cs="Arial"/>
                  <w:noProof/>
                  <w:sz w:val="20"/>
                  <w:szCs w:val="20"/>
                  <w:lang w:val="fr-ML"/>
                </w:rPr>
                <w:t>Phytochemistry and analgesic activity of</w:t>
              </w:r>
              <w:r w:rsidRPr="00AA1132">
                <w:rPr>
                  <w:rFonts w:ascii="Arial" w:hAnsi="Arial" w:cs="Arial"/>
                  <w:b/>
                  <w:bCs/>
                  <w:noProof/>
                  <w:sz w:val="20"/>
                  <w:szCs w:val="20"/>
                  <w:lang w:val="fr-ML"/>
                </w:rPr>
                <w:t xml:space="preserve"> </w:t>
              </w:r>
              <w:r w:rsidRPr="00AA1132">
                <w:rPr>
                  <w:rFonts w:ascii="Arial" w:hAnsi="Arial" w:cs="Arial"/>
                  <w:i/>
                  <w:iCs/>
                  <w:noProof/>
                  <w:sz w:val="20"/>
                  <w:szCs w:val="20"/>
                  <w:lang w:val="fr-ML"/>
                </w:rPr>
                <w:t>Zanthoxylum zanthoxyloïdes</w:t>
              </w:r>
              <w:r w:rsidRPr="00AA1132">
                <w:rPr>
                  <w:rFonts w:ascii="Arial" w:hAnsi="Arial" w:cs="Arial"/>
                  <w:b/>
                  <w:bCs/>
                  <w:noProof/>
                  <w:sz w:val="20"/>
                  <w:szCs w:val="20"/>
                  <w:lang w:val="fr-ML"/>
                </w:rPr>
                <w:t xml:space="preserve"> </w:t>
              </w:r>
              <w:r w:rsidRPr="00895B45">
                <w:rPr>
                  <w:rFonts w:ascii="Arial" w:hAnsi="Arial" w:cs="Arial"/>
                  <w:noProof/>
                  <w:sz w:val="20"/>
                  <w:szCs w:val="20"/>
                  <w:lang w:val="fr-ML"/>
                </w:rPr>
                <w:t xml:space="preserve">(Lam.) Waterman (Rutaceae) collected in Mali. </w:t>
              </w:r>
              <w:r w:rsidRPr="00AA1132">
                <w:rPr>
                  <w:rFonts w:ascii="Arial" w:hAnsi="Arial" w:cs="Arial"/>
                  <w:i/>
                  <w:iCs/>
                  <w:noProof/>
                  <w:sz w:val="20"/>
                  <w:szCs w:val="20"/>
                  <w:lang w:val="fr-ML"/>
                </w:rPr>
                <w:t>International Journal of Advanced Research, 12</w:t>
              </w:r>
              <w:r w:rsidRPr="00AA1132">
                <w:rPr>
                  <w:rFonts w:ascii="Arial" w:hAnsi="Arial" w:cs="Arial"/>
                  <w:noProof/>
                  <w:sz w:val="20"/>
                  <w:szCs w:val="20"/>
                  <w:lang w:val="fr-ML"/>
                </w:rPr>
                <w:t xml:space="preserve">(6), 1419–1425. </w:t>
              </w:r>
              <w:hyperlink r:id="rId9" w:tgtFrame="_new" w:history="1">
                <w:r w:rsidRPr="00AA1132">
                  <w:rPr>
                    <w:rFonts w:ascii="Arial" w:hAnsi="Arial" w:cs="Arial"/>
                    <w:noProof/>
                    <w:sz w:val="20"/>
                    <w:szCs w:val="20"/>
                    <w:lang w:val="fr-ML"/>
                  </w:rPr>
                  <w:t>https://doi.org/10.21474/IJAR01/</w:t>
                </w:r>
              </w:hyperlink>
            </w:p>
            <w:p w14:paraId="06B41FCB" w14:textId="77777777" w:rsidR="00DB11BF" w:rsidRPr="00AA1132" w:rsidRDefault="008D1C5D" w:rsidP="008D1C5D">
              <w:pPr>
                <w:widowControl w:val="0"/>
                <w:autoSpaceDE w:val="0"/>
                <w:autoSpaceDN w:val="0"/>
                <w:adjustRightInd w:val="0"/>
                <w:spacing w:after="100" w:afterAutospacing="1" w:line="240" w:lineRule="auto"/>
                <w:jc w:val="both"/>
                <w:rPr>
                  <w:rFonts w:ascii="Arial" w:hAnsi="Arial" w:cs="Arial"/>
                  <w:noProof/>
                  <w:sz w:val="20"/>
                  <w:szCs w:val="20"/>
                </w:rPr>
              </w:pPr>
              <w:r w:rsidRPr="00895B45">
                <w:rPr>
                  <w:rFonts w:ascii="Arial" w:hAnsi="Arial" w:cs="Arial"/>
                  <w:noProof/>
                  <w:sz w:val="20"/>
                  <w:szCs w:val="20"/>
                </w:rPr>
                <w:t>Cissé, S.</w:t>
              </w:r>
              <w:r w:rsidRPr="00AA1132">
                <w:rPr>
                  <w:rFonts w:ascii="Arial" w:hAnsi="Arial" w:cs="Arial"/>
                  <w:noProof/>
                  <w:sz w:val="20"/>
                  <w:szCs w:val="20"/>
                </w:rPr>
                <w:t xml:space="preserve"> (2019). </w:t>
              </w:r>
              <w:r w:rsidRPr="00AA1132">
                <w:rPr>
                  <w:rFonts w:ascii="Arial" w:hAnsi="Arial" w:cs="Arial"/>
                  <w:i/>
                  <w:iCs/>
                  <w:noProof/>
                  <w:sz w:val="20"/>
                  <w:szCs w:val="20"/>
                </w:rPr>
                <w:t>Contribution to the ethnobotanical, phytochemical, and biological activity study of Zanthoxylum zanthoxyloides (Lam.) Waterman collected in Mali</w:t>
              </w:r>
              <w:r w:rsidRPr="00AA1132">
                <w:rPr>
                  <w:rFonts w:ascii="Arial" w:hAnsi="Arial" w:cs="Arial"/>
                  <w:noProof/>
                  <w:sz w:val="20"/>
                  <w:szCs w:val="20"/>
                </w:rPr>
                <w:t xml:space="preserve"> (Doctoral dissertation). University of Sciences, Techniques and Technology of Bamako, Mali. 99 pages.</w:t>
              </w:r>
            </w:p>
            <w:p w14:paraId="069CBC8D" w14:textId="4292BEB2" w:rsidR="003D738C" w:rsidRPr="003D738C" w:rsidRDefault="003D738C" w:rsidP="003D738C">
              <w:pPr>
                <w:jc w:val="both"/>
              </w:pPr>
              <w:r w:rsidRPr="003D738C">
                <w:rPr>
                  <w:highlight w:val="yellow"/>
                </w:rPr>
                <w:t>M. Diop, O. Thioune, Christel Neut, Mickael Maton, Celine Riviere</w:t>
              </w:r>
              <w:r w:rsidR="008A4C2B">
                <w:rPr>
                  <w:highlight w:val="yellow"/>
                </w:rPr>
                <w:t xml:space="preserve">, </w:t>
              </w:r>
              <w:r w:rsidR="008A4C2B" w:rsidRPr="008A4C2B">
                <w:rPr>
                  <w:highlight w:val="yellow"/>
                </w:rPr>
                <w:t>Bernard Martel, Séverine Mahieux, Vincent Roumy, Nicolas Blanchemain</w:t>
              </w:r>
              <w:r w:rsidRPr="008A4C2B">
                <w:rPr>
                  <w:highlight w:val="yellow"/>
                </w:rPr>
                <w:t>. (2022). In vitro evaluation of antibacterial activity of a plant extract-</w:t>
              </w:r>
              <w:r w:rsidRPr="003D738C">
                <w:rPr>
                  <w:highlight w:val="yellow"/>
                </w:rPr>
                <w:t>loaded wound dressing. Journal of Drug Delivery Science and Technology, , Journal of Drug Delivery Science and Technology, 67, 10.1016/j.jddst.2021.102950.</w:t>
              </w:r>
            </w:p>
            <w:p w14:paraId="40A5EB00" w14:textId="77777777" w:rsidR="00DB11BF" w:rsidRPr="00AA1132" w:rsidRDefault="00DB11BF" w:rsidP="00DB11BF">
              <w:pPr>
                <w:widowControl w:val="0"/>
                <w:autoSpaceDE w:val="0"/>
                <w:autoSpaceDN w:val="0"/>
                <w:adjustRightInd w:val="0"/>
                <w:spacing w:after="100" w:afterAutospacing="1" w:line="240" w:lineRule="auto"/>
                <w:jc w:val="both"/>
                <w:rPr>
                  <w:rFonts w:ascii="Arial" w:hAnsi="Arial" w:cs="Arial"/>
                  <w:noProof/>
                  <w:sz w:val="20"/>
                  <w:szCs w:val="20"/>
                </w:rPr>
              </w:pPr>
              <w:r w:rsidRPr="00AA1132">
                <w:rPr>
                  <w:rFonts w:ascii="Arial" w:hAnsi="Arial" w:cs="Arial"/>
                  <w:noProof/>
                  <w:sz w:val="20"/>
                  <w:szCs w:val="20"/>
                </w:rPr>
                <w:t>Elkhateeb, A., Hussein, S. R., Salem, M. M., &amp; El Negoumy, S. I. M. (2019). LC-ESI-MS Analysis, Antitumor and Antiviral Activities of Bosica senegalensis Aqueous Methanolic Extract. Egyptian Journal of Chemistry, 62(1), 77–83. https://doi.org/10.21608/ejchem.2018.4828.1428</w:t>
              </w:r>
            </w:p>
            <w:p w14:paraId="38352702" w14:textId="63BFF083" w:rsidR="00DB11BF" w:rsidRPr="00AA1132" w:rsidRDefault="00DB11BF" w:rsidP="00DB11BF">
              <w:pPr>
                <w:spacing w:after="100" w:afterAutospacing="1" w:line="240" w:lineRule="auto"/>
                <w:jc w:val="both"/>
                <w:rPr>
                  <w:rFonts w:ascii="Arial" w:hAnsi="Arial" w:cs="Arial"/>
                  <w:sz w:val="20"/>
                  <w:szCs w:val="20"/>
                </w:rPr>
              </w:pPr>
              <w:r w:rsidRPr="00AA1132">
                <w:rPr>
                  <w:rFonts w:ascii="Arial" w:hAnsi="Arial" w:cs="Arial"/>
                  <w:noProof/>
                  <w:sz w:val="20"/>
                  <w:szCs w:val="20"/>
                </w:rPr>
                <w:t xml:space="preserve">Ibrahim, D. M., et Ali, M. (2020). Boscia Senegalensis ( Pers .) Lam . </w:t>
              </w:r>
              <w:r w:rsidR="00FC37F4" w:rsidRPr="00FC37F4">
                <w:rPr>
                  <w:rFonts w:ascii="Arial" w:hAnsi="Arial" w:cs="Arial"/>
                  <w:noProof/>
                  <w:sz w:val="20"/>
                  <w:szCs w:val="20"/>
                  <w:highlight w:val="yellow"/>
                </w:rPr>
                <w:t>E</w:t>
              </w:r>
              <w:r w:rsidRPr="00AA1132">
                <w:rPr>
                  <w:rFonts w:ascii="Arial" w:hAnsi="Arial" w:cs="Arial"/>
                  <w:noProof/>
                  <w:sz w:val="20"/>
                  <w:szCs w:val="20"/>
                </w:rPr>
                <w:t>x Poir .</w:t>
              </w:r>
              <w:r w:rsidR="008D1C5D" w:rsidRPr="00AA1132">
                <w:rPr>
                  <w:rFonts w:ascii="Arial" w:hAnsi="Arial" w:cs="Arial"/>
                </w:rPr>
                <w:t xml:space="preserve"> </w:t>
              </w:r>
              <w:r w:rsidR="00FC37F4" w:rsidRPr="00FC37F4">
                <w:rPr>
                  <w:rFonts w:ascii="Arial" w:hAnsi="Arial" w:cs="Arial"/>
                  <w:noProof/>
                  <w:sz w:val="20"/>
                  <w:szCs w:val="20"/>
                  <w:highlight w:val="yellow"/>
                </w:rPr>
                <w:t>A</w:t>
              </w:r>
              <w:r w:rsidR="008D1C5D" w:rsidRPr="00AA1132">
                <w:rPr>
                  <w:rFonts w:ascii="Arial" w:hAnsi="Arial" w:cs="Arial"/>
                  <w:noProof/>
                  <w:sz w:val="20"/>
                  <w:szCs w:val="20"/>
                </w:rPr>
                <w:t xml:space="preserve"> Woody Species with High Ethnobotanical Potential and Well Adapted to Drought in the Sahel: Bibliographic Synthesis.</w:t>
              </w:r>
              <w:r w:rsidRPr="00AA1132">
                <w:rPr>
                  <w:rFonts w:ascii="Arial" w:hAnsi="Arial" w:cs="Arial"/>
                  <w:noProof/>
                  <w:sz w:val="20"/>
                  <w:szCs w:val="20"/>
                </w:rPr>
                <w:t>16(9), 206–228. https://doi.org/10.19044/esj.2020.v16n9p206</w:t>
              </w:r>
            </w:p>
            <w:p w14:paraId="6A26408E" w14:textId="5165B3FE" w:rsidR="00DB11BF" w:rsidRPr="00AA1132" w:rsidRDefault="00DB11BF" w:rsidP="00DB11BF">
              <w:pPr>
                <w:widowControl w:val="0"/>
                <w:autoSpaceDE w:val="0"/>
                <w:autoSpaceDN w:val="0"/>
                <w:adjustRightInd w:val="0"/>
                <w:spacing w:after="100" w:afterAutospacing="1" w:line="240" w:lineRule="auto"/>
                <w:jc w:val="both"/>
                <w:rPr>
                  <w:rFonts w:ascii="Arial" w:hAnsi="Arial" w:cs="Arial"/>
                  <w:noProof/>
                  <w:sz w:val="20"/>
                  <w:szCs w:val="20"/>
                </w:rPr>
              </w:pPr>
              <w:r w:rsidRPr="0048587F">
                <w:rPr>
                  <w:rFonts w:ascii="Arial" w:hAnsi="Arial" w:cs="Arial"/>
                  <w:noProof/>
                  <w:sz w:val="20"/>
                  <w:szCs w:val="20"/>
                  <w:highlight w:val="yellow"/>
                  <w:lang w:val="fr-ML"/>
                </w:rPr>
                <w:t xml:space="preserve">Idi, M., Abdoulahi, I., Habibou, H. H., &amp; Sanda, A. (2022). </w:t>
              </w:r>
              <w:r w:rsidR="008D1C5D" w:rsidRPr="0048587F">
                <w:rPr>
                  <w:rFonts w:ascii="Arial" w:hAnsi="Arial" w:cs="Arial"/>
                  <w:noProof/>
                  <w:sz w:val="20"/>
                  <w:szCs w:val="20"/>
                  <w:highlight w:val="yellow"/>
                </w:rPr>
                <w:t>Ethnob</w:t>
              </w:r>
              <w:r w:rsidRPr="0048587F">
                <w:rPr>
                  <w:rFonts w:ascii="Arial" w:hAnsi="Arial" w:cs="Arial"/>
                  <w:noProof/>
                  <w:sz w:val="20"/>
                  <w:szCs w:val="20"/>
                  <w:highlight w:val="yellow"/>
                </w:rPr>
                <w:t xml:space="preserve">otanical , Pharmacology and Phytochemistry of widely used medicinal plants in Niger : A Review. </w:t>
              </w:r>
              <w:r w:rsidR="0095049F">
                <w:rPr>
                  <w:rFonts w:ascii="Arial" w:hAnsi="Arial" w:cs="Arial"/>
                  <w:noProof/>
                  <w:sz w:val="20"/>
                  <w:szCs w:val="20"/>
                  <w:highlight w:val="yellow"/>
                </w:rPr>
                <w:t xml:space="preserve">Journal Of Medecinal Plants Studies. </w:t>
              </w:r>
              <w:r w:rsidRPr="0048587F">
                <w:rPr>
                  <w:rFonts w:ascii="Arial" w:hAnsi="Arial" w:cs="Arial"/>
                  <w:noProof/>
                  <w:sz w:val="20"/>
                  <w:szCs w:val="20"/>
                  <w:highlight w:val="yellow"/>
                </w:rPr>
                <w:t>10(4), 46–60.</w:t>
              </w:r>
              <w:r w:rsidR="0095049F" w:rsidRPr="0095049F">
                <w:t xml:space="preserve"> </w:t>
              </w:r>
              <w:r w:rsidR="0095049F" w:rsidRPr="0095049F">
                <w:rPr>
                  <w:rFonts w:ascii="Arial" w:hAnsi="Arial" w:cs="Arial"/>
                  <w:noProof/>
                  <w:sz w:val="20"/>
                  <w:szCs w:val="20"/>
                  <w:highlight w:val="yellow"/>
                </w:rPr>
                <w:t>DOI: https://doi.org/10.22271/plants.2022.v10.i4a.1436</w:t>
              </w:r>
            </w:p>
            <w:p w14:paraId="6ED9BBB1" w14:textId="7DA95977" w:rsidR="00285B98" w:rsidRPr="00285B98" w:rsidRDefault="00285B98" w:rsidP="00285B98">
              <w:r w:rsidRPr="00285B98">
                <w:rPr>
                  <w:highlight w:val="yellow"/>
                </w:rPr>
                <w:t>Ka A, Badji KD, Sagna MB, Guissé A, Bassène E. </w:t>
              </w:r>
              <w:r w:rsidRPr="00285B98">
                <w:rPr>
                  <w:rFonts w:ascii="Arial" w:hAnsi="Arial" w:cs="Arial"/>
                  <w:noProof/>
                  <w:sz w:val="20"/>
                  <w:szCs w:val="20"/>
                  <w:highlight w:val="yellow"/>
                </w:rPr>
                <w:t>(2020). Phytochemical screening and antioxidant activity of fruits of Boscia senegalensis (Pers.) Lam. Ex Poir. (Capparaceae). Journal of Pharmacognosy.</w:t>
              </w:r>
              <w:r w:rsidRPr="00285B98">
                <w:rPr>
                  <w:highlight w:val="yellow"/>
                </w:rPr>
                <w:t xml:space="preserve"> 2020;12(5):1042-1049. DOI: 10.5530/pj.2020.12.147</w:t>
              </w:r>
            </w:p>
            <w:p w14:paraId="5FE1BF8A" w14:textId="0A89C243" w:rsidR="00DB11BF" w:rsidRDefault="00DB11BF" w:rsidP="00DB11BF">
              <w:pPr>
                <w:widowControl w:val="0"/>
                <w:autoSpaceDE w:val="0"/>
                <w:autoSpaceDN w:val="0"/>
                <w:adjustRightInd w:val="0"/>
                <w:spacing w:after="100" w:afterAutospacing="1" w:line="240" w:lineRule="auto"/>
                <w:jc w:val="both"/>
                <w:rPr>
                  <w:rFonts w:ascii="Arial" w:hAnsi="Arial" w:cs="Arial"/>
                  <w:noProof/>
                  <w:sz w:val="20"/>
                  <w:szCs w:val="20"/>
                </w:rPr>
              </w:pPr>
              <w:r w:rsidRPr="0048587F">
                <w:rPr>
                  <w:rFonts w:ascii="Arial" w:hAnsi="Arial" w:cs="Arial"/>
                  <w:noProof/>
                  <w:sz w:val="20"/>
                  <w:szCs w:val="20"/>
                  <w:highlight w:val="yellow"/>
                </w:rPr>
                <w:t>Maroyi, A. (2019). Review of medicinal uses, phytochemistry and pharmacological properties of Boscia senegalensis. Journal of Pharmaceutical Sciences and Research, 11(9), 3355–3361.</w:t>
              </w:r>
              <w:r w:rsidR="000E79B6" w:rsidRPr="000E79B6">
                <w:rPr>
                  <w:rFonts w:ascii="Arial" w:hAnsi="Arial" w:cs="Arial"/>
                  <w:noProof/>
                  <w:sz w:val="20"/>
                  <w:szCs w:val="20"/>
                  <w:highlight w:val="yellow"/>
                </w:rPr>
                <w:t>ISSN: 0975-1459. www.jpsr.pharmainfo.in.</w:t>
              </w:r>
              <w:r w:rsidR="000E79B6">
                <w:rPr>
                  <w:rFonts w:ascii="Arial" w:hAnsi="Arial" w:cs="Arial"/>
                  <w:noProof/>
                  <w:sz w:val="20"/>
                  <w:szCs w:val="20"/>
                </w:rPr>
                <w:t xml:space="preserve"> </w:t>
              </w:r>
            </w:p>
            <w:p w14:paraId="727DFD67" w14:textId="772E9D10" w:rsidR="00DB11BF" w:rsidRPr="00AA1132" w:rsidRDefault="008D1C5D" w:rsidP="00DB11BF">
              <w:pPr>
                <w:autoSpaceDE w:val="0"/>
                <w:autoSpaceDN w:val="0"/>
                <w:adjustRightInd w:val="0"/>
                <w:spacing w:after="100" w:afterAutospacing="1" w:line="360" w:lineRule="auto"/>
                <w:jc w:val="both"/>
                <w:rPr>
                  <w:rFonts w:ascii="Arial" w:hAnsi="Arial" w:cs="Arial"/>
                  <w:color w:val="000000" w:themeColor="text1"/>
                  <w:sz w:val="20"/>
                  <w:szCs w:val="20"/>
                </w:rPr>
              </w:pPr>
              <w:r w:rsidRPr="00AA1132">
                <w:rPr>
                  <w:rFonts w:ascii="Arial" w:hAnsi="Arial" w:cs="Arial"/>
                  <w:color w:val="000000" w:themeColor="text1"/>
                  <w:sz w:val="20"/>
                  <w:szCs w:val="20"/>
                  <w:lang w:val="en"/>
                </w:rPr>
                <w:t>World Health Organization (2003). WHO Strategy for Traditional Medicine 2003-2005, Geneva.</w:t>
              </w:r>
            </w:p>
            <w:p w14:paraId="666F4450" w14:textId="77777777" w:rsidR="00DB11BF" w:rsidRPr="00AA1132" w:rsidRDefault="00DB11BF" w:rsidP="00DB11BF">
              <w:pPr>
                <w:widowControl w:val="0"/>
                <w:autoSpaceDE w:val="0"/>
                <w:autoSpaceDN w:val="0"/>
                <w:adjustRightInd w:val="0"/>
                <w:spacing w:after="100" w:afterAutospacing="1" w:line="240" w:lineRule="auto"/>
                <w:jc w:val="both"/>
                <w:rPr>
                  <w:rFonts w:ascii="Arial" w:hAnsi="Arial" w:cs="Arial"/>
                  <w:noProof/>
                  <w:sz w:val="20"/>
                  <w:szCs w:val="20"/>
                </w:rPr>
              </w:pPr>
              <w:r w:rsidRPr="00AA1132">
                <w:rPr>
                  <w:rFonts w:ascii="Arial" w:hAnsi="Arial" w:cs="Arial"/>
                  <w:noProof/>
                  <w:sz w:val="20"/>
                  <w:szCs w:val="20"/>
                  <w:lang w:val="fr-ML"/>
                </w:rPr>
                <w:lastRenderedPageBreak/>
                <w:t xml:space="preserve">Osuala, P. N., Okolo, R. U., Etuk, E. U., Bello, S. O., et Egua, M. O. (2022). </w:t>
              </w:r>
              <w:r w:rsidRPr="00AA1132">
                <w:rPr>
                  <w:rFonts w:ascii="Arial" w:hAnsi="Arial" w:cs="Arial"/>
                  <w:noProof/>
                  <w:sz w:val="20"/>
                  <w:szCs w:val="20"/>
                </w:rPr>
                <w:t>Phytochemical and Toxicity Study of the Root of &amp;lt;i&amp;gt;Boscia senegalensis&amp;lt;/i&amp;gt; Plant: With Indepth Testicular Histopathological Screening. Journal of Biosciences and Medicines, 10(03). https://doi.org/10.4236/jbm.2022.103021</w:t>
              </w:r>
            </w:p>
            <w:p w14:paraId="559CA07B" w14:textId="77777777" w:rsidR="00736DC3" w:rsidRPr="00AA1132" w:rsidRDefault="00736DC3" w:rsidP="00736DC3">
              <w:pPr>
                <w:widowControl w:val="0"/>
                <w:autoSpaceDE w:val="0"/>
                <w:autoSpaceDN w:val="0"/>
                <w:adjustRightInd w:val="0"/>
                <w:spacing w:after="100" w:afterAutospacing="1" w:line="240" w:lineRule="auto"/>
                <w:jc w:val="both"/>
                <w:rPr>
                  <w:rFonts w:ascii="Arial" w:hAnsi="Arial" w:cs="Arial"/>
                  <w:noProof/>
                  <w:sz w:val="20"/>
                  <w:szCs w:val="20"/>
                </w:rPr>
              </w:pPr>
              <w:r w:rsidRPr="00AA1132">
                <w:rPr>
                  <w:rFonts w:ascii="Arial" w:hAnsi="Arial" w:cs="Arial"/>
                  <w:noProof/>
                  <w:sz w:val="20"/>
                  <w:szCs w:val="20"/>
                  <w:lang w:val="fr-ML"/>
                </w:rPr>
                <w:t xml:space="preserve">Somboro, A. A, Cissé. S, Dembélé. </w:t>
              </w:r>
              <w:r w:rsidRPr="00AA1132">
                <w:rPr>
                  <w:rFonts w:ascii="Arial" w:hAnsi="Arial" w:cs="Arial"/>
                  <w:noProof/>
                  <w:sz w:val="20"/>
                  <w:szCs w:val="20"/>
                </w:rPr>
                <w:t>N,  Keïta. A and Badiaga. M. (2025). “Studies on the Traditional and Phytochemical Use of Kigelia Africana (LAM.) Benth Leaves Harvested in Mali”. Asian Journal of Chemical Sciences 15 (1):132-37. https://doi.org/10.9734/ajocs/2025/v15i1354</w:t>
              </w:r>
            </w:p>
            <w:p w14:paraId="74C56C57" w14:textId="77777777" w:rsidR="00736DC3" w:rsidRPr="00AA1132" w:rsidRDefault="00736DC3" w:rsidP="00736DC3">
              <w:pPr>
                <w:widowControl w:val="0"/>
                <w:autoSpaceDE w:val="0"/>
                <w:autoSpaceDN w:val="0"/>
                <w:adjustRightInd w:val="0"/>
                <w:spacing w:after="100" w:afterAutospacing="1" w:line="240" w:lineRule="auto"/>
                <w:jc w:val="both"/>
                <w:rPr>
                  <w:rFonts w:ascii="Arial" w:hAnsi="Arial" w:cs="Arial"/>
                  <w:noProof/>
                  <w:sz w:val="20"/>
                  <w:szCs w:val="20"/>
                </w:rPr>
              </w:pPr>
              <w:r w:rsidRPr="00AA1132">
                <w:rPr>
                  <w:rFonts w:ascii="Arial" w:hAnsi="Arial" w:cs="Arial"/>
                  <w:noProof/>
                  <w:sz w:val="20"/>
                  <w:szCs w:val="20"/>
                </w:rPr>
                <w:t>Somboro, A. A, Cissé. S, Badiaga. M, Dembélé. N, and Konaté. D. (2025). “Ethnobotanical, Phytochemical Studies and Determination of Mineral Elements of Commiphora Africana (A. RICH) Engel. Haversted in Mali”. International Research Journal of Pure and Applied Chemistry 26 (2):88-95. https://doi.org/10.9734/irjpac/2025/v26i2908.</w:t>
              </w:r>
            </w:p>
            <w:p w14:paraId="54DA47C1" w14:textId="77777777" w:rsidR="00736DC3" w:rsidRPr="00AA1132" w:rsidRDefault="00736DC3" w:rsidP="00736DC3">
              <w:pPr>
                <w:widowControl w:val="0"/>
                <w:autoSpaceDE w:val="0"/>
                <w:autoSpaceDN w:val="0"/>
                <w:adjustRightInd w:val="0"/>
                <w:spacing w:after="100" w:afterAutospacing="1" w:line="240" w:lineRule="auto"/>
                <w:ind w:hanging="480"/>
                <w:jc w:val="both"/>
                <w:rPr>
                  <w:rFonts w:ascii="Arial" w:hAnsi="Arial" w:cs="Arial"/>
                  <w:noProof/>
                  <w:sz w:val="20"/>
                  <w:szCs w:val="20"/>
                </w:rPr>
              </w:pPr>
              <w:r w:rsidRPr="00AA1132">
                <w:rPr>
                  <w:rFonts w:ascii="Arial" w:hAnsi="Arial" w:cs="Arial"/>
                  <w:noProof/>
                  <w:sz w:val="20"/>
                  <w:szCs w:val="20"/>
                </w:rPr>
                <w:tab/>
              </w:r>
              <w:r w:rsidRPr="00AA1132">
                <w:rPr>
                  <w:rFonts w:ascii="Arial" w:hAnsi="Arial" w:cs="Arial"/>
                  <w:sz w:val="20"/>
                  <w:szCs w:val="20"/>
                </w:rPr>
                <w:t>Timothy, Deborah Oluwafunmilola. 2025. “Evaluating Antioxidants Present in Grapefruit Peel Phytochemicals Using Blending Extraction Method”. Asian Journal of Chemical Sciences 15 (1) :30-40. https://doi.org/10.9734/ajocs/2025/v15i1346</w:t>
              </w:r>
            </w:p>
            <w:p w14:paraId="54FFA495" w14:textId="77777777" w:rsidR="00736DC3" w:rsidRPr="00AA1132" w:rsidRDefault="00736DC3" w:rsidP="00DB11BF">
              <w:pPr>
                <w:widowControl w:val="0"/>
                <w:autoSpaceDE w:val="0"/>
                <w:autoSpaceDN w:val="0"/>
                <w:adjustRightInd w:val="0"/>
                <w:spacing w:after="100" w:afterAutospacing="1" w:line="240" w:lineRule="auto"/>
                <w:jc w:val="both"/>
                <w:rPr>
                  <w:rFonts w:ascii="Arial" w:hAnsi="Arial" w:cs="Arial"/>
                  <w:noProof/>
                  <w:sz w:val="20"/>
                  <w:szCs w:val="20"/>
                </w:rPr>
              </w:pPr>
            </w:p>
            <w:p w14:paraId="6E59D06D" w14:textId="77777777" w:rsidR="00DB11BF" w:rsidRPr="00AA1132" w:rsidRDefault="00DB11BF" w:rsidP="00DB11BF">
              <w:pPr>
                <w:widowControl w:val="0"/>
                <w:autoSpaceDE w:val="0"/>
                <w:autoSpaceDN w:val="0"/>
                <w:adjustRightInd w:val="0"/>
                <w:spacing w:after="100" w:afterAutospacing="1" w:line="240" w:lineRule="auto"/>
                <w:ind w:hanging="480"/>
                <w:jc w:val="both"/>
                <w:rPr>
                  <w:rFonts w:ascii="Arial" w:hAnsi="Arial" w:cs="Arial"/>
                  <w:noProof/>
                  <w:sz w:val="20"/>
                  <w:szCs w:val="20"/>
                </w:rPr>
              </w:pPr>
              <w:r w:rsidRPr="00AA1132">
                <w:rPr>
                  <w:rFonts w:ascii="Arial" w:hAnsi="Arial" w:cs="Arial"/>
                  <w:noProof/>
                  <w:sz w:val="20"/>
                  <w:szCs w:val="20"/>
                </w:rPr>
                <w:tab/>
              </w:r>
            </w:p>
            <w:p w14:paraId="069DDFCF" w14:textId="77777777" w:rsidR="00DB11BF" w:rsidRPr="00AA1132" w:rsidRDefault="00DB11BF" w:rsidP="00DB11BF">
              <w:pPr>
                <w:spacing w:after="100" w:afterAutospacing="1" w:line="240" w:lineRule="auto"/>
                <w:jc w:val="both"/>
                <w:rPr>
                  <w:rFonts w:ascii="Arial" w:hAnsi="Arial" w:cs="Arial"/>
                  <w:sz w:val="20"/>
                  <w:szCs w:val="20"/>
                  <w:lang w:val="fr-FR"/>
                </w:rPr>
              </w:pPr>
            </w:p>
            <w:p w14:paraId="719FC590" w14:textId="77777777" w:rsidR="00DB11BF" w:rsidRPr="00AA1132" w:rsidRDefault="00DB11BF" w:rsidP="00DB11BF">
              <w:pPr>
                <w:spacing w:after="100" w:afterAutospacing="1" w:line="240" w:lineRule="auto"/>
                <w:jc w:val="both"/>
                <w:rPr>
                  <w:rFonts w:ascii="Arial" w:hAnsi="Arial" w:cs="Arial"/>
                  <w:sz w:val="20"/>
                  <w:szCs w:val="20"/>
                </w:rPr>
              </w:pPr>
              <w:r w:rsidRPr="00AA1132">
                <w:rPr>
                  <w:rFonts w:ascii="Arial" w:hAnsi="Arial" w:cs="Arial"/>
                  <w:sz w:val="20"/>
                  <w:szCs w:val="20"/>
                </w:rPr>
                <w:fldChar w:fldCharType="end"/>
              </w:r>
            </w:p>
          </w:sdtContent>
        </w:sdt>
      </w:sdtContent>
    </w:sdt>
    <w:p w14:paraId="196B1C74" w14:textId="77777777" w:rsidR="00936455" w:rsidRPr="00AA1132" w:rsidRDefault="00936455" w:rsidP="00DB11BF">
      <w:pPr>
        <w:jc w:val="both"/>
        <w:rPr>
          <w:rFonts w:ascii="Arial" w:hAnsi="Arial" w:cs="Arial"/>
        </w:rPr>
      </w:pPr>
    </w:p>
    <w:sectPr w:rsidR="00936455" w:rsidRPr="00AA1132">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B99B6" w14:textId="77777777" w:rsidR="00956E3F" w:rsidRDefault="00956E3F" w:rsidP="00352438">
      <w:pPr>
        <w:spacing w:after="0" w:line="240" w:lineRule="auto"/>
      </w:pPr>
      <w:r>
        <w:separator/>
      </w:r>
    </w:p>
  </w:endnote>
  <w:endnote w:type="continuationSeparator" w:id="0">
    <w:p w14:paraId="0D2E7AB4" w14:textId="77777777" w:rsidR="00956E3F" w:rsidRDefault="00956E3F" w:rsidP="0035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AF7D" w14:textId="77777777" w:rsidR="00352438" w:rsidRDefault="003524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43B1" w14:textId="77777777" w:rsidR="00352438" w:rsidRDefault="0035243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FFA3" w14:textId="77777777" w:rsidR="00352438" w:rsidRDefault="003524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2C25" w14:textId="77777777" w:rsidR="00956E3F" w:rsidRDefault="00956E3F" w:rsidP="00352438">
      <w:pPr>
        <w:spacing w:after="0" w:line="240" w:lineRule="auto"/>
      </w:pPr>
      <w:r>
        <w:separator/>
      </w:r>
    </w:p>
  </w:footnote>
  <w:footnote w:type="continuationSeparator" w:id="0">
    <w:p w14:paraId="71F0DE00" w14:textId="77777777" w:rsidR="00956E3F" w:rsidRDefault="00956E3F" w:rsidP="00352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DFC5" w14:textId="317A5D8C" w:rsidR="00352438" w:rsidRDefault="00000000">
    <w:pPr>
      <w:pStyle w:val="En-tte"/>
    </w:pPr>
    <w:r>
      <w:rPr>
        <w:noProof/>
      </w:rPr>
      <w:pict w14:anchorId="50F71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8469"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FC47" w14:textId="4886A4B9" w:rsidR="00352438" w:rsidRDefault="00000000">
    <w:pPr>
      <w:pStyle w:val="En-tte"/>
    </w:pPr>
    <w:r>
      <w:rPr>
        <w:noProof/>
      </w:rPr>
      <w:pict w14:anchorId="10848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8470" o:spid="_x0000_s1027"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8315" w14:textId="4A78872B" w:rsidR="00352438" w:rsidRDefault="00000000">
    <w:pPr>
      <w:pStyle w:val="En-tte"/>
    </w:pPr>
    <w:r>
      <w:rPr>
        <w:noProof/>
      </w:rPr>
      <w:pict w14:anchorId="55CD9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8468"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A3364"/>
    <w:multiLevelType w:val="multilevel"/>
    <w:tmpl w:val="9A74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A65F0"/>
    <w:multiLevelType w:val="multilevel"/>
    <w:tmpl w:val="FAF2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D513F"/>
    <w:multiLevelType w:val="multilevel"/>
    <w:tmpl w:val="5434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3218E"/>
    <w:multiLevelType w:val="multilevel"/>
    <w:tmpl w:val="FDB0FF6C"/>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4" w15:restartNumberingAfterBreak="0">
    <w:nsid w:val="64A55C7C"/>
    <w:multiLevelType w:val="multilevel"/>
    <w:tmpl w:val="AFAE1DE2"/>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5" w15:restartNumberingAfterBreak="0">
    <w:nsid w:val="682C1B2F"/>
    <w:multiLevelType w:val="multilevel"/>
    <w:tmpl w:val="4696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855248">
    <w:abstractNumId w:val="2"/>
  </w:num>
  <w:num w:numId="2" w16cid:durableId="1786388636">
    <w:abstractNumId w:val="1"/>
  </w:num>
  <w:num w:numId="3" w16cid:durableId="1888713598">
    <w:abstractNumId w:val="5"/>
  </w:num>
  <w:num w:numId="4" w16cid:durableId="2143687634">
    <w:abstractNumId w:val="0"/>
  </w:num>
  <w:num w:numId="5" w16cid:durableId="57365690">
    <w:abstractNumId w:val="4"/>
  </w:num>
  <w:num w:numId="6" w16cid:durableId="1009261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BF"/>
    <w:rsid w:val="000E79B6"/>
    <w:rsid w:val="001062F9"/>
    <w:rsid w:val="001F3967"/>
    <w:rsid w:val="002132B7"/>
    <w:rsid w:val="00215436"/>
    <w:rsid w:val="00241637"/>
    <w:rsid w:val="00285B98"/>
    <w:rsid w:val="00352438"/>
    <w:rsid w:val="003A23B6"/>
    <w:rsid w:val="003A262A"/>
    <w:rsid w:val="003D738C"/>
    <w:rsid w:val="003E1022"/>
    <w:rsid w:val="004110AF"/>
    <w:rsid w:val="004206FD"/>
    <w:rsid w:val="00430690"/>
    <w:rsid w:val="0048587F"/>
    <w:rsid w:val="004A7771"/>
    <w:rsid w:val="005222E5"/>
    <w:rsid w:val="00547AF1"/>
    <w:rsid w:val="0055330C"/>
    <w:rsid w:val="005716A4"/>
    <w:rsid w:val="00573439"/>
    <w:rsid w:val="00585F48"/>
    <w:rsid w:val="00590C3C"/>
    <w:rsid w:val="005F0107"/>
    <w:rsid w:val="00704E82"/>
    <w:rsid w:val="00736DC3"/>
    <w:rsid w:val="007521CD"/>
    <w:rsid w:val="00754172"/>
    <w:rsid w:val="007758A8"/>
    <w:rsid w:val="00795964"/>
    <w:rsid w:val="00877653"/>
    <w:rsid w:val="00895B45"/>
    <w:rsid w:val="008A4C2B"/>
    <w:rsid w:val="008D1C5D"/>
    <w:rsid w:val="008E2FB9"/>
    <w:rsid w:val="00936455"/>
    <w:rsid w:val="0095049F"/>
    <w:rsid w:val="00956E3F"/>
    <w:rsid w:val="00981914"/>
    <w:rsid w:val="00987F88"/>
    <w:rsid w:val="009C5B3C"/>
    <w:rsid w:val="00A335F9"/>
    <w:rsid w:val="00A66652"/>
    <w:rsid w:val="00AA0FB4"/>
    <w:rsid w:val="00AA1132"/>
    <w:rsid w:val="00AF6171"/>
    <w:rsid w:val="00B11FBF"/>
    <w:rsid w:val="00B3342A"/>
    <w:rsid w:val="00B552B6"/>
    <w:rsid w:val="00BA6CD2"/>
    <w:rsid w:val="00BC5C7A"/>
    <w:rsid w:val="00BD4756"/>
    <w:rsid w:val="00BD7F2B"/>
    <w:rsid w:val="00BE3065"/>
    <w:rsid w:val="00C31AD2"/>
    <w:rsid w:val="00D459EC"/>
    <w:rsid w:val="00D65681"/>
    <w:rsid w:val="00D65868"/>
    <w:rsid w:val="00DB11BF"/>
    <w:rsid w:val="00DD1324"/>
    <w:rsid w:val="00E07DC8"/>
    <w:rsid w:val="00E36826"/>
    <w:rsid w:val="00E534FE"/>
    <w:rsid w:val="00F52278"/>
    <w:rsid w:val="00FC3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8E039"/>
  <w15:chartTrackingRefBased/>
  <w15:docId w15:val="{412D46C3-D8A8-4797-9227-EF3919D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B11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link w:val="Titre3Car"/>
    <w:uiPriority w:val="9"/>
    <w:qFormat/>
    <w:rsid w:val="00DB11B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Titre4">
    <w:name w:val="heading 4"/>
    <w:basedOn w:val="Normal"/>
    <w:link w:val="Titre4Car"/>
    <w:uiPriority w:val="9"/>
    <w:qFormat/>
    <w:rsid w:val="00DB11BF"/>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B11BF"/>
    <w:rPr>
      <w:rFonts w:ascii="Times New Roman" w:eastAsia="Times New Roman" w:hAnsi="Times New Roman" w:cs="Times New Roman"/>
      <w:b/>
      <w:bCs/>
      <w:kern w:val="0"/>
      <w:sz w:val="27"/>
      <w:szCs w:val="27"/>
      <w14:ligatures w14:val="none"/>
    </w:rPr>
  </w:style>
  <w:style w:type="character" w:customStyle="1" w:styleId="Titre4Car">
    <w:name w:val="Titre 4 Car"/>
    <w:basedOn w:val="Policepardfaut"/>
    <w:link w:val="Titre4"/>
    <w:uiPriority w:val="9"/>
    <w:rsid w:val="00DB11BF"/>
    <w:rPr>
      <w:rFonts w:ascii="Times New Roman" w:eastAsia="Times New Roman" w:hAnsi="Times New Roman" w:cs="Times New Roman"/>
      <w:b/>
      <w:bCs/>
      <w:kern w:val="0"/>
      <w:sz w:val="24"/>
      <w:szCs w:val="24"/>
      <w14:ligatures w14:val="none"/>
    </w:rPr>
  </w:style>
  <w:style w:type="character" w:styleId="lev">
    <w:name w:val="Strong"/>
    <w:basedOn w:val="Policepardfaut"/>
    <w:uiPriority w:val="22"/>
    <w:qFormat/>
    <w:rsid w:val="00DB11BF"/>
    <w:rPr>
      <w:b/>
      <w:bCs/>
    </w:rPr>
  </w:style>
  <w:style w:type="character" w:styleId="Accentuation">
    <w:name w:val="Emphasis"/>
    <w:basedOn w:val="Policepardfaut"/>
    <w:uiPriority w:val="20"/>
    <w:qFormat/>
    <w:rsid w:val="00DB11BF"/>
    <w:rPr>
      <w:i/>
      <w:iCs/>
    </w:rPr>
  </w:style>
  <w:style w:type="character" w:customStyle="1" w:styleId="Titre1Car">
    <w:name w:val="Titre 1 Car"/>
    <w:basedOn w:val="Policepardfaut"/>
    <w:link w:val="Titre1"/>
    <w:uiPriority w:val="9"/>
    <w:rsid w:val="00DB11BF"/>
    <w:rPr>
      <w:rFonts w:asciiTheme="majorHAnsi" w:eastAsiaTheme="majorEastAsia" w:hAnsiTheme="majorHAnsi" w:cstheme="majorBidi"/>
      <w:color w:val="2F5496" w:themeColor="accent1" w:themeShade="BF"/>
      <w:sz w:val="32"/>
      <w:szCs w:val="32"/>
    </w:rPr>
  </w:style>
  <w:style w:type="paragraph" w:styleId="Bibliographie">
    <w:name w:val="Bibliography"/>
    <w:basedOn w:val="Normal"/>
    <w:next w:val="Normal"/>
    <w:uiPriority w:val="37"/>
    <w:unhideWhenUsed/>
    <w:rsid w:val="00DB11BF"/>
    <w:pPr>
      <w:spacing w:line="256" w:lineRule="auto"/>
    </w:pPr>
    <w:rPr>
      <w:lang w:val="fr-FR"/>
    </w:rPr>
  </w:style>
  <w:style w:type="character" w:styleId="Lienhypertexte">
    <w:name w:val="Hyperlink"/>
    <w:basedOn w:val="Policepardfaut"/>
    <w:uiPriority w:val="99"/>
    <w:unhideWhenUsed/>
    <w:rsid w:val="008D1C5D"/>
    <w:rPr>
      <w:color w:val="0563C1" w:themeColor="hyperlink"/>
      <w:u w:val="single"/>
    </w:rPr>
  </w:style>
  <w:style w:type="character" w:styleId="Mentionnonrsolue">
    <w:name w:val="Unresolved Mention"/>
    <w:basedOn w:val="Policepardfaut"/>
    <w:uiPriority w:val="99"/>
    <w:semiHidden/>
    <w:unhideWhenUsed/>
    <w:rsid w:val="005F0107"/>
    <w:rPr>
      <w:color w:val="605E5C"/>
      <w:shd w:val="clear" w:color="auto" w:fill="E1DFDD"/>
    </w:rPr>
  </w:style>
  <w:style w:type="paragraph" w:styleId="En-tte">
    <w:name w:val="header"/>
    <w:basedOn w:val="Normal"/>
    <w:link w:val="En-tteCar"/>
    <w:uiPriority w:val="99"/>
    <w:unhideWhenUsed/>
    <w:rsid w:val="00352438"/>
    <w:pPr>
      <w:tabs>
        <w:tab w:val="center" w:pos="4680"/>
        <w:tab w:val="right" w:pos="9360"/>
      </w:tabs>
      <w:spacing w:after="0" w:line="240" w:lineRule="auto"/>
    </w:pPr>
  </w:style>
  <w:style w:type="character" w:customStyle="1" w:styleId="En-tteCar">
    <w:name w:val="En-tête Car"/>
    <w:basedOn w:val="Policepardfaut"/>
    <w:link w:val="En-tte"/>
    <w:uiPriority w:val="99"/>
    <w:rsid w:val="00352438"/>
  </w:style>
  <w:style w:type="paragraph" w:styleId="Pieddepage">
    <w:name w:val="footer"/>
    <w:basedOn w:val="Normal"/>
    <w:link w:val="PieddepageCar"/>
    <w:uiPriority w:val="99"/>
    <w:unhideWhenUsed/>
    <w:rsid w:val="0035243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52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5722">
      <w:bodyDiv w:val="1"/>
      <w:marLeft w:val="0"/>
      <w:marRight w:val="0"/>
      <w:marTop w:val="0"/>
      <w:marBottom w:val="0"/>
      <w:divBdr>
        <w:top w:val="none" w:sz="0" w:space="0" w:color="auto"/>
        <w:left w:val="none" w:sz="0" w:space="0" w:color="auto"/>
        <w:bottom w:val="none" w:sz="0" w:space="0" w:color="auto"/>
        <w:right w:val="none" w:sz="0" w:space="0" w:color="auto"/>
      </w:divBdr>
    </w:div>
    <w:div w:id="700470980">
      <w:bodyDiv w:val="1"/>
      <w:marLeft w:val="0"/>
      <w:marRight w:val="0"/>
      <w:marTop w:val="0"/>
      <w:marBottom w:val="0"/>
      <w:divBdr>
        <w:top w:val="none" w:sz="0" w:space="0" w:color="auto"/>
        <w:left w:val="none" w:sz="0" w:space="0" w:color="auto"/>
        <w:bottom w:val="none" w:sz="0" w:space="0" w:color="auto"/>
        <w:right w:val="none" w:sz="0" w:space="0" w:color="auto"/>
      </w:divBdr>
    </w:div>
    <w:div w:id="732696557">
      <w:bodyDiv w:val="1"/>
      <w:marLeft w:val="0"/>
      <w:marRight w:val="0"/>
      <w:marTop w:val="0"/>
      <w:marBottom w:val="0"/>
      <w:divBdr>
        <w:top w:val="none" w:sz="0" w:space="0" w:color="auto"/>
        <w:left w:val="none" w:sz="0" w:space="0" w:color="auto"/>
        <w:bottom w:val="none" w:sz="0" w:space="0" w:color="auto"/>
        <w:right w:val="none" w:sz="0" w:space="0" w:color="auto"/>
      </w:divBdr>
      <w:divsChild>
        <w:div w:id="230970827">
          <w:marLeft w:val="0"/>
          <w:marRight w:val="0"/>
          <w:marTop w:val="0"/>
          <w:marBottom w:val="0"/>
          <w:divBdr>
            <w:top w:val="none" w:sz="0" w:space="0" w:color="auto"/>
            <w:left w:val="none" w:sz="0" w:space="0" w:color="auto"/>
            <w:bottom w:val="none" w:sz="0" w:space="0" w:color="auto"/>
            <w:right w:val="none" w:sz="0" w:space="0" w:color="auto"/>
          </w:divBdr>
          <w:divsChild>
            <w:div w:id="735199517">
              <w:marLeft w:val="0"/>
              <w:marRight w:val="0"/>
              <w:marTop w:val="0"/>
              <w:marBottom w:val="0"/>
              <w:divBdr>
                <w:top w:val="none" w:sz="0" w:space="0" w:color="auto"/>
                <w:left w:val="none" w:sz="0" w:space="0" w:color="auto"/>
                <w:bottom w:val="none" w:sz="0" w:space="0" w:color="auto"/>
                <w:right w:val="none" w:sz="0" w:space="0" w:color="auto"/>
              </w:divBdr>
            </w:div>
          </w:divsChild>
        </w:div>
        <w:div w:id="802425741">
          <w:marLeft w:val="0"/>
          <w:marRight w:val="0"/>
          <w:marTop w:val="0"/>
          <w:marBottom w:val="0"/>
          <w:divBdr>
            <w:top w:val="none" w:sz="0" w:space="0" w:color="auto"/>
            <w:left w:val="none" w:sz="0" w:space="0" w:color="auto"/>
            <w:bottom w:val="none" w:sz="0" w:space="0" w:color="auto"/>
            <w:right w:val="none" w:sz="0" w:space="0" w:color="auto"/>
          </w:divBdr>
          <w:divsChild>
            <w:div w:id="80335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4220">
      <w:bodyDiv w:val="1"/>
      <w:marLeft w:val="0"/>
      <w:marRight w:val="0"/>
      <w:marTop w:val="0"/>
      <w:marBottom w:val="0"/>
      <w:divBdr>
        <w:top w:val="none" w:sz="0" w:space="0" w:color="auto"/>
        <w:left w:val="none" w:sz="0" w:space="0" w:color="auto"/>
        <w:bottom w:val="none" w:sz="0" w:space="0" w:color="auto"/>
        <w:right w:val="none" w:sz="0" w:space="0" w:color="auto"/>
      </w:divBdr>
    </w:div>
    <w:div w:id="1061174774">
      <w:bodyDiv w:val="1"/>
      <w:marLeft w:val="0"/>
      <w:marRight w:val="0"/>
      <w:marTop w:val="0"/>
      <w:marBottom w:val="0"/>
      <w:divBdr>
        <w:top w:val="none" w:sz="0" w:space="0" w:color="auto"/>
        <w:left w:val="none" w:sz="0" w:space="0" w:color="auto"/>
        <w:bottom w:val="none" w:sz="0" w:space="0" w:color="auto"/>
        <w:right w:val="none" w:sz="0" w:space="0" w:color="auto"/>
      </w:divBdr>
    </w:div>
    <w:div w:id="1275331654">
      <w:bodyDiv w:val="1"/>
      <w:marLeft w:val="0"/>
      <w:marRight w:val="0"/>
      <w:marTop w:val="0"/>
      <w:marBottom w:val="0"/>
      <w:divBdr>
        <w:top w:val="none" w:sz="0" w:space="0" w:color="auto"/>
        <w:left w:val="none" w:sz="0" w:space="0" w:color="auto"/>
        <w:bottom w:val="none" w:sz="0" w:space="0" w:color="auto"/>
        <w:right w:val="none" w:sz="0" w:space="0" w:color="auto"/>
      </w:divBdr>
    </w:div>
    <w:div w:id="1501582749">
      <w:bodyDiv w:val="1"/>
      <w:marLeft w:val="0"/>
      <w:marRight w:val="0"/>
      <w:marTop w:val="0"/>
      <w:marBottom w:val="0"/>
      <w:divBdr>
        <w:top w:val="none" w:sz="0" w:space="0" w:color="auto"/>
        <w:left w:val="none" w:sz="0" w:space="0" w:color="auto"/>
        <w:bottom w:val="none" w:sz="0" w:space="0" w:color="auto"/>
        <w:right w:val="none" w:sz="0" w:space="0" w:color="auto"/>
      </w:divBdr>
    </w:div>
    <w:div w:id="2017226757">
      <w:bodyDiv w:val="1"/>
      <w:marLeft w:val="0"/>
      <w:marRight w:val="0"/>
      <w:marTop w:val="0"/>
      <w:marBottom w:val="0"/>
      <w:divBdr>
        <w:top w:val="none" w:sz="0" w:space="0" w:color="auto"/>
        <w:left w:val="none" w:sz="0" w:space="0" w:color="auto"/>
        <w:bottom w:val="none" w:sz="0" w:space="0" w:color="auto"/>
        <w:right w:val="none" w:sz="0" w:space="0" w:color="auto"/>
      </w:divBdr>
    </w:div>
    <w:div w:id="21415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9044/esj.2020.v16n6p1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1474/IJAR01/"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25EC-C65E-46EB-BD22-5CBE0B30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3632</Words>
  <Characters>19976</Characters>
  <Application>Microsoft Office Word</Application>
  <DocSecurity>0</DocSecurity>
  <Lines>166</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NIABOULA DEMBELE</dc:creator>
  <cp:keywords/>
  <dc:description/>
  <cp:lastModifiedBy>USE</cp:lastModifiedBy>
  <cp:revision>15</cp:revision>
  <dcterms:created xsi:type="dcterms:W3CDTF">2025-04-26T21:27:00Z</dcterms:created>
  <dcterms:modified xsi:type="dcterms:W3CDTF">2025-04-27T13:13:00Z</dcterms:modified>
</cp:coreProperties>
</file>