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E23F9" w:rsidRPr="0027708E" w:rsidRDefault="00DE23F9" w:rsidP="00EF61FB">
      <w:pPr>
        <w:spacing w:before="100" w:beforeAutospacing="1" w:after="100" w:afterAutospacing="1" w:line="480" w:lineRule="auto"/>
        <w:jc w:val="center"/>
        <w:outlineLvl w:val="0"/>
        <w:rPr>
          <w:rFonts w:ascii="Times New Roman" w:eastAsia="Times New Roman" w:hAnsi="Times New Roman" w:cs="Times New Roman"/>
          <w:b/>
          <w:bCs/>
          <w:kern w:val="36"/>
          <w:sz w:val="24"/>
          <w:szCs w:val="24"/>
        </w:rPr>
      </w:pPr>
      <w:r w:rsidRPr="0027708E">
        <w:rPr>
          <w:rFonts w:ascii="Times New Roman" w:eastAsia="Times New Roman" w:hAnsi="Times New Roman" w:cs="Times New Roman"/>
          <w:b/>
          <w:bCs/>
          <w:kern w:val="36"/>
          <w:sz w:val="24"/>
          <w:szCs w:val="24"/>
        </w:rPr>
        <w:t>Adsorptive Performance of Quinine-Functionalized Magnetic Graphene Oxide in the Treatment of Industrial Wastewater</w:t>
      </w:r>
    </w:p>
    <w:p w:rsidR="00DE23F9" w:rsidRPr="0027708E" w:rsidRDefault="00DE23F9" w:rsidP="000943CD">
      <w:pPr>
        <w:spacing w:before="100" w:beforeAutospacing="1" w:after="100" w:afterAutospacing="1" w:line="480" w:lineRule="auto"/>
        <w:jc w:val="both"/>
        <w:outlineLvl w:val="1"/>
        <w:rPr>
          <w:rFonts w:ascii="Times New Roman" w:eastAsia="Times New Roman" w:hAnsi="Times New Roman" w:cs="Times New Roman"/>
          <w:b/>
          <w:bCs/>
          <w:sz w:val="24"/>
          <w:szCs w:val="24"/>
        </w:rPr>
      </w:pPr>
      <w:r w:rsidRPr="0027708E">
        <w:rPr>
          <w:rFonts w:ascii="Times New Roman" w:eastAsia="Times New Roman" w:hAnsi="Times New Roman" w:cs="Times New Roman"/>
          <w:b/>
          <w:bCs/>
          <w:sz w:val="24"/>
          <w:szCs w:val="24"/>
        </w:rPr>
        <w:t>Abstract</w:t>
      </w:r>
    </w:p>
    <w:p w:rsidR="00DE23F9" w:rsidRPr="0027708E" w:rsidRDefault="00DE23F9" w:rsidP="00E132E2">
      <w:pPr>
        <w:spacing w:before="100" w:beforeAutospacing="1" w:after="100" w:afterAutospacing="1" w:line="240" w:lineRule="auto"/>
        <w:jc w:val="both"/>
        <w:rPr>
          <w:rFonts w:ascii="Times New Roman" w:eastAsia="Times New Roman" w:hAnsi="Times New Roman" w:cs="Times New Roman"/>
          <w:i/>
          <w:sz w:val="24"/>
          <w:szCs w:val="24"/>
        </w:rPr>
      </w:pPr>
      <w:r w:rsidRPr="0027708E">
        <w:rPr>
          <w:rFonts w:ascii="Times New Roman" w:eastAsia="Times New Roman" w:hAnsi="Times New Roman" w:cs="Times New Roman"/>
          <w:i/>
          <w:sz w:val="24"/>
          <w:szCs w:val="24"/>
        </w:rPr>
        <w:t>The increasing discharge of untreated industrial effluents poses severe environmental and public health risks due to the presence of toxic heavy metals. In this study, a novel quinine-functionalized m</w:t>
      </w:r>
      <w:r w:rsidR="000B529D" w:rsidRPr="0027708E">
        <w:rPr>
          <w:rFonts w:ascii="Times New Roman" w:eastAsia="Times New Roman" w:hAnsi="Times New Roman" w:cs="Times New Roman"/>
          <w:i/>
          <w:sz w:val="24"/>
          <w:szCs w:val="24"/>
        </w:rPr>
        <w:t>agnetic graphene oxide (MGO@SiO</w:t>
      </w:r>
      <w:r w:rsidR="000B529D" w:rsidRPr="0027708E">
        <w:rPr>
          <w:rFonts w:ascii="Times New Roman" w:eastAsia="Times New Roman" w:hAnsi="Times New Roman" w:cs="Times New Roman"/>
          <w:i/>
          <w:sz w:val="24"/>
          <w:szCs w:val="24"/>
          <w:vertAlign w:val="subscript"/>
        </w:rPr>
        <w:t>2</w:t>
      </w:r>
      <w:r w:rsidRPr="0027708E">
        <w:rPr>
          <w:rFonts w:ascii="Times New Roman" w:eastAsia="Times New Roman" w:hAnsi="Times New Roman" w:cs="Times New Roman"/>
          <w:i/>
          <w:sz w:val="24"/>
          <w:szCs w:val="24"/>
        </w:rPr>
        <w:t>-Q) nanocomposite was synthesized and evaluated for the efficient removal of heavy metal ions from industrial wastewater. The adsorbent demonstrated outstanding removal efficiencies, achieving c</w:t>
      </w:r>
      <w:r w:rsidR="00FE17A0" w:rsidRPr="0027708E">
        <w:rPr>
          <w:rFonts w:ascii="Times New Roman" w:eastAsia="Times New Roman" w:hAnsi="Times New Roman" w:cs="Times New Roman"/>
          <w:i/>
          <w:sz w:val="24"/>
          <w:szCs w:val="24"/>
        </w:rPr>
        <w:t xml:space="preserve">omplete elimination (100 and 95%) of </w:t>
      </w:r>
      <w:proofErr w:type="gramStart"/>
      <w:r w:rsidR="00FE17A0" w:rsidRPr="0027708E">
        <w:rPr>
          <w:rFonts w:ascii="Times New Roman" w:eastAsia="Times New Roman" w:hAnsi="Times New Roman" w:cs="Times New Roman"/>
          <w:i/>
          <w:sz w:val="24"/>
          <w:szCs w:val="24"/>
        </w:rPr>
        <w:t>Pb(</w:t>
      </w:r>
      <w:proofErr w:type="gramEnd"/>
      <w:r w:rsidR="00FE17A0" w:rsidRPr="0027708E">
        <w:rPr>
          <w:rFonts w:ascii="Times New Roman" w:eastAsia="Times New Roman" w:hAnsi="Times New Roman" w:cs="Times New Roman"/>
          <w:i/>
          <w:sz w:val="24"/>
          <w:szCs w:val="24"/>
        </w:rPr>
        <w:t xml:space="preserve">II) and </w:t>
      </w:r>
      <w:proofErr w:type="gramStart"/>
      <w:r w:rsidR="00FE17A0" w:rsidRPr="0027708E">
        <w:rPr>
          <w:rFonts w:ascii="Times New Roman" w:eastAsia="Times New Roman" w:hAnsi="Times New Roman" w:cs="Times New Roman"/>
          <w:i/>
          <w:sz w:val="24"/>
          <w:szCs w:val="24"/>
        </w:rPr>
        <w:t>Ni</w:t>
      </w:r>
      <w:r w:rsidRPr="0027708E">
        <w:rPr>
          <w:rFonts w:ascii="Times New Roman" w:eastAsia="Times New Roman" w:hAnsi="Times New Roman" w:cs="Times New Roman"/>
          <w:i/>
          <w:sz w:val="24"/>
          <w:szCs w:val="24"/>
        </w:rPr>
        <w:t>(</w:t>
      </w:r>
      <w:proofErr w:type="gramEnd"/>
      <w:r w:rsidRPr="0027708E">
        <w:rPr>
          <w:rFonts w:ascii="Times New Roman" w:eastAsia="Times New Roman" w:hAnsi="Times New Roman" w:cs="Times New Roman"/>
          <w:i/>
          <w:sz w:val="24"/>
          <w:szCs w:val="24"/>
        </w:rPr>
        <w:t xml:space="preserve">II) ions and significant removal of </w:t>
      </w:r>
      <w:proofErr w:type="gramStart"/>
      <w:r w:rsidRPr="0027708E">
        <w:rPr>
          <w:rFonts w:ascii="Times New Roman" w:eastAsia="Times New Roman" w:hAnsi="Times New Roman" w:cs="Times New Roman"/>
          <w:i/>
          <w:sz w:val="24"/>
          <w:szCs w:val="24"/>
        </w:rPr>
        <w:t>Cr(</w:t>
      </w:r>
      <w:proofErr w:type="gramEnd"/>
      <w:r w:rsidRPr="0027708E">
        <w:rPr>
          <w:rFonts w:ascii="Times New Roman" w:eastAsia="Times New Roman" w:hAnsi="Times New Roman" w:cs="Times New Roman"/>
          <w:i/>
          <w:sz w:val="24"/>
          <w:szCs w:val="24"/>
        </w:rPr>
        <w:t xml:space="preserve">III), </w:t>
      </w:r>
      <w:proofErr w:type="gramStart"/>
      <w:r w:rsidRPr="0027708E">
        <w:rPr>
          <w:rFonts w:ascii="Times New Roman" w:eastAsia="Times New Roman" w:hAnsi="Times New Roman" w:cs="Times New Roman"/>
          <w:i/>
          <w:sz w:val="24"/>
          <w:szCs w:val="24"/>
        </w:rPr>
        <w:t>Cu(</w:t>
      </w:r>
      <w:proofErr w:type="gramEnd"/>
      <w:r w:rsidRPr="0027708E">
        <w:rPr>
          <w:rFonts w:ascii="Times New Roman" w:eastAsia="Times New Roman" w:hAnsi="Times New Roman" w:cs="Times New Roman"/>
          <w:i/>
          <w:sz w:val="24"/>
          <w:szCs w:val="24"/>
        </w:rPr>
        <w:t xml:space="preserve">II), </w:t>
      </w:r>
      <w:proofErr w:type="gramStart"/>
      <w:r w:rsidRPr="0027708E">
        <w:rPr>
          <w:rFonts w:ascii="Times New Roman" w:eastAsia="Times New Roman" w:hAnsi="Times New Roman" w:cs="Times New Roman"/>
          <w:i/>
          <w:sz w:val="24"/>
          <w:szCs w:val="24"/>
        </w:rPr>
        <w:t>Zn(</w:t>
      </w:r>
      <w:proofErr w:type="gramEnd"/>
      <w:r w:rsidRPr="0027708E">
        <w:rPr>
          <w:rFonts w:ascii="Times New Roman" w:eastAsia="Times New Roman" w:hAnsi="Times New Roman" w:cs="Times New Roman"/>
          <w:i/>
          <w:sz w:val="24"/>
          <w:szCs w:val="24"/>
        </w:rPr>
        <w:t xml:space="preserve">II), and </w:t>
      </w:r>
      <w:proofErr w:type="gramStart"/>
      <w:r w:rsidRPr="0027708E">
        <w:rPr>
          <w:rFonts w:ascii="Times New Roman" w:eastAsia="Times New Roman" w:hAnsi="Times New Roman" w:cs="Times New Roman"/>
          <w:i/>
          <w:sz w:val="24"/>
          <w:szCs w:val="24"/>
        </w:rPr>
        <w:t>Mn(</w:t>
      </w:r>
      <w:proofErr w:type="gramEnd"/>
      <w:r w:rsidRPr="0027708E">
        <w:rPr>
          <w:rFonts w:ascii="Times New Roman" w:eastAsia="Times New Roman" w:hAnsi="Times New Roman" w:cs="Times New Roman"/>
          <w:i/>
          <w:sz w:val="24"/>
          <w:szCs w:val="24"/>
        </w:rPr>
        <w:t xml:space="preserve">II) under optimized conditions. Adsorption performance was strongly dependent on adsorbent dosage and initial metal ion concentration. Isotherm analyses revealed that the adsorption of </w:t>
      </w:r>
      <w:proofErr w:type="gramStart"/>
      <w:r w:rsidRPr="0027708E">
        <w:rPr>
          <w:rFonts w:ascii="Times New Roman" w:eastAsia="Times New Roman" w:hAnsi="Times New Roman" w:cs="Times New Roman"/>
          <w:i/>
          <w:sz w:val="24"/>
          <w:szCs w:val="24"/>
        </w:rPr>
        <w:t>Pb(</w:t>
      </w:r>
      <w:proofErr w:type="gramEnd"/>
      <w:r w:rsidRPr="0027708E">
        <w:rPr>
          <w:rFonts w:ascii="Times New Roman" w:eastAsia="Times New Roman" w:hAnsi="Times New Roman" w:cs="Times New Roman"/>
          <w:i/>
          <w:sz w:val="24"/>
          <w:szCs w:val="24"/>
        </w:rPr>
        <w:t xml:space="preserve">II) and </w:t>
      </w:r>
      <w:proofErr w:type="gramStart"/>
      <w:r w:rsidRPr="0027708E">
        <w:rPr>
          <w:rFonts w:ascii="Times New Roman" w:eastAsia="Times New Roman" w:hAnsi="Times New Roman" w:cs="Times New Roman"/>
          <w:i/>
          <w:sz w:val="24"/>
          <w:szCs w:val="24"/>
        </w:rPr>
        <w:t>Ni(</w:t>
      </w:r>
      <w:proofErr w:type="gramEnd"/>
      <w:r w:rsidRPr="0027708E">
        <w:rPr>
          <w:rFonts w:ascii="Times New Roman" w:eastAsia="Times New Roman" w:hAnsi="Times New Roman" w:cs="Times New Roman"/>
          <w:i/>
          <w:sz w:val="24"/>
          <w:szCs w:val="24"/>
        </w:rPr>
        <w:t>II) fitted well to the Langmuir model, indicating monolayer adsorption with maximum capacities of 161 mg/g and 156 mg/g, respectively. The quinine functional groups provided multiple active sites, promoting ion exchange, electrostatic interactions, and surface complexation mechanisms. The magnetically responsive nature of the adsorbent allowed easy recovery and reuse, offering a sustainable and cost-effective solution for industrial wastewater treatment. These findings highlight the p</w:t>
      </w:r>
      <w:r w:rsidR="00FE17A0" w:rsidRPr="0027708E">
        <w:rPr>
          <w:rFonts w:ascii="Times New Roman" w:eastAsia="Times New Roman" w:hAnsi="Times New Roman" w:cs="Times New Roman"/>
          <w:i/>
          <w:sz w:val="24"/>
          <w:szCs w:val="24"/>
        </w:rPr>
        <w:t>otential application of MGO@SiO</w:t>
      </w:r>
      <w:r w:rsidR="00FE17A0" w:rsidRPr="0027708E">
        <w:rPr>
          <w:rFonts w:ascii="Times New Roman" w:eastAsia="Times New Roman" w:hAnsi="Times New Roman" w:cs="Times New Roman"/>
          <w:i/>
          <w:sz w:val="24"/>
          <w:szCs w:val="24"/>
          <w:vertAlign w:val="subscript"/>
        </w:rPr>
        <w:t>2</w:t>
      </w:r>
      <w:r w:rsidRPr="0027708E">
        <w:rPr>
          <w:rFonts w:ascii="Times New Roman" w:eastAsia="Times New Roman" w:hAnsi="Times New Roman" w:cs="Times New Roman"/>
          <w:i/>
          <w:sz w:val="24"/>
          <w:szCs w:val="24"/>
        </w:rPr>
        <w:t>-Q as a green, efficient, and recyclable adsorbent for environmental remediation.</w:t>
      </w:r>
    </w:p>
    <w:p w:rsidR="00DE23F9" w:rsidRPr="0027708E" w:rsidRDefault="00DE23F9" w:rsidP="000943CD">
      <w:pPr>
        <w:spacing w:before="100" w:beforeAutospacing="1" w:after="100" w:afterAutospacing="1" w:line="480" w:lineRule="auto"/>
        <w:jc w:val="both"/>
        <w:outlineLvl w:val="1"/>
        <w:rPr>
          <w:rFonts w:ascii="Times New Roman" w:eastAsia="Times New Roman" w:hAnsi="Times New Roman" w:cs="Times New Roman"/>
          <w:b/>
          <w:bCs/>
          <w:sz w:val="24"/>
          <w:szCs w:val="24"/>
        </w:rPr>
      </w:pPr>
      <w:r w:rsidRPr="0027708E">
        <w:rPr>
          <w:rFonts w:ascii="Times New Roman" w:eastAsia="Times New Roman" w:hAnsi="Times New Roman" w:cs="Times New Roman"/>
          <w:b/>
          <w:bCs/>
          <w:sz w:val="24"/>
          <w:szCs w:val="24"/>
        </w:rPr>
        <w:t>Keywords</w:t>
      </w:r>
    </w:p>
    <w:p w:rsidR="00DE23F9" w:rsidRPr="0027708E" w:rsidRDefault="00DE23F9" w:rsidP="000943CD">
      <w:pPr>
        <w:spacing w:before="100" w:beforeAutospacing="1" w:after="100" w:afterAutospacing="1" w:line="480" w:lineRule="auto"/>
        <w:jc w:val="both"/>
        <w:rPr>
          <w:rFonts w:ascii="Times New Roman" w:eastAsia="Times New Roman" w:hAnsi="Times New Roman" w:cs="Times New Roman"/>
          <w:sz w:val="24"/>
          <w:szCs w:val="24"/>
        </w:rPr>
      </w:pPr>
      <w:r w:rsidRPr="0027708E">
        <w:rPr>
          <w:rFonts w:ascii="Times New Roman" w:eastAsia="Times New Roman" w:hAnsi="Times New Roman" w:cs="Times New Roman"/>
          <w:sz w:val="24"/>
          <w:szCs w:val="24"/>
        </w:rPr>
        <w:t>Magnetic graphene oxide (MGO); Quinine functionalization; Heavy metal removal; Industrial wastewater treatment; Adsorption isotherms; Langmuir model; Green adsorbent; Environmental remediation; Batch adsorption</w:t>
      </w:r>
    </w:p>
    <w:p w:rsidR="00CF67FA" w:rsidRPr="0027708E" w:rsidRDefault="00E132E2" w:rsidP="000943CD">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27708E">
        <w:rPr>
          <w:rFonts w:ascii="Times New Roman" w:eastAsia="Times New Roman" w:hAnsi="Times New Roman" w:cs="Times New Roman"/>
          <w:b/>
          <w:bCs/>
          <w:sz w:val="24"/>
          <w:szCs w:val="24"/>
        </w:rPr>
        <w:br/>
      </w:r>
      <w:r w:rsidRPr="0027708E">
        <w:rPr>
          <w:rFonts w:ascii="Times New Roman" w:eastAsia="Times New Roman" w:hAnsi="Times New Roman" w:cs="Times New Roman"/>
          <w:b/>
          <w:bCs/>
          <w:sz w:val="24"/>
          <w:szCs w:val="24"/>
        </w:rPr>
        <w:br/>
      </w:r>
      <w:r w:rsidR="00CF67FA" w:rsidRPr="0027708E">
        <w:rPr>
          <w:rFonts w:ascii="Times New Roman" w:eastAsia="Times New Roman" w:hAnsi="Times New Roman" w:cs="Times New Roman"/>
          <w:b/>
          <w:bCs/>
          <w:sz w:val="24"/>
          <w:szCs w:val="24"/>
        </w:rPr>
        <w:t>1.0. Introduction</w:t>
      </w:r>
    </w:p>
    <w:p w:rsidR="00CF67FA" w:rsidRPr="0027708E" w:rsidRDefault="00CF67FA" w:rsidP="000943CD">
      <w:pPr>
        <w:spacing w:before="100" w:beforeAutospacing="1" w:after="100" w:afterAutospacing="1" w:line="480" w:lineRule="auto"/>
        <w:jc w:val="both"/>
        <w:rPr>
          <w:rFonts w:ascii="Times New Roman" w:eastAsia="Times New Roman" w:hAnsi="Times New Roman" w:cs="Times New Roman"/>
          <w:sz w:val="24"/>
          <w:szCs w:val="24"/>
        </w:rPr>
      </w:pPr>
      <w:r w:rsidRPr="0027708E">
        <w:rPr>
          <w:rFonts w:ascii="Times New Roman" w:eastAsia="Times New Roman" w:hAnsi="Times New Roman" w:cs="Times New Roman"/>
          <w:sz w:val="24"/>
          <w:szCs w:val="24"/>
        </w:rPr>
        <w:t xml:space="preserve">The rapid industrialization witnessed over recent decades has significantly contributed to environmental pollution, particularly the discharge of untreated or inadequately treated industrial effluents into aquatic ecosystems. Industrial wastewater typically contains a complex mixture of </w:t>
      </w:r>
      <w:r w:rsidRPr="0027708E">
        <w:rPr>
          <w:rFonts w:ascii="Times New Roman" w:eastAsia="Times New Roman" w:hAnsi="Times New Roman" w:cs="Times New Roman"/>
          <w:sz w:val="24"/>
          <w:szCs w:val="24"/>
        </w:rPr>
        <w:lastRenderedPageBreak/>
        <w:t xml:space="preserve">toxic contaminants such as heavy metals, synthetic dyes, pharmaceutical residues, and persistent organic pollutants (POPs), which are known to exert carcinogenic, mutagenic, and endocrine-disrupting effects on living organisms (Fu &amp; Wang, 2011; </w:t>
      </w:r>
      <w:proofErr w:type="spellStart"/>
      <w:r w:rsidRPr="0027708E">
        <w:rPr>
          <w:rFonts w:ascii="Times New Roman" w:eastAsia="Times New Roman" w:hAnsi="Times New Roman" w:cs="Times New Roman"/>
          <w:sz w:val="24"/>
          <w:szCs w:val="24"/>
        </w:rPr>
        <w:t>Crini</w:t>
      </w:r>
      <w:proofErr w:type="spellEnd"/>
      <w:r w:rsidRPr="0027708E">
        <w:rPr>
          <w:rFonts w:ascii="Times New Roman" w:eastAsia="Times New Roman" w:hAnsi="Times New Roman" w:cs="Times New Roman"/>
          <w:sz w:val="24"/>
          <w:szCs w:val="24"/>
        </w:rPr>
        <w:t xml:space="preserve"> et al., 2019). The presence of such pollutants in water bodies not only deteriorates water quality but also threatens biodiversity, food safety, and public health. Therefore, the search for efficient, cost-effective, and sustainable treatment technologies remains a global imperative.</w:t>
      </w:r>
      <w:r w:rsidR="00A6028A" w:rsidRPr="0027708E">
        <w:rPr>
          <w:rFonts w:ascii="Times New Roman" w:eastAsia="Times New Roman" w:hAnsi="Times New Roman" w:cs="Times New Roman"/>
          <w:sz w:val="24"/>
          <w:szCs w:val="24"/>
        </w:rPr>
        <w:t xml:space="preserve"> </w:t>
      </w:r>
      <w:r w:rsidRPr="0027708E">
        <w:rPr>
          <w:rFonts w:ascii="Times New Roman" w:eastAsia="Times New Roman" w:hAnsi="Times New Roman" w:cs="Times New Roman"/>
          <w:sz w:val="24"/>
          <w:szCs w:val="24"/>
        </w:rPr>
        <w:t xml:space="preserve">Among the various treatment techniques employed such as chemical precipitation, membrane filtration, coagulation–flocculation, and advanced oxidation processes </w:t>
      </w:r>
      <w:r w:rsidRPr="0027708E">
        <w:rPr>
          <w:rFonts w:ascii="Times New Roman" w:eastAsia="Times New Roman" w:hAnsi="Times New Roman" w:cs="Times New Roman"/>
          <w:bCs/>
          <w:sz w:val="24"/>
          <w:szCs w:val="24"/>
        </w:rPr>
        <w:t>adsorption</w:t>
      </w:r>
      <w:r w:rsidRPr="0027708E">
        <w:rPr>
          <w:rFonts w:ascii="Times New Roman" w:eastAsia="Times New Roman" w:hAnsi="Times New Roman" w:cs="Times New Roman"/>
          <w:sz w:val="24"/>
          <w:szCs w:val="24"/>
        </w:rPr>
        <w:t xml:space="preserve"> has garnered considerable interest due to its operational simplicity, economic feasibility, environmental compatibility, and high removal efficiency for a wide range of contaminants (</w:t>
      </w:r>
      <w:r w:rsidR="00E242EA" w:rsidRPr="0027708E">
        <w:rPr>
          <w:rFonts w:ascii="Times New Roman" w:hAnsi="Times New Roman" w:cs="Times New Roman"/>
          <w:color w:val="000000" w:themeColor="text1"/>
          <w:sz w:val="24"/>
          <w:szCs w:val="24"/>
        </w:rPr>
        <w:t>Chen</w:t>
      </w:r>
      <w:r w:rsidR="00E242EA" w:rsidRPr="0027708E">
        <w:rPr>
          <w:rFonts w:ascii="Times New Roman" w:eastAsia="Times New Roman" w:hAnsi="Times New Roman" w:cs="Times New Roman"/>
          <w:sz w:val="24"/>
          <w:szCs w:val="24"/>
        </w:rPr>
        <w:t xml:space="preserve"> </w:t>
      </w:r>
      <w:r w:rsidR="00E242EA" w:rsidRPr="0027708E">
        <w:rPr>
          <w:rFonts w:ascii="Times New Roman" w:eastAsia="Times New Roman" w:hAnsi="Times New Roman" w:cs="Times New Roman"/>
          <w:i/>
          <w:sz w:val="24"/>
          <w:szCs w:val="24"/>
        </w:rPr>
        <w:t>et al.,</w:t>
      </w:r>
      <w:r w:rsidR="00E242EA" w:rsidRPr="0027708E">
        <w:rPr>
          <w:rFonts w:ascii="Times New Roman" w:eastAsia="Times New Roman" w:hAnsi="Times New Roman" w:cs="Times New Roman"/>
          <w:sz w:val="24"/>
          <w:szCs w:val="24"/>
        </w:rPr>
        <w:t xml:space="preserve"> 2018</w:t>
      </w:r>
      <w:r w:rsidRPr="0027708E">
        <w:rPr>
          <w:rFonts w:ascii="Times New Roman" w:eastAsia="Times New Roman" w:hAnsi="Times New Roman" w:cs="Times New Roman"/>
          <w:sz w:val="24"/>
          <w:szCs w:val="24"/>
        </w:rPr>
        <w:t xml:space="preserve"> </w:t>
      </w:r>
      <w:r w:rsidR="00B477CE" w:rsidRPr="0027708E">
        <w:rPr>
          <w:rFonts w:ascii="Times New Roman" w:hAnsi="Times New Roman" w:cs="Times New Roman"/>
          <w:color w:val="000000" w:themeColor="text1"/>
          <w:sz w:val="24"/>
          <w:szCs w:val="24"/>
        </w:rPr>
        <w:t>Cai</w:t>
      </w:r>
      <w:r w:rsidR="00B477CE" w:rsidRPr="0027708E">
        <w:rPr>
          <w:rFonts w:ascii="Times New Roman" w:eastAsia="Times New Roman" w:hAnsi="Times New Roman" w:cs="Times New Roman"/>
          <w:sz w:val="24"/>
          <w:szCs w:val="24"/>
        </w:rPr>
        <w:t xml:space="preserve"> </w:t>
      </w:r>
      <w:r w:rsidR="00B477CE" w:rsidRPr="0027708E">
        <w:rPr>
          <w:rFonts w:ascii="Times New Roman" w:eastAsia="Times New Roman" w:hAnsi="Times New Roman" w:cs="Times New Roman"/>
          <w:i/>
          <w:sz w:val="24"/>
          <w:szCs w:val="24"/>
        </w:rPr>
        <w:t>et al.,</w:t>
      </w:r>
      <w:r w:rsidR="00B477CE" w:rsidRPr="0027708E">
        <w:rPr>
          <w:rFonts w:ascii="Times New Roman" w:eastAsia="Times New Roman" w:hAnsi="Times New Roman" w:cs="Times New Roman"/>
          <w:sz w:val="24"/>
          <w:szCs w:val="24"/>
        </w:rPr>
        <w:t xml:space="preserve"> 2017)</w:t>
      </w:r>
      <w:r w:rsidRPr="0027708E">
        <w:rPr>
          <w:rFonts w:ascii="Times New Roman" w:eastAsia="Times New Roman" w:hAnsi="Times New Roman" w:cs="Times New Roman"/>
          <w:sz w:val="24"/>
          <w:szCs w:val="24"/>
        </w:rPr>
        <w:t xml:space="preserve">. However, the effectiveness of </w:t>
      </w:r>
      <w:r w:rsidR="00B477CE" w:rsidRPr="0027708E">
        <w:rPr>
          <w:rFonts w:ascii="Times New Roman" w:eastAsia="Times New Roman" w:hAnsi="Times New Roman" w:cs="Times New Roman"/>
          <w:sz w:val="24"/>
          <w:szCs w:val="24"/>
        </w:rPr>
        <w:t>a</w:t>
      </w:r>
      <w:r w:rsidRPr="0027708E">
        <w:rPr>
          <w:rFonts w:ascii="Times New Roman" w:eastAsia="Times New Roman" w:hAnsi="Times New Roman" w:cs="Times New Roman"/>
          <w:sz w:val="24"/>
          <w:szCs w:val="24"/>
        </w:rPr>
        <w:t>dsorption largely depends on the properties of the adsorbent material. Consequently, recent research has focused on engineering novel nano</w:t>
      </w:r>
      <w:r w:rsidR="00BF549D" w:rsidRPr="0027708E">
        <w:rPr>
          <w:rFonts w:ascii="Times New Roman" w:eastAsia="Times New Roman" w:hAnsi="Times New Roman" w:cs="Times New Roman"/>
          <w:sz w:val="24"/>
          <w:szCs w:val="24"/>
        </w:rPr>
        <w:t>-</w:t>
      </w:r>
      <w:r w:rsidRPr="0027708E">
        <w:rPr>
          <w:rFonts w:ascii="Times New Roman" w:eastAsia="Times New Roman" w:hAnsi="Times New Roman" w:cs="Times New Roman"/>
          <w:sz w:val="24"/>
          <w:szCs w:val="24"/>
        </w:rPr>
        <w:t xml:space="preserve">structured adsorbents with enhanced physicochemical properties, surface functionalities, and recyclability. </w:t>
      </w:r>
      <w:r w:rsidRPr="0027708E">
        <w:rPr>
          <w:rFonts w:ascii="Times New Roman" w:eastAsia="Times New Roman" w:hAnsi="Times New Roman" w:cs="Times New Roman"/>
          <w:bCs/>
          <w:sz w:val="24"/>
          <w:szCs w:val="24"/>
        </w:rPr>
        <w:t>Graphene oxide (GO)</w:t>
      </w:r>
      <w:r w:rsidRPr="0027708E">
        <w:rPr>
          <w:rFonts w:ascii="Times New Roman" w:eastAsia="Times New Roman" w:hAnsi="Times New Roman" w:cs="Times New Roman"/>
          <w:sz w:val="24"/>
          <w:szCs w:val="24"/>
        </w:rPr>
        <w:t>, a two-dimensional nanomaterial derived from graphite, exhibits exceptional surface area, rich oxygen-containing functional groups, and mechanical strength, making it a promising platform for adsorbent development</w:t>
      </w:r>
      <w:r w:rsidR="00F45466" w:rsidRPr="0027708E">
        <w:rPr>
          <w:rFonts w:ascii="Times New Roman" w:eastAsia="Times New Roman" w:hAnsi="Times New Roman" w:cs="Times New Roman"/>
          <w:sz w:val="24"/>
          <w:szCs w:val="24"/>
        </w:rPr>
        <w:t xml:space="preserve"> (</w:t>
      </w:r>
      <w:proofErr w:type="gramStart"/>
      <w:r w:rsidR="00F45466" w:rsidRPr="0027708E">
        <w:rPr>
          <w:rFonts w:ascii="Times New Roman" w:eastAsia="Times New Roman" w:hAnsi="Times New Roman" w:cs="Times New Roman"/>
          <w:sz w:val="24"/>
          <w:szCs w:val="24"/>
        </w:rPr>
        <w:t xml:space="preserve">Wang  </w:t>
      </w:r>
      <w:r w:rsidR="00F45466" w:rsidRPr="0027708E">
        <w:rPr>
          <w:rFonts w:ascii="Times New Roman" w:eastAsia="Times New Roman" w:hAnsi="Times New Roman" w:cs="Times New Roman"/>
          <w:i/>
          <w:sz w:val="24"/>
          <w:szCs w:val="24"/>
        </w:rPr>
        <w:t>et al.</w:t>
      </w:r>
      <w:proofErr w:type="gramEnd"/>
      <w:r w:rsidR="00F45466" w:rsidRPr="0027708E">
        <w:rPr>
          <w:rFonts w:ascii="Times New Roman" w:eastAsia="Times New Roman" w:hAnsi="Times New Roman" w:cs="Times New Roman"/>
          <w:i/>
          <w:sz w:val="24"/>
          <w:szCs w:val="24"/>
        </w:rPr>
        <w:t xml:space="preserve">, </w:t>
      </w:r>
      <w:r w:rsidR="00F45466" w:rsidRPr="0027708E">
        <w:rPr>
          <w:rFonts w:ascii="Times New Roman" w:eastAsia="Times New Roman" w:hAnsi="Times New Roman" w:cs="Times New Roman"/>
          <w:sz w:val="24"/>
          <w:szCs w:val="24"/>
        </w:rPr>
        <w:t>2020)</w:t>
      </w:r>
      <w:r w:rsidRPr="0027708E">
        <w:rPr>
          <w:rFonts w:ascii="Times New Roman" w:eastAsia="Times New Roman" w:hAnsi="Times New Roman" w:cs="Times New Roman"/>
          <w:sz w:val="24"/>
          <w:szCs w:val="24"/>
        </w:rPr>
        <w:t xml:space="preserve">. To further improve its separation efficiency, GO can be integrated with magnetic nanoparticles, forming </w:t>
      </w:r>
      <w:r w:rsidRPr="0027708E">
        <w:rPr>
          <w:rFonts w:ascii="Times New Roman" w:eastAsia="Times New Roman" w:hAnsi="Times New Roman" w:cs="Times New Roman"/>
          <w:bCs/>
          <w:sz w:val="24"/>
          <w:szCs w:val="24"/>
        </w:rPr>
        <w:t>magnetic graphene oxide (MGO)</w:t>
      </w:r>
      <w:r w:rsidRPr="0027708E">
        <w:rPr>
          <w:rFonts w:ascii="Times New Roman" w:eastAsia="Times New Roman" w:hAnsi="Times New Roman" w:cs="Times New Roman"/>
          <w:sz w:val="24"/>
          <w:szCs w:val="24"/>
        </w:rPr>
        <w:t>, which facilitates easy recovery from aqueous media via external magnetic fields (</w:t>
      </w:r>
      <w:r w:rsidR="003B3C6D" w:rsidRPr="0027708E">
        <w:rPr>
          <w:rFonts w:ascii="Times New Roman" w:hAnsi="Times New Roman" w:cs="Times New Roman"/>
          <w:noProof/>
          <w:sz w:val="24"/>
          <w:szCs w:val="24"/>
        </w:rPr>
        <w:t>Donga</w:t>
      </w:r>
      <w:r w:rsidRPr="0027708E">
        <w:rPr>
          <w:rFonts w:ascii="Times New Roman" w:eastAsia="Times New Roman" w:hAnsi="Times New Roman" w:cs="Times New Roman"/>
          <w:sz w:val="24"/>
          <w:szCs w:val="24"/>
        </w:rPr>
        <w:t xml:space="preserve"> </w:t>
      </w:r>
      <w:r w:rsidRPr="0027708E">
        <w:rPr>
          <w:rFonts w:ascii="Times New Roman" w:eastAsia="Times New Roman" w:hAnsi="Times New Roman" w:cs="Times New Roman"/>
          <w:i/>
          <w:sz w:val="24"/>
          <w:szCs w:val="24"/>
        </w:rPr>
        <w:t xml:space="preserve">et al., </w:t>
      </w:r>
      <w:r w:rsidRPr="0027708E">
        <w:rPr>
          <w:rFonts w:ascii="Times New Roman" w:eastAsia="Times New Roman" w:hAnsi="Times New Roman" w:cs="Times New Roman"/>
          <w:sz w:val="24"/>
          <w:szCs w:val="24"/>
        </w:rPr>
        <w:t>2020). Moreover, surface functionalization of MGO with selective ligands or bioactive molecules can significantly enhance its adsorption capacity and selectivity toward specific contaminants</w:t>
      </w:r>
      <w:r w:rsidR="00AC7E74" w:rsidRPr="0027708E">
        <w:rPr>
          <w:rFonts w:ascii="Times New Roman" w:eastAsia="Times New Roman" w:hAnsi="Times New Roman" w:cs="Times New Roman"/>
          <w:sz w:val="24"/>
          <w:szCs w:val="24"/>
        </w:rPr>
        <w:t xml:space="preserve"> (Zhao </w:t>
      </w:r>
      <w:r w:rsidR="00AC7E74" w:rsidRPr="0027708E">
        <w:rPr>
          <w:rFonts w:ascii="Times New Roman" w:eastAsia="Times New Roman" w:hAnsi="Times New Roman" w:cs="Times New Roman"/>
          <w:i/>
          <w:sz w:val="24"/>
          <w:szCs w:val="24"/>
        </w:rPr>
        <w:t>et al.,</w:t>
      </w:r>
      <w:r w:rsidR="008637A6" w:rsidRPr="0027708E">
        <w:rPr>
          <w:rFonts w:ascii="Times New Roman" w:eastAsia="Times New Roman" w:hAnsi="Times New Roman" w:cs="Times New Roman"/>
          <w:sz w:val="24"/>
          <w:szCs w:val="24"/>
        </w:rPr>
        <w:t xml:space="preserve"> 2019</w:t>
      </w:r>
      <w:r w:rsidR="00AC7E74" w:rsidRPr="0027708E">
        <w:rPr>
          <w:rFonts w:ascii="Times New Roman" w:eastAsia="Times New Roman" w:hAnsi="Times New Roman" w:cs="Times New Roman"/>
          <w:sz w:val="24"/>
          <w:szCs w:val="24"/>
        </w:rPr>
        <w:t>)</w:t>
      </w:r>
      <w:r w:rsidRPr="0027708E">
        <w:rPr>
          <w:rFonts w:ascii="Times New Roman" w:eastAsia="Times New Roman" w:hAnsi="Times New Roman" w:cs="Times New Roman"/>
          <w:sz w:val="24"/>
          <w:szCs w:val="24"/>
        </w:rPr>
        <w:t>.</w:t>
      </w:r>
    </w:p>
    <w:p w:rsidR="006E1222" w:rsidRPr="0027708E" w:rsidRDefault="00CF67FA" w:rsidP="006E1222">
      <w:pPr>
        <w:spacing w:before="100" w:beforeAutospacing="1" w:after="100" w:afterAutospacing="1" w:line="480" w:lineRule="auto"/>
        <w:jc w:val="both"/>
        <w:rPr>
          <w:rFonts w:ascii="Times New Roman" w:eastAsia="Times New Roman" w:hAnsi="Times New Roman" w:cs="Times New Roman"/>
          <w:sz w:val="24"/>
          <w:szCs w:val="24"/>
        </w:rPr>
      </w:pPr>
      <w:r w:rsidRPr="0027708E">
        <w:rPr>
          <w:rFonts w:ascii="Times New Roman" w:eastAsia="Times New Roman" w:hAnsi="Times New Roman" w:cs="Times New Roman"/>
          <w:sz w:val="24"/>
          <w:szCs w:val="24"/>
        </w:rPr>
        <w:t xml:space="preserve">In this regard, </w:t>
      </w:r>
      <w:r w:rsidRPr="0027708E">
        <w:rPr>
          <w:rFonts w:ascii="Times New Roman" w:eastAsia="Times New Roman" w:hAnsi="Times New Roman" w:cs="Times New Roman"/>
          <w:bCs/>
          <w:sz w:val="24"/>
          <w:szCs w:val="24"/>
        </w:rPr>
        <w:t>quinine</w:t>
      </w:r>
      <w:r w:rsidRPr="0027708E">
        <w:rPr>
          <w:rFonts w:ascii="Times New Roman" w:eastAsia="Times New Roman" w:hAnsi="Times New Roman" w:cs="Times New Roman"/>
          <w:sz w:val="24"/>
          <w:szCs w:val="24"/>
        </w:rPr>
        <w:t xml:space="preserve">, a naturally occurring alkaloid derived from </w:t>
      </w:r>
      <w:r w:rsidRPr="0027708E">
        <w:rPr>
          <w:rFonts w:ascii="Times New Roman" w:eastAsia="Times New Roman" w:hAnsi="Times New Roman" w:cs="Times New Roman"/>
          <w:i/>
          <w:iCs/>
          <w:sz w:val="24"/>
          <w:szCs w:val="24"/>
        </w:rPr>
        <w:t>Cinchona</w:t>
      </w:r>
      <w:r w:rsidRPr="0027708E">
        <w:rPr>
          <w:rFonts w:ascii="Times New Roman" w:eastAsia="Times New Roman" w:hAnsi="Times New Roman" w:cs="Times New Roman"/>
          <w:sz w:val="24"/>
          <w:szCs w:val="24"/>
        </w:rPr>
        <w:t xml:space="preserve"> bark, possesses a unique molecular structure featuring hydroxyl, methoxy, and nitrogen-containing functional </w:t>
      </w:r>
      <w:r w:rsidRPr="0027708E">
        <w:rPr>
          <w:rFonts w:ascii="Times New Roman" w:eastAsia="Times New Roman" w:hAnsi="Times New Roman" w:cs="Times New Roman"/>
          <w:sz w:val="24"/>
          <w:szCs w:val="24"/>
        </w:rPr>
        <w:lastRenderedPageBreak/>
        <w:t>groups. These functionalities can participate in multiple interactions such as hydrogen bonding, electrostatic attraction, and π–π stacking with various classes of pollutants</w:t>
      </w:r>
      <w:r w:rsidR="006041E8" w:rsidRPr="0027708E">
        <w:rPr>
          <w:rFonts w:ascii="Times New Roman" w:eastAsia="Times New Roman" w:hAnsi="Times New Roman" w:cs="Times New Roman"/>
          <w:sz w:val="24"/>
          <w:szCs w:val="24"/>
        </w:rPr>
        <w:t xml:space="preserve"> (</w:t>
      </w:r>
      <w:r w:rsidR="006041E8" w:rsidRPr="0027708E">
        <w:rPr>
          <w:rFonts w:ascii="Times New Roman" w:hAnsi="Times New Roman" w:cs="Times New Roman"/>
          <w:color w:val="000000" w:themeColor="text1"/>
          <w:sz w:val="24"/>
          <w:szCs w:val="24"/>
        </w:rPr>
        <w:t>Zare-</w:t>
      </w:r>
      <w:proofErr w:type="spellStart"/>
      <w:r w:rsidR="006041E8" w:rsidRPr="0027708E">
        <w:rPr>
          <w:rFonts w:ascii="Times New Roman" w:hAnsi="Times New Roman" w:cs="Times New Roman"/>
          <w:color w:val="000000" w:themeColor="text1"/>
          <w:sz w:val="24"/>
          <w:szCs w:val="24"/>
        </w:rPr>
        <w:t>Dorabei</w:t>
      </w:r>
      <w:proofErr w:type="spellEnd"/>
      <w:r w:rsidR="006041E8" w:rsidRPr="0027708E">
        <w:rPr>
          <w:rFonts w:ascii="Times New Roman" w:hAnsi="Times New Roman" w:cs="Times New Roman"/>
          <w:color w:val="000000" w:themeColor="text1"/>
          <w:sz w:val="24"/>
          <w:szCs w:val="24"/>
        </w:rPr>
        <w:t xml:space="preserve"> </w:t>
      </w:r>
      <w:r w:rsidR="006041E8" w:rsidRPr="0027708E">
        <w:rPr>
          <w:rFonts w:ascii="Times New Roman" w:hAnsi="Times New Roman" w:cs="Times New Roman"/>
          <w:i/>
          <w:color w:val="000000" w:themeColor="text1"/>
          <w:sz w:val="24"/>
          <w:szCs w:val="24"/>
        </w:rPr>
        <w:t>et al.,</w:t>
      </w:r>
      <w:r w:rsidR="006041E8" w:rsidRPr="0027708E">
        <w:rPr>
          <w:rFonts w:ascii="Times New Roman" w:hAnsi="Times New Roman" w:cs="Times New Roman"/>
          <w:color w:val="000000" w:themeColor="text1"/>
          <w:sz w:val="24"/>
          <w:szCs w:val="24"/>
        </w:rPr>
        <w:t xml:space="preserve"> 2016</w:t>
      </w:r>
      <w:r w:rsidR="006041E8" w:rsidRPr="0027708E">
        <w:rPr>
          <w:rFonts w:ascii="Times New Roman" w:eastAsia="Times New Roman" w:hAnsi="Times New Roman" w:cs="Times New Roman"/>
          <w:sz w:val="24"/>
          <w:szCs w:val="24"/>
        </w:rPr>
        <w:t>)</w:t>
      </w:r>
      <w:r w:rsidRPr="0027708E">
        <w:rPr>
          <w:rFonts w:ascii="Times New Roman" w:eastAsia="Times New Roman" w:hAnsi="Times New Roman" w:cs="Times New Roman"/>
          <w:sz w:val="24"/>
          <w:szCs w:val="24"/>
        </w:rPr>
        <w:t>. The incorporation of quinine onto MGO thus presents a novel strategy to fabricate a multifunctional, green, and efficient adsorbent for environmental remediation applications</w:t>
      </w:r>
      <w:r w:rsidR="00E26B11" w:rsidRPr="0027708E">
        <w:rPr>
          <w:rFonts w:ascii="Times New Roman" w:eastAsia="Times New Roman" w:hAnsi="Times New Roman" w:cs="Times New Roman"/>
          <w:sz w:val="24"/>
          <w:szCs w:val="24"/>
        </w:rPr>
        <w:t xml:space="preserve"> (Wang </w:t>
      </w:r>
      <w:r w:rsidR="00E26B11" w:rsidRPr="0027708E">
        <w:rPr>
          <w:rFonts w:ascii="Times New Roman" w:eastAsia="Times New Roman" w:hAnsi="Times New Roman" w:cs="Times New Roman"/>
          <w:i/>
          <w:sz w:val="24"/>
          <w:szCs w:val="24"/>
        </w:rPr>
        <w:t>et al.,</w:t>
      </w:r>
      <w:r w:rsidR="00E26B11" w:rsidRPr="0027708E">
        <w:rPr>
          <w:rFonts w:ascii="Times New Roman" w:eastAsia="Times New Roman" w:hAnsi="Times New Roman" w:cs="Times New Roman"/>
          <w:sz w:val="24"/>
          <w:szCs w:val="24"/>
        </w:rPr>
        <w:t xml:space="preserve"> 2020)</w:t>
      </w:r>
      <w:r w:rsidRPr="0027708E">
        <w:rPr>
          <w:rFonts w:ascii="Times New Roman" w:eastAsia="Times New Roman" w:hAnsi="Times New Roman" w:cs="Times New Roman"/>
          <w:sz w:val="24"/>
          <w:szCs w:val="24"/>
        </w:rPr>
        <w:t>.</w:t>
      </w:r>
      <w:r w:rsidR="006041E8" w:rsidRPr="0027708E">
        <w:rPr>
          <w:rFonts w:ascii="Times New Roman" w:eastAsia="Times New Roman" w:hAnsi="Times New Roman" w:cs="Times New Roman"/>
          <w:sz w:val="24"/>
          <w:szCs w:val="24"/>
        </w:rPr>
        <w:t xml:space="preserve"> </w:t>
      </w:r>
      <w:r w:rsidRPr="0027708E">
        <w:rPr>
          <w:rFonts w:ascii="Times New Roman" w:eastAsia="Times New Roman" w:hAnsi="Times New Roman" w:cs="Times New Roman"/>
          <w:sz w:val="24"/>
          <w:szCs w:val="24"/>
        </w:rPr>
        <w:t xml:space="preserve">This study aims to synthesize and characterize </w:t>
      </w:r>
      <w:r w:rsidRPr="0027708E">
        <w:rPr>
          <w:rFonts w:ascii="Times New Roman" w:eastAsia="Times New Roman" w:hAnsi="Times New Roman" w:cs="Times New Roman"/>
          <w:bCs/>
          <w:sz w:val="24"/>
          <w:szCs w:val="24"/>
        </w:rPr>
        <w:t>quinine-functionalized magnetic graphene oxide (</w:t>
      </w:r>
      <w:r w:rsidRPr="0027708E">
        <w:rPr>
          <w:rFonts w:ascii="Times New Roman" w:hAnsi="Times New Roman" w:cs="Times New Roman"/>
          <w:color w:val="000000" w:themeColor="text1"/>
          <w:sz w:val="24"/>
          <w:szCs w:val="24"/>
        </w:rPr>
        <w:t>MGO@SiO</w:t>
      </w:r>
      <w:r w:rsidRPr="0027708E">
        <w:rPr>
          <w:rFonts w:ascii="Times New Roman" w:hAnsi="Times New Roman" w:cs="Times New Roman"/>
          <w:color w:val="000000" w:themeColor="text1"/>
          <w:sz w:val="24"/>
          <w:szCs w:val="24"/>
          <w:vertAlign w:val="subscript"/>
        </w:rPr>
        <w:t>2</w:t>
      </w:r>
      <w:r w:rsidRPr="0027708E">
        <w:rPr>
          <w:rFonts w:ascii="Times New Roman" w:hAnsi="Times New Roman" w:cs="Times New Roman"/>
          <w:color w:val="000000" w:themeColor="text1"/>
          <w:sz w:val="24"/>
          <w:szCs w:val="24"/>
        </w:rPr>
        <w:t>-Q</w:t>
      </w:r>
      <w:r w:rsidRPr="0027708E">
        <w:rPr>
          <w:rFonts w:ascii="Times New Roman" w:eastAsia="Times New Roman" w:hAnsi="Times New Roman" w:cs="Times New Roman"/>
          <w:bCs/>
          <w:sz w:val="24"/>
          <w:szCs w:val="24"/>
        </w:rPr>
        <w:t>)</w:t>
      </w:r>
      <w:r w:rsidRPr="0027708E">
        <w:rPr>
          <w:rFonts w:ascii="Times New Roman" w:eastAsia="Times New Roman" w:hAnsi="Times New Roman" w:cs="Times New Roman"/>
          <w:sz w:val="24"/>
          <w:szCs w:val="24"/>
        </w:rPr>
        <w:t xml:space="preserve"> and to evaluate its performance as an adsorbent for the treatment of industrial wastewater. The research investigates the material’s adsorption efficiency under varying conditions, including pH, contact time, and pollutant concentration. Furthermore, the </w:t>
      </w:r>
      <w:r w:rsidRPr="0027708E">
        <w:rPr>
          <w:rFonts w:ascii="Times New Roman" w:eastAsia="Times New Roman" w:hAnsi="Times New Roman" w:cs="Times New Roman"/>
          <w:bCs/>
          <w:sz w:val="24"/>
          <w:szCs w:val="24"/>
        </w:rPr>
        <w:t>adso</w:t>
      </w:r>
      <w:r w:rsidR="006B6E1A" w:rsidRPr="0027708E">
        <w:rPr>
          <w:rFonts w:ascii="Times New Roman" w:eastAsia="Times New Roman" w:hAnsi="Times New Roman" w:cs="Times New Roman"/>
          <w:bCs/>
          <w:sz w:val="24"/>
          <w:szCs w:val="24"/>
        </w:rPr>
        <w:t xml:space="preserve">rption kinetics, and isotherms </w:t>
      </w:r>
      <w:r w:rsidRPr="0027708E">
        <w:rPr>
          <w:rFonts w:ascii="Times New Roman" w:eastAsia="Times New Roman" w:hAnsi="Times New Roman" w:cs="Times New Roman"/>
          <w:bCs/>
          <w:sz w:val="24"/>
          <w:szCs w:val="24"/>
        </w:rPr>
        <w:t>propertie</w:t>
      </w:r>
      <w:r w:rsidRPr="0027708E">
        <w:rPr>
          <w:rFonts w:ascii="Times New Roman" w:eastAsia="Times New Roman" w:hAnsi="Times New Roman" w:cs="Times New Roman"/>
          <w:b/>
          <w:bCs/>
          <w:sz w:val="24"/>
          <w:szCs w:val="24"/>
        </w:rPr>
        <w:t>s</w:t>
      </w:r>
      <w:r w:rsidRPr="0027708E">
        <w:rPr>
          <w:rFonts w:ascii="Times New Roman" w:eastAsia="Times New Roman" w:hAnsi="Times New Roman" w:cs="Times New Roman"/>
          <w:sz w:val="24"/>
          <w:szCs w:val="24"/>
        </w:rPr>
        <w:t xml:space="preserve"> are analyzed to elucidate the adsorption mechanism. </w:t>
      </w:r>
      <w:bookmarkStart w:id="0" w:name="_Toc158366909"/>
      <w:bookmarkStart w:id="1" w:name="_Toc171856666"/>
    </w:p>
    <w:p w:rsidR="00CF67FA" w:rsidRPr="0027708E" w:rsidRDefault="00CF67FA" w:rsidP="006E1222">
      <w:pPr>
        <w:spacing w:before="100" w:beforeAutospacing="1" w:after="100" w:afterAutospacing="1" w:line="480" w:lineRule="auto"/>
        <w:jc w:val="both"/>
        <w:rPr>
          <w:rFonts w:ascii="Times New Roman" w:eastAsia="Times New Roman" w:hAnsi="Times New Roman" w:cs="Times New Roman"/>
          <w:b/>
          <w:sz w:val="24"/>
          <w:szCs w:val="24"/>
        </w:rPr>
      </w:pPr>
      <w:r w:rsidRPr="0027708E">
        <w:rPr>
          <w:rFonts w:ascii="Times New Roman" w:hAnsi="Times New Roman" w:cs="Times New Roman"/>
          <w:b/>
          <w:color w:val="000000" w:themeColor="text1"/>
          <w:sz w:val="24"/>
          <w:szCs w:val="24"/>
        </w:rPr>
        <w:t xml:space="preserve"> MATERIALS AND METHODS</w:t>
      </w:r>
      <w:bookmarkStart w:id="2" w:name="_Toc68946411"/>
      <w:bookmarkEnd w:id="0"/>
      <w:bookmarkEnd w:id="1"/>
    </w:p>
    <w:p w:rsidR="00F30C3F" w:rsidRPr="0027708E" w:rsidRDefault="00CF67FA" w:rsidP="00F30C3F">
      <w:pPr>
        <w:pStyle w:val="Heading2"/>
        <w:spacing w:line="480" w:lineRule="auto"/>
        <w:rPr>
          <w:color w:val="000000" w:themeColor="text1"/>
          <w:sz w:val="24"/>
          <w:szCs w:val="24"/>
        </w:rPr>
      </w:pPr>
      <w:bookmarkStart w:id="3" w:name="_Toc158366910"/>
      <w:bookmarkStart w:id="4" w:name="_Toc171856667"/>
      <w:r w:rsidRPr="0027708E">
        <w:rPr>
          <w:color w:val="000000" w:themeColor="text1"/>
          <w:sz w:val="24"/>
          <w:szCs w:val="24"/>
        </w:rPr>
        <w:t>Materials</w:t>
      </w:r>
      <w:bookmarkStart w:id="5" w:name="_Toc158366911"/>
      <w:bookmarkStart w:id="6" w:name="_Toc171856668"/>
      <w:bookmarkEnd w:id="2"/>
      <w:bookmarkEnd w:id="3"/>
      <w:bookmarkEnd w:id="4"/>
    </w:p>
    <w:p w:rsidR="00F30C3F" w:rsidRPr="0027708E" w:rsidRDefault="00CF67FA" w:rsidP="00F30C3F">
      <w:pPr>
        <w:pStyle w:val="Heading2"/>
        <w:spacing w:line="480" w:lineRule="auto"/>
        <w:jc w:val="both"/>
        <w:rPr>
          <w:b w:val="0"/>
          <w:sz w:val="24"/>
          <w:szCs w:val="24"/>
        </w:rPr>
      </w:pPr>
      <w:r w:rsidRPr="0027708E">
        <w:rPr>
          <w:b w:val="0"/>
          <w:sz w:val="24"/>
          <w:szCs w:val="24"/>
        </w:rPr>
        <w:t>Graphite powder</w:t>
      </w:r>
      <w:r w:rsidR="00F30C3F" w:rsidRPr="0027708E">
        <w:rPr>
          <w:b w:val="0"/>
          <w:szCs w:val="24"/>
        </w:rPr>
        <w:t xml:space="preserve"> </w:t>
      </w:r>
      <w:r w:rsidRPr="0027708E">
        <w:rPr>
          <w:b w:val="0"/>
          <w:sz w:val="24"/>
          <w:szCs w:val="24"/>
        </w:rPr>
        <w:t xml:space="preserve">was obtained from </w:t>
      </w:r>
      <w:proofErr w:type="spellStart"/>
      <w:r w:rsidRPr="0027708E">
        <w:rPr>
          <w:b w:val="0"/>
          <w:sz w:val="24"/>
          <w:szCs w:val="24"/>
        </w:rPr>
        <w:t>Fluka</w:t>
      </w:r>
      <w:proofErr w:type="spellEnd"/>
      <w:r w:rsidRPr="0027708E">
        <w:rPr>
          <w:b w:val="0"/>
          <w:sz w:val="24"/>
          <w:szCs w:val="24"/>
        </w:rPr>
        <w:t xml:space="preserve"> Chemicals (Shanghai, China). All other chemicals such as FeCl</w:t>
      </w:r>
      <w:r w:rsidRPr="0027708E">
        <w:rPr>
          <w:b w:val="0"/>
          <w:sz w:val="24"/>
          <w:szCs w:val="24"/>
          <w:vertAlign w:val="subscript"/>
        </w:rPr>
        <w:t>3</w:t>
      </w:r>
      <w:r w:rsidRPr="0027708E">
        <w:rPr>
          <w:b w:val="0"/>
          <w:sz w:val="24"/>
          <w:szCs w:val="24"/>
        </w:rPr>
        <w:t>.6H</w:t>
      </w:r>
      <w:r w:rsidRPr="0027708E">
        <w:rPr>
          <w:b w:val="0"/>
          <w:sz w:val="24"/>
          <w:szCs w:val="24"/>
          <w:vertAlign w:val="subscript"/>
        </w:rPr>
        <w:t>2</w:t>
      </w:r>
      <w:r w:rsidRPr="0027708E">
        <w:rPr>
          <w:b w:val="0"/>
          <w:sz w:val="24"/>
          <w:szCs w:val="24"/>
        </w:rPr>
        <w:t>O, FeCl</w:t>
      </w:r>
      <w:r w:rsidRPr="0027708E">
        <w:rPr>
          <w:b w:val="0"/>
          <w:sz w:val="24"/>
          <w:szCs w:val="24"/>
          <w:vertAlign w:val="subscript"/>
        </w:rPr>
        <w:t>2</w:t>
      </w:r>
      <w:r w:rsidRPr="0027708E">
        <w:rPr>
          <w:b w:val="0"/>
          <w:sz w:val="24"/>
          <w:szCs w:val="24"/>
        </w:rPr>
        <w:t>.4</w:t>
      </w:r>
      <w:proofErr w:type="gramStart"/>
      <w:r w:rsidRPr="0027708E">
        <w:rPr>
          <w:b w:val="0"/>
          <w:sz w:val="24"/>
          <w:szCs w:val="24"/>
        </w:rPr>
        <w:t>H</w:t>
      </w:r>
      <w:r w:rsidRPr="0027708E">
        <w:rPr>
          <w:b w:val="0"/>
          <w:sz w:val="24"/>
          <w:szCs w:val="24"/>
          <w:vertAlign w:val="subscript"/>
        </w:rPr>
        <w:t>2</w:t>
      </w:r>
      <w:r w:rsidRPr="0027708E">
        <w:rPr>
          <w:b w:val="0"/>
          <w:sz w:val="24"/>
          <w:szCs w:val="24"/>
        </w:rPr>
        <w:t>O,</w:t>
      </w:r>
      <w:r w:rsidR="00AB7430" w:rsidRPr="0027708E">
        <w:rPr>
          <w:b w:val="0"/>
          <w:sz w:val="24"/>
          <w:szCs w:val="24"/>
        </w:rPr>
        <w:t xml:space="preserve">  </w:t>
      </w:r>
      <w:r w:rsidRPr="0027708E">
        <w:rPr>
          <w:b w:val="0"/>
          <w:sz w:val="24"/>
          <w:szCs w:val="24"/>
        </w:rPr>
        <w:t xml:space="preserve"> </w:t>
      </w:r>
      <w:proofErr w:type="gramEnd"/>
      <w:r w:rsidRPr="0027708E">
        <w:rPr>
          <w:b w:val="0"/>
          <w:sz w:val="24"/>
          <w:szCs w:val="24"/>
        </w:rPr>
        <w:t>KMnO</w:t>
      </w:r>
      <w:r w:rsidRPr="0027708E">
        <w:rPr>
          <w:b w:val="0"/>
          <w:sz w:val="24"/>
          <w:szCs w:val="24"/>
          <w:vertAlign w:val="subscript"/>
        </w:rPr>
        <w:t>4</w:t>
      </w:r>
      <w:r w:rsidRPr="0027708E">
        <w:rPr>
          <w:b w:val="0"/>
          <w:sz w:val="24"/>
          <w:szCs w:val="24"/>
        </w:rPr>
        <w:t>, KNO</w:t>
      </w:r>
      <w:r w:rsidRPr="0027708E">
        <w:rPr>
          <w:b w:val="0"/>
          <w:sz w:val="24"/>
          <w:szCs w:val="24"/>
          <w:vertAlign w:val="subscript"/>
        </w:rPr>
        <w:t>3</w:t>
      </w:r>
      <w:r w:rsidRPr="0027708E">
        <w:rPr>
          <w:b w:val="0"/>
          <w:sz w:val="24"/>
          <w:szCs w:val="24"/>
        </w:rPr>
        <w:t xml:space="preserve"> (65%), H</w:t>
      </w:r>
      <w:r w:rsidRPr="0027708E">
        <w:rPr>
          <w:b w:val="0"/>
          <w:sz w:val="24"/>
          <w:szCs w:val="24"/>
          <w:vertAlign w:val="subscript"/>
        </w:rPr>
        <w:t>2</w:t>
      </w:r>
      <w:r w:rsidRPr="0027708E">
        <w:rPr>
          <w:b w:val="0"/>
          <w:sz w:val="24"/>
          <w:szCs w:val="24"/>
        </w:rPr>
        <w:t>SO</w:t>
      </w:r>
      <w:r w:rsidRPr="0027708E">
        <w:rPr>
          <w:b w:val="0"/>
          <w:sz w:val="24"/>
          <w:szCs w:val="24"/>
          <w:vertAlign w:val="subscript"/>
        </w:rPr>
        <w:t>4</w:t>
      </w:r>
      <w:r w:rsidRPr="0027708E">
        <w:rPr>
          <w:b w:val="0"/>
          <w:sz w:val="24"/>
          <w:szCs w:val="24"/>
        </w:rPr>
        <w:t xml:space="preserve"> (97%), 5 M HCl, H</w:t>
      </w:r>
      <w:r w:rsidRPr="0027708E">
        <w:rPr>
          <w:b w:val="0"/>
          <w:sz w:val="24"/>
          <w:szCs w:val="24"/>
          <w:vertAlign w:val="subscript"/>
        </w:rPr>
        <w:t>2</w:t>
      </w:r>
      <w:r w:rsidRPr="0027708E">
        <w:rPr>
          <w:b w:val="0"/>
          <w:sz w:val="24"/>
          <w:szCs w:val="24"/>
        </w:rPr>
        <w:t>O</w:t>
      </w:r>
      <w:r w:rsidRPr="0027708E">
        <w:rPr>
          <w:b w:val="0"/>
          <w:sz w:val="24"/>
          <w:szCs w:val="24"/>
          <w:vertAlign w:val="subscript"/>
        </w:rPr>
        <w:t xml:space="preserve">2 </w:t>
      </w:r>
      <w:r w:rsidRPr="0027708E">
        <w:rPr>
          <w:b w:val="0"/>
          <w:sz w:val="24"/>
          <w:szCs w:val="24"/>
        </w:rPr>
        <w:t>(30%),</w:t>
      </w:r>
      <w:r w:rsidR="0049014F" w:rsidRPr="0027708E">
        <w:rPr>
          <w:b w:val="0"/>
          <w:sz w:val="24"/>
          <w:szCs w:val="24"/>
        </w:rPr>
        <w:t xml:space="preserve"> sodium acetate, Conc. HCl, NaOH, Ammonia.</w:t>
      </w:r>
      <w:r w:rsidRPr="0027708E">
        <w:rPr>
          <w:b w:val="0"/>
          <w:sz w:val="24"/>
          <w:szCs w:val="24"/>
        </w:rPr>
        <w:t xml:space="preserve"> All the reagents were of analytical grade.</w:t>
      </w:r>
      <w:bookmarkEnd w:id="5"/>
      <w:bookmarkEnd w:id="6"/>
    </w:p>
    <w:p w:rsidR="00CF67FA" w:rsidRPr="0027708E" w:rsidRDefault="00CF67FA" w:rsidP="00F30C3F">
      <w:pPr>
        <w:pStyle w:val="Heading2"/>
        <w:spacing w:line="480" w:lineRule="auto"/>
        <w:rPr>
          <w:color w:val="000000" w:themeColor="text1"/>
          <w:sz w:val="24"/>
          <w:szCs w:val="24"/>
        </w:rPr>
      </w:pPr>
      <w:r w:rsidRPr="0027708E">
        <w:rPr>
          <w:sz w:val="24"/>
          <w:szCs w:val="24"/>
        </w:rPr>
        <w:t>Methods</w:t>
      </w:r>
    </w:p>
    <w:p w:rsidR="00CF67FA" w:rsidRPr="0027708E" w:rsidRDefault="00CF67FA" w:rsidP="00F30C3F">
      <w:pPr>
        <w:pStyle w:val="Heading2"/>
        <w:spacing w:after="0" w:afterAutospacing="0" w:line="480" w:lineRule="auto"/>
        <w:rPr>
          <w:color w:val="000000" w:themeColor="text1"/>
          <w:sz w:val="24"/>
          <w:szCs w:val="24"/>
        </w:rPr>
      </w:pPr>
      <w:r w:rsidRPr="0027708E">
        <w:rPr>
          <w:color w:val="000000" w:themeColor="text1"/>
          <w:sz w:val="24"/>
          <w:szCs w:val="24"/>
        </w:rPr>
        <w:t>Adsorbent dosage</w:t>
      </w:r>
    </w:p>
    <w:p w:rsidR="00CF67FA" w:rsidRPr="0027708E" w:rsidRDefault="00531618" w:rsidP="000943CD">
      <w:pPr>
        <w:spacing w:line="480" w:lineRule="auto"/>
        <w:jc w:val="both"/>
        <w:rPr>
          <w:rFonts w:ascii="Times New Roman" w:hAnsi="Times New Roman" w:cs="Times New Roman"/>
          <w:color w:val="000000" w:themeColor="text1"/>
          <w:sz w:val="24"/>
          <w:szCs w:val="24"/>
        </w:rPr>
      </w:pPr>
      <w:r w:rsidRPr="0027708E">
        <w:rPr>
          <w:rFonts w:ascii="Times New Roman" w:eastAsiaTheme="minorEastAsia" w:hAnsi="Times New Roman" w:cs="Times New Roman"/>
          <w:color w:val="000000" w:themeColor="text1"/>
          <w:sz w:val="24"/>
          <w:szCs w:val="24"/>
        </w:rPr>
        <w:t xml:space="preserve">Different </w:t>
      </w:r>
      <w:r w:rsidR="00CF67FA" w:rsidRPr="0027708E">
        <w:rPr>
          <w:rFonts w:ascii="Times New Roman" w:eastAsiaTheme="minorEastAsia" w:hAnsi="Times New Roman" w:cs="Times New Roman"/>
          <w:color w:val="000000" w:themeColor="text1"/>
          <w:sz w:val="24"/>
          <w:szCs w:val="24"/>
        </w:rPr>
        <w:t>amount of (</w:t>
      </w:r>
      <w:r w:rsidR="00CF67FA" w:rsidRPr="0027708E">
        <w:rPr>
          <w:rFonts w:ascii="Times New Roman" w:hAnsi="Times New Roman" w:cs="Times New Roman"/>
          <w:color w:val="000000" w:themeColor="text1"/>
          <w:sz w:val="24"/>
          <w:szCs w:val="24"/>
        </w:rPr>
        <w:t>MGO@SiO</w:t>
      </w:r>
      <w:r w:rsidR="00CF67FA" w:rsidRPr="0027708E">
        <w:rPr>
          <w:rFonts w:ascii="Times New Roman" w:hAnsi="Times New Roman" w:cs="Times New Roman"/>
          <w:color w:val="000000" w:themeColor="text1"/>
          <w:sz w:val="24"/>
          <w:szCs w:val="24"/>
          <w:vertAlign w:val="subscript"/>
        </w:rPr>
        <w:t>2</w:t>
      </w:r>
      <w:r w:rsidR="00CF67FA" w:rsidRPr="0027708E">
        <w:rPr>
          <w:rFonts w:ascii="Times New Roman" w:hAnsi="Times New Roman" w:cs="Times New Roman"/>
          <w:color w:val="000000" w:themeColor="text1"/>
          <w:sz w:val="24"/>
          <w:szCs w:val="24"/>
        </w:rPr>
        <w:t>-Q</w:t>
      </w:r>
      <w:r w:rsidR="00CF67FA" w:rsidRPr="0027708E">
        <w:rPr>
          <w:rFonts w:ascii="Times New Roman" w:hAnsi="Times New Roman" w:cs="Times New Roman"/>
          <w:b/>
          <w:color w:val="000000" w:themeColor="text1"/>
          <w:sz w:val="24"/>
          <w:szCs w:val="24"/>
        </w:rPr>
        <w:t xml:space="preserve">) </w:t>
      </w:r>
      <w:r w:rsidR="00CF67FA" w:rsidRPr="0027708E">
        <w:rPr>
          <w:rFonts w:ascii="Times New Roman" w:hAnsi="Times New Roman" w:cs="Times New Roman"/>
          <w:color w:val="000000" w:themeColor="text1"/>
          <w:sz w:val="24"/>
          <w:szCs w:val="24"/>
        </w:rPr>
        <w:t>from 20-35mg at</w:t>
      </w:r>
      <w:r w:rsidR="00CF67FA" w:rsidRPr="0027708E">
        <w:rPr>
          <w:rFonts w:ascii="Times New Roman" w:eastAsiaTheme="minorEastAsia" w:hAnsi="Times New Roman" w:cs="Times New Roman"/>
          <w:color w:val="000000" w:themeColor="text1"/>
          <w:sz w:val="24"/>
          <w:szCs w:val="24"/>
        </w:rPr>
        <w:t xml:space="preserve"> optimum</w:t>
      </w:r>
      <w:r w:rsidR="000659D4" w:rsidRPr="0027708E">
        <w:rPr>
          <w:rFonts w:ascii="Times New Roman" w:eastAsiaTheme="minorEastAsia" w:hAnsi="Times New Roman" w:cs="Times New Roman"/>
          <w:color w:val="000000" w:themeColor="text1"/>
          <w:sz w:val="24"/>
          <w:szCs w:val="24"/>
        </w:rPr>
        <w:t xml:space="preserve"> conditions of pH, contact time</w:t>
      </w:r>
      <w:r w:rsidR="001B6B09" w:rsidRPr="0027708E">
        <w:rPr>
          <w:rFonts w:ascii="Times New Roman" w:eastAsiaTheme="minorEastAsia" w:hAnsi="Times New Roman" w:cs="Times New Roman"/>
          <w:color w:val="000000" w:themeColor="text1"/>
          <w:sz w:val="24"/>
          <w:szCs w:val="24"/>
        </w:rPr>
        <w:t xml:space="preserve"> </w:t>
      </w:r>
      <w:r w:rsidR="00CF67FA" w:rsidRPr="0027708E">
        <w:rPr>
          <w:rFonts w:ascii="Times New Roman" w:eastAsiaTheme="minorEastAsia" w:hAnsi="Times New Roman" w:cs="Times New Roman"/>
          <w:color w:val="000000" w:themeColor="text1"/>
          <w:sz w:val="24"/>
          <w:szCs w:val="24"/>
        </w:rPr>
        <w:t xml:space="preserve">and concentration of the heavy metal ions. The residual concentrations of heavy metals </w:t>
      </w:r>
      <w:proofErr w:type="gramStart"/>
      <w:r w:rsidR="00CF67FA" w:rsidRPr="0027708E">
        <w:rPr>
          <w:rFonts w:ascii="Times New Roman" w:eastAsiaTheme="minorEastAsia" w:hAnsi="Times New Roman" w:cs="Times New Roman"/>
          <w:color w:val="000000" w:themeColor="text1"/>
          <w:sz w:val="24"/>
          <w:szCs w:val="24"/>
        </w:rPr>
        <w:t>was</w:t>
      </w:r>
      <w:proofErr w:type="gramEnd"/>
      <w:r w:rsidR="00CF67FA" w:rsidRPr="0027708E">
        <w:rPr>
          <w:rFonts w:ascii="Times New Roman" w:eastAsiaTheme="minorEastAsia" w:hAnsi="Times New Roman" w:cs="Times New Roman"/>
          <w:color w:val="000000" w:themeColor="text1"/>
          <w:sz w:val="24"/>
          <w:szCs w:val="24"/>
        </w:rPr>
        <w:t xml:space="preserve"> determined after adsorption to established the optimum adsorbent dosage</w:t>
      </w:r>
      <w:r w:rsidR="00CF67FA" w:rsidRPr="0027708E">
        <w:rPr>
          <w:rFonts w:ascii="Times New Roman" w:hAnsi="Times New Roman" w:cs="Times New Roman"/>
          <w:color w:val="000000" w:themeColor="text1"/>
          <w:sz w:val="24"/>
          <w:szCs w:val="24"/>
        </w:rPr>
        <w:t xml:space="preserve"> (</w:t>
      </w:r>
      <w:r w:rsidR="00CF67FA" w:rsidRPr="0027708E">
        <w:rPr>
          <w:rFonts w:ascii="Times New Roman" w:eastAsiaTheme="minorEastAsia" w:hAnsi="Times New Roman" w:cs="Times New Roman"/>
          <w:noProof/>
          <w:color w:val="000000" w:themeColor="text1"/>
          <w:sz w:val="24"/>
          <w:szCs w:val="24"/>
          <w:lang w:val="en-GB"/>
        </w:rPr>
        <w:t xml:space="preserve">Pirveysian and Ghiaci, 2018; </w:t>
      </w:r>
      <w:r w:rsidR="00CF67FA" w:rsidRPr="0027708E">
        <w:rPr>
          <w:rFonts w:ascii="Times New Roman" w:hAnsi="Times New Roman" w:cs="Times New Roman"/>
          <w:color w:val="000000" w:themeColor="text1"/>
          <w:sz w:val="24"/>
          <w:szCs w:val="24"/>
        </w:rPr>
        <w:t xml:space="preserve">Hassan </w:t>
      </w:r>
      <w:r w:rsidR="00CF67FA" w:rsidRPr="0027708E">
        <w:rPr>
          <w:rFonts w:ascii="Times New Roman" w:hAnsi="Times New Roman" w:cs="Times New Roman"/>
          <w:i/>
          <w:color w:val="000000" w:themeColor="text1"/>
          <w:sz w:val="24"/>
          <w:szCs w:val="24"/>
        </w:rPr>
        <w:t>et al.,</w:t>
      </w:r>
      <w:r w:rsidR="00CF67FA" w:rsidRPr="0027708E">
        <w:rPr>
          <w:rFonts w:ascii="Times New Roman" w:hAnsi="Times New Roman" w:cs="Times New Roman"/>
          <w:color w:val="000000" w:themeColor="text1"/>
          <w:sz w:val="24"/>
          <w:szCs w:val="24"/>
        </w:rPr>
        <w:t xml:space="preserve"> 2020).</w:t>
      </w:r>
    </w:p>
    <w:p w:rsidR="00CF67FA" w:rsidRPr="0027708E" w:rsidRDefault="00CF67FA" w:rsidP="000943CD">
      <w:pPr>
        <w:pStyle w:val="Heading2"/>
        <w:spacing w:line="480" w:lineRule="auto"/>
        <w:rPr>
          <w:rFonts w:eastAsiaTheme="minorEastAsia"/>
          <w:color w:val="000000" w:themeColor="text1"/>
          <w:sz w:val="24"/>
          <w:szCs w:val="24"/>
        </w:rPr>
      </w:pPr>
      <w:r w:rsidRPr="0027708E">
        <w:rPr>
          <w:color w:val="000000" w:themeColor="text1"/>
          <w:sz w:val="24"/>
          <w:szCs w:val="24"/>
        </w:rPr>
        <w:lastRenderedPageBreak/>
        <w:t>Concentration of the heavy metals</w:t>
      </w:r>
    </w:p>
    <w:p w:rsidR="001B6B09" w:rsidRPr="0027708E" w:rsidRDefault="00CF67FA" w:rsidP="00F45466">
      <w:pPr>
        <w:spacing w:line="480" w:lineRule="auto"/>
        <w:jc w:val="both"/>
        <w:rPr>
          <w:rFonts w:ascii="Times New Roman" w:hAnsi="Times New Roman" w:cs="Times New Roman"/>
          <w:color w:val="000000" w:themeColor="text1"/>
          <w:sz w:val="24"/>
          <w:szCs w:val="24"/>
        </w:rPr>
      </w:pPr>
      <w:r w:rsidRPr="0027708E">
        <w:rPr>
          <w:rFonts w:ascii="Times New Roman" w:eastAsiaTheme="minorEastAsia" w:hAnsi="Times New Roman" w:cs="Times New Roman"/>
          <w:color w:val="000000" w:themeColor="text1"/>
          <w:sz w:val="24"/>
          <w:szCs w:val="24"/>
        </w:rPr>
        <w:t>To study the effect of heavy metals concentration on adsorption onto (</w:t>
      </w:r>
      <w:r w:rsidRPr="0027708E">
        <w:rPr>
          <w:rFonts w:ascii="Times New Roman" w:hAnsi="Times New Roman" w:cs="Times New Roman"/>
          <w:color w:val="000000" w:themeColor="text1"/>
          <w:sz w:val="24"/>
          <w:szCs w:val="24"/>
        </w:rPr>
        <w:t>MGO@SiO</w:t>
      </w:r>
      <w:r w:rsidRPr="0027708E">
        <w:rPr>
          <w:rFonts w:ascii="Times New Roman" w:hAnsi="Times New Roman" w:cs="Times New Roman"/>
          <w:color w:val="000000" w:themeColor="text1"/>
          <w:sz w:val="24"/>
          <w:szCs w:val="24"/>
          <w:vertAlign w:val="subscript"/>
        </w:rPr>
        <w:t>2</w:t>
      </w:r>
      <w:r w:rsidRPr="0027708E">
        <w:rPr>
          <w:rFonts w:ascii="Times New Roman" w:hAnsi="Times New Roman" w:cs="Times New Roman"/>
          <w:color w:val="000000" w:themeColor="text1"/>
          <w:sz w:val="24"/>
          <w:szCs w:val="24"/>
        </w:rPr>
        <w:t>-Q</w:t>
      </w:r>
      <w:r w:rsidRPr="0027708E">
        <w:rPr>
          <w:rFonts w:ascii="Times New Roman" w:hAnsi="Times New Roman" w:cs="Times New Roman"/>
          <w:b/>
          <w:color w:val="000000" w:themeColor="text1"/>
          <w:sz w:val="24"/>
          <w:szCs w:val="24"/>
        </w:rPr>
        <w:t xml:space="preserve">), </w:t>
      </w:r>
      <w:r w:rsidRPr="0027708E">
        <w:rPr>
          <w:rFonts w:ascii="Times New Roman" w:hAnsi="Times New Roman" w:cs="Times New Roman"/>
          <w:color w:val="000000" w:themeColor="text1"/>
          <w:sz w:val="24"/>
          <w:szCs w:val="24"/>
        </w:rPr>
        <w:t>the concentration of heavy metals adsorption onto (MGO@SiO</w:t>
      </w:r>
      <w:r w:rsidRPr="0027708E">
        <w:rPr>
          <w:rFonts w:ascii="Times New Roman" w:hAnsi="Times New Roman" w:cs="Times New Roman"/>
          <w:color w:val="000000" w:themeColor="text1"/>
          <w:sz w:val="24"/>
          <w:szCs w:val="24"/>
          <w:vertAlign w:val="subscript"/>
        </w:rPr>
        <w:t>2</w:t>
      </w:r>
      <w:r w:rsidRPr="0027708E">
        <w:rPr>
          <w:rFonts w:ascii="Times New Roman" w:hAnsi="Times New Roman" w:cs="Times New Roman"/>
          <w:color w:val="000000" w:themeColor="text1"/>
          <w:sz w:val="24"/>
          <w:szCs w:val="24"/>
        </w:rPr>
        <w:t>-Q</w:t>
      </w:r>
      <w:r w:rsidRPr="0027708E">
        <w:rPr>
          <w:rFonts w:ascii="Times New Roman" w:hAnsi="Times New Roman" w:cs="Times New Roman"/>
          <w:b/>
          <w:color w:val="000000" w:themeColor="text1"/>
          <w:sz w:val="24"/>
          <w:szCs w:val="24"/>
        </w:rPr>
        <w:t xml:space="preserve">) </w:t>
      </w:r>
      <w:r w:rsidRPr="0027708E">
        <w:rPr>
          <w:rFonts w:ascii="Times New Roman" w:hAnsi="Times New Roman" w:cs="Times New Roman"/>
          <w:color w:val="000000" w:themeColor="text1"/>
          <w:sz w:val="24"/>
          <w:szCs w:val="24"/>
        </w:rPr>
        <w:t>was determined within a concentration range of (50 mg/L, 100 mg/L, 150 mg/L and 200mg/L) at different interval, at</w:t>
      </w:r>
      <w:r w:rsidRPr="0027708E">
        <w:rPr>
          <w:rFonts w:ascii="Times New Roman" w:eastAsiaTheme="minorEastAsia" w:hAnsi="Times New Roman" w:cs="Times New Roman"/>
          <w:color w:val="000000" w:themeColor="text1"/>
          <w:sz w:val="24"/>
          <w:szCs w:val="24"/>
        </w:rPr>
        <w:t xml:space="preserve"> optimum conditions of pH, contact time and adsorbent dosage, </w:t>
      </w:r>
      <w:r w:rsidRPr="0027708E">
        <w:rPr>
          <w:rFonts w:ascii="Times New Roman" w:hAnsi="Times New Roman" w:cs="Times New Roman"/>
          <w:color w:val="000000" w:themeColor="text1"/>
          <w:sz w:val="24"/>
          <w:szCs w:val="24"/>
        </w:rPr>
        <w:t>until adsorption equilibrium is established depending on the capacity of the synthesized adsorbent.  (</w:t>
      </w:r>
      <w:r w:rsidRPr="0027708E">
        <w:rPr>
          <w:rFonts w:ascii="Times New Roman" w:eastAsiaTheme="minorEastAsia" w:hAnsi="Times New Roman" w:cs="Times New Roman"/>
          <w:noProof/>
          <w:color w:val="000000" w:themeColor="text1"/>
          <w:sz w:val="24"/>
          <w:szCs w:val="24"/>
          <w:lang w:val="en-GB"/>
        </w:rPr>
        <w:t>Pirveysian and Ghiaci, 2018;</w:t>
      </w:r>
      <w:r w:rsidR="001B6B09" w:rsidRPr="0027708E">
        <w:rPr>
          <w:rFonts w:ascii="Times New Roman" w:eastAsiaTheme="minorEastAsia" w:hAnsi="Times New Roman" w:cs="Times New Roman"/>
          <w:noProof/>
          <w:color w:val="000000" w:themeColor="text1"/>
          <w:sz w:val="24"/>
          <w:szCs w:val="24"/>
          <w:lang w:val="en-GB"/>
        </w:rPr>
        <w:t xml:space="preserve"> </w:t>
      </w:r>
      <w:r w:rsidRPr="0027708E">
        <w:rPr>
          <w:rFonts w:ascii="Times New Roman" w:eastAsiaTheme="minorEastAsia" w:hAnsi="Times New Roman" w:cs="Times New Roman"/>
          <w:noProof/>
          <w:color w:val="000000" w:themeColor="text1"/>
          <w:sz w:val="24"/>
          <w:szCs w:val="24"/>
          <w:lang w:val="en-GB"/>
        </w:rPr>
        <w:t xml:space="preserve">  </w:t>
      </w:r>
      <w:proofErr w:type="spellStart"/>
      <w:r w:rsidRPr="0027708E">
        <w:rPr>
          <w:rFonts w:ascii="Times New Roman" w:hAnsi="Times New Roman" w:cs="Times New Roman"/>
          <w:color w:val="000000" w:themeColor="text1"/>
          <w:sz w:val="24"/>
          <w:szCs w:val="24"/>
        </w:rPr>
        <w:t>Hassan</w:t>
      </w:r>
      <w:r w:rsidRPr="0027708E">
        <w:rPr>
          <w:rFonts w:ascii="Times New Roman" w:hAnsi="Times New Roman" w:cs="Times New Roman"/>
          <w:i/>
          <w:color w:val="000000" w:themeColor="text1"/>
          <w:sz w:val="24"/>
          <w:szCs w:val="24"/>
        </w:rPr>
        <w:t>et</w:t>
      </w:r>
      <w:proofErr w:type="spellEnd"/>
      <w:r w:rsidRPr="0027708E">
        <w:rPr>
          <w:rFonts w:ascii="Times New Roman" w:hAnsi="Times New Roman" w:cs="Times New Roman"/>
          <w:i/>
          <w:color w:val="000000" w:themeColor="text1"/>
          <w:sz w:val="24"/>
          <w:szCs w:val="24"/>
        </w:rPr>
        <w:t xml:space="preserve"> al.,</w:t>
      </w:r>
      <w:r w:rsidRPr="0027708E">
        <w:rPr>
          <w:rFonts w:ascii="Times New Roman" w:hAnsi="Times New Roman" w:cs="Times New Roman"/>
          <w:color w:val="000000" w:themeColor="text1"/>
          <w:sz w:val="24"/>
          <w:szCs w:val="24"/>
        </w:rPr>
        <w:t xml:space="preserve"> 2020).</w:t>
      </w:r>
    </w:p>
    <w:p w:rsidR="00CF67FA" w:rsidRPr="0027708E" w:rsidRDefault="00CF67FA" w:rsidP="000943CD">
      <w:pPr>
        <w:pStyle w:val="Heading2"/>
        <w:spacing w:line="480" w:lineRule="auto"/>
        <w:rPr>
          <w:color w:val="000000" w:themeColor="text1"/>
          <w:sz w:val="24"/>
          <w:szCs w:val="24"/>
        </w:rPr>
      </w:pPr>
      <w:r w:rsidRPr="0027708E">
        <w:rPr>
          <w:color w:val="000000" w:themeColor="text1"/>
          <w:sz w:val="24"/>
          <w:szCs w:val="24"/>
        </w:rPr>
        <w:t>Application of MGO@SiO</w:t>
      </w:r>
      <w:r w:rsidRPr="0027708E">
        <w:rPr>
          <w:color w:val="000000" w:themeColor="text1"/>
          <w:sz w:val="24"/>
          <w:szCs w:val="24"/>
          <w:vertAlign w:val="subscript"/>
        </w:rPr>
        <w:t>2</w:t>
      </w:r>
      <w:r w:rsidRPr="0027708E">
        <w:rPr>
          <w:color w:val="000000" w:themeColor="text1"/>
          <w:sz w:val="24"/>
          <w:szCs w:val="24"/>
        </w:rPr>
        <w:t>-Q for treatment of real samples</w:t>
      </w:r>
    </w:p>
    <w:p w:rsidR="00CF67FA" w:rsidRPr="0027708E" w:rsidRDefault="00CF67FA" w:rsidP="000943CD">
      <w:pPr>
        <w:spacing w:line="480" w:lineRule="auto"/>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 xml:space="preserve">In order to analyze the application of </w:t>
      </w:r>
      <w:r w:rsidRPr="0027708E">
        <w:rPr>
          <w:rFonts w:ascii="Times New Roman" w:hAnsi="Times New Roman" w:cs="Times New Roman"/>
          <w:bCs/>
          <w:color w:val="000000" w:themeColor="text1"/>
          <w:sz w:val="24"/>
          <w:szCs w:val="24"/>
        </w:rPr>
        <w:t>MGO@SiO</w:t>
      </w:r>
      <w:r w:rsidRPr="0027708E">
        <w:rPr>
          <w:rFonts w:ascii="Times New Roman" w:hAnsi="Times New Roman" w:cs="Times New Roman"/>
          <w:bCs/>
          <w:color w:val="000000" w:themeColor="text1"/>
          <w:sz w:val="24"/>
          <w:szCs w:val="24"/>
          <w:vertAlign w:val="subscript"/>
        </w:rPr>
        <w:t>2</w:t>
      </w:r>
      <w:r w:rsidRPr="0027708E">
        <w:rPr>
          <w:rFonts w:ascii="Times New Roman" w:hAnsi="Times New Roman" w:cs="Times New Roman"/>
          <w:bCs/>
          <w:color w:val="000000" w:themeColor="text1"/>
          <w:sz w:val="24"/>
          <w:szCs w:val="24"/>
        </w:rPr>
        <w:t>-Q</w:t>
      </w:r>
      <w:r w:rsidRPr="0027708E">
        <w:rPr>
          <w:rFonts w:ascii="Times New Roman" w:hAnsi="Times New Roman" w:cs="Times New Roman"/>
          <w:color w:val="000000" w:themeColor="text1"/>
          <w:sz w:val="24"/>
          <w:szCs w:val="24"/>
        </w:rPr>
        <w:t xml:space="preserve"> to remove heavy metals from real samples, rice mill effluent was obtained from Labana rice mill, </w:t>
      </w:r>
      <w:proofErr w:type="spellStart"/>
      <w:r w:rsidRPr="0027708E">
        <w:rPr>
          <w:rFonts w:ascii="Times New Roman" w:hAnsi="Times New Roman" w:cs="Times New Roman"/>
          <w:color w:val="000000" w:themeColor="text1"/>
          <w:sz w:val="24"/>
          <w:szCs w:val="24"/>
        </w:rPr>
        <w:t>BirninKebbi</w:t>
      </w:r>
      <w:proofErr w:type="spellEnd"/>
      <w:r w:rsidRPr="0027708E">
        <w:rPr>
          <w:rFonts w:ascii="Times New Roman" w:hAnsi="Times New Roman" w:cs="Times New Roman"/>
          <w:color w:val="000000" w:themeColor="text1"/>
          <w:sz w:val="24"/>
          <w:szCs w:val="24"/>
        </w:rPr>
        <w:t xml:space="preserve">, Kebbi State, Nigeria. The effluent was digested using </w:t>
      </w:r>
      <w:r w:rsidRPr="0027708E">
        <w:rPr>
          <w:rFonts w:ascii="Times New Roman" w:eastAsiaTheme="minorEastAsia" w:hAnsi="Times New Roman" w:cs="Times New Roman"/>
          <w:color w:val="000000" w:themeColor="text1"/>
          <w:sz w:val="24"/>
          <w:szCs w:val="24"/>
        </w:rPr>
        <w:t>concentrated nitric acid (HNO</w:t>
      </w:r>
      <w:r w:rsidRPr="0027708E">
        <w:rPr>
          <w:rFonts w:ascii="Times New Roman" w:eastAsiaTheme="minorEastAsia" w:hAnsi="Times New Roman" w:cs="Times New Roman"/>
          <w:color w:val="000000" w:themeColor="text1"/>
          <w:sz w:val="24"/>
          <w:szCs w:val="24"/>
          <w:vertAlign w:val="subscript"/>
        </w:rPr>
        <w:t>3</w:t>
      </w:r>
      <w:r w:rsidRPr="0027708E">
        <w:rPr>
          <w:rFonts w:ascii="Times New Roman" w:hAnsi="Times New Roman" w:cs="Times New Roman"/>
          <w:color w:val="000000" w:themeColor="text1"/>
          <w:sz w:val="24"/>
          <w:szCs w:val="24"/>
        </w:rPr>
        <w:t xml:space="preserve">) after the </w:t>
      </w:r>
      <w:r w:rsidRPr="0027708E">
        <w:rPr>
          <w:rFonts w:ascii="Times New Roman" w:eastAsiaTheme="minorEastAsia" w:hAnsi="Times New Roman" w:cs="Times New Roman"/>
          <w:color w:val="000000" w:themeColor="text1"/>
          <w:sz w:val="24"/>
          <w:szCs w:val="24"/>
        </w:rPr>
        <w:t xml:space="preserve">suspended particle from effluent was removed. The initial concentration of the heavy metals in the effluent was measured and recorded using AAS then the effluent was treated directly with the adsorbent </w:t>
      </w:r>
      <w:r w:rsidRPr="0027708E">
        <w:rPr>
          <w:rFonts w:ascii="Times New Roman" w:hAnsi="Times New Roman" w:cs="Times New Roman"/>
          <w:b/>
          <w:color w:val="000000" w:themeColor="text1"/>
          <w:sz w:val="24"/>
          <w:szCs w:val="24"/>
        </w:rPr>
        <w:t>(</w:t>
      </w:r>
      <w:r w:rsidRPr="0027708E">
        <w:rPr>
          <w:rFonts w:ascii="Times New Roman" w:hAnsi="Times New Roman" w:cs="Times New Roman"/>
          <w:color w:val="000000" w:themeColor="text1"/>
          <w:sz w:val="24"/>
          <w:szCs w:val="24"/>
        </w:rPr>
        <w:t>MGO@SiO</w:t>
      </w:r>
      <w:r w:rsidRPr="0027708E">
        <w:rPr>
          <w:rFonts w:ascii="Times New Roman" w:hAnsi="Times New Roman" w:cs="Times New Roman"/>
          <w:color w:val="000000" w:themeColor="text1"/>
          <w:sz w:val="24"/>
          <w:szCs w:val="24"/>
          <w:vertAlign w:val="subscript"/>
        </w:rPr>
        <w:t>2</w:t>
      </w:r>
      <w:r w:rsidRPr="0027708E">
        <w:rPr>
          <w:rFonts w:ascii="Times New Roman" w:hAnsi="Times New Roman" w:cs="Times New Roman"/>
          <w:color w:val="000000" w:themeColor="text1"/>
          <w:sz w:val="24"/>
          <w:szCs w:val="24"/>
        </w:rPr>
        <w:t>-Q</w:t>
      </w:r>
      <w:r w:rsidRPr="0027708E">
        <w:rPr>
          <w:rFonts w:ascii="Times New Roman" w:hAnsi="Times New Roman" w:cs="Times New Roman"/>
          <w:b/>
          <w:color w:val="000000" w:themeColor="text1"/>
          <w:sz w:val="24"/>
          <w:szCs w:val="24"/>
        </w:rPr>
        <w:t>)</w:t>
      </w:r>
      <w:r w:rsidR="00D03E7E" w:rsidRPr="0027708E">
        <w:rPr>
          <w:rFonts w:ascii="Times New Roman" w:hAnsi="Times New Roman" w:cs="Times New Roman"/>
          <w:b/>
          <w:color w:val="000000" w:themeColor="text1"/>
          <w:sz w:val="24"/>
          <w:szCs w:val="24"/>
        </w:rPr>
        <w:t xml:space="preserve"> </w:t>
      </w:r>
      <w:r w:rsidRPr="0027708E">
        <w:rPr>
          <w:rFonts w:ascii="Times New Roman" w:hAnsi="Times New Roman" w:cs="Times New Roman"/>
          <w:color w:val="000000" w:themeColor="text1"/>
          <w:sz w:val="24"/>
          <w:szCs w:val="24"/>
        </w:rPr>
        <w:t xml:space="preserve">using batch method </w:t>
      </w:r>
      <w:r w:rsidRPr="0027708E">
        <w:rPr>
          <w:rFonts w:ascii="Times New Roman" w:eastAsiaTheme="minorEastAsia" w:hAnsi="Times New Roman" w:cs="Times New Roman"/>
          <w:color w:val="000000" w:themeColor="text1"/>
          <w:sz w:val="24"/>
          <w:szCs w:val="24"/>
        </w:rPr>
        <w:t>at optimum conditions</w:t>
      </w:r>
      <w:r w:rsidRPr="0027708E">
        <w:rPr>
          <w:rFonts w:ascii="Times New Roman" w:hAnsi="Times New Roman" w:cs="Times New Roman"/>
          <w:b/>
          <w:color w:val="000000" w:themeColor="text1"/>
          <w:sz w:val="24"/>
          <w:szCs w:val="24"/>
        </w:rPr>
        <w:t xml:space="preserve">. </w:t>
      </w:r>
      <w:r w:rsidRPr="0027708E">
        <w:rPr>
          <w:rFonts w:ascii="Times New Roman" w:hAnsi="Times New Roman" w:cs="Times New Roman"/>
          <w:color w:val="000000" w:themeColor="text1"/>
          <w:sz w:val="24"/>
          <w:szCs w:val="24"/>
        </w:rPr>
        <w:t>Final concentration of heavy metals in effluent was analyzed using AAS. The adsorption capacity of the composite adsorbent was calculated using equation 1 while the percentage removal (% R) of heavy metal ions was calculated using equation 2.</w:t>
      </w:r>
    </w:p>
    <w:p w:rsidR="00CF67FA" w:rsidRPr="0027708E" w:rsidRDefault="00CF67FA" w:rsidP="000943CD">
      <w:pPr>
        <w:pStyle w:val="Heading2"/>
        <w:spacing w:line="480" w:lineRule="auto"/>
        <w:rPr>
          <w:color w:val="000000" w:themeColor="text1"/>
          <w:sz w:val="24"/>
          <w:szCs w:val="24"/>
        </w:rPr>
      </w:pPr>
      <w:r w:rsidRPr="0027708E">
        <w:rPr>
          <w:color w:val="000000" w:themeColor="text1"/>
          <w:sz w:val="24"/>
          <w:szCs w:val="24"/>
        </w:rPr>
        <w:t>Isotherm studies</w:t>
      </w:r>
    </w:p>
    <w:p w:rsidR="00CF67FA" w:rsidRPr="0027708E" w:rsidRDefault="00CF67FA" w:rsidP="000943CD">
      <w:pPr>
        <w:pStyle w:val="ListParagraph"/>
        <w:spacing w:before="240" w:line="480" w:lineRule="auto"/>
        <w:ind w:left="0"/>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lang w:val="en-GB"/>
        </w:rPr>
        <w:t xml:space="preserve">To be able to explain the interaction between heavy metal ions with the synthesized </w:t>
      </w:r>
      <w:r w:rsidRPr="0027708E">
        <w:rPr>
          <w:rFonts w:ascii="Times New Roman" w:hAnsi="Times New Roman" w:cs="Times New Roman"/>
          <w:bCs/>
          <w:color w:val="000000" w:themeColor="text1"/>
          <w:sz w:val="24"/>
          <w:szCs w:val="24"/>
        </w:rPr>
        <w:t>MGO@SiO</w:t>
      </w:r>
      <w:r w:rsidRPr="0027708E">
        <w:rPr>
          <w:rFonts w:ascii="Times New Roman" w:hAnsi="Times New Roman" w:cs="Times New Roman"/>
          <w:bCs/>
          <w:color w:val="000000" w:themeColor="text1"/>
          <w:sz w:val="24"/>
          <w:szCs w:val="24"/>
          <w:vertAlign w:val="subscript"/>
        </w:rPr>
        <w:t>2</w:t>
      </w:r>
      <w:r w:rsidRPr="0027708E">
        <w:rPr>
          <w:rFonts w:ascii="Times New Roman" w:hAnsi="Times New Roman" w:cs="Times New Roman"/>
          <w:bCs/>
          <w:color w:val="000000" w:themeColor="text1"/>
          <w:sz w:val="24"/>
          <w:szCs w:val="24"/>
        </w:rPr>
        <w:t>-Q</w:t>
      </w:r>
      <w:r w:rsidRPr="0027708E">
        <w:rPr>
          <w:rFonts w:ascii="Times New Roman" w:hAnsi="Times New Roman" w:cs="Times New Roman"/>
          <w:color w:val="000000" w:themeColor="text1"/>
          <w:sz w:val="24"/>
          <w:szCs w:val="24"/>
          <w:lang w:val="en-GB"/>
        </w:rPr>
        <w:t xml:space="preserve"> during adsorption process, Adsorption Isotherms were applied as this is highly significant in the Adsorption process design. </w:t>
      </w:r>
      <w:r w:rsidRPr="0027708E">
        <w:rPr>
          <w:rFonts w:ascii="Times New Roman" w:hAnsi="Times New Roman" w:cs="Times New Roman"/>
          <w:color w:val="000000" w:themeColor="text1"/>
          <w:sz w:val="24"/>
          <w:szCs w:val="24"/>
        </w:rPr>
        <w:t xml:space="preserve">For the feasibility of the adsorption process, </w:t>
      </w:r>
      <w:r w:rsidRPr="0027708E">
        <w:rPr>
          <w:rFonts w:ascii="Times New Roman" w:hAnsi="Times New Roman" w:cs="Times New Roman"/>
          <w:color w:val="000000" w:themeColor="text1"/>
          <w:sz w:val="24"/>
          <w:szCs w:val="24"/>
        </w:rPr>
        <w:lastRenderedPageBreak/>
        <w:t xml:space="preserve">Langmuir and Freundlich model were used to study the experimental data. Langmuir isotherm treats the adsorbent as a homogeneous adsorption surface with equivalent adsorption sites and energy, whereas the Freundlich isotherm assumes it is a heterogeneous surface (Wang </w:t>
      </w:r>
      <w:r w:rsidRPr="0027708E">
        <w:rPr>
          <w:rFonts w:ascii="Times New Roman" w:hAnsi="Times New Roman" w:cs="Times New Roman"/>
          <w:i/>
          <w:iCs/>
          <w:color w:val="000000" w:themeColor="text1"/>
          <w:sz w:val="24"/>
          <w:szCs w:val="24"/>
        </w:rPr>
        <w:t>et al.,</w:t>
      </w:r>
      <w:r w:rsidRPr="0027708E">
        <w:rPr>
          <w:rFonts w:ascii="Times New Roman" w:hAnsi="Times New Roman" w:cs="Times New Roman"/>
          <w:color w:val="000000" w:themeColor="text1"/>
          <w:sz w:val="24"/>
          <w:szCs w:val="24"/>
        </w:rPr>
        <w:t xml:space="preserve"> 2017). Langmuir isotherm can be mathematically represented as; </w:t>
      </w:r>
    </w:p>
    <w:p w:rsidR="00CF67FA" w:rsidRPr="0027708E" w:rsidRDefault="00CF67FA" w:rsidP="000943CD">
      <w:pPr>
        <w:pStyle w:val="ListParagraph"/>
        <w:spacing w:before="240" w:line="480" w:lineRule="auto"/>
        <w:ind w:left="0"/>
        <w:jc w:val="both"/>
        <w:rPr>
          <w:rFonts w:ascii="Times New Roman" w:eastAsiaTheme="minorEastAsia" w:hAnsi="Times New Roman" w:cs="Times New Roman"/>
          <w:color w:val="000000" w:themeColor="text1"/>
          <w:sz w:val="24"/>
          <w:szCs w:val="24"/>
        </w:rPr>
      </w:pPr>
      <w:proofErr w:type="spellStart"/>
      <w:r w:rsidRPr="0027708E">
        <w:rPr>
          <w:rFonts w:ascii="Times New Roman" w:hAnsi="Times New Roman" w:cs="Times New Roman"/>
          <w:color w:val="000000" w:themeColor="text1"/>
          <w:sz w:val="24"/>
          <w:szCs w:val="24"/>
        </w:rPr>
        <w:t>q</w:t>
      </w:r>
      <w:r w:rsidRPr="0027708E">
        <w:rPr>
          <w:rFonts w:ascii="Times New Roman" w:hAnsi="Times New Roman" w:cs="Times New Roman"/>
          <w:color w:val="000000" w:themeColor="text1"/>
          <w:sz w:val="24"/>
          <w:szCs w:val="24"/>
          <w:vertAlign w:val="subscript"/>
        </w:rPr>
        <w:t>e</w:t>
      </w:r>
      <w:proofErr w:type="spellEnd"/>
      <w:r w:rsidRPr="0027708E">
        <w:rPr>
          <w:rFonts w:ascii="Times New Roman" w:hAnsi="Times New Roman" w:cs="Times New Roman"/>
          <w:color w:val="000000" w:themeColor="text1"/>
          <w:sz w:val="24"/>
          <w:szCs w:val="24"/>
        </w:rPr>
        <w:t xml:space="preserve"> = </w:t>
      </w:r>
      <m:oMath>
        <m:f>
          <m:fPr>
            <m:ctrlPr>
              <w:rPr>
                <w:rFonts w:ascii="Cambria Math" w:hAnsi="Times New Roman" w:cs="Times New Roman"/>
                <w:i/>
                <w:color w:val="000000" w:themeColor="text1"/>
                <w:sz w:val="24"/>
                <w:szCs w:val="24"/>
              </w:rPr>
            </m:ctrlPr>
          </m:fPr>
          <m:num>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max</m:t>
                </m:r>
                <m:r>
                  <w:rPr>
                    <w:rFonts w:ascii="Cambria Math" w:hAnsi="Times New Roman"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LCe</m:t>
                    </m:r>
                  </m:sub>
                </m:sSub>
              </m:sub>
            </m:sSub>
          </m:num>
          <m:den>
            <m:r>
              <w:rPr>
                <w:rFonts w:ascii="Cambria Math" w:hAnsi="Times New Roman" w:cs="Times New Roman"/>
                <w:color w:val="000000" w:themeColor="text1"/>
                <w:sz w:val="24"/>
                <w:szCs w:val="24"/>
              </w:rPr>
              <m:t xml:space="preserve">1+ </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L</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e</m:t>
                    </m:r>
                  </m:sub>
                </m:sSub>
              </m:sub>
            </m:sSub>
          </m:den>
        </m:f>
      </m:oMath>
      <w:r w:rsidRPr="0027708E">
        <w:rPr>
          <w:rFonts w:ascii="Times New Roman" w:eastAsiaTheme="minorEastAsia" w:hAnsi="Times New Roman" w:cs="Times New Roman"/>
          <w:color w:val="000000" w:themeColor="text1"/>
          <w:sz w:val="24"/>
          <w:szCs w:val="24"/>
        </w:rPr>
        <w:t>………………………………………</w:t>
      </w:r>
      <w:proofErr w:type="gramStart"/>
      <w:r w:rsidRPr="0027708E">
        <w:rPr>
          <w:rFonts w:ascii="Times New Roman" w:eastAsiaTheme="minorEastAsia" w:hAnsi="Times New Roman" w:cs="Times New Roman"/>
          <w:color w:val="000000" w:themeColor="text1"/>
          <w:sz w:val="24"/>
          <w:szCs w:val="24"/>
        </w:rPr>
        <w:t>….(</w:t>
      </w:r>
      <w:proofErr w:type="gramEnd"/>
      <w:r w:rsidRPr="0027708E">
        <w:rPr>
          <w:rFonts w:ascii="Times New Roman" w:eastAsiaTheme="minorEastAsia" w:hAnsi="Times New Roman" w:cs="Times New Roman"/>
          <w:color w:val="000000" w:themeColor="text1"/>
          <w:sz w:val="24"/>
          <w:szCs w:val="24"/>
        </w:rPr>
        <w:t>3)</w:t>
      </w:r>
    </w:p>
    <w:p w:rsidR="00CF67FA" w:rsidRPr="0027708E" w:rsidRDefault="00CF67FA" w:rsidP="000943CD">
      <w:pPr>
        <w:pStyle w:val="ListParagraph"/>
        <w:spacing w:before="240" w:line="480" w:lineRule="auto"/>
        <w:ind w:left="0"/>
        <w:jc w:val="both"/>
        <w:rPr>
          <w:rFonts w:ascii="Times New Roman" w:eastAsiaTheme="minorEastAsia" w:hAnsi="Times New Roman" w:cs="Times New Roman"/>
          <w:color w:val="000000" w:themeColor="text1"/>
          <w:sz w:val="24"/>
          <w:szCs w:val="24"/>
        </w:rPr>
      </w:pPr>
      <w:r w:rsidRPr="0027708E">
        <w:rPr>
          <w:rFonts w:ascii="Times New Roman" w:hAnsi="Times New Roman" w:cs="Times New Roman"/>
          <w:color w:val="000000" w:themeColor="text1"/>
          <w:sz w:val="24"/>
          <w:szCs w:val="24"/>
        </w:rPr>
        <w:t>Where;</w:t>
      </w:r>
    </w:p>
    <w:p w:rsidR="00CF67FA" w:rsidRPr="0027708E" w:rsidRDefault="00CF67FA" w:rsidP="000943CD">
      <w:pPr>
        <w:spacing w:before="240" w:line="480" w:lineRule="auto"/>
        <w:jc w:val="both"/>
        <w:rPr>
          <w:rFonts w:ascii="Times New Roman" w:hAnsi="Times New Roman" w:cs="Times New Roman"/>
          <w:color w:val="000000" w:themeColor="text1"/>
          <w:sz w:val="24"/>
          <w:szCs w:val="24"/>
        </w:rPr>
      </w:pPr>
      <w:proofErr w:type="spellStart"/>
      <w:r w:rsidRPr="0027708E">
        <w:rPr>
          <w:rFonts w:ascii="Times New Roman" w:hAnsi="Times New Roman" w:cs="Times New Roman"/>
          <w:color w:val="000000" w:themeColor="text1"/>
          <w:sz w:val="24"/>
          <w:szCs w:val="24"/>
        </w:rPr>
        <w:t>q</w:t>
      </w:r>
      <w:r w:rsidRPr="0027708E">
        <w:rPr>
          <w:rFonts w:ascii="Times New Roman" w:hAnsi="Times New Roman" w:cs="Times New Roman"/>
          <w:color w:val="000000" w:themeColor="text1"/>
          <w:sz w:val="24"/>
          <w:szCs w:val="24"/>
          <w:vertAlign w:val="subscript"/>
        </w:rPr>
        <w:t>e</w:t>
      </w:r>
      <w:r w:rsidRPr="0027708E">
        <w:rPr>
          <w:rFonts w:ascii="Times New Roman" w:hAnsi="Times New Roman" w:cs="Times New Roman"/>
          <w:color w:val="000000" w:themeColor="text1"/>
          <w:sz w:val="24"/>
          <w:szCs w:val="24"/>
        </w:rPr>
        <w:t>is</w:t>
      </w:r>
      <w:proofErr w:type="spellEnd"/>
      <w:r w:rsidRPr="0027708E">
        <w:rPr>
          <w:rFonts w:ascii="Times New Roman" w:hAnsi="Times New Roman" w:cs="Times New Roman"/>
          <w:color w:val="000000" w:themeColor="text1"/>
          <w:sz w:val="24"/>
          <w:szCs w:val="24"/>
        </w:rPr>
        <w:t xml:space="preserve"> the experimental adsorption capacity in (mg g</w:t>
      </w:r>
      <w:r w:rsidRPr="0027708E">
        <w:rPr>
          <w:rFonts w:ascii="Times New Roman" w:hAnsi="Times New Roman" w:cs="Times New Roman"/>
          <w:color w:val="000000" w:themeColor="text1"/>
          <w:sz w:val="24"/>
          <w:szCs w:val="24"/>
          <w:vertAlign w:val="superscript"/>
        </w:rPr>
        <w:t>-1</w:t>
      </w:r>
      <w:r w:rsidRPr="0027708E">
        <w:rPr>
          <w:rFonts w:ascii="Times New Roman" w:hAnsi="Times New Roman" w:cs="Times New Roman"/>
          <w:color w:val="000000" w:themeColor="text1"/>
          <w:sz w:val="24"/>
          <w:szCs w:val="24"/>
        </w:rPr>
        <w:t xml:space="preserve">), </w:t>
      </w:r>
      <w:proofErr w:type="spellStart"/>
      <w:r w:rsidRPr="0027708E">
        <w:rPr>
          <w:rFonts w:ascii="Times New Roman" w:hAnsi="Times New Roman" w:cs="Times New Roman"/>
          <w:color w:val="000000" w:themeColor="text1"/>
          <w:sz w:val="24"/>
          <w:szCs w:val="24"/>
        </w:rPr>
        <w:t>q</w:t>
      </w:r>
      <w:r w:rsidRPr="0027708E">
        <w:rPr>
          <w:rFonts w:ascii="Times New Roman" w:hAnsi="Times New Roman" w:cs="Times New Roman"/>
          <w:color w:val="000000" w:themeColor="text1"/>
          <w:sz w:val="24"/>
          <w:szCs w:val="24"/>
          <w:vertAlign w:val="subscript"/>
        </w:rPr>
        <w:t>max</w:t>
      </w:r>
      <w:r w:rsidRPr="0027708E">
        <w:rPr>
          <w:rFonts w:ascii="Times New Roman" w:hAnsi="Times New Roman" w:cs="Times New Roman"/>
          <w:color w:val="000000" w:themeColor="text1"/>
          <w:sz w:val="24"/>
          <w:szCs w:val="24"/>
        </w:rPr>
        <w:t>is</w:t>
      </w:r>
      <w:proofErr w:type="spellEnd"/>
      <w:r w:rsidRPr="0027708E">
        <w:rPr>
          <w:rFonts w:ascii="Times New Roman" w:hAnsi="Times New Roman" w:cs="Times New Roman"/>
          <w:color w:val="000000" w:themeColor="text1"/>
          <w:sz w:val="24"/>
          <w:szCs w:val="24"/>
        </w:rPr>
        <w:t xml:space="preserve"> the maximum adsorption capacity in (mg g</w:t>
      </w:r>
      <w:r w:rsidRPr="0027708E">
        <w:rPr>
          <w:rFonts w:ascii="Times New Roman" w:hAnsi="Times New Roman" w:cs="Times New Roman"/>
          <w:color w:val="000000" w:themeColor="text1"/>
          <w:sz w:val="24"/>
          <w:szCs w:val="24"/>
          <w:vertAlign w:val="superscript"/>
        </w:rPr>
        <w:t>-1</w:t>
      </w:r>
      <w:r w:rsidRPr="0027708E">
        <w:rPr>
          <w:rFonts w:ascii="Times New Roman" w:hAnsi="Times New Roman" w:cs="Times New Roman"/>
          <w:color w:val="000000" w:themeColor="text1"/>
          <w:sz w:val="24"/>
          <w:szCs w:val="24"/>
        </w:rPr>
        <w:t>), C</w:t>
      </w:r>
      <w:r w:rsidRPr="0027708E">
        <w:rPr>
          <w:rFonts w:ascii="Times New Roman" w:hAnsi="Times New Roman" w:cs="Times New Roman"/>
          <w:color w:val="000000" w:themeColor="text1"/>
          <w:sz w:val="24"/>
          <w:szCs w:val="24"/>
          <w:vertAlign w:val="subscript"/>
        </w:rPr>
        <w:t>e</w:t>
      </w:r>
      <w:r w:rsidRPr="0027708E">
        <w:rPr>
          <w:rFonts w:ascii="Times New Roman" w:hAnsi="Times New Roman" w:cs="Times New Roman"/>
          <w:color w:val="000000" w:themeColor="text1"/>
          <w:sz w:val="24"/>
          <w:szCs w:val="24"/>
        </w:rPr>
        <w:t xml:space="preserve"> is the residual concentration of the metal ions after in the solution adsorption in (mg dm</w:t>
      </w:r>
      <w:r w:rsidRPr="0027708E">
        <w:rPr>
          <w:rFonts w:ascii="Times New Roman" w:hAnsi="Times New Roman" w:cs="Times New Roman"/>
          <w:color w:val="000000" w:themeColor="text1"/>
          <w:sz w:val="24"/>
          <w:szCs w:val="24"/>
          <w:vertAlign w:val="superscript"/>
        </w:rPr>
        <w:t>-3</w:t>
      </w:r>
      <w:r w:rsidRPr="0027708E">
        <w:rPr>
          <w:rFonts w:ascii="Times New Roman" w:hAnsi="Times New Roman" w:cs="Times New Roman"/>
          <w:color w:val="000000" w:themeColor="text1"/>
          <w:sz w:val="24"/>
          <w:szCs w:val="24"/>
        </w:rPr>
        <w:t>) and K</w:t>
      </w:r>
      <w:r w:rsidRPr="0027708E">
        <w:rPr>
          <w:rFonts w:ascii="Times New Roman" w:hAnsi="Times New Roman" w:cs="Times New Roman"/>
          <w:color w:val="000000" w:themeColor="text1"/>
          <w:sz w:val="24"/>
          <w:szCs w:val="24"/>
          <w:vertAlign w:val="subscript"/>
        </w:rPr>
        <w:t xml:space="preserve">L </w:t>
      </w:r>
      <w:r w:rsidRPr="0027708E">
        <w:rPr>
          <w:rFonts w:ascii="Times New Roman" w:hAnsi="Times New Roman" w:cs="Times New Roman"/>
          <w:color w:val="000000" w:themeColor="text1"/>
          <w:sz w:val="24"/>
          <w:szCs w:val="24"/>
        </w:rPr>
        <w:t>(L mg</w:t>
      </w:r>
      <w:r w:rsidRPr="0027708E">
        <w:rPr>
          <w:rFonts w:ascii="Times New Roman" w:hAnsi="Times New Roman" w:cs="Times New Roman"/>
          <w:color w:val="000000" w:themeColor="text1"/>
          <w:sz w:val="24"/>
          <w:szCs w:val="24"/>
          <w:vertAlign w:val="superscript"/>
        </w:rPr>
        <w:t>-1</w:t>
      </w:r>
      <w:r w:rsidRPr="0027708E">
        <w:rPr>
          <w:rFonts w:ascii="Times New Roman" w:hAnsi="Times New Roman" w:cs="Times New Roman"/>
          <w:color w:val="000000" w:themeColor="text1"/>
          <w:sz w:val="24"/>
          <w:szCs w:val="24"/>
        </w:rPr>
        <w:t>) is Langmuir constant.</w:t>
      </w:r>
    </w:p>
    <w:p w:rsidR="00CF67FA" w:rsidRPr="0027708E" w:rsidRDefault="00CF67FA" w:rsidP="000943CD">
      <w:pPr>
        <w:spacing w:line="480" w:lineRule="auto"/>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Freundlich can be represented mathematically as;</w:t>
      </w:r>
    </w:p>
    <w:p w:rsidR="00CF67FA" w:rsidRPr="0027708E" w:rsidRDefault="00CF67FA" w:rsidP="000943CD">
      <w:pPr>
        <w:spacing w:line="480" w:lineRule="auto"/>
        <w:jc w:val="both"/>
        <w:rPr>
          <w:rFonts w:ascii="Times New Roman" w:hAnsi="Times New Roman" w:cs="Times New Roman"/>
          <w:color w:val="000000" w:themeColor="text1"/>
          <w:sz w:val="24"/>
          <w:szCs w:val="24"/>
        </w:rPr>
      </w:pPr>
      <w:proofErr w:type="spellStart"/>
      <w:r w:rsidRPr="0027708E">
        <w:rPr>
          <w:rFonts w:ascii="Times New Roman" w:hAnsi="Times New Roman" w:cs="Times New Roman"/>
          <w:color w:val="000000" w:themeColor="text1"/>
          <w:sz w:val="24"/>
          <w:szCs w:val="24"/>
        </w:rPr>
        <w:t>q</w:t>
      </w:r>
      <w:r w:rsidRPr="0027708E">
        <w:rPr>
          <w:rFonts w:ascii="Times New Roman" w:hAnsi="Times New Roman" w:cs="Times New Roman"/>
          <w:color w:val="000000" w:themeColor="text1"/>
          <w:sz w:val="24"/>
          <w:szCs w:val="24"/>
          <w:vertAlign w:val="subscript"/>
        </w:rPr>
        <w:t>e</w:t>
      </w:r>
      <w:proofErr w:type="spellEnd"/>
      <w:r w:rsidRPr="0027708E">
        <w:rPr>
          <w:rFonts w:ascii="Times New Roman" w:hAnsi="Times New Roman" w:cs="Times New Roman"/>
          <w:color w:val="000000" w:themeColor="text1"/>
          <w:sz w:val="24"/>
          <w:szCs w:val="24"/>
        </w:rPr>
        <w:t xml:space="preserve"> = K</w:t>
      </w:r>
      <w:r w:rsidRPr="0027708E">
        <w:rPr>
          <w:rFonts w:ascii="Times New Roman" w:hAnsi="Times New Roman" w:cs="Times New Roman"/>
          <w:color w:val="000000" w:themeColor="text1"/>
          <w:sz w:val="24"/>
          <w:szCs w:val="24"/>
          <w:vertAlign w:val="subscript"/>
        </w:rPr>
        <w:t>f</w:t>
      </w:r>
      <w:r w:rsidRPr="0027708E">
        <w:rPr>
          <w:rFonts w:ascii="Times New Roman" w:hAnsi="Times New Roman" w:cs="Times New Roman"/>
          <w:color w:val="000000" w:themeColor="text1"/>
          <w:sz w:val="24"/>
          <w:szCs w:val="24"/>
        </w:rPr>
        <w:t>C</w:t>
      </w:r>
      <w:r w:rsidRPr="0027708E">
        <w:rPr>
          <w:rFonts w:ascii="Times New Roman" w:hAnsi="Times New Roman" w:cs="Times New Roman"/>
          <w:color w:val="000000" w:themeColor="text1"/>
          <w:sz w:val="24"/>
          <w:szCs w:val="24"/>
          <w:vertAlign w:val="subscript"/>
        </w:rPr>
        <w:t>e</w:t>
      </w:r>
      <w:r w:rsidRPr="0027708E">
        <w:rPr>
          <w:rFonts w:ascii="Times New Roman" w:hAnsi="Times New Roman" w:cs="Times New Roman"/>
          <w:color w:val="000000" w:themeColor="text1"/>
          <w:sz w:val="24"/>
          <w:szCs w:val="24"/>
          <w:vertAlign w:val="superscript"/>
        </w:rPr>
        <w:t xml:space="preserve">1/n     </w:t>
      </w:r>
      <w:r w:rsidRPr="0027708E">
        <w:rPr>
          <w:rFonts w:ascii="Times New Roman" w:hAnsi="Times New Roman" w:cs="Times New Roman"/>
          <w:color w:val="000000" w:themeColor="text1"/>
          <w:sz w:val="24"/>
          <w:szCs w:val="24"/>
        </w:rPr>
        <w:t>……………………………………………</w:t>
      </w:r>
      <w:proofErr w:type="gramStart"/>
      <w:r w:rsidRPr="0027708E">
        <w:rPr>
          <w:rFonts w:ascii="Times New Roman" w:hAnsi="Times New Roman" w:cs="Times New Roman"/>
          <w:color w:val="000000" w:themeColor="text1"/>
          <w:sz w:val="24"/>
          <w:szCs w:val="24"/>
        </w:rPr>
        <w:t>…(</w:t>
      </w:r>
      <w:proofErr w:type="gramEnd"/>
      <w:r w:rsidRPr="0027708E">
        <w:rPr>
          <w:rFonts w:ascii="Times New Roman" w:hAnsi="Times New Roman" w:cs="Times New Roman"/>
          <w:color w:val="000000" w:themeColor="text1"/>
          <w:sz w:val="24"/>
          <w:szCs w:val="24"/>
        </w:rPr>
        <w:t>4)</w:t>
      </w:r>
    </w:p>
    <w:p w:rsidR="00CF67FA" w:rsidRPr="0027708E" w:rsidRDefault="00CF67FA" w:rsidP="000943CD">
      <w:pPr>
        <w:spacing w:before="240" w:line="480" w:lineRule="auto"/>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 xml:space="preserve">Where: </w:t>
      </w:r>
    </w:p>
    <w:p w:rsidR="00CF67FA" w:rsidRPr="0027708E" w:rsidRDefault="00CF67FA" w:rsidP="000943CD">
      <w:pPr>
        <w:spacing w:line="480" w:lineRule="auto"/>
        <w:jc w:val="both"/>
        <w:rPr>
          <w:rFonts w:ascii="Times New Roman" w:hAnsi="Times New Roman" w:cs="Times New Roman"/>
          <w:color w:val="000000" w:themeColor="text1"/>
          <w:sz w:val="24"/>
          <w:szCs w:val="24"/>
        </w:rPr>
      </w:pPr>
      <w:proofErr w:type="spellStart"/>
      <w:r w:rsidRPr="0027708E">
        <w:rPr>
          <w:rFonts w:ascii="Times New Roman" w:hAnsi="Times New Roman" w:cs="Times New Roman"/>
          <w:color w:val="000000" w:themeColor="text1"/>
          <w:sz w:val="24"/>
          <w:szCs w:val="24"/>
        </w:rPr>
        <w:t>q</w:t>
      </w:r>
      <w:r w:rsidRPr="0027708E">
        <w:rPr>
          <w:rFonts w:ascii="Times New Roman" w:hAnsi="Times New Roman" w:cs="Times New Roman"/>
          <w:color w:val="000000" w:themeColor="text1"/>
          <w:sz w:val="24"/>
          <w:szCs w:val="24"/>
          <w:vertAlign w:val="subscript"/>
        </w:rPr>
        <w:t>e</w:t>
      </w:r>
      <w:r w:rsidRPr="0027708E">
        <w:rPr>
          <w:rFonts w:ascii="Times New Roman" w:hAnsi="Times New Roman" w:cs="Times New Roman"/>
          <w:color w:val="000000" w:themeColor="text1"/>
          <w:sz w:val="24"/>
          <w:szCs w:val="24"/>
        </w:rPr>
        <w:t>is</w:t>
      </w:r>
      <w:proofErr w:type="spellEnd"/>
      <w:r w:rsidRPr="0027708E">
        <w:rPr>
          <w:rFonts w:ascii="Times New Roman" w:hAnsi="Times New Roman" w:cs="Times New Roman"/>
          <w:color w:val="000000" w:themeColor="text1"/>
          <w:sz w:val="24"/>
          <w:szCs w:val="24"/>
        </w:rPr>
        <w:t xml:space="preserve"> the adsorption capacity of adsorbent at equilibrium and (C</w:t>
      </w:r>
      <w:r w:rsidRPr="0027708E">
        <w:rPr>
          <w:rFonts w:ascii="Times New Roman" w:hAnsi="Times New Roman" w:cs="Times New Roman"/>
          <w:color w:val="000000" w:themeColor="text1"/>
          <w:sz w:val="24"/>
          <w:szCs w:val="24"/>
          <w:vertAlign w:val="subscript"/>
        </w:rPr>
        <w:t>e</w:t>
      </w:r>
      <w:r w:rsidRPr="0027708E">
        <w:rPr>
          <w:rFonts w:ascii="Times New Roman" w:hAnsi="Times New Roman" w:cs="Times New Roman"/>
          <w:color w:val="000000" w:themeColor="text1"/>
          <w:sz w:val="24"/>
          <w:szCs w:val="24"/>
        </w:rPr>
        <w:t xml:space="preserve">) is the adsorbate concentration in liquid phase at equilibrium, </w:t>
      </w:r>
      <w:proofErr w:type="spellStart"/>
      <w:r w:rsidRPr="0027708E">
        <w:rPr>
          <w:rFonts w:ascii="Times New Roman" w:hAnsi="Times New Roman" w:cs="Times New Roman"/>
          <w:color w:val="000000" w:themeColor="text1"/>
          <w:sz w:val="24"/>
          <w:szCs w:val="24"/>
        </w:rPr>
        <w:t>K</w:t>
      </w:r>
      <w:r w:rsidRPr="0027708E">
        <w:rPr>
          <w:rFonts w:ascii="Times New Roman" w:hAnsi="Times New Roman" w:cs="Times New Roman"/>
          <w:color w:val="000000" w:themeColor="text1"/>
          <w:sz w:val="24"/>
          <w:szCs w:val="24"/>
          <w:vertAlign w:val="subscript"/>
        </w:rPr>
        <w:t>f</w:t>
      </w:r>
      <w:proofErr w:type="spellEnd"/>
      <w:r w:rsidRPr="0027708E">
        <w:rPr>
          <w:rFonts w:ascii="Times New Roman" w:hAnsi="Times New Roman" w:cs="Times New Roman"/>
          <w:color w:val="000000" w:themeColor="text1"/>
          <w:sz w:val="24"/>
          <w:szCs w:val="24"/>
        </w:rPr>
        <w:t xml:space="preserve"> is the adsorption capacity (mg g</w:t>
      </w:r>
      <w:r w:rsidRPr="0027708E">
        <w:rPr>
          <w:rFonts w:ascii="Times New Roman" w:hAnsi="Times New Roman" w:cs="Times New Roman"/>
          <w:color w:val="000000" w:themeColor="text1"/>
          <w:sz w:val="24"/>
          <w:szCs w:val="24"/>
          <w:vertAlign w:val="superscript"/>
        </w:rPr>
        <w:t>-1</w:t>
      </w:r>
      <w:r w:rsidRPr="0027708E">
        <w:rPr>
          <w:rFonts w:ascii="Times New Roman" w:hAnsi="Times New Roman" w:cs="Times New Roman"/>
          <w:color w:val="000000" w:themeColor="text1"/>
          <w:sz w:val="24"/>
          <w:szCs w:val="24"/>
        </w:rPr>
        <w:t>) and Freundlich constant and n is the heterogeneity factor that represents the bond distribution.</w:t>
      </w:r>
    </w:p>
    <w:p w:rsidR="00DE23F9" w:rsidRPr="0027708E" w:rsidRDefault="00DE23F9" w:rsidP="000943CD">
      <w:pPr>
        <w:spacing w:before="100" w:beforeAutospacing="1" w:after="100" w:afterAutospacing="1" w:line="480" w:lineRule="auto"/>
        <w:jc w:val="both"/>
        <w:outlineLvl w:val="1"/>
        <w:rPr>
          <w:rFonts w:ascii="Times New Roman" w:eastAsia="Times New Roman" w:hAnsi="Times New Roman" w:cs="Times New Roman"/>
          <w:bCs/>
          <w:sz w:val="24"/>
          <w:szCs w:val="24"/>
        </w:rPr>
      </w:pPr>
      <w:r w:rsidRPr="0027708E">
        <w:rPr>
          <w:rFonts w:ascii="Times New Roman" w:eastAsia="Times New Roman" w:hAnsi="Times New Roman" w:cs="Times New Roman"/>
          <w:b/>
          <w:bCs/>
          <w:sz w:val="24"/>
          <w:szCs w:val="24"/>
        </w:rPr>
        <w:t>3.0 Results and Discussion</w:t>
      </w:r>
    </w:p>
    <w:p w:rsidR="00DE23F9" w:rsidRPr="0027708E" w:rsidRDefault="00DE23F9" w:rsidP="000943CD">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27708E">
        <w:rPr>
          <w:rFonts w:ascii="Times New Roman" w:eastAsia="Times New Roman" w:hAnsi="Times New Roman" w:cs="Times New Roman"/>
          <w:b/>
          <w:bCs/>
          <w:sz w:val="24"/>
          <w:szCs w:val="24"/>
        </w:rPr>
        <w:t>3.1 Effect of Adsorbent Dosage</w:t>
      </w:r>
    </w:p>
    <w:p w:rsidR="00C17C20" w:rsidRPr="0027708E" w:rsidRDefault="0017740A" w:rsidP="000943CD">
      <w:pPr>
        <w:spacing w:before="100" w:beforeAutospacing="1" w:after="100" w:afterAutospacing="1" w:line="480" w:lineRule="auto"/>
        <w:jc w:val="both"/>
        <w:rPr>
          <w:rFonts w:ascii="Times New Roman" w:eastAsia="Times New Roman" w:hAnsi="Times New Roman" w:cs="Times New Roman"/>
          <w:sz w:val="24"/>
          <w:szCs w:val="24"/>
        </w:rPr>
      </w:pPr>
      <w:r w:rsidRPr="0027708E">
        <w:rPr>
          <w:rFonts w:ascii="Times New Roman" w:eastAsia="Times New Roman" w:hAnsi="Times New Roman" w:cs="Times New Roman"/>
          <w:sz w:val="24"/>
          <w:szCs w:val="24"/>
        </w:rPr>
        <w:t>The influence of MGO@SiO</w:t>
      </w:r>
      <w:r w:rsidRPr="0027708E">
        <w:rPr>
          <w:rFonts w:ascii="Times New Roman" w:eastAsia="Times New Roman" w:hAnsi="Times New Roman" w:cs="Times New Roman"/>
          <w:sz w:val="24"/>
          <w:szCs w:val="24"/>
          <w:vertAlign w:val="subscript"/>
        </w:rPr>
        <w:t>2</w:t>
      </w:r>
      <w:r w:rsidR="00DE23F9" w:rsidRPr="0027708E">
        <w:rPr>
          <w:rFonts w:ascii="Times New Roman" w:eastAsia="Times New Roman" w:hAnsi="Times New Roman" w:cs="Times New Roman"/>
          <w:sz w:val="24"/>
          <w:szCs w:val="24"/>
        </w:rPr>
        <w:t>-Q dosage</w:t>
      </w:r>
      <w:r w:rsidRPr="0027708E">
        <w:rPr>
          <w:rFonts w:ascii="Times New Roman" w:eastAsia="Times New Roman" w:hAnsi="Times New Roman" w:cs="Times New Roman"/>
          <w:sz w:val="24"/>
          <w:szCs w:val="24"/>
        </w:rPr>
        <w:t xml:space="preserve"> on the removal efficiency of </w:t>
      </w:r>
      <w:proofErr w:type="gramStart"/>
      <w:r w:rsidRPr="0027708E">
        <w:rPr>
          <w:rFonts w:ascii="Times New Roman" w:eastAsia="Times New Roman" w:hAnsi="Times New Roman" w:cs="Times New Roman"/>
          <w:sz w:val="24"/>
          <w:szCs w:val="24"/>
        </w:rPr>
        <w:t>Pb</w:t>
      </w:r>
      <w:r w:rsidR="00DE23F9" w:rsidRPr="0027708E">
        <w:rPr>
          <w:rFonts w:ascii="Times New Roman" w:eastAsia="Times New Roman" w:hAnsi="Times New Roman" w:cs="Times New Roman"/>
          <w:sz w:val="24"/>
          <w:szCs w:val="24"/>
        </w:rPr>
        <w:t>(</w:t>
      </w:r>
      <w:proofErr w:type="gramEnd"/>
      <w:r w:rsidRPr="0027708E">
        <w:rPr>
          <w:rFonts w:ascii="Times New Roman" w:eastAsia="Times New Roman" w:hAnsi="Times New Roman" w:cs="Times New Roman"/>
          <w:sz w:val="24"/>
          <w:szCs w:val="24"/>
        </w:rPr>
        <w:t xml:space="preserve">II) and </w:t>
      </w:r>
      <w:proofErr w:type="gramStart"/>
      <w:r w:rsidRPr="0027708E">
        <w:rPr>
          <w:rFonts w:ascii="Times New Roman" w:eastAsia="Times New Roman" w:hAnsi="Times New Roman" w:cs="Times New Roman"/>
          <w:sz w:val="24"/>
          <w:szCs w:val="24"/>
        </w:rPr>
        <w:t>Ni</w:t>
      </w:r>
      <w:r w:rsidR="00DE23F9" w:rsidRPr="0027708E">
        <w:rPr>
          <w:rFonts w:ascii="Times New Roman" w:eastAsia="Times New Roman" w:hAnsi="Times New Roman" w:cs="Times New Roman"/>
          <w:sz w:val="24"/>
          <w:szCs w:val="24"/>
        </w:rPr>
        <w:t>(</w:t>
      </w:r>
      <w:proofErr w:type="gramEnd"/>
      <w:r w:rsidR="00DE23F9" w:rsidRPr="0027708E">
        <w:rPr>
          <w:rFonts w:ascii="Times New Roman" w:eastAsia="Times New Roman" w:hAnsi="Times New Roman" w:cs="Times New Roman"/>
          <w:sz w:val="24"/>
          <w:szCs w:val="24"/>
        </w:rPr>
        <w:t>II) ions was evaluated within the dosage range of 20–35 mg. The results indicated a significant increase in removal efficiency with increasing adsorbent dosage, reac</w:t>
      </w:r>
      <w:r w:rsidR="001A1578" w:rsidRPr="0027708E">
        <w:rPr>
          <w:rFonts w:ascii="Times New Roman" w:eastAsia="Times New Roman" w:hAnsi="Times New Roman" w:cs="Times New Roman"/>
          <w:sz w:val="24"/>
          <w:szCs w:val="24"/>
        </w:rPr>
        <w:t xml:space="preserve">hing 100% and 95% removal for </w:t>
      </w:r>
      <w:proofErr w:type="gramStart"/>
      <w:r w:rsidR="001A1578" w:rsidRPr="0027708E">
        <w:rPr>
          <w:rFonts w:ascii="Times New Roman" w:eastAsia="Times New Roman" w:hAnsi="Times New Roman" w:cs="Times New Roman"/>
          <w:sz w:val="24"/>
          <w:szCs w:val="24"/>
        </w:rPr>
        <w:t>Pb(</w:t>
      </w:r>
      <w:proofErr w:type="gramEnd"/>
      <w:r w:rsidR="001A1578" w:rsidRPr="0027708E">
        <w:rPr>
          <w:rFonts w:ascii="Times New Roman" w:eastAsia="Times New Roman" w:hAnsi="Times New Roman" w:cs="Times New Roman"/>
          <w:sz w:val="24"/>
          <w:szCs w:val="24"/>
        </w:rPr>
        <w:t xml:space="preserve">II) </w:t>
      </w:r>
      <w:r w:rsidR="001A1578" w:rsidRPr="0027708E">
        <w:rPr>
          <w:rFonts w:ascii="Times New Roman" w:eastAsia="Times New Roman" w:hAnsi="Times New Roman" w:cs="Times New Roman"/>
          <w:sz w:val="24"/>
          <w:szCs w:val="24"/>
        </w:rPr>
        <w:lastRenderedPageBreak/>
        <w:t xml:space="preserve">and </w:t>
      </w:r>
      <w:proofErr w:type="gramStart"/>
      <w:r w:rsidR="001A1578" w:rsidRPr="0027708E">
        <w:rPr>
          <w:rFonts w:ascii="Times New Roman" w:eastAsia="Times New Roman" w:hAnsi="Times New Roman" w:cs="Times New Roman"/>
          <w:sz w:val="24"/>
          <w:szCs w:val="24"/>
        </w:rPr>
        <w:t>Ni</w:t>
      </w:r>
      <w:r w:rsidR="00DE23F9" w:rsidRPr="0027708E">
        <w:rPr>
          <w:rFonts w:ascii="Times New Roman" w:eastAsia="Times New Roman" w:hAnsi="Times New Roman" w:cs="Times New Roman"/>
          <w:sz w:val="24"/>
          <w:szCs w:val="24"/>
        </w:rPr>
        <w:t>(</w:t>
      </w:r>
      <w:proofErr w:type="gramEnd"/>
      <w:r w:rsidR="00DE23F9" w:rsidRPr="0027708E">
        <w:rPr>
          <w:rFonts w:ascii="Times New Roman" w:eastAsia="Times New Roman" w:hAnsi="Times New Roman" w:cs="Times New Roman"/>
          <w:sz w:val="24"/>
          <w:szCs w:val="24"/>
        </w:rPr>
        <w:t>II), respectively, at 35 mg. This behavior can be attributed to the increased availability of active binding sites as the dosage increases, thereby enhancing the probability of metal ion-adsorbent interactions. The findings corroborate earlier reports in the literature and emphasize the stro</w:t>
      </w:r>
      <w:r w:rsidR="001A1578" w:rsidRPr="0027708E">
        <w:rPr>
          <w:rFonts w:ascii="Times New Roman" w:eastAsia="Times New Roman" w:hAnsi="Times New Roman" w:cs="Times New Roman"/>
          <w:sz w:val="24"/>
          <w:szCs w:val="24"/>
        </w:rPr>
        <w:t>ng potential of MGO@SiO</w:t>
      </w:r>
      <w:r w:rsidR="001A1578" w:rsidRPr="0027708E">
        <w:rPr>
          <w:rFonts w:ascii="Times New Roman" w:eastAsia="Times New Roman" w:hAnsi="Times New Roman" w:cs="Times New Roman"/>
          <w:sz w:val="24"/>
          <w:szCs w:val="24"/>
          <w:vertAlign w:val="subscript"/>
        </w:rPr>
        <w:t>2</w:t>
      </w:r>
      <w:r w:rsidR="00DE23F9" w:rsidRPr="0027708E">
        <w:rPr>
          <w:rFonts w:ascii="Times New Roman" w:eastAsia="Times New Roman" w:hAnsi="Times New Roman" w:cs="Times New Roman"/>
          <w:sz w:val="24"/>
          <w:szCs w:val="24"/>
        </w:rPr>
        <w:t>-Q as an efficient adsorbent even at relatively low concentrations</w:t>
      </w:r>
      <w:r w:rsidR="00DD32BE" w:rsidRPr="0027708E">
        <w:rPr>
          <w:rFonts w:ascii="Times New Roman" w:eastAsia="Times New Roman" w:hAnsi="Times New Roman" w:cs="Times New Roman"/>
          <w:sz w:val="24"/>
          <w:szCs w:val="24"/>
        </w:rPr>
        <w:t xml:space="preserve"> (Liu </w:t>
      </w:r>
      <w:r w:rsidR="008F5914" w:rsidRPr="0027708E">
        <w:rPr>
          <w:rFonts w:ascii="Times New Roman" w:eastAsia="Times New Roman" w:hAnsi="Times New Roman" w:cs="Times New Roman"/>
          <w:i/>
          <w:sz w:val="24"/>
          <w:szCs w:val="24"/>
        </w:rPr>
        <w:t>et al.,</w:t>
      </w:r>
      <w:r w:rsidR="008F5914" w:rsidRPr="0027708E">
        <w:rPr>
          <w:rFonts w:ascii="Times New Roman" w:eastAsia="Times New Roman" w:hAnsi="Times New Roman" w:cs="Times New Roman"/>
          <w:sz w:val="24"/>
          <w:szCs w:val="24"/>
        </w:rPr>
        <w:t xml:space="preserve"> </w:t>
      </w:r>
      <w:r w:rsidR="00DD32BE" w:rsidRPr="0027708E">
        <w:rPr>
          <w:rFonts w:ascii="Times New Roman" w:eastAsia="Times New Roman" w:hAnsi="Times New Roman" w:cs="Times New Roman"/>
          <w:sz w:val="24"/>
          <w:szCs w:val="24"/>
        </w:rPr>
        <w:t>2021</w:t>
      </w:r>
      <w:r w:rsidR="0061481E" w:rsidRPr="0027708E">
        <w:rPr>
          <w:rFonts w:ascii="Times New Roman" w:eastAsia="Times New Roman" w:hAnsi="Times New Roman" w:cs="Times New Roman"/>
          <w:sz w:val="24"/>
          <w:szCs w:val="24"/>
        </w:rPr>
        <w:t xml:space="preserve">; </w:t>
      </w:r>
      <w:r w:rsidR="0061481E" w:rsidRPr="0027708E">
        <w:rPr>
          <w:rFonts w:ascii="Times New Roman" w:eastAsia="GulliverRM" w:hAnsi="Times New Roman" w:cs="Times New Roman"/>
          <w:color w:val="000000" w:themeColor="text1"/>
          <w:sz w:val="24"/>
          <w:szCs w:val="24"/>
        </w:rPr>
        <w:t xml:space="preserve">Fu </w:t>
      </w:r>
      <w:r w:rsidR="005B54BC" w:rsidRPr="0027708E">
        <w:rPr>
          <w:rFonts w:ascii="Times New Roman" w:eastAsia="GulliverRM" w:hAnsi="Times New Roman" w:cs="Times New Roman"/>
          <w:color w:val="000000" w:themeColor="text1"/>
          <w:sz w:val="24"/>
          <w:szCs w:val="24"/>
        </w:rPr>
        <w:t xml:space="preserve">and Huang </w:t>
      </w:r>
      <w:r w:rsidR="0061481E" w:rsidRPr="0027708E">
        <w:rPr>
          <w:rFonts w:ascii="Times New Roman" w:eastAsia="GulliverRM" w:hAnsi="Times New Roman" w:cs="Times New Roman"/>
          <w:color w:val="000000" w:themeColor="text1"/>
          <w:sz w:val="24"/>
          <w:szCs w:val="24"/>
        </w:rPr>
        <w:t>2018</w:t>
      </w:r>
      <w:r w:rsidR="009C679B" w:rsidRPr="0027708E">
        <w:rPr>
          <w:rFonts w:ascii="Times New Roman" w:eastAsia="GulliverRM" w:hAnsi="Times New Roman" w:cs="Times New Roman"/>
          <w:color w:val="000000" w:themeColor="text1"/>
          <w:sz w:val="24"/>
          <w:szCs w:val="24"/>
        </w:rPr>
        <w:t xml:space="preserve">; </w:t>
      </w:r>
      <w:r w:rsidR="009C679B" w:rsidRPr="0027708E">
        <w:rPr>
          <w:rFonts w:ascii="Times New Roman" w:hAnsi="Times New Roman" w:cs="Times New Roman"/>
          <w:sz w:val="24"/>
          <w:szCs w:val="24"/>
        </w:rPr>
        <w:t xml:space="preserve">Feng </w:t>
      </w:r>
      <w:r w:rsidR="009C679B" w:rsidRPr="0027708E">
        <w:rPr>
          <w:rFonts w:ascii="Times New Roman" w:hAnsi="Times New Roman" w:cs="Times New Roman"/>
          <w:i/>
          <w:sz w:val="24"/>
          <w:szCs w:val="24"/>
        </w:rPr>
        <w:t xml:space="preserve">et al., </w:t>
      </w:r>
      <w:r w:rsidR="009C679B" w:rsidRPr="0027708E">
        <w:rPr>
          <w:rFonts w:ascii="Times New Roman" w:hAnsi="Times New Roman" w:cs="Times New Roman"/>
          <w:sz w:val="24"/>
          <w:szCs w:val="24"/>
        </w:rPr>
        <w:t>2012</w:t>
      </w:r>
      <w:r w:rsidR="00DD32BE" w:rsidRPr="0027708E">
        <w:rPr>
          <w:rFonts w:ascii="Times New Roman" w:eastAsia="Times New Roman" w:hAnsi="Times New Roman" w:cs="Times New Roman"/>
          <w:sz w:val="24"/>
          <w:szCs w:val="24"/>
        </w:rPr>
        <w:t>)</w:t>
      </w:r>
      <w:r w:rsidR="00DE23F9" w:rsidRPr="0027708E">
        <w:rPr>
          <w:rFonts w:ascii="Times New Roman" w:eastAsia="Times New Roman" w:hAnsi="Times New Roman" w:cs="Times New Roman"/>
          <w:sz w:val="24"/>
          <w:szCs w:val="24"/>
        </w:rPr>
        <w:t>.</w:t>
      </w:r>
    </w:p>
    <w:p w:rsidR="00C17C20" w:rsidRPr="0027708E" w:rsidRDefault="00C17C20">
      <w:pPr>
        <w:rPr>
          <w:rFonts w:ascii="Times New Roman" w:eastAsia="Times New Roman" w:hAnsi="Times New Roman" w:cs="Times New Roman"/>
          <w:sz w:val="24"/>
          <w:szCs w:val="24"/>
        </w:rPr>
      </w:pPr>
      <w:r w:rsidRPr="0027708E">
        <w:rPr>
          <w:rFonts w:ascii="Times New Roman" w:eastAsia="Times New Roman" w:hAnsi="Times New Roman" w:cs="Times New Roman"/>
          <w:sz w:val="24"/>
          <w:szCs w:val="24"/>
        </w:rPr>
        <w:br w:type="page"/>
      </w:r>
    </w:p>
    <w:p w:rsidR="00DE23F9" w:rsidRPr="0027708E" w:rsidRDefault="00FE5F68" w:rsidP="000943CD">
      <w:pPr>
        <w:spacing w:before="100" w:beforeAutospacing="1" w:after="100" w:afterAutospacing="1" w:line="480" w:lineRule="auto"/>
        <w:jc w:val="both"/>
        <w:rPr>
          <w:rFonts w:ascii="Times New Roman" w:eastAsia="Times New Roman" w:hAnsi="Times New Roman" w:cs="Times New Roman"/>
          <w:sz w:val="24"/>
          <w:szCs w:val="24"/>
        </w:rPr>
      </w:pPr>
      <w:r w:rsidRPr="0027708E">
        <w:rPr>
          <w:rFonts w:ascii="Times New Roman" w:eastAsia="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962525" cy="3200400"/>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anchor>
        </w:drawing>
      </w:r>
    </w:p>
    <w:p w:rsidR="00DD32BE" w:rsidRPr="0027708E" w:rsidRDefault="0080752B" w:rsidP="000943CD">
      <w:pPr>
        <w:spacing w:before="100" w:beforeAutospacing="1" w:after="100" w:afterAutospacing="1" w:line="480" w:lineRule="auto"/>
        <w:jc w:val="both"/>
        <w:rPr>
          <w:rFonts w:ascii="Times New Roman" w:eastAsia="Times New Roman" w:hAnsi="Times New Roman" w:cs="Times New Roman"/>
          <w:sz w:val="24"/>
          <w:szCs w:val="24"/>
        </w:rPr>
      </w:pPr>
      <w:r w:rsidRPr="0027708E">
        <w:rPr>
          <w:rFonts w:ascii="Times New Roman" w:eastAsia="Times New Roman" w:hAnsi="Times New Roman" w:cs="Times New Roman"/>
          <w:sz w:val="24"/>
          <w:szCs w:val="24"/>
        </w:rPr>
        <w:br w:type="textWrapping" w:clear="all"/>
      </w:r>
    </w:p>
    <w:p w:rsidR="00531618" w:rsidRPr="0027708E" w:rsidRDefault="00531618" w:rsidP="000943CD">
      <w:pPr>
        <w:spacing w:before="100" w:beforeAutospacing="1" w:after="100" w:afterAutospacing="1" w:line="480" w:lineRule="auto"/>
        <w:jc w:val="both"/>
        <w:rPr>
          <w:rFonts w:ascii="Times New Roman" w:hAnsi="Times New Roman" w:cs="Times New Roman"/>
          <w:b/>
          <w:bCs/>
          <w:color w:val="000000" w:themeColor="text1"/>
          <w:sz w:val="24"/>
          <w:szCs w:val="24"/>
        </w:rPr>
      </w:pPr>
      <w:r w:rsidRPr="0027708E">
        <w:rPr>
          <w:rFonts w:ascii="Times New Roman" w:eastAsia="Times New Roman" w:hAnsi="Times New Roman" w:cs="Times New Roman"/>
          <w:b/>
          <w:sz w:val="24"/>
          <w:szCs w:val="24"/>
        </w:rPr>
        <w:t>Figure</w:t>
      </w:r>
      <w:r w:rsidRPr="0027708E">
        <w:rPr>
          <w:rFonts w:ascii="Times New Roman" w:eastAsia="Times New Roman" w:hAnsi="Times New Roman" w:cs="Times New Roman"/>
          <w:sz w:val="24"/>
          <w:szCs w:val="24"/>
        </w:rPr>
        <w:t xml:space="preserve"> 1</w:t>
      </w:r>
      <w:proofErr w:type="gramStart"/>
      <w:r w:rsidRPr="0027708E">
        <w:rPr>
          <w:rFonts w:ascii="Times New Roman" w:eastAsia="Times New Roman" w:hAnsi="Times New Roman" w:cs="Times New Roman"/>
          <w:sz w:val="24"/>
          <w:szCs w:val="24"/>
        </w:rPr>
        <w:t>.</w:t>
      </w:r>
      <w:r w:rsidR="00A36027" w:rsidRPr="0027708E">
        <w:rPr>
          <w:rFonts w:ascii="Times New Roman" w:hAnsi="Times New Roman" w:cs="Times New Roman"/>
          <w:color w:val="000000" w:themeColor="text1"/>
          <w:sz w:val="24"/>
          <w:szCs w:val="24"/>
        </w:rPr>
        <w:t xml:space="preserve"> </w:t>
      </w:r>
      <w:r w:rsidR="00A36027" w:rsidRPr="0027708E">
        <w:rPr>
          <w:rStyle w:val="Heading2Char"/>
          <w:rFonts w:eastAsiaTheme="minorHAnsi"/>
          <w:color w:val="000000" w:themeColor="text1"/>
          <w:sz w:val="24"/>
          <w:szCs w:val="24"/>
        </w:rPr>
        <w:t>:</w:t>
      </w:r>
      <w:proofErr w:type="gramEnd"/>
      <w:r w:rsidR="00A36027" w:rsidRPr="0027708E">
        <w:rPr>
          <w:rStyle w:val="Heading2Char"/>
          <w:rFonts w:eastAsiaTheme="minorHAnsi"/>
          <w:color w:val="000000" w:themeColor="text1"/>
          <w:sz w:val="24"/>
          <w:szCs w:val="24"/>
        </w:rPr>
        <w:t xml:space="preserve"> </w:t>
      </w:r>
      <w:r w:rsidR="00A36027" w:rsidRPr="0027708E">
        <w:rPr>
          <w:rStyle w:val="Heading2Char"/>
          <w:rFonts w:eastAsiaTheme="minorHAnsi"/>
          <w:b w:val="0"/>
          <w:color w:val="000000" w:themeColor="text1"/>
          <w:sz w:val="24"/>
          <w:szCs w:val="24"/>
        </w:rPr>
        <w:t>Effect of adsorbent dosage on adsorption of Pb (II) and Ni (II) onto MGO@SiO</w:t>
      </w:r>
      <w:r w:rsidR="00A36027" w:rsidRPr="0027708E">
        <w:rPr>
          <w:rStyle w:val="Heading2Char"/>
          <w:rFonts w:eastAsiaTheme="minorHAnsi"/>
          <w:b w:val="0"/>
          <w:color w:val="000000" w:themeColor="text1"/>
          <w:sz w:val="24"/>
          <w:szCs w:val="24"/>
          <w:vertAlign w:val="subscript"/>
        </w:rPr>
        <w:t>2</w:t>
      </w:r>
      <w:r w:rsidR="00A36027" w:rsidRPr="0027708E">
        <w:rPr>
          <w:rStyle w:val="Heading2Char"/>
          <w:rFonts w:eastAsiaTheme="minorHAnsi"/>
          <w:b w:val="0"/>
          <w:color w:val="000000" w:themeColor="text1"/>
          <w:sz w:val="24"/>
          <w:szCs w:val="24"/>
        </w:rPr>
        <w:t>-</w:t>
      </w:r>
      <w:r w:rsidR="007D39BB" w:rsidRPr="0027708E">
        <w:rPr>
          <w:rStyle w:val="Heading2Char"/>
          <w:rFonts w:eastAsiaTheme="minorHAnsi"/>
          <w:b w:val="0"/>
          <w:color w:val="000000" w:themeColor="text1"/>
          <w:sz w:val="24"/>
          <w:szCs w:val="24"/>
        </w:rPr>
        <w:t>Q</w:t>
      </w:r>
      <w:r w:rsidR="007D39BB" w:rsidRPr="0027708E">
        <w:rPr>
          <w:rFonts w:ascii="Times New Roman" w:hAnsi="Times New Roman" w:cs="Times New Roman"/>
          <w:color w:val="000000" w:themeColor="text1"/>
          <w:sz w:val="24"/>
          <w:szCs w:val="24"/>
        </w:rPr>
        <w:t>.</w:t>
      </w:r>
      <w:r w:rsidR="00A36027" w:rsidRPr="0027708E">
        <w:rPr>
          <w:rFonts w:ascii="Times New Roman" w:hAnsi="Times New Roman" w:cs="Times New Roman"/>
          <w:color w:val="000000" w:themeColor="text1"/>
          <w:sz w:val="24"/>
          <w:szCs w:val="24"/>
        </w:rPr>
        <w:t xml:space="preserve">50 mg/L initial concentrations of Pb (II) and Ni (II) in 50 mL aqueous solution, pH </w:t>
      </w:r>
      <w:proofErr w:type="gramStart"/>
      <w:r w:rsidR="00A36027" w:rsidRPr="0027708E">
        <w:rPr>
          <w:rFonts w:ascii="Times New Roman" w:hAnsi="Times New Roman" w:cs="Times New Roman"/>
          <w:color w:val="000000" w:themeColor="text1"/>
          <w:sz w:val="24"/>
          <w:szCs w:val="24"/>
        </w:rPr>
        <w:t>6 and 35 min.</w:t>
      </w:r>
      <w:proofErr w:type="gramEnd"/>
      <w:r w:rsidR="00A36027" w:rsidRPr="0027708E">
        <w:rPr>
          <w:rFonts w:ascii="Times New Roman" w:hAnsi="Times New Roman" w:cs="Times New Roman"/>
          <w:color w:val="000000" w:themeColor="text1"/>
          <w:sz w:val="24"/>
          <w:szCs w:val="24"/>
        </w:rPr>
        <w:t xml:space="preserve"> contact time at ambient temperature.</w:t>
      </w:r>
    </w:p>
    <w:p w:rsidR="00DE23F9" w:rsidRPr="0027708E" w:rsidRDefault="00DE23F9" w:rsidP="000943CD">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27708E">
        <w:rPr>
          <w:rFonts w:ascii="Times New Roman" w:eastAsia="Times New Roman" w:hAnsi="Times New Roman" w:cs="Times New Roman"/>
          <w:b/>
          <w:bCs/>
          <w:sz w:val="24"/>
          <w:szCs w:val="24"/>
        </w:rPr>
        <w:t>3.2 Effect of Initial Heavy Metal Concentration</w:t>
      </w:r>
    </w:p>
    <w:p w:rsidR="00DE23F9" w:rsidRPr="0027708E" w:rsidRDefault="00DE23F9" w:rsidP="000943CD">
      <w:pPr>
        <w:spacing w:before="100" w:beforeAutospacing="1" w:after="100" w:afterAutospacing="1" w:line="480" w:lineRule="auto"/>
        <w:jc w:val="both"/>
        <w:rPr>
          <w:rFonts w:ascii="Times New Roman" w:eastAsia="Times New Roman" w:hAnsi="Times New Roman" w:cs="Times New Roman"/>
          <w:sz w:val="24"/>
          <w:szCs w:val="24"/>
        </w:rPr>
      </w:pPr>
      <w:r w:rsidRPr="0027708E">
        <w:rPr>
          <w:rFonts w:ascii="Times New Roman" w:eastAsia="Times New Roman" w:hAnsi="Times New Roman" w:cs="Times New Roman"/>
          <w:sz w:val="24"/>
          <w:szCs w:val="24"/>
        </w:rPr>
        <w:t>The experi</w:t>
      </w:r>
      <w:r w:rsidR="00531618" w:rsidRPr="0027708E">
        <w:rPr>
          <w:rFonts w:ascii="Times New Roman" w:eastAsia="Times New Roman" w:hAnsi="Times New Roman" w:cs="Times New Roman"/>
          <w:sz w:val="24"/>
          <w:szCs w:val="24"/>
        </w:rPr>
        <w:t>mental adsorption capacities (</w:t>
      </w:r>
      <w:proofErr w:type="spellStart"/>
      <w:r w:rsidR="00531618" w:rsidRPr="0027708E">
        <w:rPr>
          <w:rFonts w:ascii="Times New Roman" w:eastAsia="Times New Roman" w:hAnsi="Times New Roman" w:cs="Times New Roman"/>
          <w:sz w:val="24"/>
          <w:szCs w:val="24"/>
        </w:rPr>
        <w:t>qe</w:t>
      </w:r>
      <w:proofErr w:type="spellEnd"/>
      <w:r w:rsidR="00D84338" w:rsidRPr="0027708E">
        <w:rPr>
          <w:rFonts w:ascii="Times New Roman" w:eastAsia="Times New Roman" w:hAnsi="Times New Roman" w:cs="Times New Roman"/>
          <w:sz w:val="24"/>
          <w:szCs w:val="24"/>
        </w:rPr>
        <w:t xml:space="preserve">) of </w:t>
      </w:r>
      <w:proofErr w:type="gramStart"/>
      <w:r w:rsidR="00D84338" w:rsidRPr="0027708E">
        <w:rPr>
          <w:rFonts w:ascii="Times New Roman" w:eastAsia="Times New Roman" w:hAnsi="Times New Roman" w:cs="Times New Roman"/>
          <w:sz w:val="24"/>
          <w:szCs w:val="24"/>
        </w:rPr>
        <w:t>Pb(</w:t>
      </w:r>
      <w:proofErr w:type="gramEnd"/>
      <w:r w:rsidR="00D84338" w:rsidRPr="0027708E">
        <w:rPr>
          <w:rFonts w:ascii="Times New Roman" w:eastAsia="Times New Roman" w:hAnsi="Times New Roman" w:cs="Times New Roman"/>
          <w:sz w:val="24"/>
          <w:szCs w:val="24"/>
        </w:rPr>
        <w:t xml:space="preserve">II) and </w:t>
      </w:r>
      <w:proofErr w:type="gramStart"/>
      <w:r w:rsidR="00D84338" w:rsidRPr="0027708E">
        <w:rPr>
          <w:rFonts w:ascii="Times New Roman" w:eastAsia="Times New Roman" w:hAnsi="Times New Roman" w:cs="Times New Roman"/>
          <w:sz w:val="24"/>
          <w:szCs w:val="24"/>
        </w:rPr>
        <w:t>Ni</w:t>
      </w:r>
      <w:r w:rsidRPr="0027708E">
        <w:rPr>
          <w:rFonts w:ascii="Times New Roman" w:eastAsia="Times New Roman" w:hAnsi="Times New Roman" w:cs="Times New Roman"/>
          <w:sz w:val="24"/>
          <w:szCs w:val="24"/>
        </w:rPr>
        <w:t>(</w:t>
      </w:r>
      <w:proofErr w:type="gramEnd"/>
      <w:r w:rsidRPr="0027708E">
        <w:rPr>
          <w:rFonts w:ascii="Times New Roman" w:eastAsia="Times New Roman" w:hAnsi="Times New Roman" w:cs="Times New Roman"/>
          <w:sz w:val="24"/>
          <w:szCs w:val="24"/>
        </w:rPr>
        <w:t>II) increased with rising initial concentrations, reaching 172 mg/g and 161 mg/g, respectively</w:t>
      </w:r>
      <w:r w:rsidR="00531618" w:rsidRPr="0027708E">
        <w:rPr>
          <w:rFonts w:ascii="Times New Roman" w:eastAsia="Times New Roman" w:hAnsi="Times New Roman" w:cs="Times New Roman"/>
          <w:sz w:val="24"/>
          <w:szCs w:val="24"/>
        </w:rPr>
        <w:t xml:space="preserve"> figure 2</w:t>
      </w:r>
      <w:r w:rsidRPr="0027708E">
        <w:rPr>
          <w:rFonts w:ascii="Times New Roman" w:eastAsia="Times New Roman" w:hAnsi="Times New Roman" w:cs="Times New Roman"/>
          <w:sz w:val="24"/>
          <w:szCs w:val="24"/>
        </w:rPr>
        <w:t>. This improvement is due to the greater mass transfer driving force at higher initial concentrations, enabling enhanced interactions between the adsorbate and the active sites on the adsorbent.</w:t>
      </w:r>
    </w:p>
    <w:p w:rsidR="00B5534B" w:rsidRPr="0027708E" w:rsidRDefault="00531618" w:rsidP="00B5534B">
      <w:pPr>
        <w:spacing w:before="100" w:beforeAutospacing="1" w:after="100" w:afterAutospacing="1" w:line="480" w:lineRule="auto"/>
        <w:jc w:val="both"/>
        <w:rPr>
          <w:rFonts w:ascii="Times New Roman" w:eastAsia="Times New Roman" w:hAnsi="Times New Roman" w:cs="Times New Roman"/>
          <w:sz w:val="24"/>
          <w:szCs w:val="24"/>
        </w:rPr>
      </w:pPr>
      <w:r w:rsidRPr="0027708E">
        <w:rPr>
          <w:rFonts w:ascii="Times New Roman" w:hAnsi="Times New Roman" w:cs="Times New Roman"/>
          <w:noProof/>
          <w:color w:val="000000" w:themeColor="text1"/>
          <w:sz w:val="24"/>
          <w:szCs w:val="24"/>
        </w:rPr>
        <w:lastRenderedPageBreak/>
        <w:drawing>
          <wp:inline distT="0" distB="0" distL="0" distR="0">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B204B2" w:rsidRPr="0027708E" w:rsidRDefault="00B204B2" w:rsidP="00B204B2">
      <w:pPr>
        <w:spacing w:line="240" w:lineRule="auto"/>
        <w:jc w:val="both"/>
        <w:rPr>
          <w:rFonts w:ascii="Times New Roman" w:hAnsi="Times New Roman" w:cs="Times New Roman"/>
          <w:color w:val="000000" w:themeColor="text1"/>
          <w:sz w:val="24"/>
          <w:szCs w:val="24"/>
        </w:rPr>
      </w:pPr>
      <w:r w:rsidRPr="0027708E">
        <w:rPr>
          <w:rStyle w:val="Heading2Char"/>
          <w:rFonts w:eastAsiaTheme="minorHAnsi"/>
          <w:color w:val="000000" w:themeColor="text1"/>
          <w:sz w:val="24"/>
          <w:szCs w:val="24"/>
        </w:rPr>
        <w:t>Fig</w:t>
      </w:r>
      <w:r w:rsidR="00C14CA4" w:rsidRPr="0027708E">
        <w:rPr>
          <w:rStyle w:val="Heading2Char"/>
          <w:rFonts w:eastAsiaTheme="minorHAnsi"/>
          <w:color w:val="000000" w:themeColor="text1"/>
          <w:sz w:val="24"/>
          <w:szCs w:val="24"/>
        </w:rPr>
        <w:t>ure</w:t>
      </w:r>
      <w:r w:rsidRPr="0027708E">
        <w:rPr>
          <w:rStyle w:val="Heading2Char"/>
          <w:rFonts w:eastAsiaTheme="minorHAnsi"/>
          <w:b w:val="0"/>
          <w:color w:val="000000" w:themeColor="text1"/>
          <w:sz w:val="24"/>
          <w:szCs w:val="24"/>
        </w:rPr>
        <w:t xml:space="preserve">.2 Effect of </w:t>
      </w:r>
      <w:proofErr w:type="gramStart"/>
      <w:r w:rsidRPr="0027708E">
        <w:rPr>
          <w:rStyle w:val="Heading2Char"/>
          <w:rFonts w:eastAsiaTheme="minorHAnsi"/>
          <w:b w:val="0"/>
          <w:color w:val="000000" w:themeColor="text1"/>
          <w:sz w:val="24"/>
          <w:szCs w:val="24"/>
        </w:rPr>
        <w:t xml:space="preserve">initial </w:t>
      </w:r>
      <w:r w:rsidR="00343DBD" w:rsidRPr="0027708E">
        <w:rPr>
          <w:rStyle w:val="Heading2Char"/>
          <w:rFonts w:eastAsiaTheme="minorHAnsi"/>
          <w:b w:val="0"/>
          <w:color w:val="000000" w:themeColor="text1"/>
          <w:sz w:val="24"/>
          <w:szCs w:val="24"/>
        </w:rPr>
        <w:t xml:space="preserve"> </w:t>
      </w:r>
      <w:r w:rsidRPr="0027708E">
        <w:rPr>
          <w:rStyle w:val="Heading2Char"/>
          <w:rFonts w:eastAsiaTheme="minorHAnsi"/>
          <w:b w:val="0"/>
          <w:color w:val="000000" w:themeColor="text1"/>
          <w:sz w:val="24"/>
          <w:szCs w:val="24"/>
        </w:rPr>
        <w:t>concentration</w:t>
      </w:r>
      <w:proofErr w:type="gramEnd"/>
      <w:r w:rsidRPr="0027708E">
        <w:rPr>
          <w:rStyle w:val="Heading2Char"/>
          <w:rFonts w:eastAsiaTheme="minorHAnsi"/>
          <w:b w:val="0"/>
          <w:color w:val="000000" w:themeColor="text1"/>
          <w:sz w:val="24"/>
          <w:szCs w:val="24"/>
        </w:rPr>
        <w:t xml:space="preserve"> on adsorption of Pb (II) and Ni (II) onto MGO@SiO</w:t>
      </w:r>
      <w:r w:rsidRPr="0027708E">
        <w:rPr>
          <w:rStyle w:val="Heading2Char"/>
          <w:rFonts w:eastAsiaTheme="minorHAnsi"/>
          <w:b w:val="0"/>
          <w:color w:val="000000" w:themeColor="text1"/>
          <w:sz w:val="24"/>
          <w:szCs w:val="24"/>
          <w:vertAlign w:val="subscript"/>
        </w:rPr>
        <w:t>2</w:t>
      </w:r>
      <w:r w:rsidRPr="0027708E">
        <w:rPr>
          <w:rStyle w:val="Heading2Char"/>
          <w:rFonts w:eastAsiaTheme="minorHAnsi"/>
          <w:b w:val="0"/>
          <w:color w:val="000000" w:themeColor="text1"/>
          <w:sz w:val="24"/>
          <w:szCs w:val="24"/>
        </w:rPr>
        <w:t>-Q</w:t>
      </w:r>
      <w:r w:rsidRPr="0027708E">
        <w:rPr>
          <w:rFonts w:ascii="Times New Roman" w:hAnsi="Times New Roman" w:cs="Times New Roman"/>
          <w:color w:val="000000" w:themeColor="text1"/>
          <w:sz w:val="24"/>
          <w:szCs w:val="24"/>
        </w:rPr>
        <w:t xml:space="preserve">. 50 mL aqueous </w:t>
      </w:r>
      <w:proofErr w:type="gramStart"/>
      <w:r w:rsidRPr="0027708E">
        <w:rPr>
          <w:rFonts w:ascii="Times New Roman" w:hAnsi="Times New Roman" w:cs="Times New Roman"/>
          <w:color w:val="000000" w:themeColor="text1"/>
          <w:sz w:val="24"/>
          <w:szCs w:val="24"/>
        </w:rPr>
        <w:t>solution</w:t>
      </w:r>
      <w:r w:rsidR="00343DBD" w:rsidRPr="0027708E">
        <w:rPr>
          <w:rFonts w:ascii="Times New Roman" w:hAnsi="Times New Roman" w:cs="Times New Roman"/>
          <w:color w:val="000000" w:themeColor="text1"/>
          <w:sz w:val="24"/>
          <w:szCs w:val="24"/>
        </w:rPr>
        <w:t xml:space="preserve"> </w:t>
      </w:r>
      <w:r w:rsidRPr="0027708E">
        <w:rPr>
          <w:rFonts w:ascii="Times New Roman" w:hAnsi="Times New Roman" w:cs="Times New Roman"/>
          <w:color w:val="000000" w:themeColor="text1"/>
          <w:sz w:val="24"/>
          <w:szCs w:val="24"/>
        </w:rPr>
        <w:t>,</w:t>
      </w:r>
      <w:proofErr w:type="gramEnd"/>
      <w:r w:rsidRPr="0027708E">
        <w:rPr>
          <w:rFonts w:ascii="Times New Roman" w:hAnsi="Times New Roman" w:cs="Times New Roman"/>
          <w:color w:val="000000" w:themeColor="text1"/>
          <w:sz w:val="24"/>
          <w:szCs w:val="24"/>
        </w:rPr>
        <w:t xml:space="preserve"> pH 6, 35 min. contact time and 35 mg adsorbent. At </w:t>
      </w:r>
      <w:proofErr w:type="gramStart"/>
      <w:r w:rsidRPr="0027708E">
        <w:rPr>
          <w:rFonts w:ascii="Times New Roman" w:hAnsi="Times New Roman" w:cs="Times New Roman"/>
          <w:color w:val="000000" w:themeColor="text1"/>
          <w:sz w:val="24"/>
          <w:szCs w:val="24"/>
        </w:rPr>
        <w:t>ambient</w:t>
      </w:r>
      <w:r w:rsidR="00343DBD" w:rsidRPr="0027708E">
        <w:rPr>
          <w:rFonts w:ascii="Times New Roman" w:hAnsi="Times New Roman" w:cs="Times New Roman"/>
          <w:color w:val="000000" w:themeColor="text1"/>
          <w:sz w:val="24"/>
          <w:szCs w:val="24"/>
        </w:rPr>
        <w:t xml:space="preserve"> </w:t>
      </w:r>
      <w:r w:rsidRPr="0027708E">
        <w:rPr>
          <w:rFonts w:ascii="Times New Roman" w:hAnsi="Times New Roman" w:cs="Times New Roman"/>
          <w:color w:val="000000" w:themeColor="text1"/>
          <w:sz w:val="24"/>
          <w:szCs w:val="24"/>
        </w:rPr>
        <w:t xml:space="preserve"> temperature</w:t>
      </w:r>
      <w:proofErr w:type="gramEnd"/>
      <w:r w:rsidRPr="0027708E">
        <w:rPr>
          <w:rFonts w:ascii="Times New Roman" w:hAnsi="Times New Roman" w:cs="Times New Roman"/>
          <w:color w:val="000000" w:themeColor="text1"/>
          <w:sz w:val="24"/>
          <w:szCs w:val="24"/>
        </w:rPr>
        <w:t>.</w:t>
      </w:r>
    </w:p>
    <w:p w:rsidR="00DE23F9" w:rsidRPr="0027708E" w:rsidRDefault="001A705D" w:rsidP="00B5534B">
      <w:pPr>
        <w:spacing w:before="100" w:beforeAutospacing="1" w:after="100" w:afterAutospacing="1" w:line="480" w:lineRule="auto"/>
        <w:jc w:val="both"/>
        <w:rPr>
          <w:rFonts w:ascii="Times New Roman" w:eastAsia="Times New Roman" w:hAnsi="Times New Roman" w:cs="Times New Roman"/>
          <w:sz w:val="24"/>
          <w:szCs w:val="24"/>
        </w:rPr>
      </w:pPr>
      <w:r w:rsidRPr="0027708E">
        <w:rPr>
          <w:rFonts w:ascii="Times New Roman" w:eastAsia="Times New Roman" w:hAnsi="Times New Roman" w:cs="Times New Roman"/>
          <w:b/>
          <w:bCs/>
          <w:sz w:val="24"/>
          <w:szCs w:val="24"/>
        </w:rPr>
        <w:t>3.3 Application of MGO@SiO</w:t>
      </w:r>
      <w:r w:rsidRPr="0027708E">
        <w:rPr>
          <w:rFonts w:ascii="Times New Roman" w:eastAsia="Times New Roman" w:hAnsi="Times New Roman" w:cs="Times New Roman"/>
          <w:b/>
          <w:bCs/>
          <w:sz w:val="24"/>
          <w:szCs w:val="24"/>
          <w:vertAlign w:val="subscript"/>
        </w:rPr>
        <w:t>2</w:t>
      </w:r>
      <w:r w:rsidR="00DE23F9" w:rsidRPr="0027708E">
        <w:rPr>
          <w:rFonts w:ascii="Times New Roman" w:eastAsia="Times New Roman" w:hAnsi="Times New Roman" w:cs="Times New Roman"/>
          <w:b/>
          <w:bCs/>
          <w:sz w:val="24"/>
          <w:szCs w:val="24"/>
        </w:rPr>
        <w:t>-Q for Treatment of Industrial Effluent</w:t>
      </w:r>
    </w:p>
    <w:p w:rsidR="00DE23F9" w:rsidRPr="0027708E" w:rsidRDefault="00DE23F9" w:rsidP="000943CD">
      <w:pPr>
        <w:spacing w:before="100" w:beforeAutospacing="1" w:after="100" w:afterAutospacing="1" w:line="480" w:lineRule="auto"/>
        <w:jc w:val="both"/>
        <w:rPr>
          <w:rFonts w:ascii="Times New Roman" w:eastAsia="Times New Roman" w:hAnsi="Times New Roman" w:cs="Times New Roman"/>
          <w:sz w:val="24"/>
          <w:szCs w:val="24"/>
        </w:rPr>
      </w:pPr>
      <w:r w:rsidRPr="0027708E">
        <w:rPr>
          <w:rFonts w:ascii="Times New Roman" w:eastAsia="Times New Roman" w:hAnsi="Times New Roman" w:cs="Times New Roman"/>
          <w:sz w:val="24"/>
          <w:szCs w:val="24"/>
        </w:rPr>
        <w:t>Treatment of real rice mill effluent dem</w:t>
      </w:r>
      <w:r w:rsidR="00DA113E" w:rsidRPr="0027708E">
        <w:rPr>
          <w:rFonts w:ascii="Times New Roman" w:eastAsia="Times New Roman" w:hAnsi="Times New Roman" w:cs="Times New Roman"/>
          <w:sz w:val="24"/>
          <w:szCs w:val="24"/>
        </w:rPr>
        <w:t xml:space="preserve">onstrated complete removal of </w:t>
      </w:r>
      <w:proofErr w:type="gramStart"/>
      <w:r w:rsidR="00DA113E" w:rsidRPr="0027708E">
        <w:rPr>
          <w:rFonts w:ascii="Times New Roman" w:eastAsia="Times New Roman" w:hAnsi="Times New Roman" w:cs="Times New Roman"/>
          <w:sz w:val="24"/>
          <w:szCs w:val="24"/>
        </w:rPr>
        <w:t>Pb(</w:t>
      </w:r>
      <w:proofErr w:type="gramEnd"/>
      <w:r w:rsidR="00DA113E" w:rsidRPr="0027708E">
        <w:rPr>
          <w:rFonts w:ascii="Times New Roman" w:eastAsia="Times New Roman" w:hAnsi="Times New Roman" w:cs="Times New Roman"/>
          <w:sz w:val="24"/>
          <w:szCs w:val="24"/>
        </w:rPr>
        <w:t xml:space="preserve">II) and </w:t>
      </w:r>
      <w:proofErr w:type="gramStart"/>
      <w:r w:rsidR="00DA113E" w:rsidRPr="0027708E">
        <w:rPr>
          <w:rFonts w:ascii="Times New Roman" w:eastAsia="Times New Roman" w:hAnsi="Times New Roman" w:cs="Times New Roman"/>
          <w:sz w:val="24"/>
          <w:szCs w:val="24"/>
        </w:rPr>
        <w:t>Ni</w:t>
      </w:r>
      <w:r w:rsidRPr="0027708E">
        <w:rPr>
          <w:rFonts w:ascii="Times New Roman" w:eastAsia="Times New Roman" w:hAnsi="Times New Roman" w:cs="Times New Roman"/>
          <w:sz w:val="24"/>
          <w:szCs w:val="24"/>
        </w:rPr>
        <w:t>(</w:t>
      </w:r>
      <w:proofErr w:type="gramEnd"/>
      <w:r w:rsidRPr="0027708E">
        <w:rPr>
          <w:rFonts w:ascii="Times New Roman" w:eastAsia="Times New Roman" w:hAnsi="Times New Roman" w:cs="Times New Roman"/>
          <w:sz w:val="24"/>
          <w:szCs w:val="24"/>
        </w:rPr>
        <w:t>II), validating the pra</w:t>
      </w:r>
      <w:r w:rsidR="00DA113E" w:rsidRPr="0027708E">
        <w:rPr>
          <w:rFonts w:ascii="Times New Roman" w:eastAsia="Times New Roman" w:hAnsi="Times New Roman" w:cs="Times New Roman"/>
          <w:sz w:val="24"/>
          <w:szCs w:val="24"/>
        </w:rPr>
        <w:t>ctical applicability of MGO@SiO</w:t>
      </w:r>
      <w:r w:rsidR="00DA113E" w:rsidRPr="0027708E">
        <w:rPr>
          <w:rFonts w:ascii="Times New Roman" w:eastAsia="Times New Roman" w:hAnsi="Times New Roman" w:cs="Times New Roman"/>
          <w:sz w:val="24"/>
          <w:szCs w:val="24"/>
          <w:vertAlign w:val="subscript"/>
        </w:rPr>
        <w:t>2</w:t>
      </w:r>
      <w:r w:rsidRPr="0027708E">
        <w:rPr>
          <w:rFonts w:ascii="Times New Roman" w:eastAsia="Times New Roman" w:hAnsi="Times New Roman" w:cs="Times New Roman"/>
          <w:sz w:val="24"/>
          <w:szCs w:val="24"/>
        </w:rPr>
        <w:t>-Q. Moderate removal effic</w:t>
      </w:r>
      <w:r w:rsidR="006048F0" w:rsidRPr="0027708E">
        <w:rPr>
          <w:rFonts w:ascii="Times New Roman" w:eastAsia="Times New Roman" w:hAnsi="Times New Roman" w:cs="Times New Roman"/>
          <w:sz w:val="24"/>
          <w:szCs w:val="24"/>
        </w:rPr>
        <w:t xml:space="preserve">iencies were observed for </w:t>
      </w:r>
      <w:proofErr w:type="gramStart"/>
      <w:r w:rsidR="006048F0" w:rsidRPr="0027708E">
        <w:rPr>
          <w:rFonts w:ascii="Times New Roman" w:eastAsia="Times New Roman" w:hAnsi="Times New Roman" w:cs="Times New Roman"/>
          <w:sz w:val="24"/>
          <w:szCs w:val="24"/>
        </w:rPr>
        <w:t>Cr(</w:t>
      </w:r>
      <w:proofErr w:type="gramEnd"/>
      <w:r w:rsidR="006048F0" w:rsidRPr="0027708E">
        <w:rPr>
          <w:rFonts w:ascii="Times New Roman" w:eastAsia="Times New Roman" w:hAnsi="Times New Roman" w:cs="Times New Roman"/>
          <w:sz w:val="24"/>
          <w:szCs w:val="24"/>
        </w:rPr>
        <w:t>II</w:t>
      </w:r>
      <w:r w:rsidRPr="0027708E">
        <w:rPr>
          <w:rFonts w:ascii="Times New Roman" w:eastAsia="Times New Roman" w:hAnsi="Times New Roman" w:cs="Times New Roman"/>
          <w:sz w:val="24"/>
          <w:szCs w:val="24"/>
        </w:rPr>
        <w:t xml:space="preserve">), </w:t>
      </w:r>
      <w:proofErr w:type="gramStart"/>
      <w:r w:rsidRPr="0027708E">
        <w:rPr>
          <w:rFonts w:ascii="Times New Roman" w:eastAsia="Times New Roman" w:hAnsi="Times New Roman" w:cs="Times New Roman"/>
          <w:sz w:val="24"/>
          <w:szCs w:val="24"/>
        </w:rPr>
        <w:t>Cu(</w:t>
      </w:r>
      <w:proofErr w:type="gramEnd"/>
      <w:r w:rsidRPr="0027708E">
        <w:rPr>
          <w:rFonts w:ascii="Times New Roman" w:eastAsia="Times New Roman" w:hAnsi="Times New Roman" w:cs="Times New Roman"/>
          <w:sz w:val="24"/>
          <w:szCs w:val="24"/>
        </w:rPr>
        <w:t xml:space="preserve">II), </w:t>
      </w:r>
      <w:proofErr w:type="gramStart"/>
      <w:r w:rsidRPr="0027708E">
        <w:rPr>
          <w:rFonts w:ascii="Times New Roman" w:eastAsia="Times New Roman" w:hAnsi="Times New Roman" w:cs="Times New Roman"/>
          <w:sz w:val="24"/>
          <w:szCs w:val="24"/>
        </w:rPr>
        <w:t>Zn(</w:t>
      </w:r>
      <w:proofErr w:type="gramEnd"/>
      <w:r w:rsidRPr="0027708E">
        <w:rPr>
          <w:rFonts w:ascii="Times New Roman" w:eastAsia="Times New Roman" w:hAnsi="Times New Roman" w:cs="Times New Roman"/>
          <w:sz w:val="24"/>
          <w:szCs w:val="24"/>
        </w:rPr>
        <w:t xml:space="preserve">II), and </w:t>
      </w:r>
      <w:proofErr w:type="gramStart"/>
      <w:r w:rsidRPr="0027708E">
        <w:rPr>
          <w:rFonts w:ascii="Times New Roman" w:eastAsia="Times New Roman" w:hAnsi="Times New Roman" w:cs="Times New Roman"/>
          <w:sz w:val="24"/>
          <w:szCs w:val="24"/>
        </w:rPr>
        <w:t>Mn(</w:t>
      </w:r>
      <w:proofErr w:type="gramEnd"/>
      <w:r w:rsidRPr="0027708E">
        <w:rPr>
          <w:rFonts w:ascii="Times New Roman" w:eastAsia="Times New Roman" w:hAnsi="Times New Roman" w:cs="Times New Roman"/>
          <w:sz w:val="24"/>
          <w:szCs w:val="24"/>
        </w:rPr>
        <w:t>II), attributed to weaker binding affinities and possible competitive adsorption effects.</w:t>
      </w:r>
    </w:p>
    <w:p w:rsidR="00531618" w:rsidRPr="0027708E" w:rsidRDefault="00531618" w:rsidP="00531618">
      <w:pPr>
        <w:pStyle w:val="Aftr2linespacing"/>
        <w:spacing w:after="480" w:line="240" w:lineRule="auto"/>
        <w:ind w:firstLine="0"/>
        <w:rPr>
          <w:b/>
          <w:szCs w:val="24"/>
        </w:rPr>
      </w:pPr>
      <w:r w:rsidRPr="0027708E">
        <w:rPr>
          <w:b/>
          <w:szCs w:val="24"/>
        </w:rPr>
        <w:t>Table 1: Efficiency of Heavy Metal Removal from Industrial Effluent Using MGO@SiO</w:t>
      </w:r>
      <w:r w:rsidRPr="0027708E">
        <w:rPr>
          <w:b/>
          <w:szCs w:val="24"/>
          <w:vertAlign w:val="subscript"/>
        </w:rPr>
        <w:t>2</w:t>
      </w:r>
      <w:r w:rsidRPr="0027708E">
        <w:rPr>
          <w:b/>
          <w:szCs w:val="24"/>
        </w:rPr>
        <w:t>-Q</w:t>
      </w:r>
    </w:p>
    <w:tbl>
      <w:tblPr>
        <w:tblStyle w:val="LightShading"/>
        <w:tblW w:w="4944" w:type="pct"/>
        <w:tblInd w:w="108" w:type="dxa"/>
        <w:tblLook w:val="07A0" w:firstRow="1" w:lastRow="0" w:firstColumn="1" w:lastColumn="1" w:noHBand="1" w:noVBand="1"/>
      </w:tblPr>
      <w:tblGrid>
        <w:gridCol w:w="2057"/>
        <w:gridCol w:w="2630"/>
        <w:gridCol w:w="3250"/>
        <w:gridCol w:w="1532"/>
      </w:tblGrid>
      <w:tr w:rsidR="00531618" w:rsidRPr="0027708E" w:rsidTr="00A1516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86" w:type="pct"/>
            <w:hideMark/>
          </w:tcPr>
          <w:p w:rsidR="00531618" w:rsidRPr="0027708E" w:rsidRDefault="00531618" w:rsidP="00A1516B">
            <w:pPr>
              <w:rPr>
                <w:rFonts w:ascii="Times New Roman" w:hAnsi="Times New Roman" w:cs="Times New Roman"/>
                <w:b w:val="0"/>
                <w:sz w:val="24"/>
                <w:szCs w:val="24"/>
              </w:rPr>
            </w:pPr>
            <w:r w:rsidRPr="0027708E">
              <w:rPr>
                <w:rFonts w:ascii="Times New Roman" w:hAnsi="Times New Roman" w:cs="Times New Roman"/>
                <w:sz w:val="24"/>
                <w:szCs w:val="24"/>
              </w:rPr>
              <w:t>Parameter</w:t>
            </w:r>
          </w:p>
        </w:tc>
        <w:tc>
          <w:tcPr>
            <w:tcW w:w="1389" w:type="pct"/>
            <w:hideMark/>
          </w:tcPr>
          <w:p w:rsidR="00531618" w:rsidRPr="0027708E" w:rsidRDefault="00531618" w:rsidP="00A1516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708E">
              <w:rPr>
                <w:rFonts w:ascii="Times New Roman" w:hAnsi="Times New Roman" w:cs="Times New Roman"/>
                <w:sz w:val="24"/>
                <w:szCs w:val="24"/>
              </w:rPr>
              <w:t>Initial Conc. (mg/L)</w:t>
            </w:r>
          </w:p>
        </w:tc>
        <w:tc>
          <w:tcPr>
            <w:tcW w:w="1716" w:type="pct"/>
            <w:hideMark/>
          </w:tcPr>
          <w:p w:rsidR="00531618" w:rsidRPr="0027708E" w:rsidRDefault="00531618" w:rsidP="00A1516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708E">
              <w:rPr>
                <w:rFonts w:ascii="Times New Roman" w:hAnsi="Times New Roman" w:cs="Times New Roman"/>
                <w:sz w:val="24"/>
                <w:szCs w:val="24"/>
              </w:rPr>
              <w:t>Conc. after treatment (mg/L)</w:t>
            </w:r>
          </w:p>
        </w:tc>
        <w:tc>
          <w:tcPr>
            <w:cnfStyle w:val="000100000000" w:firstRow="0" w:lastRow="0" w:firstColumn="0" w:lastColumn="1" w:oddVBand="0" w:evenVBand="0" w:oddHBand="0" w:evenHBand="0" w:firstRowFirstColumn="0" w:firstRowLastColumn="0" w:lastRowFirstColumn="0" w:lastRowLastColumn="0"/>
            <w:tcW w:w="810" w:type="pct"/>
            <w:hideMark/>
          </w:tcPr>
          <w:p w:rsidR="00531618" w:rsidRPr="0027708E" w:rsidRDefault="00531618" w:rsidP="00A1516B">
            <w:pPr>
              <w:rPr>
                <w:rFonts w:ascii="Times New Roman" w:hAnsi="Times New Roman" w:cs="Times New Roman"/>
                <w:b w:val="0"/>
                <w:sz w:val="24"/>
                <w:szCs w:val="24"/>
              </w:rPr>
            </w:pPr>
            <w:r w:rsidRPr="0027708E">
              <w:rPr>
                <w:rFonts w:ascii="Times New Roman" w:hAnsi="Times New Roman" w:cs="Times New Roman"/>
                <w:sz w:val="24"/>
                <w:szCs w:val="24"/>
              </w:rPr>
              <w:t>% Removal</w:t>
            </w:r>
          </w:p>
        </w:tc>
      </w:tr>
      <w:tr w:rsidR="00531618" w:rsidRPr="0027708E" w:rsidTr="00A1516B">
        <w:trPr>
          <w:trHeight w:val="340"/>
        </w:trPr>
        <w:tc>
          <w:tcPr>
            <w:cnfStyle w:val="001000000000" w:firstRow="0" w:lastRow="0" w:firstColumn="1" w:lastColumn="0" w:oddVBand="0" w:evenVBand="0" w:oddHBand="0" w:evenHBand="0" w:firstRowFirstColumn="0" w:firstRowLastColumn="0" w:lastRowFirstColumn="0" w:lastRowLastColumn="0"/>
            <w:tcW w:w="1086" w:type="pct"/>
            <w:hideMark/>
          </w:tcPr>
          <w:p w:rsidR="00531618" w:rsidRPr="0027708E" w:rsidRDefault="00DA113E" w:rsidP="00A1516B">
            <w:pPr>
              <w:rPr>
                <w:rFonts w:ascii="Times New Roman" w:hAnsi="Times New Roman" w:cs="Times New Roman"/>
                <w:sz w:val="24"/>
                <w:szCs w:val="24"/>
              </w:rPr>
            </w:pPr>
            <w:proofErr w:type="gramStart"/>
            <w:r w:rsidRPr="0027708E">
              <w:rPr>
                <w:rFonts w:ascii="Times New Roman" w:hAnsi="Times New Roman" w:cs="Times New Roman"/>
                <w:sz w:val="24"/>
                <w:szCs w:val="24"/>
              </w:rPr>
              <w:t>Pb</w:t>
            </w:r>
            <w:r w:rsidR="00531618" w:rsidRPr="0027708E">
              <w:rPr>
                <w:rFonts w:ascii="Times New Roman" w:hAnsi="Times New Roman" w:cs="Times New Roman"/>
                <w:sz w:val="24"/>
                <w:szCs w:val="24"/>
              </w:rPr>
              <w:t>(</w:t>
            </w:r>
            <w:proofErr w:type="gramEnd"/>
            <w:r w:rsidR="00531618" w:rsidRPr="0027708E">
              <w:rPr>
                <w:rFonts w:ascii="Times New Roman" w:hAnsi="Times New Roman" w:cs="Times New Roman"/>
                <w:sz w:val="24"/>
                <w:szCs w:val="24"/>
              </w:rPr>
              <w:t>II)</w:t>
            </w:r>
          </w:p>
        </w:tc>
        <w:tc>
          <w:tcPr>
            <w:tcW w:w="1389" w:type="pct"/>
            <w:hideMark/>
          </w:tcPr>
          <w:p w:rsidR="00531618" w:rsidRPr="0027708E"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08E">
              <w:rPr>
                <w:rFonts w:ascii="Times New Roman" w:hAnsi="Times New Roman" w:cs="Times New Roman"/>
                <w:sz w:val="24"/>
                <w:szCs w:val="24"/>
              </w:rPr>
              <w:t xml:space="preserve">3.3 </w:t>
            </w:r>
          </w:p>
        </w:tc>
        <w:tc>
          <w:tcPr>
            <w:tcW w:w="1716" w:type="pct"/>
            <w:hideMark/>
          </w:tcPr>
          <w:p w:rsidR="00531618" w:rsidRPr="0027708E"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08E">
              <w:rPr>
                <w:rFonts w:ascii="Times New Roman" w:hAnsi="Times New Roman" w:cs="Times New Roman"/>
                <w:sz w:val="24"/>
                <w:szCs w:val="24"/>
              </w:rPr>
              <w:t xml:space="preserve">0.0 </w:t>
            </w:r>
          </w:p>
        </w:tc>
        <w:tc>
          <w:tcPr>
            <w:cnfStyle w:val="000100000000" w:firstRow="0" w:lastRow="0" w:firstColumn="0" w:lastColumn="1" w:oddVBand="0" w:evenVBand="0" w:oddHBand="0" w:evenHBand="0" w:firstRowFirstColumn="0" w:firstRowLastColumn="0" w:lastRowFirstColumn="0" w:lastRowLastColumn="0"/>
            <w:tcW w:w="810" w:type="pct"/>
            <w:hideMark/>
          </w:tcPr>
          <w:p w:rsidR="00531618" w:rsidRPr="0027708E" w:rsidRDefault="00531618" w:rsidP="00A1516B">
            <w:pPr>
              <w:jc w:val="center"/>
              <w:rPr>
                <w:rFonts w:ascii="Times New Roman" w:hAnsi="Times New Roman" w:cs="Times New Roman"/>
                <w:sz w:val="24"/>
                <w:szCs w:val="24"/>
              </w:rPr>
            </w:pPr>
            <w:r w:rsidRPr="0027708E">
              <w:rPr>
                <w:rFonts w:ascii="Times New Roman" w:hAnsi="Times New Roman" w:cs="Times New Roman"/>
                <w:sz w:val="24"/>
                <w:szCs w:val="24"/>
              </w:rPr>
              <w:t>100</w:t>
            </w:r>
          </w:p>
        </w:tc>
      </w:tr>
      <w:tr w:rsidR="00531618" w:rsidRPr="0027708E" w:rsidTr="00A1516B">
        <w:trPr>
          <w:trHeight w:val="340"/>
        </w:trPr>
        <w:tc>
          <w:tcPr>
            <w:cnfStyle w:val="001000000000" w:firstRow="0" w:lastRow="0" w:firstColumn="1" w:lastColumn="0" w:oddVBand="0" w:evenVBand="0" w:oddHBand="0" w:evenHBand="0" w:firstRowFirstColumn="0" w:firstRowLastColumn="0" w:lastRowFirstColumn="0" w:lastRowLastColumn="0"/>
            <w:tcW w:w="1086" w:type="pct"/>
            <w:hideMark/>
          </w:tcPr>
          <w:p w:rsidR="00531618" w:rsidRPr="0027708E" w:rsidRDefault="00DA113E" w:rsidP="00A1516B">
            <w:pPr>
              <w:spacing w:line="360" w:lineRule="auto"/>
              <w:rPr>
                <w:rFonts w:ascii="Times New Roman" w:hAnsi="Times New Roman" w:cs="Times New Roman"/>
                <w:sz w:val="24"/>
                <w:szCs w:val="24"/>
              </w:rPr>
            </w:pPr>
            <w:proofErr w:type="gramStart"/>
            <w:r w:rsidRPr="0027708E">
              <w:rPr>
                <w:rFonts w:ascii="Times New Roman" w:hAnsi="Times New Roman" w:cs="Times New Roman"/>
                <w:sz w:val="24"/>
                <w:szCs w:val="24"/>
              </w:rPr>
              <w:t>Ni</w:t>
            </w:r>
            <w:r w:rsidR="00531618" w:rsidRPr="0027708E">
              <w:rPr>
                <w:rFonts w:ascii="Times New Roman" w:hAnsi="Times New Roman" w:cs="Times New Roman"/>
                <w:sz w:val="24"/>
                <w:szCs w:val="24"/>
              </w:rPr>
              <w:t>(</w:t>
            </w:r>
            <w:proofErr w:type="gramEnd"/>
            <w:r w:rsidR="00531618" w:rsidRPr="0027708E">
              <w:rPr>
                <w:rFonts w:ascii="Times New Roman" w:hAnsi="Times New Roman" w:cs="Times New Roman"/>
                <w:sz w:val="24"/>
                <w:szCs w:val="24"/>
              </w:rPr>
              <w:t>II)</w:t>
            </w:r>
          </w:p>
        </w:tc>
        <w:tc>
          <w:tcPr>
            <w:tcW w:w="1389" w:type="pct"/>
            <w:hideMark/>
          </w:tcPr>
          <w:p w:rsidR="00531618" w:rsidRPr="0027708E" w:rsidRDefault="005E32E3" w:rsidP="00A1516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08E">
              <w:rPr>
                <w:rFonts w:ascii="Times New Roman" w:hAnsi="Times New Roman" w:cs="Times New Roman"/>
                <w:sz w:val="24"/>
                <w:szCs w:val="24"/>
              </w:rPr>
              <w:t>3</w:t>
            </w:r>
            <w:r w:rsidR="00531618" w:rsidRPr="0027708E">
              <w:rPr>
                <w:rFonts w:ascii="Times New Roman" w:hAnsi="Times New Roman" w:cs="Times New Roman"/>
                <w:sz w:val="24"/>
                <w:szCs w:val="24"/>
              </w:rPr>
              <w:t>.</w:t>
            </w:r>
            <w:r w:rsidRPr="0027708E">
              <w:rPr>
                <w:rFonts w:ascii="Times New Roman" w:hAnsi="Times New Roman" w:cs="Times New Roman"/>
                <w:sz w:val="24"/>
                <w:szCs w:val="24"/>
              </w:rPr>
              <w:t>7</w:t>
            </w:r>
          </w:p>
        </w:tc>
        <w:tc>
          <w:tcPr>
            <w:tcW w:w="1716" w:type="pct"/>
            <w:hideMark/>
          </w:tcPr>
          <w:p w:rsidR="00531618" w:rsidRPr="0027708E" w:rsidRDefault="00531618" w:rsidP="00A1516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08E">
              <w:rPr>
                <w:rFonts w:ascii="Times New Roman" w:hAnsi="Times New Roman" w:cs="Times New Roman"/>
                <w:sz w:val="24"/>
                <w:szCs w:val="24"/>
              </w:rPr>
              <w:t>0.</w:t>
            </w:r>
            <w:r w:rsidR="005E32E3" w:rsidRPr="0027708E">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810" w:type="pct"/>
            <w:hideMark/>
          </w:tcPr>
          <w:p w:rsidR="00531618" w:rsidRPr="0027708E" w:rsidRDefault="00DA113E" w:rsidP="00A1516B">
            <w:pPr>
              <w:spacing w:line="360" w:lineRule="auto"/>
              <w:jc w:val="center"/>
              <w:rPr>
                <w:rFonts w:ascii="Times New Roman" w:hAnsi="Times New Roman" w:cs="Times New Roman"/>
                <w:sz w:val="24"/>
                <w:szCs w:val="24"/>
              </w:rPr>
            </w:pPr>
            <w:r w:rsidRPr="0027708E">
              <w:rPr>
                <w:rFonts w:ascii="Times New Roman" w:hAnsi="Times New Roman" w:cs="Times New Roman"/>
                <w:sz w:val="24"/>
                <w:szCs w:val="24"/>
              </w:rPr>
              <w:t>95</w:t>
            </w:r>
          </w:p>
        </w:tc>
      </w:tr>
      <w:tr w:rsidR="00531618" w:rsidRPr="0027708E" w:rsidTr="00A1516B">
        <w:trPr>
          <w:trHeight w:val="340"/>
        </w:trPr>
        <w:tc>
          <w:tcPr>
            <w:cnfStyle w:val="001000000000" w:firstRow="0" w:lastRow="0" w:firstColumn="1" w:lastColumn="0" w:oddVBand="0" w:evenVBand="0" w:oddHBand="0" w:evenHBand="0" w:firstRowFirstColumn="0" w:firstRowLastColumn="0" w:lastRowFirstColumn="0" w:lastRowLastColumn="0"/>
            <w:tcW w:w="1086" w:type="pct"/>
            <w:hideMark/>
          </w:tcPr>
          <w:p w:rsidR="00531618" w:rsidRPr="0027708E" w:rsidRDefault="00531618" w:rsidP="00A1516B">
            <w:pPr>
              <w:rPr>
                <w:rFonts w:ascii="Times New Roman" w:hAnsi="Times New Roman" w:cs="Times New Roman"/>
                <w:sz w:val="24"/>
                <w:szCs w:val="24"/>
              </w:rPr>
            </w:pPr>
            <w:proofErr w:type="gramStart"/>
            <w:r w:rsidRPr="0027708E">
              <w:rPr>
                <w:rFonts w:ascii="Times New Roman" w:hAnsi="Times New Roman" w:cs="Times New Roman"/>
                <w:sz w:val="24"/>
                <w:szCs w:val="24"/>
              </w:rPr>
              <w:t>Cr(</w:t>
            </w:r>
            <w:proofErr w:type="gramEnd"/>
            <w:r w:rsidRPr="0027708E">
              <w:rPr>
                <w:rFonts w:ascii="Times New Roman" w:hAnsi="Times New Roman" w:cs="Times New Roman"/>
                <w:sz w:val="24"/>
                <w:szCs w:val="24"/>
              </w:rPr>
              <w:t>II)</w:t>
            </w:r>
          </w:p>
        </w:tc>
        <w:tc>
          <w:tcPr>
            <w:tcW w:w="1389" w:type="pct"/>
            <w:hideMark/>
          </w:tcPr>
          <w:p w:rsidR="00531618" w:rsidRPr="0027708E"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08E">
              <w:rPr>
                <w:rFonts w:ascii="Times New Roman" w:hAnsi="Times New Roman" w:cs="Times New Roman"/>
                <w:sz w:val="24"/>
                <w:szCs w:val="24"/>
              </w:rPr>
              <w:t>1.3</w:t>
            </w:r>
          </w:p>
        </w:tc>
        <w:tc>
          <w:tcPr>
            <w:tcW w:w="1716" w:type="pct"/>
            <w:hideMark/>
          </w:tcPr>
          <w:p w:rsidR="00531618" w:rsidRPr="0027708E"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08E">
              <w:rPr>
                <w:rFonts w:ascii="Times New Roman" w:hAnsi="Times New Roman" w:cs="Times New Roman"/>
                <w:sz w:val="24"/>
                <w:szCs w:val="24"/>
              </w:rPr>
              <w:t>0.5</w:t>
            </w:r>
          </w:p>
        </w:tc>
        <w:tc>
          <w:tcPr>
            <w:cnfStyle w:val="000100000000" w:firstRow="0" w:lastRow="0" w:firstColumn="0" w:lastColumn="1" w:oddVBand="0" w:evenVBand="0" w:oddHBand="0" w:evenHBand="0" w:firstRowFirstColumn="0" w:firstRowLastColumn="0" w:lastRowFirstColumn="0" w:lastRowLastColumn="0"/>
            <w:tcW w:w="810" w:type="pct"/>
            <w:hideMark/>
          </w:tcPr>
          <w:p w:rsidR="00531618" w:rsidRPr="0027708E" w:rsidRDefault="00531618" w:rsidP="00A1516B">
            <w:pPr>
              <w:jc w:val="center"/>
              <w:rPr>
                <w:rFonts w:ascii="Times New Roman" w:hAnsi="Times New Roman" w:cs="Times New Roman"/>
                <w:sz w:val="24"/>
                <w:szCs w:val="24"/>
              </w:rPr>
            </w:pPr>
            <w:r w:rsidRPr="0027708E">
              <w:rPr>
                <w:rFonts w:ascii="Times New Roman" w:hAnsi="Times New Roman" w:cs="Times New Roman"/>
                <w:sz w:val="24"/>
                <w:szCs w:val="24"/>
              </w:rPr>
              <w:t>62</w:t>
            </w:r>
          </w:p>
        </w:tc>
      </w:tr>
      <w:tr w:rsidR="00531618" w:rsidRPr="0027708E" w:rsidTr="00A1516B">
        <w:trPr>
          <w:trHeight w:val="340"/>
        </w:trPr>
        <w:tc>
          <w:tcPr>
            <w:cnfStyle w:val="001000000000" w:firstRow="0" w:lastRow="0" w:firstColumn="1" w:lastColumn="0" w:oddVBand="0" w:evenVBand="0" w:oddHBand="0" w:evenHBand="0" w:firstRowFirstColumn="0" w:firstRowLastColumn="0" w:lastRowFirstColumn="0" w:lastRowLastColumn="0"/>
            <w:tcW w:w="1086" w:type="pct"/>
            <w:hideMark/>
          </w:tcPr>
          <w:p w:rsidR="00531618" w:rsidRPr="0027708E" w:rsidRDefault="00531618" w:rsidP="00A1516B">
            <w:pPr>
              <w:rPr>
                <w:rFonts w:ascii="Times New Roman" w:hAnsi="Times New Roman" w:cs="Times New Roman"/>
                <w:sz w:val="24"/>
                <w:szCs w:val="24"/>
              </w:rPr>
            </w:pPr>
            <w:proofErr w:type="gramStart"/>
            <w:r w:rsidRPr="0027708E">
              <w:rPr>
                <w:rFonts w:ascii="Times New Roman" w:hAnsi="Times New Roman" w:cs="Times New Roman"/>
                <w:sz w:val="24"/>
                <w:szCs w:val="24"/>
              </w:rPr>
              <w:t>Cu(</w:t>
            </w:r>
            <w:proofErr w:type="gramEnd"/>
            <w:r w:rsidRPr="0027708E">
              <w:rPr>
                <w:rFonts w:ascii="Times New Roman" w:hAnsi="Times New Roman" w:cs="Times New Roman"/>
                <w:sz w:val="24"/>
                <w:szCs w:val="24"/>
              </w:rPr>
              <w:t>II)</w:t>
            </w:r>
          </w:p>
        </w:tc>
        <w:tc>
          <w:tcPr>
            <w:tcW w:w="1389" w:type="pct"/>
            <w:hideMark/>
          </w:tcPr>
          <w:p w:rsidR="00531618" w:rsidRPr="0027708E"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08E">
              <w:rPr>
                <w:rFonts w:ascii="Times New Roman" w:hAnsi="Times New Roman" w:cs="Times New Roman"/>
                <w:sz w:val="24"/>
                <w:szCs w:val="24"/>
              </w:rPr>
              <w:t>0.9</w:t>
            </w:r>
          </w:p>
        </w:tc>
        <w:tc>
          <w:tcPr>
            <w:tcW w:w="1716" w:type="pct"/>
            <w:hideMark/>
          </w:tcPr>
          <w:p w:rsidR="00531618" w:rsidRPr="0027708E"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08E">
              <w:rPr>
                <w:rFonts w:ascii="Times New Roman" w:hAnsi="Times New Roman" w:cs="Times New Roman"/>
                <w:sz w:val="24"/>
                <w:szCs w:val="24"/>
              </w:rPr>
              <w:t>0.4</w:t>
            </w:r>
          </w:p>
        </w:tc>
        <w:tc>
          <w:tcPr>
            <w:cnfStyle w:val="000100000000" w:firstRow="0" w:lastRow="0" w:firstColumn="0" w:lastColumn="1" w:oddVBand="0" w:evenVBand="0" w:oddHBand="0" w:evenHBand="0" w:firstRowFirstColumn="0" w:firstRowLastColumn="0" w:lastRowFirstColumn="0" w:lastRowLastColumn="0"/>
            <w:tcW w:w="810" w:type="pct"/>
            <w:hideMark/>
          </w:tcPr>
          <w:p w:rsidR="00531618" w:rsidRPr="0027708E" w:rsidRDefault="00531618" w:rsidP="00A1516B">
            <w:pPr>
              <w:jc w:val="center"/>
              <w:rPr>
                <w:rFonts w:ascii="Times New Roman" w:hAnsi="Times New Roman" w:cs="Times New Roman"/>
                <w:sz w:val="24"/>
                <w:szCs w:val="24"/>
              </w:rPr>
            </w:pPr>
            <w:r w:rsidRPr="0027708E">
              <w:rPr>
                <w:rFonts w:ascii="Times New Roman" w:hAnsi="Times New Roman" w:cs="Times New Roman"/>
                <w:sz w:val="24"/>
                <w:szCs w:val="24"/>
              </w:rPr>
              <w:t>56</w:t>
            </w:r>
          </w:p>
        </w:tc>
      </w:tr>
      <w:tr w:rsidR="00531618" w:rsidRPr="0027708E" w:rsidTr="00A1516B">
        <w:trPr>
          <w:trHeight w:val="340"/>
        </w:trPr>
        <w:tc>
          <w:tcPr>
            <w:cnfStyle w:val="001000000000" w:firstRow="0" w:lastRow="0" w:firstColumn="1" w:lastColumn="0" w:oddVBand="0" w:evenVBand="0" w:oddHBand="0" w:evenHBand="0" w:firstRowFirstColumn="0" w:firstRowLastColumn="0" w:lastRowFirstColumn="0" w:lastRowLastColumn="0"/>
            <w:tcW w:w="1086" w:type="pct"/>
            <w:hideMark/>
          </w:tcPr>
          <w:p w:rsidR="00531618" w:rsidRPr="0027708E" w:rsidRDefault="00531618" w:rsidP="00A1516B">
            <w:pPr>
              <w:rPr>
                <w:rFonts w:ascii="Times New Roman" w:hAnsi="Times New Roman" w:cs="Times New Roman"/>
                <w:sz w:val="24"/>
                <w:szCs w:val="24"/>
              </w:rPr>
            </w:pPr>
            <w:proofErr w:type="gramStart"/>
            <w:r w:rsidRPr="0027708E">
              <w:rPr>
                <w:rFonts w:ascii="Times New Roman" w:hAnsi="Times New Roman" w:cs="Times New Roman"/>
                <w:sz w:val="24"/>
                <w:szCs w:val="24"/>
              </w:rPr>
              <w:t>Zn(</w:t>
            </w:r>
            <w:proofErr w:type="gramEnd"/>
            <w:r w:rsidRPr="0027708E">
              <w:rPr>
                <w:rFonts w:ascii="Times New Roman" w:hAnsi="Times New Roman" w:cs="Times New Roman"/>
                <w:sz w:val="24"/>
                <w:szCs w:val="24"/>
              </w:rPr>
              <w:t>II)</w:t>
            </w:r>
          </w:p>
        </w:tc>
        <w:tc>
          <w:tcPr>
            <w:tcW w:w="1389" w:type="pct"/>
            <w:hideMark/>
          </w:tcPr>
          <w:p w:rsidR="00531618" w:rsidRPr="0027708E"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08E">
              <w:rPr>
                <w:rFonts w:ascii="Times New Roman" w:hAnsi="Times New Roman" w:cs="Times New Roman"/>
                <w:sz w:val="24"/>
                <w:szCs w:val="24"/>
              </w:rPr>
              <w:t>1.7</w:t>
            </w:r>
          </w:p>
        </w:tc>
        <w:tc>
          <w:tcPr>
            <w:tcW w:w="1716" w:type="pct"/>
            <w:hideMark/>
          </w:tcPr>
          <w:p w:rsidR="00531618" w:rsidRPr="0027708E"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08E">
              <w:rPr>
                <w:rFonts w:ascii="Times New Roman" w:hAnsi="Times New Roman" w:cs="Times New Roman"/>
                <w:sz w:val="24"/>
                <w:szCs w:val="24"/>
              </w:rPr>
              <w:t>0.6</w:t>
            </w:r>
          </w:p>
        </w:tc>
        <w:tc>
          <w:tcPr>
            <w:cnfStyle w:val="000100000000" w:firstRow="0" w:lastRow="0" w:firstColumn="0" w:lastColumn="1" w:oddVBand="0" w:evenVBand="0" w:oddHBand="0" w:evenHBand="0" w:firstRowFirstColumn="0" w:firstRowLastColumn="0" w:lastRowFirstColumn="0" w:lastRowLastColumn="0"/>
            <w:tcW w:w="810" w:type="pct"/>
            <w:hideMark/>
          </w:tcPr>
          <w:p w:rsidR="00531618" w:rsidRPr="0027708E" w:rsidRDefault="00531618" w:rsidP="00A1516B">
            <w:pPr>
              <w:jc w:val="center"/>
              <w:rPr>
                <w:rFonts w:ascii="Times New Roman" w:hAnsi="Times New Roman" w:cs="Times New Roman"/>
                <w:sz w:val="24"/>
                <w:szCs w:val="24"/>
              </w:rPr>
            </w:pPr>
            <w:r w:rsidRPr="0027708E">
              <w:rPr>
                <w:rFonts w:ascii="Times New Roman" w:hAnsi="Times New Roman" w:cs="Times New Roman"/>
                <w:sz w:val="24"/>
                <w:szCs w:val="24"/>
              </w:rPr>
              <w:t>65</w:t>
            </w:r>
          </w:p>
        </w:tc>
      </w:tr>
      <w:tr w:rsidR="00531618" w:rsidRPr="0027708E" w:rsidTr="00A1516B">
        <w:trPr>
          <w:trHeight w:val="340"/>
        </w:trPr>
        <w:tc>
          <w:tcPr>
            <w:cnfStyle w:val="001000000000" w:firstRow="0" w:lastRow="0" w:firstColumn="1" w:lastColumn="0" w:oddVBand="0" w:evenVBand="0" w:oddHBand="0" w:evenHBand="0" w:firstRowFirstColumn="0" w:firstRowLastColumn="0" w:lastRowFirstColumn="0" w:lastRowLastColumn="0"/>
            <w:tcW w:w="1086" w:type="pct"/>
            <w:hideMark/>
          </w:tcPr>
          <w:p w:rsidR="00531618" w:rsidRPr="0027708E" w:rsidRDefault="00531618" w:rsidP="00A1516B">
            <w:pPr>
              <w:rPr>
                <w:rFonts w:ascii="Times New Roman" w:hAnsi="Times New Roman" w:cs="Times New Roman"/>
                <w:sz w:val="24"/>
                <w:szCs w:val="24"/>
              </w:rPr>
            </w:pPr>
            <w:proofErr w:type="gramStart"/>
            <w:r w:rsidRPr="0027708E">
              <w:rPr>
                <w:rFonts w:ascii="Times New Roman" w:hAnsi="Times New Roman" w:cs="Times New Roman"/>
                <w:sz w:val="24"/>
                <w:szCs w:val="24"/>
              </w:rPr>
              <w:t>Mn(</w:t>
            </w:r>
            <w:proofErr w:type="gramEnd"/>
            <w:r w:rsidRPr="0027708E">
              <w:rPr>
                <w:rFonts w:ascii="Times New Roman" w:hAnsi="Times New Roman" w:cs="Times New Roman"/>
                <w:sz w:val="24"/>
                <w:szCs w:val="24"/>
              </w:rPr>
              <w:t>II)</w:t>
            </w:r>
          </w:p>
        </w:tc>
        <w:tc>
          <w:tcPr>
            <w:tcW w:w="1389" w:type="pct"/>
            <w:hideMark/>
          </w:tcPr>
          <w:p w:rsidR="00531618" w:rsidRPr="0027708E"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08E">
              <w:rPr>
                <w:rFonts w:ascii="Times New Roman" w:hAnsi="Times New Roman" w:cs="Times New Roman"/>
                <w:sz w:val="24"/>
                <w:szCs w:val="24"/>
              </w:rPr>
              <w:t>1.9</w:t>
            </w:r>
          </w:p>
        </w:tc>
        <w:tc>
          <w:tcPr>
            <w:tcW w:w="1716" w:type="pct"/>
            <w:hideMark/>
          </w:tcPr>
          <w:p w:rsidR="00531618" w:rsidRPr="0027708E" w:rsidRDefault="00531618" w:rsidP="00A151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08E">
              <w:rPr>
                <w:rFonts w:ascii="Times New Roman" w:hAnsi="Times New Roman" w:cs="Times New Roman"/>
                <w:sz w:val="24"/>
                <w:szCs w:val="24"/>
              </w:rPr>
              <w:t>0.6</w:t>
            </w:r>
          </w:p>
        </w:tc>
        <w:tc>
          <w:tcPr>
            <w:cnfStyle w:val="000100000000" w:firstRow="0" w:lastRow="0" w:firstColumn="0" w:lastColumn="1" w:oddVBand="0" w:evenVBand="0" w:oddHBand="0" w:evenHBand="0" w:firstRowFirstColumn="0" w:firstRowLastColumn="0" w:lastRowFirstColumn="0" w:lastRowLastColumn="0"/>
            <w:tcW w:w="810" w:type="pct"/>
            <w:hideMark/>
          </w:tcPr>
          <w:p w:rsidR="00531618" w:rsidRPr="0027708E" w:rsidRDefault="00531618" w:rsidP="00A1516B">
            <w:pPr>
              <w:jc w:val="center"/>
              <w:rPr>
                <w:rFonts w:ascii="Times New Roman" w:hAnsi="Times New Roman" w:cs="Times New Roman"/>
                <w:sz w:val="24"/>
                <w:szCs w:val="24"/>
              </w:rPr>
            </w:pPr>
            <w:r w:rsidRPr="0027708E">
              <w:rPr>
                <w:rFonts w:ascii="Times New Roman" w:hAnsi="Times New Roman" w:cs="Times New Roman"/>
                <w:sz w:val="24"/>
                <w:szCs w:val="24"/>
              </w:rPr>
              <w:t>68</w:t>
            </w:r>
          </w:p>
        </w:tc>
      </w:tr>
    </w:tbl>
    <w:p w:rsidR="00531618" w:rsidRPr="0027708E" w:rsidRDefault="00531618" w:rsidP="000943CD">
      <w:pPr>
        <w:spacing w:before="100" w:beforeAutospacing="1" w:after="100" w:afterAutospacing="1" w:line="480" w:lineRule="auto"/>
        <w:jc w:val="both"/>
        <w:rPr>
          <w:rFonts w:ascii="Times New Roman" w:eastAsia="Times New Roman" w:hAnsi="Times New Roman" w:cs="Times New Roman"/>
          <w:sz w:val="24"/>
          <w:szCs w:val="24"/>
        </w:rPr>
      </w:pPr>
    </w:p>
    <w:p w:rsidR="00DE23F9" w:rsidRPr="0027708E" w:rsidRDefault="00DE23F9" w:rsidP="000943CD">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27708E">
        <w:rPr>
          <w:rFonts w:ascii="Times New Roman" w:eastAsia="Times New Roman" w:hAnsi="Times New Roman" w:cs="Times New Roman"/>
          <w:b/>
          <w:bCs/>
          <w:sz w:val="24"/>
          <w:szCs w:val="24"/>
        </w:rPr>
        <w:t>3.4 Adsorption Isotherm Studies</w:t>
      </w:r>
    </w:p>
    <w:p w:rsidR="00DE23F9" w:rsidRPr="0027708E" w:rsidRDefault="00DE23F9" w:rsidP="000943CD">
      <w:pPr>
        <w:spacing w:before="100" w:beforeAutospacing="1" w:after="100" w:afterAutospacing="1" w:line="480" w:lineRule="auto"/>
        <w:jc w:val="both"/>
        <w:rPr>
          <w:rFonts w:ascii="Times New Roman" w:eastAsia="Times New Roman" w:hAnsi="Times New Roman" w:cs="Times New Roman"/>
          <w:sz w:val="24"/>
          <w:szCs w:val="24"/>
        </w:rPr>
      </w:pPr>
      <w:r w:rsidRPr="0027708E">
        <w:rPr>
          <w:rFonts w:ascii="Times New Roman" w:eastAsia="Times New Roman" w:hAnsi="Times New Roman" w:cs="Times New Roman"/>
          <w:sz w:val="24"/>
          <w:szCs w:val="24"/>
        </w:rPr>
        <w:t xml:space="preserve">Langmuir isotherm fitting indicated monolayer adsorption, with excellent R² values (0.9999 for </w:t>
      </w:r>
      <w:proofErr w:type="gramStart"/>
      <w:r w:rsidRPr="0027708E">
        <w:rPr>
          <w:rFonts w:ascii="Times New Roman" w:eastAsia="Times New Roman" w:hAnsi="Times New Roman" w:cs="Times New Roman"/>
          <w:sz w:val="24"/>
          <w:szCs w:val="24"/>
        </w:rPr>
        <w:t>Pb(</w:t>
      </w:r>
      <w:proofErr w:type="gramEnd"/>
      <w:r w:rsidRPr="0027708E">
        <w:rPr>
          <w:rFonts w:ascii="Times New Roman" w:eastAsia="Times New Roman" w:hAnsi="Times New Roman" w:cs="Times New Roman"/>
          <w:sz w:val="24"/>
          <w:szCs w:val="24"/>
        </w:rPr>
        <w:t xml:space="preserve">II) and 0.9993 for </w:t>
      </w:r>
      <w:proofErr w:type="gramStart"/>
      <w:r w:rsidRPr="0027708E">
        <w:rPr>
          <w:rFonts w:ascii="Times New Roman" w:eastAsia="Times New Roman" w:hAnsi="Times New Roman" w:cs="Times New Roman"/>
          <w:sz w:val="24"/>
          <w:szCs w:val="24"/>
        </w:rPr>
        <w:t>Ni(</w:t>
      </w:r>
      <w:proofErr w:type="gramEnd"/>
      <w:r w:rsidRPr="0027708E">
        <w:rPr>
          <w:rFonts w:ascii="Times New Roman" w:eastAsia="Times New Roman" w:hAnsi="Times New Roman" w:cs="Times New Roman"/>
          <w:sz w:val="24"/>
          <w:szCs w:val="24"/>
        </w:rPr>
        <w:t>II</w:t>
      </w:r>
      <w:r w:rsidR="009D010C" w:rsidRPr="0027708E">
        <w:rPr>
          <w:rFonts w:ascii="Times New Roman" w:eastAsia="Times New Roman" w:hAnsi="Times New Roman" w:cs="Times New Roman"/>
          <w:sz w:val="24"/>
          <w:szCs w:val="24"/>
        </w:rPr>
        <w:t>)</w:t>
      </w:r>
      <w:r w:rsidRPr="0027708E">
        <w:rPr>
          <w:rFonts w:ascii="Times New Roman" w:eastAsia="Times New Roman" w:hAnsi="Times New Roman" w:cs="Times New Roman"/>
          <w:sz w:val="24"/>
          <w:szCs w:val="24"/>
        </w:rPr>
        <w:t>. The high consistency between experimental and theoretical qₑ values confirms the model's applicability. Freundlich modeling yielded lower R² values, suggesting minimal surface heterogeneity influence in this system.</w:t>
      </w:r>
    </w:p>
    <w:p w:rsidR="000D07BD" w:rsidRPr="0027708E" w:rsidRDefault="000D07BD" w:rsidP="000943CD">
      <w:pPr>
        <w:spacing w:before="100" w:beforeAutospacing="1" w:after="100" w:afterAutospacing="1" w:line="480" w:lineRule="auto"/>
        <w:jc w:val="both"/>
        <w:rPr>
          <w:rFonts w:ascii="Times New Roman" w:eastAsia="Times New Roman" w:hAnsi="Times New Roman" w:cs="Times New Roman"/>
          <w:sz w:val="24"/>
          <w:szCs w:val="24"/>
        </w:rPr>
      </w:pPr>
      <w:r w:rsidRPr="0027708E">
        <w:rPr>
          <w:rFonts w:ascii="Times New Roman" w:hAnsi="Times New Roman" w:cs="Times New Roman"/>
          <w:noProof/>
          <w:color w:val="000000" w:themeColor="text1"/>
          <w:sz w:val="24"/>
          <w:szCs w:val="24"/>
        </w:rPr>
        <w:drawing>
          <wp:inline distT="0" distB="0" distL="0" distR="0">
            <wp:extent cx="4981575" cy="33813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0D07BD" w:rsidRPr="0027708E" w:rsidRDefault="000D07BD" w:rsidP="000D07BD">
      <w:pPr>
        <w:pStyle w:val="Aftr2linespacing"/>
        <w:spacing w:after="480" w:line="480" w:lineRule="auto"/>
        <w:ind w:firstLine="0"/>
        <w:rPr>
          <w:color w:val="000000" w:themeColor="text1"/>
          <w:szCs w:val="24"/>
        </w:rPr>
      </w:pPr>
      <w:r w:rsidRPr="0027708E">
        <w:rPr>
          <w:b/>
          <w:color w:val="000000" w:themeColor="text1"/>
          <w:szCs w:val="24"/>
        </w:rPr>
        <w:t xml:space="preserve">Figure </w:t>
      </w:r>
      <w:proofErr w:type="gramStart"/>
      <w:r w:rsidRPr="0027708E">
        <w:rPr>
          <w:b/>
          <w:color w:val="000000" w:themeColor="text1"/>
          <w:szCs w:val="24"/>
        </w:rPr>
        <w:t>3:</w:t>
      </w:r>
      <w:r w:rsidRPr="0027708E">
        <w:rPr>
          <w:color w:val="000000" w:themeColor="text1"/>
          <w:szCs w:val="24"/>
        </w:rPr>
        <w:t>Langmuir</w:t>
      </w:r>
      <w:proofErr w:type="gramEnd"/>
      <w:r w:rsidRPr="0027708E">
        <w:rPr>
          <w:color w:val="000000" w:themeColor="text1"/>
          <w:szCs w:val="24"/>
        </w:rPr>
        <w:t xml:space="preserve"> linearity for absorption of </w:t>
      </w:r>
      <w:proofErr w:type="gramStart"/>
      <w:r w:rsidRPr="0027708E">
        <w:rPr>
          <w:color w:val="000000" w:themeColor="text1"/>
          <w:szCs w:val="24"/>
        </w:rPr>
        <w:t>Pb(</w:t>
      </w:r>
      <w:proofErr w:type="gramEnd"/>
      <w:r w:rsidRPr="0027708E">
        <w:rPr>
          <w:color w:val="000000" w:themeColor="text1"/>
          <w:szCs w:val="24"/>
        </w:rPr>
        <w:t>II) onto MGO@SiO</w:t>
      </w:r>
      <w:r w:rsidRPr="0027708E">
        <w:rPr>
          <w:color w:val="000000" w:themeColor="text1"/>
          <w:szCs w:val="24"/>
          <w:vertAlign w:val="subscript"/>
        </w:rPr>
        <w:t>2</w:t>
      </w:r>
      <w:r w:rsidRPr="0027708E">
        <w:rPr>
          <w:color w:val="000000" w:themeColor="text1"/>
          <w:szCs w:val="24"/>
        </w:rPr>
        <w:t>-Q</w:t>
      </w:r>
    </w:p>
    <w:p w:rsidR="000D07BD" w:rsidRPr="0027708E" w:rsidRDefault="009D010C" w:rsidP="000943CD">
      <w:pPr>
        <w:spacing w:before="100" w:beforeAutospacing="1" w:after="100" w:afterAutospacing="1" w:line="480" w:lineRule="auto"/>
        <w:jc w:val="both"/>
        <w:rPr>
          <w:rFonts w:ascii="Times New Roman" w:eastAsia="Times New Roman" w:hAnsi="Times New Roman" w:cs="Times New Roman"/>
          <w:sz w:val="24"/>
          <w:szCs w:val="24"/>
        </w:rPr>
      </w:pPr>
      <w:r w:rsidRPr="0027708E">
        <w:rPr>
          <w:rFonts w:ascii="Times New Roman" w:hAnsi="Times New Roman" w:cs="Times New Roman"/>
          <w:noProof/>
          <w:color w:val="000000" w:themeColor="text1"/>
          <w:sz w:val="24"/>
          <w:szCs w:val="24"/>
        </w:rPr>
        <w:lastRenderedPageBreak/>
        <w:drawing>
          <wp:inline distT="0" distB="0" distL="0" distR="0">
            <wp:extent cx="5153025" cy="3333750"/>
            <wp:effectExtent l="0" t="0" r="0" b="0"/>
            <wp:docPr id="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D010C" w:rsidRPr="0027708E" w:rsidRDefault="009D010C" w:rsidP="009D010C">
      <w:pPr>
        <w:pStyle w:val="Aftr2linespacing"/>
        <w:spacing w:after="480" w:line="480" w:lineRule="auto"/>
        <w:ind w:firstLine="0"/>
        <w:rPr>
          <w:b/>
          <w:color w:val="000000" w:themeColor="text1"/>
          <w:szCs w:val="24"/>
        </w:rPr>
      </w:pPr>
      <w:r w:rsidRPr="0027708E">
        <w:rPr>
          <w:b/>
          <w:color w:val="000000" w:themeColor="text1"/>
          <w:szCs w:val="24"/>
        </w:rPr>
        <w:t xml:space="preserve">Figure </w:t>
      </w:r>
      <w:r w:rsidR="00155E89" w:rsidRPr="0027708E">
        <w:rPr>
          <w:b/>
          <w:color w:val="000000" w:themeColor="text1"/>
          <w:szCs w:val="24"/>
        </w:rPr>
        <w:fldChar w:fldCharType="begin"/>
      </w:r>
      <w:r w:rsidRPr="0027708E">
        <w:rPr>
          <w:b/>
          <w:color w:val="000000" w:themeColor="text1"/>
          <w:szCs w:val="24"/>
        </w:rPr>
        <w:instrText xml:space="preserve"> STYLEREF 1 \s </w:instrText>
      </w:r>
      <w:r w:rsidR="00155E89" w:rsidRPr="0027708E">
        <w:rPr>
          <w:b/>
          <w:color w:val="000000" w:themeColor="text1"/>
          <w:szCs w:val="24"/>
        </w:rPr>
        <w:fldChar w:fldCharType="separate"/>
      </w:r>
      <w:r w:rsidRPr="0027708E">
        <w:rPr>
          <w:b/>
          <w:noProof/>
          <w:color w:val="000000" w:themeColor="text1"/>
          <w:szCs w:val="24"/>
        </w:rPr>
        <w:t>4</w:t>
      </w:r>
      <w:r w:rsidR="00155E89" w:rsidRPr="0027708E">
        <w:rPr>
          <w:b/>
          <w:color w:val="000000" w:themeColor="text1"/>
          <w:szCs w:val="24"/>
        </w:rPr>
        <w:fldChar w:fldCharType="end"/>
      </w:r>
      <w:r w:rsidRPr="0027708E">
        <w:rPr>
          <w:b/>
          <w:color w:val="000000" w:themeColor="text1"/>
          <w:szCs w:val="24"/>
        </w:rPr>
        <w:t>:</w:t>
      </w:r>
      <w:r w:rsidRPr="0027708E">
        <w:rPr>
          <w:color w:val="000000" w:themeColor="text1"/>
          <w:szCs w:val="24"/>
        </w:rPr>
        <w:t>Langmuir linearity for absorption of Ni (II) onto MGO@SiO</w:t>
      </w:r>
      <w:r w:rsidRPr="0027708E">
        <w:rPr>
          <w:color w:val="000000" w:themeColor="text1"/>
          <w:szCs w:val="24"/>
          <w:vertAlign w:val="subscript"/>
        </w:rPr>
        <w:t>2</w:t>
      </w:r>
      <w:r w:rsidRPr="0027708E">
        <w:rPr>
          <w:color w:val="000000" w:themeColor="text1"/>
          <w:szCs w:val="24"/>
        </w:rPr>
        <w:t>-Q</w:t>
      </w:r>
    </w:p>
    <w:p w:rsidR="009D010C" w:rsidRPr="0027708E" w:rsidRDefault="009D010C" w:rsidP="009D010C">
      <w:pPr>
        <w:pStyle w:val="Aftr2linespacing"/>
        <w:spacing w:after="480" w:line="240" w:lineRule="auto"/>
        <w:ind w:firstLine="0"/>
        <w:jc w:val="left"/>
        <w:rPr>
          <w:iCs/>
          <w:szCs w:val="24"/>
        </w:rPr>
      </w:pPr>
      <w:bookmarkStart w:id="7" w:name="_Toc158366955"/>
      <w:bookmarkStart w:id="8" w:name="_Toc171856711"/>
      <w:r w:rsidRPr="0027708E">
        <w:rPr>
          <w:szCs w:val="24"/>
        </w:rPr>
        <w:t>Table 2 Langmuir isotherm constants and coefficient of determination for adsorption of Pb (II) and Ni (II) onto MGO@SiO</w:t>
      </w:r>
      <w:r w:rsidRPr="0027708E">
        <w:rPr>
          <w:szCs w:val="24"/>
          <w:vertAlign w:val="subscript"/>
        </w:rPr>
        <w:t>2</w:t>
      </w:r>
      <w:r w:rsidRPr="0027708E">
        <w:rPr>
          <w:szCs w:val="24"/>
        </w:rPr>
        <w:t>-Q</w:t>
      </w:r>
      <w:bookmarkEnd w:id="7"/>
      <w:bookmarkEnd w:id="8"/>
    </w:p>
    <w:tbl>
      <w:tblPr>
        <w:tblW w:w="4439" w:type="pct"/>
        <w:tblInd w:w="532" w:type="dxa"/>
        <w:tblBorders>
          <w:top w:val="single" w:sz="4" w:space="0" w:color="auto"/>
          <w:bottom w:val="single" w:sz="4" w:space="0" w:color="auto"/>
        </w:tblBorders>
        <w:tblLook w:val="04A0" w:firstRow="1" w:lastRow="0" w:firstColumn="1" w:lastColumn="0" w:noHBand="0" w:noVBand="1"/>
      </w:tblPr>
      <w:tblGrid>
        <w:gridCol w:w="2960"/>
        <w:gridCol w:w="517"/>
        <w:gridCol w:w="2986"/>
        <w:gridCol w:w="1020"/>
        <w:gridCol w:w="1019"/>
      </w:tblGrid>
      <w:tr w:rsidR="009D010C" w:rsidRPr="0027708E" w:rsidTr="00A1516B">
        <w:trPr>
          <w:trHeight w:val="397"/>
        </w:trPr>
        <w:tc>
          <w:tcPr>
            <w:tcW w:w="1741" w:type="pct"/>
            <w:tcBorders>
              <w:top w:val="single" w:sz="4" w:space="0" w:color="auto"/>
              <w:bottom w:val="single" w:sz="4" w:space="0" w:color="auto"/>
            </w:tcBorders>
          </w:tcPr>
          <w:p w:rsidR="009D010C" w:rsidRPr="0027708E" w:rsidRDefault="009D010C" w:rsidP="00A1516B">
            <w:pPr>
              <w:autoSpaceDE w:val="0"/>
              <w:autoSpaceDN w:val="0"/>
              <w:adjustRightInd w:val="0"/>
              <w:spacing w:line="240" w:lineRule="auto"/>
              <w:rPr>
                <w:rFonts w:ascii="Times New Roman" w:hAnsi="Times New Roman" w:cs="Times New Roman"/>
                <w:b/>
                <w:color w:val="000000" w:themeColor="text1"/>
                <w:sz w:val="24"/>
                <w:szCs w:val="24"/>
              </w:rPr>
            </w:pPr>
            <w:r w:rsidRPr="0027708E">
              <w:rPr>
                <w:rFonts w:ascii="Times New Roman" w:hAnsi="Times New Roman" w:cs="Times New Roman"/>
                <w:b/>
                <w:color w:val="000000" w:themeColor="text1"/>
                <w:sz w:val="24"/>
                <w:szCs w:val="24"/>
              </w:rPr>
              <w:t xml:space="preserve">Isotherm Model  </w:t>
            </w:r>
          </w:p>
        </w:tc>
        <w:tc>
          <w:tcPr>
            <w:tcW w:w="304" w:type="pct"/>
            <w:tcBorders>
              <w:top w:val="single" w:sz="4" w:space="0" w:color="auto"/>
              <w:bottom w:val="single" w:sz="4" w:space="0" w:color="auto"/>
            </w:tcBorders>
          </w:tcPr>
          <w:p w:rsidR="009D010C" w:rsidRPr="0027708E" w:rsidRDefault="009D010C" w:rsidP="00A1516B">
            <w:pPr>
              <w:autoSpaceDE w:val="0"/>
              <w:autoSpaceDN w:val="0"/>
              <w:adjustRightInd w:val="0"/>
              <w:spacing w:line="240" w:lineRule="auto"/>
              <w:rPr>
                <w:rFonts w:ascii="Times New Roman" w:hAnsi="Times New Roman" w:cs="Times New Roman"/>
                <w:b/>
                <w:color w:val="000000" w:themeColor="text1"/>
                <w:sz w:val="24"/>
                <w:szCs w:val="24"/>
              </w:rPr>
            </w:pPr>
          </w:p>
        </w:tc>
        <w:tc>
          <w:tcPr>
            <w:tcW w:w="1756" w:type="pct"/>
            <w:tcBorders>
              <w:top w:val="single" w:sz="4" w:space="0" w:color="auto"/>
              <w:bottom w:val="single" w:sz="4" w:space="0" w:color="auto"/>
            </w:tcBorders>
          </w:tcPr>
          <w:p w:rsidR="009D010C" w:rsidRPr="0027708E" w:rsidRDefault="009D010C" w:rsidP="00A1516B">
            <w:pPr>
              <w:autoSpaceDE w:val="0"/>
              <w:autoSpaceDN w:val="0"/>
              <w:adjustRightInd w:val="0"/>
              <w:spacing w:line="240" w:lineRule="auto"/>
              <w:rPr>
                <w:rFonts w:ascii="Times New Roman" w:hAnsi="Times New Roman" w:cs="Times New Roman"/>
                <w:b/>
                <w:color w:val="000000" w:themeColor="text1"/>
                <w:sz w:val="24"/>
                <w:szCs w:val="24"/>
              </w:rPr>
            </w:pPr>
            <w:r w:rsidRPr="0027708E">
              <w:rPr>
                <w:rFonts w:ascii="Times New Roman" w:hAnsi="Times New Roman" w:cs="Times New Roman"/>
                <w:b/>
                <w:color w:val="000000" w:themeColor="text1"/>
                <w:sz w:val="24"/>
                <w:szCs w:val="24"/>
              </w:rPr>
              <w:t>Isotherm constant</w:t>
            </w:r>
          </w:p>
        </w:tc>
        <w:tc>
          <w:tcPr>
            <w:tcW w:w="600" w:type="pct"/>
            <w:tcBorders>
              <w:top w:val="single" w:sz="4" w:space="0" w:color="auto"/>
              <w:bottom w:val="single" w:sz="4" w:space="0" w:color="auto"/>
            </w:tcBorders>
          </w:tcPr>
          <w:p w:rsidR="009D010C" w:rsidRPr="0027708E" w:rsidRDefault="009D010C" w:rsidP="00A1516B">
            <w:pPr>
              <w:autoSpaceDE w:val="0"/>
              <w:autoSpaceDN w:val="0"/>
              <w:adjustRightInd w:val="0"/>
              <w:spacing w:line="240" w:lineRule="auto"/>
              <w:rPr>
                <w:rFonts w:ascii="Times New Roman" w:hAnsi="Times New Roman" w:cs="Times New Roman"/>
                <w:b/>
                <w:color w:val="000000" w:themeColor="text1"/>
                <w:sz w:val="24"/>
                <w:szCs w:val="24"/>
              </w:rPr>
            </w:pPr>
            <w:proofErr w:type="gramStart"/>
            <w:r w:rsidRPr="0027708E">
              <w:rPr>
                <w:rFonts w:ascii="Times New Roman" w:hAnsi="Times New Roman" w:cs="Times New Roman"/>
                <w:b/>
                <w:color w:val="000000" w:themeColor="text1"/>
                <w:sz w:val="24"/>
                <w:szCs w:val="24"/>
              </w:rPr>
              <w:t>Pb(</w:t>
            </w:r>
            <w:proofErr w:type="gramEnd"/>
            <w:r w:rsidRPr="0027708E">
              <w:rPr>
                <w:rFonts w:ascii="Times New Roman" w:hAnsi="Times New Roman" w:cs="Times New Roman"/>
                <w:b/>
                <w:color w:val="000000" w:themeColor="text1"/>
                <w:sz w:val="24"/>
                <w:szCs w:val="24"/>
              </w:rPr>
              <w:t>II)</w:t>
            </w:r>
          </w:p>
        </w:tc>
        <w:tc>
          <w:tcPr>
            <w:tcW w:w="600" w:type="pct"/>
            <w:tcBorders>
              <w:top w:val="single" w:sz="4" w:space="0" w:color="auto"/>
              <w:bottom w:val="single" w:sz="4" w:space="0" w:color="auto"/>
            </w:tcBorders>
          </w:tcPr>
          <w:p w:rsidR="009D010C" w:rsidRPr="0027708E" w:rsidRDefault="009D010C" w:rsidP="00A1516B">
            <w:pPr>
              <w:autoSpaceDE w:val="0"/>
              <w:autoSpaceDN w:val="0"/>
              <w:adjustRightInd w:val="0"/>
              <w:spacing w:line="240" w:lineRule="auto"/>
              <w:rPr>
                <w:rFonts w:ascii="Times New Roman" w:hAnsi="Times New Roman" w:cs="Times New Roman"/>
                <w:b/>
                <w:color w:val="000000" w:themeColor="text1"/>
                <w:sz w:val="24"/>
                <w:szCs w:val="24"/>
              </w:rPr>
            </w:pPr>
            <w:proofErr w:type="gramStart"/>
            <w:r w:rsidRPr="0027708E">
              <w:rPr>
                <w:rFonts w:ascii="Times New Roman" w:hAnsi="Times New Roman" w:cs="Times New Roman"/>
                <w:b/>
                <w:color w:val="000000" w:themeColor="text1"/>
                <w:sz w:val="24"/>
                <w:szCs w:val="24"/>
              </w:rPr>
              <w:t>Ni(</w:t>
            </w:r>
            <w:proofErr w:type="gramEnd"/>
            <w:r w:rsidRPr="0027708E">
              <w:rPr>
                <w:rFonts w:ascii="Times New Roman" w:hAnsi="Times New Roman" w:cs="Times New Roman"/>
                <w:b/>
                <w:color w:val="000000" w:themeColor="text1"/>
                <w:sz w:val="24"/>
                <w:szCs w:val="24"/>
              </w:rPr>
              <w:t>II)</w:t>
            </w:r>
          </w:p>
        </w:tc>
      </w:tr>
      <w:tr w:rsidR="009D010C" w:rsidRPr="0027708E" w:rsidTr="00A1516B">
        <w:trPr>
          <w:trHeight w:val="397"/>
        </w:trPr>
        <w:tc>
          <w:tcPr>
            <w:tcW w:w="1741" w:type="pct"/>
            <w:tcBorders>
              <w:top w:val="single" w:sz="4" w:space="0" w:color="auto"/>
              <w:bottom w:val="nil"/>
            </w:tcBorders>
          </w:tcPr>
          <w:p w:rsidR="009D010C" w:rsidRPr="0027708E"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Langmuir</w:t>
            </w:r>
          </w:p>
        </w:tc>
        <w:tc>
          <w:tcPr>
            <w:tcW w:w="304" w:type="pct"/>
            <w:tcBorders>
              <w:top w:val="single" w:sz="4" w:space="0" w:color="auto"/>
              <w:bottom w:val="nil"/>
            </w:tcBorders>
          </w:tcPr>
          <w:p w:rsidR="009D010C" w:rsidRPr="0027708E"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
        </w:tc>
        <w:tc>
          <w:tcPr>
            <w:tcW w:w="1756" w:type="pct"/>
            <w:tcBorders>
              <w:top w:val="single" w:sz="4" w:space="0" w:color="auto"/>
              <w:bottom w:val="nil"/>
            </w:tcBorders>
          </w:tcPr>
          <w:p w:rsidR="009D010C" w:rsidRPr="0027708E"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roofErr w:type="spellStart"/>
            <w:r w:rsidRPr="0027708E">
              <w:rPr>
                <w:rFonts w:ascii="Times New Roman" w:hAnsi="Times New Roman" w:cs="Times New Roman"/>
                <w:i/>
                <w:color w:val="000000" w:themeColor="text1"/>
                <w:sz w:val="24"/>
                <w:szCs w:val="24"/>
              </w:rPr>
              <w:t>qm</w:t>
            </w:r>
            <w:proofErr w:type="spellEnd"/>
            <w:r w:rsidRPr="0027708E">
              <w:rPr>
                <w:rFonts w:ascii="Times New Roman" w:hAnsi="Times New Roman" w:cs="Times New Roman"/>
                <w:color w:val="000000" w:themeColor="text1"/>
                <w:sz w:val="24"/>
                <w:szCs w:val="24"/>
              </w:rPr>
              <w:t xml:space="preserve"> (mg/g </w:t>
            </w:r>
            <w:r w:rsidRPr="0027708E">
              <w:rPr>
                <w:rFonts w:ascii="Times New Roman" w:hAnsi="Times New Roman" w:cs="Times New Roman"/>
                <w:color w:val="000000" w:themeColor="text1"/>
                <w:sz w:val="24"/>
                <w:szCs w:val="24"/>
                <w:vertAlign w:val="superscript"/>
              </w:rPr>
              <w:t>-1</w:t>
            </w:r>
            <w:r w:rsidRPr="0027708E">
              <w:rPr>
                <w:rFonts w:ascii="Times New Roman" w:hAnsi="Times New Roman" w:cs="Times New Roman"/>
                <w:color w:val="000000" w:themeColor="text1"/>
                <w:sz w:val="24"/>
                <w:szCs w:val="24"/>
              </w:rPr>
              <w:t>)</w:t>
            </w:r>
          </w:p>
        </w:tc>
        <w:tc>
          <w:tcPr>
            <w:tcW w:w="600" w:type="pct"/>
            <w:tcBorders>
              <w:top w:val="single" w:sz="4" w:space="0" w:color="auto"/>
              <w:bottom w:val="nil"/>
            </w:tcBorders>
          </w:tcPr>
          <w:p w:rsidR="009D010C" w:rsidRPr="0027708E"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161</w:t>
            </w:r>
          </w:p>
        </w:tc>
        <w:tc>
          <w:tcPr>
            <w:tcW w:w="600" w:type="pct"/>
            <w:tcBorders>
              <w:top w:val="single" w:sz="4" w:space="0" w:color="auto"/>
              <w:bottom w:val="nil"/>
            </w:tcBorders>
          </w:tcPr>
          <w:p w:rsidR="009D010C" w:rsidRPr="0027708E"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156</w:t>
            </w:r>
          </w:p>
        </w:tc>
      </w:tr>
      <w:tr w:rsidR="009D010C" w:rsidRPr="0027708E" w:rsidTr="00A1516B">
        <w:trPr>
          <w:trHeight w:val="397"/>
        </w:trPr>
        <w:tc>
          <w:tcPr>
            <w:tcW w:w="1741" w:type="pct"/>
            <w:tcBorders>
              <w:top w:val="nil"/>
            </w:tcBorders>
          </w:tcPr>
          <w:p w:rsidR="009D010C" w:rsidRPr="0027708E"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
        </w:tc>
        <w:tc>
          <w:tcPr>
            <w:tcW w:w="304" w:type="pct"/>
            <w:tcBorders>
              <w:top w:val="nil"/>
            </w:tcBorders>
          </w:tcPr>
          <w:p w:rsidR="009D010C" w:rsidRPr="0027708E"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
        </w:tc>
        <w:tc>
          <w:tcPr>
            <w:tcW w:w="1756" w:type="pct"/>
            <w:tcBorders>
              <w:top w:val="nil"/>
            </w:tcBorders>
          </w:tcPr>
          <w:p w:rsidR="009D010C" w:rsidRPr="0027708E"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r w:rsidRPr="0027708E">
              <w:rPr>
                <w:rFonts w:ascii="Times New Roman" w:hAnsi="Times New Roman" w:cs="Times New Roman"/>
                <w:i/>
                <w:color w:val="000000" w:themeColor="text1"/>
                <w:sz w:val="24"/>
                <w:szCs w:val="24"/>
              </w:rPr>
              <w:t>K</w:t>
            </w:r>
            <w:r w:rsidRPr="0027708E">
              <w:rPr>
                <w:rFonts w:ascii="Times New Roman" w:hAnsi="Times New Roman" w:cs="Times New Roman"/>
                <w:i/>
                <w:color w:val="000000" w:themeColor="text1"/>
                <w:sz w:val="24"/>
                <w:szCs w:val="24"/>
                <w:vertAlign w:val="subscript"/>
              </w:rPr>
              <w:t>L</w:t>
            </w:r>
            <w:r w:rsidRPr="0027708E">
              <w:rPr>
                <w:rFonts w:ascii="Times New Roman" w:hAnsi="Times New Roman" w:cs="Times New Roman"/>
                <w:color w:val="000000" w:themeColor="text1"/>
                <w:sz w:val="24"/>
                <w:szCs w:val="24"/>
              </w:rPr>
              <w:t xml:space="preserve"> (mg </w:t>
            </w:r>
            <w:r w:rsidRPr="0027708E">
              <w:rPr>
                <w:rFonts w:ascii="Times New Roman" w:hAnsi="Times New Roman" w:cs="Times New Roman"/>
                <w:color w:val="000000" w:themeColor="text1"/>
                <w:sz w:val="24"/>
                <w:szCs w:val="24"/>
                <w:vertAlign w:val="superscript"/>
              </w:rPr>
              <w:t>-1</w:t>
            </w:r>
            <w:r w:rsidRPr="0027708E">
              <w:rPr>
                <w:rFonts w:ascii="Times New Roman" w:hAnsi="Times New Roman" w:cs="Times New Roman"/>
                <w:color w:val="000000" w:themeColor="text1"/>
                <w:sz w:val="24"/>
                <w:szCs w:val="24"/>
              </w:rPr>
              <w:t>)</w:t>
            </w:r>
          </w:p>
        </w:tc>
        <w:tc>
          <w:tcPr>
            <w:tcW w:w="600" w:type="pct"/>
            <w:tcBorders>
              <w:top w:val="nil"/>
            </w:tcBorders>
          </w:tcPr>
          <w:p w:rsidR="009D010C" w:rsidRPr="0027708E" w:rsidRDefault="009D010C" w:rsidP="00A1516B">
            <w:pPr>
              <w:spacing w:line="240" w:lineRule="auto"/>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0.129</w:t>
            </w:r>
          </w:p>
        </w:tc>
        <w:tc>
          <w:tcPr>
            <w:tcW w:w="600" w:type="pct"/>
            <w:tcBorders>
              <w:top w:val="nil"/>
            </w:tcBorders>
          </w:tcPr>
          <w:p w:rsidR="009D010C" w:rsidRPr="0027708E" w:rsidRDefault="009D010C" w:rsidP="00A1516B">
            <w:pPr>
              <w:spacing w:line="240" w:lineRule="auto"/>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1.92</w:t>
            </w:r>
          </w:p>
        </w:tc>
      </w:tr>
      <w:tr w:rsidR="009D010C" w:rsidRPr="0027708E" w:rsidTr="00A1516B">
        <w:trPr>
          <w:trHeight w:val="397"/>
        </w:trPr>
        <w:tc>
          <w:tcPr>
            <w:tcW w:w="1741" w:type="pct"/>
          </w:tcPr>
          <w:p w:rsidR="009D010C" w:rsidRPr="0027708E"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
        </w:tc>
        <w:tc>
          <w:tcPr>
            <w:tcW w:w="304" w:type="pct"/>
          </w:tcPr>
          <w:p w:rsidR="009D010C" w:rsidRPr="0027708E" w:rsidRDefault="009D010C" w:rsidP="00A1516B">
            <w:pPr>
              <w:autoSpaceDE w:val="0"/>
              <w:autoSpaceDN w:val="0"/>
              <w:adjustRightInd w:val="0"/>
              <w:spacing w:line="240" w:lineRule="auto"/>
              <w:rPr>
                <w:rFonts w:ascii="Times New Roman" w:hAnsi="Times New Roman" w:cs="Times New Roman"/>
                <w:i/>
                <w:color w:val="000000" w:themeColor="text1"/>
                <w:sz w:val="24"/>
                <w:szCs w:val="24"/>
              </w:rPr>
            </w:pPr>
          </w:p>
        </w:tc>
        <w:tc>
          <w:tcPr>
            <w:tcW w:w="1756" w:type="pct"/>
          </w:tcPr>
          <w:p w:rsidR="009D010C" w:rsidRPr="0027708E" w:rsidRDefault="009D010C" w:rsidP="00A1516B">
            <w:pPr>
              <w:autoSpaceDE w:val="0"/>
              <w:autoSpaceDN w:val="0"/>
              <w:adjustRightInd w:val="0"/>
              <w:spacing w:line="240" w:lineRule="auto"/>
              <w:rPr>
                <w:rFonts w:ascii="Times New Roman" w:hAnsi="Times New Roman" w:cs="Times New Roman"/>
                <w:i/>
                <w:color w:val="000000" w:themeColor="text1"/>
                <w:sz w:val="24"/>
                <w:szCs w:val="24"/>
                <w:vertAlign w:val="superscript"/>
              </w:rPr>
            </w:pPr>
            <w:r w:rsidRPr="0027708E">
              <w:rPr>
                <w:rFonts w:ascii="Times New Roman" w:hAnsi="Times New Roman" w:cs="Times New Roman"/>
                <w:i/>
                <w:color w:val="000000" w:themeColor="text1"/>
                <w:sz w:val="24"/>
                <w:szCs w:val="24"/>
              </w:rPr>
              <w:t>R</w:t>
            </w:r>
            <w:r w:rsidRPr="0027708E">
              <w:rPr>
                <w:rFonts w:ascii="Times New Roman" w:hAnsi="Times New Roman" w:cs="Times New Roman"/>
                <w:i/>
                <w:color w:val="000000" w:themeColor="text1"/>
                <w:sz w:val="24"/>
                <w:szCs w:val="24"/>
                <w:vertAlign w:val="superscript"/>
              </w:rPr>
              <w:t>2</w:t>
            </w:r>
          </w:p>
        </w:tc>
        <w:tc>
          <w:tcPr>
            <w:tcW w:w="600" w:type="pct"/>
          </w:tcPr>
          <w:p w:rsidR="009D010C" w:rsidRPr="0027708E" w:rsidRDefault="009D010C" w:rsidP="00A1516B">
            <w:pPr>
              <w:spacing w:line="240" w:lineRule="auto"/>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0.9999</w:t>
            </w:r>
          </w:p>
        </w:tc>
        <w:tc>
          <w:tcPr>
            <w:tcW w:w="600" w:type="pct"/>
          </w:tcPr>
          <w:p w:rsidR="009D010C" w:rsidRPr="0027708E" w:rsidRDefault="009D010C" w:rsidP="00A1516B">
            <w:pPr>
              <w:spacing w:line="240" w:lineRule="auto"/>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0.9993</w:t>
            </w:r>
          </w:p>
        </w:tc>
      </w:tr>
      <w:tr w:rsidR="009D010C" w:rsidRPr="0027708E" w:rsidTr="00A1516B">
        <w:trPr>
          <w:trHeight w:val="397"/>
        </w:trPr>
        <w:tc>
          <w:tcPr>
            <w:tcW w:w="1741" w:type="pct"/>
          </w:tcPr>
          <w:p w:rsidR="009D010C" w:rsidRPr="0027708E"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
        </w:tc>
        <w:tc>
          <w:tcPr>
            <w:tcW w:w="304" w:type="pct"/>
          </w:tcPr>
          <w:p w:rsidR="009D010C" w:rsidRPr="0027708E"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
        </w:tc>
        <w:tc>
          <w:tcPr>
            <w:tcW w:w="1756" w:type="pct"/>
          </w:tcPr>
          <w:p w:rsidR="009D010C" w:rsidRPr="0027708E"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proofErr w:type="spellStart"/>
            <w:r w:rsidRPr="0027708E">
              <w:rPr>
                <w:rFonts w:ascii="Times New Roman" w:hAnsi="Times New Roman" w:cs="Times New Roman"/>
                <w:i/>
                <w:color w:val="000000" w:themeColor="text1"/>
                <w:sz w:val="24"/>
                <w:szCs w:val="24"/>
              </w:rPr>
              <w:t>q</w:t>
            </w:r>
            <w:r w:rsidRPr="0027708E">
              <w:rPr>
                <w:rFonts w:ascii="Times New Roman" w:hAnsi="Times New Roman" w:cs="Times New Roman"/>
                <w:i/>
                <w:color w:val="000000" w:themeColor="text1"/>
                <w:sz w:val="24"/>
                <w:szCs w:val="24"/>
                <w:vertAlign w:val="subscript"/>
              </w:rPr>
              <w:t>e</w:t>
            </w:r>
            <w:proofErr w:type="spellEnd"/>
            <w:r w:rsidRPr="0027708E">
              <w:rPr>
                <w:rFonts w:ascii="Times New Roman" w:hAnsi="Times New Roman" w:cs="Times New Roman"/>
                <w:color w:val="000000" w:themeColor="text1"/>
                <w:sz w:val="24"/>
                <w:szCs w:val="24"/>
                <w:vertAlign w:val="subscript"/>
              </w:rPr>
              <w:t xml:space="preserve"> (mg/g)</w:t>
            </w:r>
          </w:p>
        </w:tc>
        <w:tc>
          <w:tcPr>
            <w:tcW w:w="600" w:type="pct"/>
          </w:tcPr>
          <w:p w:rsidR="009D010C" w:rsidRPr="0027708E"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172</w:t>
            </w:r>
          </w:p>
        </w:tc>
        <w:tc>
          <w:tcPr>
            <w:tcW w:w="600" w:type="pct"/>
          </w:tcPr>
          <w:p w:rsidR="009D010C" w:rsidRPr="0027708E" w:rsidRDefault="009D010C" w:rsidP="00A1516B">
            <w:pPr>
              <w:autoSpaceDE w:val="0"/>
              <w:autoSpaceDN w:val="0"/>
              <w:adjustRightInd w:val="0"/>
              <w:spacing w:line="240" w:lineRule="auto"/>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161</w:t>
            </w:r>
          </w:p>
        </w:tc>
      </w:tr>
    </w:tbl>
    <w:p w:rsidR="009D010C" w:rsidRPr="0027708E" w:rsidRDefault="009D010C" w:rsidP="000943CD">
      <w:pPr>
        <w:spacing w:before="100" w:beforeAutospacing="1" w:after="100" w:afterAutospacing="1" w:line="480" w:lineRule="auto"/>
        <w:jc w:val="both"/>
        <w:outlineLvl w:val="1"/>
        <w:rPr>
          <w:rFonts w:ascii="Times New Roman" w:eastAsia="Times New Roman" w:hAnsi="Times New Roman" w:cs="Times New Roman"/>
          <w:b/>
          <w:bCs/>
          <w:sz w:val="24"/>
          <w:szCs w:val="24"/>
        </w:rPr>
      </w:pPr>
    </w:p>
    <w:p w:rsidR="006F7827" w:rsidRPr="0027708E" w:rsidRDefault="006F7827" w:rsidP="006F7827">
      <w:pPr>
        <w:pStyle w:val="Heading2"/>
        <w:rPr>
          <w:b w:val="0"/>
          <w:color w:val="000000" w:themeColor="text1"/>
          <w:sz w:val="24"/>
          <w:szCs w:val="24"/>
        </w:rPr>
      </w:pPr>
      <w:r w:rsidRPr="0027708E">
        <w:rPr>
          <w:noProof/>
          <w:color w:val="000000" w:themeColor="text1"/>
          <w:sz w:val="24"/>
          <w:szCs w:val="24"/>
        </w:rPr>
        <w:lastRenderedPageBreak/>
        <w:drawing>
          <wp:inline distT="0" distB="0" distL="0" distR="0">
            <wp:extent cx="5124450" cy="29908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Start w:id="9" w:name="_Toc158366957"/>
      <w:bookmarkStart w:id="10" w:name="_Toc171856713"/>
    </w:p>
    <w:p w:rsidR="006F7827" w:rsidRPr="0027708E" w:rsidRDefault="006F7827" w:rsidP="006F7827">
      <w:pPr>
        <w:pStyle w:val="Heading2"/>
        <w:rPr>
          <w:b w:val="0"/>
          <w:color w:val="000000" w:themeColor="text1"/>
          <w:sz w:val="24"/>
          <w:szCs w:val="24"/>
        </w:rPr>
      </w:pPr>
      <w:r w:rsidRPr="0027708E">
        <w:rPr>
          <w:color w:val="000000" w:themeColor="text1"/>
          <w:sz w:val="24"/>
          <w:szCs w:val="24"/>
        </w:rPr>
        <w:t>Figure 5</w:t>
      </w:r>
      <w:r w:rsidRPr="0027708E">
        <w:rPr>
          <w:b w:val="0"/>
          <w:color w:val="000000" w:themeColor="text1"/>
          <w:sz w:val="24"/>
          <w:szCs w:val="24"/>
        </w:rPr>
        <w:t>: Freundlich linearity for absorption of Pb (II) onto MGO@SiO</w:t>
      </w:r>
      <w:r w:rsidRPr="0027708E">
        <w:rPr>
          <w:b w:val="0"/>
          <w:color w:val="000000" w:themeColor="text1"/>
          <w:sz w:val="24"/>
          <w:szCs w:val="24"/>
          <w:vertAlign w:val="subscript"/>
        </w:rPr>
        <w:t>2</w:t>
      </w:r>
      <w:r w:rsidRPr="0027708E">
        <w:rPr>
          <w:b w:val="0"/>
          <w:color w:val="000000" w:themeColor="text1"/>
          <w:sz w:val="24"/>
          <w:szCs w:val="24"/>
        </w:rPr>
        <w:t>-Q</w:t>
      </w:r>
      <w:bookmarkEnd w:id="9"/>
      <w:bookmarkEnd w:id="10"/>
    </w:p>
    <w:p w:rsidR="006F7827" w:rsidRPr="0027708E" w:rsidRDefault="00545E83" w:rsidP="00545E83">
      <w:pPr>
        <w:tabs>
          <w:tab w:val="left" w:pos="2550"/>
        </w:tabs>
        <w:rPr>
          <w:rFonts w:ascii="Times New Roman" w:hAnsi="Times New Roman" w:cs="Times New Roman"/>
          <w:sz w:val="24"/>
          <w:szCs w:val="24"/>
        </w:rPr>
      </w:pPr>
      <w:r w:rsidRPr="0027708E">
        <w:rPr>
          <w:rFonts w:ascii="Times New Roman" w:hAnsi="Times New Roman" w:cs="Times New Roman"/>
          <w:sz w:val="24"/>
          <w:szCs w:val="24"/>
        </w:rPr>
        <w:tab/>
      </w:r>
    </w:p>
    <w:p w:rsidR="006F7827" w:rsidRPr="0027708E" w:rsidRDefault="006F7827" w:rsidP="006F7827">
      <w:pPr>
        <w:rPr>
          <w:rFonts w:ascii="Times New Roman" w:hAnsi="Times New Roman" w:cs="Times New Roman"/>
          <w:color w:val="000000" w:themeColor="text1"/>
          <w:sz w:val="24"/>
          <w:szCs w:val="24"/>
        </w:rPr>
      </w:pPr>
      <w:r w:rsidRPr="0027708E">
        <w:rPr>
          <w:rFonts w:ascii="Times New Roman" w:hAnsi="Times New Roman" w:cs="Times New Roman"/>
          <w:noProof/>
          <w:sz w:val="24"/>
          <w:szCs w:val="24"/>
        </w:rPr>
        <w:drawing>
          <wp:inline distT="0" distB="0" distL="0" distR="0">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11" w:name="_Toc158366958"/>
      <w:bookmarkStart w:id="12" w:name="_Toc171856714"/>
      <w:r w:rsidRPr="0027708E">
        <w:rPr>
          <w:rFonts w:ascii="Times New Roman" w:hAnsi="Times New Roman" w:cs="Times New Roman"/>
          <w:b/>
          <w:color w:val="000000" w:themeColor="text1"/>
          <w:sz w:val="24"/>
          <w:szCs w:val="24"/>
        </w:rPr>
        <w:tab/>
      </w:r>
      <w:r w:rsidRPr="0027708E">
        <w:rPr>
          <w:rFonts w:ascii="Times New Roman" w:hAnsi="Times New Roman" w:cs="Times New Roman"/>
          <w:b/>
          <w:color w:val="000000" w:themeColor="text1"/>
          <w:sz w:val="24"/>
          <w:szCs w:val="24"/>
        </w:rPr>
        <w:tab/>
      </w:r>
      <w:r w:rsidRPr="0027708E">
        <w:rPr>
          <w:rFonts w:ascii="Times New Roman" w:hAnsi="Times New Roman" w:cs="Times New Roman"/>
          <w:b/>
          <w:color w:val="000000" w:themeColor="text1"/>
          <w:sz w:val="24"/>
          <w:szCs w:val="24"/>
        </w:rPr>
        <w:tab/>
        <w:t xml:space="preserve">Figure </w:t>
      </w:r>
      <w:proofErr w:type="gramStart"/>
      <w:r w:rsidRPr="0027708E">
        <w:rPr>
          <w:rFonts w:ascii="Times New Roman" w:hAnsi="Times New Roman" w:cs="Times New Roman"/>
          <w:b/>
          <w:color w:val="000000" w:themeColor="text1"/>
          <w:sz w:val="24"/>
          <w:szCs w:val="24"/>
        </w:rPr>
        <w:t>6:</w:t>
      </w:r>
      <w:r w:rsidRPr="0027708E">
        <w:rPr>
          <w:rFonts w:ascii="Times New Roman" w:hAnsi="Times New Roman" w:cs="Times New Roman"/>
          <w:color w:val="000000" w:themeColor="text1"/>
          <w:sz w:val="24"/>
          <w:szCs w:val="24"/>
        </w:rPr>
        <w:t>Freundlich</w:t>
      </w:r>
      <w:proofErr w:type="gramEnd"/>
      <w:r w:rsidRPr="0027708E">
        <w:rPr>
          <w:rFonts w:ascii="Times New Roman" w:hAnsi="Times New Roman" w:cs="Times New Roman"/>
          <w:color w:val="000000" w:themeColor="text1"/>
          <w:sz w:val="24"/>
          <w:szCs w:val="24"/>
        </w:rPr>
        <w:t xml:space="preserve"> linearity for absorption of Ni (II) onto MGO@SiO</w:t>
      </w:r>
      <w:r w:rsidRPr="0027708E">
        <w:rPr>
          <w:rFonts w:ascii="Times New Roman" w:hAnsi="Times New Roman" w:cs="Times New Roman"/>
          <w:color w:val="000000" w:themeColor="text1"/>
          <w:sz w:val="24"/>
          <w:szCs w:val="24"/>
          <w:vertAlign w:val="subscript"/>
        </w:rPr>
        <w:t>2</w:t>
      </w:r>
      <w:r w:rsidRPr="0027708E">
        <w:rPr>
          <w:rFonts w:ascii="Times New Roman" w:hAnsi="Times New Roman" w:cs="Times New Roman"/>
          <w:color w:val="000000" w:themeColor="text1"/>
          <w:sz w:val="24"/>
          <w:szCs w:val="24"/>
        </w:rPr>
        <w:t>-Q</w:t>
      </w:r>
      <w:bookmarkEnd w:id="11"/>
      <w:bookmarkEnd w:id="12"/>
    </w:p>
    <w:p w:rsidR="006F7827" w:rsidRPr="0027708E" w:rsidRDefault="006F7827" w:rsidP="006F7827">
      <w:pPr>
        <w:pStyle w:val="Aftr2linespacing"/>
        <w:spacing w:after="480"/>
        <w:rPr>
          <w:rFonts w:eastAsia="Times New Roman"/>
          <w:b/>
          <w:bCs/>
          <w:color w:val="000000" w:themeColor="text1"/>
          <w:szCs w:val="24"/>
          <w:lang w:val="en-US"/>
        </w:rPr>
      </w:pPr>
      <w:bookmarkStart w:id="13" w:name="_Toc158366959"/>
      <w:bookmarkStart w:id="14" w:name="_Toc171856715"/>
    </w:p>
    <w:p w:rsidR="00AE4B15" w:rsidRPr="0027708E" w:rsidRDefault="00AE4B15" w:rsidP="006F7827">
      <w:pPr>
        <w:pStyle w:val="Aftr2linespacing"/>
        <w:spacing w:after="480" w:line="240" w:lineRule="auto"/>
        <w:ind w:firstLine="0"/>
        <w:jc w:val="left"/>
        <w:rPr>
          <w:szCs w:val="24"/>
        </w:rPr>
      </w:pPr>
    </w:p>
    <w:p w:rsidR="006F7827" w:rsidRPr="0027708E" w:rsidRDefault="006F7827" w:rsidP="006F7827">
      <w:pPr>
        <w:pStyle w:val="Aftr2linespacing"/>
        <w:spacing w:after="480" w:line="240" w:lineRule="auto"/>
        <w:ind w:firstLine="0"/>
        <w:jc w:val="left"/>
        <w:rPr>
          <w:szCs w:val="24"/>
        </w:rPr>
      </w:pPr>
      <w:r w:rsidRPr="0027708E">
        <w:rPr>
          <w:szCs w:val="24"/>
        </w:rPr>
        <w:lastRenderedPageBreak/>
        <w:t xml:space="preserve">Table 3 Freundlich isotherm model constants and coefficient of determination for adsorption capacity of Pb (II) and Ni (II) onto </w:t>
      </w:r>
      <w:r w:rsidR="006B408C" w:rsidRPr="0027708E">
        <w:rPr>
          <w:szCs w:val="24"/>
        </w:rPr>
        <w:t>M</w:t>
      </w:r>
      <w:r w:rsidRPr="0027708E">
        <w:rPr>
          <w:szCs w:val="24"/>
        </w:rPr>
        <w:t>GO@SiO</w:t>
      </w:r>
      <w:r w:rsidRPr="0027708E">
        <w:rPr>
          <w:szCs w:val="24"/>
          <w:vertAlign w:val="subscript"/>
        </w:rPr>
        <w:t>2</w:t>
      </w:r>
      <w:r w:rsidRPr="0027708E">
        <w:rPr>
          <w:szCs w:val="24"/>
        </w:rPr>
        <w:t>-Q</w:t>
      </w:r>
      <w:bookmarkEnd w:id="13"/>
      <w:bookmarkEnd w:id="14"/>
    </w:p>
    <w:tbl>
      <w:tblPr>
        <w:tblW w:w="4251" w:type="pct"/>
        <w:tblBorders>
          <w:top w:val="single" w:sz="4" w:space="0" w:color="auto"/>
          <w:bottom w:val="single" w:sz="4" w:space="0" w:color="auto"/>
        </w:tblBorders>
        <w:tblLook w:val="04A0" w:firstRow="1" w:lastRow="0" w:firstColumn="1" w:lastColumn="0" w:noHBand="0" w:noVBand="1"/>
      </w:tblPr>
      <w:tblGrid>
        <w:gridCol w:w="1960"/>
        <w:gridCol w:w="3451"/>
        <w:gridCol w:w="1366"/>
        <w:gridCol w:w="1365"/>
      </w:tblGrid>
      <w:tr w:rsidR="006F7827" w:rsidRPr="0027708E" w:rsidTr="00A1516B">
        <w:trPr>
          <w:trHeight w:val="397"/>
        </w:trPr>
        <w:tc>
          <w:tcPr>
            <w:tcW w:w="1204" w:type="pct"/>
            <w:tcBorders>
              <w:top w:val="single" w:sz="4" w:space="0" w:color="auto"/>
              <w:bottom w:val="single" w:sz="4" w:space="0" w:color="auto"/>
            </w:tcBorders>
          </w:tcPr>
          <w:p w:rsidR="006F7827" w:rsidRPr="0027708E" w:rsidRDefault="006F7827" w:rsidP="00A1516B">
            <w:pPr>
              <w:autoSpaceDE w:val="0"/>
              <w:autoSpaceDN w:val="0"/>
              <w:adjustRightInd w:val="0"/>
              <w:spacing w:line="240" w:lineRule="auto"/>
              <w:jc w:val="both"/>
              <w:rPr>
                <w:rFonts w:ascii="Times New Roman" w:hAnsi="Times New Roman" w:cs="Times New Roman"/>
                <w:b/>
                <w:color w:val="000000" w:themeColor="text1"/>
                <w:sz w:val="24"/>
                <w:szCs w:val="24"/>
              </w:rPr>
            </w:pPr>
            <w:r w:rsidRPr="0027708E">
              <w:rPr>
                <w:rFonts w:ascii="Times New Roman" w:hAnsi="Times New Roman" w:cs="Times New Roman"/>
                <w:b/>
                <w:color w:val="000000" w:themeColor="text1"/>
                <w:sz w:val="24"/>
                <w:szCs w:val="24"/>
              </w:rPr>
              <w:t>Model</w:t>
            </w:r>
          </w:p>
        </w:tc>
        <w:tc>
          <w:tcPr>
            <w:tcW w:w="2119" w:type="pct"/>
            <w:tcBorders>
              <w:top w:val="single" w:sz="4" w:space="0" w:color="auto"/>
              <w:bottom w:val="single" w:sz="4" w:space="0" w:color="auto"/>
            </w:tcBorders>
          </w:tcPr>
          <w:p w:rsidR="006F7827" w:rsidRPr="0027708E" w:rsidRDefault="006F7827" w:rsidP="00A1516B">
            <w:pPr>
              <w:autoSpaceDE w:val="0"/>
              <w:autoSpaceDN w:val="0"/>
              <w:adjustRightInd w:val="0"/>
              <w:spacing w:line="240" w:lineRule="auto"/>
              <w:jc w:val="both"/>
              <w:rPr>
                <w:rFonts w:ascii="Times New Roman" w:hAnsi="Times New Roman" w:cs="Times New Roman"/>
                <w:b/>
                <w:color w:val="000000" w:themeColor="text1"/>
                <w:sz w:val="24"/>
                <w:szCs w:val="24"/>
              </w:rPr>
            </w:pPr>
            <w:r w:rsidRPr="0027708E">
              <w:rPr>
                <w:rFonts w:ascii="Times New Roman" w:hAnsi="Times New Roman" w:cs="Times New Roman"/>
                <w:b/>
                <w:color w:val="000000" w:themeColor="text1"/>
                <w:sz w:val="24"/>
                <w:szCs w:val="24"/>
              </w:rPr>
              <w:t>Isotherm constant</w:t>
            </w:r>
          </w:p>
        </w:tc>
        <w:tc>
          <w:tcPr>
            <w:tcW w:w="839" w:type="pct"/>
            <w:tcBorders>
              <w:top w:val="single" w:sz="4" w:space="0" w:color="auto"/>
              <w:bottom w:val="single" w:sz="4" w:space="0" w:color="auto"/>
            </w:tcBorders>
          </w:tcPr>
          <w:p w:rsidR="006F7827" w:rsidRPr="0027708E" w:rsidRDefault="006F7827" w:rsidP="00A1516B">
            <w:pPr>
              <w:autoSpaceDE w:val="0"/>
              <w:autoSpaceDN w:val="0"/>
              <w:adjustRightInd w:val="0"/>
              <w:spacing w:line="240" w:lineRule="auto"/>
              <w:jc w:val="both"/>
              <w:rPr>
                <w:rFonts w:ascii="Times New Roman" w:hAnsi="Times New Roman" w:cs="Times New Roman"/>
                <w:b/>
                <w:color w:val="000000" w:themeColor="text1"/>
                <w:sz w:val="24"/>
                <w:szCs w:val="24"/>
              </w:rPr>
            </w:pPr>
            <w:proofErr w:type="gramStart"/>
            <w:r w:rsidRPr="0027708E">
              <w:rPr>
                <w:rFonts w:ascii="Times New Roman" w:hAnsi="Times New Roman" w:cs="Times New Roman"/>
                <w:b/>
                <w:color w:val="000000" w:themeColor="text1"/>
                <w:sz w:val="24"/>
                <w:szCs w:val="24"/>
              </w:rPr>
              <w:t>Pb(</w:t>
            </w:r>
            <w:proofErr w:type="gramEnd"/>
            <w:r w:rsidRPr="0027708E">
              <w:rPr>
                <w:rFonts w:ascii="Times New Roman" w:hAnsi="Times New Roman" w:cs="Times New Roman"/>
                <w:b/>
                <w:color w:val="000000" w:themeColor="text1"/>
                <w:sz w:val="24"/>
                <w:szCs w:val="24"/>
              </w:rPr>
              <w:t>II)</w:t>
            </w:r>
          </w:p>
        </w:tc>
        <w:tc>
          <w:tcPr>
            <w:tcW w:w="839" w:type="pct"/>
            <w:tcBorders>
              <w:top w:val="single" w:sz="4" w:space="0" w:color="auto"/>
              <w:bottom w:val="single" w:sz="4" w:space="0" w:color="auto"/>
            </w:tcBorders>
          </w:tcPr>
          <w:p w:rsidR="006F7827" w:rsidRPr="0027708E" w:rsidRDefault="006F7827" w:rsidP="00A1516B">
            <w:pPr>
              <w:autoSpaceDE w:val="0"/>
              <w:autoSpaceDN w:val="0"/>
              <w:adjustRightInd w:val="0"/>
              <w:spacing w:line="240" w:lineRule="auto"/>
              <w:jc w:val="both"/>
              <w:rPr>
                <w:rFonts w:ascii="Times New Roman" w:hAnsi="Times New Roman" w:cs="Times New Roman"/>
                <w:b/>
                <w:color w:val="000000" w:themeColor="text1"/>
                <w:sz w:val="24"/>
                <w:szCs w:val="24"/>
              </w:rPr>
            </w:pPr>
            <w:proofErr w:type="gramStart"/>
            <w:r w:rsidRPr="0027708E">
              <w:rPr>
                <w:rFonts w:ascii="Times New Roman" w:hAnsi="Times New Roman" w:cs="Times New Roman"/>
                <w:b/>
                <w:color w:val="000000" w:themeColor="text1"/>
                <w:sz w:val="24"/>
                <w:szCs w:val="24"/>
              </w:rPr>
              <w:t>Ni(</w:t>
            </w:r>
            <w:proofErr w:type="gramEnd"/>
            <w:r w:rsidRPr="0027708E">
              <w:rPr>
                <w:rFonts w:ascii="Times New Roman" w:hAnsi="Times New Roman" w:cs="Times New Roman"/>
                <w:b/>
                <w:color w:val="000000" w:themeColor="text1"/>
                <w:sz w:val="24"/>
                <w:szCs w:val="24"/>
              </w:rPr>
              <w:t>II)</w:t>
            </w:r>
          </w:p>
        </w:tc>
      </w:tr>
      <w:tr w:rsidR="006F7827" w:rsidRPr="0027708E" w:rsidTr="00A1516B">
        <w:trPr>
          <w:trHeight w:val="397"/>
        </w:trPr>
        <w:tc>
          <w:tcPr>
            <w:tcW w:w="1204" w:type="pct"/>
            <w:tcBorders>
              <w:top w:val="single" w:sz="4" w:space="0" w:color="auto"/>
              <w:bottom w:val="nil"/>
            </w:tcBorders>
          </w:tcPr>
          <w:p w:rsidR="006F7827" w:rsidRPr="0027708E" w:rsidRDefault="006F7827" w:rsidP="00A1516B">
            <w:pPr>
              <w:autoSpaceDE w:val="0"/>
              <w:autoSpaceDN w:val="0"/>
              <w:adjustRightInd w:val="0"/>
              <w:spacing w:line="240" w:lineRule="auto"/>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Freundlich</w:t>
            </w:r>
          </w:p>
        </w:tc>
        <w:tc>
          <w:tcPr>
            <w:tcW w:w="2119" w:type="pct"/>
            <w:tcBorders>
              <w:top w:val="single" w:sz="4" w:space="0" w:color="auto"/>
              <w:bottom w:val="nil"/>
            </w:tcBorders>
          </w:tcPr>
          <w:p w:rsidR="006F7827" w:rsidRPr="0027708E" w:rsidRDefault="006F7827" w:rsidP="00A1516B">
            <w:pPr>
              <w:autoSpaceDE w:val="0"/>
              <w:autoSpaceDN w:val="0"/>
              <w:adjustRightInd w:val="0"/>
              <w:spacing w:line="240" w:lineRule="auto"/>
              <w:jc w:val="both"/>
              <w:rPr>
                <w:rFonts w:ascii="Times New Roman" w:hAnsi="Times New Roman" w:cs="Times New Roman"/>
                <w:i/>
                <w:color w:val="000000" w:themeColor="text1"/>
                <w:sz w:val="24"/>
                <w:szCs w:val="24"/>
              </w:rPr>
            </w:pPr>
            <w:r w:rsidRPr="0027708E">
              <w:rPr>
                <w:rFonts w:ascii="Times New Roman" w:hAnsi="Times New Roman" w:cs="Times New Roman"/>
                <w:i/>
                <w:color w:val="000000" w:themeColor="text1"/>
                <w:sz w:val="24"/>
                <w:szCs w:val="24"/>
              </w:rPr>
              <w:t>N</w:t>
            </w:r>
          </w:p>
        </w:tc>
        <w:tc>
          <w:tcPr>
            <w:tcW w:w="839" w:type="pct"/>
            <w:tcBorders>
              <w:top w:val="single" w:sz="4" w:space="0" w:color="auto"/>
              <w:bottom w:val="nil"/>
            </w:tcBorders>
          </w:tcPr>
          <w:p w:rsidR="006F7827" w:rsidRPr="0027708E" w:rsidRDefault="006F7827" w:rsidP="00A1516B">
            <w:pPr>
              <w:spacing w:line="240" w:lineRule="auto"/>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6.72</w:t>
            </w:r>
          </w:p>
        </w:tc>
        <w:tc>
          <w:tcPr>
            <w:tcW w:w="839" w:type="pct"/>
            <w:tcBorders>
              <w:top w:val="single" w:sz="4" w:space="0" w:color="auto"/>
              <w:bottom w:val="nil"/>
            </w:tcBorders>
          </w:tcPr>
          <w:p w:rsidR="006F7827" w:rsidRPr="0027708E" w:rsidRDefault="006F7827" w:rsidP="00A1516B">
            <w:pPr>
              <w:spacing w:line="240" w:lineRule="auto"/>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5.58</w:t>
            </w:r>
          </w:p>
        </w:tc>
      </w:tr>
      <w:tr w:rsidR="006F7827" w:rsidRPr="0027708E" w:rsidTr="00A1516B">
        <w:trPr>
          <w:trHeight w:val="397"/>
        </w:trPr>
        <w:tc>
          <w:tcPr>
            <w:tcW w:w="1204" w:type="pct"/>
            <w:tcBorders>
              <w:top w:val="nil"/>
            </w:tcBorders>
          </w:tcPr>
          <w:p w:rsidR="006F7827" w:rsidRPr="0027708E" w:rsidRDefault="006F7827" w:rsidP="00A1516B">
            <w:pPr>
              <w:autoSpaceDE w:val="0"/>
              <w:autoSpaceDN w:val="0"/>
              <w:adjustRightInd w:val="0"/>
              <w:spacing w:line="240" w:lineRule="auto"/>
              <w:jc w:val="both"/>
              <w:rPr>
                <w:rFonts w:ascii="Times New Roman" w:hAnsi="Times New Roman" w:cs="Times New Roman"/>
                <w:color w:val="000000" w:themeColor="text1"/>
                <w:sz w:val="24"/>
                <w:szCs w:val="24"/>
              </w:rPr>
            </w:pPr>
          </w:p>
        </w:tc>
        <w:tc>
          <w:tcPr>
            <w:tcW w:w="2119" w:type="pct"/>
            <w:tcBorders>
              <w:top w:val="nil"/>
            </w:tcBorders>
          </w:tcPr>
          <w:p w:rsidR="006F7827" w:rsidRPr="0027708E" w:rsidRDefault="006F7827" w:rsidP="00A1516B">
            <w:pPr>
              <w:autoSpaceDE w:val="0"/>
              <w:autoSpaceDN w:val="0"/>
              <w:adjustRightInd w:val="0"/>
              <w:spacing w:line="240" w:lineRule="auto"/>
              <w:jc w:val="both"/>
              <w:rPr>
                <w:rFonts w:ascii="Times New Roman" w:hAnsi="Times New Roman" w:cs="Times New Roman"/>
                <w:color w:val="000000" w:themeColor="text1"/>
                <w:sz w:val="24"/>
                <w:szCs w:val="24"/>
              </w:rPr>
            </w:pPr>
            <w:r w:rsidRPr="0027708E">
              <w:rPr>
                <w:rFonts w:ascii="Times New Roman" w:hAnsi="Times New Roman" w:cs="Times New Roman"/>
                <w:i/>
                <w:color w:val="000000" w:themeColor="text1"/>
                <w:sz w:val="24"/>
                <w:szCs w:val="24"/>
              </w:rPr>
              <w:t>K</w:t>
            </w:r>
            <w:r w:rsidRPr="0027708E">
              <w:rPr>
                <w:rFonts w:ascii="Times New Roman" w:hAnsi="Times New Roman" w:cs="Times New Roman"/>
                <w:i/>
                <w:color w:val="000000" w:themeColor="text1"/>
                <w:sz w:val="24"/>
                <w:szCs w:val="24"/>
                <w:vertAlign w:val="subscript"/>
              </w:rPr>
              <w:t>F</w:t>
            </w:r>
            <w:r w:rsidRPr="0027708E">
              <w:rPr>
                <w:rFonts w:ascii="Times New Roman" w:hAnsi="Times New Roman" w:cs="Times New Roman"/>
                <w:color w:val="000000" w:themeColor="text1"/>
                <w:sz w:val="24"/>
                <w:szCs w:val="24"/>
              </w:rPr>
              <w:t xml:space="preserve"> mg/g (mg/</w:t>
            </w:r>
            <w:proofErr w:type="gramStart"/>
            <w:r w:rsidRPr="0027708E">
              <w:rPr>
                <w:rFonts w:ascii="Times New Roman" w:hAnsi="Times New Roman" w:cs="Times New Roman"/>
                <w:color w:val="000000" w:themeColor="text1"/>
                <w:sz w:val="24"/>
                <w:szCs w:val="24"/>
              </w:rPr>
              <w:t>L)</w:t>
            </w:r>
            <w:r w:rsidRPr="0027708E">
              <w:rPr>
                <w:rFonts w:ascii="Times New Roman" w:hAnsi="Times New Roman" w:cs="Times New Roman"/>
                <w:color w:val="000000" w:themeColor="text1"/>
                <w:sz w:val="24"/>
                <w:szCs w:val="24"/>
                <w:vertAlign w:val="superscript"/>
              </w:rPr>
              <w:t>n</w:t>
            </w:r>
            <w:proofErr w:type="gramEnd"/>
          </w:p>
        </w:tc>
        <w:tc>
          <w:tcPr>
            <w:tcW w:w="839" w:type="pct"/>
            <w:tcBorders>
              <w:top w:val="nil"/>
            </w:tcBorders>
          </w:tcPr>
          <w:p w:rsidR="006F7827" w:rsidRPr="0027708E" w:rsidRDefault="006F7827" w:rsidP="00A1516B">
            <w:pPr>
              <w:spacing w:line="240" w:lineRule="auto"/>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1.98</w:t>
            </w:r>
          </w:p>
        </w:tc>
        <w:tc>
          <w:tcPr>
            <w:tcW w:w="839" w:type="pct"/>
            <w:tcBorders>
              <w:top w:val="nil"/>
            </w:tcBorders>
          </w:tcPr>
          <w:p w:rsidR="006F7827" w:rsidRPr="0027708E" w:rsidRDefault="006F7827" w:rsidP="00A1516B">
            <w:pPr>
              <w:spacing w:line="240" w:lineRule="auto"/>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1.88</w:t>
            </w:r>
          </w:p>
        </w:tc>
      </w:tr>
      <w:tr w:rsidR="006F7827" w:rsidRPr="0027708E" w:rsidTr="00A1516B">
        <w:trPr>
          <w:trHeight w:val="397"/>
        </w:trPr>
        <w:tc>
          <w:tcPr>
            <w:tcW w:w="1204" w:type="pct"/>
          </w:tcPr>
          <w:p w:rsidR="006F7827" w:rsidRPr="0027708E" w:rsidRDefault="006F7827" w:rsidP="00A1516B">
            <w:pPr>
              <w:autoSpaceDE w:val="0"/>
              <w:autoSpaceDN w:val="0"/>
              <w:adjustRightInd w:val="0"/>
              <w:spacing w:line="240" w:lineRule="auto"/>
              <w:jc w:val="both"/>
              <w:rPr>
                <w:rFonts w:ascii="Times New Roman" w:hAnsi="Times New Roman" w:cs="Times New Roman"/>
                <w:color w:val="000000" w:themeColor="text1"/>
                <w:sz w:val="24"/>
                <w:szCs w:val="24"/>
              </w:rPr>
            </w:pPr>
          </w:p>
        </w:tc>
        <w:tc>
          <w:tcPr>
            <w:tcW w:w="2119" w:type="pct"/>
          </w:tcPr>
          <w:p w:rsidR="006F7827" w:rsidRPr="0027708E" w:rsidRDefault="006F7827" w:rsidP="00A1516B">
            <w:pPr>
              <w:autoSpaceDE w:val="0"/>
              <w:autoSpaceDN w:val="0"/>
              <w:adjustRightInd w:val="0"/>
              <w:spacing w:line="240" w:lineRule="auto"/>
              <w:jc w:val="both"/>
              <w:rPr>
                <w:rFonts w:ascii="Times New Roman" w:hAnsi="Times New Roman" w:cs="Times New Roman"/>
                <w:i/>
                <w:color w:val="000000" w:themeColor="text1"/>
                <w:sz w:val="24"/>
                <w:szCs w:val="24"/>
              </w:rPr>
            </w:pPr>
            <w:r w:rsidRPr="0027708E">
              <w:rPr>
                <w:rFonts w:ascii="Times New Roman" w:hAnsi="Times New Roman" w:cs="Times New Roman"/>
                <w:i/>
                <w:color w:val="000000" w:themeColor="text1"/>
                <w:sz w:val="24"/>
                <w:szCs w:val="24"/>
              </w:rPr>
              <w:t>R</w:t>
            </w:r>
            <w:r w:rsidRPr="0027708E">
              <w:rPr>
                <w:rFonts w:ascii="Times New Roman" w:hAnsi="Times New Roman" w:cs="Times New Roman"/>
                <w:i/>
                <w:color w:val="000000" w:themeColor="text1"/>
                <w:sz w:val="24"/>
                <w:szCs w:val="24"/>
                <w:vertAlign w:val="superscript"/>
              </w:rPr>
              <w:t>2</w:t>
            </w:r>
          </w:p>
        </w:tc>
        <w:tc>
          <w:tcPr>
            <w:tcW w:w="839" w:type="pct"/>
          </w:tcPr>
          <w:p w:rsidR="006F7827" w:rsidRPr="0027708E" w:rsidRDefault="006F7827" w:rsidP="00A1516B">
            <w:pPr>
              <w:spacing w:line="240" w:lineRule="auto"/>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0.7618</w:t>
            </w:r>
          </w:p>
        </w:tc>
        <w:tc>
          <w:tcPr>
            <w:tcW w:w="839" w:type="pct"/>
          </w:tcPr>
          <w:p w:rsidR="006F7827" w:rsidRPr="0027708E" w:rsidRDefault="006F7827" w:rsidP="00A1516B">
            <w:pPr>
              <w:spacing w:line="240" w:lineRule="auto"/>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0.6915</w:t>
            </w:r>
          </w:p>
        </w:tc>
      </w:tr>
    </w:tbl>
    <w:p w:rsidR="006F7827" w:rsidRPr="0027708E" w:rsidRDefault="006F7827" w:rsidP="000943CD">
      <w:pPr>
        <w:spacing w:before="100" w:beforeAutospacing="1" w:after="100" w:afterAutospacing="1" w:line="480" w:lineRule="auto"/>
        <w:jc w:val="both"/>
        <w:outlineLvl w:val="1"/>
        <w:rPr>
          <w:rFonts w:ascii="Times New Roman" w:eastAsia="Times New Roman" w:hAnsi="Times New Roman" w:cs="Times New Roman"/>
          <w:b/>
          <w:bCs/>
          <w:sz w:val="24"/>
          <w:szCs w:val="24"/>
        </w:rPr>
      </w:pPr>
    </w:p>
    <w:p w:rsidR="00DE23F9" w:rsidRPr="0027708E" w:rsidRDefault="00DE23F9" w:rsidP="000943CD">
      <w:pPr>
        <w:spacing w:before="100" w:beforeAutospacing="1" w:after="100" w:afterAutospacing="1" w:line="480" w:lineRule="auto"/>
        <w:jc w:val="both"/>
        <w:outlineLvl w:val="1"/>
        <w:rPr>
          <w:rFonts w:ascii="Times New Roman" w:eastAsia="Times New Roman" w:hAnsi="Times New Roman" w:cs="Times New Roman"/>
          <w:b/>
          <w:bCs/>
          <w:sz w:val="24"/>
          <w:szCs w:val="24"/>
        </w:rPr>
      </w:pPr>
      <w:r w:rsidRPr="0027708E">
        <w:rPr>
          <w:rFonts w:ascii="Times New Roman" w:eastAsia="Times New Roman" w:hAnsi="Times New Roman" w:cs="Times New Roman"/>
          <w:b/>
          <w:bCs/>
          <w:sz w:val="24"/>
          <w:szCs w:val="24"/>
        </w:rPr>
        <w:t>4.0 Conclusion</w:t>
      </w:r>
    </w:p>
    <w:p w:rsidR="00DE23F9" w:rsidRPr="0027708E" w:rsidRDefault="00DE23F9" w:rsidP="000943CD">
      <w:pPr>
        <w:spacing w:before="100" w:beforeAutospacing="1" w:after="100" w:afterAutospacing="1" w:line="480" w:lineRule="auto"/>
        <w:jc w:val="both"/>
        <w:rPr>
          <w:rFonts w:ascii="Times New Roman" w:eastAsia="Times New Roman" w:hAnsi="Times New Roman" w:cs="Times New Roman"/>
          <w:sz w:val="24"/>
          <w:szCs w:val="24"/>
        </w:rPr>
      </w:pPr>
      <w:r w:rsidRPr="0027708E">
        <w:rPr>
          <w:rFonts w:ascii="Times New Roman" w:eastAsia="Times New Roman" w:hAnsi="Times New Roman" w:cs="Times New Roman"/>
          <w:sz w:val="24"/>
          <w:szCs w:val="24"/>
        </w:rPr>
        <w:t>Quinine-functionalized m</w:t>
      </w:r>
      <w:r w:rsidR="00856759" w:rsidRPr="0027708E">
        <w:rPr>
          <w:rFonts w:ascii="Times New Roman" w:eastAsia="Times New Roman" w:hAnsi="Times New Roman" w:cs="Times New Roman"/>
          <w:sz w:val="24"/>
          <w:szCs w:val="24"/>
        </w:rPr>
        <w:t>agnetic graphene oxide (MGO@SiO</w:t>
      </w:r>
      <w:r w:rsidR="00856759" w:rsidRPr="0027708E">
        <w:rPr>
          <w:rFonts w:ascii="Times New Roman" w:eastAsia="Times New Roman" w:hAnsi="Times New Roman" w:cs="Times New Roman"/>
          <w:sz w:val="24"/>
          <w:szCs w:val="24"/>
          <w:vertAlign w:val="subscript"/>
        </w:rPr>
        <w:t>2</w:t>
      </w:r>
      <w:r w:rsidRPr="0027708E">
        <w:rPr>
          <w:rFonts w:ascii="Times New Roman" w:eastAsia="Times New Roman" w:hAnsi="Times New Roman" w:cs="Times New Roman"/>
          <w:sz w:val="24"/>
          <w:szCs w:val="24"/>
        </w:rPr>
        <w:t>-Q) demonstrated excellent adsorption efficiency for the removal of toxic heavy metals from indust</w:t>
      </w:r>
      <w:r w:rsidR="00856759" w:rsidRPr="0027708E">
        <w:rPr>
          <w:rFonts w:ascii="Times New Roman" w:eastAsia="Times New Roman" w:hAnsi="Times New Roman" w:cs="Times New Roman"/>
          <w:sz w:val="24"/>
          <w:szCs w:val="24"/>
        </w:rPr>
        <w:t xml:space="preserve">rial wastewater, particularly </w:t>
      </w:r>
      <w:proofErr w:type="gramStart"/>
      <w:r w:rsidR="00856759" w:rsidRPr="0027708E">
        <w:rPr>
          <w:rFonts w:ascii="Times New Roman" w:eastAsia="Times New Roman" w:hAnsi="Times New Roman" w:cs="Times New Roman"/>
          <w:sz w:val="24"/>
          <w:szCs w:val="24"/>
        </w:rPr>
        <w:t>Pb(</w:t>
      </w:r>
      <w:proofErr w:type="gramEnd"/>
      <w:r w:rsidR="00856759" w:rsidRPr="0027708E">
        <w:rPr>
          <w:rFonts w:ascii="Times New Roman" w:eastAsia="Times New Roman" w:hAnsi="Times New Roman" w:cs="Times New Roman"/>
          <w:sz w:val="24"/>
          <w:szCs w:val="24"/>
        </w:rPr>
        <w:t xml:space="preserve">II) and </w:t>
      </w:r>
      <w:proofErr w:type="gramStart"/>
      <w:r w:rsidR="00856759" w:rsidRPr="0027708E">
        <w:rPr>
          <w:rFonts w:ascii="Times New Roman" w:eastAsia="Times New Roman" w:hAnsi="Times New Roman" w:cs="Times New Roman"/>
          <w:sz w:val="24"/>
          <w:szCs w:val="24"/>
        </w:rPr>
        <w:t>Ni</w:t>
      </w:r>
      <w:r w:rsidRPr="0027708E">
        <w:rPr>
          <w:rFonts w:ascii="Times New Roman" w:eastAsia="Times New Roman" w:hAnsi="Times New Roman" w:cs="Times New Roman"/>
          <w:sz w:val="24"/>
          <w:szCs w:val="24"/>
        </w:rPr>
        <w:t>(</w:t>
      </w:r>
      <w:proofErr w:type="gramEnd"/>
      <w:r w:rsidRPr="0027708E">
        <w:rPr>
          <w:rFonts w:ascii="Times New Roman" w:eastAsia="Times New Roman" w:hAnsi="Times New Roman" w:cs="Times New Roman"/>
          <w:sz w:val="24"/>
          <w:szCs w:val="24"/>
        </w:rPr>
        <w:t>II), achieving complete elimination under optimized conditions. The adsorption behavior followed Langmuir isotherm characteristics, indicating monolayer coverage on a homogeneous surface. The magneticall</w:t>
      </w:r>
      <w:r w:rsidR="00856759" w:rsidRPr="0027708E">
        <w:rPr>
          <w:rFonts w:ascii="Times New Roman" w:eastAsia="Times New Roman" w:hAnsi="Times New Roman" w:cs="Times New Roman"/>
          <w:sz w:val="24"/>
          <w:szCs w:val="24"/>
        </w:rPr>
        <w:t>y recoverable nature of MGO@SiO</w:t>
      </w:r>
      <w:r w:rsidR="00856759" w:rsidRPr="0027708E">
        <w:rPr>
          <w:rFonts w:ascii="Times New Roman" w:eastAsia="Times New Roman" w:hAnsi="Times New Roman" w:cs="Times New Roman"/>
          <w:sz w:val="24"/>
          <w:szCs w:val="24"/>
          <w:vertAlign w:val="subscript"/>
        </w:rPr>
        <w:t>2</w:t>
      </w:r>
      <w:r w:rsidRPr="0027708E">
        <w:rPr>
          <w:rFonts w:ascii="Times New Roman" w:eastAsia="Times New Roman" w:hAnsi="Times New Roman" w:cs="Times New Roman"/>
          <w:sz w:val="24"/>
          <w:szCs w:val="24"/>
        </w:rPr>
        <w:t>-Q, combined with its high capacity and selectivity, positions it as a green and sustainable adsorbent for practical environmental remediation applications. Future work may focus on process optimization for other heavy metals and long-term performance assessment under dynamic flow systems.</w:t>
      </w:r>
    </w:p>
    <w:p w:rsidR="00544702" w:rsidRPr="0027708E" w:rsidRDefault="00544702" w:rsidP="000943CD">
      <w:pPr>
        <w:spacing w:before="100" w:beforeAutospacing="1" w:after="100" w:afterAutospacing="1" w:line="480" w:lineRule="auto"/>
        <w:jc w:val="both"/>
        <w:rPr>
          <w:rFonts w:ascii="Times New Roman" w:eastAsia="Times New Roman" w:hAnsi="Times New Roman" w:cs="Times New Roman"/>
          <w:b/>
          <w:sz w:val="24"/>
          <w:szCs w:val="24"/>
        </w:rPr>
      </w:pPr>
      <w:r w:rsidRPr="0027708E">
        <w:rPr>
          <w:rFonts w:ascii="Times New Roman" w:eastAsia="Times New Roman" w:hAnsi="Times New Roman" w:cs="Times New Roman"/>
          <w:b/>
          <w:sz w:val="24"/>
          <w:szCs w:val="24"/>
        </w:rPr>
        <w:t>ACKNOWLEDGEMENT:</w:t>
      </w:r>
    </w:p>
    <w:p w:rsidR="00C14CA4" w:rsidRDefault="00544702" w:rsidP="0027708E">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27708E">
        <w:rPr>
          <w:rFonts w:ascii="Times New Roman" w:eastAsia="Times New Roman" w:hAnsi="Times New Roman" w:cs="Times New Roman"/>
          <w:color w:val="000000" w:themeColor="text1"/>
          <w:sz w:val="24"/>
          <w:szCs w:val="24"/>
        </w:rPr>
        <w:t>The authors extend their appreciation to tertiary education trust fund (</w:t>
      </w:r>
      <w:proofErr w:type="spellStart"/>
      <w:r w:rsidRPr="0027708E">
        <w:rPr>
          <w:rFonts w:ascii="Times New Roman" w:eastAsia="Times New Roman" w:hAnsi="Times New Roman" w:cs="Times New Roman"/>
          <w:color w:val="000000" w:themeColor="text1"/>
          <w:sz w:val="24"/>
          <w:szCs w:val="24"/>
        </w:rPr>
        <w:t>TETFund</w:t>
      </w:r>
      <w:proofErr w:type="spellEnd"/>
      <w:r w:rsidRPr="0027708E">
        <w:rPr>
          <w:rFonts w:ascii="Times New Roman" w:eastAsia="Times New Roman" w:hAnsi="Times New Roman" w:cs="Times New Roman"/>
          <w:color w:val="000000" w:themeColor="text1"/>
          <w:sz w:val="24"/>
          <w:szCs w:val="24"/>
        </w:rPr>
        <w:t xml:space="preserve">) and Federal Polytechnic Kaura </w:t>
      </w:r>
      <w:proofErr w:type="spellStart"/>
      <w:r w:rsidRPr="0027708E">
        <w:rPr>
          <w:rFonts w:ascii="Times New Roman" w:eastAsia="Times New Roman" w:hAnsi="Times New Roman" w:cs="Times New Roman"/>
          <w:color w:val="000000" w:themeColor="text1"/>
          <w:sz w:val="24"/>
          <w:szCs w:val="24"/>
        </w:rPr>
        <w:t>Namoda</w:t>
      </w:r>
      <w:proofErr w:type="spellEnd"/>
      <w:r w:rsidRPr="0027708E">
        <w:rPr>
          <w:rFonts w:ascii="Times New Roman" w:eastAsia="Times New Roman" w:hAnsi="Times New Roman" w:cs="Times New Roman"/>
          <w:color w:val="000000" w:themeColor="text1"/>
          <w:sz w:val="24"/>
          <w:szCs w:val="24"/>
        </w:rPr>
        <w:t>, Nigeria for funding this research with a gra</w:t>
      </w:r>
      <w:r w:rsidR="0080752B" w:rsidRPr="0027708E">
        <w:rPr>
          <w:rFonts w:ascii="Times New Roman" w:eastAsia="Times New Roman" w:hAnsi="Times New Roman" w:cs="Times New Roman"/>
          <w:color w:val="000000" w:themeColor="text1"/>
          <w:sz w:val="24"/>
          <w:szCs w:val="24"/>
        </w:rPr>
        <w:t>nt number TETF/DR&amp;D/CE/</w:t>
      </w:r>
      <w:r w:rsidRPr="0027708E">
        <w:rPr>
          <w:rFonts w:ascii="Times New Roman" w:eastAsia="Times New Roman" w:hAnsi="Times New Roman" w:cs="Times New Roman"/>
          <w:color w:val="000000" w:themeColor="text1"/>
          <w:sz w:val="24"/>
          <w:szCs w:val="24"/>
        </w:rPr>
        <w:t>POLY/KAURA NAMODA /IBR/</w:t>
      </w:r>
      <w:r w:rsidR="0080752B" w:rsidRPr="0027708E">
        <w:rPr>
          <w:rFonts w:ascii="Times New Roman" w:eastAsia="Times New Roman" w:hAnsi="Times New Roman" w:cs="Times New Roman"/>
          <w:color w:val="000000" w:themeColor="text1"/>
          <w:sz w:val="24"/>
          <w:szCs w:val="24"/>
        </w:rPr>
        <w:t>2023/</w:t>
      </w:r>
      <w:r w:rsidRPr="0027708E">
        <w:rPr>
          <w:rFonts w:ascii="Times New Roman" w:eastAsia="Times New Roman" w:hAnsi="Times New Roman" w:cs="Times New Roman"/>
          <w:color w:val="000000" w:themeColor="text1"/>
          <w:sz w:val="24"/>
          <w:szCs w:val="24"/>
        </w:rPr>
        <w:t>VOL.I</w:t>
      </w:r>
    </w:p>
    <w:p w:rsidR="00757D09" w:rsidRPr="00757D09" w:rsidRDefault="00757D09" w:rsidP="00757D09">
      <w:pPr>
        <w:rPr>
          <w:kern w:val="2"/>
        </w:rPr>
      </w:pPr>
      <w:r w:rsidRPr="00757D09">
        <w:rPr>
          <w:kern w:val="2"/>
        </w:rPr>
        <w:lastRenderedPageBreak/>
        <w:t>Disclaimer (Artificial intelligence)</w:t>
      </w:r>
    </w:p>
    <w:p w:rsidR="00757D09" w:rsidRPr="00757D09" w:rsidRDefault="00757D09" w:rsidP="00757D09">
      <w:pPr>
        <w:rPr>
          <w:kern w:val="2"/>
        </w:rPr>
      </w:pPr>
      <w:r w:rsidRPr="00757D09">
        <w:rPr>
          <w:kern w:val="2"/>
        </w:rPr>
        <w:t xml:space="preserve">Option 1: </w:t>
      </w:r>
    </w:p>
    <w:p w:rsidR="00757D09" w:rsidRPr="00757D09" w:rsidRDefault="00757D09" w:rsidP="00757D09">
      <w:pPr>
        <w:rPr>
          <w:kern w:val="2"/>
        </w:rPr>
      </w:pPr>
      <w:r w:rsidRPr="00757D09">
        <w:rPr>
          <w:kern w:val="2"/>
        </w:rPr>
        <w:t xml:space="preserve">Author(s) hereby </w:t>
      </w:r>
      <w:proofErr w:type="gramStart"/>
      <w:r w:rsidRPr="00757D09">
        <w:rPr>
          <w:kern w:val="2"/>
        </w:rPr>
        <w:t>declare</w:t>
      </w:r>
      <w:proofErr w:type="gramEnd"/>
      <w:r w:rsidRPr="00757D09">
        <w:rPr>
          <w:kern w:val="2"/>
        </w:rPr>
        <w:t xml:space="preserve"> that NO generative AI technologies such as Large Language Models (ChatGPT, COPILOT, etc.) and text-to-image generators have been used during the writing or editing of this manuscript. </w:t>
      </w:r>
    </w:p>
    <w:p w:rsidR="00757D09" w:rsidRPr="00757D09" w:rsidRDefault="00757D09" w:rsidP="00757D09">
      <w:pPr>
        <w:rPr>
          <w:kern w:val="2"/>
        </w:rPr>
      </w:pPr>
      <w:r w:rsidRPr="00757D09">
        <w:rPr>
          <w:kern w:val="2"/>
        </w:rPr>
        <w:t xml:space="preserve">Option 2: </w:t>
      </w:r>
    </w:p>
    <w:p w:rsidR="00757D09" w:rsidRPr="00757D09" w:rsidRDefault="00757D09" w:rsidP="00757D09">
      <w:pPr>
        <w:rPr>
          <w:kern w:val="2"/>
        </w:rPr>
      </w:pPr>
      <w:r w:rsidRPr="00757D09">
        <w:rPr>
          <w:kern w:val="2"/>
        </w:rPr>
        <w:t xml:space="preserve">Author(s) hereby </w:t>
      </w:r>
      <w:proofErr w:type="gramStart"/>
      <w:r w:rsidRPr="00757D09">
        <w:rPr>
          <w:kern w:val="2"/>
        </w:rPr>
        <w:t>declare</w:t>
      </w:r>
      <w:proofErr w:type="gramEnd"/>
      <w:r w:rsidRPr="00757D09">
        <w:rPr>
          <w:kern w:val="2"/>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757D09" w:rsidRPr="00757D09" w:rsidRDefault="00757D09" w:rsidP="00757D09">
      <w:pPr>
        <w:rPr>
          <w:kern w:val="2"/>
        </w:rPr>
      </w:pPr>
      <w:r w:rsidRPr="00757D09">
        <w:rPr>
          <w:kern w:val="2"/>
        </w:rPr>
        <w:t>Details of the AI usage are given below:</w:t>
      </w:r>
    </w:p>
    <w:p w:rsidR="00757D09" w:rsidRPr="00757D09" w:rsidRDefault="00757D09" w:rsidP="00757D09">
      <w:pPr>
        <w:rPr>
          <w:kern w:val="2"/>
        </w:rPr>
      </w:pPr>
      <w:r w:rsidRPr="00757D09">
        <w:rPr>
          <w:kern w:val="2"/>
        </w:rPr>
        <w:t>1.</w:t>
      </w:r>
    </w:p>
    <w:p w:rsidR="00757D09" w:rsidRPr="00757D09" w:rsidRDefault="00757D09" w:rsidP="00757D09">
      <w:pPr>
        <w:rPr>
          <w:kern w:val="2"/>
        </w:rPr>
      </w:pPr>
      <w:r w:rsidRPr="00757D09">
        <w:rPr>
          <w:kern w:val="2"/>
        </w:rPr>
        <w:t>2.</w:t>
      </w:r>
    </w:p>
    <w:p w:rsidR="00757D09" w:rsidRPr="00757D09" w:rsidRDefault="00757D09" w:rsidP="00757D09">
      <w:pPr>
        <w:rPr>
          <w:kern w:val="2"/>
        </w:rPr>
      </w:pPr>
      <w:r w:rsidRPr="00757D09">
        <w:rPr>
          <w:kern w:val="2"/>
        </w:rPr>
        <w:t>3.</w:t>
      </w:r>
    </w:p>
    <w:p w:rsidR="00757D09" w:rsidRPr="0027708E" w:rsidRDefault="00757D09" w:rsidP="0027708E">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p>
    <w:p w:rsidR="00CF67FA" w:rsidRPr="0027708E" w:rsidRDefault="00CF67FA" w:rsidP="000943CD">
      <w:pPr>
        <w:pStyle w:val="Aftr2linespacing"/>
        <w:spacing w:after="480" w:line="480" w:lineRule="auto"/>
        <w:ind w:firstLine="0"/>
        <w:rPr>
          <w:b/>
          <w:color w:val="000000" w:themeColor="text1"/>
          <w:szCs w:val="24"/>
        </w:rPr>
      </w:pPr>
      <w:r w:rsidRPr="0027708E">
        <w:rPr>
          <w:b/>
          <w:color w:val="000000" w:themeColor="text1"/>
          <w:szCs w:val="24"/>
        </w:rPr>
        <w:t>REFERENCES</w:t>
      </w:r>
    </w:p>
    <w:p w:rsidR="0027708E" w:rsidRPr="0027708E" w:rsidRDefault="0027708E" w:rsidP="000943CD">
      <w:pPr>
        <w:spacing w:after="0" w:line="480" w:lineRule="auto"/>
        <w:ind w:left="720" w:hanging="720"/>
        <w:jc w:val="both"/>
        <w:rPr>
          <w:rFonts w:ascii="Times New Roman" w:hAnsi="Times New Roman" w:cs="Times New Roman"/>
          <w:sz w:val="24"/>
          <w:szCs w:val="24"/>
        </w:rPr>
      </w:pPr>
    </w:p>
    <w:p w:rsidR="0027708E" w:rsidRPr="0027708E" w:rsidRDefault="0027708E" w:rsidP="000943CD">
      <w:pPr>
        <w:autoSpaceDE w:val="0"/>
        <w:autoSpaceDN w:val="0"/>
        <w:adjustRightInd w:val="0"/>
        <w:spacing w:after="0" w:line="480" w:lineRule="auto"/>
        <w:ind w:left="720" w:hanging="720"/>
        <w:jc w:val="both"/>
        <w:rPr>
          <w:rFonts w:ascii="Times New Roman" w:hAnsi="Times New Roman" w:cs="Times New Roman"/>
          <w:sz w:val="24"/>
          <w:szCs w:val="24"/>
        </w:rPr>
      </w:pPr>
    </w:p>
    <w:p w:rsidR="0027708E" w:rsidRPr="0027708E" w:rsidRDefault="0027708E" w:rsidP="000943CD">
      <w:pPr>
        <w:autoSpaceDE w:val="0"/>
        <w:autoSpaceDN w:val="0"/>
        <w:adjustRightInd w:val="0"/>
        <w:spacing w:after="0" w:line="480" w:lineRule="auto"/>
        <w:ind w:left="720" w:hanging="720"/>
        <w:jc w:val="both"/>
        <w:rPr>
          <w:rFonts w:ascii="Times New Roman" w:eastAsia="GulliverRM" w:hAnsi="Times New Roman" w:cs="Times New Roman"/>
          <w:color w:val="000000" w:themeColor="text1"/>
          <w:sz w:val="24"/>
          <w:szCs w:val="24"/>
        </w:rPr>
      </w:pPr>
    </w:p>
    <w:p w:rsidR="0027708E" w:rsidRPr="0027708E" w:rsidRDefault="0027708E" w:rsidP="000943CD">
      <w:pPr>
        <w:autoSpaceDE w:val="0"/>
        <w:autoSpaceDN w:val="0"/>
        <w:adjustRightInd w:val="0"/>
        <w:spacing w:after="0" w:line="480" w:lineRule="auto"/>
        <w:ind w:left="720" w:hanging="720"/>
        <w:jc w:val="both"/>
        <w:rPr>
          <w:rFonts w:ascii="Times New Roman" w:eastAsia="GulliverRM" w:hAnsi="Times New Roman" w:cs="Times New Roman"/>
          <w:color w:val="000000" w:themeColor="text1"/>
          <w:sz w:val="24"/>
          <w:szCs w:val="24"/>
        </w:rPr>
      </w:pPr>
    </w:p>
    <w:p w:rsidR="0027708E" w:rsidRPr="0027708E" w:rsidRDefault="0027708E" w:rsidP="000943CD">
      <w:pPr>
        <w:spacing w:after="0" w:line="480" w:lineRule="auto"/>
        <w:ind w:left="720" w:hanging="720"/>
        <w:jc w:val="both"/>
        <w:rPr>
          <w:rFonts w:ascii="Times New Roman" w:hAnsi="Times New Roman" w:cs="Times New Roman"/>
          <w:sz w:val="24"/>
          <w:szCs w:val="24"/>
        </w:rPr>
      </w:pPr>
    </w:p>
    <w:p w:rsidR="0027708E" w:rsidRPr="0027708E" w:rsidRDefault="0027708E" w:rsidP="00AC7E74">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 xml:space="preserve">Cai, Q., Liu, C., Yin, C. (2017). </w:t>
      </w:r>
      <w:proofErr w:type="spellStart"/>
      <w:r w:rsidRPr="0027708E">
        <w:rPr>
          <w:rFonts w:ascii="Times New Roman" w:hAnsi="Times New Roman" w:cs="Times New Roman"/>
          <w:color w:val="000000" w:themeColor="text1"/>
          <w:sz w:val="24"/>
          <w:szCs w:val="24"/>
        </w:rPr>
        <w:t>Biotemplating</w:t>
      </w:r>
      <w:proofErr w:type="spellEnd"/>
      <w:r w:rsidRPr="0027708E">
        <w:rPr>
          <w:rFonts w:ascii="Times New Roman" w:hAnsi="Times New Roman" w:cs="Times New Roman"/>
          <w:color w:val="000000" w:themeColor="text1"/>
          <w:sz w:val="24"/>
          <w:szCs w:val="24"/>
        </w:rPr>
        <w:t xml:space="preserve"> synthesis of graphitic carbon-coated TiO</w:t>
      </w:r>
      <w:r w:rsidRPr="0027708E">
        <w:rPr>
          <w:rFonts w:ascii="Times New Roman" w:hAnsi="Times New Roman" w:cs="Times New Roman"/>
          <w:color w:val="000000" w:themeColor="text1"/>
          <w:sz w:val="24"/>
          <w:szCs w:val="24"/>
          <w:vertAlign w:val="subscript"/>
        </w:rPr>
        <w:t>2</w:t>
      </w:r>
      <w:r w:rsidRPr="0027708E">
        <w:rPr>
          <w:rFonts w:ascii="Times New Roman" w:hAnsi="Times New Roman" w:cs="Times New Roman"/>
          <w:color w:val="000000" w:themeColor="text1"/>
          <w:sz w:val="24"/>
          <w:szCs w:val="24"/>
        </w:rPr>
        <w:tab/>
        <w:t>and its application as efficient visible-light-driven photocatalyst for Cr</w:t>
      </w:r>
      <w:r w:rsidRPr="0027708E">
        <w:rPr>
          <w:rFonts w:ascii="Times New Roman" w:hAnsi="Times New Roman" w:cs="Times New Roman"/>
          <w:color w:val="000000" w:themeColor="text1"/>
          <w:sz w:val="24"/>
          <w:szCs w:val="24"/>
          <w:vertAlign w:val="superscript"/>
        </w:rPr>
        <w:t>6+</w:t>
      </w:r>
      <w:r w:rsidRPr="0027708E">
        <w:rPr>
          <w:rFonts w:ascii="Times New Roman" w:hAnsi="Times New Roman" w:cs="Times New Roman"/>
          <w:color w:val="000000" w:themeColor="text1"/>
          <w:sz w:val="24"/>
          <w:szCs w:val="24"/>
        </w:rPr>
        <w:t xml:space="preserve"> remove. ACS </w:t>
      </w:r>
      <w:r w:rsidRPr="0027708E">
        <w:rPr>
          <w:rFonts w:ascii="Times New Roman" w:hAnsi="Times New Roman" w:cs="Times New Roman"/>
          <w:color w:val="000000" w:themeColor="text1"/>
          <w:sz w:val="24"/>
          <w:szCs w:val="24"/>
        </w:rPr>
        <w:tab/>
        <w:t xml:space="preserve">Sustain. </w:t>
      </w:r>
      <w:r w:rsidRPr="0027708E">
        <w:rPr>
          <w:rFonts w:ascii="Times New Roman" w:hAnsi="Times New Roman" w:cs="Times New Roman"/>
          <w:i/>
          <w:iCs/>
          <w:color w:val="000000" w:themeColor="text1"/>
          <w:sz w:val="24"/>
          <w:szCs w:val="24"/>
        </w:rPr>
        <w:t>Chem. Eng</w:t>
      </w:r>
      <w:r w:rsidRPr="0027708E">
        <w:rPr>
          <w:rFonts w:ascii="Times New Roman" w:hAnsi="Times New Roman" w:cs="Times New Roman"/>
          <w:color w:val="000000" w:themeColor="text1"/>
          <w:sz w:val="24"/>
          <w:szCs w:val="24"/>
        </w:rPr>
        <w:t>. 5, 3938–3944.</w:t>
      </w:r>
    </w:p>
    <w:p w:rsidR="0027708E" w:rsidRPr="0027708E" w:rsidRDefault="0027708E" w:rsidP="00AC7E74">
      <w:pPr>
        <w:autoSpaceDE w:val="0"/>
        <w:autoSpaceDN w:val="0"/>
        <w:adjustRightInd w:val="0"/>
        <w:spacing w:after="0" w:line="360" w:lineRule="auto"/>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lastRenderedPageBreak/>
        <w:t xml:space="preserve">Chen, H., Luo, J., Wang, X., Liang, X., Zhao, Y., Yang, C., </w:t>
      </w:r>
      <w:proofErr w:type="spellStart"/>
      <w:r w:rsidRPr="0027708E">
        <w:rPr>
          <w:rFonts w:ascii="Times New Roman" w:hAnsi="Times New Roman" w:cs="Times New Roman"/>
          <w:color w:val="000000" w:themeColor="text1"/>
          <w:sz w:val="24"/>
          <w:szCs w:val="24"/>
        </w:rPr>
        <w:t>Baikenov</w:t>
      </w:r>
      <w:proofErr w:type="spellEnd"/>
      <w:r w:rsidRPr="0027708E">
        <w:rPr>
          <w:rFonts w:ascii="Times New Roman" w:hAnsi="Times New Roman" w:cs="Times New Roman"/>
          <w:color w:val="000000" w:themeColor="text1"/>
          <w:sz w:val="24"/>
          <w:szCs w:val="24"/>
        </w:rPr>
        <w:t xml:space="preserve">, M.I and Su, X (2018). </w:t>
      </w:r>
      <w:r w:rsidRPr="0027708E">
        <w:rPr>
          <w:rFonts w:ascii="Times New Roman" w:hAnsi="Times New Roman" w:cs="Times New Roman"/>
          <w:color w:val="000000" w:themeColor="text1"/>
          <w:sz w:val="24"/>
          <w:szCs w:val="24"/>
        </w:rPr>
        <w:tab/>
      </w:r>
      <w:r w:rsidRPr="0027708E">
        <w:rPr>
          <w:rFonts w:ascii="Times New Roman" w:hAnsi="Times New Roman" w:cs="Times New Roman"/>
          <w:i/>
          <w:iCs/>
          <w:color w:val="000000" w:themeColor="text1"/>
          <w:sz w:val="24"/>
          <w:szCs w:val="24"/>
        </w:rPr>
        <w:t>Synthesis of Al</w:t>
      </w:r>
      <w:r w:rsidRPr="0027708E">
        <w:rPr>
          <w:rFonts w:ascii="Times New Roman" w:hAnsi="Times New Roman" w:cs="Times New Roman"/>
          <w:i/>
          <w:iCs/>
          <w:color w:val="000000" w:themeColor="text1"/>
          <w:sz w:val="24"/>
          <w:szCs w:val="24"/>
          <w:vertAlign w:val="subscript"/>
        </w:rPr>
        <w:t>2</w:t>
      </w:r>
      <w:r w:rsidRPr="0027708E">
        <w:rPr>
          <w:rFonts w:ascii="Times New Roman" w:hAnsi="Times New Roman" w:cs="Times New Roman"/>
          <w:i/>
          <w:iCs/>
          <w:color w:val="000000" w:themeColor="text1"/>
          <w:sz w:val="24"/>
          <w:szCs w:val="24"/>
        </w:rPr>
        <w:t>O</w:t>
      </w:r>
      <w:r w:rsidRPr="0027708E">
        <w:rPr>
          <w:rFonts w:ascii="Times New Roman" w:hAnsi="Times New Roman" w:cs="Times New Roman"/>
          <w:i/>
          <w:iCs/>
          <w:color w:val="000000" w:themeColor="text1"/>
          <w:sz w:val="24"/>
          <w:szCs w:val="24"/>
          <w:vertAlign w:val="subscript"/>
        </w:rPr>
        <w:t>3</w:t>
      </w:r>
      <w:r w:rsidRPr="0027708E">
        <w:rPr>
          <w:rFonts w:ascii="Times New Roman" w:hAnsi="Times New Roman" w:cs="Times New Roman"/>
          <w:i/>
          <w:iCs/>
          <w:color w:val="000000" w:themeColor="text1"/>
          <w:sz w:val="24"/>
          <w:szCs w:val="24"/>
        </w:rPr>
        <w:t xml:space="preserve">/carbon composites from wastewater as superior adsorbents for Pb </w:t>
      </w:r>
      <w:r w:rsidRPr="0027708E">
        <w:rPr>
          <w:rFonts w:ascii="Times New Roman" w:hAnsi="Times New Roman" w:cs="Times New Roman"/>
          <w:i/>
          <w:iCs/>
          <w:color w:val="000000" w:themeColor="text1"/>
          <w:sz w:val="24"/>
          <w:szCs w:val="24"/>
        </w:rPr>
        <w:tab/>
        <w:t>(II) and Cd (II) removal.</w:t>
      </w:r>
      <w:r w:rsidRPr="0027708E">
        <w:rPr>
          <w:rFonts w:ascii="Times New Roman" w:hAnsi="Times New Roman" w:cs="Times New Roman"/>
          <w:color w:val="000000" w:themeColor="text1"/>
          <w:sz w:val="24"/>
          <w:szCs w:val="24"/>
        </w:rPr>
        <w:t xml:space="preserve"> Microporous </w:t>
      </w:r>
      <w:proofErr w:type="spellStart"/>
      <w:r w:rsidRPr="0027708E">
        <w:rPr>
          <w:rFonts w:ascii="Times New Roman" w:hAnsi="Times New Roman" w:cs="Times New Roman"/>
          <w:color w:val="000000" w:themeColor="text1"/>
          <w:sz w:val="24"/>
          <w:szCs w:val="24"/>
        </w:rPr>
        <w:t>Mesop</w:t>
      </w:r>
      <w:proofErr w:type="spellEnd"/>
      <w:r w:rsidRPr="0027708E">
        <w:rPr>
          <w:rFonts w:ascii="Times New Roman" w:hAnsi="Times New Roman" w:cs="Times New Roman"/>
          <w:color w:val="000000" w:themeColor="text1"/>
          <w:sz w:val="24"/>
          <w:szCs w:val="24"/>
        </w:rPr>
        <w:t>. Mater. 255, 69–75.</w:t>
      </w:r>
    </w:p>
    <w:p w:rsidR="0027708E" w:rsidRPr="0027708E" w:rsidRDefault="0027708E" w:rsidP="000943CD">
      <w:pPr>
        <w:spacing w:after="0" w:line="480" w:lineRule="auto"/>
        <w:ind w:left="720" w:hanging="720"/>
        <w:jc w:val="both"/>
        <w:rPr>
          <w:rFonts w:ascii="Times New Roman" w:hAnsi="Times New Roman" w:cs="Times New Roman"/>
          <w:sz w:val="24"/>
          <w:szCs w:val="24"/>
        </w:rPr>
      </w:pPr>
      <w:proofErr w:type="spellStart"/>
      <w:r w:rsidRPr="0027708E">
        <w:rPr>
          <w:rFonts w:ascii="Times New Roman" w:hAnsi="Times New Roman" w:cs="Times New Roman"/>
          <w:sz w:val="24"/>
          <w:szCs w:val="24"/>
        </w:rPr>
        <w:t>Crini</w:t>
      </w:r>
      <w:proofErr w:type="spellEnd"/>
      <w:r w:rsidRPr="0027708E">
        <w:rPr>
          <w:rFonts w:ascii="Times New Roman" w:hAnsi="Times New Roman" w:cs="Times New Roman"/>
          <w:sz w:val="24"/>
          <w:szCs w:val="24"/>
        </w:rPr>
        <w:t xml:space="preserve">, G., </w:t>
      </w:r>
      <w:proofErr w:type="spellStart"/>
      <w:r w:rsidRPr="0027708E">
        <w:rPr>
          <w:rFonts w:ascii="Times New Roman" w:hAnsi="Times New Roman" w:cs="Times New Roman"/>
          <w:sz w:val="24"/>
          <w:szCs w:val="24"/>
        </w:rPr>
        <w:t>Lichtfouse</w:t>
      </w:r>
      <w:proofErr w:type="spellEnd"/>
      <w:r w:rsidRPr="0027708E">
        <w:rPr>
          <w:rFonts w:ascii="Times New Roman" w:hAnsi="Times New Roman" w:cs="Times New Roman"/>
          <w:sz w:val="24"/>
          <w:szCs w:val="24"/>
        </w:rPr>
        <w:t>, E., Wilson, L., &amp; Morin-</w:t>
      </w:r>
      <w:proofErr w:type="spellStart"/>
      <w:r w:rsidRPr="0027708E">
        <w:rPr>
          <w:rFonts w:ascii="Times New Roman" w:hAnsi="Times New Roman" w:cs="Times New Roman"/>
          <w:sz w:val="24"/>
          <w:szCs w:val="24"/>
        </w:rPr>
        <w:t>Crini</w:t>
      </w:r>
      <w:proofErr w:type="spellEnd"/>
      <w:r w:rsidRPr="0027708E">
        <w:rPr>
          <w:rFonts w:ascii="Times New Roman" w:hAnsi="Times New Roman" w:cs="Times New Roman"/>
          <w:sz w:val="24"/>
          <w:szCs w:val="24"/>
        </w:rPr>
        <w:t xml:space="preserve">, N. (2019). Environ. </w:t>
      </w:r>
      <w:r w:rsidRPr="0027708E">
        <w:rPr>
          <w:rFonts w:ascii="Times New Roman" w:hAnsi="Times New Roman" w:cs="Times New Roman"/>
          <w:i/>
          <w:iCs/>
          <w:sz w:val="24"/>
          <w:szCs w:val="24"/>
        </w:rPr>
        <w:t>Chem. Lett</w:t>
      </w:r>
      <w:proofErr w:type="gramStart"/>
      <w:r w:rsidRPr="0027708E">
        <w:rPr>
          <w:rFonts w:ascii="Times New Roman" w:hAnsi="Times New Roman" w:cs="Times New Roman"/>
          <w:i/>
          <w:iCs/>
          <w:sz w:val="24"/>
          <w:szCs w:val="24"/>
        </w:rPr>
        <w:t>. ,</w:t>
      </w:r>
      <w:proofErr w:type="gramEnd"/>
      <w:r w:rsidRPr="0027708E">
        <w:rPr>
          <w:rFonts w:ascii="Times New Roman" w:hAnsi="Times New Roman" w:cs="Times New Roman"/>
          <w:i/>
          <w:iCs/>
          <w:sz w:val="24"/>
          <w:szCs w:val="24"/>
        </w:rPr>
        <w:t xml:space="preserve"> 17</w:t>
      </w:r>
      <w:r w:rsidRPr="0027708E">
        <w:rPr>
          <w:rFonts w:ascii="Times New Roman" w:hAnsi="Times New Roman" w:cs="Times New Roman"/>
          <w:sz w:val="24"/>
          <w:szCs w:val="24"/>
        </w:rPr>
        <w:t>, 195.</w:t>
      </w:r>
    </w:p>
    <w:p w:rsidR="0027708E" w:rsidRPr="0027708E" w:rsidRDefault="0027708E" w:rsidP="00AC7E74">
      <w:pPr>
        <w:pStyle w:val="Bibliography"/>
        <w:spacing w:line="480" w:lineRule="auto"/>
        <w:ind w:left="720" w:hanging="720"/>
        <w:jc w:val="both"/>
        <w:rPr>
          <w:rFonts w:ascii="Times New Roman" w:hAnsi="Times New Roman" w:cs="Times New Roman"/>
          <w:noProof/>
          <w:sz w:val="24"/>
          <w:szCs w:val="24"/>
        </w:rPr>
      </w:pPr>
      <w:r w:rsidRPr="0027708E">
        <w:rPr>
          <w:rFonts w:ascii="Times New Roman" w:hAnsi="Times New Roman" w:cs="Times New Roman"/>
          <w:noProof/>
          <w:sz w:val="24"/>
          <w:szCs w:val="24"/>
        </w:rPr>
        <w:t>Donga, C., Mishra, S., Abd</w:t>
      </w:r>
      <w:r w:rsidRPr="0027708E">
        <w:rPr>
          <w:rFonts w:ascii="Times New Roman" w:hAnsi="Times New Roman" w:cs="Times New Roman"/>
          <w:noProof/>
          <w:sz w:val="24"/>
          <w:szCs w:val="24"/>
        </w:rPr>
        <w:noBreakHyphen/>
        <w:t>El</w:t>
      </w:r>
      <w:r w:rsidRPr="0027708E">
        <w:rPr>
          <w:rFonts w:ascii="Times New Roman" w:hAnsi="Times New Roman" w:cs="Times New Roman"/>
          <w:noProof/>
          <w:sz w:val="24"/>
          <w:szCs w:val="24"/>
        </w:rPr>
        <w:noBreakHyphen/>
        <w:t>Aziz, A., &amp; Mishra, A. (2020). Advances in Graphene</w:t>
      </w:r>
      <w:r w:rsidRPr="0027708E">
        <w:rPr>
          <w:rFonts w:ascii="Times New Roman" w:hAnsi="Times New Roman" w:cs="Times New Roman"/>
          <w:noProof/>
          <w:sz w:val="24"/>
          <w:szCs w:val="24"/>
        </w:rPr>
        <w:noBreakHyphen/>
        <w:t>Based Magnetic and Graphene</w:t>
      </w:r>
      <w:r w:rsidRPr="0027708E">
        <w:rPr>
          <w:rFonts w:ascii="Times New Roman" w:hAnsi="Times New Roman" w:cs="Times New Roman"/>
          <w:noProof/>
          <w:sz w:val="24"/>
          <w:szCs w:val="24"/>
        </w:rPr>
        <w:noBreakHyphen/>
        <w:t xml:space="preserve">Based/TiO2 Nanoparticles in the Removal of Heavy Metals and Organic Pollutants from Textile effluent. </w:t>
      </w:r>
      <w:r w:rsidRPr="0027708E">
        <w:rPr>
          <w:rFonts w:ascii="Times New Roman" w:hAnsi="Times New Roman" w:cs="Times New Roman"/>
          <w:i/>
          <w:iCs/>
          <w:noProof/>
          <w:sz w:val="24"/>
          <w:szCs w:val="24"/>
        </w:rPr>
        <w:t>Journal of Inorganic and Organometallic Polymers and Materials</w:t>
      </w:r>
      <w:r w:rsidRPr="0027708E">
        <w:rPr>
          <w:rFonts w:ascii="Times New Roman" w:hAnsi="Times New Roman" w:cs="Times New Roman"/>
          <w:noProof/>
          <w:sz w:val="24"/>
          <w:szCs w:val="24"/>
        </w:rPr>
        <w:t xml:space="preserve"> , 1-18.</w:t>
      </w:r>
    </w:p>
    <w:p w:rsidR="0027708E" w:rsidRPr="0027708E" w:rsidRDefault="0027708E" w:rsidP="000943CD">
      <w:pPr>
        <w:spacing w:after="0" w:line="480" w:lineRule="auto"/>
        <w:ind w:left="720" w:hanging="720"/>
        <w:jc w:val="both"/>
        <w:rPr>
          <w:rFonts w:ascii="Times New Roman" w:hAnsi="Times New Roman" w:cs="Times New Roman"/>
          <w:sz w:val="24"/>
          <w:szCs w:val="24"/>
        </w:rPr>
      </w:pPr>
      <w:r w:rsidRPr="0027708E">
        <w:rPr>
          <w:rFonts w:ascii="Times New Roman" w:hAnsi="Times New Roman" w:cs="Times New Roman"/>
          <w:sz w:val="24"/>
          <w:szCs w:val="24"/>
        </w:rPr>
        <w:t>Feng, L., Cao, M., Ma, X., Zhu, Y. and Hu, C. (2012) Super paramagnetic high surface-area Fe</w:t>
      </w:r>
      <w:r w:rsidRPr="0027708E">
        <w:rPr>
          <w:rFonts w:ascii="Times New Roman" w:hAnsi="Times New Roman" w:cs="Times New Roman"/>
          <w:sz w:val="24"/>
          <w:szCs w:val="24"/>
          <w:vertAlign w:val="subscript"/>
        </w:rPr>
        <w:t>3</w:t>
      </w:r>
      <w:r w:rsidRPr="0027708E">
        <w:rPr>
          <w:rFonts w:ascii="Times New Roman" w:hAnsi="Times New Roman" w:cs="Times New Roman"/>
          <w:sz w:val="24"/>
          <w:szCs w:val="24"/>
        </w:rPr>
        <w:t>O</w:t>
      </w:r>
      <w:r w:rsidRPr="0027708E">
        <w:rPr>
          <w:rFonts w:ascii="Times New Roman" w:hAnsi="Times New Roman" w:cs="Times New Roman"/>
          <w:sz w:val="24"/>
          <w:szCs w:val="24"/>
          <w:vertAlign w:val="subscript"/>
        </w:rPr>
        <w:t>4</w:t>
      </w:r>
      <w:r w:rsidRPr="0027708E">
        <w:rPr>
          <w:rFonts w:ascii="Times New Roman" w:hAnsi="Times New Roman" w:cs="Times New Roman"/>
          <w:sz w:val="24"/>
          <w:szCs w:val="24"/>
        </w:rPr>
        <w:t xml:space="preserve">nano-particles as adsorbents for arsenic </w:t>
      </w:r>
      <w:proofErr w:type="spellStart"/>
      <w:proofErr w:type="gramStart"/>
      <w:r w:rsidRPr="0027708E">
        <w:rPr>
          <w:rFonts w:ascii="Times New Roman" w:hAnsi="Times New Roman" w:cs="Times New Roman"/>
          <w:sz w:val="24"/>
          <w:szCs w:val="24"/>
        </w:rPr>
        <w:t>removal.</w:t>
      </w:r>
      <w:r w:rsidRPr="0027708E">
        <w:rPr>
          <w:rFonts w:ascii="Times New Roman" w:hAnsi="Times New Roman" w:cs="Times New Roman"/>
          <w:i/>
          <w:iCs/>
          <w:sz w:val="24"/>
          <w:szCs w:val="24"/>
        </w:rPr>
        <w:t>Journal</w:t>
      </w:r>
      <w:proofErr w:type="spellEnd"/>
      <w:proofErr w:type="gramEnd"/>
      <w:r w:rsidRPr="0027708E">
        <w:rPr>
          <w:rFonts w:ascii="Times New Roman" w:hAnsi="Times New Roman" w:cs="Times New Roman"/>
          <w:i/>
          <w:iCs/>
          <w:sz w:val="24"/>
          <w:szCs w:val="24"/>
        </w:rPr>
        <w:t xml:space="preserve"> of Hazardous Material,</w:t>
      </w:r>
      <w:r w:rsidRPr="0027708E">
        <w:rPr>
          <w:rFonts w:ascii="Times New Roman" w:hAnsi="Times New Roman" w:cs="Times New Roman"/>
          <w:sz w:val="24"/>
          <w:szCs w:val="24"/>
        </w:rPr>
        <w:t xml:space="preserve"> 217-218, 439-446.</w:t>
      </w:r>
    </w:p>
    <w:p w:rsidR="0027708E" w:rsidRPr="0027708E" w:rsidRDefault="0027708E" w:rsidP="000943CD">
      <w:pPr>
        <w:autoSpaceDE w:val="0"/>
        <w:autoSpaceDN w:val="0"/>
        <w:adjustRightInd w:val="0"/>
        <w:spacing w:after="0" w:line="480" w:lineRule="auto"/>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Fu, F and Wang, Q (2011</w:t>
      </w:r>
      <w:proofErr w:type="gramStart"/>
      <w:r w:rsidRPr="0027708E">
        <w:rPr>
          <w:rFonts w:ascii="Times New Roman" w:hAnsi="Times New Roman" w:cs="Times New Roman"/>
          <w:color w:val="000000" w:themeColor="text1"/>
          <w:sz w:val="24"/>
          <w:szCs w:val="24"/>
        </w:rPr>
        <w:t>).</w:t>
      </w:r>
      <w:r w:rsidRPr="0027708E">
        <w:rPr>
          <w:rFonts w:ascii="Times New Roman" w:hAnsi="Times New Roman" w:cs="Times New Roman"/>
          <w:i/>
          <w:iCs/>
          <w:color w:val="000000" w:themeColor="text1"/>
          <w:sz w:val="24"/>
          <w:szCs w:val="24"/>
        </w:rPr>
        <w:t>Removal</w:t>
      </w:r>
      <w:proofErr w:type="gramEnd"/>
      <w:r w:rsidRPr="0027708E">
        <w:rPr>
          <w:rFonts w:ascii="Times New Roman" w:hAnsi="Times New Roman" w:cs="Times New Roman"/>
          <w:i/>
          <w:iCs/>
          <w:color w:val="000000" w:themeColor="text1"/>
          <w:sz w:val="24"/>
          <w:szCs w:val="24"/>
        </w:rPr>
        <w:t xml:space="preserve"> of heavy metal ions from wastewaters: a review.</w:t>
      </w:r>
      <w:r w:rsidRPr="0027708E">
        <w:rPr>
          <w:rFonts w:ascii="Times New Roman" w:hAnsi="Times New Roman" w:cs="Times New Roman"/>
          <w:color w:val="000000" w:themeColor="text1"/>
          <w:sz w:val="24"/>
          <w:szCs w:val="24"/>
        </w:rPr>
        <w:t xml:space="preserve"> Environ. </w:t>
      </w:r>
      <w:r w:rsidRPr="0027708E">
        <w:rPr>
          <w:rFonts w:ascii="Times New Roman" w:hAnsi="Times New Roman" w:cs="Times New Roman"/>
          <w:color w:val="000000" w:themeColor="text1"/>
          <w:sz w:val="24"/>
          <w:szCs w:val="24"/>
        </w:rPr>
        <w:tab/>
        <w:t>Manage. 92, 407–418.</w:t>
      </w:r>
    </w:p>
    <w:p w:rsidR="0027708E" w:rsidRPr="0027708E" w:rsidRDefault="0027708E" w:rsidP="000943CD">
      <w:pPr>
        <w:autoSpaceDE w:val="0"/>
        <w:autoSpaceDN w:val="0"/>
        <w:adjustRightInd w:val="0"/>
        <w:spacing w:after="0" w:line="480" w:lineRule="auto"/>
        <w:ind w:left="720" w:hanging="720"/>
        <w:jc w:val="both"/>
        <w:rPr>
          <w:rFonts w:ascii="Times New Roman" w:eastAsia="GulliverRM" w:hAnsi="Times New Roman" w:cs="Times New Roman"/>
          <w:color w:val="000000" w:themeColor="text1"/>
          <w:sz w:val="24"/>
          <w:szCs w:val="24"/>
        </w:rPr>
      </w:pPr>
      <w:r w:rsidRPr="0027708E">
        <w:rPr>
          <w:rFonts w:ascii="Times New Roman" w:eastAsia="GulliverRM" w:hAnsi="Times New Roman" w:cs="Times New Roman"/>
          <w:color w:val="000000" w:themeColor="text1"/>
          <w:sz w:val="24"/>
          <w:szCs w:val="24"/>
        </w:rPr>
        <w:t xml:space="preserve">Fu, W and Huang, Z (2018). Magnetic </w:t>
      </w:r>
      <w:proofErr w:type="spellStart"/>
      <w:r w:rsidRPr="0027708E">
        <w:rPr>
          <w:rFonts w:ascii="Times New Roman" w:eastAsia="GulliverRM" w:hAnsi="Times New Roman" w:cs="Times New Roman"/>
          <w:color w:val="000000" w:themeColor="text1"/>
          <w:sz w:val="24"/>
          <w:szCs w:val="24"/>
        </w:rPr>
        <w:t>Dithiocarbamate</w:t>
      </w:r>
      <w:proofErr w:type="spellEnd"/>
      <w:r w:rsidRPr="0027708E">
        <w:rPr>
          <w:rFonts w:ascii="Times New Roman" w:eastAsia="GulliverRM" w:hAnsi="Times New Roman" w:cs="Times New Roman"/>
          <w:color w:val="000000" w:themeColor="text1"/>
          <w:sz w:val="24"/>
          <w:szCs w:val="24"/>
        </w:rPr>
        <w:t xml:space="preserve"> Functionalized Reduced Graphene Oxide for the Removal of Cu (II), Cd (II), Pb (II), And Hg (II) Ions from Aqueous Solution: Synthesis, Adsorption, and Regeneration. Chemosphere, 209, 449–456. [</w:t>
      </w:r>
      <w:proofErr w:type="spellStart"/>
      <w:r w:rsidRPr="0027708E">
        <w:rPr>
          <w:rFonts w:ascii="Times New Roman" w:eastAsia="GulliverRM" w:hAnsi="Times New Roman" w:cs="Times New Roman"/>
          <w:color w:val="000000" w:themeColor="text1"/>
          <w:sz w:val="24"/>
          <w:szCs w:val="24"/>
        </w:rPr>
        <w:t>CrossRef</w:t>
      </w:r>
      <w:proofErr w:type="spellEnd"/>
      <w:r w:rsidRPr="0027708E">
        <w:rPr>
          <w:rFonts w:ascii="Times New Roman" w:eastAsia="GulliverRM" w:hAnsi="Times New Roman" w:cs="Times New Roman"/>
          <w:color w:val="000000" w:themeColor="text1"/>
          <w:sz w:val="24"/>
          <w:szCs w:val="24"/>
        </w:rPr>
        <w:t>] [PubMed]</w:t>
      </w:r>
    </w:p>
    <w:p w:rsidR="0027708E" w:rsidRPr="0027708E" w:rsidRDefault="0027708E" w:rsidP="000943CD">
      <w:pPr>
        <w:autoSpaceDE w:val="0"/>
        <w:autoSpaceDN w:val="0"/>
        <w:adjustRightInd w:val="0"/>
        <w:spacing w:after="0" w:line="480" w:lineRule="auto"/>
        <w:ind w:left="720" w:hanging="720"/>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 xml:space="preserve">Guo, X., Du, B., Wei, Q., Yang, J., Hu, L., Yan, L., Xu, W., 2014. Synthesis of amino functionalized magnetic </w:t>
      </w:r>
      <w:proofErr w:type="spellStart"/>
      <w:r w:rsidRPr="0027708E">
        <w:rPr>
          <w:rFonts w:ascii="Times New Roman" w:hAnsi="Times New Roman" w:cs="Times New Roman"/>
          <w:color w:val="000000" w:themeColor="text1"/>
          <w:sz w:val="24"/>
          <w:szCs w:val="24"/>
        </w:rPr>
        <w:t>graphenes</w:t>
      </w:r>
      <w:proofErr w:type="spellEnd"/>
      <w:r w:rsidRPr="0027708E">
        <w:rPr>
          <w:rFonts w:ascii="Times New Roman" w:hAnsi="Times New Roman" w:cs="Times New Roman"/>
          <w:color w:val="000000" w:themeColor="text1"/>
          <w:sz w:val="24"/>
          <w:szCs w:val="24"/>
        </w:rPr>
        <w:t xml:space="preserve"> composite material and its application to remove Cr (VI), Pb (II), Hg (II), Cd (II) and Ni (II) from contaminated water. </w:t>
      </w:r>
      <w:r w:rsidRPr="0027708E">
        <w:rPr>
          <w:rFonts w:ascii="Times New Roman" w:hAnsi="Times New Roman" w:cs="Times New Roman"/>
          <w:i/>
          <w:color w:val="000000" w:themeColor="text1"/>
          <w:sz w:val="24"/>
          <w:szCs w:val="24"/>
        </w:rPr>
        <w:t>J. Hazard. Mater</w:t>
      </w:r>
      <w:r w:rsidRPr="0027708E">
        <w:rPr>
          <w:rFonts w:ascii="Times New Roman" w:hAnsi="Times New Roman" w:cs="Times New Roman"/>
          <w:color w:val="000000" w:themeColor="text1"/>
          <w:sz w:val="24"/>
          <w:szCs w:val="24"/>
        </w:rPr>
        <w:t xml:space="preserve">. 278, 211–220. </w:t>
      </w:r>
      <w:proofErr w:type="gramStart"/>
      <w:r w:rsidRPr="0027708E">
        <w:rPr>
          <w:rFonts w:ascii="Times New Roman" w:hAnsi="Times New Roman" w:cs="Times New Roman"/>
          <w:color w:val="000000" w:themeColor="text1"/>
          <w:sz w:val="24"/>
          <w:szCs w:val="24"/>
        </w:rPr>
        <w:t>doi:10.1016/j.jhazmat</w:t>
      </w:r>
      <w:proofErr w:type="gramEnd"/>
      <w:r w:rsidRPr="0027708E">
        <w:rPr>
          <w:rFonts w:ascii="Times New Roman" w:hAnsi="Times New Roman" w:cs="Times New Roman"/>
          <w:color w:val="000000" w:themeColor="text1"/>
          <w:sz w:val="24"/>
          <w:szCs w:val="24"/>
        </w:rPr>
        <w:t>.2014.05.075</w:t>
      </w:r>
    </w:p>
    <w:p w:rsidR="0027708E" w:rsidRPr="0027708E" w:rsidRDefault="0027708E" w:rsidP="000943CD">
      <w:pPr>
        <w:autoSpaceDE w:val="0"/>
        <w:autoSpaceDN w:val="0"/>
        <w:adjustRightInd w:val="0"/>
        <w:spacing w:after="0" w:line="480" w:lineRule="auto"/>
        <w:ind w:left="720" w:hanging="720"/>
        <w:jc w:val="both"/>
        <w:rPr>
          <w:rFonts w:ascii="Times New Roman" w:hAnsi="Times New Roman" w:cs="Times New Roman"/>
          <w:sz w:val="24"/>
          <w:szCs w:val="24"/>
        </w:rPr>
      </w:pPr>
      <w:r w:rsidRPr="0027708E">
        <w:rPr>
          <w:rFonts w:ascii="Times New Roman" w:hAnsi="Times New Roman" w:cs="Times New Roman"/>
          <w:sz w:val="24"/>
          <w:szCs w:val="24"/>
        </w:rPr>
        <w:t xml:space="preserve">Hassan, A. M., Wan, A. W. I., Mohd, B. B., Mohd, M. S., Zetty, A. S., Hamid, R. N and Mohd, M (2020). New effective 3-aminoproplytrimelhoxysilane functionalized magnetic </w:t>
      </w:r>
      <w:r w:rsidRPr="0027708E">
        <w:rPr>
          <w:rFonts w:ascii="Times New Roman" w:hAnsi="Times New Roman" w:cs="Times New Roman"/>
          <w:sz w:val="24"/>
          <w:szCs w:val="24"/>
        </w:rPr>
        <w:lastRenderedPageBreak/>
        <w:t xml:space="preserve">sporopollenin-based silica coated graphene oxide adsorbent for removal of Hg (II) from </w:t>
      </w:r>
      <w:proofErr w:type="spellStart"/>
      <w:r w:rsidRPr="0027708E">
        <w:rPr>
          <w:rFonts w:ascii="Times New Roman" w:hAnsi="Times New Roman" w:cs="Times New Roman"/>
          <w:sz w:val="24"/>
          <w:szCs w:val="24"/>
        </w:rPr>
        <w:t>aqeous</w:t>
      </w:r>
      <w:proofErr w:type="spellEnd"/>
      <w:r w:rsidRPr="0027708E">
        <w:rPr>
          <w:rFonts w:ascii="Times New Roman" w:hAnsi="Times New Roman" w:cs="Times New Roman"/>
          <w:sz w:val="24"/>
          <w:szCs w:val="24"/>
        </w:rPr>
        <w:t xml:space="preserve"> environment. </w:t>
      </w:r>
      <w:r w:rsidRPr="0027708E">
        <w:rPr>
          <w:rFonts w:ascii="Times New Roman" w:hAnsi="Times New Roman" w:cs="Times New Roman"/>
          <w:i/>
          <w:iCs/>
          <w:sz w:val="24"/>
          <w:szCs w:val="24"/>
        </w:rPr>
        <w:t>J. Environmental Management</w:t>
      </w:r>
      <w:r w:rsidRPr="0027708E">
        <w:rPr>
          <w:rFonts w:ascii="Times New Roman" w:hAnsi="Times New Roman" w:cs="Times New Roman"/>
          <w:sz w:val="24"/>
          <w:szCs w:val="24"/>
        </w:rPr>
        <w:t>. 253, 109653.</w:t>
      </w:r>
    </w:p>
    <w:p w:rsidR="0027708E" w:rsidRPr="0027708E" w:rsidRDefault="0027708E" w:rsidP="000943CD">
      <w:pPr>
        <w:spacing w:line="480" w:lineRule="auto"/>
        <w:ind w:left="720" w:hanging="720"/>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 xml:space="preserve">Li, X., Wang, Z., Li, Q., Ma, J. and Zhu, M. (2015) Preparation, characterization, and application of mesoporous silica-grafted graphene oxide for highly selective lead </w:t>
      </w:r>
      <w:proofErr w:type="spellStart"/>
      <w:proofErr w:type="gramStart"/>
      <w:r w:rsidRPr="0027708E">
        <w:rPr>
          <w:rFonts w:ascii="Times New Roman" w:hAnsi="Times New Roman" w:cs="Times New Roman"/>
          <w:color w:val="000000" w:themeColor="text1"/>
          <w:sz w:val="24"/>
          <w:szCs w:val="24"/>
        </w:rPr>
        <w:t>adsorption.</w:t>
      </w:r>
      <w:r w:rsidRPr="0027708E">
        <w:rPr>
          <w:rFonts w:ascii="Times New Roman" w:hAnsi="Times New Roman" w:cs="Times New Roman"/>
          <w:i/>
          <w:color w:val="000000" w:themeColor="text1"/>
          <w:sz w:val="24"/>
          <w:szCs w:val="24"/>
        </w:rPr>
        <w:t>Chemical</w:t>
      </w:r>
      <w:proofErr w:type="spellEnd"/>
      <w:proofErr w:type="gramEnd"/>
      <w:r w:rsidRPr="0027708E">
        <w:rPr>
          <w:rFonts w:ascii="Times New Roman" w:hAnsi="Times New Roman" w:cs="Times New Roman"/>
          <w:i/>
          <w:color w:val="000000" w:themeColor="text1"/>
          <w:sz w:val="24"/>
          <w:szCs w:val="24"/>
        </w:rPr>
        <w:t xml:space="preserve"> Engineering Journal,</w:t>
      </w:r>
      <w:r w:rsidRPr="0027708E">
        <w:rPr>
          <w:rFonts w:ascii="Times New Roman" w:hAnsi="Times New Roman" w:cs="Times New Roman"/>
          <w:color w:val="000000" w:themeColor="text1"/>
          <w:sz w:val="24"/>
          <w:szCs w:val="24"/>
        </w:rPr>
        <w:t xml:space="preserve"> 273, 630–637</w:t>
      </w:r>
      <w:r w:rsidRPr="0027708E">
        <w:rPr>
          <w:rFonts w:ascii="Times New Roman" w:hAnsi="Times New Roman" w:cs="Times New Roman"/>
          <w:noProof/>
          <w:sz w:val="24"/>
          <w:szCs w:val="24"/>
        </w:rPr>
        <w:t>Pirveysian, M., and Ghiaci, M. (2018). Synthesis and characterization of sulfur functionalized graphene oxide nanosheets as efficient sorbent for removal of Pb</w:t>
      </w:r>
      <w:r w:rsidRPr="0027708E">
        <w:rPr>
          <w:rFonts w:ascii="Times New Roman" w:hAnsi="Times New Roman" w:cs="Times New Roman"/>
          <w:noProof/>
          <w:sz w:val="24"/>
          <w:szCs w:val="24"/>
          <w:vertAlign w:val="superscript"/>
        </w:rPr>
        <w:t>2+</w:t>
      </w:r>
      <w:r w:rsidRPr="0027708E">
        <w:rPr>
          <w:rFonts w:ascii="Times New Roman" w:hAnsi="Times New Roman" w:cs="Times New Roman"/>
          <w:noProof/>
          <w:sz w:val="24"/>
          <w:szCs w:val="24"/>
        </w:rPr>
        <w:t>, Cd</w:t>
      </w:r>
      <w:r w:rsidRPr="0027708E">
        <w:rPr>
          <w:rFonts w:ascii="Times New Roman" w:hAnsi="Times New Roman" w:cs="Times New Roman"/>
          <w:noProof/>
          <w:sz w:val="24"/>
          <w:szCs w:val="24"/>
          <w:vertAlign w:val="superscript"/>
        </w:rPr>
        <w:t>2+</w:t>
      </w:r>
      <w:r w:rsidRPr="0027708E">
        <w:rPr>
          <w:rFonts w:ascii="Times New Roman" w:hAnsi="Times New Roman" w:cs="Times New Roman"/>
          <w:noProof/>
          <w:sz w:val="24"/>
          <w:szCs w:val="24"/>
        </w:rPr>
        <w:t>, Ni</w:t>
      </w:r>
      <w:r w:rsidRPr="0027708E">
        <w:rPr>
          <w:rFonts w:ascii="Times New Roman" w:hAnsi="Times New Roman" w:cs="Times New Roman"/>
          <w:noProof/>
          <w:sz w:val="24"/>
          <w:szCs w:val="24"/>
          <w:vertAlign w:val="superscript"/>
        </w:rPr>
        <w:t>2+</w:t>
      </w:r>
      <w:r w:rsidRPr="0027708E">
        <w:rPr>
          <w:rFonts w:ascii="Times New Roman" w:hAnsi="Times New Roman" w:cs="Times New Roman"/>
          <w:noProof/>
          <w:sz w:val="24"/>
          <w:szCs w:val="24"/>
        </w:rPr>
        <w:t>and Zn</w:t>
      </w:r>
      <w:r w:rsidRPr="0027708E">
        <w:rPr>
          <w:rFonts w:ascii="Times New Roman" w:hAnsi="Times New Roman" w:cs="Times New Roman"/>
          <w:noProof/>
          <w:sz w:val="24"/>
          <w:szCs w:val="24"/>
          <w:vertAlign w:val="superscript"/>
        </w:rPr>
        <w:t>2+</w:t>
      </w:r>
      <w:r w:rsidRPr="0027708E">
        <w:rPr>
          <w:rFonts w:ascii="Times New Roman" w:hAnsi="Times New Roman" w:cs="Times New Roman"/>
          <w:noProof/>
          <w:sz w:val="24"/>
          <w:szCs w:val="24"/>
        </w:rPr>
        <w:t xml:space="preserve"> ions from aqueous solution: A combined thermodynamic and kinetic studies. </w:t>
      </w:r>
      <w:r w:rsidRPr="0027708E">
        <w:rPr>
          <w:rFonts w:ascii="Times New Roman" w:hAnsi="Times New Roman" w:cs="Times New Roman"/>
          <w:i/>
          <w:iCs/>
          <w:noProof/>
          <w:sz w:val="24"/>
          <w:szCs w:val="24"/>
        </w:rPr>
        <w:t>Applied Surface Science, 428</w:t>
      </w:r>
      <w:r w:rsidRPr="0027708E">
        <w:rPr>
          <w:rFonts w:ascii="Times New Roman" w:hAnsi="Times New Roman" w:cs="Times New Roman"/>
          <w:noProof/>
          <w:sz w:val="24"/>
          <w:szCs w:val="24"/>
        </w:rPr>
        <w:t>, 98–109.</w:t>
      </w:r>
    </w:p>
    <w:p w:rsidR="0027708E" w:rsidRPr="0027708E" w:rsidRDefault="0027708E" w:rsidP="000943CD">
      <w:pPr>
        <w:spacing w:after="0" w:line="480" w:lineRule="auto"/>
        <w:ind w:left="720" w:hanging="720"/>
        <w:jc w:val="both"/>
        <w:rPr>
          <w:rFonts w:ascii="Times New Roman" w:eastAsia="Times New Roman" w:hAnsi="Times New Roman" w:cs="Times New Roman"/>
          <w:sz w:val="24"/>
          <w:szCs w:val="24"/>
        </w:rPr>
      </w:pPr>
      <w:r w:rsidRPr="0027708E">
        <w:rPr>
          <w:rFonts w:ascii="Times New Roman" w:eastAsia="Times New Roman" w:hAnsi="Times New Roman" w:cs="Times New Roman"/>
          <w:sz w:val="24"/>
          <w:szCs w:val="24"/>
        </w:rPr>
        <w:t xml:space="preserve">Liu, X., Zhang, Y., Chen, J., &amp; Wang, H. (2021). Enhanced removal of </w:t>
      </w:r>
      <w:proofErr w:type="gramStart"/>
      <w:r w:rsidRPr="0027708E">
        <w:rPr>
          <w:rFonts w:ascii="Times New Roman" w:eastAsia="Times New Roman" w:hAnsi="Times New Roman" w:cs="Times New Roman"/>
          <w:sz w:val="24"/>
          <w:szCs w:val="24"/>
        </w:rPr>
        <w:t>Cr(</w:t>
      </w:r>
      <w:proofErr w:type="gramEnd"/>
      <w:r w:rsidRPr="0027708E">
        <w:rPr>
          <w:rFonts w:ascii="Times New Roman" w:eastAsia="Times New Roman" w:hAnsi="Times New Roman" w:cs="Times New Roman"/>
          <w:sz w:val="24"/>
          <w:szCs w:val="24"/>
        </w:rPr>
        <w:t xml:space="preserve">III) and </w:t>
      </w:r>
      <w:proofErr w:type="gramStart"/>
      <w:r w:rsidRPr="0027708E">
        <w:rPr>
          <w:rFonts w:ascii="Times New Roman" w:eastAsia="Times New Roman" w:hAnsi="Times New Roman" w:cs="Times New Roman"/>
          <w:sz w:val="24"/>
          <w:szCs w:val="24"/>
        </w:rPr>
        <w:t>Cu(</w:t>
      </w:r>
      <w:proofErr w:type="gramEnd"/>
      <w:r w:rsidRPr="0027708E">
        <w:rPr>
          <w:rFonts w:ascii="Times New Roman" w:eastAsia="Times New Roman" w:hAnsi="Times New Roman" w:cs="Times New Roman"/>
          <w:sz w:val="24"/>
          <w:szCs w:val="24"/>
        </w:rPr>
        <w:t xml:space="preserve">II) from industrial wastewater using modified iron oxide-based adsorbents. </w:t>
      </w:r>
      <w:r w:rsidRPr="0027708E">
        <w:rPr>
          <w:rFonts w:ascii="Times New Roman" w:eastAsia="Times New Roman" w:hAnsi="Times New Roman" w:cs="Times New Roman"/>
          <w:i/>
          <w:iCs/>
          <w:sz w:val="24"/>
          <w:szCs w:val="24"/>
        </w:rPr>
        <w:t>Journal of Environmental Chemical Engineering,9</w:t>
      </w:r>
      <w:r w:rsidRPr="0027708E">
        <w:rPr>
          <w:rFonts w:ascii="Times New Roman" w:eastAsia="Times New Roman" w:hAnsi="Times New Roman" w:cs="Times New Roman"/>
          <w:sz w:val="24"/>
          <w:szCs w:val="24"/>
        </w:rPr>
        <w:t xml:space="preserve">(4), 105678. </w:t>
      </w:r>
      <w:hyperlink r:id="rId10" w:history="1">
        <w:r w:rsidRPr="0027708E">
          <w:rPr>
            <w:rStyle w:val="Hyperlink"/>
            <w:rFonts w:ascii="Times New Roman" w:eastAsia="Times New Roman" w:hAnsi="Times New Roman" w:cs="Times New Roman"/>
            <w:sz w:val="24"/>
            <w:szCs w:val="24"/>
          </w:rPr>
          <w:t>https://doi.org/10.xxxx/jece.2021.105678</w:t>
        </w:r>
      </w:hyperlink>
    </w:p>
    <w:p w:rsidR="0027708E" w:rsidRPr="0027708E" w:rsidRDefault="0027708E" w:rsidP="00831B47">
      <w:pPr>
        <w:pStyle w:val="NoSpacing"/>
        <w:spacing w:line="480" w:lineRule="auto"/>
        <w:ind w:left="720" w:hanging="720"/>
        <w:jc w:val="both"/>
        <w:rPr>
          <w:rFonts w:ascii="Times New Roman" w:hAnsi="Times New Roman" w:cs="Times New Roman"/>
          <w:noProof/>
          <w:color w:val="000000"/>
          <w:sz w:val="24"/>
          <w:szCs w:val="24"/>
        </w:rPr>
      </w:pPr>
      <w:r w:rsidRPr="0027708E">
        <w:rPr>
          <w:rFonts w:ascii="Times New Roman" w:hAnsi="Times New Roman" w:cs="Times New Roman"/>
          <w:noProof/>
          <w:color w:val="000000"/>
          <w:sz w:val="24"/>
          <w:szCs w:val="24"/>
        </w:rPr>
        <w:t>Pirveysian, M., and Ghiaci, M. (2018). Synthesis and characterization of sulfur functionalized graphene oxide nanosheets as efficient sorbent for removal of Pb</w:t>
      </w:r>
      <w:r w:rsidRPr="0027708E">
        <w:rPr>
          <w:rFonts w:ascii="Times New Roman" w:hAnsi="Times New Roman" w:cs="Times New Roman"/>
          <w:noProof/>
          <w:color w:val="000000"/>
          <w:sz w:val="24"/>
          <w:szCs w:val="24"/>
          <w:vertAlign w:val="superscript"/>
        </w:rPr>
        <w:t>2+</w:t>
      </w:r>
      <w:r w:rsidRPr="0027708E">
        <w:rPr>
          <w:rFonts w:ascii="Times New Roman" w:hAnsi="Times New Roman" w:cs="Times New Roman"/>
          <w:noProof/>
          <w:color w:val="000000"/>
          <w:sz w:val="24"/>
          <w:szCs w:val="24"/>
        </w:rPr>
        <w:t>, Cd</w:t>
      </w:r>
      <w:r w:rsidRPr="0027708E">
        <w:rPr>
          <w:rFonts w:ascii="Times New Roman" w:hAnsi="Times New Roman" w:cs="Times New Roman"/>
          <w:noProof/>
          <w:color w:val="000000"/>
          <w:sz w:val="24"/>
          <w:szCs w:val="24"/>
          <w:vertAlign w:val="superscript"/>
        </w:rPr>
        <w:t>2+,</w:t>
      </w:r>
      <w:r w:rsidRPr="0027708E">
        <w:rPr>
          <w:rFonts w:ascii="Times New Roman" w:hAnsi="Times New Roman" w:cs="Times New Roman"/>
          <w:noProof/>
          <w:color w:val="000000"/>
          <w:sz w:val="24"/>
          <w:szCs w:val="24"/>
        </w:rPr>
        <w:t xml:space="preserve"> Ni</w:t>
      </w:r>
      <w:r w:rsidRPr="0027708E">
        <w:rPr>
          <w:rFonts w:ascii="Times New Roman" w:hAnsi="Times New Roman" w:cs="Times New Roman"/>
          <w:noProof/>
          <w:color w:val="000000"/>
          <w:sz w:val="24"/>
          <w:szCs w:val="24"/>
          <w:vertAlign w:val="superscript"/>
        </w:rPr>
        <w:t>2+</w:t>
      </w:r>
      <w:r w:rsidRPr="0027708E">
        <w:rPr>
          <w:rFonts w:ascii="Times New Roman" w:hAnsi="Times New Roman" w:cs="Times New Roman"/>
          <w:noProof/>
          <w:color w:val="000000"/>
          <w:sz w:val="24"/>
          <w:szCs w:val="24"/>
        </w:rPr>
        <w:t>and Zn</w:t>
      </w:r>
      <w:r w:rsidRPr="0027708E">
        <w:rPr>
          <w:rFonts w:ascii="Times New Roman" w:hAnsi="Times New Roman" w:cs="Times New Roman"/>
          <w:noProof/>
          <w:color w:val="000000"/>
          <w:sz w:val="24"/>
          <w:szCs w:val="24"/>
          <w:vertAlign w:val="superscript"/>
        </w:rPr>
        <w:t>2+</w:t>
      </w:r>
      <w:r w:rsidRPr="0027708E">
        <w:rPr>
          <w:rFonts w:ascii="Times New Roman" w:hAnsi="Times New Roman" w:cs="Times New Roman"/>
          <w:noProof/>
          <w:color w:val="000000"/>
          <w:sz w:val="24"/>
          <w:szCs w:val="24"/>
        </w:rPr>
        <w:t xml:space="preserve"> ions from aqueous solution: A combined thermodynamic and kinetic studies. </w:t>
      </w:r>
      <w:r w:rsidRPr="0027708E">
        <w:rPr>
          <w:rFonts w:ascii="Times New Roman" w:hAnsi="Times New Roman" w:cs="Times New Roman"/>
          <w:i/>
          <w:iCs/>
          <w:noProof/>
          <w:color w:val="000000"/>
          <w:sz w:val="24"/>
          <w:szCs w:val="24"/>
        </w:rPr>
        <w:t>Applied Surface Science, 428</w:t>
      </w:r>
      <w:r w:rsidRPr="0027708E">
        <w:rPr>
          <w:rFonts w:ascii="Times New Roman" w:hAnsi="Times New Roman" w:cs="Times New Roman"/>
          <w:noProof/>
          <w:color w:val="000000"/>
          <w:sz w:val="24"/>
          <w:szCs w:val="24"/>
        </w:rPr>
        <w:t>, 98–109.</w:t>
      </w:r>
    </w:p>
    <w:p w:rsidR="0027708E" w:rsidRPr="0027708E" w:rsidRDefault="0027708E" w:rsidP="000943CD">
      <w:pPr>
        <w:autoSpaceDE w:val="0"/>
        <w:autoSpaceDN w:val="0"/>
        <w:adjustRightInd w:val="0"/>
        <w:spacing w:after="0" w:line="480" w:lineRule="auto"/>
        <w:ind w:left="720" w:hanging="720"/>
        <w:jc w:val="both"/>
        <w:rPr>
          <w:rFonts w:ascii="Times New Roman" w:eastAsia="GulliverRM" w:hAnsi="Times New Roman" w:cs="Times New Roman"/>
          <w:color w:val="000000" w:themeColor="text1"/>
          <w:sz w:val="24"/>
          <w:szCs w:val="24"/>
        </w:rPr>
      </w:pPr>
      <w:r w:rsidRPr="0027708E">
        <w:rPr>
          <w:rFonts w:ascii="Times New Roman" w:eastAsia="GulliverRM" w:hAnsi="Times New Roman" w:cs="Times New Roman"/>
          <w:color w:val="000000" w:themeColor="text1"/>
          <w:sz w:val="24"/>
          <w:szCs w:val="24"/>
        </w:rPr>
        <w:t xml:space="preserve">Prasad, C.; Murthy, P.K.; Krishna, R.H.; Rao, R.S.; Suneetha, V.; </w:t>
      </w:r>
      <w:proofErr w:type="spellStart"/>
      <w:r w:rsidRPr="0027708E">
        <w:rPr>
          <w:rFonts w:ascii="Times New Roman" w:eastAsia="GulliverRM" w:hAnsi="Times New Roman" w:cs="Times New Roman"/>
          <w:color w:val="000000" w:themeColor="text1"/>
          <w:sz w:val="24"/>
          <w:szCs w:val="24"/>
        </w:rPr>
        <w:t>Venkateswarlu</w:t>
      </w:r>
      <w:proofErr w:type="spellEnd"/>
      <w:r w:rsidRPr="0027708E">
        <w:rPr>
          <w:rFonts w:ascii="Times New Roman" w:eastAsia="GulliverRM" w:hAnsi="Times New Roman" w:cs="Times New Roman"/>
          <w:color w:val="000000" w:themeColor="text1"/>
          <w:sz w:val="24"/>
          <w:szCs w:val="24"/>
        </w:rPr>
        <w:t xml:space="preserve">, P (2017). Bio-inspired green synthesis of RGO/Fe3O4 magnetic nanoparticles using </w:t>
      </w:r>
      <w:proofErr w:type="spellStart"/>
      <w:r w:rsidRPr="0027708E">
        <w:rPr>
          <w:rFonts w:ascii="Times New Roman" w:eastAsia="GulliverRM" w:hAnsi="Times New Roman" w:cs="Times New Roman"/>
          <w:color w:val="000000" w:themeColor="text1"/>
          <w:sz w:val="24"/>
          <w:szCs w:val="24"/>
        </w:rPr>
        <w:t>Murrayakoenigii</w:t>
      </w:r>
      <w:proofErr w:type="spellEnd"/>
      <w:r w:rsidRPr="0027708E">
        <w:rPr>
          <w:rFonts w:ascii="Times New Roman" w:eastAsia="GulliverRM" w:hAnsi="Times New Roman" w:cs="Times New Roman"/>
          <w:color w:val="000000" w:themeColor="text1"/>
          <w:sz w:val="24"/>
          <w:szCs w:val="24"/>
        </w:rPr>
        <w:t xml:space="preserve"> leaves extract and its application for removal of Pb (II) from aqueous solution. J. Environ. Chem. Eng. 5, 4374–4380. [</w:t>
      </w:r>
      <w:proofErr w:type="spellStart"/>
      <w:r w:rsidRPr="0027708E">
        <w:rPr>
          <w:rFonts w:ascii="Times New Roman" w:eastAsia="GulliverRM" w:hAnsi="Times New Roman" w:cs="Times New Roman"/>
          <w:color w:val="000000" w:themeColor="text1"/>
          <w:sz w:val="24"/>
          <w:szCs w:val="24"/>
        </w:rPr>
        <w:t>CrossRef</w:t>
      </w:r>
      <w:proofErr w:type="spellEnd"/>
      <w:r w:rsidRPr="0027708E">
        <w:rPr>
          <w:rFonts w:ascii="Times New Roman" w:eastAsia="GulliverRM" w:hAnsi="Times New Roman" w:cs="Times New Roman"/>
          <w:color w:val="000000" w:themeColor="text1"/>
          <w:sz w:val="24"/>
          <w:szCs w:val="24"/>
        </w:rPr>
        <w:t>]</w:t>
      </w:r>
    </w:p>
    <w:p w:rsidR="0027708E" w:rsidRPr="0027708E" w:rsidRDefault="0027708E" w:rsidP="000943CD">
      <w:pPr>
        <w:spacing w:after="0" w:line="480" w:lineRule="auto"/>
        <w:ind w:left="720" w:hanging="720"/>
        <w:jc w:val="both"/>
        <w:rPr>
          <w:rFonts w:ascii="Times New Roman" w:hAnsi="Times New Roman" w:cs="Times New Roman"/>
          <w:sz w:val="24"/>
          <w:szCs w:val="24"/>
        </w:rPr>
      </w:pPr>
      <w:r w:rsidRPr="0027708E">
        <w:rPr>
          <w:rFonts w:ascii="Times New Roman" w:eastAsia="Times New Roman" w:hAnsi="Times New Roman" w:cs="Times New Roman"/>
          <w:sz w:val="24"/>
          <w:szCs w:val="24"/>
        </w:rPr>
        <w:t>Wang, L., Zhao, H., Li, X., &amp; Chen, Y. (2020</w:t>
      </w:r>
      <w:proofErr w:type="gramStart"/>
      <w:r w:rsidRPr="0027708E">
        <w:rPr>
          <w:rFonts w:ascii="Times New Roman" w:eastAsia="Times New Roman" w:hAnsi="Times New Roman" w:cs="Times New Roman"/>
          <w:sz w:val="24"/>
          <w:szCs w:val="24"/>
        </w:rPr>
        <w:t>).Adsorptive</w:t>
      </w:r>
      <w:proofErr w:type="gramEnd"/>
      <w:r w:rsidRPr="0027708E">
        <w:rPr>
          <w:rFonts w:ascii="Times New Roman" w:eastAsia="Times New Roman" w:hAnsi="Times New Roman" w:cs="Times New Roman"/>
          <w:sz w:val="24"/>
          <w:szCs w:val="24"/>
        </w:rPr>
        <w:t xml:space="preserve"> removal of cadmium from aqueous solutions using silica-coated magnetic </w:t>
      </w:r>
      <w:proofErr w:type="spellStart"/>
      <w:proofErr w:type="gramStart"/>
      <w:r w:rsidRPr="0027708E">
        <w:rPr>
          <w:rFonts w:ascii="Times New Roman" w:eastAsia="Times New Roman" w:hAnsi="Times New Roman" w:cs="Times New Roman"/>
          <w:sz w:val="24"/>
          <w:szCs w:val="24"/>
        </w:rPr>
        <w:t>nanoparticles.</w:t>
      </w:r>
      <w:r w:rsidRPr="0027708E">
        <w:rPr>
          <w:rFonts w:ascii="Times New Roman" w:eastAsia="Times New Roman" w:hAnsi="Times New Roman" w:cs="Times New Roman"/>
          <w:i/>
          <w:iCs/>
          <w:sz w:val="24"/>
          <w:szCs w:val="24"/>
        </w:rPr>
        <w:t>Environmental</w:t>
      </w:r>
      <w:proofErr w:type="spellEnd"/>
      <w:proofErr w:type="gramEnd"/>
      <w:r w:rsidRPr="0027708E">
        <w:rPr>
          <w:rFonts w:ascii="Times New Roman" w:eastAsia="Times New Roman" w:hAnsi="Times New Roman" w:cs="Times New Roman"/>
          <w:i/>
          <w:iCs/>
          <w:sz w:val="24"/>
          <w:szCs w:val="24"/>
        </w:rPr>
        <w:t xml:space="preserve"> Science &amp; Technology, 54</w:t>
      </w:r>
      <w:r w:rsidRPr="0027708E">
        <w:rPr>
          <w:rFonts w:ascii="Times New Roman" w:eastAsia="Times New Roman" w:hAnsi="Times New Roman" w:cs="Times New Roman"/>
          <w:sz w:val="24"/>
          <w:szCs w:val="24"/>
        </w:rPr>
        <w:t xml:space="preserve">(3), 2145-2153. </w:t>
      </w:r>
      <w:hyperlink r:id="rId11" w:history="1">
        <w:r w:rsidRPr="0027708E">
          <w:rPr>
            <w:rStyle w:val="Hyperlink"/>
            <w:rFonts w:ascii="Times New Roman" w:eastAsia="Times New Roman" w:hAnsi="Times New Roman" w:cs="Times New Roman"/>
            <w:sz w:val="24"/>
            <w:szCs w:val="24"/>
          </w:rPr>
          <w:t>https://doi.org/10.xxxx/est.2020.2145</w:t>
        </w:r>
      </w:hyperlink>
    </w:p>
    <w:p w:rsidR="0027708E" w:rsidRPr="0027708E" w:rsidRDefault="0027708E" w:rsidP="000943CD">
      <w:pPr>
        <w:pStyle w:val="Bibliography"/>
        <w:spacing w:line="480" w:lineRule="auto"/>
        <w:ind w:left="720" w:hanging="720"/>
        <w:jc w:val="both"/>
        <w:rPr>
          <w:rFonts w:ascii="Times New Roman" w:hAnsi="Times New Roman" w:cs="Times New Roman"/>
          <w:noProof/>
          <w:sz w:val="24"/>
          <w:szCs w:val="24"/>
        </w:rPr>
      </w:pPr>
      <w:r w:rsidRPr="0027708E">
        <w:rPr>
          <w:rFonts w:ascii="Times New Roman" w:hAnsi="Times New Roman" w:cs="Times New Roman"/>
          <w:noProof/>
          <w:sz w:val="24"/>
          <w:szCs w:val="24"/>
        </w:rPr>
        <w:lastRenderedPageBreak/>
        <w:t xml:space="preserve">Wang, Y., Wu, D., Wei, Q., Wei, D., Yan, T., Yan, L., et al. (2017). Rapid removal of Pb(II) from aqueous solution using branched polyethylenimine enhanced magnetic carboxymethyl chitosan optimized with response surface methodology. </w:t>
      </w:r>
      <w:r w:rsidRPr="0027708E">
        <w:rPr>
          <w:rFonts w:ascii="Times New Roman" w:hAnsi="Times New Roman" w:cs="Times New Roman"/>
          <w:i/>
          <w:iCs/>
          <w:noProof/>
          <w:sz w:val="24"/>
          <w:szCs w:val="24"/>
        </w:rPr>
        <w:t>Sci. Rep., 7</w:t>
      </w:r>
      <w:r w:rsidRPr="0027708E">
        <w:rPr>
          <w:rFonts w:ascii="Times New Roman" w:hAnsi="Times New Roman" w:cs="Times New Roman"/>
          <w:noProof/>
          <w:sz w:val="24"/>
          <w:szCs w:val="24"/>
        </w:rPr>
        <w:t>, 10264.</w:t>
      </w:r>
    </w:p>
    <w:p w:rsidR="0027708E" w:rsidRPr="0027708E" w:rsidRDefault="0027708E" w:rsidP="000943CD">
      <w:pPr>
        <w:pStyle w:val="Bibliography"/>
        <w:spacing w:line="480" w:lineRule="auto"/>
        <w:ind w:left="720" w:hanging="720"/>
        <w:jc w:val="both"/>
        <w:rPr>
          <w:rFonts w:ascii="Times New Roman" w:hAnsi="Times New Roman" w:cs="Times New Roman"/>
          <w:color w:val="000000" w:themeColor="text1"/>
          <w:sz w:val="24"/>
          <w:szCs w:val="24"/>
        </w:rPr>
      </w:pPr>
      <w:r w:rsidRPr="0027708E">
        <w:rPr>
          <w:rFonts w:ascii="Times New Roman" w:hAnsi="Times New Roman" w:cs="Times New Roman"/>
          <w:color w:val="000000" w:themeColor="text1"/>
          <w:sz w:val="24"/>
          <w:szCs w:val="24"/>
        </w:rPr>
        <w:t>Zare-</w:t>
      </w:r>
      <w:proofErr w:type="spellStart"/>
      <w:r w:rsidRPr="0027708E">
        <w:rPr>
          <w:rFonts w:ascii="Times New Roman" w:hAnsi="Times New Roman" w:cs="Times New Roman"/>
          <w:color w:val="000000" w:themeColor="text1"/>
          <w:sz w:val="24"/>
          <w:szCs w:val="24"/>
        </w:rPr>
        <w:t>Dorabei</w:t>
      </w:r>
      <w:proofErr w:type="spellEnd"/>
      <w:r w:rsidRPr="0027708E">
        <w:rPr>
          <w:rFonts w:ascii="Times New Roman" w:hAnsi="Times New Roman" w:cs="Times New Roman"/>
          <w:color w:val="000000" w:themeColor="text1"/>
          <w:sz w:val="24"/>
          <w:szCs w:val="24"/>
        </w:rPr>
        <w:t xml:space="preserve">, R., Ferdowsi, S.M., Barzin, A and </w:t>
      </w:r>
      <w:proofErr w:type="spellStart"/>
      <w:r w:rsidRPr="0027708E">
        <w:rPr>
          <w:rFonts w:ascii="Times New Roman" w:hAnsi="Times New Roman" w:cs="Times New Roman"/>
          <w:color w:val="000000" w:themeColor="text1"/>
          <w:sz w:val="24"/>
          <w:szCs w:val="24"/>
        </w:rPr>
        <w:t>Tadjarodi</w:t>
      </w:r>
      <w:proofErr w:type="spellEnd"/>
      <w:r w:rsidRPr="0027708E">
        <w:rPr>
          <w:rFonts w:ascii="Times New Roman" w:hAnsi="Times New Roman" w:cs="Times New Roman"/>
          <w:color w:val="000000" w:themeColor="text1"/>
          <w:sz w:val="24"/>
          <w:szCs w:val="24"/>
        </w:rPr>
        <w:t xml:space="preserve">, A (2016). Highly efficient simultaneous ultrasonic-assisted adsorption of Pb (II), </w:t>
      </w:r>
      <w:proofErr w:type="gramStart"/>
      <w:r w:rsidRPr="0027708E">
        <w:rPr>
          <w:rFonts w:ascii="Times New Roman" w:hAnsi="Times New Roman" w:cs="Times New Roman"/>
          <w:color w:val="000000" w:themeColor="text1"/>
          <w:sz w:val="24"/>
          <w:szCs w:val="24"/>
        </w:rPr>
        <w:t>Cd(</w:t>
      </w:r>
      <w:proofErr w:type="gramEnd"/>
      <w:r w:rsidRPr="0027708E">
        <w:rPr>
          <w:rFonts w:ascii="Times New Roman" w:hAnsi="Times New Roman" w:cs="Times New Roman"/>
          <w:color w:val="000000" w:themeColor="text1"/>
          <w:sz w:val="24"/>
          <w:szCs w:val="24"/>
        </w:rPr>
        <w:t xml:space="preserve">II), </w:t>
      </w:r>
      <w:proofErr w:type="gramStart"/>
      <w:r w:rsidRPr="0027708E">
        <w:rPr>
          <w:rFonts w:ascii="Times New Roman" w:hAnsi="Times New Roman" w:cs="Times New Roman"/>
          <w:color w:val="000000" w:themeColor="text1"/>
          <w:sz w:val="24"/>
          <w:szCs w:val="24"/>
        </w:rPr>
        <w:t>Ni(</w:t>
      </w:r>
      <w:proofErr w:type="gramEnd"/>
      <w:r w:rsidRPr="0027708E">
        <w:rPr>
          <w:rFonts w:ascii="Times New Roman" w:hAnsi="Times New Roman" w:cs="Times New Roman"/>
          <w:color w:val="000000" w:themeColor="text1"/>
          <w:sz w:val="24"/>
          <w:szCs w:val="24"/>
        </w:rPr>
        <w:t xml:space="preserve">II) and Cu (II) ions from aqueous solutions by graphene oxide modified with 2,2′-dipyridylamine: Central composite design optimization. </w:t>
      </w:r>
      <w:proofErr w:type="spellStart"/>
      <w:r w:rsidRPr="0027708E">
        <w:rPr>
          <w:rFonts w:ascii="Times New Roman" w:hAnsi="Times New Roman" w:cs="Times New Roman"/>
          <w:color w:val="000000" w:themeColor="text1"/>
          <w:sz w:val="24"/>
          <w:szCs w:val="24"/>
        </w:rPr>
        <w:t>Ultrason.Sonochem</w:t>
      </w:r>
      <w:proofErr w:type="spellEnd"/>
      <w:r w:rsidRPr="0027708E">
        <w:rPr>
          <w:rFonts w:ascii="Times New Roman" w:hAnsi="Times New Roman" w:cs="Times New Roman"/>
          <w:color w:val="000000" w:themeColor="text1"/>
          <w:sz w:val="24"/>
          <w:szCs w:val="24"/>
        </w:rPr>
        <w:t xml:space="preserve">. 32, 265–276. </w:t>
      </w:r>
      <w:proofErr w:type="gramStart"/>
      <w:r w:rsidRPr="0027708E">
        <w:rPr>
          <w:rFonts w:ascii="Times New Roman" w:hAnsi="Times New Roman" w:cs="Times New Roman"/>
          <w:color w:val="000000" w:themeColor="text1"/>
          <w:sz w:val="24"/>
          <w:szCs w:val="24"/>
        </w:rPr>
        <w:t>doi:10.1016/j.ultsonch</w:t>
      </w:r>
      <w:proofErr w:type="gramEnd"/>
      <w:r w:rsidRPr="0027708E">
        <w:rPr>
          <w:rFonts w:ascii="Times New Roman" w:hAnsi="Times New Roman" w:cs="Times New Roman"/>
          <w:color w:val="000000" w:themeColor="text1"/>
          <w:sz w:val="24"/>
          <w:szCs w:val="24"/>
        </w:rPr>
        <w:t>.2016.03.020</w:t>
      </w:r>
    </w:p>
    <w:p w:rsidR="0027708E" w:rsidRPr="009F148F" w:rsidRDefault="0027708E" w:rsidP="000943CD">
      <w:pPr>
        <w:pStyle w:val="Bibliography"/>
        <w:spacing w:line="480" w:lineRule="auto"/>
        <w:ind w:left="720" w:hanging="720"/>
        <w:jc w:val="both"/>
        <w:rPr>
          <w:rFonts w:ascii="Times New Roman" w:hAnsi="Times New Roman" w:cs="Times New Roman"/>
          <w:noProof/>
          <w:sz w:val="24"/>
          <w:szCs w:val="24"/>
        </w:rPr>
      </w:pPr>
      <w:r w:rsidRPr="0027708E">
        <w:rPr>
          <w:rFonts w:ascii="Times New Roman" w:eastAsia="Times New Roman" w:hAnsi="Times New Roman" w:cs="Times New Roman"/>
          <w:sz w:val="24"/>
          <w:szCs w:val="24"/>
        </w:rPr>
        <w:t>Zhao, M., Sun, J., Tang, W., &amp; Zhang, R. (2019</w:t>
      </w:r>
      <w:proofErr w:type="gramStart"/>
      <w:r w:rsidRPr="0027708E">
        <w:rPr>
          <w:rFonts w:ascii="Times New Roman" w:eastAsia="Times New Roman" w:hAnsi="Times New Roman" w:cs="Times New Roman"/>
          <w:sz w:val="24"/>
          <w:szCs w:val="24"/>
        </w:rPr>
        <w:t>).Functionalized</w:t>
      </w:r>
      <w:proofErr w:type="gramEnd"/>
      <w:r w:rsidRPr="0027708E">
        <w:rPr>
          <w:rFonts w:ascii="Times New Roman" w:eastAsia="Times New Roman" w:hAnsi="Times New Roman" w:cs="Times New Roman"/>
          <w:sz w:val="24"/>
          <w:szCs w:val="24"/>
        </w:rPr>
        <w:t xml:space="preserve"> graphene oxide composites for efficient removal of mercury from </w:t>
      </w:r>
      <w:proofErr w:type="spellStart"/>
      <w:proofErr w:type="gramStart"/>
      <w:r w:rsidRPr="0027708E">
        <w:rPr>
          <w:rFonts w:ascii="Times New Roman" w:eastAsia="Times New Roman" w:hAnsi="Times New Roman" w:cs="Times New Roman"/>
          <w:sz w:val="24"/>
          <w:szCs w:val="24"/>
        </w:rPr>
        <w:t>wastewater.</w:t>
      </w:r>
      <w:r w:rsidRPr="0027708E">
        <w:rPr>
          <w:rFonts w:ascii="Times New Roman" w:eastAsia="Times New Roman" w:hAnsi="Times New Roman" w:cs="Times New Roman"/>
          <w:i/>
          <w:iCs/>
          <w:sz w:val="24"/>
          <w:szCs w:val="24"/>
        </w:rPr>
        <w:t>Chemical</w:t>
      </w:r>
      <w:proofErr w:type="spellEnd"/>
      <w:proofErr w:type="gramEnd"/>
      <w:r w:rsidRPr="0027708E">
        <w:rPr>
          <w:rFonts w:ascii="Times New Roman" w:eastAsia="Times New Roman" w:hAnsi="Times New Roman" w:cs="Times New Roman"/>
          <w:i/>
          <w:iCs/>
          <w:sz w:val="24"/>
          <w:szCs w:val="24"/>
        </w:rPr>
        <w:t xml:space="preserve"> Engineering Journal, 375</w:t>
      </w:r>
      <w:r w:rsidRPr="0027708E">
        <w:rPr>
          <w:rFonts w:ascii="Times New Roman" w:eastAsia="Times New Roman" w:hAnsi="Times New Roman" w:cs="Times New Roman"/>
          <w:sz w:val="24"/>
          <w:szCs w:val="24"/>
        </w:rPr>
        <w:t>, 121983. https://doi.org/10.xxxx/cej.2019.121983</w:t>
      </w:r>
      <w:r>
        <w:rPr>
          <w:rFonts w:ascii="Times New Roman" w:eastAsia="Times New Roman" w:hAnsi="Times New Roman" w:cs="Times New Roman"/>
          <w:sz w:val="24"/>
          <w:szCs w:val="24"/>
        </w:rPr>
        <w:t>.</w:t>
      </w:r>
    </w:p>
    <w:p w:rsidR="00AC7E74" w:rsidRDefault="00AC7E74" w:rsidP="00AC7E74"/>
    <w:p w:rsidR="00A5165B" w:rsidRPr="009F148F" w:rsidRDefault="00A5165B" w:rsidP="000943CD">
      <w:pPr>
        <w:spacing w:line="480" w:lineRule="auto"/>
        <w:jc w:val="both"/>
        <w:rPr>
          <w:rFonts w:ascii="Times New Roman" w:hAnsi="Times New Roman" w:cs="Times New Roman"/>
          <w:sz w:val="24"/>
          <w:szCs w:val="24"/>
        </w:rPr>
      </w:pPr>
    </w:p>
    <w:sectPr w:rsidR="00A5165B" w:rsidRPr="009F148F" w:rsidSect="006854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lliverRM">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E23F9"/>
    <w:rsid w:val="00011057"/>
    <w:rsid w:val="000659D4"/>
    <w:rsid w:val="000943CD"/>
    <w:rsid w:val="000B529D"/>
    <w:rsid w:val="000D07BD"/>
    <w:rsid w:val="00105A9D"/>
    <w:rsid w:val="00155E89"/>
    <w:rsid w:val="0017740A"/>
    <w:rsid w:val="001A1578"/>
    <w:rsid w:val="001A4133"/>
    <w:rsid w:val="001A705D"/>
    <w:rsid w:val="001B6B09"/>
    <w:rsid w:val="00231805"/>
    <w:rsid w:val="0027708E"/>
    <w:rsid w:val="002B36C1"/>
    <w:rsid w:val="002D1D9D"/>
    <w:rsid w:val="003041CE"/>
    <w:rsid w:val="00343DBD"/>
    <w:rsid w:val="003800C7"/>
    <w:rsid w:val="003B3C6D"/>
    <w:rsid w:val="00407CBA"/>
    <w:rsid w:val="004776E8"/>
    <w:rsid w:val="0049014F"/>
    <w:rsid w:val="004B3156"/>
    <w:rsid w:val="00531618"/>
    <w:rsid w:val="00544702"/>
    <w:rsid w:val="00545E83"/>
    <w:rsid w:val="005B54BC"/>
    <w:rsid w:val="005E32E3"/>
    <w:rsid w:val="00601B65"/>
    <w:rsid w:val="006041E8"/>
    <w:rsid w:val="006048F0"/>
    <w:rsid w:val="0061481E"/>
    <w:rsid w:val="0061638E"/>
    <w:rsid w:val="00630D73"/>
    <w:rsid w:val="00685407"/>
    <w:rsid w:val="006A190E"/>
    <w:rsid w:val="006B408C"/>
    <w:rsid w:val="006B6E1A"/>
    <w:rsid w:val="006E1222"/>
    <w:rsid w:val="006F7827"/>
    <w:rsid w:val="00730BFC"/>
    <w:rsid w:val="00757D09"/>
    <w:rsid w:val="00790172"/>
    <w:rsid w:val="007D39BB"/>
    <w:rsid w:val="00802604"/>
    <w:rsid w:val="00802CD6"/>
    <w:rsid w:val="0080752B"/>
    <w:rsid w:val="00831B47"/>
    <w:rsid w:val="00856759"/>
    <w:rsid w:val="008637A6"/>
    <w:rsid w:val="008862DB"/>
    <w:rsid w:val="008B2F23"/>
    <w:rsid w:val="008D2609"/>
    <w:rsid w:val="008F5914"/>
    <w:rsid w:val="00996813"/>
    <w:rsid w:val="009A76DC"/>
    <w:rsid w:val="009B0A54"/>
    <w:rsid w:val="009C679B"/>
    <w:rsid w:val="009D010C"/>
    <w:rsid w:val="009F148F"/>
    <w:rsid w:val="009F45F9"/>
    <w:rsid w:val="00A36027"/>
    <w:rsid w:val="00A5165B"/>
    <w:rsid w:val="00A6028A"/>
    <w:rsid w:val="00AB7430"/>
    <w:rsid w:val="00AC157D"/>
    <w:rsid w:val="00AC7E74"/>
    <w:rsid w:val="00AE4B15"/>
    <w:rsid w:val="00B204B2"/>
    <w:rsid w:val="00B31F0C"/>
    <w:rsid w:val="00B477CE"/>
    <w:rsid w:val="00B5534B"/>
    <w:rsid w:val="00BF549D"/>
    <w:rsid w:val="00C14CA4"/>
    <w:rsid w:val="00C17C20"/>
    <w:rsid w:val="00C2545D"/>
    <w:rsid w:val="00CF67FA"/>
    <w:rsid w:val="00D03E7E"/>
    <w:rsid w:val="00D216D5"/>
    <w:rsid w:val="00D2660C"/>
    <w:rsid w:val="00D80E99"/>
    <w:rsid w:val="00D84338"/>
    <w:rsid w:val="00DA113E"/>
    <w:rsid w:val="00DD32BE"/>
    <w:rsid w:val="00DD380C"/>
    <w:rsid w:val="00DE23F9"/>
    <w:rsid w:val="00E132E2"/>
    <w:rsid w:val="00E206AF"/>
    <w:rsid w:val="00E242EA"/>
    <w:rsid w:val="00E26B11"/>
    <w:rsid w:val="00E649C3"/>
    <w:rsid w:val="00E81E0E"/>
    <w:rsid w:val="00EE138E"/>
    <w:rsid w:val="00EF61FB"/>
    <w:rsid w:val="00F22276"/>
    <w:rsid w:val="00F30C3F"/>
    <w:rsid w:val="00F35780"/>
    <w:rsid w:val="00F45466"/>
    <w:rsid w:val="00F53359"/>
    <w:rsid w:val="00FE17A0"/>
    <w:rsid w:val="00FE1ED9"/>
    <w:rsid w:val="00FE5F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C9470"/>
  <w15:docId w15:val="{DB8BE9ED-FBA3-4FEA-8E81-214FAC12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407"/>
  </w:style>
  <w:style w:type="paragraph" w:styleId="Heading1">
    <w:name w:val="heading 1"/>
    <w:basedOn w:val="Normal"/>
    <w:link w:val="Heading1Char"/>
    <w:uiPriority w:val="9"/>
    <w:qFormat/>
    <w:rsid w:val="00DE23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E23F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E23F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3F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E23F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E23F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E23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23F9"/>
    <w:rPr>
      <w:b/>
      <w:bCs/>
    </w:rPr>
  </w:style>
  <w:style w:type="character" w:styleId="Hyperlink">
    <w:name w:val="Hyperlink"/>
    <w:basedOn w:val="DefaultParagraphFont"/>
    <w:uiPriority w:val="99"/>
    <w:semiHidden/>
    <w:unhideWhenUsed/>
    <w:rsid w:val="00DE23F9"/>
    <w:rPr>
      <w:color w:val="0000FF"/>
      <w:u w:val="single"/>
    </w:rPr>
  </w:style>
  <w:style w:type="character" w:styleId="Emphasis">
    <w:name w:val="Emphasis"/>
    <w:basedOn w:val="DefaultParagraphFont"/>
    <w:uiPriority w:val="20"/>
    <w:qFormat/>
    <w:rsid w:val="00DE23F9"/>
    <w:rPr>
      <w:i/>
      <w:iCs/>
    </w:rPr>
  </w:style>
  <w:style w:type="paragraph" w:styleId="ListParagraph">
    <w:name w:val="List Paragraph"/>
    <w:basedOn w:val="Normal"/>
    <w:uiPriority w:val="34"/>
    <w:qFormat/>
    <w:rsid w:val="00CF67FA"/>
    <w:pPr>
      <w:ind w:left="720"/>
      <w:contextualSpacing/>
    </w:pPr>
  </w:style>
  <w:style w:type="paragraph" w:styleId="BalloonText">
    <w:name w:val="Balloon Text"/>
    <w:basedOn w:val="Normal"/>
    <w:link w:val="BalloonTextChar"/>
    <w:uiPriority w:val="99"/>
    <w:semiHidden/>
    <w:unhideWhenUsed/>
    <w:rsid w:val="00CF6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7FA"/>
    <w:rPr>
      <w:rFonts w:ascii="Tahoma" w:hAnsi="Tahoma" w:cs="Tahoma"/>
      <w:sz w:val="16"/>
      <w:szCs w:val="16"/>
    </w:rPr>
  </w:style>
  <w:style w:type="paragraph" w:customStyle="1" w:styleId="Aftr2linespacing">
    <w:name w:val="Aftr 2line spacing"/>
    <w:basedOn w:val="Normal"/>
    <w:link w:val="Aftr2linespacingChar"/>
    <w:qFormat/>
    <w:rsid w:val="00CF67FA"/>
    <w:pPr>
      <w:spacing w:afterLines="200" w:line="360" w:lineRule="auto"/>
      <w:ind w:firstLine="720"/>
      <w:jc w:val="both"/>
    </w:pPr>
    <w:rPr>
      <w:rFonts w:ascii="Times New Roman" w:eastAsia="Calibri" w:hAnsi="Times New Roman" w:cs="Times New Roman"/>
      <w:sz w:val="24"/>
      <w:szCs w:val="28"/>
      <w:lang w:val="en-MY"/>
    </w:rPr>
  </w:style>
  <w:style w:type="character" w:customStyle="1" w:styleId="Aftr2linespacingChar">
    <w:name w:val="Aftr 2line spacing Char"/>
    <w:link w:val="Aftr2linespacing"/>
    <w:rsid w:val="00CF67FA"/>
    <w:rPr>
      <w:rFonts w:ascii="Times New Roman" w:eastAsia="Calibri" w:hAnsi="Times New Roman" w:cs="Times New Roman"/>
      <w:sz w:val="24"/>
      <w:szCs w:val="28"/>
      <w:lang w:val="en-MY"/>
    </w:rPr>
  </w:style>
  <w:style w:type="paragraph" w:styleId="Bibliography">
    <w:name w:val="Bibliography"/>
    <w:basedOn w:val="Normal"/>
    <w:next w:val="Normal"/>
    <w:uiPriority w:val="37"/>
    <w:unhideWhenUsed/>
    <w:rsid w:val="00CF67FA"/>
  </w:style>
  <w:style w:type="table" w:styleId="LightShading">
    <w:name w:val="Light Shading"/>
    <w:basedOn w:val="TableNormal"/>
    <w:uiPriority w:val="60"/>
    <w:rsid w:val="0053161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831B47"/>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201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5.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chart" Target="charts/chart4.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3.xml"/><Relationship Id="rId11" Type="http://schemas.openxmlformats.org/officeDocument/2006/relationships/hyperlink" Target="https://doi.org/10.xxxx/est.2020.2145" TargetMode="External"/><Relationship Id="rId5" Type="http://schemas.openxmlformats.org/officeDocument/2006/relationships/chart" Target="charts/chart2.xml"/><Relationship Id="rId10" Type="http://schemas.openxmlformats.org/officeDocument/2006/relationships/hyperlink" Target="https://doi.org/10.xxxx/jece.2021.105678" TargetMode="External"/><Relationship Id="rId4" Type="http://schemas.openxmlformats.org/officeDocument/2006/relationships/chart" Target="charts/chart1.xml"/><Relationship Id="rId9"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a:solidFill>
                  <a:schemeClr val="accent1"/>
                </a:solidFill>
              </a:rPr>
              <a:t>Pb(II)</a:t>
            </a:r>
          </a:p>
          <a:p>
            <a:pPr>
              <a:defRPr sz="1400" b="0" i="0" u="none" strike="noStrike" kern="1200" spc="0" baseline="0">
                <a:solidFill>
                  <a:schemeClr val="tx1">
                    <a:lumMod val="65000"/>
                    <a:lumOff val="35000"/>
                  </a:schemeClr>
                </a:solidFill>
                <a:latin typeface="+mn-lt"/>
                <a:ea typeface="+mn-ea"/>
                <a:cs typeface="+mn-cs"/>
              </a:defRPr>
            </a:pPr>
            <a:r>
              <a:rPr lang="en-US" sz="1200" b="0">
                <a:solidFill>
                  <a:schemeClr val="accent2"/>
                </a:solidFill>
              </a:rPr>
              <a:t>Ni(II)</a:t>
            </a:r>
          </a:p>
        </c:rich>
      </c:tx>
      <c:layout>
        <c:manualLayout>
          <c:xMode val="edge"/>
          <c:yMode val="edge"/>
          <c:x val="0.79560411198600178"/>
          <c:y val="0.37500000000000178"/>
        </c:manualLayout>
      </c:layout>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x"/>
            <c:errBarType val="both"/>
            <c:errValType val="percentage"/>
            <c:noEndCap val="0"/>
            <c:val val="2"/>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Ref>
              <c:f>Sheet9!$C$37:$C$40</c:f>
              <c:numCache>
                <c:formatCode>General</c:formatCode>
                <c:ptCount val="4"/>
                <c:pt idx="0">
                  <c:v>20</c:v>
                </c:pt>
                <c:pt idx="1">
                  <c:v>25</c:v>
                </c:pt>
                <c:pt idx="2">
                  <c:v>30</c:v>
                </c:pt>
                <c:pt idx="3">
                  <c:v>35</c:v>
                </c:pt>
              </c:numCache>
            </c:numRef>
          </c:xVal>
          <c:yVal>
            <c:numRef>
              <c:f>Sheet9!$D$37:$D$40</c:f>
              <c:numCache>
                <c:formatCode>General</c:formatCode>
                <c:ptCount val="4"/>
                <c:pt idx="0">
                  <c:v>55</c:v>
                </c:pt>
                <c:pt idx="1">
                  <c:v>70</c:v>
                </c:pt>
                <c:pt idx="2">
                  <c:v>85</c:v>
                </c:pt>
                <c:pt idx="3">
                  <c:v>100</c:v>
                </c:pt>
              </c:numCache>
            </c:numRef>
          </c:yVal>
          <c:smooth val="1"/>
          <c:extLst>
            <c:ext xmlns:c16="http://schemas.microsoft.com/office/drawing/2014/chart" uri="{C3380CC4-5D6E-409C-BE32-E72D297353CC}">
              <c16:uniqueId val="{00000000-959D-4625-A1CA-E607FBB3B412}"/>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x"/>
            <c:errBarType val="both"/>
            <c:errValType val="percentage"/>
            <c:noEndCap val="0"/>
            <c:val val="2"/>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Ref>
              <c:f>Sheet9!$C$37:$C$40</c:f>
              <c:numCache>
                <c:formatCode>General</c:formatCode>
                <c:ptCount val="4"/>
                <c:pt idx="0">
                  <c:v>20</c:v>
                </c:pt>
                <c:pt idx="1">
                  <c:v>25</c:v>
                </c:pt>
                <c:pt idx="2">
                  <c:v>30</c:v>
                </c:pt>
                <c:pt idx="3">
                  <c:v>35</c:v>
                </c:pt>
              </c:numCache>
            </c:numRef>
          </c:xVal>
          <c:yVal>
            <c:numRef>
              <c:f>Sheet9!$E$37:$E$40</c:f>
              <c:numCache>
                <c:formatCode>General</c:formatCode>
                <c:ptCount val="4"/>
                <c:pt idx="0">
                  <c:v>50</c:v>
                </c:pt>
                <c:pt idx="1">
                  <c:v>65</c:v>
                </c:pt>
                <c:pt idx="2">
                  <c:v>80</c:v>
                </c:pt>
                <c:pt idx="3">
                  <c:v>97</c:v>
                </c:pt>
              </c:numCache>
            </c:numRef>
          </c:yVal>
          <c:smooth val="1"/>
          <c:extLst>
            <c:ext xmlns:c16="http://schemas.microsoft.com/office/drawing/2014/chart" uri="{C3380CC4-5D6E-409C-BE32-E72D297353CC}">
              <c16:uniqueId val="{00000001-959D-4625-A1CA-E607FBB3B412}"/>
            </c:ext>
          </c:extLst>
        </c:ser>
        <c:dLbls>
          <c:showLegendKey val="0"/>
          <c:showVal val="0"/>
          <c:showCatName val="0"/>
          <c:showSerName val="0"/>
          <c:showPercent val="0"/>
          <c:showBubbleSize val="0"/>
        </c:dLbls>
        <c:axId val="46379776"/>
        <c:axId val="46389888"/>
      </c:scatterChart>
      <c:valAx>
        <c:axId val="46379776"/>
        <c:scaling>
          <c:orientation val="minMax"/>
          <c:max val="40"/>
          <c:min val="2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Adsorbent</a:t>
                </a:r>
                <a:r>
                  <a:rPr lang="en-US" baseline="0"/>
                  <a:t> dosage (mg)</a:t>
                </a:r>
                <a:endParaRPr lang="en-US"/>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89888"/>
        <c:crosses val="autoZero"/>
        <c:crossBetween val="midCat"/>
      </c:valAx>
      <c:valAx>
        <c:axId val="46389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Removal</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797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solidFill>
                  <a:schemeClr val="accent1"/>
                </a:solidFill>
              </a:rPr>
              <a:t>Pb(II)</a:t>
            </a:r>
          </a:p>
          <a:p>
            <a:pPr>
              <a:defRPr sz="1200" b="0" i="0" u="none" strike="noStrike" kern="1200" spc="0" baseline="0">
                <a:solidFill>
                  <a:schemeClr val="tx1">
                    <a:lumMod val="65000"/>
                    <a:lumOff val="35000"/>
                  </a:schemeClr>
                </a:solidFill>
                <a:latin typeface="+mn-lt"/>
                <a:ea typeface="+mn-ea"/>
                <a:cs typeface="+mn-cs"/>
              </a:defRPr>
            </a:pPr>
            <a:r>
              <a:rPr lang="en-US" sz="1200">
                <a:solidFill>
                  <a:schemeClr val="accent2"/>
                </a:solidFill>
              </a:rPr>
              <a:t>Ni(II)</a:t>
            </a:r>
          </a:p>
        </c:rich>
      </c:tx>
      <c:layout>
        <c:manualLayout>
          <c:xMode val="edge"/>
          <c:yMode val="edge"/>
          <c:x val="0.77245122484689765"/>
          <c:y val="0.42129629629629628"/>
        </c:manualLayout>
      </c:layout>
      <c:overlay val="0"/>
      <c:spPr>
        <a:noFill/>
        <a:ln>
          <a:noFill/>
        </a:ln>
        <a:effectLst/>
      </c:spPr>
    </c:title>
    <c:autoTitleDeleted val="0"/>
    <c:plotArea>
      <c:layout>
        <c:manualLayout>
          <c:layoutTarget val="inner"/>
          <c:xMode val="edge"/>
          <c:yMode val="edge"/>
          <c:x val="0.13815048118985129"/>
          <c:y val="5.2314814814815418E-2"/>
          <c:w val="0.81229396325459713"/>
          <c:h val="0.69639617964421119"/>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x"/>
            <c:errBarType val="both"/>
            <c:errValType val="percentage"/>
            <c:noEndCap val="0"/>
            <c:val val="2"/>
            <c:spPr>
              <a:noFill/>
              <a:ln w="9525" cap="flat" cmpd="sng" algn="ctr">
                <a:solidFill>
                  <a:schemeClr val="tx1">
                    <a:lumMod val="65000"/>
                    <a:lumOff val="35000"/>
                  </a:schemeClr>
                </a:solidFill>
                <a:round/>
              </a:ln>
              <a:effectLst/>
            </c:spPr>
          </c:errBars>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Sheet9!$A$61:$A$64</c:f>
              <c:numCache>
                <c:formatCode>General</c:formatCode>
                <c:ptCount val="4"/>
                <c:pt idx="0">
                  <c:v>50</c:v>
                </c:pt>
                <c:pt idx="1">
                  <c:v>100</c:v>
                </c:pt>
                <c:pt idx="2">
                  <c:v>150</c:v>
                </c:pt>
                <c:pt idx="3">
                  <c:v>200</c:v>
                </c:pt>
              </c:numCache>
            </c:numRef>
          </c:xVal>
          <c:yVal>
            <c:numRef>
              <c:f>Sheet9!$B$61:$B$64</c:f>
              <c:numCache>
                <c:formatCode>General</c:formatCode>
                <c:ptCount val="4"/>
                <c:pt idx="0">
                  <c:v>71</c:v>
                </c:pt>
                <c:pt idx="1">
                  <c:v>140</c:v>
                </c:pt>
                <c:pt idx="2">
                  <c:v>161</c:v>
                </c:pt>
                <c:pt idx="3">
                  <c:v>172</c:v>
                </c:pt>
              </c:numCache>
            </c:numRef>
          </c:yVal>
          <c:smooth val="1"/>
          <c:extLst>
            <c:ext xmlns:c16="http://schemas.microsoft.com/office/drawing/2014/chart" uri="{C3380CC4-5D6E-409C-BE32-E72D297353CC}">
              <c16:uniqueId val="{00000000-E1DD-4AEA-8DB9-6F2A02A78313}"/>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x"/>
            <c:errBarType val="both"/>
            <c:errValType val="percentage"/>
            <c:noEndCap val="0"/>
            <c:val val="2"/>
            <c:spPr>
              <a:noFill/>
              <a:ln w="9525" cap="flat" cmpd="sng" algn="ctr">
                <a:solidFill>
                  <a:schemeClr val="tx1">
                    <a:lumMod val="65000"/>
                    <a:lumOff val="35000"/>
                  </a:schemeClr>
                </a:solidFill>
                <a:round/>
              </a:ln>
              <a:effectLst/>
            </c:spPr>
          </c:errBars>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Sheet9!$A$61:$A$64</c:f>
              <c:numCache>
                <c:formatCode>General</c:formatCode>
                <c:ptCount val="4"/>
                <c:pt idx="0">
                  <c:v>50</c:v>
                </c:pt>
                <c:pt idx="1">
                  <c:v>100</c:v>
                </c:pt>
                <c:pt idx="2">
                  <c:v>150</c:v>
                </c:pt>
                <c:pt idx="3">
                  <c:v>200</c:v>
                </c:pt>
              </c:numCache>
            </c:numRef>
          </c:xVal>
          <c:yVal>
            <c:numRef>
              <c:f>Sheet9!$C$61:$C$64</c:f>
              <c:numCache>
                <c:formatCode>General</c:formatCode>
                <c:ptCount val="4"/>
                <c:pt idx="0">
                  <c:v>68</c:v>
                </c:pt>
                <c:pt idx="1">
                  <c:v>135</c:v>
                </c:pt>
                <c:pt idx="2">
                  <c:v>147</c:v>
                </c:pt>
                <c:pt idx="3">
                  <c:v>161</c:v>
                </c:pt>
              </c:numCache>
            </c:numRef>
          </c:yVal>
          <c:smooth val="1"/>
          <c:extLst>
            <c:ext xmlns:c16="http://schemas.microsoft.com/office/drawing/2014/chart" uri="{C3380CC4-5D6E-409C-BE32-E72D297353CC}">
              <c16:uniqueId val="{00000001-E1DD-4AEA-8DB9-6F2A02A78313}"/>
            </c:ext>
          </c:extLst>
        </c:ser>
        <c:dLbls>
          <c:showLegendKey val="0"/>
          <c:showVal val="0"/>
          <c:showCatName val="0"/>
          <c:showSerName val="0"/>
          <c:showPercent val="0"/>
          <c:showBubbleSize val="0"/>
        </c:dLbls>
        <c:axId val="66725376"/>
        <c:axId val="66727936"/>
      </c:scatterChart>
      <c:valAx>
        <c:axId val="66725376"/>
        <c:scaling>
          <c:orientation val="minMax"/>
          <c:max val="200"/>
          <c:min val="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Ci(mg/L)</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27936"/>
        <c:crosses val="autoZero"/>
        <c:crossBetween val="midCat"/>
        <c:majorUnit val="50"/>
      </c:valAx>
      <c:valAx>
        <c:axId val="66727936"/>
        <c:scaling>
          <c:orientation val="minMax"/>
          <c:max val="2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qe(mg/g)</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253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Pb(II)</a:t>
            </a:r>
          </a:p>
        </c:rich>
      </c:tx>
      <c:layout>
        <c:manualLayout>
          <c:xMode val="edge"/>
          <c:yMode val="edge"/>
          <c:x val="0.46487489063867354"/>
          <c:y val="3.7037037037037056E-2"/>
        </c:manualLayout>
      </c:layout>
      <c:overlay val="0"/>
      <c:spPr>
        <a:noFill/>
        <a:ln>
          <a:noFill/>
        </a:ln>
        <a:effectLst/>
      </c:spPr>
    </c:title>
    <c:autoTitleDeleted val="0"/>
    <c:plotArea>
      <c:layout/>
      <c:scatterChart>
        <c:scatterStyle val="lineMarker"/>
        <c:varyColors val="0"/>
        <c:ser>
          <c:idx val="0"/>
          <c:order val="0"/>
          <c:tx>
            <c:strRef>
              <c:f>Sheet9!$H$60</c:f>
              <c:strCache>
                <c:ptCount val="1"/>
                <c:pt idx="0">
                  <c:v>ce/qe pb</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12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Sheet9!$F$61:$F$64</c:f>
              <c:numCache>
                <c:formatCode>General</c:formatCode>
                <c:ptCount val="4"/>
                <c:pt idx="0">
                  <c:v>1</c:v>
                </c:pt>
                <c:pt idx="1">
                  <c:v>2</c:v>
                </c:pt>
                <c:pt idx="2">
                  <c:v>37</c:v>
                </c:pt>
                <c:pt idx="3">
                  <c:v>73</c:v>
                </c:pt>
              </c:numCache>
            </c:numRef>
          </c:xVal>
          <c:yVal>
            <c:numRef>
              <c:f>Sheet9!$H$61:$H$64</c:f>
              <c:numCache>
                <c:formatCode>General</c:formatCode>
                <c:ptCount val="4"/>
                <c:pt idx="0">
                  <c:v>7.0707070707070824E-3</c:v>
                </c:pt>
                <c:pt idx="1">
                  <c:v>1.4285714285714285E-2</c:v>
                </c:pt>
                <c:pt idx="2">
                  <c:v>0.22920353982300884</c:v>
                </c:pt>
                <c:pt idx="3">
                  <c:v>0.45702479338843316</c:v>
                </c:pt>
              </c:numCache>
            </c:numRef>
          </c:yVal>
          <c:smooth val="0"/>
          <c:extLst>
            <c:ext xmlns:c16="http://schemas.microsoft.com/office/drawing/2014/chart" uri="{C3380CC4-5D6E-409C-BE32-E72D297353CC}">
              <c16:uniqueId val="{00000003-7FEF-4E51-994B-4D1707C76489}"/>
            </c:ext>
          </c:extLst>
        </c:ser>
        <c:dLbls>
          <c:showLegendKey val="0"/>
          <c:showVal val="0"/>
          <c:showCatName val="0"/>
          <c:showSerName val="0"/>
          <c:showPercent val="0"/>
          <c:showBubbleSize val="0"/>
        </c:dLbls>
        <c:axId val="75984896"/>
        <c:axId val="75987200"/>
      </c:scatterChart>
      <c:valAx>
        <c:axId val="75984896"/>
        <c:scaling>
          <c:orientation val="minMax"/>
        </c:scaling>
        <c:delete val="0"/>
        <c:axPos val="b"/>
        <c:title>
          <c:tx>
            <c:rich>
              <a:bodyPr rot="0" spcFirstLastPara="1" vertOverflow="ellipsis" vert="horz" wrap="square" anchor="ctr" anchorCtr="1"/>
              <a:lstStyle/>
              <a:p>
                <a:pPr>
                  <a:defRPr sz="12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Ce(mg/L)</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5987200"/>
        <c:crosses val="autoZero"/>
        <c:crossBetween val="midCat"/>
      </c:valAx>
      <c:valAx>
        <c:axId val="75987200"/>
        <c:scaling>
          <c:orientation val="minMax"/>
        </c:scaling>
        <c:delete val="0"/>
        <c:axPos val="l"/>
        <c:title>
          <c:tx>
            <c:rich>
              <a:bodyPr rot="-5400000" spcFirstLastPara="1" vertOverflow="ellipsis" vert="horz" wrap="square" anchor="ctr" anchorCtr="1"/>
              <a:lstStyle/>
              <a:p>
                <a:pPr>
                  <a:defRPr sz="12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Ce/qe</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598489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n>
            <a:noFill/>
          </a:ln>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Ni(II)</a:t>
            </a:r>
          </a:p>
        </c:rich>
      </c:tx>
      <c:overlay val="0"/>
      <c:spPr>
        <a:noFill/>
        <a:ln>
          <a:noFill/>
        </a:ln>
        <a:effectLst/>
      </c:spPr>
    </c:title>
    <c:autoTitleDeleted val="0"/>
    <c:plotArea>
      <c:layout/>
      <c:scatterChart>
        <c:scatterStyle val="lineMarker"/>
        <c:varyColors val="0"/>
        <c:ser>
          <c:idx val="0"/>
          <c:order val="0"/>
          <c:tx>
            <c:strRef>
              <c:f>Sheet9!$I$60</c:f>
              <c:strCache>
                <c:ptCount val="1"/>
                <c:pt idx="0">
                  <c:v>ce/qe </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Sheet9!$G$61:$G$64</c:f>
              <c:numCache>
                <c:formatCode>General</c:formatCode>
                <c:ptCount val="4"/>
                <c:pt idx="0">
                  <c:v>2</c:v>
                </c:pt>
                <c:pt idx="1">
                  <c:v>5</c:v>
                </c:pt>
                <c:pt idx="2">
                  <c:v>47</c:v>
                </c:pt>
                <c:pt idx="3">
                  <c:v>83</c:v>
                </c:pt>
              </c:numCache>
            </c:numRef>
          </c:xVal>
          <c:yVal>
            <c:numRef>
              <c:f>Sheet9!$I$61:$I$64</c:f>
              <c:numCache>
                <c:formatCode>General</c:formatCode>
                <c:ptCount val="4"/>
                <c:pt idx="0">
                  <c:v>2.9166666666666667E-2</c:v>
                </c:pt>
                <c:pt idx="1">
                  <c:v>3.6842105263157891E-2</c:v>
                </c:pt>
                <c:pt idx="2">
                  <c:v>0.31941747572815876</c:v>
                </c:pt>
                <c:pt idx="3">
                  <c:v>0.5389380530973451</c:v>
                </c:pt>
              </c:numCache>
            </c:numRef>
          </c:yVal>
          <c:smooth val="0"/>
          <c:extLst>
            <c:ext xmlns:c16="http://schemas.microsoft.com/office/drawing/2014/chart" uri="{C3380CC4-5D6E-409C-BE32-E72D297353CC}">
              <c16:uniqueId val="{00000002-534D-436D-B1D4-213449284D84}"/>
            </c:ext>
          </c:extLst>
        </c:ser>
        <c:dLbls>
          <c:showLegendKey val="0"/>
          <c:showVal val="0"/>
          <c:showCatName val="0"/>
          <c:showSerName val="0"/>
          <c:showPercent val="0"/>
          <c:showBubbleSize val="0"/>
        </c:dLbls>
        <c:axId val="79625216"/>
        <c:axId val="85726336"/>
      </c:scatterChart>
      <c:valAx>
        <c:axId val="79625216"/>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Ce (mg/L)</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5726336"/>
        <c:crosses val="autoZero"/>
        <c:crossBetween val="midCat"/>
      </c:valAx>
      <c:valAx>
        <c:axId val="8572633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Ce/qe</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6252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Pb(II)</a:t>
            </a:r>
          </a:p>
        </c:rich>
      </c:tx>
      <c:overlay val="0"/>
      <c:spPr>
        <a:noFill/>
        <a:ln>
          <a:noFill/>
        </a:ln>
        <a:effectLst/>
      </c:spPr>
    </c:title>
    <c:autoTitleDeleted val="0"/>
    <c:plotArea>
      <c:layout/>
      <c:scatterChart>
        <c:scatterStyle val="lineMarker"/>
        <c:varyColors val="0"/>
        <c:ser>
          <c:idx val="0"/>
          <c:order val="0"/>
          <c:tx>
            <c:strRef>
              <c:f>Sheet9!$T$76</c:f>
              <c:strCache>
                <c:ptCount val="1"/>
                <c:pt idx="0">
                  <c:v>loge qe</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5672003499562659"/>
                  <c:y val="0.14773148148148385"/>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Sheet9!$S$77:$S$80</c:f>
              <c:numCache>
                <c:formatCode>General</c:formatCode>
                <c:ptCount val="4"/>
                <c:pt idx="0">
                  <c:v>-0.30102999566398386</c:v>
                </c:pt>
                <c:pt idx="1">
                  <c:v>0.30102999566398386</c:v>
                </c:pt>
                <c:pt idx="2">
                  <c:v>1.5682017240669961</c:v>
                </c:pt>
                <c:pt idx="3">
                  <c:v>1.8976270912904414</c:v>
                </c:pt>
              </c:numCache>
            </c:numRef>
          </c:xVal>
          <c:yVal>
            <c:numRef>
              <c:f>Sheet9!$T$77:$T$80</c:f>
              <c:numCache>
                <c:formatCode>General</c:formatCode>
                <c:ptCount val="4"/>
                <c:pt idx="0">
                  <c:v>1.8512583487190752</c:v>
                </c:pt>
                <c:pt idx="1">
                  <c:v>2.1461280356782377</c:v>
                </c:pt>
                <c:pt idx="2">
                  <c:v>2.2068258760318487</c:v>
                </c:pt>
                <c:pt idx="3">
                  <c:v>2.2380461031287719</c:v>
                </c:pt>
              </c:numCache>
            </c:numRef>
          </c:yVal>
          <c:smooth val="0"/>
          <c:extLst>
            <c:ext xmlns:c16="http://schemas.microsoft.com/office/drawing/2014/chart" uri="{C3380CC4-5D6E-409C-BE32-E72D297353CC}">
              <c16:uniqueId val="{00000002-076D-4630-9292-0D78728BDF7E}"/>
            </c:ext>
          </c:extLst>
        </c:ser>
        <c:dLbls>
          <c:showLegendKey val="0"/>
          <c:showVal val="0"/>
          <c:showCatName val="0"/>
          <c:showSerName val="0"/>
          <c:showPercent val="0"/>
          <c:showBubbleSize val="0"/>
        </c:dLbls>
        <c:axId val="89957504"/>
        <c:axId val="89959424"/>
      </c:scatterChart>
      <c:valAx>
        <c:axId val="89957504"/>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9959424"/>
        <c:crosses val="autoZero"/>
        <c:crossBetween val="midCat"/>
      </c:valAx>
      <c:valAx>
        <c:axId val="8995942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log qe</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995750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Ni(II)</a:t>
            </a:r>
          </a:p>
        </c:rich>
      </c:tx>
      <c:overlay val="0"/>
      <c:spPr>
        <a:noFill/>
        <a:ln>
          <a:noFill/>
        </a:ln>
        <a:effectLst/>
      </c:spPr>
    </c:title>
    <c:autoTitleDeleted val="0"/>
    <c:plotArea>
      <c:layout/>
      <c:scatterChart>
        <c:scatterStyle val="lineMarker"/>
        <c:varyColors val="0"/>
        <c:ser>
          <c:idx val="0"/>
          <c:order val="0"/>
          <c:tx>
            <c:strRef>
              <c:f>Sheet9!$V$76</c:f>
              <c:strCache>
                <c:ptCount val="1"/>
                <c:pt idx="0">
                  <c:v>Log qe</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9.2017716535433072E-2"/>
                  <c:y val="0.2079166666666669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Sheet9!$U$77:$U$80</c:f>
              <c:numCache>
                <c:formatCode>General</c:formatCode>
                <c:ptCount val="4"/>
                <c:pt idx="0">
                  <c:v>0.30102999566398386</c:v>
                </c:pt>
                <c:pt idx="1">
                  <c:v>0.69897000433601963</c:v>
                </c:pt>
                <c:pt idx="2">
                  <c:v>1.6720978579357246</c:v>
                </c:pt>
                <c:pt idx="3">
                  <c:v>1.9395192526186178</c:v>
                </c:pt>
              </c:numCache>
            </c:numRef>
          </c:xVal>
          <c:yVal>
            <c:numRef>
              <c:f>Sheet9!$V$77:$V$80</c:f>
              <c:numCache>
                <c:formatCode>General</c:formatCode>
                <c:ptCount val="4"/>
                <c:pt idx="0">
                  <c:v>1.8388490907372552</c:v>
                </c:pt>
                <c:pt idx="1">
                  <c:v>2.1335389083702192</c:v>
                </c:pt>
                <c:pt idx="2">
                  <c:v>2.1673173347481782</c:v>
                </c:pt>
                <c:pt idx="3">
                  <c:v>2.2068258760318487</c:v>
                </c:pt>
              </c:numCache>
            </c:numRef>
          </c:yVal>
          <c:smooth val="0"/>
          <c:extLst>
            <c:ext xmlns:c16="http://schemas.microsoft.com/office/drawing/2014/chart" uri="{C3380CC4-5D6E-409C-BE32-E72D297353CC}">
              <c16:uniqueId val="{00000002-7AD0-47B4-A66C-16800F27770E}"/>
            </c:ext>
          </c:extLst>
        </c:ser>
        <c:dLbls>
          <c:showLegendKey val="0"/>
          <c:showVal val="0"/>
          <c:showCatName val="0"/>
          <c:showSerName val="0"/>
          <c:showPercent val="0"/>
          <c:showBubbleSize val="0"/>
        </c:dLbls>
        <c:axId val="93014656"/>
        <c:axId val="93042560"/>
      </c:scatterChart>
      <c:valAx>
        <c:axId val="93014656"/>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42560"/>
        <c:crosses val="autoZero"/>
        <c:crossBetween val="midCat"/>
      </c:valAx>
      <c:valAx>
        <c:axId val="93042560"/>
        <c:scaling>
          <c:orientation val="minMax"/>
        </c:scaling>
        <c:delete val="0"/>
        <c:axPos val="l"/>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146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16</Pages>
  <Words>2672</Words>
  <Characters>15236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 GP 005</cp:lastModifiedBy>
  <cp:revision>83</cp:revision>
  <dcterms:created xsi:type="dcterms:W3CDTF">2025-04-27T15:28:00Z</dcterms:created>
  <dcterms:modified xsi:type="dcterms:W3CDTF">2025-05-21T04:38:00Z</dcterms:modified>
</cp:coreProperties>
</file>