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24567" w14:textId="015A6A36" w:rsidR="00163BC4" w:rsidRPr="00163BC4" w:rsidRDefault="00106B33" w:rsidP="00441B6F">
      <w:pPr>
        <w:pStyle w:val="Author"/>
        <w:spacing w:line="240" w:lineRule="auto"/>
        <w:rPr>
          <w:rFonts w:ascii="Arial" w:hAnsi="Arial" w:cs="Arial"/>
          <w:bCs/>
          <w:iCs/>
          <w:kern w:val="28"/>
          <w:sz w:val="36"/>
        </w:rPr>
      </w:pPr>
      <w:bookmarkStart w:id="0" w:name="_Hlk196468204"/>
      <w:bookmarkStart w:id="1" w:name="_Hlk196468247"/>
      <w:r>
        <w:rPr>
          <w:rFonts w:ascii="Arial" w:hAnsi="Arial" w:cs="Arial"/>
          <w:bCs/>
          <w:iCs/>
          <w:kern w:val="28"/>
          <w:sz w:val="36"/>
        </w:rPr>
        <w:t>Development of protein</w:t>
      </w:r>
      <w:r w:rsidR="00213265">
        <w:rPr>
          <w:rFonts w:ascii="Arial" w:hAnsi="Arial" w:cs="Arial"/>
          <w:bCs/>
          <w:iCs/>
          <w:kern w:val="28"/>
          <w:sz w:val="36"/>
        </w:rPr>
        <w:t xml:space="preserve"> </w:t>
      </w:r>
      <w:r>
        <w:rPr>
          <w:rFonts w:ascii="Arial" w:hAnsi="Arial" w:cs="Arial"/>
          <w:bCs/>
          <w:iCs/>
          <w:kern w:val="28"/>
          <w:sz w:val="36"/>
        </w:rPr>
        <w:t xml:space="preserve">rich whey beverage with incorporation of soy protein and pea protein </w:t>
      </w:r>
    </w:p>
    <w:bookmarkEnd w:id="0"/>
    <w:p w14:paraId="582D48DF" w14:textId="77777777" w:rsidR="00A258C3" w:rsidRPr="00790ADA" w:rsidRDefault="00A258C3" w:rsidP="00441B6F">
      <w:pPr>
        <w:pStyle w:val="Author"/>
        <w:spacing w:line="240" w:lineRule="auto"/>
        <w:jc w:val="both"/>
        <w:rPr>
          <w:rFonts w:ascii="Arial" w:hAnsi="Arial" w:cs="Arial"/>
          <w:sz w:val="36"/>
        </w:rPr>
      </w:pPr>
    </w:p>
    <w:bookmarkEnd w:id="1"/>
    <w:p w14:paraId="630CB0ED" w14:textId="756C6CAE" w:rsidR="00B01FCD" w:rsidRPr="00FB3A86" w:rsidRDefault="00C14239" w:rsidP="00441B6F">
      <w:pPr>
        <w:pStyle w:val="Copyright"/>
        <w:spacing w:after="0" w:line="240" w:lineRule="auto"/>
        <w:jc w:val="both"/>
        <w:rPr>
          <w:rFonts w:ascii="Arial" w:hAnsi="Arial" w:cs="Arial"/>
        </w:rPr>
        <w:sectPr w:rsidR="00B01FCD" w:rsidRPr="00FB3A86" w:rsidSect="00412475">
          <w:headerReference w:type="first" r:id="rId8"/>
          <w:footerReference w:type="first" r:id="rId9"/>
          <w:pgSz w:w="12240" w:h="15840" w:code="1"/>
          <w:pgMar w:top="1440" w:right="2016" w:bottom="2016" w:left="2016" w:header="720" w:footer="1296" w:gutter="0"/>
          <w:lnNumType w:countBy="1" w:restart="continuous"/>
          <w:cols w:space="720"/>
          <w:docGrid w:linePitch="272"/>
        </w:sectPr>
      </w:pPr>
      <w:r>
        <w:rPr>
          <w:rFonts w:ascii="Arial" w:hAnsi="Arial" w:cs="Arial"/>
          <w:noProof/>
        </w:rPr>
        <mc:AlternateContent>
          <mc:Choice Requires="wps">
            <w:drawing>
              <wp:inline distT="0" distB="0" distL="0" distR="0" wp14:anchorId="46083267" wp14:editId="600686C0">
                <wp:extent cx="5303520" cy="0"/>
                <wp:effectExtent l="13335" t="11430" r="17145" b="1714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3329236"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6DB5830" w14:textId="77777777" w:rsidTr="00170551">
        <w:tc>
          <w:tcPr>
            <w:tcW w:w="8424" w:type="dxa"/>
            <w:shd w:val="clear" w:color="auto" w:fill="F2F2F2"/>
          </w:tcPr>
          <w:p w14:paraId="675A3743" w14:textId="025B8224" w:rsidR="00BA1B01" w:rsidRPr="008F42C8" w:rsidRDefault="00BA1B01" w:rsidP="00E14B52">
            <w:pPr>
              <w:pStyle w:val="Body"/>
              <w:spacing w:after="0" w:line="480" w:lineRule="auto"/>
              <w:rPr>
                <w:rFonts w:ascii="Arial" w:eastAsia="Calibri" w:hAnsi="Arial" w:cs="Arial"/>
                <w:bCs/>
                <w:szCs w:val="22"/>
              </w:rPr>
            </w:pPr>
            <w:r w:rsidRPr="00BA1B01">
              <w:rPr>
                <w:rFonts w:ascii="Arial" w:eastAsia="Calibri" w:hAnsi="Arial" w:cs="Arial"/>
                <w:b/>
                <w:szCs w:val="22"/>
              </w:rPr>
              <w:t xml:space="preserve">Aims: </w:t>
            </w:r>
            <w:r w:rsidR="008F42C8" w:rsidRPr="008F42C8">
              <w:rPr>
                <w:rFonts w:ascii="Arial" w:eastAsia="Calibri" w:hAnsi="Arial" w:cs="Arial"/>
                <w:bCs/>
                <w:szCs w:val="22"/>
              </w:rPr>
              <w:t xml:space="preserve">To develop protein rich whey beverage </w:t>
            </w:r>
            <w:r w:rsidR="008F42C8">
              <w:rPr>
                <w:rFonts w:ascii="Arial" w:eastAsia="Calibri" w:hAnsi="Arial" w:cs="Arial"/>
                <w:bCs/>
                <w:szCs w:val="22"/>
              </w:rPr>
              <w:t xml:space="preserve">with incorporation of </w:t>
            </w:r>
            <w:r w:rsidR="008F42C8" w:rsidRPr="008F42C8">
              <w:rPr>
                <w:rFonts w:ascii="Arial" w:eastAsia="Calibri" w:hAnsi="Arial" w:cs="Arial"/>
                <w:bCs/>
                <w:szCs w:val="22"/>
              </w:rPr>
              <w:t xml:space="preserve">soy protein and pea protein </w:t>
            </w:r>
          </w:p>
          <w:p w14:paraId="0B06F0DE" w14:textId="7EB08100" w:rsidR="00BA1B01" w:rsidRPr="00BA1B01" w:rsidRDefault="00BA1B01" w:rsidP="00E14B52">
            <w:pPr>
              <w:pStyle w:val="Body"/>
              <w:spacing w:after="0" w:line="480" w:lineRule="auto"/>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5F1346">
              <w:rPr>
                <w:rFonts w:ascii="Arial" w:eastAsia="Calibri" w:hAnsi="Arial" w:cs="Arial"/>
                <w:szCs w:val="22"/>
              </w:rPr>
              <w:t>Randomized design was used to make the formulations were prepared based on the three protein sources with three levels of their concentrations.</w:t>
            </w:r>
          </w:p>
          <w:p w14:paraId="24531ADD" w14:textId="1EA05891" w:rsidR="00BA1B01" w:rsidRPr="00BA1B01" w:rsidRDefault="00BA1B01" w:rsidP="00E14B52">
            <w:pPr>
              <w:pStyle w:val="Body"/>
              <w:spacing w:after="0" w:line="480" w:lineRule="auto"/>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Department of </w:t>
            </w:r>
            <w:r w:rsidR="008F42C8">
              <w:rPr>
                <w:rFonts w:ascii="Arial" w:eastAsia="Calibri" w:hAnsi="Arial" w:cs="Arial"/>
                <w:szCs w:val="22"/>
              </w:rPr>
              <w:t>Food technology, Parul Institute of Applied Science</w:t>
            </w:r>
            <w:r w:rsidRPr="00BA1B01">
              <w:rPr>
                <w:rFonts w:ascii="Arial" w:eastAsia="Calibri" w:hAnsi="Arial" w:cs="Arial"/>
                <w:szCs w:val="22"/>
              </w:rPr>
              <w:t xml:space="preserve"> and Department of </w:t>
            </w:r>
            <w:r w:rsidR="008F42C8">
              <w:rPr>
                <w:rFonts w:ascii="Arial" w:eastAsia="Calibri" w:hAnsi="Arial" w:cs="Arial"/>
                <w:szCs w:val="22"/>
              </w:rPr>
              <w:t>Dairy and Food Technology</w:t>
            </w:r>
            <w:r w:rsidRPr="00BA1B01">
              <w:rPr>
                <w:rFonts w:ascii="Arial" w:eastAsia="Calibri" w:hAnsi="Arial" w:cs="Arial"/>
                <w:szCs w:val="22"/>
              </w:rPr>
              <w:t>,</w:t>
            </w:r>
            <w:r w:rsidR="008F42C8">
              <w:rPr>
                <w:rFonts w:ascii="Arial" w:eastAsia="Calibri" w:hAnsi="Arial" w:cs="Arial"/>
                <w:szCs w:val="22"/>
              </w:rPr>
              <w:t xml:space="preserve"> Parul Institute of Technology, Parul University, Vadodara, Gujarat India </w:t>
            </w:r>
            <w:r w:rsidRPr="00BA1B01">
              <w:rPr>
                <w:rFonts w:ascii="Arial" w:eastAsia="Calibri" w:hAnsi="Arial" w:cs="Arial"/>
                <w:szCs w:val="22"/>
              </w:rPr>
              <w:t xml:space="preserve">between </w:t>
            </w:r>
            <w:r w:rsidR="008F42C8">
              <w:rPr>
                <w:rFonts w:ascii="Arial" w:eastAsia="Calibri" w:hAnsi="Arial" w:cs="Arial"/>
                <w:szCs w:val="22"/>
              </w:rPr>
              <w:t>November</w:t>
            </w:r>
            <w:r w:rsidRPr="00BA1B01">
              <w:rPr>
                <w:rFonts w:ascii="Arial" w:eastAsia="Calibri" w:hAnsi="Arial" w:cs="Arial"/>
                <w:szCs w:val="22"/>
              </w:rPr>
              <w:t xml:space="preserve"> 20</w:t>
            </w:r>
            <w:r w:rsidR="008F42C8">
              <w:rPr>
                <w:rFonts w:ascii="Arial" w:eastAsia="Calibri" w:hAnsi="Arial" w:cs="Arial"/>
                <w:szCs w:val="22"/>
              </w:rPr>
              <w:t>23</w:t>
            </w:r>
            <w:r w:rsidRPr="00BA1B01">
              <w:rPr>
                <w:rFonts w:ascii="Arial" w:eastAsia="Calibri" w:hAnsi="Arial" w:cs="Arial"/>
                <w:szCs w:val="22"/>
              </w:rPr>
              <w:t xml:space="preserve"> and </w:t>
            </w:r>
            <w:r w:rsidR="008F42C8">
              <w:rPr>
                <w:rFonts w:ascii="Arial" w:eastAsia="Calibri" w:hAnsi="Arial" w:cs="Arial"/>
                <w:szCs w:val="22"/>
              </w:rPr>
              <w:t>April</w:t>
            </w:r>
            <w:r w:rsidRPr="00BA1B01">
              <w:rPr>
                <w:rFonts w:ascii="Arial" w:eastAsia="Calibri" w:hAnsi="Arial" w:cs="Arial"/>
                <w:szCs w:val="22"/>
              </w:rPr>
              <w:t xml:space="preserve"> 20</w:t>
            </w:r>
            <w:r w:rsidR="008F42C8">
              <w:rPr>
                <w:rFonts w:ascii="Arial" w:eastAsia="Calibri" w:hAnsi="Arial" w:cs="Arial"/>
                <w:szCs w:val="22"/>
              </w:rPr>
              <w:t>24.</w:t>
            </w:r>
          </w:p>
          <w:p w14:paraId="233A5C31" w14:textId="71DEFF81" w:rsidR="00BA1B01" w:rsidRPr="00BA1B01" w:rsidRDefault="00BA1B01" w:rsidP="00E14B52">
            <w:pPr>
              <w:pStyle w:val="Body"/>
              <w:spacing w:after="0" w:line="480" w:lineRule="auto"/>
              <w:rPr>
                <w:rFonts w:ascii="Arial" w:eastAsia="Calibri" w:hAnsi="Arial" w:cs="Arial"/>
                <w:szCs w:val="22"/>
              </w:rPr>
            </w:pPr>
            <w:r w:rsidRPr="00BA1B01">
              <w:rPr>
                <w:rFonts w:ascii="Arial" w:eastAsia="Calibri" w:hAnsi="Arial" w:cs="Arial"/>
                <w:b/>
                <w:bCs/>
                <w:szCs w:val="22"/>
              </w:rPr>
              <w:t>Methodology</w:t>
            </w:r>
            <w:r w:rsidR="00106B33">
              <w:t xml:space="preserve"> </w:t>
            </w:r>
            <w:r w:rsidR="00106B33" w:rsidRPr="00106B33">
              <w:rPr>
                <w:rFonts w:ascii="Arial" w:eastAsia="Calibri" w:hAnsi="Arial" w:cs="Arial"/>
                <w:szCs w:val="22"/>
              </w:rPr>
              <w:t>The present study was carried out to incorporate soy protein concentrate and pea protein powder for the development of protein rich whey beverage. There were 3 levels of soy protein concentrate, 3 levels of pea protein powder and 3 levels of whey used in the obtaining 9 different formulations of whey beverages.</w:t>
            </w:r>
            <w:r w:rsidR="0091297F">
              <w:rPr>
                <w:rFonts w:ascii="Arial" w:eastAsia="Calibri" w:hAnsi="Arial" w:cs="Arial"/>
                <w:szCs w:val="22"/>
              </w:rPr>
              <w:t xml:space="preserve"> </w:t>
            </w:r>
            <w:r w:rsidR="00106B33" w:rsidRPr="00106B33">
              <w:rPr>
                <w:rFonts w:ascii="Arial" w:eastAsia="Calibri" w:hAnsi="Arial" w:cs="Arial"/>
                <w:szCs w:val="22"/>
              </w:rPr>
              <w:t xml:space="preserve">The whey beverage was prepared using each combination and evaluated for sensory and </w:t>
            </w:r>
            <w:proofErr w:type="spellStart"/>
            <w:r w:rsidR="00106B33" w:rsidRPr="00106B33">
              <w:rPr>
                <w:rFonts w:ascii="Arial" w:eastAsia="Calibri" w:hAnsi="Arial" w:cs="Arial"/>
                <w:szCs w:val="22"/>
              </w:rPr>
              <w:t>physico</w:t>
            </w:r>
            <w:proofErr w:type="spellEnd"/>
            <w:r w:rsidR="00106B33" w:rsidRPr="00106B33">
              <w:rPr>
                <w:rFonts w:ascii="Arial" w:eastAsia="Calibri" w:hAnsi="Arial" w:cs="Arial"/>
                <w:szCs w:val="22"/>
              </w:rPr>
              <w:t>-chemical properties including pH, acidity (% LA), protein content (%), Ash content (%) and Total solids content (%).</w:t>
            </w:r>
            <w:r w:rsidR="00106B33">
              <w:rPr>
                <w:rFonts w:ascii="Arial" w:eastAsia="Calibri" w:hAnsi="Arial" w:cs="Arial"/>
                <w:szCs w:val="22"/>
              </w:rPr>
              <w:t xml:space="preserve"> </w:t>
            </w:r>
            <w:r w:rsidR="00106B33" w:rsidRPr="00106B33">
              <w:rPr>
                <w:rFonts w:ascii="Arial" w:eastAsia="Calibri" w:hAnsi="Arial" w:cs="Arial"/>
                <w:szCs w:val="22"/>
              </w:rPr>
              <w:t xml:space="preserve">The sensory evaluation was done based on </w:t>
            </w:r>
            <w:r w:rsidR="0091297F" w:rsidRPr="00106B33">
              <w:rPr>
                <w:rFonts w:ascii="Arial" w:eastAsia="Calibri" w:hAnsi="Arial" w:cs="Arial"/>
                <w:szCs w:val="22"/>
              </w:rPr>
              <w:t>9-point</w:t>
            </w:r>
            <w:r w:rsidR="00106B33" w:rsidRPr="00106B33">
              <w:rPr>
                <w:rFonts w:ascii="Arial" w:eastAsia="Calibri" w:hAnsi="Arial" w:cs="Arial"/>
                <w:szCs w:val="22"/>
              </w:rPr>
              <w:t xml:space="preserve"> hedonic scale for flavor, consistency, acidity and overall acceptability.</w:t>
            </w:r>
          </w:p>
          <w:p w14:paraId="10EF775B" w14:textId="0E3AE47C" w:rsidR="00BA1B01" w:rsidRPr="00BA1B01" w:rsidRDefault="00BA1B01" w:rsidP="00E14B52">
            <w:pPr>
              <w:pStyle w:val="Body"/>
              <w:spacing w:after="0" w:line="480" w:lineRule="auto"/>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91297F" w:rsidRPr="0091297F">
              <w:rPr>
                <w:rFonts w:ascii="Arial" w:eastAsia="Calibri" w:hAnsi="Arial" w:cs="Arial"/>
                <w:szCs w:val="22"/>
              </w:rPr>
              <w:t xml:space="preserve">The </w:t>
            </w:r>
            <w:r w:rsidR="0091297F">
              <w:rPr>
                <w:rFonts w:ascii="Arial" w:eastAsia="Calibri" w:hAnsi="Arial" w:cs="Arial"/>
                <w:szCs w:val="22"/>
              </w:rPr>
              <w:t>results of sensory analysis showed that</w:t>
            </w:r>
            <w:r w:rsidR="0091297F" w:rsidRPr="0091297F">
              <w:rPr>
                <w:rFonts w:ascii="Arial" w:eastAsia="Calibri" w:hAnsi="Arial" w:cs="Arial"/>
                <w:szCs w:val="22"/>
              </w:rPr>
              <w:t xml:space="preserve"> S4 (2 % soy protein concentrate, 1 % pea protein powder and 97 % whey) and S5 (2 % soy protein concentrate, 2 % pea Protein powder and 97 % whey) </w:t>
            </w:r>
            <w:r w:rsidR="003872DC">
              <w:rPr>
                <w:rFonts w:ascii="Arial" w:eastAsia="Calibri" w:hAnsi="Arial" w:cs="Arial"/>
                <w:szCs w:val="22"/>
              </w:rPr>
              <w:t xml:space="preserve">have significantly (p≤0.05) highest scores in all sensory attributes. </w:t>
            </w:r>
            <w:r w:rsidR="003872DC" w:rsidRPr="003872DC">
              <w:rPr>
                <w:rFonts w:ascii="Arial" w:eastAsia="Calibri" w:hAnsi="Arial" w:cs="Arial"/>
                <w:szCs w:val="22"/>
              </w:rPr>
              <w:t xml:space="preserve">The pH values were in range of </w:t>
            </w:r>
            <w:r w:rsidR="005F1346" w:rsidRPr="00B94DF8">
              <w:t>4.5</w:t>
            </w:r>
            <w:r w:rsidR="005F1346">
              <w:t>0</w:t>
            </w:r>
            <w:r w:rsidR="005F1346" w:rsidRPr="00B94DF8">
              <w:t>±0.01</w:t>
            </w:r>
            <w:r w:rsidR="005F1346">
              <w:t>0</w:t>
            </w:r>
            <w:r w:rsidR="003872DC" w:rsidRPr="003872DC">
              <w:rPr>
                <w:rFonts w:ascii="Arial" w:eastAsia="Calibri" w:hAnsi="Arial" w:cs="Arial"/>
                <w:szCs w:val="22"/>
              </w:rPr>
              <w:t>- 4.85</w:t>
            </w:r>
            <w:r w:rsidR="005F1346">
              <w:t>±0.001</w:t>
            </w:r>
            <w:r w:rsidR="003872DC" w:rsidRPr="003872DC">
              <w:rPr>
                <w:rFonts w:ascii="Arial" w:eastAsia="Calibri" w:hAnsi="Arial" w:cs="Arial"/>
                <w:szCs w:val="22"/>
              </w:rPr>
              <w:t xml:space="preserve"> for all sample combination, while acidity values were 0.128-0.148 % LA for all the samples.</w:t>
            </w:r>
            <w:r w:rsidR="003872DC">
              <w:t xml:space="preserve"> </w:t>
            </w:r>
            <w:r w:rsidR="003872DC" w:rsidRPr="003872DC">
              <w:rPr>
                <w:rFonts w:ascii="Arial" w:eastAsia="Calibri" w:hAnsi="Arial" w:cs="Arial"/>
                <w:szCs w:val="22"/>
              </w:rPr>
              <w:t xml:space="preserve">Based on the </w:t>
            </w:r>
            <w:r w:rsidR="003872DC">
              <w:rPr>
                <w:rFonts w:ascii="Arial" w:eastAsia="Calibri" w:hAnsi="Arial" w:cs="Arial"/>
                <w:szCs w:val="22"/>
              </w:rPr>
              <w:t xml:space="preserve">all </w:t>
            </w:r>
            <w:proofErr w:type="spellStart"/>
            <w:r w:rsidR="003872DC">
              <w:rPr>
                <w:rFonts w:ascii="Arial" w:eastAsia="Calibri" w:hAnsi="Arial" w:cs="Arial"/>
                <w:szCs w:val="22"/>
              </w:rPr>
              <w:t>physico</w:t>
            </w:r>
            <w:proofErr w:type="spellEnd"/>
            <w:r w:rsidR="003872DC">
              <w:rPr>
                <w:rFonts w:ascii="Arial" w:eastAsia="Calibri" w:hAnsi="Arial" w:cs="Arial"/>
                <w:szCs w:val="22"/>
              </w:rPr>
              <w:t>-chemical analysis. T</w:t>
            </w:r>
            <w:r w:rsidR="003872DC" w:rsidRPr="003872DC">
              <w:rPr>
                <w:rFonts w:ascii="Arial" w:eastAsia="Calibri" w:hAnsi="Arial" w:cs="Arial"/>
                <w:szCs w:val="22"/>
              </w:rPr>
              <w:t xml:space="preserve">he best </w:t>
            </w:r>
            <w:r w:rsidR="003872DC">
              <w:rPr>
                <w:rFonts w:ascii="Arial" w:eastAsia="Calibri" w:hAnsi="Arial" w:cs="Arial"/>
                <w:szCs w:val="22"/>
              </w:rPr>
              <w:t>formulation</w:t>
            </w:r>
            <w:r w:rsidR="003872DC" w:rsidRPr="003872DC">
              <w:rPr>
                <w:rFonts w:ascii="Arial" w:eastAsia="Calibri" w:hAnsi="Arial" w:cs="Arial"/>
                <w:szCs w:val="22"/>
              </w:rPr>
              <w:t xml:space="preserve"> for whey beverage was </w:t>
            </w:r>
            <w:r w:rsidR="003872DC">
              <w:rPr>
                <w:rFonts w:ascii="Arial" w:eastAsia="Calibri" w:hAnsi="Arial" w:cs="Arial"/>
                <w:szCs w:val="22"/>
              </w:rPr>
              <w:t>obtained in</w:t>
            </w:r>
            <w:r w:rsidR="003872DC" w:rsidRPr="003872DC">
              <w:rPr>
                <w:rFonts w:ascii="Arial" w:eastAsia="Calibri" w:hAnsi="Arial" w:cs="Arial"/>
                <w:szCs w:val="22"/>
              </w:rPr>
              <w:t xml:space="preserve"> S5 </w:t>
            </w:r>
            <w:r w:rsidR="003872DC">
              <w:rPr>
                <w:rFonts w:ascii="Arial" w:eastAsia="Calibri" w:hAnsi="Arial" w:cs="Arial"/>
                <w:szCs w:val="22"/>
              </w:rPr>
              <w:t>which contains</w:t>
            </w:r>
            <w:r w:rsidR="003872DC" w:rsidRPr="003872DC">
              <w:rPr>
                <w:rFonts w:ascii="Arial" w:eastAsia="Calibri" w:hAnsi="Arial" w:cs="Arial"/>
                <w:szCs w:val="22"/>
              </w:rPr>
              <w:t xml:space="preserve"> the 2 % soy protein concentrat</w:t>
            </w:r>
            <w:r w:rsidR="00FB6E15">
              <w:rPr>
                <w:rFonts w:ascii="Arial" w:eastAsia="Calibri" w:hAnsi="Arial" w:cs="Arial"/>
                <w:szCs w:val="22"/>
              </w:rPr>
              <w:t>e, 2 % pea Protein powder and 96</w:t>
            </w:r>
            <w:r w:rsidR="003872DC" w:rsidRPr="003872DC">
              <w:rPr>
                <w:rFonts w:ascii="Arial" w:eastAsia="Calibri" w:hAnsi="Arial" w:cs="Arial"/>
                <w:szCs w:val="22"/>
              </w:rPr>
              <w:t xml:space="preserve"> % whey</w:t>
            </w:r>
            <w:r w:rsidR="003872DC">
              <w:rPr>
                <w:rFonts w:ascii="Arial" w:eastAsia="Calibri" w:hAnsi="Arial" w:cs="Arial"/>
                <w:szCs w:val="22"/>
              </w:rPr>
              <w:t xml:space="preserve"> </w:t>
            </w:r>
            <w:r w:rsidR="003872DC">
              <w:rPr>
                <w:rFonts w:ascii="Arial" w:eastAsia="Calibri" w:hAnsi="Arial" w:cs="Arial"/>
                <w:szCs w:val="22"/>
              </w:rPr>
              <w:lastRenderedPageBreak/>
              <w:t xml:space="preserve">providing </w:t>
            </w:r>
            <w:r w:rsidR="003872DC" w:rsidRPr="003872DC">
              <w:rPr>
                <w:rFonts w:ascii="Arial" w:eastAsia="Calibri" w:hAnsi="Arial" w:cs="Arial"/>
                <w:szCs w:val="22"/>
              </w:rPr>
              <w:t>highly nutrition components and valuable essential amino acids from all three protein sources</w:t>
            </w:r>
          </w:p>
          <w:p w14:paraId="3C280883" w14:textId="1883C868" w:rsidR="00505F06" w:rsidRPr="00BA1B01" w:rsidRDefault="00BA1B01" w:rsidP="00E14B52">
            <w:pPr>
              <w:pStyle w:val="Body"/>
              <w:spacing w:after="0" w:line="480" w:lineRule="auto"/>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3872DC" w:rsidRPr="003872DC">
              <w:rPr>
                <w:rFonts w:ascii="Arial" w:eastAsia="Calibri" w:hAnsi="Arial" w:cs="Arial"/>
                <w:szCs w:val="22"/>
              </w:rPr>
              <w:t xml:space="preserve">The developed protein rich whey beverage has highly nutrition components and provides the valuable essential amino acids from all three protein sources. The developed protein rich beverage has very good market potential to all group of consumers.     </w:t>
            </w:r>
          </w:p>
        </w:tc>
      </w:tr>
    </w:tbl>
    <w:p w14:paraId="484DC8A4" w14:textId="1ED2C71E" w:rsidR="00A24E7E" w:rsidRDefault="00A24E7E" w:rsidP="00E14B52">
      <w:pPr>
        <w:pStyle w:val="Body"/>
        <w:spacing w:after="0" w:line="480" w:lineRule="auto"/>
        <w:jc w:val="left"/>
        <w:rPr>
          <w:rFonts w:ascii="Arial" w:hAnsi="Arial" w:cs="Arial"/>
          <w:i/>
        </w:rPr>
      </w:pPr>
      <w:r>
        <w:rPr>
          <w:rFonts w:ascii="Arial" w:hAnsi="Arial" w:cs="Arial"/>
          <w:i/>
        </w:rPr>
        <w:lastRenderedPageBreak/>
        <w:t xml:space="preserve">Keywords: </w:t>
      </w:r>
      <w:r w:rsidR="003872DC">
        <w:rPr>
          <w:rFonts w:ascii="Arial" w:hAnsi="Arial" w:cs="Arial"/>
          <w:i/>
        </w:rPr>
        <w:t>Whey, Pea protein, Soy protein, Beverage</w:t>
      </w:r>
    </w:p>
    <w:p w14:paraId="07A489A7" w14:textId="00389800" w:rsidR="007F7B32" w:rsidRDefault="00902823" w:rsidP="00E14B52">
      <w:pPr>
        <w:pStyle w:val="AbstHead"/>
        <w:spacing w:after="0" w:line="480" w:lineRule="auto"/>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82B4FAA" w14:textId="77777777" w:rsidR="00BF75AE" w:rsidRPr="00BF75AE" w:rsidRDefault="00BF75AE" w:rsidP="00BF75AE">
      <w:pPr>
        <w:pStyle w:val="AbstHead"/>
        <w:spacing w:line="480" w:lineRule="auto"/>
        <w:jc w:val="both"/>
        <w:rPr>
          <w:rFonts w:ascii="Arial" w:hAnsi="Arial" w:cs="Arial"/>
          <w:b w:val="0"/>
          <w:caps w:val="0"/>
          <w:sz w:val="20"/>
          <w:lang w:val="en-IN"/>
        </w:rPr>
      </w:pPr>
      <w:r w:rsidRPr="00BF75AE">
        <w:rPr>
          <w:rFonts w:ascii="Arial" w:hAnsi="Arial" w:cs="Arial"/>
          <w:b w:val="0"/>
          <w:caps w:val="0"/>
          <w:sz w:val="20"/>
          <w:lang w:val="en-IN"/>
        </w:rPr>
        <w:t>Introduction</w:t>
      </w:r>
    </w:p>
    <w:p w14:paraId="3355550A" w14:textId="77777777" w:rsidR="005853BD" w:rsidRPr="005853BD" w:rsidRDefault="005853BD" w:rsidP="005853BD">
      <w:pPr>
        <w:pStyle w:val="AbstHead"/>
        <w:spacing w:line="480" w:lineRule="auto"/>
        <w:jc w:val="both"/>
        <w:rPr>
          <w:rFonts w:ascii="Arial" w:hAnsi="Arial" w:cs="Arial"/>
          <w:b w:val="0"/>
          <w:caps w:val="0"/>
          <w:sz w:val="20"/>
          <w:lang w:val="en-IN"/>
        </w:rPr>
      </w:pPr>
      <w:r w:rsidRPr="005853BD">
        <w:rPr>
          <w:rFonts w:ascii="Arial" w:hAnsi="Arial" w:cs="Arial"/>
          <w:b w:val="0"/>
          <w:caps w:val="0"/>
          <w:sz w:val="20"/>
          <w:lang w:val="en-IN"/>
        </w:rPr>
        <w:t>The global demand for protein-rich beverages has surged in recent years, driven by increasing consumer awareness of health, nutrition, and sustainability. Protein is a critical macronutrient essential for muscle repair, immune function, and overall metabolic health. With the rise in plant-based diets and concerns over the environmental impact of animal-derived proteins, the food industry is exploring innovative ways to incorporate plant-based proteins into functional beverages. Whey protein, a byproduct of cheese production, is widely recognized for its high biological value, rapid digestibility, and rich amino acid profile, making it a staple in protein beverages. However, combining whey with plant-based proteins such as soy and pea protein offers a promising approach to enhance nutritional profiles, improve sustainability, and cater to diverse dietary preferences. This research article explores the development of a protein-rich whey beverage incorporated with soy and pea proteins, addressing the nutritional, sensory, and technological challenges of such formulations.</w:t>
      </w:r>
    </w:p>
    <w:p w14:paraId="6BAC4269" w14:textId="77777777" w:rsidR="005853BD" w:rsidRPr="005853BD" w:rsidRDefault="005853BD" w:rsidP="005853BD">
      <w:pPr>
        <w:pStyle w:val="AbstHead"/>
        <w:spacing w:line="480" w:lineRule="auto"/>
        <w:jc w:val="both"/>
        <w:rPr>
          <w:rFonts w:ascii="Arial" w:hAnsi="Arial" w:cs="Arial"/>
          <w:b w:val="0"/>
          <w:caps w:val="0"/>
          <w:sz w:val="20"/>
          <w:lang w:val="en-IN"/>
        </w:rPr>
      </w:pPr>
      <w:r w:rsidRPr="005853BD">
        <w:rPr>
          <w:rFonts w:ascii="Arial" w:hAnsi="Arial" w:cs="Arial"/>
          <w:b w:val="0"/>
          <w:caps w:val="0"/>
          <w:sz w:val="20"/>
          <w:lang w:val="en-IN"/>
        </w:rPr>
        <w:t xml:space="preserve">Whey protein is a complete protein containing all nine essential amino acids, with a high proportion of branched-chain amino acids (BCAAs), particularly leucine, which is crucial for muscle protein synthesis. According to a Naclerio &amp; Seijo (2019)., whey protein’s superior amino acid profile makes it a gold standard for protein supplementation, particularly in sports nutrition and geriatric populations. However, the environmental footprint of dairy production, coupled with lactose intolerance and dairy allergies in certain populations, necessitates the </w:t>
      </w:r>
      <w:r w:rsidRPr="005853BD">
        <w:rPr>
          <w:rFonts w:ascii="Arial" w:hAnsi="Arial" w:cs="Arial"/>
          <w:b w:val="0"/>
          <w:caps w:val="0"/>
          <w:sz w:val="20"/>
          <w:lang w:val="en-IN"/>
        </w:rPr>
        <w:lastRenderedPageBreak/>
        <w:t>exploration of alternative protein sources. Plant-based proteins, such as soy and pea, have gained traction due to their sustainability, affordability, and nutritional benefits. Soy protein, known for its high protein digestibility-corrected amino acid score (PDCAAS) of 1.0, is comparable to animal proteins and has been extensively studied for its health benefits, including cholesterol reduction and cardiovascular health improvement (Messina et al., 2022). Pea protein, an emerging plant-based protein, is hypoallergenic, rich in lysine, and has a PDCAAS of approximately 0.89, making it a complementary protein when combined with whey (</w:t>
      </w:r>
      <w:proofErr w:type="spellStart"/>
      <w:r w:rsidRPr="005853BD">
        <w:rPr>
          <w:rFonts w:ascii="Arial" w:hAnsi="Arial" w:cs="Arial"/>
          <w:b w:val="0"/>
          <w:caps w:val="0"/>
          <w:sz w:val="20"/>
          <w:lang w:val="en-IN"/>
        </w:rPr>
        <w:t>Gorissen</w:t>
      </w:r>
      <w:proofErr w:type="spellEnd"/>
      <w:r w:rsidRPr="005853BD">
        <w:rPr>
          <w:rFonts w:ascii="Arial" w:hAnsi="Arial" w:cs="Arial"/>
          <w:b w:val="0"/>
          <w:caps w:val="0"/>
          <w:sz w:val="20"/>
          <w:lang w:val="en-IN"/>
        </w:rPr>
        <w:t xml:space="preserve"> et al., 2018).</w:t>
      </w:r>
    </w:p>
    <w:p w14:paraId="4A7CB7EC" w14:textId="77777777" w:rsidR="005853BD" w:rsidRPr="005853BD" w:rsidRDefault="005853BD" w:rsidP="005853BD">
      <w:pPr>
        <w:pStyle w:val="AbstHead"/>
        <w:spacing w:line="480" w:lineRule="auto"/>
        <w:jc w:val="both"/>
        <w:rPr>
          <w:rFonts w:ascii="Arial" w:hAnsi="Arial" w:cs="Arial"/>
          <w:b w:val="0"/>
          <w:caps w:val="0"/>
          <w:sz w:val="20"/>
          <w:lang w:val="en-IN"/>
        </w:rPr>
      </w:pPr>
      <w:r w:rsidRPr="005853BD">
        <w:rPr>
          <w:rFonts w:ascii="Arial" w:hAnsi="Arial" w:cs="Arial"/>
          <w:b w:val="0"/>
          <w:caps w:val="0"/>
          <w:sz w:val="20"/>
          <w:lang w:val="en-IN"/>
        </w:rPr>
        <w:t xml:space="preserve">The incorporation of plant-based proteins into whey-based beverages addresses several consumer-driven trends. A 2023 report by the International Food Information Council (IFIC) highlighted that 65% of consumers are actively seeking protein-rich foods, with 30% preferring plant-based or blended protein sources due to environmental and ethical concerns. The global plant-based protein market is projected to reach USD 23.4 billion by 2027, growing at a CAGR of 8.6% from 2020, according to a report by Grand View Research. This growth is </w:t>
      </w:r>
      <w:proofErr w:type="spellStart"/>
      <w:r w:rsidRPr="005853BD">
        <w:rPr>
          <w:rFonts w:ascii="Arial" w:hAnsi="Arial" w:cs="Arial"/>
          <w:b w:val="0"/>
          <w:caps w:val="0"/>
          <w:sz w:val="20"/>
          <w:lang w:val="en-IN"/>
        </w:rPr>
        <w:t>fueled</w:t>
      </w:r>
      <w:proofErr w:type="spellEnd"/>
      <w:r w:rsidRPr="005853BD">
        <w:rPr>
          <w:rFonts w:ascii="Arial" w:hAnsi="Arial" w:cs="Arial"/>
          <w:b w:val="0"/>
          <w:caps w:val="0"/>
          <w:sz w:val="20"/>
          <w:lang w:val="en-IN"/>
        </w:rPr>
        <w:t xml:space="preserve"> by the rising popularity of veganism, flexitarian diets, and concerns over the carbon footprint of animal agriculture, which accounts for approximately 14.5% of global greenhouse gas emissions, as reported by the Food and Agriculture Organization (FAO) in 2020. Combining whey with soy and pea proteins not only diversifies the protein source but also reduces reliance on dairy, aligning with sustainable food production goals.</w:t>
      </w:r>
    </w:p>
    <w:p w14:paraId="2DA8A34A" w14:textId="77777777" w:rsidR="005853BD" w:rsidRPr="005853BD" w:rsidRDefault="005853BD" w:rsidP="005853BD">
      <w:pPr>
        <w:pStyle w:val="AbstHead"/>
        <w:spacing w:line="480" w:lineRule="auto"/>
        <w:jc w:val="both"/>
        <w:rPr>
          <w:rFonts w:ascii="Arial" w:hAnsi="Arial" w:cs="Arial"/>
          <w:b w:val="0"/>
          <w:caps w:val="0"/>
          <w:sz w:val="20"/>
          <w:lang w:val="en-IN"/>
        </w:rPr>
      </w:pPr>
      <w:r w:rsidRPr="005853BD">
        <w:rPr>
          <w:rFonts w:ascii="Arial" w:hAnsi="Arial" w:cs="Arial"/>
          <w:b w:val="0"/>
          <w:caps w:val="0"/>
          <w:sz w:val="20"/>
          <w:lang w:val="en-IN"/>
        </w:rPr>
        <w:t xml:space="preserve">From a nutritional perspective, blending whey with soy and pea proteins creates a balanced amino acid profile. Whey is rich in </w:t>
      </w:r>
      <w:proofErr w:type="spellStart"/>
      <w:r w:rsidRPr="005853BD">
        <w:rPr>
          <w:rFonts w:ascii="Arial" w:hAnsi="Arial" w:cs="Arial"/>
          <w:b w:val="0"/>
          <w:caps w:val="0"/>
          <w:sz w:val="20"/>
          <w:lang w:val="en-IN"/>
        </w:rPr>
        <w:t>sulfur</w:t>
      </w:r>
      <w:proofErr w:type="spellEnd"/>
      <w:r w:rsidRPr="005853BD">
        <w:rPr>
          <w:rFonts w:ascii="Arial" w:hAnsi="Arial" w:cs="Arial"/>
          <w:b w:val="0"/>
          <w:caps w:val="0"/>
          <w:sz w:val="20"/>
          <w:lang w:val="en-IN"/>
        </w:rPr>
        <w:t xml:space="preserve">-containing amino acids (e.g., methionine and cysteine) but relatively low in lysine, while pea protein is lysine-rich but deficient in methionine. Soy protein, being well-balanced, complements both. A 2020 study by </w:t>
      </w:r>
      <w:proofErr w:type="spellStart"/>
      <w:r w:rsidRPr="005853BD">
        <w:rPr>
          <w:rFonts w:ascii="Arial" w:hAnsi="Arial" w:cs="Arial"/>
          <w:b w:val="0"/>
          <w:caps w:val="0"/>
          <w:sz w:val="20"/>
          <w:lang w:val="en-IN"/>
        </w:rPr>
        <w:t>Berrazaga</w:t>
      </w:r>
      <w:proofErr w:type="spellEnd"/>
      <w:r w:rsidRPr="005853BD">
        <w:rPr>
          <w:rFonts w:ascii="Arial" w:hAnsi="Arial" w:cs="Arial"/>
          <w:b w:val="0"/>
          <w:caps w:val="0"/>
          <w:sz w:val="20"/>
          <w:lang w:val="en-IN"/>
        </w:rPr>
        <w:t xml:space="preserve"> et al. demonstrated that combining plant-based proteins with dairy proteins enhances the anabolic response in muscle tissue, making such blends ideal for post-exercise recovery. Moreover, soy and pea proteins contribute bioactive compounds, such as isoflavones in soy, which have </w:t>
      </w:r>
      <w:r w:rsidRPr="005853BD">
        <w:rPr>
          <w:rFonts w:ascii="Arial" w:hAnsi="Arial" w:cs="Arial"/>
          <w:b w:val="0"/>
          <w:caps w:val="0"/>
          <w:sz w:val="20"/>
          <w:lang w:val="en-IN"/>
        </w:rPr>
        <w:lastRenderedPageBreak/>
        <w:t>antioxidant and anti-inflammatory properties, and phenolic compounds in pea protein, which may support gut health (Daba &amp; Morris, 2022). These functional benefits enhance the appeal of blended protein beverages for health-conscious consumers.</w:t>
      </w:r>
    </w:p>
    <w:p w14:paraId="398D1D75" w14:textId="77777777" w:rsidR="005853BD" w:rsidRPr="005853BD" w:rsidRDefault="005853BD" w:rsidP="005853BD">
      <w:pPr>
        <w:pStyle w:val="AbstHead"/>
        <w:spacing w:line="480" w:lineRule="auto"/>
        <w:jc w:val="both"/>
        <w:rPr>
          <w:rFonts w:ascii="Arial" w:hAnsi="Arial" w:cs="Arial"/>
          <w:b w:val="0"/>
          <w:caps w:val="0"/>
          <w:sz w:val="20"/>
          <w:lang w:val="en-IN"/>
        </w:rPr>
      </w:pPr>
      <w:r w:rsidRPr="005853BD">
        <w:rPr>
          <w:rFonts w:ascii="Arial" w:hAnsi="Arial" w:cs="Arial"/>
          <w:b w:val="0"/>
          <w:caps w:val="0"/>
          <w:sz w:val="20"/>
          <w:lang w:val="en-IN"/>
        </w:rPr>
        <w:t xml:space="preserve">Technologically, formulating a whey-based beverage with soy and pea proteins presents challenges related to solubility, texture, and sensory attributes. Whey protein is highly soluble and imparts a smooth mouthfeel, but plant-based proteins often exhibit lower solubility and a gritty texture, which can negatively impact consumer acceptance. A 2024 study by Liu et al. investigated the physicochemical properties of whey-soy protein blends and found that optimizing pH and heat treatment improved protein solubility and emulsion stability. Similarly, pea protein’s tendency to form aggregates can be mitigated through high-pressure homogenization, as reported by Luo et al.  (2022). Sensory challenges, such as the beany </w:t>
      </w:r>
      <w:proofErr w:type="spellStart"/>
      <w:r w:rsidRPr="005853BD">
        <w:rPr>
          <w:rFonts w:ascii="Arial" w:hAnsi="Arial" w:cs="Arial"/>
          <w:b w:val="0"/>
          <w:caps w:val="0"/>
          <w:sz w:val="20"/>
          <w:lang w:val="en-IN"/>
        </w:rPr>
        <w:t>flavor</w:t>
      </w:r>
      <w:proofErr w:type="spellEnd"/>
      <w:r w:rsidRPr="005853BD">
        <w:rPr>
          <w:rFonts w:ascii="Arial" w:hAnsi="Arial" w:cs="Arial"/>
          <w:b w:val="0"/>
          <w:caps w:val="0"/>
          <w:sz w:val="20"/>
          <w:lang w:val="en-IN"/>
        </w:rPr>
        <w:t xml:space="preserve"> of soy and the earthy notes of pea protein, require careful formulation strategies, including the use of natural </w:t>
      </w:r>
      <w:proofErr w:type="spellStart"/>
      <w:r w:rsidRPr="005853BD">
        <w:rPr>
          <w:rFonts w:ascii="Arial" w:hAnsi="Arial" w:cs="Arial"/>
          <w:b w:val="0"/>
          <w:caps w:val="0"/>
          <w:sz w:val="20"/>
          <w:lang w:val="en-IN"/>
        </w:rPr>
        <w:t>flavorings</w:t>
      </w:r>
      <w:proofErr w:type="spellEnd"/>
      <w:r w:rsidRPr="005853BD">
        <w:rPr>
          <w:rFonts w:ascii="Arial" w:hAnsi="Arial" w:cs="Arial"/>
          <w:b w:val="0"/>
          <w:caps w:val="0"/>
          <w:sz w:val="20"/>
          <w:lang w:val="en-IN"/>
        </w:rPr>
        <w:t xml:space="preserve"> and masking agents. Recent advancements in protein processing, such as enzymatic hydrolysis and microencapsulation, have shown promise in improving the sensory profile of plant-based protein beverages (Wang et al., 2018).</w:t>
      </w:r>
    </w:p>
    <w:p w14:paraId="75AFE798" w14:textId="77777777" w:rsidR="005853BD" w:rsidRPr="005853BD" w:rsidRDefault="005853BD" w:rsidP="005853BD">
      <w:pPr>
        <w:pStyle w:val="AbstHead"/>
        <w:spacing w:line="480" w:lineRule="auto"/>
        <w:jc w:val="both"/>
        <w:rPr>
          <w:rFonts w:ascii="Arial" w:hAnsi="Arial" w:cs="Arial"/>
          <w:b w:val="0"/>
          <w:caps w:val="0"/>
          <w:sz w:val="20"/>
          <w:lang w:val="en-IN"/>
        </w:rPr>
      </w:pPr>
      <w:r w:rsidRPr="005853BD">
        <w:rPr>
          <w:rFonts w:ascii="Arial" w:hAnsi="Arial" w:cs="Arial"/>
          <w:b w:val="0"/>
          <w:caps w:val="0"/>
          <w:sz w:val="20"/>
          <w:lang w:val="en-IN"/>
        </w:rPr>
        <w:t xml:space="preserve">The development of protein-rich beverages also aligns with public health goals to combat protein deficiency and support active lifestyles. According to the World Health Organization (WHO), protein-energy malnutrition remains a global health concern, particularly in developing regions, where plant-based proteins can provide an affordable solution. In developed countries, the aging population and rising prevalence of sarcopenia have increased the demand for high-quality protein sources. A 2020 meta-analysis by Aas et al. (2020) confirmed that protein supplementation, particularly with whey and plant-based proteins, improves muscle mass and strength in older adults. Additionally, the growing fitness industry, with an </w:t>
      </w:r>
      <w:r w:rsidRPr="005853BD">
        <w:rPr>
          <w:rFonts w:ascii="Arial" w:hAnsi="Arial" w:cs="Arial"/>
          <w:b w:val="0"/>
          <w:caps w:val="0"/>
          <w:sz w:val="20"/>
          <w:lang w:val="en-IN"/>
        </w:rPr>
        <w:lastRenderedPageBreak/>
        <w:t xml:space="preserve">estimated 184 million gym members worldwide in 2022 (Statista, 2023), has </w:t>
      </w:r>
      <w:proofErr w:type="spellStart"/>
      <w:r w:rsidRPr="005853BD">
        <w:rPr>
          <w:rFonts w:ascii="Arial" w:hAnsi="Arial" w:cs="Arial"/>
          <w:b w:val="0"/>
          <w:caps w:val="0"/>
          <w:sz w:val="20"/>
          <w:lang w:val="en-IN"/>
        </w:rPr>
        <w:t>fueled</w:t>
      </w:r>
      <w:proofErr w:type="spellEnd"/>
      <w:r w:rsidRPr="005853BD">
        <w:rPr>
          <w:rFonts w:ascii="Arial" w:hAnsi="Arial" w:cs="Arial"/>
          <w:b w:val="0"/>
          <w:caps w:val="0"/>
          <w:sz w:val="20"/>
          <w:lang w:val="en-IN"/>
        </w:rPr>
        <w:t xml:space="preserve"> demand for convenient, protein-enriched beverages for post-workout recovery.</w:t>
      </w:r>
    </w:p>
    <w:p w14:paraId="7854A71B" w14:textId="77777777" w:rsidR="005853BD" w:rsidRPr="005853BD" w:rsidRDefault="005853BD" w:rsidP="005853BD">
      <w:pPr>
        <w:pStyle w:val="AbstHead"/>
        <w:spacing w:line="480" w:lineRule="auto"/>
        <w:jc w:val="both"/>
        <w:rPr>
          <w:rFonts w:ascii="Arial" w:hAnsi="Arial" w:cs="Arial"/>
          <w:b w:val="0"/>
          <w:caps w:val="0"/>
          <w:sz w:val="20"/>
          <w:lang w:val="en-IN"/>
        </w:rPr>
      </w:pPr>
      <w:r w:rsidRPr="005853BD">
        <w:rPr>
          <w:rFonts w:ascii="Arial" w:hAnsi="Arial" w:cs="Arial"/>
          <w:b w:val="0"/>
          <w:caps w:val="0"/>
          <w:sz w:val="20"/>
          <w:lang w:val="en-IN"/>
        </w:rPr>
        <w:t>Sustainability is a key driver in the formulation of blended protein beverages. The production of plant-based proteins requires significantly less water and land compared to dairy. For instance, producing 1 kg of pea protein emits approximately 4 kg of CO</w:t>
      </w:r>
      <w:r w:rsidRPr="00CB2052">
        <w:rPr>
          <w:rFonts w:ascii="Arial" w:hAnsi="Arial" w:cs="Arial"/>
          <w:b w:val="0"/>
          <w:caps w:val="0"/>
          <w:sz w:val="20"/>
          <w:vertAlign w:val="subscript"/>
          <w:lang w:val="en-IN"/>
        </w:rPr>
        <w:t>2</w:t>
      </w:r>
      <w:r w:rsidRPr="005853BD">
        <w:rPr>
          <w:rFonts w:ascii="Arial" w:hAnsi="Arial" w:cs="Arial"/>
          <w:b w:val="0"/>
          <w:caps w:val="0"/>
          <w:sz w:val="20"/>
          <w:lang w:val="en-IN"/>
        </w:rPr>
        <w:t xml:space="preserve">-equivalent, compared to 60 kg for whey protein, according to a 2021 life cycle assessment by Poore and Nemecek. By incorporating soy and pea proteins, manufacturers can reduce the environmental impact of their products while maintaining nutritional quality. Furthermore, the use of whey, a byproduct of cheese production, </w:t>
      </w:r>
      <w:proofErr w:type="spellStart"/>
      <w:r w:rsidRPr="005853BD">
        <w:rPr>
          <w:rFonts w:ascii="Arial" w:hAnsi="Arial" w:cs="Arial"/>
          <w:b w:val="0"/>
          <w:caps w:val="0"/>
          <w:sz w:val="20"/>
          <w:lang w:val="en-IN"/>
        </w:rPr>
        <w:t>valorizes</w:t>
      </w:r>
      <w:proofErr w:type="spellEnd"/>
      <w:r w:rsidRPr="005853BD">
        <w:rPr>
          <w:rFonts w:ascii="Arial" w:hAnsi="Arial" w:cs="Arial"/>
          <w:b w:val="0"/>
          <w:caps w:val="0"/>
          <w:sz w:val="20"/>
          <w:lang w:val="en-IN"/>
        </w:rPr>
        <w:t xml:space="preserve"> dairy waste, contributing to a circular economy.</w:t>
      </w:r>
    </w:p>
    <w:p w14:paraId="629B9E6F" w14:textId="77777777" w:rsidR="005853BD" w:rsidRPr="005853BD" w:rsidRDefault="005853BD" w:rsidP="005853BD">
      <w:pPr>
        <w:pStyle w:val="AbstHead"/>
        <w:spacing w:line="480" w:lineRule="auto"/>
        <w:jc w:val="both"/>
        <w:rPr>
          <w:rFonts w:ascii="Arial" w:hAnsi="Arial" w:cs="Arial"/>
          <w:b w:val="0"/>
          <w:caps w:val="0"/>
          <w:sz w:val="20"/>
          <w:lang w:val="en-IN"/>
        </w:rPr>
      </w:pPr>
      <w:r w:rsidRPr="005853BD">
        <w:rPr>
          <w:rFonts w:ascii="Arial" w:hAnsi="Arial" w:cs="Arial"/>
          <w:b w:val="0"/>
          <w:caps w:val="0"/>
          <w:sz w:val="20"/>
          <w:lang w:val="en-IN"/>
        </w:rPr>
        <w:t>Consumer acceptance of blended protein beverages depends on taste, convenience, and affordability. A 2023 survey by Mintel revealed that 52% of consumers are willing to try plant-dairy protein blends if they offer comparable taste and texture to traditional dairy beverages. Price sensitivity remains a barrier, particularly in low-income markets, where plant-based proteins can offer a cost-effective alternative. The development of scalable processing technologies, such as ultrafiltration and spray-drying, has reduced production costs, making blended protein beverages more accessible (Smithers, 2012).</w:t>
      </w:r>
    </w:p>
    <w:p w14:paraId="5624D197" w14:textId="3431648D" w:rsidR="005853BD" w:rsidRDefault="005853BD" w:rsidP="005853BD">
      <w:pPr>
        <w:pStyle w:val="AbstHead"/>
        <w:spacing w:after="0" w:line="480" w:lineRule="auto"/>
        <w:jc w:val="both"/>
        <w:rPr>
          <w:rFonts w:ascii="Arial" w:hAnsi="Arial" w:cs="Arial"/>
          <w:b w:val="0"/>
          <w:caps w:val="0"/>
          <w:sz w:val="20"/>
          <w:lang w:val="en-IN"/>
        </w:rPr>
      </w:pPr>
      <w:r w:rsidRPr="005853BD">
        <w:rPr>
          <w:rFonts w:ascii="Arial" w:hAnsi="Arial" w:cs="Arial"/>
          <w:b w:val="0"/>
          <w:caps w:val="0"/>
          <w:sz w:val="20"/>
          <w:lang w:val="en-IN"/>
        </w:rPr>
        <w:t>In conclusion, the development of a protein-rich whey beverage with soy and pea protein incorporation represents a convergence of nutritional science, consumer trends, and sustainable food production. This research aims to address the formulation challenges, optimize sensory and nutritional properties, and contribute to the growing body of knowledge on blended protein beverages. By leveraging the complementary strengths of whey, soy, and pea proteins, this study seeks to offer a viable solution for health-conscious consumers, environmentally aware markets, and public health initiatives</w:t>
      </w:r>
      <w:r>
        <w:rPr>
          <w:rFonts w:ascii="Arial" w:hAnsi="Arial" w:cs="Arial"/>
          <w:b w:val="0"/>
          <w:caps w:val="0"/>
          <w:sz w:val="20"/>
          <w:lang w:val="en-IN"/>
        </w:rPr>
        <w:t>.</w:t>
      </w:r>
    </w:p>
    <w:p w14:paraId="3A71D687" w14:textId="6424D269" w:rsidR="007F7B32" w:rsidRDefault="00902823" w:rsidP="00782BB0">
      <w:pPr>
        <w:pStyle w:val="AbstHead"/>
        <w:spacing w:before="240" w:after="0" w:line="480" w:lineRule="auto"/>
        <w:jc w:val="both"/>
        <w:rPr>
          <w:rFonts w:ascii="Arial" w:hAnsi="Arial" w:cs="Arial"/>
        </w:rPr>
      </w:pPr>
      <w:r>
        <w:rPr>
          <w:rFonts w:ascii="Arial" w:hAnsi="Arial" w:cs="Arial"/>
        </w:rPr>
        <w:t>2. material and method</w:t>
      </w:r>
      <w:r w:rsidR="00000F8F">
        <w:rPr>
          <w:rFonts w:ascii="Arial" w:hAnsi="Arial" w:cs="Arial"/>
        </w:rPr>
        <w:t>s / experimental details</w:t>
      </w:r>
      <w:r w:rsidR="006B57D0">
        <w:rPr>
          <w:rFonts w:ascii="Arial" w:hAnsi="Arial" w:cs="Arial"/>
        </w:rPr>
        <w:t xml:space="preserve"> / methodology</w:t>
      </w:r>
      <w:r w:rsidR="007F7B32">
        <w:rPr>
          <w:rFonts w:ascii="Arial" w:hAnsi="Arial" w:cs="Arial"/>
        </w:rPr>
        <w:t xml:space="preserve"> </w:t>
      </w:r>
    </w:p>
    <w:p w14:paraId="556517D3" w14:textId="216D7B62" w:rsidR="000F4945" w:rsidRPr="002B303C" w:rsidRDefault="0060143A" w:rsidP="00E14B52">
      <w:pPr>
        <w:pStyle w:val="Body"/>
        <w:spacing w:line="480" w:lineRule="auto"/>
        <w:rPr>
          <w:rFonts w:ascii="Arial" w:hAnsi="Arial" w:cs="Arial"/>
          <w:b/>
          <w:bCs/>
          <w:sz w:val="22"/>
        </w:rPr>
      </w:pPr>
      <w:r w:rsidRPr="002B303C">
        <w:rPr>
          <w:rFonts w:ascii="Arial" w:hAnsi="Arial" w:cs="Arial"/>
          <w:b/>
          <w:bCs/>
          <w:sz w:val="22"/>
        </w:rPr>
        <w:t xml:space="preserve">2.1 </w:t>
      </w:r>
      <w:r w:rsidR="000F4945" w:rsidRPr="002B303C">
        <w:rPr>
          <w:rFonts w:ascii="Arial" w:hAnsi="Arial" w:cs="Arial"/>
          <w:b/>
          <w:bCs/>
          <w:sz w:val="22"/>
        </w:rPr>
        <w:t>Materials</w:t>
      </w:r>
    </w:p>
    <w:p w14:paraId="224FD4EB" w14:textId="2F59671E" w:rsidR="000F4945" w:rsidRPr="000F4945" w:rsidRDefault="000F4945" w:rsidP="00E14B52">
      <w:pPr>
        <w:pStyle w:val="Body"/>
        <w:spacing w:line="480" w:lineRule="auto"/>
        <w:rPr>
          <w:rFonts w:ascii="Arial" w:hAnsi="Arial" w:cs="Arial"/>
        </w:rPr>
      </w:pPr>
      <w:r w:rsidRPr="000F4945">
        <w:rPr>
          <w:rFonts w:ascii="Arial" w:hAnsi="Arial" w:cs="Arial"/>
        </w:rPr>
        <w:lastRenderedPageBreak/>
        <w:t>All the raw materials</w:t>
      </w:r>
      <w:r w:rsidR="00A77279">
        <w:rPr>
          <w:rFonts w:ascii="Arial" w:hAnsi="Arial" w:cs="Arial"/>
        </w:rPr>
        <w:t xml:space="preserve"> </w:t>
      </w:r>
      <w:r w:rsidRPr="000F4945">
        <w:rPr>
          <w:rFonts w:ascii="Arial" w:hAnsi="Arial" w:cs="Arial"/>
        </w:rPr>
        <w:t xml:space="preserve">used during conducting experiment were purchased from the local shop. The chemicals and glassware used during experiments were analytical grade and purchased from standard supplier. </w:t>
      </w:r>
      <w:r w:rsidR="00FB6E15">
        <w:rPr>
          <w:rFonts w:ascii="Arial" w:hAnsi="Arial" w:cs="Arial"/>
        </w:rPr>
        <w:t>Whey was prepared from milk at laboratory level. Soy protein and pea protein were purchased from the local supplier in Vadodara, Gujarat, India.</w:t>
      </w:r>
    </w:p>
    <w:p w14:paraId="6BA7F7FC" w14:textId="51C0DA64" w:rsidR="000F4945" w:rsidRPr="00EE0E06" w:rsidRDefault="0060143A" w:rsidP="00E14B52">
      <w:pPr>
        <w:pStyle w:val="Body"/>
        <w:spacing w:line="480" w:lineRule="auto"/>
        <w:rPr>
          <w:rFonts w:ascii="Arial" w:hAnsi="Arial" w:cs="Arial"/>
          <w:b/>
          <w:bCs/>
          <w:sz w:val="22"/>
        </w:rPr>
      </w:pPr>
      <w:r w:rsidRPr="00EE0E06">
        <w:rPr>
          <w:rFonts w:ascii="Arial" w:hAnsi="Arial" w:cs="Arial"/>
          <w:b/>
          <w:bCs/>
          <w:sz w:val="22"/>
        </w:rPr>
        <w:t xml:space="preserve">2.2 </w:t>
      </w:r>
      <w:r w:rsidR="000F4945" w:rsidRPr="00EE0E06">
        <w:rPr>
          <w:rFonts w:ascii="Arial" w:hAnsi="Arial" w:cs="Arial"/>
          <w:b/>
          <w:bCs/>
          <w:sz w:val="22"/>
        </w:rPr>
        <w:t>Methods</w:t>
      </w:r>
    </w:p>
    <w:p w14:paraId="25E17CBA" w14:textId="68A0CBA6" w:rsidR="000F4945" w:rsidRPr="00EE0E06" w:rsidRDefault="0060143A" w:rsidP="00E14B52">
      <w:pPr>
        <w:pStyle w:val="Body"/>
        <w:spacing w:line="480" w:lineRule="auto"/>
        <w:rPr>
          <w:rFonts w:ascii="Arial" w:hAnsi="Arial" w:cs="Arial"/>
          <w:i/>
          <w:iCs/>
          <w:sz w:val="22"/>
        </w:rPr>
      </w:pPr>
      <w:r w:rsidRPr="00EE0E06">
        <w:rPr>
          <w:rFonts w:ascii="Arial" w:hAnsi="Arial" w:cs="Arial"/>
          <w:i/>
          <w:iCs/>
          <w:sz w:val="22"/>
        </w:rPr>
        <w:t>2.2.1</w:t>
      </w:r>
      <w:r w:rsidR="000F4945" w:rsidRPr="00EE0E06">
        <w:rPr>
          <w:rFonts w:ascii="Arial" w:hAnsi="Arial" w:cs="Arial"/>
          <w:i/>
          <w:iCs/>
          <w:sz w:val="22"/>
        </w:rPr>
        <w:t>. Formulation of ingredients for preparation of whey beverage</w:t>
      </w:r>
    </w:p>
    <w:p w14:paraId="4C2E99EA" w14:textId="74C5FAAC" w:rsidR="001E51A4" w:rsidRDefault="000F4945" w:rsidP="00E14B52">
      <w:pPr>
        <w:pStyle w:val="Body"/>
        <w:spacing w:after="0" w:line="480" w:lineRule="auto"/>
        <w:rPr>
          <w:rFonts w:ascii="Arial" w:hAnsi="Arial" w:cs="Arial"/>
        </w:rPr>
      </w:pPr>
      <w:r w:rsidRPr="000F4945">
        <w:rPr>
          <w:rFonts w:ascii="Arial" w:hAnsi="Arial" w:cs="Arial"/>
        </w:rPr>
        <w:t xml:space="preserve">The different protein sources were used for the preparation of formulation of whey beverage. </w:t>
      </w:r>
    </w:p>
    <w:p w14:paraId="2AAD325A" w14:textId="794E8485" w:rsidR="001E51A4" w:rsidRPr="009D1916" w:rsidRDefault="004A79B3" w:rsidP="009D1916">
      <w:pPr>
        <w:pStyle w:val="Body"/>
        <w:spacing w:after="0" w:line="480" w:lineRule="auto"/>
        <w:rPr>
          <w:rFonts w:ascii="Arial" w:hAnsi="Arial" w:cs="Arial"/>
          <w:b/>
          <w:bCs/>
        </w:rPr>
      </w:pPr>
      <w:r w:rsidRPr="009D1916">
        <w:rPr>
          <w:rFonts w:ascii="Arial" w:hAnsi="Arial" w:cs="Arial"/>
          <w:b/>
          <w:bCs/>
        </w:rPr>
        <w:t>Table.</w:t>
      </w:r>
      <w:r w:rsidR="00C71D00">
        <w:rPr>
          <w:rFonts w:ascii="Arial" w:hAnsi="Arial" w:cs="Arial"/>
          <w:b/>
          <w:bCs/>
        </w:rPr>
        <w:t xml:space="preserve"> </w:t>
      </w:r>
      <w:r w:rsidR="0060143A" w:rsidRPr="009D1916">
        <w:rPr>
          <w:rFonts w:ascii="Arial" w:hAnsi="Arial" w:cs="Arial"/>
          <w:b/>
          <w:bCs/>
        </w:rPr>
        <w:t>1</w:t>
      </w:r>
      <w:r w:rsidRPr="009D1916">
        <w:rPr>
          <w:rFonts w:ascii="Arial" w:hAnsi="Arial" w:cs="Arial"/>
          <w:b/>
          <w:bCs/>
        </w:rPr>
        <w:t xml:space="preserve"> Formulation for protein rich whey beverage with soy protein and pea protein</w:t>
      </w:r>
    </w:p>
    <w:tbl>
      <w:tblPr>
        <w:tblStyle w:val="TableGrid"/>
        <w:tblW w:w="0" w:type="auto"/>
        <w:tblLook w:val="04A0" w:firstRow="1" w:lastRow="0" w:firstColumn="1" w:lastColumn="0" w:noHBand="0" w:noVBand="1"/>
      </w:tblPr>
      <w:tblGrid>
        <w:gridCol w:w="2050"/>
        <w:gridCol w:w="2049"/>
        <w:gridCol w:w="2050"/>
        <w:gridCol w:w="2049"/>
      </w:tblGrid>
      <w:tr w:rsidR="001E51A4" w:rsidRPr="001E51A4" w14:paraId="6BF99AA2" w14:textId="77777777" w:rsidTr="009D1916">
        <w:trPr>
          <w:trHeight w:val="397"/>
        </w:trPr>
        <w:tc>
          <w:tcPr>
            <w:tcW w:w="2052" w:type="dxa"/>
            <w:tcBorders>
              <w:right w:val="single" w:sz="4" w:space="0" w:color="auto"/>
            </w:tcBorders>
            <w:vAlign w:val="center"/>
          </w:tcPr>
          <w:p w14:paraId="3CB71C59" w14:textId="4E0D3DBC" w:rsidR="001E51A4" w:rsidRPr="001E51A4" w:rsidRDefault="001E51A4" w:rsidP="00BA771E">
            <w:pPr>
              <w:pStyle w:val="Body"/>
              <w:spacing w:after="0"/>
              <w:jc w:val="center"/>
              <w:rPr>
                <w:rFonts w:ascii="Arial" w:hAnsi="Arial" w:cs="Arial"/>
              </w:rPr>
            </w:pPr>
            <w:r>
              <w:rPr>
                <w:rFonts w:ascii="Arial" w:hAnsi="Arial" w:cs="Arial"/>
              </w:rPr>
              <w:t>Sample Code</w:t>
            </w:r>
          </w:p>
        </w:tc>
        <w:tc>
          <w:tcPr>
            <w:tcW w:w="2052" w:type="dxa"/>
            <w:tcBorders>
              <w:left w:val="single" w:sz="4" w:space="0" w:color="auto"/>
              <w:right w:val="single" w:sz="4" w:space="0" w:color="auto"/>
            </w:tcBorders>
            <w:vAlign w:val="center"/>
          </w:tcPr>
          <w:p w14:paraId="57C74B3C" w14:textId="3DE34677" w:rsidR="001E51A4" w:rsidRPr="001E51A4" w:rsidRDefault="001E51A4" w:rsidP="00BA771E">
            <w:pPr>
              <w:pStyle w:val="Body"/>
              <w:spacing w:after="0"/>
              <w:ind w:left="120"/>
              <w:jc w:val="center"/>
              <w:rPr>
                <w:rFonts w:ascii="Arial" w:hAnsi="Arial" w:cs="Arial"/>
              </w:rPr>
            </w:pPr>
            <w:r>
              <w:rPr>
                <w:rFonts w:ascii="Arial" w:hAnsi="Arial" w:cs="Arial"/>
              </w:rPr>
              <w:t>Whey (%)</w:t>
            </w:r>
          </w:p>
        </w:tc>
        <w:tc>
          <w:tcPr>
            <w:tcW w:w="2052" w:type="dxa"/>
            <w:tcBorders>
              <w:left w:val="single" w:sz="4" w:space="0" w:color="auto"/>
              <w:right w:val="single" w:sz="4" w:space="0" w:color="auto"/>
            </w:tcBorders>
            <w:vAlign w:val="center"/>
          </w:tcPr>
          <w:p w14:paraId="139E32E3" w14:textId="5C7AA4D7" w:rsidR="001E51A4" w:rsidRPr="001E51A4" w:rsidRDefault="001E51A4" w:rsidP="00BA771E">
            <w:pPr>
              <w:pStyle w:val="Body"/>
              <w:spacing w:after="0"/>
              <w:ind w:left="84"/>
              <w:jc w:val="center"/>
              <w:rPr>
                <w:rFonts w:ascii="Arial" w:hAnsi="Arial" w:cs="Arial"/>
              </w:rPr>
            </w:pPr>
            <w:r>
              <w:rPr>
                <w:rFonts w:ascii="Arial" w:hAnsi="Arial" w:cs="Arial"/>
              </w:rPr>
              <w:t>Soy protein concentrate</w:t>
            </w:r>
            <w:r w:rsidR="00BA771E">
              <w:rPr>
                <w:rFonts w:ascii="Arial" w:hAnsi="Arial" w:cs="Arial"/>
              </w:rPr>
              <w:t xml:space="preserve"> (%)</w:t>
            </w:r>
          </w:p>
        </w:tc>
        <w:tc>
          <w:tcPr>
            <w:tcW w:w="2052" w:type="dxa"/>
            <w:tcBorders>
              <w:left w:val="single" w:sz="4" w:space="0" w:color="auto"/>
              <w:right w:val="single" w:sz="4" w:space="0" w:color="auto"/>
            </w:tcBorders>
            <w:vAlign w:val="center"/>
          </w:tcPr>
          <w:p w14:paraId="3712EC22" w14:textId="51BDEA14" w:rsidR="001E51A4" w:rsidRPr="001E51A4" w:rsidRDefault="001E51A4" w:rsidP="00BA771E">
            <w:pPr>
              <w:pStyle w:val="Body"/>
              <w:spacing w:after="0"/>
              <w:ind w:left="132"/>
              <w:jc w:val="center"/>
              <w:rPr>
                <w:rFonts w:ascii="Arial" w:hAnsi="Arial" w:cs="Arial"/>
              </w:rPr>
            </w:pPr>
            <w:r>
              <w:rPr>
                <w:rFonts w:ascii="Arial" w:hAnsi="Arial" w:cs="Arial"/>
              </w:rPr>
              <w:t>Pea protein powder</w:t>
            </w:r>
            <w:r w:rsidR="00BA771E">
              <w:rPr>
                <w:rFonts w:ascii="Arial" w:hAnsi="Arial" w:cs="Arial"/>
              </w:rPr>
              <w:t xml:space="preserve"> (%)</w:t>
            </w:r>
          </w:p>
        </w:tc>
      </w:tr>
      <w:tr w:rsidR="001E51A4" w:rsidRPr="001E51A4" w14:paraId="2CE6E652" w14:textId="2DD8DB05" w:rsidTr="009D1916">
        <w:trPr>
          <w:trHeight w:val="397"/>
        </w:trPr>
        <w:tc>
          <w:tcPr>
            <w:tcW w:w="2052" w:type="dxa"/>
            <w:tcBorders>
              <w:right w:val="single" w:sz="4" w:space="0" w:color="auto"/>
            </w:tcBorders>
            <w:vAlign w:val="center"/>
          </w:tcPr>
          <w:p w14:paraId="2B77C5AA" w14:textId="4B26C9BF" w:rsidR="001E51A4" w:rsidRPr="001E51A4" w:rsidRDefault="001E51A4" w:rsidP="00BA771E">
            <w:pPr>
              <w:pStyle w:val="Body"/>
              <w:spacing w:after="0"/>
              <w:jc w:val="center"/>
              <w:rPr>
                <w:rFonts w:ascii="Arial" w:hAnsi="Arial" w:cs="Arial"/>
              </w:rPr>
            </w:pPr>
            <w:r w:rsidRPr="001E51A4">
              <w:rPr>
                <w:rFonts w:ascii="Arial" w:hAnsi="Arial" w:cs="Arial"/>
              </w:rPr>
              <w:t>S1</w:t>
            </w:r>
          </w:p>
        </w:tc>
        <w:tc>
          <w:tcPr>
            <w:tcW w:w="2052" w:type="dxa"/>
            <w:tcBorders>
              <w:left w:val="single" w:sz="4" w:space="0" w:color="auto"/>
              <w:right w:val="single" w:sz="4" w:space="0" w:color="auto"/>
            </w:tcBorders>
            <w:vAlign w:val="center"/>
          </w:tcPr>
          <w:p w14:paraId="7E3F5A54" w14:textId="05ADC56D" w:rsidR="001E51A4" w:rsidRPr="001E51A4" w:rsidRDefault="001E51A4" w:rsidP="00BA771E">
            <w:pPr>
              <w:pStyle w:val="Body"/>
              <w:spacing w:after="0"/>
              <w:ind w:left="120"/>
              <w:jc w:val="center"/>
              <w:rPr>
                <w:rFonts w:ascii="Arial" w:hAnsi="Arial" w:cs="Arial"/>
              </w:rPr>
            </w:pPr>
            <w:r w:rsidRPr="001E51A4">
              <w:rPr>
                <w:rFonts w:ascii="Arial" w:hAnsi="Arial" w:cs="Arial"/>
              </w:rPr>
              <w:t>98%</w:t>
            </w:r>
          </w:p>
        </w:tc>
        <w:tc>
          <w:tcPr>
            <w:tcW w:w="2052" w:type="dxa"/>
            <w:tcBorders>
              <w:left w:val="single" w:sz="4" w:space="0" w:color="auto"/>
              <w:right w:val="single" w:sz="4" w:space="0" w:color="auto"/>
            </w:tcBorders>
            <w:vAlign w:val="center"/>
          </w:tcPr>
          <w:p w14:paraId="643D8630" w14:textId="24A6B51B" w:rsidR="001E51A4" w:rsidRPr="001E51A4" w:rsidRDefault="001E51A4" w:rsidP="00BA771E">
            <w:pPr>
              <w:pStyle w:val="Body"/>
              <w:spacing w:after="0"/>
              <w:ind w:left="84"/>
              <w:jc w:val="center"/>
              <w:rPr>
                <w:rFonts w:ascii="Arial" w:hAnsi="Arial" w:cs="Arial"/>
              </w:rPr>
            </w:pPr>
            <w:r w:rsidRPr="001E51A4">
              <w:rPr>
                <w:rFonts w:ascii="Arial" w:hAnsi="Arial" w:cs="Arial"/>
              </w:rPr>
              <w:t>1%</w:t>
            </w:r>
          </w:p>
        </w:tc>
        <w:tc>
          <w:tcPr>
            <w:tcW w:w="2052" w:type="dxa"/>
            <w:tcBorders>
              <w:left w:val="single" w:sz="4" w:space="0" w:color="auto"/>
              <w:right w:val="single" w:sz="4" w:space="0" w:color="auto"/>
            </w:tcBorders>
            <w:vAlign w:val="center"/>
          </w:tcPr>
          <w:p w14:paraId="4C145B8C" w14:textId="77777777" w:rsidR="001E51A4" w:rsidRPr="001E51A4" w:rsidRDefault="001E51A4" w:rsidP="00BA771E">
            <w:pPr>
              <w:pStyle w:val="Body"/>
              <w:spacing w:after="0"/>
              <w:ind w:left="132"/>
              <w:jc w:val="center"/>
              <w:rPr>
                <w:rFonts w:ascii="Arial" w:hAnsi="Arial" w:cs="Arial"/>
              </w:rPr>
            </w:pPr>
            <w:r w:rsidRPr="001E51A4">
              <w:rPr>
                <w:rFonts w:ascii="Arial" w:hAnsi="Arial" w:cs="Arial"/>
              </w:rPr>
              <w:t>1%</w:t>
            </w:r>
          </w:p>
        </w:tc>
      </w:tr>
      <w:tr w:rsidR="001E51A4" w:rsidRPr="001E51A4" w14:paraId="015D817E" w14:textId="583E0E83" w:rsidTr="009D1916">
        <w:trPr>
          <w:trHeight w:val="397"/>
        </w:trPr>
        <w:tc>
          <w:tcPr>
            <w:tcW w:w="2052" w:type="dxa"/>
            <w:tcBorders>
              <w:right w:val="single" w:sz="4" w:space="0" w:color="auto"/>
            </w:tcBorders>
            <w:vAlign w:val="center"/>
          </w:tcPr>
          <w:p w14:paraId="311EB048" w14:textId="3942B305" w:rsidR="001E51A4" w:rsidRPr="001E51A4" w:rsidRDefault="001E51A4" w:rsidP="00BA771E">
            <w:pPr>
              <w:pStyle w:val="Body"/>
              <w:spacing w:after="0"/>
              <w:jc w:val="center"/>
              <w:rPr>
                <w:rFonts w:ascii="Arial" w:hAnsi="Arial" w:cs="Arial"/>
              </w:rPr>
            </w:pPr>
            <w:r w:rsidRPr="001E51A4">
              <w:rPr>
                <w:rFonts w:ascii="Arial" w:hAnsi="Arial" w:cs="Arial"/>
              </w:rPr>
              <w:t>S2</w:t>
            </w:r>
          </w:p>
        </w:tc>
        <w:tc>
          <w:tcPr>
            <w:tcW w:w="2052" w:type="dxa"/>
            <w:tcBorders>
              <w:left w:val="single" w:sz="4" w:space="0" w:color="auto"/>
              <w:right w:val="single" w:sz="4" w:space="0" w:color="auto"/>
            </w:tcBorders>
            <w:vAlign w:val="center"/>
          </w:tcPr>
          <w:p w14:paraId="5CEE38EA" w14:textId="7D42203C" w:rsidR="001E51A4" w:rsidRPr="001E51A4" w:rsidRDefault="001E51A4" w:rsidP="00BA771E">
            <w:pPr>
              <w:pStyle w:val="Body"/>
              <w:spacing w:after="0"/>
              <w:ind w:left="120"/>
              <w:jc w:val="center"/>
              <w:rPr>
                <w:rFonts w:ascii="Arial" w:hAnsi="Arial" w:cs="Arial"/>
              </w:rPr>
            </w:pPr>
            <w:r w:rsidRPr="001E51A4">
              <w:rPr>
                <w:rFonts w:ascii="Arial" w:hAnsi="Arial" w:cs="Arial"/>
              </w:rPr>
              <w:t>97%</w:t>
            </w:r>
          </w:p>
        </w:tc>
        <w:tc>
          <w:tcPr>
            <w:tcW w:w="2052" w:type="dxa"/>
            <w:tcBorders>
              <w:left w:val="single" w:sz="4" w:space="0" w:color="auto"/>
              <w:right w:val="single" w:sz="4" w:space="0" w:color="auto"/>
            </w:tcBorders>
            <w:vAlign w:val="center"/>
          </w:tcPr>
          <w:p w14:paraId="7DC2AA25" w14:textId="369DC9C0" w:rsidR="001E51A4" w:rsidRPr="001E51A4" w:rsidRDefault="001E51A4" w:rsidP="00BA771E">
            <w:pPr>
              <w:pStyle w:val="Body"/>
              <w:spacing w:after="0"/>
              <w:ind w:left="84"/>
              <w:jc w:val="center"/>
              <w:rPr>
                <w:rFonts w:ascii="Arial" w:hAnsi="Arial" w:cs="Arial"/>
              </w:rPr>
            </w:pPr>
            <w:r w:rsidRPr="001E51A4">
              <w:rPr>
                <w:rFonts w:ascii="Arial" w:hAnsi="Arial" w:cs="Arial"/>
              </w:rPr>
              <w:t>1%</w:t>
            </w:r>
          </w:p>
        </w:tc>
        <w:tc>
          <w:tcPr>
            <w:tcW w:w="2052" w:type="dxa"/>
            <w:tcBorders>
              <w:left w:val="single" w:sz="4" w:space="0" w:color="auto"/>
              <w:right w:val="single" w:sz="4" w:space="0" w:color="auto"/>
            </w:tcBorders>
            <w:vAlign w:val="center"/>
          </w:tcPr>
          <w:p w14:paraId="1934BD76" w14:textId="77777777" w:rsidR="001E51A4" w:rsidRPr="001E51A4" w:rsidRDefault="001E51A4" w:rsidP="00BA771E">
            <w:pPr>
              <w:pStyle w:val="Body"/>
              <w:spacing w:after="0"/>
              <w:ind w:left="132"/>
              <w:jc w:val="center"/>
              <w:rPr>
                <w:rFonts w:ascii="Arial" w:hAnsi="Arial" w:cs="Arial"/>
              </w:rPr>
            </w:pPr>
            <w:r w:rsidRPr="001E51A4">
              <w:rPr>
                <w:rFonts w:ascii="Arial" w:hAnsi="Arial" w:cs="Arial"/>
              </w:rPr>
              <w:t>2%</w:t>
            </w:r>
          </w:p>
        </w:tc>
      </w:tr>
      <w:tr w:rsidR="001E51A4" w:rsidRPr="001E51A4" w14:paraId="7EE1D818" w14:textId="25EBA311" w:rsidTr="009D1916">
        <w:trPr>
          <w:trHeight w:val="397"/>
        </w:trPr>
        <w:tc>
          <w:tcPr>
            <w:tcW w:w="2052" w:type="dxa"/>
            <w:tcBorders>
              <w:right w:val="single" w:sz="4" w:space="0" w:color="auto"/>
            </w:tcBorders>
            <w:vAlign w:val="center"/>
          </w:tcPr>
          <w:p w14:paraId="7B3D6F40" w14:textId="34CEF429" w:rsidR="001E51A4" w:rsidRPr="001E51A4" w:rsidRDefault="001E51A4" w:rsidP="00BA771E">
            <w:pPr>
              <w:pStyle w:val="Body"/>
              <w:spacing w:after="0"/>
              <w:jc w:val="center"/>
              <w:rPr>
                <w:rFonts w:ascii="Arial" w:hAnsi="Arial" w:cs="Arial"/>
              </w:rPr>
            </w:pPr>
            <w:r w:rsidRPr="001E51A4">
              <w:rPr>
                <w:rFonts w:ascii="Arial" w:hAnsi="Arial" w:cs="Arial"/>
              </w:rPr>
              <w:t>S3</w:t>
            </w:r>
          </w:p>
        </w:tc>
        <w:tc>
          <w:tcPr>
            <w:tcW w:w="2052" w:type="dxa"/>
            <w:tcBorders>
              <w:left w:val="single" w:sz="4" w:space="0" w:color="auto"/>
              <w:right w:val="single" w:sz="4" w:space="0" w:color="auto"/>
            </w:tcBorders>
            <w:vAlign w:val="center"/>
          </w:tcPr>
          <w:p w14:paraId="21DFF63E" w14:textId="5F8979F8" w:rsidR="001E51A4" w:rsidRPr="001E51A4" w:rsidRDefault="001E51A4" w:rsidP="00BA771E">
            <w:pPr>
              <w:pStyle w:val="Body"/>
              <w:spacing w:after="0"/>
              <w:ind w:left="120"/>
              <w:jc w:val="center"/>
              <w:rPr>
                <w:rFonts w:ascii="Arial" w:hAnsi="Arial" w:cs="Arial"/>
              </w:rPr>
            </w:pPr>
            <w:r w:rsidRPr="001E51A4">
              <w:rPr>
                <w:rFonts w:ascii="Arial" w:hAnsi="Arial" w:cs="Arial"/>
              </w:rPr>
              <w:t>96%</w:t>
            </w:r>
          </w:p>
        </w:tc>
        <w:tc>
          <w:tcPr>
            <w:tcW w:w="2052" w:type="dxa"/>
            <w:tcBorders>
              <w:left w:val="single" w:sz="4" w:space="0" w:color="auto"/>
              <w:right w:val="single" w:sz="4" w:space="0" w:color="auto"/>
            </w:tcBorders>
            <w:vAlign w:val="center"/>
          </w:tcPr>
          <w:p w14:paraId="5021F0F5" w14:textId="386D5C6F" w:rsidR="001E51A4" w:rsidRPr="001E51A4" w:rsidRDefault="001E51A4" w:rsidP="00BA771E">
            <w:pPr>
              <w:pStyle w:val="Body"/>
              <w:spacing w:after="0"/>
              <w:ind w:left="84"/>
              <w:jc w:val="center"/>
              <w:rPr>
                <w:rFonts w:ascii="Arial" w:hAnsi="Arial" w:cs="Arial"/>
              </w:rPr>
            </w:pPr>
            <w:r w:rsidRPr="001E51A4">
              <w:rPr>
                <w:rFonts w:ascii="Arial" w:hAnsi="Arial" w:cs="Arial"/>
              </w:rPr>
              <w:t>1%</w:t>
            </w:r>
          </w:p>
        </w:tc>
        <w:tc>
          <w:tcPr>
            <w:tcW w:w="2052" w:type="dxa"/>
            <w:tcBorders>
              <w:left w:val="single" w:sz="4" w:space="0" w:color="auto"/>
              <w:right w:val="single" w:sz="4" w:space="0" w:color="auto"/>
            </w:tcBorders>
            <w:vAlign w:val="center"/>
          </w:tcPr>
          <w:p w14:paraId="670A0404" w14:textId="77777777" w:rsidR="001E51A4" w:rsidRPr="001E51A4" w:rsidRDefault="001E51A4" w:rsidP="00BA771E">
            <w:pPr>
              <w:pStyle w:val="Body"/>
              <w:spacing w:after="0"/>
              <w:ind w:left="132"/>
              <w:jc w:val="center"/>
              <w:rPr>
                <w:rFonts w:ascii="Arial" w:hAnsi="Arial" w:cs="Arial"/>
              </w:rPr>
            </w:pPr>
            <w:r w:rsidRPr="001E51A4">
              <w:rPr>
                <w:rFonts w:ascii="Arial" w:hAnsi="Arial" w:cs="Arial"/>
              </w:rPr>
              <w:t>3%</w:t>
            </w:r>
          </w:p>
        </w:tc>
      </w:tr>
      <w:tr w:rsidR="001E51A4" w:rsidRPr="001E51A4" w14:paraId="68309AE5" w14:textId="721E83F4" w:rsidTr="009D1916">
        <w:trPr>
          <w:trHeight w:val="397"/>
        </w:trPr>
        <w:tc>
          <w:tcPr>
            <w:tcW w:w="2052" w:type="dxa"/>
            <w:tcBorders>
              <w:right w:val="single" w:sz="4" w:space="0" w:color="auto"/>
            </w:tcBorders>
            <w:vAlign w:val="center"/>
          </w:tcPr>
          <w:p w14:paraId="392C0109" w14:textId="78FDF4DF" w:rsidR="001E51A4" w:rsidRPr="001E51A4" w:rsidRDefault="001E51A4" w:rsidP="00BA771E">
            <w:pPr>
              <w:pStyle w:val="Body"/>
              <w:spacing w:after="0"/>
              <w:jc w:val="center"/>
              <w:rPr>
                <w:rFonts w:ascii="Arial" w:hAnsi="Arial" w:cs="Arial"/>
              </w:rPr>
            </w:pPr>
            <w:r w:rsidRPr="001E51A4">
              <w:rPr>
                <w:rFonts w:ascii="Arial" w:hAnsi="Arial" w:cs="Arial"/>
              </w:rPr>
              <w:t>S4</w:t>
            </w:r>
          </w:p>
        </w:tc>
        <w:tc>
          <w:tcPr>
            <w:tcW w:w="2052" w:type="dxa"/>
            <w:tcBorders>
              <w:left w:val="single" w:sz="4" w:space="0" w:color="auto"/>
              <w:right w:val="single" w:sz="4" w:space="0" w:color="auto"/>
            </w:tcBorders>
            <w:vAlign w:val="center"/>
          </w:tcPr>
          <w:p w14:paraId="22F26597" w14:textId="2BB96058" w:rsidR="001E51A4" w:rsidRPr="001E51A4" w:rsidRDefault="001E51A4" w:rsidP="00BA771E">
            <w:pPr>
              <w:pStyle w:val="Body"/>
              <w:spacing w:after="0"/>
              <w:ind w:left="120"/>
              <w:jc w:val="center"/>
              <w:rPr>
                <w:rFonts w:ascii="Arial" w:hAnsi="Arial" w:cs="Arial"/>
              </w:rPr>
            </w:pPr>
            <w:r w:rsidRPr="001E51A4">
              <w:rPr>
                <w:rFonts w:ascii="Arial" w:hAnsi="Arial" w:cs="Arial"/>
              </w:rPr>
              <w:t>97%</w:t>
            </w:r>
          </w:p>
        </w:tc>
        <w:tc>
          <w:tcPr>
            <w:tcW w:w="2052" w:type="dxa"/>
            <w:tcBorders>
              <w:left w:val="single" w:sz="4" w:space="0" w:color="auto"/>
              <w:right w:val="single" w:sz="4" w:space="0" w:color="auto"/>
            </w:tcBorders>
            <w:vAlign w:val="center"/>
          </w:tcPr>
          <w:p w14:paraId="302DFEF7" w14:textId="573A0A4A" w:rsidR="001E51A4" w:rsidRPr="001E51A4" w:rsidRDefault="001E51A4" w:rsidP="00BA771E">
            <w:pPr>
              <w:pStyle w:val="Body"/>
              <w:spacing w:after="0"/>
              <w:ind w:left="84"/>
              <w:jc w:val="center"/>
              <w:rPr>
                <w:rFonts w:ascii="Arial" w:hAnsi="Arial" w:cs="Arial"/>
              </w:rPr>
            </w:pPr>
            <w:r w:rsidRPr="001E51A4">
              <w:rPr>
                <w:rFonts w:ascii="Arial" w:hAnsi="Arial" w:cs="Arial"/>
              </w:rPr>
              <w:t>2%</w:t>
            </w:r>
          </w:p>
        </w:tc>
        <w:tc>
          <w:tcPr>
            <w:tcW w:w="2052" w:type="dxa"/>
            <w:tcBorders>
              <w:left w:val="single" w:sz="4" w:space="0" w:color="auto"/>
              <w:right w:val="single" w:sz="4" w:space="0" w:color="auto"/>
            </w:tcBorders>
            <w:vAlign w:val="center"/>
          </w:tcPr>
          <w:p w14:paraId="3DBD3A72" w14:textId="77777777" w:rsidR="001E51A4" w:rsidRPr="001E51A4" w:rsidRDefault="001E51A4" w:rsidP="00BA771E">
            <w:pPr>
              <w:pStyle w:val="Body"/>
              <w:spacing w:after="0"/>
              <w:ind w:left="132"/>
              <w:jc w:val="center"/>
              <w:rPr>
                <w:rFonts w:ascii="Arial" w:hAnsi="Arial" w:cs="Arial"/>
              </w:rPr>
            </w:pPr>
            <w:r w:rsidRPr="001E51A4">
              <w:rPr>
                <w:rFonts w:ascii="Arial" w:hAnsi="Arial" w:cs="Arial"/>
              </w:rPr>
              <w:t>1%</w:t>
            </w:r>
          </w:p>
        </w:tc>
      </w:tr>
      <w:tr w:rsidR="001E51A4" w:rsidRPr="001E51A4" w14:paraId="16D9EF1E" w14:textId="1D59E961" w:rsidTr="009D1916">
        <w:trPr>
          <w:trHeight w:val="397"/>
        </w:trPr>
        <w:tc>
          <w:tcPr>
            <w:tcW w:w="2052" w:type="dxa"/>
            <w:tcBorders>
              <w:right w:val="single" w:sz="4" w:space="0" w:color="auto"/>
            </w:tcBorders>
            <w:vAlign w:val="center"/>
          </w:tcPr>
          <w:p w14:paraId="2BB34139" w14:textId="2B307C6C" w:rsidR="001E51A4" w:rsidRPr="001E51A4" w:rsidRDefault="001E51A4" w:rsidP="00BA771E">
            <w:pPr>
              <w:pStyle w:val="Body"/>
              <w:spacing w:after="0"/>
              <w:jc w:val="center"/>
              <w:rPr>
                <w:rFonts w:ascii="Arial" w:hAnsi="Arial" w:cs="Arial"/>
              </w:rPr>
            </w:pPr>
            <w:r w:rsidRPr="001E51A4">
              <w:rPr>
                <w:rFonts w:ascii="Arial" w:hAnsi="Arial" w:cs="Arial"/>
              </w:rPr>
              <w:t>S5</w:t>
            </w:r>
          </w:p>
        </w:tc>
        <w:tc>
          <w:tcPr>
            <w:tcW w:w="2052" w:type="dxa"/>
            <w:tcBorders>
              <w:left w:val="single" w:sz="4" w:space="0" w:color="auto"/>
              <w:right w:val="single" w:sz="4" w:space="0" w:color="auto"/>
            </w:tcBorders>
            <w:vAlign w:val="center"/>
          </w:tcPr>
          <w:p w14:paraId="4E1D92A6" w14:textId="30AB40A0" w:rsidR="001E51A4" w:rsidRPr="001E51A4" w:rsidRDefault="001E51A4" w:rsidP="00BA771E">
            <w:pPr>
              <w:pStyle w:val="Body"/>
              <w:spacing w:after="0"/>
              <w:ind w:left="120"/>
              <w:jc w:val="center"/>
              <w:rPr>
                <w:rFonts w:ascii="Arial" w:hAnsi="Arial" w:cs="Arial"/>
              </w:rPr>
            </w:pPr>
            <w:r w:rsidRPr="001E51A4">
              <w:rPr>
                <w:rFonts w:ascii="Arial" w:hAnsi="Arial" w:cs="Arial"/>
              </w:rPr>
              <w:t>96%</w:t>
            </w:r>
          </w:p>
        </w:tc>
        <w:tc>
          <w:tcPr>
            <w:tcW w:w="2052" w:type="dxa"/>
            <w:tcBorders>
              <w:left w:val="single" w:sz="4" w:space="0" w:color="auto"/>
              <w:right w:val="single" w:sz="4" w:space="0" w:color="auto"/>
            </w:tcBorders>
            <w:vAlign w:val="center"/>
          </w:tcPr>
          <w:p w14:paraId="083E9918" w14:textId="0B89E5F3" w:rsidR="001E51A4" w:rsidRPr="001E51A4" w:rsidRDefault="001E51A4" w:rsidP="00BA771E">
            <w:pPr>
              <w:pStyle w:val="Body"/>
              <w:spacing w:after="0"/>
              <w:ind w:left="84"/>
              <w:jc w:val="center"/>
              <w:rPr>
                <w:rFonts w:ascii="Arial" w:hAnsi="Arial" w:cs="Arial"/>
              </w:rPr>
            </w:pPr>
            <w:r w:rsidRPr="001E51A4">
              <w:rPr>
                <w:rFonts w:ascii="Arial" w:hAnsi="Arial" w:cs="Arial"/>
              </w:rPr>
              <w:t>2%</w:t>
            </w:r>
          </w:p>
        </w:tc>
        <w:tc>
          <w:tcPr>
            <w:tcW w:w="2052" w:type="dxa"/>
            <w:tcBorders>
              <w:left w:val="single" w:sz="4" w:space="0" w:color="auto"/>
              <w:right w:val="single" w:sz="4" w:space="0" w:color="auto"/>
            </w:tcBorders>
            <w:vAlign w:val="center"/>
          </w:tcPr>
          <w:p w14:paraId="6A6066AE" w14:textId="77777777" w:rsidR="001E51A4" w:rsidRPr="001E51A4" w:rsidRDefault="001E51A4" w:rsidP="00BA771E">
            <w:pPr>
              <w:pStyle w:val="Body"/>
              <w:spacing w:after="0"/>
              <w:ind w:left="132"/>
              <w:jc w:val="center"/>
              <w:rPr>
                <w:rFonts w:ascii="Arial" w:hAnsi="Arial" w:cs="Arial"/>
              </w:rPr>
            </w:pPr>
            <w:r w:rsidRPr="001E51A4">
              <w:rPr>
                <w:rFonts w:ascii="Arial" w:hAnsi="Arial" w:cs="Arial"/>
              </w:rPr>
              <w:t>2%</w:t>
            </w:r>
          </w:p>
        </w:tc>
      </w:tr>
      <w:tr w:rsidR="001E51A4" w:rsidRPr="001E51A4" w14:paraId="25EE5EB2" w14:textId="17FA9582" w:rsidTr="009D1916">
        <w:trPr>
          <w:trHeight w:val="397"/>
        </w:trPr>
        <w:tc>
          <w:tcPr>
            <w:tcW w:w="2052" w:type="dxa"/>
            <w:tcBorders>
              <w:right w:val="single" w:sz="4" w:space="0" w:color="auto"/>
            </w:tcBorders>
            <w:vAlign w:val="center"/>
          </w:tcPr>
          <w:p w14:paraId="41B70958" w14:textId="37812EED" w:rsidR="001E51A4" w:rsidRPr="001E51A4" w:rsidRDefault="001E51A4" w:rsidP="00BA771E">
            <w:pPr>
              <w:pStyle w:val="Body"/>
              <w:spacing w:after="0"/>
              <w:jc w:val="center"/>
              <w:rPr>
                <w:rFonts w:ascii="Arial" w:hAnsi="Arial" w:cs="Arial"/>
              </w:rPr>
            </w:pPr>
            <w:r w:rsidRPr="001E51A4">
              <w:rPr>
                <w:rFonts w:ascii="Arial" w:hAnsi="Arial" w:cs="Arial"/>
              </w:rPr>
              <w:t>S6</w:t>
            </w:r>
          </w:p>
        </w:tc>
        <w:tc>
          <w:tcPr>
            <w:tcW w:w="2052" w:type="dxa"/>
            <w:tcBorders>
              <w:left w:val="single" w:sz="4" w:space="0" w:color="auto"/>
              <w:right w:val="single" w:sz="4" w:space="0" w:color="auto"/>
            </w:tcBorders>
            <w:vAlign w:val="center"/>
          </w:tcPr>
          <w:p w14:paraId="373FC0E7" w14:textId="448F36B4" w:rsidR="001E51A4" w:rsidRPr="001E51A4" w:rsidRDefault="001E51A4" w:rsidP="00BA771E">
            <w:pPr>
              <w:pStyle w:val="Body"/>
              <w:spacing w:after="0"/>
              <w:ind w:left="120"/>
              <w:jc w:val="center"/>
              <w:rPr>
                <w:rFonts w:ascii="Arial" w:hAnsi="Arial" w:cs="Arial"/>
              </w:rPr>
            </w:pPr>
            <w:r w:rsidRPr="001E51A4">
              <w:rPr>
                <w:rFonts w:ascii="Arial" w:hAnsi="Arial" w:cs="Arial"/>
              </w:rPr>
              <w:t>95%</w:t>
            </w:r>
          </w:p>
        </w:tc>
        <w:tc>
          <w:tcPr>
            <w:tcW w:w="2052" w:type="dxa"/>
            <w:tcBorders>
              <w:left w:val="single" w:sz="4" w:space="0" w:color="auto"/>
              <w:right w:val="single" w:sz="4" w:space="0" w:color="auto"/>
            </w:tcBorders>
            <w:vAlign w:val="center"/>
          </w:tcPr>
          <w:p w14:paraId="39C3564C" w14:textId="3411A0B6" w:rsidR="001E51A4" w:rsidRPr="001E51A4" w:rsidRDefault="001E51A4" w:rsidP="00BA771E">
            <w:pPr>
              <w:pStyle w:val="Body"/>
              <w:spacing w:after="0"/>
              <w:ind w:left="84"/>
              <w:jc w:val="center"/>
              <w:rPr>
                <w:rFonts w:ascii="Arial" w:hAnsi="Arial" w:cs="Arial"/>
              </w:rPr>
            </w:pPr>
            <w:r w:rsidRPr="001E51A4">
              <w:rPr>
                <w:rFonts w:ascii="Arial" w:hAnsi="Arial" w:cs="Arial"/>
              </w:rPr>
              <w:t>2%</w:t>
            </w:r>
          </w:p>
        </w:tc>
        <w:tc>
          <w:tcPr>
            <w:tcW w:w="2052" w:type="dxa"/>
            <w:tcBorders>
              <w:left w:val="single" w:sz="4" w:space="0" w:color="auto"/>
              <w:right w:val="single" w:sz="4" w:space="0" w:color="auto"/>
            </w:tcBorders>
            <w:vAlign w:val="center"/>
          </w:tcPr>
          <w:p w14:paraId="0DFF6F9C" w14:textId="77777777" w:rsidR="001E51A4" w:rsidRPr="001E51A4" w:rsidRDefault="001E51A4" w:rsidP="00BA771E">
            <w:pPr>
              <w:pStyle w:val="Body"/>
              <w:spacing w:after="0"/>
              <w:ind w:left="132"/>
              <w:jc w:val="center"/>
              <w:rPr>
                <w:rFonts w:ascii="Arial" w:hAnsi="Arial" w:cs="Arial"/>
              </w:rPr>
            </w:pPr>
            <w:r w:rsidRPr="001E51A4">
              <w:rPr>
                <w:rFonts w:ascii="Arial" w:hAnsi="Arial" w:cs="Arial"/>
              </w:rPr>
              <w:t>3%</w:t>
            </w:r>
          </w:p>
        </w:tc>
      </w:tr>
      <w:tr w:rsidR="001E51A4" w:rsidRPr="001E51A4" w14:paraId="37DFF139" w14:textId="5297F974" w:rsidTr="009D1916">
        <w:trPr>
          <w:trHeight w:val="397"/>
        </w:trPr>
        <w:tc>
          <w:tcPr>
            <w:tcW w:w="2052" w:type="dxa"/>
            <w:tcBorders>
              <w:right w:val="single" w:sz="4" w:space="0" w:color="auto"/>
            </w:tcBorders>
            <w:vAlign w:val="center"/>
          </w:tcPr>
          <w:p w14:paraId="44B39174" w14:textId="2E90F6E7" w:rsidR="001E51A4" w:rsidRPr="001E51A4" w:rsidRDefault="001E51A4" w:rsidP="00BA771E">
            <w:pPr>
              <w:pStyle w:val="Body"/>
              <w:spacing w:after="0"/>
              <w:jc w:val="center"/>
              <w:rPr>
                <w:rFonts w:ascii="Arial" w:hAnsi="Arial" w:cs="Arial"/>
              </w:rPr>
            </w:pPr>
            <w:r w:rsidRPr="001E51A4">
              <w:rPr>
                <w:rFonts w:ascii="Arial" w:hAnsi="Arial" w:cs="Arial"/>
              </w:rPr>
              <w:t>S7</w:t>
            </w:r>
          </w:p>
        </w:tc>
        <w:tc>
          <w:tcPr>
            <w:tcW w:w="2052" w:type="dxa"/>
            <w:tcBorders>
              <w:left w:val="single" w:sz="4" w:space="0" w:color="auto"/>
              <w:right w:val="single" w:sz="4" w:space="0" w:color="auto"/>
            </w:tcBorders>
            <w:vAlign w:val="center"/>
          </w:tcPr>
          <w:p w14:paraId="2D1F4848" w14:textId="7A6812E8" w:rsidR="001E51A4" w:rsidRPr="001E51A4" w:rsidRDefault="001E51A4" w:rsidP="00BA771E">
            <w:pPr>
              <w:pStyle w:val="Body"/>
              <w:spacing w:after="0"/>
              <w:ind w:left="120"/>
              <w:jc w:val="center"/>
              <w:rPr>
                <w:rFonts w:ascii="Arial" w:hAnsi="Arial" w:cs="Arial"/>
              </w:rPr>
            </w:pPr>
            <w:r w:rsidRPr="001E51A4">
              <w:rPr>
                <w:rFonts w:ascii="Arial" w:hAnsi="Arial" w:cs="Arial"/>
              </w:rPr>
              <w:t>96%</w:t>
            </w:r>
          </w:p>
        </w:tc>
        <w:tc>
          <w:tcPr>
            <w:tcW w:w="2052" w:type="dxa"/>
            <w:tcBorders>
              <w:left w:val="single" w:sz="4" w:space="0" w:color="auto"/>
              <w:right w:val="single" w:sz="4" w:space="0" w:color="auto"/>
            </w:tcBorders>
            <w:vAlign w:val="center"/>
          </w:tcPr>
          <w:p w14:paraId="74FCEBA5" w14:textId="45C1B33B" w:rsidR="001E51A4" w:rsidRPr="001E51A4" w:rsidRDefault="001E51A4" w:rsidP="00BA771E">
            <w:pPr>
              <w:pStyle w:val="Body"/>
              <w:spacing w:after="0"/>
              <w:ind w:left="84"/>
              <w:jc w:val="center"/>
              <w:rPr>
                <w:rFonts w:ascii="Arial" w:hAnsi="Arial" w:cs="Arial"/>
              </w:rPr>
            </w:pPr>
            <w:r w:rsidRPr="001E51A4">
              <w:rPr>
                <w:rFonts w:ascii="Arial" w:hAnsi="Arial" w:cs="Arial"/>
              </w:rPr>
              <w:t>3%</w:t>
            </w:r>
          </w:p>
        </w:tc>
        <w:tc>
          <w:tcPr>
            <w:tcW w:w="2052" w:type="dxa"/>
            <w:tcBorders>
              <w:left w:val="single" w:sz="4" w:space="0" w:color="auto"/>
              <w:right w:val="single" w:sz="4" w:space="0" w:color="auto"/>
            </w:tcBorders>
            <w:vAlign w:val="center"/>
          </w:tcPr>
          <w:p w14:paraId="7915654B" w14:textId="77777777" w:rsidR="001E51A4" w:rsidRPr="001E51A4" w:rsidRDefault="001E51A4" w:rsidP="00BA771E">
            <w:pPr>
              <w:pStyle w:val="Body"/>
              <w:spacing w:after="0"/>
              <w:ind w:left="132"/>
              <w:jc w:val="center"/>
              <w:rPr>
                <w:rFonts w:ascii="Arial" w:hAnsi="Arial" w:cs="Arial"/>
              </w:rPr>
            </w:pPr>
            <w:r w:rsidRPr="001E51A4">
              <w:rPr>
                <w:rFonts w:ascii="Arial" w:hAnsi="Arial" w:cs="Arial"/>
              </w:rPr>
              <w:t>1%</w:t>
            </w:r>
          </w:p>
        </w:tc>
      </w:tr>
      <w:tr w:rsidR="001E51A4" w:rsidRPr="001E51A4" w14:paraId="202A48EC" w14:textId="71965BEA" w:rsidTr="009D1916">
        <w:trPr>
          <w:trHeight w:val="397"/>
        </w:trPr>
        <w:tc>
          <w:tcPr>
            <w:tcW w:w="2052" w:type="dxa"/>
            <w:tcBorders>
              <w:right w:val="single" w:sz="4" w:space="0" w:color="auto"/>
            </w:tcBorders>
            <w:vAlign w:val="center"/>
          </w:tcPr>
          <w:p w14:paraId="2535E8A2" w14:textId="060369AE" w:rsidR="001E51A4" w:rsidRPr="001E51A4" w:rsidRDefault="001E51A4" w:rsidP="00BA771E">
            <w:pPr>
              <w:pStyle w:val="Body"/>
              <w:spacing w:after="0"/>
              <w:jc w:val="center"/>
              <w:rPr>
                <w:rFonts w:ascii="Arial" w:hAnsi="Arial" w:cs="Arial"/>
              </w:rPr>
            </w:pPr>
            <w:r w:rsidRPr="001E51A4">
              <w:rPr>
                <w:rFonts w:ascii="Arial" w:hAnsi="Arial" w:cs="Arial"/>
              </w:rPr>
              <w:t>S8</w:t>
            </w:r>
          </w:p>
        </w:tc>
        <w:tc>
          <w:tcPr>
            <w:tcW w:w="2052" w:type="dxa"/>
            <w:tcBorders>
              <w:left w:val="single" w:sz="4" w:space="0" w:color="auto"/>
              <w:right w:val="single" w:sz="4" w:space="0" w:color="auto"/>
            </w:tcBorders>
            <w:vAlign w:val="center"/>
          </w:tcPr>
          <w:p w14:paraId="2BF61151" w14:textId="2D56383B" w:rsidR="001E51A4" w:rsidRPr="001E51A4" w:rsidRDefault="001E51A4" w:rsidP="00BA771E">
            <w:pPr>
              <w:pStyle w:val="Body"/>
              <w:spacing w:after="0"/>
              <w:ind w:left="120"/>
              <w:jc w:val="center"/>
              <w:rPr>
                <w:rFonts w:ascii="Arial" w:hAnsi="Arial" w:cs="Arial"/>
              </w:rPr>
            </w:pPr>
            <w:r w:rsidRPr="001E51A4">
              <w:rPr>
                <w:rFonts w:ascii="Arial" w:hAnsi="Arial" w:cs="Arial"/>
              </w:rPr>
              <w:t>95%</w:t>
            </w:r>
          </w:p>
        </w:tc>
        <w:tc>
          <w:tcPr>
            <w:tcW w:w="2052" w:type="dxa"/>
            <w:tcBorders>
              <w:left w:val="single" w:sz="4" w:space="0" w:color="auto"/>
              <w:right w:val="single" w:sz="4" w:space="0" w:color="auto"/>
            </w:tcBorders>
            <w:vAlign w:val="center"/>
          </w:tcPr>
          <w:p w14:paraId="40803421" w14:textId="276A1624" w:rsidR="001E51A4" w:rsidRPr="001E51A4" w:rsidRDefault="001E51A4" w:rsidP="00BA771E">
            <w:pPr>
              <w:pStyle w:val="Body"/>
              <w:spacing w:after="0"/>
              <w:ind w:left="84"/>
              <w:jc w:val="center"/>
              <w:rPr>
                <w:rFonts w:ascii="Arial" w:hAnsi="Arial" w:cs="Arial"/>
              </w:rPr>
            </w:pPr>
            <w:r w:rsidRPr="001E51A4">
              <w:rPr>
                <w:rFonts w:ascii="Arial" w:hAnsi="Arial" w:cs="Arial"/>
              </w:rPr>
              <w:t>3%</w:t>
            </w:r>
          </w:p>
        </w:tc>
        <w:tc>
          <w:tcPr>
            <w:tcW w:w="2052" w:type="dxa"/>
            <w:tcBorders>
              <w:left w:val="single" w:sz="4" w:space="0" w:color="auto"/>
              <w:right w:val="single" w:sz="4" w:space="0" w:color="auto"/>
            </w:tcBorders>
            <w:vAlign w:val="center"/>
          </w:tcPr>
          <w:p w14:paraId="0A930D38" w14:textId="77777777" w:rsidR="001E51A4" w:rsidRPr="001E51A4" w:rsidRDefault="001E51A4" w:rsidP="00BA771E">
            <w:pPr>
              <w:pStyle w:val="Body"/>
              <w:spacing w:after="0"/>
              <w:ind w:left="132"/>
              <w:jc w:val="center"/>
              <w:rPr>
                <w:rFonts w:ascii="Arial" w:hAnsi="Arial" w:cs="Arial"/>
              </w:rPr>
            </w:pPr>
            <w:r w:rsidRPr="001E51A4">
              <w:rPr>
                <w:rFonts w:ascii="Arial" w:hAnsi="Arial" w:cs="Arial"/>
              </w:rPr>
              <w:t>2%</w:t>
            </w:r>
          </w:p>
        </w:tc>
      </w:tr>
      <w:tr w:rsidR="001E51A4" w:rsidRPr="001E51A4" w14:paraId="52DB0B34" w14:textId="18E0BC23" w:rsidTr="009D1916">
        <w:trPr>
          <w:trHeight w:val="397"/>
        </w:trPr>
        <w:tc>
          <w:tcPr>
            <w:tcW w:w="2052" w:type="dxa"/>
            <w:tcBorders>
              <w:right w:val="single" w:sz="4" w:space="0" w:color="auto"/>
            </w:tcBorders>
            <w:vAlign w:val="center"/>
          </w:tcPr>
          <w:p w14:paraId="113C56CF" w14:textId="3D8CF2B4" w:rsidR="001E51A4" w:rsidRPr="001E51A4" w:rsidRDefault="001E51A4" w:rsidP="00BA771E">
            <w:pPr>
              <w:pStyle w:val="Body"/>
              <w:spacing w:after="0"/>
              <w:jc w:val="center"/>
              <w:rPr>
                <w:rFonts w:ascii="Arial" w:hAnsi="Arial" w:cs="Arial"/>
              </w:rPr>
            </w:pPr>
            <w:r w:rsidRPr="001E51A4">
              <w:rPr>
                <w:rFonts w:ascii="Arial" w:hAnsi="Arial" w:cs="Arial"/>
              </w:rPr>
              <w:t>S9</w:t>
            </w:r>
          </w:p>
        </w:tc>
        <w:tc>
          <w:tcPr>
            <w:tcW w:w="2052" w:type="dxa"/>
            <w:tcBorders>
              <w:left w:val="single" w:sz="4" w:space="0" w:color="auto"/>
              <w:right w:val="single" w:sz="4" w:space="0" w:color="auto"/>
            </w:tcBorders>
            <w:vAlign w:val="center"/>
          </w:tcPr>
          <w:p w14:paraId="763AAB4A" w14:textId="15BC19EF" w:rsidR="001E51A4" w:rsidRPr="001E51A4" w:rsidRDefault="001E51A4" w:rsidP="00BA771E">
            <w:pPr>
              <w:pStyle w:val="Body"/>
              <w:spacing w:after="0"/>
              <w:ind w:left="120"/>
              <w:jc w:val="center"/>
              <w:rPr>
                <w:rFonts w:ascii="Arial" w:hAnsi="Arial" w:cs="Arial"/>
              </w:rPr>
            </w:pPr>
            <w:r w:rsidRPr="001E51A4">
              <w:rPr>
                <w:rFonts w:ascii="Arial" w:hAnsi="Arial" w:cs="Arial"/>
              </w:rPr>
              <w:t>94%</w:t>
            </w:r>
          </w:p>
        </w:tc>
        <w:tc>
          <w:tcPr>
            <w:tcW w:w="2052" w:type="dxa"/>
            <w:tcBorders>
              <w:left w:val="single" w:sz="4" w:space="0" w:color="auto"/>
              <w:right w:val="single" w:sz="4" w:space="0" w:color="auto"/>
            </w:tcBorders>
            <w:vAlign w:val="center"/>
          </w:tcPr>
          <w:p w14:paraId="1481949F" w14:textId="3023B4E3" w:rsidR="001E51A4" w:rsidRPr="001E51A4" w:rsidRDefault="001E51A4" w:rsidP="00BA771E">
            <w:pPr>
              <w:pStyle w:val="Body"/>
              <w:spacing w:after="0"/>
              <w:ind w:left="84"/>
              <w:jc w:val="center"/>
              <w:rPr>
                <w:rFonts w:ascii="Arial" w:hAnsi="Arial" w:cs="Arial"/>
              </w:rPr>
            </w:pPr>
            <w:r w:rsidRPr="001E51A4">
              <w:rPr>
                <w:rFonts w:ascii="Arial" w:hAnsi="Arial" w:cs="Arial"/>
              </w:rPr>
              <w:t>3%</w:t>
            </w:r>
          </w:p>
        </w:tc>
        <w:tc>
          <w:tcPr>
            <w:tcW w:w="2052" w:type="dxa"/>
            <w:tcBorders>
              <w:left w:val="single" w:sz="4" w:space="0" w:color="auto"/>
              <w:right w:val="single" w:sz="4" w:space="0" w:color="auto"/>
            </w:tcBorders>
            <w:vAlign w:val="center"/>
          </w:tcPr>
          <w:p w14:paraId="758D95AB" w14:textId="77777777" w:rsidR="001E51A4" w:rsidRPr="001E51A4" w:rsidRDefault="001E51A4" w:rsidP="00BA771E">
            <w:pPr>
              <w:pStyle w:val="Body"/>
              <w:spacing w:after="0"/>
              <w:ind w:left="132"/>
              <w:jc w:val="center"/>
              <w:rPr>
                <w:rFonts w:ascii="Arial" w:hAnsi="Arial" w:cs="Arial"/>
              </w:rPr>
            </w:pPr>
            <w:r w:rsidRPr="001E51A4">
              <w:rPr>
                <w:rFonts w:ascii="Arial" w:hAnsi="Arial" w:cs="Arial"/>
              </w:rPr>
              <w:t>3%</w:t>
            </w:r>
          </w:p>
        </w:tc>
      </w:tr>
    </w:tbl>
    <w:p w14:paraId="74C76BC6" w14:textId="77777777" w:rsidR="001E51A4" w:rsidRDefault="001E51A4" w:rsidP="000F4945">
      <w:pPr>
        <w:pStyle w:val="Body"/>
        <w:spacing w:after="0"/>
        <w:rPr>
          <w:rFonts w:ascii="Arial" w:hAnsi="Arial" w:cs="Arial"/>
        </w:rPr>
      </w:pPr>
    </w:p>
    <w:p w14:paraId="4388FFA0" w14:textId="378423C4" w:rsidR="00B07B70" w:rsidRDefault="00B07B70" w:rsidP="00AF781D">
      <w:pPr>
        <w:pStyle w:val="Body"/>
        <w:spacing w:after="0" w:line="480" w:lineRule="auto"/>
        <w:rPr>
          <w:rFonts w:ascii="Arial" w:hAnsi="Arial" w:cs="Arial"/>
        </w:rPr>
      </w:pPr>
      <w:r w:rsidRPr="000F4945">
        <w:rPr>
          <w:rFonts w:ascii="Arial" w:hAnsi="Arial" w:cs="Arial"/>
        </w:rPr>
        <w:t xml:space="preserve">Based on the preliminary </w:t>
      </w:r>
      <w:r>
        <w:rPr>
          <w:rFonts w:ascii="Arial" w:hAnsi="Arial" w:cs="Arial"/>
        </w:rPr>
        <w:t>experiments 3</w:t>
      </w:r>
      <w:r w:rsidRPr="000F4945">
        <w:rPr>
          <w:rFonts w:ascii="Arial" w:hAnsi="Arial" w:cs="Arial"/>
        </w:rPr>
        <w:t xml:space="preserve"> different protein sources were </w:t>
      </w:r>
      <w:r>
        <w:rPr>
          <w:rFonts w:ascii="Arial" w:hAnsi="Arial" w:cs="Arial"/>
        </w:rPr>
        <w:t>chosen with</w:t>
      </w:r>
      <w:r w:rsidRPr="000F4945">
        <w:rPr>
          <w:rFonts w:ascii="Arial" w:hAnsi="Arial" w:cs="Arial"/>
        </w:rPr>
        <w:t xml:space="preserve"> 3 different levels </w:t>
      </w:r>
      <w:r>
        <w:rPr>
          <w:rFonts w:ascii="Arial" w:hAnsi="Arial" w:cs="Arial"/>
        </w:rPr>
        <w:t xml:space="preserve">of concentration </w:t>
      </w:r>
      <w:r w:rsidRPr="000F4945">
        <w:rPr>
          <w:rFonts w:ascii="Arial" w:hAnsi="Arial" w:cs="Arial"/>
        </w:rPr>
        <w:t xml:space="preserve">giving nine different formulations </w:t>
      </w:r>
      <w:r>
        <w:rPr>
          <w:rFonts w:ascii="Arial" w:hAnsi="Arial" w:cs="Arial"/>
        </w:rPr>
        <w:t xml:space="preserve">for the protein enrich whey beverage preparations. The nine obtained formulations are </w:t>
      </w:r>
      <w:r w:rsidRPr="000F4945">
        <w:rPr>
          <w:rFonts w:ascii="Arial" w:hAnsi="Arial" w:cs="Arial"/>
        </w:rPr>
        <w:t xml:space="preserve">mentioned in Table 1 and </w:t>
      </w:r>
      <w:r>
        <w:rPr>
          <w:rFonts w:ascii="Arial" w:hAnsi="Arial" w:cs="Arial"/>
        </w:rPr>
        <w:t xml:space="preserve">production process for the </w:t>
      </w:r>
      <w:r w:rsidRPr="000F4945">
        <w:rPr>
          <w:rFonts w:ascii="Arial" w:hAnsi="Arial" w:cs="Arial"/>
        </w:rPr>
        <w:t>preparation of protein rich whey beverage as shown in flowchart</w:t>
      </w:r>
      <w:r>
        <w:rPr>
          <w:rFonts w:ascii="Arial" w:hAnsi="Arial" w:cs="Arial"/>
        </w:rPr>
        <w:t xml:space="preserve"> (Figure 1)</w:t>
      </w:r>
      <w:r w:rsidRPr="000F4945">
        <w:rPr>
          <w:rFonts w:ascii="Arial" w:hAnsi="Arial" w:cs="Arial"/>
        </w:rPr>
        <w:t xml:space="preserve">.   </w:t>
      </w:r>
    </w:p>
    <w:p w14:paraId="60870BA5" w14:textId="79C37A7C" w:rsidR="00BA771E" w:rsidRPr="0060143A" w:rsidRDefault="00936EA0" w:rsidP="00B07B70">
      <w:pPr>
        <w:pStyle w:val="Body"/>
        <w:spacing w:before="240" w:line="480" w:lineRule="auto"/>
        <w:rPr>
          <w:rFonts w:ascii="Arial" w:eastAsia="Calibri" w:hAnsi="Arial" w:cs="Arial"/>
          <w:i/>
          <w:iCs/>
          <w:sz w:val="22"/>
          <w:szCs w:val="22"/>
        </w:rPr>
      </w:pPr>
      <w:r w:rsidRPr="0060143A">
        <w:rPr>
          <w:rFonts w:ascii="Arial" w:eastAsia="Calibri" w:hAnsi="Arial" w:cs="Arial"/>
          <w:i/>
          <w:iCs/>
          <w:sz w:val="22"/>
          <w:szCs w:val="22"/>
        </w:rPr>
        <w:t>2.</w:t>
      </w:r>
      <w:r w:rsidR="0060143A" w:rsidRPr="0060143A">
        <w:rPr>
          <w:rFonts w:ascii="Arial" w:eastAsia="Calibri" w:hAnsi="Arial" w:cs="Arial"/>
          <w:i/>
          <w:iCs/>
          <w:sz w:val="22"/>
          <w:szCs w:val="22"/>
        </w:rPr>
        <w:t>2.2</w:t>
      </w:r>
      <w:r w:rsidRPr="0060143A">
        <w:rPr>
          <w:rFonts w:ascii="Arial" w:eastAsia="Calibri" w:hAnsi="Arial" w:cs="Arial"/>
          <w:i/>
          <w:iCs/>
          <w:sz w:val="22"/>
          <w:szCs w:val="22"/>
        </w:rPr>
        <w:t xml:space="preserve"> Method for preparation of whey beverage</w:t>
      </w:r>
    </w:p>
    <w:p w14:paraId="4FA0F6A5" w14:textId="77777777" w:rsidR="005E25BA" w:rsidRDefault="00D87008" w:rsidP="005E25BA">
      <w:pPr>
        <w:pStyle w:val="Body"/>
        <w:keepNext/>
        <w:spacing w:after="0" w:line="480" w:lineRule="auto"/>
        <w:jc w:val="center"/>
      </w:pPr>
      <w:r w:rsidRPr="00D87008">
        <w:rPr>
          <w:rFonts w:ascii="Arial" w:hAnsi="Arial" w:cs="Arial"/>
          <w:noProof/>
        </w:rPr>
        <w:lastRenderedPageBreak/>
        <w:drawing>
          <wp:inline distT="0" distB="0" distL="0" distR="0" wp14:anchorId="747E3D6C" wp14:editId="36592AB1">
            <wp:extent cx="5211445" cy="5305425"/>
            <wp:effectExtent l="0" t="0" r="0" b="0"/>
            <wp:docPr id="2" name="Picture 2" descr="C:\Users\BHAVESH BARIA\Pictures\Screenshots\Screenshot (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HAVESH BARIA\Pictures\Screenshots\Screenshot (33).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4042" b="4339"/>
                    <a:stretch/>
                  </pic:blipFill>
                  <pic:spPr bwMode="auto">
                    <a:xfrm>
                      <a:off x="0" y="0"/>
                      <a:ext cx="5212080" cy="5306071"/>
                    </a:xfrm>
                    <a:prstGeom prst="rect">
                      <a:avLst/>
                    </a:prstGeom>
                    <a:noFill/>
                    <a:ln>
                      <a:noFill/>
                    </a:ln>
                    <a:extLst>
                      <a:ext uri="{53640926-AAD7-44D8-BBD7-CCE9431645EC}">
                        <a14:shadowObscured xmlns:a14="http://schemas.microsoft.com/office/drawing/2010/main"/>
                      </a:ext>
                    </a:extLst>
                  </pic:spPr>
                </pic:pic>
              </a:graphicData>
            </a:graphic>
          </wp:inline>
        </w:drawing>
      </w:r>
    </w:p>
    <w:p w14:paraId="1D4FAE59" w14:textId="12B78683" w:rsidR="00BA771E" w:rsidRPr="005E25BA" w:rsidRDefault="005E25BA" w:rsidP="005E25BA">
      <w:pPr>
        <w:pStyle w:val="Caption"/>
        <w:jc w:val="center"/>
        <w:rPr>
          <w:rFonts w:ascii="Arial" w:hAnsi="Arial" w:cs="Arial"/>
          <w:b/>
          <w:color w:val="auto"/>
        </w:rPr>
      </w:pPr>
      <w:r w:rsidRPr="005E25BA">
        <w:rPr>
          <w:b/>
          <w:color w:val="auto"/>
        </w:rPr>
        <w:t>Figure 1 Process flow chart for production of protein-enrich rich whey beverage</w:t>
      </w:r>
    </w:p>
    <w:p w14:paraId="56DFF54F" w14:textId="1C85BC3C" w:rsidR="00936EA0" w:rsidRPr="002B303C" w:rsidRDefault="0060143A" w:rsidP="00B07B70">
      <w:pPr>
        <w:pStyle w:val="Body"/>
        <w:spacing w:before="240" w:line="480" w:lineRule="auto"/>
        <w:rPr>
          <w:rFonts w:ascii="Arial" w:eastAsia="Calibri" w:hAnsi="Arial" w:cs="Arial"/>
          <w:i/>
          <w:iCs/>
          <w:sz w:val="22"/>
        </w:rPr>
      </w:pPr>
      <w:r w:rsidRPr="002B303C">
        <w:rPr>
          <w:rFonts w:ascii="Arial" w:eastAsia="Calibri" w:hAnsi="Arial" w:cs="Arial"/>
          <w:i/>
          <w:iCs/>
          <w:sz w:val="22"/>
        </w:rPr>
        <w:t>2.2.</w:t>
      </w:r>
      <w:r w:rsidR="00794FA6" w:rsidRPr="002B303C">
        <w:rPr>
          <w:rFonts w:ascii="Arial" w:eastAsia="Calibri" w:hAnsi="Arial" w:cs="Arial"/>
          <w:i/>
          <w:iCs/>
          <w:sz w:val="22"/>
        </w:rPr>
        <w:t xml:space="preserve">3. </w:t>
      </w:r>
      <w:proofErr w:type="spellStart"/>
      <w:r w:rsidR="00936EA0" w:rsidRPr="002B303C">
        <w:rPr>
          <w:rFonts w:ascii="Arial" w:eastAsia="Calibri" w:hAnsi="Arial" w:cs="Arial"/>
          <w:i/>
          <w:iCs/>
          <w:sz w:val="22"/>
        </w:rPr>
        <w:t>Physico</w:t>
      </w:r>
      <w:proofErr w:type="spellEnd"/>
      <w:r w:rsidR="00936EA0" w:rsidRPr="002B303C">
        <w:rPr>
          <w:rFonts w:ascii="Arial" w:eastAsia="Calibri" w:hAnsi="Arial" w:cs="Arial"/>
          <w:i/>
          <w:iCs/>
          <w:sz w:val="22"/>
        </w:rPr>
        <w:t>-chemical analysis of prepared whey beverage.</w:t>
      </w:r>
    </w:p>
    <w:p w14:paraId="68D2B090" w14:textId="01668829" w:rsidR="00936EA0" w:rsidRPr="00EE0E06" w:rsidRDefault="00936EA0" w:rsidP="00AF781D">
      <w:pPr>
        <w:pStyle w:val="Body"/>
        <w:spacing w:after="0" w:line="480" w:lineRule="auto"/>
        <w:rPr>
          <w:rFonts w:ascii="Arial" w:eastAsia="Calibri" w:hAnsi="Arial" w:cs="Arial"/>
        </w:rPr>
      </w:pPr>
      <w:r w:rsidRPr="00EE0E06">
        <w:rPr>
          <w:rFonts w:ascii="Arial" w:eastAsia="Calibri" w:hAnsi="Arial" w:cs="Arial"/>
        </w:rPr>
        <w:t>The beverage samples were analyzed for Total solids</w:t>
      </w:r>
      <w:r w:rsidR="00F14BD1" w:rsidRPr="00EE0E06">
        <w:rPr>
          <w:rFonts w:ascii="Arial" w:eastAsia="Calibri" w:hAnsi="Arial" w:cs="Arial"/>
        </w:rPr>
        <w:t>,</w:t>
      </w:r>
      <w:r w:rsidR="00BB549D" w:rsidRPr="00EE0E06">
        <w:rPr>
          <w:rFonts w:ascii="Arial" w:eastAsia="Calibri" w:hAnsi="Arial" w:cs="Arial"/>
        </w:rPr>
        <w:t xml:space="preserve"> </w:t>
      </w:r>
      <w:r w:rsidR="00F14BD1" w:rsidRPr="00EE0E06">
        <w:rPr>
          <w:rFonts w:ascii="Arial" w:eastAsia="Calibri" w:hAnsi="Arial" w:cs="Arial"/>
        </w:rPr>
        <w:t xml:space="preserve">pH, </w:t>
      </w:r>
      <w:r w:rsidR="00BB549D" w:rsidRPr="00EE0E06">
        <w:rPr>
          <w:rFonts w:ascii="Arial" w:eastAsia="Calibri" w:hAnsi="Arial" w:cs="Arial"/>
        </w:rPr>
        <w:t xml:space="preserve">and </w:t>
      </w:r>
      <w:r w:rsidR="00F14BD1" w:rsidRPr="00EE0E06">
        <w:rPr>
          <w:rFonts w:ascii="Arial" w:eastAsia="Calibri" w:hAnsi="Arial" w:cs="Arial"/>
        </w:rPr>
        <w:t>Titratable acidity</w:t>
      </w:r>
      <w:r w:rsidRPr="00EE0E06">
        <w:rPr>
          <w:rFonts w:ascii="Arial" w:eastAsia="Calibri" w:hAnsi="Arial" w:cs="Arial"/>
        </w:rPr>
        <w:t xml:space="preserve">. The protein and </w:t>
      </w:r>
      <w:r w:rsidR="00BB549D" w:rsidRPr="00EE0E06">
        <w:rPr>
          <w:rFonts w:ascii="Arial" w:eastAsia="Calibri" w:hAnsi="Arial" w:cs="Arial"/>
        </w:rPr>
        <w:t xml:space="preserve">ash </w:t>
      </w:r>
      <w:r w:rsidRPr="00EE0E06">
        <w:rPr>
          <w:rFonts w:ascii="Arial" w:eastAsia="Calibri" w:hAnsi="Arial" w:cs="Arial"/>
        </w:rPr>
        <w:t>contents were determined using semi-micro Kjeldahl and gravimetric method, respectively as per FSSA (2016).</w:t>
      </w:r>
    </w:p>
    <w:p w14:paraId="75CC6E7C" w14:textId="4634C032" w:rsidR="00936EA0" w:rsidRPr="00EE0E06" w:rsidRDefault="0060143A" w:rsidP="00AF781D">
      <w:pPr>
        <w:pStyle w:val="Body"/>
        <w:spacing w:after="0" w:line="480" w:lineRule="auto"/>
        <w:rPr>
          <w:rFonts w:ascii="Arial" w:eastAsia="Calibri" w:hAnsi="Arial" w:cs="Arial"/>
        </w:rPr>
      </w:pPr>
      <w:r w:rsidRPr="00EE0E06">
        <w:rPr>
          <w:rFonts w:ascii="Arial" w:eastAsia="Calibri" w:hAnsi="Arial" w:cs="Arial"/>
          <w:i/>
          <w:iCs/>
          <w:sz w:val="22"/>
        </w:rPr>
        <w:t xml:space="preserve">2.2.3.1 </w:t>
      </w:r>
      <w:r w:rsidR="00936EA0" w:rsidRPr="00EE0E06">
        <w:rPr>
          <w:rFonts w:ascii="Arial" w:eastAsia="Calibri" w:hAnsi="Arial" w:cs="Arial"/>
          <w:i/>
          <w:iCs/>
          <w:sz w:val="22"/>
        </w:rPr>
        <w:t xml:space="preserve">pH </w:t>
      </w:r>
      <w:r w:rsidR="00794FA6" w:rsidRPr="00EE0E06">
        <w:rPr>
          <w:rFonts w:ascii="Arial" w:eastAsia="Calibri" w:hAnsi="Arial" w:cs="Arial"/>
          <w:i/>
          <w:iCs/>
          <w:sz w:val="22"/>
        </w:rPr>
        <w:t>analysis</w:t>
      </w:r>
      <w:r w:rsidR="00794FA6" w:rsidRPr="00EE0E06">
        <w:rPr>
          <w:rFonts w:ascii="Arial" w:eastAsia="Calibri" w:hAnsi="Arial" w:cs="Arial"/>
          <w:sz w:val="22"/>
        </w:rPr>
        <w:t xml:space="preserve">: </w:t>
      </w:r>
      <w:r w:rsidR="00794FA6" w:rsidRPr="00EE0E06">
        <w:rPr>
          <w:rFonts w:ascii="Arial" w:eastAsia="Calibri" w:hAnsi="Arial" w:cs="Arial"/>
        </w:rPr>
        <w:t>-</w:t>
      </w:r>
      <w:r w:rsidR="00936EA0" w:rsidRPr="00EE0E06">
        <w:rPr>
          <w:rFonts w:ascii="Arial" w:eastAsia="Calibri" w:hAnsi="Arial" w:cs="Arial"/>
        </w:rPr>
        <w:t>The pH value of whey beverage was estimated using laboratory automatic pH meter as per procedure given by FSSA (2016).</w:t>
      </w:r>
    </w:p>
    <w:p w14:paraId="3EB773A6" w14:textId="10BECB55" w:rsidR="00936EA0" w:rsidRPr="00EE0E06" w:rsidRDefault="0060143A" w:rsidP="00AF781D">
      <w:pPr>
        <w:pStyle w:val="Body"/>
        <w:spacing w:after="0" w:line="480" w:lineRule="auto"/>
        <w:rPr>
          <w:rFonts w:ascii="Arial" w:eastAsia="Calibri" w:hAnsi="Arial" w:cs="Arial"/>
        </w:rPr>
      </w:pPr>
      <w:r w:rsidRPr="00EE0E06">
        <w:rPr>
          <w:rFonts w:ascii="Arial" w:eastAsia="Calibri" w:hAnsi="Arial" w:cs="Arial"/>
          <w:i/>
          <w:iCs/>
          <w:sz w:val="22"/>
        </w:rPr>
        <w:lastRenderedPageBreak/>
        <w:t xml:space="preserve">2.2.3.2 </w:t>
      </w:r>
      <w:r w:rsidR="00936EA0" w:rsidRPr="00EE0E06">
        <w:rPr>
          <w:rFonts w:ascii="Arial" w:eastAsia="Calibri" w:hAnsi="Arial" w:cs="Arial"/>
          <w:i/>
          <w:iCs/>
          <w:sz w:val="22"/>
        </w:rPr>
        <w:t>Protein analysis</w:t>
      </w:r>
      <w:r w:rsidR="00936EA0" w:rsidRPr="00EE0E06">
        <w:rPr>
          <w:rFonts w:ascii="Arial" w:eastAsia="Calibri" w:hAnsi="Arial" w:cs="Arial"/>
          <w:sz w:val="22"/>
        </w:rPr>
        <w:t xml:space="preserve">: - </w:t>
      </w:r>
      <w:r w:rsidR="00936EA0" w:rsidRPr="00EE0E06">
        <w:rPr>
          <w:rFonts w:ascii="Arial" w:eastAsia="Calibri" w:hAnsi="Arial" w:cs="Arial"/>
        </w:rPr>
        <w:t xml:space="preserve">The estimation of protein was carried out by estimation of the total nitrogen in the sample, which was determined by the Macro Kjeldahl method (AOAC, 2000). Nitrogen was converted into % protein by multiplying with a conversion factor of 6.38 whey and 6.25 for other proteins. </w:t>
      </w:r>
    </w:p>
    <w:p w14:paraId="09DAD692" w14:textId="27905617" w:rsidR="00936EA0" w:rsidRPr="00EE0E06" w:rsidRDefault="00936EA0" w:rsidP="002B303C">
      <w:pPr>
        <w:pStyle w:val="Body"/>
        <w:spacing w:after="0" w:line="480" w:lineRule="auto"/>
        <w:ind w:firstLine="720"/>
        <w:rPr>
          <w:rFonts w:ascii="Arial" w:eastAsia="Calibri" w:hAnsi="Arial" w:cs="Arial"/>
        </w:rPr>
      </w:pPr>
      <w:r w:rsidRPr="00EE0E06">
        <w:rPr>
          <w:rFonts w:ascii="Arial" w:eastAsia="Calibri" w:hAnsi="Arial" w:cs="Arial"/>
        </w:rPr>
        <w:t xml:space="preserve">% Nitrogen = </w:t>
      </w:r>
      <m:oMath>
        <m:r>
          <w:rPr>
            <w:rFonts w:ascii="Cambria Math" w:eastAsia="Calibri" w:hAnsi="Cambria Math" w:cs="Arial"/>
          </w:rPr>
          <m:t xml:space="preserve"> </m:t>
        </m:r>
        <m:f>
          <m:fPr>
            <m:ctrlPr>
              <w:rPr>
                <w:rFonts w:ascii="Cambria Math" w:eastAsia="Calibri" w:hAnsi="Cambria Math" w:cs="Arial"/>
                <w:i/>
              </w:rPr>
            </m:ctrlPr>
          </m:fPr>
          <m:num>
            <m:r>
              <w:rPr>
                <w:rFonts w:ascii="Cambria Math" w:eastAsia="Calibri" w:hAnsi="Cambria Math" w:cs="Arial"/>
              </w:rPr>
              <m:t>[(ml of blank-ml of sample) x Normality of alkali x Nitrogen equivalent weight</m:t>
            </m:r>
          </m:num>
          <m:den>
            <m:r>
              <w:rPr>
                <w:rFonts w:ascii="Cambria Math" w:eastAsia="Calibri" w:hAnsi="Cambria Math" w:cs="Arial"/>
              </w:rPr>
              <m:t xml:space="preserve"> (Sample weight x 100)</m:t>
            </m:r>
          </m:den>
        </m:f>
      </m:oMath>
    </w:p>
    <w:p w14:paraId="2B6643FB" w14:textId="77777777" w:rsidR="00936EA0" w:rsidRPr="00EE0E06" w:rsidRDefault="00936EA0" w:rsidP="002B303C">
      <w:pPr>
        <w:pStyle w:val="Body"/>
        <w:spacing w:after="0" w:line="480" w:lineRule="auto"/>
        <w:ind w:firstLine="720"/>
        <w:rPr>
          <w:rFonts w:ascii="Arial" w:eastAsia="Calibri" w:hAnsi="Arial" w:cs="Arial"/>
        </w:rPr>
      </w:pPr>
      <w:r w:rsidRPr="00EE0E06">
        <w:rPr>
          <w:rFonts w:ascii="Arial" w:eastAsia="Calibri" w:hAnsi="Arial" w:cs="Arial"/>
        </w:rPr>
        <w:t xml:space="preserve">% Protein = %Nitrogen x conversion factor </w:t>
      </w:r>
    </w:p>
    <w:p w14:paraId="07368BBB" w14:textId="52CE68CF" w:rsidR="00936EA0" w:rsidRPr="00EE0E06" w:rsidRDefault="0060143A" w:rsidP="00BB487A">
      <w:pPr>
        <w:pStyle w:val="Body"/>
        <w:spacing w:after="0" w:line="480" w:lineRule="auto"/>
        <w:rPr>
          <w:rFonts w:ascii="Arial" w:eastAsia="Calibri" w:hAnsi="Arial" w:cs="Arial"/>
        </w:rPr>
      </w:pPr>
      <w:r w:rsidRPr="00EE0E06">
        <w:rPr>
          <w:rFonts w:ascii="Arial" w:eastAsia="Calibri" w:hAnsi="Arial" w:cs="Arial"/>
          <w:i/>
          <w:iCs/>
          <w:sz w:val="22"/>
        </w:rPr>
        <w:t xml:space="preserve">2.2.3.3 </w:t>
      </w:r>
      <w:r w:rsidR="00936EA0" w:rsidRPr="00EE0E06">
        <w:rPr>
          <w:rFonts w:ascii="Arial" w:eastAsia="Calibri" w:hAnsi="Arial" w:cs="Arial"/>
          <w:i/>
          <w:iCs/>
          <w:sz w:val="22"/>
        </w:rPr>
        <w:t>Total Ash content: -</w:t>
      </w:r>
      <w:r w:rsidR="00936EA0" w:rsidRPr="00EE0E06">
        <w:rPr>
          <w:rFonts w:ascii="Arial" w:eastAsia="Calibri" w:hAnsi="Arial" w:cs="Arial"/>
          <w:sz w:val="22"/>
        </w:rPr>
        <w:t xml:space="preserve"> </w:t>
      </w:r>
      <w:r w:rsidR="00936EA0" w:rsidRPr="00EE0E06">
        <w:rPr>
          <w:rFonts w:ascii="Arial" w:eastAsia="Calibri" w:hAnsi="Arial" w:cs="Arial"/>
        </w:rPr>
        <w:t>The total ash content (%) and Total solids content (%) were analyzed gravimetrically as per the method given by FSSA (2016).</w:t>
      </w:r>
    </w:p>
    <w:p w14:paraId="529B30D7" w14:textId="1B27083E" w:rsidR="00936EA0" w:rsidRPr="00EE0E06" w:rsidRDefault="0060143A" w:rsidP="00BB487A">
      <w:pPr>
        <w:pStyle w:val="Body"/>
        <w:spacing w:after="0" w:line="480" w:lineRule="auto"/>
        <w:rPr>
          <w:rFonts w:ascii="Arial" w:eastAsia="Calibri" w:hAnsi="Arial" w:cs="Arial"/>
        </w:rPr>
      </w:pPr>
      <w:r w:rsidRPr="00EE0E06">
        <w:rPr>
          <w:rFonts w:ascii="Arial" w:eastAsia="Calibri" w:hAnsi="Arial" w:cs="Arial"/>
          <w:i/>
          <w:iCs/>
          <w:sz w:val="22"/>
        </w:rPr>
        <w:t xml:space="preserve">2.2.3.4 </w:t>
      </w:r>
      <w:r w:rsidR="00936EA0" w:rsidRPr="00EE0E06">
        <w:rPr>
          <w:rFonts w:ascii="Arial" w:eastAsia="Calibri" w:hAnsi="Arial" w:cs="Arial"/>
          <w:i/>
          <w:iCs/>
          <w:sz w:val="22"/>
        </w:rPr>
        <w:t>Acidity (% LA</w:t>
      </w:r>
      <w:r w:rsidR="00794FA6" w:rsidRPr="00EE0E06">
        <w:rPr>
          <w:rFonts w:ascii="Arial" w:eastAsia="Calibri" w:hAnsi="Arial" w:cs="Arial"/>
          <w:i/>
          <w:iCs/>
          <w:sz w:val="22"/>
        </w:rPr>
        <w:t xml:space="preserve">): </w:t>
      </w:r>
      <w:r w:rsidR="00794FA6" w:rsidRPr="00EE0E06">
        <w:rPr>
          <w:rFonts w:ascii="Arial" w:eastAsia="Calibri" w:hAnsi="Arial" w:cs="Arial"/>
          <w:i/>
          <w:iCs/>
        </w:rPr>
        <w:t>-</w:t>
      </w:r>
      <w:r w:rsidR="00794FA6" w:rsidRPr="00EE0E06">
        <w:rPr>
          <w:rFonts w:ascii="Arial" w:eastAsia="Calibri" w:hAnsi="Arial" w:cs="Arial"/>
        </w:rPr>
        <w:t xml:space="preserve"> Acidity</w:t>
      </w:r>
      <w:r w:rsidR="00936EA0" w:rsidRPr="00EE0E06">
        <w:rPr>
          <w:rFonts w:ascii="Arial" w:eastAsia="Calibri" w:hAnsi="Arial" w:cs="Arial"/>
        </w:rPr>
        <w:t xml:space="preserve"> value was also analyzed as per FSSA (2016)</w:t>
      </w:r>
      <w:r w:rsidR="00186F13">
        <w:rPr>
          <w:rFonts w:ascii="Arial" w:eastAsia="Calibri" w:hAnsi="Arial" w:cs="Arial"/>
        </w:rPr>
        <w:t>.</w:t>
      </w:r>
    </w:p>
    <w:p w14:paraId="41BC4566" w14:textId="53AD7755" w:rsidR="0060143A" w:rsidRPr="00EE0E06" w:rsidRDefault="0060143A" w:rsidP="00BB487A">
      <w:pPr>
        <w:pStyle w:val="Body"/>
        <w:spacing w:after="0" w:line="480" w:lineRule="auto"/>
        <w:rPr>
          <w:rFonts w:ascii="Arial" w:eastAsia="Calibri" w:hAnsi="Arial" w:cs="Arial"/>
        </w:rPr>
      </w:pPr>
      <w:r w:rsidRPr="00EE0E06">
        <w:rPr>
          <w:rFonts w:ascii="Arial" w:eastAsia="Calibri" w:hAnsi="Arial" w:cs="Arial"/>
          <w:sz w:val="22"/>
        </w:rPr>
        <w:t xml:space="preserve">2.2.3.5. Total Solids (TS, %w /w): </w:t>
      </w:r>
      <w:r w:rsidRPr="00EE0E06">
        <w:rPr>
          <w:rFonts w:ascii="Arial" w:eastAsia="Calibri" w:hAnsi="Arial" w:cs="Arial"/>
        </w:rPr>
        <w:t xml:space="preserve">Total Solids content </w:t>
      </w:r>
      <w:proofErr w:type="gramStart"/>
      <w:r w:rsidRPr="00EE0E06">
        <w:rPr>
          <w:rFonts w:ascii="Arial" w:eastAsia="Calibri" w:hAnsi="Arial" w:cs="Arial"/>
        </w:rPr>
        <w:t>were</w:t>
      </w:r>
      <w:proofErr w:type="gramEnd"/>
      <w:r w:rsidRPr="00EE0E06">
        <w:rPr>
          <w:rFonts w:ascii="Arial" w:eastAsia="Calibri" w:hAnsi="Arial" w:cs="Arial"/>
        </w:rPr>
        <w:t xml:space="preserve"> </w:t>
      </w:r>
      <w:r w:rsidR="00BB487A" w:rsidRPr="00EE0E06">
        <w:rPr>
          <w:rFonts w:ascii="Arial" w:eastAsia="Calibri" w:hAnsi="Arial" w:cs="Arial"/>
        </w:rPr>
        <w:t>analyzed</w:t>
      </w:r>
      <w:r w:rsidRPr="00EE0E06">
        <w:rPr>
          <w:rFonts w:ascii="Arial" w:eastAsia="Calibri" w:hAnsi="Arial" w:cs="Arial"/>
        </w:rPr>
        <w:t xml:space="preserve"> by Gravimetric method as per FSSA (2016).</w:t>
      </w:r>
    </w:p>
    <w:p w14:paraId="26AD92E1" w14:textId="7E3526C1" w:rsidR="00936EA0" w:rsidRPr="00EE0E06" w:rsidRDefault="0060143A" w:rsidP="00A46ECB">
      <w:pPr>
        <w:pStyle w:val="Body"/>
        <w:spacing w:before="100" w:beforeAutospacing="1" w:after="100" w:afterAutospacing="1" w:line="480" w:lineRule="auto"/>
        <w:rPr>
          <w:rFonts w:ascii="Arial" w:eastAsia="Calibri" w:hAnsi="Arial" w:cs="Arial"/>
          <w:i/>
          <w:iCs/>
          <w:sz w:val="22"/>
        </w:rPr>
      </w:pPr>
      <w:r w:rsidRPr="00EE0E06">
        <w:rPr>
          <w:rFonts w:ascii="Arial" w:eastAsia="Calibri" w:hAnsi="Arial" w:cs="Arial"/>
          <w:i/>
          <w:iCs/>
          <w:sz w:val="22"/>
        </w:rPr>
        <w:t xml:space="preserve">2.2.3.6 </w:t>
      </w:r>
      <w:r w:rsidR="00936EA0" w:rsidRPr="00EE0E06">
        <w:rPr>
          <w:rFonts w:ascii="Arial" w:eastAsia="Calibri" w:hAnsi="Arial" w:cs="Arial"/>
          <w:i/>
          <w:iCs/>
          <w:sz w:val="22"/>
        </w:rPr>
        <w:t xml:space="preserve">Sensory </w:t>
      </w:r>
      <w:r w:rsidR="00794FA6" w:rsidRPr="00EE0E06">
        <w:rPr>
          <w:rFonts w:ascii="Arial" w:eastAsia="Calibri" w:hAnsi="Arial" w:cs="Arial"/>
          <w:i/>
          <w:iCs/>
          <w:sz w:val="22"/>
        </w:rPr>
        <w:t>evaluation: -</w:t>
      </w:r>
    </w:p>
    <w:p w14:paraId="5B7968F5" w14:textId="6BE8955B" w:rsidR="00936EA0" w:rsidRDefault="00936EA0" w:rsidP="00936EA0">
      <w:pPr>
        <w:pStyle w:val="Body"/>
        <w:spacing w:after="0" w:line="480" w:lineRule="auto"/>
        <w:rPr>
          <w:rFonts w:ascii="Arial" w:hAnsi="Arial" w:cs="Arial"/>
        </w:rPr>
      </w:pPr>
      <w:r w:rsidRPr="00EE0E06">
        <w:rPr>
          <w:rFonts w:ascii="Arial" w:eastAsia="Calibri" w:hAnsi="Arial" w:cs="Arial"/>
        </w:rPr>
        <w:t>The samples of protein rich whey beverages were evaluated by a semi-trained panel of judges using a 9-point hedonic scale (Larmond, 1977) for the sensory attributes of Flavor/Taste, Color and Appearance, Consistency, Acidity and overall acceptability.</w:t>
      </w:r>
    </w:p>
    <w:p w14:paraId="443AA3D7"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8AC352B" w14:textId="77777777" w:rsidR="00790ADA" w:rsidRPr="00FB3A86" w:rsidRDefault="00790ADA" w:rsidP="00441B6F">
      <w:pPr>
        <w:pStyle w:val="Head1"/>
        <w:spacing w:after="0"/>
        <w:jc w:val="both"/>
        <w:rPr>
          <w:rFonts w:ascii="Arial" w:hAnsi="Arial" w:cs="Arial"/>
        </w:rPr>
      </w:pPr>
    </w:p>
    <w:p w14:paraId="10455C11" w14:textId="77777777" w:rsidR="00DD3678" w:rsidRPr="00DD3678" w:rsidRDefault="00DD3678" w:rsidP="00072FD8">
      <w:pPr>
        <w:pStyle w:val="Body"/>
        <w:spacing w:line="480" w:lineRule="auto"/>
        <w:rPr>
          <w:rFonts w:ascii="Arial" w:hAnsi="Arial" w:cs="Arial"/>
        </w:rPr>
      </w:pPr>
      <w:r w:rsidRPr="00DD3678">
        <w:rPr>
          <w:rFonts w:ascii="Arial" w:hAnsi="Arial" w:cs="Arial"/>
        </w:rPr>
        <w:t xml:space="preserve">The compositional analysis of different formulations of the whey beverage incorporated with soya protein and pea protein. The beverage sample of each formulation was subjected different </w:t>
      </w:r>
      <w:proofErr w:type="spellStart"/>
      <w:r w:rsidRPr="00DD3678">
        <w:rPr>
          <w:rFonts w:ascii="Arial" w:hAnsi="Arial" w:cs="Arial"/>
        </w:rPr>
        <w:t>physico</w:t>
      </w:r>
      <w:proofErr w:type="spellEnd"/>
      <w:r w:rsidRPr="00DD3678">
        <w:rPr>
          <w:rFonts w:ascii="Arial" w:hAnsi="Arial" w:cs="Arial"/>
        </w:rPr>
        <w:t xml:space="preserve">-chemical analysis such as pH, protein content, total ash, acidity, and total solids. </w:t>
      </w:r>
    </w:p>
    <w:p w14:paraId="4FE9A6DB" w14:textId="541BC3CF" w:rsidR="00DD3678" w:rsidRDefault="00CF76F5" w:rsidP="00072FD8">
      <w:pPr>
        <w:pStyle w:val="Body"/>
        <w:spacing w:line="480" w:lineRule="auto"/>
        <w:rPr>
          <w:rFonts w:ascii="Arial" w:hAnsi="Arial" w:cs="Arial"/>
        </w:rPr>
      </w:pPr>
      <w:r w:rsidRPr="000D1239">
        <w:rPr>
          <w:rFonts w:ascii="Arial" w:hAnsi="Arial" w:cs="Arial"/>
          <w:b/>
          <w:bCs/>
          <w:noProof/>
          <w:sz w:val="22"/>
        </w:rPr>
        <w:lastRenderedPageBreak/>
        <w:drawing>
          <wp:anchor distT="0" distB="0" distL="114300" distR="114300" simplePos="0" relativeHeight="251659264" behindDoc="1" locked="0" layoutInCell="1" allowOverlap="1" wp14:anchorId="3EA56DAE" wp14:editId="69375901">
            <wp:simplePos x="0" y="0"/>
            <wp:positionH relativeFrom="column">
              <wp:posOffset>-3810</wp:posOffset>
            </wp:positionH>
            <wp:positionV relativeFrom="paragraph">
              <wp:posOffset>1933575</wp:posOffset>
            </wp:positionV>
            <wp:extent cx="5134610" cy="3192145"/>
            <wp:effectExtent l="0" t="0" r="8890" b="8255"/>
            <wp:wrapTight wrapText="bothSides">
              <wp:wrapPolygon edited="0">
                <wp:start x="0" y="0"/>
                <wp:lineTo x="0" y="21527"/>
                <wp:lineTo x="21557" y="21527"/>
                <wp:lineTo x="21557" y="0"/>
                <wp:lineTo x="0" y="0"/>
              </wp:wrapPolygon>
            </wp:wrapTight>
            <wp:docPr id="3" name="Picture 3" descr="C:\Users\BHAVESH BARIA\Pictures\Screenshots\Screenshot (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HAVESH BARIA\Pictures\Screenshots\Screenshot (31).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1462" t="14316"/>
                    <a:stretch/>
                  </pic:blipFill>
                  <pic:spPr bwMode="auto">
                    <a:xfrm>
                      <a:off x="0" y="0"/>
                      <a:ext cx="5134610" cy="319214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B8460B" w:rsidRPr="000D1239">
        <w:rPr>
          <w:rFonts w:ascii="Arial" w:hAnsi="Arial" w:cs="Arial"/>
          <w:b/>
          <w:bCs/>
          <w:sz w:val="22"/>
        </w:rPr>
        <w:t xml:space="preserve">3.1 </w:t>
      </w:r>
      <w:r w:rsidR="00DD3678" w:rsidRPr="000D1239">
        <w:rPr>
          <w:rFonts w:ascii="Arial" w:hAnsi="Arial" w:cs="Arial"/>
          <w:b/>
          <w:bCs/>
          <w:sz w:val="22"/>
        </w:rPr>
        <w:t>pH value:</w:t>
      </w:r>
      <w:r w:rsidR="00DD3678" w:rsidRPr="000D1239">
        <w:rPr>
          <w:rFonts w:ascii="Arial" w:hAnsi="Arial" w:cs="Arial"/>
          <w:sz w:val="22"/>
        </w:rPr>
        <w:t xml:space="preserve"> </w:t>
      </w:r>
      <w:r w:rsidR="00DD3678" w:rsidRPr="00DD3678">
        <w:rPr>
          <w:rFonts w:ascii="Arial" w:hAnsi="Arial" w:cs="Arial"/>
        </w:rPr>
        <w:t xml:space="preserve">The pH values range from 4.44 to 4.89, indicating slight acidity across all samples. The sample S9 has the highest pH, while S4 has the lowest. The variability of pH is due to the different composition and mineral content of soy protein and pea protein. The difference in proportion of whey in the final product also decides the pH value of the final product. </w:t>
      </w:r>
      <w:r w:rsidR="002C4B47">
        <w:rPr>
          <w:rFonts w:ascii="Arial" w:hAnsi="Arial" w:cs="Arial"/>
        </w:rPr>
        <w:t xml:space="preserve">(Zhao </w:t>
      </w:r>
      <w:r w:rsidR="002C4B47" w:rsidRPr="00847BA6">
        <w:rPr>
          <w:rFonts w:ascii="Arial" w:hAnsi="Arial" w:cs="Arial"/>
          <w:i/>
          <w:iCs/>
        </w:rPr>
        <w:t>et al.</w:t>
      </w:r>
      <w:r w:rsidR="002C4B47">
        <w:rPr>
          <w:rFonts w:ascii="Arial" w:hAnsi="Arial" w:cs="Arial"/>
        </w:rPr>
        <w:t>, 2024)</w:t>
      </w:r>
    </w:p>
    <w:p w14:paraId="127FE38B" w14:textId="77777777" w:rsidR="00E60A1B" w:rsidRDefault="00E60A1B" w:rsidP="00072FD8">
      <w:pPr>
        <w:pStyle w:val="Body"/>
        <w:spacing w:line="480" w:lineRule="auto"/>
        <w:rPr>
          <w:rFonts w:ascii="Arial" w:hAnsi="Arial" w:cs="Arial"/>
        </w:rPr>
      </w:pPr>
    </w:p>
    <w:p w14:paraId="5F2B1A80" w14:textId="08A6B74C" w:rsidR="00E60A1B" w:rsidRPr="00DD3678" w:rsidRDefault="00E60A1B" w:rsidP="00072FD8">
      <w:pPr>
        <w:pStyle w:val="Body"/>
        <w:spacing w:line="480" w:lineRule="auto"/>
        <w:rPr>
          <w:rFonts w:ascii="Arial" w:hAnsi="Arial" w:cs="Arial"/>
        </w:rPr>
      </w:pPr>
      <w:r w:rsidRPr="000C48A5">
        <w:rPr>
          <w:rFonts w:ascii="Arial" w:hAnsi="Arial" w:cs="Arial"/>
          <w:b/>
          <w:bCs/>
        </w:rPr>
        <w:t xml:space="preserve">Table </w:t>
      </w:r>
      <w:r>
        <w:rPr>
          <w:rFonts w:ascii="Arial" w:hAnsi="Arial" w:cs="Arial"/>
          <w:b/>
          <w:bCs/>
        </w:rPr>
        <w:t>2.</w:t>
      </w:r>
      <w:r w:rsidRPr="000C48A5">
        <w:rPr>
          <w:rFonts w:ascii="Arial" w:hAnsi="Arial" w:cs="Arial"/>
          <w:b/>
          <w:bCs/>
        </w:rPr>
        <w:t xml:space="preserve"> </w:t>
      </w:r>
      <w:proofErr w:type="spellStart"/>
      <w:r w:rsidRPr="000C48A5">
        <w:rPr>
          <w:rFonts w:ascii="Arial" w:hAnsi="Arial" w:cs="Arial"/>
          <w:b/>
          <w:bCs/>
        </w:rPr>
        <w:t>Physico</w:t>
      </w:r>
      <w:proofErr w:type="spellEnd"/>
      <w:r w:rsidRPr="000C48A5">
        <w:rPr>
          <w:rFonts w:ascii="Arial" w:hAnsi="Arial" w:cs="Arial"/>
          <w:b/>
          <w:bCs/>
        </w:rPr>
        <w:t>-chemical analysis of whey beverage incorporated with Soya Protein and Pea Protein</w:t>
      </w:r>
    </w:p>
    <w:p w14:paraId="2D24784C" w14:textId="20E3896C" w:rsidR="00452AA0" w:rsidRDefault="00B8460B" w:rsidP="00E42330">
      <w:pPr>
        <w:pStyle w:val="Body"/>
        <w:spacing w:before="240" w:line="480" w:lineRule="auto"/>
        <w:rPr>
          <w:rFonts w:ascii="Arial" w:hAnsi="Arial" w:cs="Arial"/>
        </w:rPr>
      </w:pPr>
      <w:r w:rsidRPr="000D1239">
        <w:rPr>
          <w:rFonts w:ascii="Arial" w:hAnsi="Arial" w:cs="Arial"/>
          <w:b/>
          <w:bCs/>
          <w:sz w:val="22"/>
        </w:rPr>
        <w:t xml:space="preserve">3.2 </w:t>
      </w:r>
      <w:r w:rsidR="00DD3678" w:rsidRPr="000D1239">
        <w:rPr>
          <w:rFonts w:ascii="Arial" w:hAnsi="Arial" w:cs="Arial"/>
          <w:b/>
          <w:bCs/>
          <w:sz w:val="22"/>
        </w:rPr>
        <w:t>Protein Content:</w:t>
      </w:r>
      <w:r w:rsidR="00DD3678" w:rsidRPr="000D1239">
        <w:rPr>
          <w:rFonts w:ascii="Arial" w:hAnsi="Arial" w:cs="Arial"/>
          <w:sz w:val="22"/>
        </w:rPr>
        <w:t xml:space="preserve"> </w:t>
      </w:r>
      <w:r w:rsidR="00DD3678" w:rsidRPr="00DD3678">
        <w:rPr>
          <w:rFonts w:ascii="Arial" w:hAnsi="Arial" w:cs="Arial"/>
        </w:rPr>
        <w:t>The protein content varies from 2.18% to 5.21%. S9 has the highest protein content, while S1 has the lowest. Total Ash: Total ash content ranges from 0.79% to 0.99%. S7 has the highest ash content, while S1 has the lowest. The protein and ash content of the final product mostly depends on the formulation having higher proportion of whey, soy protein concentrate and pea protein powder will show higher amount of their proportion in final beverage.</w:t>
      </w:r>
      <w:r w:rsidR="00452AA0">
        <w:rPr>
          <w:rFonts w:ascii="Arial" w:hAnsi="Arial" w:cs="Arial"/>
        </w:rPr>
        <w:t xml:space="preserve"> The more the protein content leads to more instability problems and also due to synergy with other protein fractions also leads to cloudiness in the prepared beverages</w:t>
      </w:r>
      <w:r w:rsidR="00814B81">
        <w:rPr>
          <w:rFonts w:ascii="Arial" w:hAnsi="Arial" w:cs="Arial"/>
        </w:rPr>
        <w:t xml:space="preserve"> (Gupta </w:t>
      </w:r>
      <w:r w:rsidR="00814B81" w:rsidRPr="00847BA6">
        <w:rPr>
          <w:rFonts w:ascii="Arial" w:hAnsi="Arial" w:cs="Arial"/>
          <w:i/>
          <w:iCs/>
        </w:rPr>
        <w:lastRenderedPageBreak/>
        <w:t>et al.,</w:t>
      </w:r>
      <w:r w:rsidR="00814B81">
        <w:rPr>
          <w:rFonts w:ascii="Arial" w:hAnsi="Arial" w:cs="Arial"/>
        </w:rPr>
        <w:t xml:space="preserve"> 2023)</w:t>
      </w:r>
      <w:r w:rsidR="00452AA0">
        <w:rPr>
          <w:rFonts w:ascii="Arial" w:hAnsi="Arial" w:cs="Arial"/>
        </w:rPr>
        <w:t xml:space="preserve">. However optimum concentration of protein content leads to provide the good mouthfeel and optimum consistency of the optimized beverage. The sugar content also </w:t>
      </w:r>
      <w:r w:rsidR="002C4B47">
        <w:rPr>
          <w:rFonts w:ascii="Arial" w:hAnsi="Arial" w:cs="Arial"/>
        </w:rPr>
        <w:t>varied</w:t>
      </w:r>
      <w:r w:rsidR="00452AA0">
        <w:rPr>
          <w:rFonts w:ascii="Arial" w:hAnsi="Arial" w:cs="Arial"/>
        </w:rPr>
        <w:t xml:space="preserve"> as per the bitterness increase and the preferred taste was obtained with </w:t>
      </w:r>
      <w:r w:rsidR="00452AA0" w:rsidRPr="003872DC">
        <w:rPr>
          <w:rFonts w:ascii="Arial" w:eastAsia="Calibri" w:hAnsi="Arial" w:cs="Arial"/>
          <w:szCs w:val="22"/>
        </w:rPr>
        <w:t xml:space="preserve">S5 </w:t>
      </w:r>
      <w:r w:rsidR="00452AA0">
        <w:rPr>
          <w:rFonts w:ascii="Arial" w:eastAsia="Calibri" w:hAnsi="Arial" w:cs="Arial"/>
          <w:szCs w:val="22"/>
        </w:rPr>
        <w:t>which contains</w:t>
      </w:r>
      <w:r w:rsidR="00452AA0" w:rsidRPr="003872DC">
        <w:rPr>
          <w:rFonts w:ascii="Arial" w:eastAsia="Calibri" w:hAnsi="Arial" w:cs="Arial"/>
          <w:szCs w:val="22"/>
        </w:rPr>
        <w:t xml:space="preserve"> the 2 % soy protein concentrate, 2 % pea </w:t>
      </w:r>
      <w:r w:rsidR="00452AA0">
        <w:rPr>
          <w:rFonts w:ascii="Arial" w:eastAsia="Calibri" w:hAnsi="Arial" w:cs="Arial"/>
          <w:szCs w:val="22"/>
        </w:rPr>
        <w:t>p</w:t>
      </w:r>
      <w:r w:rsidR="00452AA0" w:rsidRPr="003872DC">
        <w:rPr>
          <w:rFonts w:ascii="Arial" w:eastAsia="Calibri" w:hAnsi="Arial" w:cs="Arial"/>
          <w:szCs w:val="22"/>
        </w:rPr>
        <w:t>rotein powder and 97 % whey</w:t>
      </w:r>
      <w:r w:rsidR="00452AA0">
        <w:rPr>
          <w:rFonts w:ascii="Arial" w:eastAsia="Calibri" w:hAnsi="Arial" w:cs="Arial"/>
          <w:szCs w:val="22"/>
        </w:rPr>
        <w:t>.</w:t>
      </w:r>
    </w:p>
    <w:p w14:paraId="51B2FF9E" w14:textId="7BE123BD" w:rsidR="00DD3678" w:rsidRPr="00DD3678" w:rsidRDefault="00B8460B" w:rsidP="00072FD8">
      <w:pPr>
        <w:pStyle w:val="Body"/>
        <w:spacing w:line="480" w:lineRule="auto"/>
        <w:rPr>
          <w:rFonts w:ascii="Arial" w:hAnsi="Arial" w:cs="Arial"/>
        </w:rPr>
      </w:pPr>
      <w:r w:rsidRPr="000D1239">
        <w:rPr>
          <w:rFonts w:ascii="Arial" w:hAnsi="Arial" w:cs="Arial"/>
          <w:b/>
          <w:bCs/>
          <w:sz w:val="22"/>
          <w:u w:val="single"/>
        </w:rPr>
        <w:t>3</w:t>
      </w:r>
      <w:r w:rsidRPr="000D1239">
        <w:rPr>
          <w:rFonts w:ascii="Arial" w:hAnsi="Arial" w:cs="Arial"/>
          <w:b/>
          <w:bCs/>
          <w:sz w:val="22"/>
        </w:rPr>
        <w:t xml:space="preserve">.3 </w:t>
      </w:r>
      <w:r w:rsidR="00DD3678" w:rsidRPr="000D1239">
        <w:rPr>
          <w:rFonts w:ascii="Arial" w:hAnsi="Arial" w:cs="Arial"/>
          <w:b/>
          <w:bCs/>
          <w:sz w:val="22"/>
        </w:rPr>
        <w:t>Acidity (% LA):</w:t>
      </w:r>
      <w:r w:rsidR="00DD3678" w:rsidRPr="000D1239">
        <w:rPr>
          <w:rFonts w:ascii="Arial" w:hAnsi="Arial" w:cs="Arial"/>
          <w:sz w:val="22"/>
        </w:rPr>
        <w:t xml:space="preserve"> </w:t>
      </w:r>
      <w:r w:rsidR="00DD3678" w:rsidRPr="00DD3678">
        <w:rPr>
          <w:rFonts w:ascii="Arial" w:hAnsi="Arial" w:cs="Arial"/>
        </w:rPr>
        <w:t>Acidity, measured as percentage lactic acid, varies from 0.128% to 0.148%. S7 has the lowest acidity, while S2 and S3 have the highest. The low acidity scores are attributes to the bittering effect of the soy protein concentrate and pea protein powder</w:t>
      </w:r>
      <w:r w:rsidR="00814B81">
        <w:rPr>
          <w:rFonts w:ascii="Arial" w:hAnsi="Arial" w:cs="Arial"/>
        </w:rPr>
        <w:t xml:space="preserve"> (Zaman </w:t>
      </w:r>
      <w:r w:rsidR="00814B81" w:rsidRPr="00847BA6">
        <w:rPr>
          <w:rFonts w:ascii="Arial" w:hAnsi="Arial" w:cs="Arial"/>
          <w:i/>
          <w:iCs/>
        </w:rPr>
        <w:t>et al</w:t>
      </w:r>
      <w:r w:rsidR="00814B81">
        <w:rPr>
          <w:rFonts w:ascii="Arial" w:hAnsi="Arial" w:cs="Arial"/>
        </w:rPr>
        <w:t>.,2023)</w:t>
      </w:r>
      <w:r w:rsidR="00DD3678" w:rsidRPr="00DD3678">
        <w:rPr>
          <w:rFonts w:ascii="Arial" w:hAnsi="Arial" w:cs="Arial"/>
        </w:rPr>
        <w:t>.</w:t>
      </w:r>
    </w:p>
    <w:p w14:paraId="5B0524FE" w14:textId="7F42F0AC" w:rsidR="00DD3678" w:rsidRPr="00DD3678" w:rsidRDefault="00B8460B" w:rsidP="00072FD8">
      <w:pPr>
        <w:pStyle w:val="Body"/>
        <w:spacing w:line="480" w:lineRule="auto"/>
        <w:rPr>
          <w:rFonts w:ascii="Arial" w:hAnsi="Arial" w:cs="Arial"/>
        </w:rPr>
      </w:pPr>
      <w:r w:rsidRPr="000D1239">
        <w:rPr>
          <w:rFonts w:ascii="Arial" w:hAnsi="Arial" w:cs="Arial"/>
          <w:b/>
          <w:bCs/>
          <w:sz w:val="22"/>
        </w:rPr>
        <w:t xml:space="preserve">3.4 </w:t>
      </w:r>
      <w:r w:rsidR="00DD3678" w:rsidRPr="000D1239">
        <w:rPr>
          <w:rFonts w:ascii="Arial" w:hAnsi="Arial" w:cs="Arial"/>
          <w:b/>
          <w:bCs/>
          <w:sz w:val="22"/>
        </w:rPr>
        <w:t>Total Solids (%):</w:t>
      </w:r>
      <w:r w:rsidR="00DD3678" w:rsidRPr="000D1239">
        <w:rPr>
          <w:rFonts w:ascii="Arial" w:hAnsi="Arial" w:cs="Arial"/>
          <w:sz w:val="22"/>
        </w:rPr>
        <w:t xml:space="preserve"> </w:t>
      </w:r>
      <w:r w:rsidR="00DD3678" w:rsidRPr="00DD3678">
        <w:rPr>
          <w:rFonts w:ascii="Arial" w:hAnsi="Arial" w:cs="Arial"/>
        </w:rPr>
        <w:t xml:space="preserve">Total solids content ranges from 15.90% to 18.30%. S9 has the highest total solids content, while S7 has the lowest. The higher total solids content leads more viscous product and shown higher sensory score of consistency as well. The formulation of </w:t>
      </w:r>
      <w:r w:rsidR="00847BA6">
        <w:rPr>
          <w:rFonts w:ascii="Arial" w:hAnsi="Arial" w:cs="Arial"/>
        </w:rPr>
        <w:t>S</w:t>
      </w:r>
      <w:r w:rsidR="00DD3678" w:rsidRPr="00DD3678">
        <w:rPr>
          <w:rFonts w:ascii="Arial" w:hAnsi="Arial" w:cs="Arial"/>
        </w:rPr>
        <w:t xml:space="preserve">5 beverage is best suited for with very good sensory scores and also contains the higher amount of protein content in final product. </w:t>
      </w:r>
    </w:p>
    <w:p w14:paraId="54E549BF" w14:textId="442DAFF5" w:rsidR="00790ADA" w:rsidRDefault="00DD3678" w:rsidP="00072FD8">
      <w:pPr>
        <w:pStyle w:val="Body"/>
        <w:spacing w:after="0" w:line="480" w:lineRule="auto"/>
        <w:rPr>
          <w:rFonts w:ascii="Arial" w:hAnsi="Arial" w:cs="Arial"/>
        </w:rPr>
      </w:pPr>
      <w:r w:rsidRPr="00DD3678">
        <w:rPr>
          <w:rFonts w:ascii="Arial" w:hAnsi="Arial" w:cs="Arial"/>
        </w:rPr>
        <w:t>Overall, the data indicates variability in the compositional characteristics of the whey beverage with different levels of soya protein and pea protein incorporation. S9 stands out with the highest protein and total solids content, while S1 has the lowest protein content and S7 has the lowest total solids content. The acidity levels are relatively consistent across the samples despite that the acidity scores were varied due to the more bitterness in the formulations containing higher protein content.</w:t>
      </w:r>
      <w:r w:rsidR="00BB487A">
        <w:rPr>
          <w:rFonts w:ascii="Arial" w:hAnsi="Arial" w:cs="Arial"/>
        </w:rPr>
        <w:t xml:space="preserve"> </w:t>
      </w:r>
      <w:r w:rsidR="00BB487A" w:rsidRPr="00EF4B5D">
        <w:rPr>
          <w:rFonts w:ascii="Arial" w:hAnsi="Arial" w:cs="Arial"/>
        </w:rPr>
        <w:t>Soy protein and peanut protein demonstrates promising nutritional characteristics for incorporation into beverage. With a TS content of 16.78 %, it presents itself as a low-moisture product, which is favorable for maintaining shelf stability over time. The ash content of 0.88% suggests a moderate mineral composition, offering potential nutritional benefits.</w:t>
      </w:r>
    </w:p>
    <w:p w14:paraId="59F43613" w14:textId="77777777" w:rsidR="00072FD8" w:rsidRDefault="00072FD8" w:rsidP="00DD3678">
      <w:pPr>
        <w:pStyle w:val="Body"/>
        <w:spacing w:after="0"/>
        <w:rPr>
          <w:rFonts w:ascii="Arial" w:hAnsi="Arial" w:cs="Arial"/>
        </w:rPr>
      </w:pPr>
    </w:p>
    <w:p w14:paraId="58D1E282" w14:textId="5CAFA55A" w:rsidR="00EF4B5D" w:rsidRDefault="00EF4B5D" w:rsidP="00EF4B5D">
      <w:pPr>
        <w:pStyle w:val="Body"/>
        <w:spacing w:after="0" w:line="480" w:lineRule="auto"/>
        <w:rPr>
          <w:rFonts w:ascii="Arial" w:hAnsi="Arial" w:cs="Arial"/>
        </w:rPr>
      </w:pPr>
      <w:r w:rsidRPr="00EF4B5D">
        <w:rPr>
          <w:rFonts w:ascii="Arial" w:hAnsi="Arial" w:cs="Arial"/>
        </w:rPr>
        <w:t xml:space="preserve">While specific energy content is not provided, the presence of 2.6 grams of protein, 6 grams of carbohydrates, and 2.8 grams of fat per serving indicates a balanced 44 macronutrient </w:t>
      </w:r>
      <w:r w:rsidRPr="00EF4B5D">
        <w:rPr>
          <w:rFonts w:ascii="Arial" w:hAnsi="Arial" w:cs="Arial"/>
        </w:rPr>
        <w:lastRenderedPageBreak/>
        <w:t xml:space="preserve">profile. Notably, the 1.6 grams of crude fiber offer digestive health benefits. Furthermore, the acidity level of 4.63% is within moderate bounds, which is crucial for sensory attributes and product stability. </w:t>
      </w:r>
    </w:p>
    <w:p w14:paraId="7D1085C9" w14:textId="77777777" w:rsidR="000C48A5" w:rsidRDefault="000C48A5" w:rsidP="000C48A5">
      <w:pPr>
        <w:pStyle w:val="Body"/>
        <w:spacing w:before="240" w:after="0" w:line="480" w:lineRule="auto"/>
        <w:rPr>
          <w:rFonts w:ascii="Arial" w:hAnsi="Arial" w:cs="Arial"/>
        </w:rPr>
      </w:pPr>
      <w:r w:rsidRPr="00EF4B5D">
        <w:rPr>
          <w:rFonts w:ascii="Arial" w:hAnsi="Arial" w:cs="Arial"/>
        </w:rPr>
        <w:t>Overall, soy protein and peanut protein could serve as a valuable addition in whey Beverage, potentially enhancing its nutritional content with essential minerals, fiber, and other bioactive compounds. However, to ascertain its full potential, further experimentation and sensory evaluations are necessary to gauge its impact on taste, color, texture, and overall consumer acceptability.</w:t>
      </w:r>
    </w:p>
    <w:p w14:paraId="5C83609B" w14:textId="4A8C7AA5" w:rsidR="006500F5" w:rsidRDefault="00CF76F5" w:rsidP="006500F5">
      <w:pPr>
        <w:pStyle w:val="Body"/>
        <w:spacing w:before="240" w:after="0" w:line="480" w:lineRule="auto"/>
        <w:rPr>
          <w:rFonts w:ascii="Arial" w:hAnsi="Arial" w:cs="Arial"/>
          <w:lang w:val="en-IN"/>
        </w:rPr>
      </w:pPr>
      <w:r w:rsidRPr="000D1239">
        <w:rPr>
          <w:rFonts w:ascii="Arial" w:hAnsi="Arial" w:cs="Arial"/>
          <w:noProof/>
          <w:sz w:val="22"/>
        </w:rPr>
        <w:drawing>
          <wp:anchor distT="0" distB="0" distL="114300" distR="114300" simplePos="0" relativeHeight="251656192" behindDoc="1" locked="0" layoutInCell="1" allowOverlap="1" wp14:anchorId="57298C8A" wp14:editId="7AB041C7">
            <wp:simplePos x="0" y="0"/>
            <wp:positionH relativeFrom="column">
              <wp:posOffset>-60960</wp:posOffset>
            </wp:positionH>
            <wp:positionV relativeFrom="paragraph">
              <wp:posOffset>1616075</wp:posOffset>
            </wp:positionV>
            <wp:extent cx="5211445" cy="3173730"/>
            <wp:effectExtent l="0" t="0" r="8255" b="7620"/>
            <wp:wrapTight wrapText="bothSides">
              <wp:wrapPolygon edited="0">
                <wp:start x="0" y="0"/>
                <wp:lineTo x="0" y="21522"/>
                <wp:lineTo x="21555" y="21522"/>
                <wp:lineTo x="21555" y="0"/>
                <wp:lineTo x="0" y="0"/>
              </wp:wrapPolygon>
            </wp:wrapTight>
            <wp:docPr id="5" name="Picture 5" descr="C:\Users\BHAVESH BARIA\Pictures\Screenshots\Screenshot (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HAVESH BARIA\Pictures\Screenshots\Screenshot (32).png"/>
                    <pic:cNvPicPr>
                      <a:picLocks noChangeAspect="1" noChangeArrowheads="1"/>
                    </pic:cNvPicPr>
                  </pic:nvPicPr>
                  <pic:blipFill rotWithShape="1">
                    <a:blip r:embed="rId12">
                      <a:extLst>
                        <a:ext uri="{28A0092B-C50C-407E-A947-70E740481C1C}">
                          <a14:useLocalDpi xmlns:a14="http://schemas.microsoft.com/office/drawing/2010/main" val="0"/>
                        </a:ext>
                      </a:extLst>
                    </a:blip>
                    <a:srcRect t="7239"/>
                    <a:stretch/>
                  </pic:blipFill>
                  <pic:spPr bwMode="auto">
                    <a:xfrm>
                      <a:off x="0" y="0"/>
                      <a:ext cx="5211445" cy="317373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6500F5" w:rsidRPr="000D1239">
        <w:rPr>
          <w:rFonts w:ascii="Arial" w:hAnsi="Arial" w:cs="Arial"/>
          <w:b/>
          <w:bCs/>
          <w:sz w:val="22"/>
        </w:rPr>
        <w:t>3.5 Sensory evaluation</w:t>
      </w:r>
      <w:r w:rsidR="006500F5" w:rsidRPr="000D1239">
        <w:rPr>
          <w:rFonts w:ascii="Arial" w:hAnsi="Arial" w:cs="Arial"/>
          <w:sz w:val="22"/>
        </w:rPr>
        <w:t xml:space="preserve">: </w:t>
      </w:r>
      <w:r w:rsidR="006500F5">
        <w:rPr>
          <w:rFonts w:ascii="Arial" w:hAnsi="Arial" w:cs="Arial"/>
        </w:rPr>
        <w:t xml:space="preserve">Sensory evaluation of the prepared beverage was carried out using 9-point hedonic scale. </w:t>
      </w:r>
      <w:r w:rsidR="006500F5" w:rsidRPr="006500F5">
        <w:rPr>
          <w:rFonts w:ascii="Arial" w:hAnsi="Arial" w:cs="Arial"/>
          <w:lang w:val="en-IN"/>
        </w:rPr>
        <w:t>The sensory evaluation of protein-rich whey beverages (Tables 3</w:t>
      </w:r>
      <w:r w:rsidR="00B5615D">
        <w:rPr>
          <w:rFonts w:ascii="Arial" w:hAnsi="Arial" w:cs="Arial"/>
          <w:lang w:val="en-IN"/>
        </w:rPr>
        <w:t xml:space="preserve"> </w:t>
      </w:r>
      <w:r w:rsidR="006500F5" w:rsidRPr="006500F5">
        <w:rPr>
          <w:rFonts w:ascii="Arial" w:hAnsi="Arial" w:cs="Arial"/>
          <w:lang w:val="en-IN"/>
        </w:rPr>
        <w:t xml:space="preserve">and 4) reveals variations in flavour/taste, colour, consistency, and acidity across nine </w:t>
      </w:r>
      <w:r w:rsidR="006500F5">
        <w:rPr>
          <w:rFonts w:ascii="Arial" w:hAnsi="Arial" w:cs="Arial"/>
          <w:lang w:val="en-IN"/>
        </w:rPr>
        <w:t>formulation samples</w:t>
      </w:r>
      <w:r w:rsidR="006500F5" w:rsidRPr="006500F5">
        <w:rPr>
          <w:rFonts w:ascii="Arial" w:hAnsi="Arial" w:cs="Arial"/>
          <w:lang w:val="en-IN"/>
        </w:rPr>
        <w:t xml:space="preserve"> (S1–S9). </w:t>
      </w:r>
    </w:p>
    <w:p w14:paraId="625EDDB7" w14:textId="382F7BEA" w:rsidR="00F3067D" w:rsidRPr="00F3067D" w:rsidRDefault="00F3067D" w:rsidP="00F3067D">
      <w:pPr>
        <w:spacing w:before="240" w:line="480" w:lineRule="auto"/>
        <w:jc w:val="both"/>
        <w:rPr>
          <w:rFonts w:ascii="Arial" w:hAnsi="Arial" w:cs="Arial"/>
          <w:b/>
          <w:bCs/>
        </w:rPr>
      </w:pPr>
      <w:r w:rsidRPr="00D477AC">
        <w:rPr>
          <w:rFonts w:ascii="Arial" w:hAnsi="Arial" w:cs="Arial"/>
          <w:b/>
          <w:bCs/>
        </w:rPr>
        <w:t>Table 3</w:t>
      </w:r>
      <w:r>
        <w:rPr>
          <w:rFonts w:ascii="Arial" w:hAnsi="Arial" w:cs="Arial"/>
          <w:b/>
          <w:bCs/>
        </w:rPr>
        <w:t>.</w:t>
      </w:r>
      <w:r w:rsidRPr="00D477AC">
        <w:rPr>
          <w:rFonts w:ascii="Arial" w:hAnsi="Arial" w:cs="Arial"/>
          <w:b/>
          <w:bCs/>
        </w:rPr>
        <w:t xml:space="preserve"> Sensory </w:t>
      </w:r>
      <w:r>
        <w:rPr>
          <w:rFonts w:ascii="Arial" w:hAnsi="Arial" w:cs="Arial"/>
          <w:b/>
          <w:bCs/>
        </w:rPr>
        <w:t>Evaluation of protein rich whey</w:t>
      </w:r>
      <w:r w:rsidRPr="00D477AC">
        <w:rPr>
          <w:rFonts w:ascii="Arial" w:hAnsi="Arial" w:cs="Arial"/>
          <w:b/>
          <w:bCs/>
        </w:rPr>
        <w:t xml:space="preserve"> beverage</w:t>
      </w:r>
    </w:p>
    <w:p w14:paraId="5FEB80FF" w14:textId="77777777" w:rsidR="00DC2C3D" w:rsidRDefault="00DC2C3D" w:rsidP="00E42330">
      <w:pPr>
        <w:pStyle w:val="Body"/>
        <w:spacing w:before="240" w:after="0" w:line="480" w:lineRule="auto"/>
        <w:rPr>
          <w:rFonts w:ascii="Arial" w:hAnsi="Arial" w:cs="Arial"/>
          <w:lang w:val="en-IN"/>
        </w:rPr>
      </w:pPr>
      <w:r w:rsidRPr="00E42330">
        <w:rPr>
          <w:rFonts w:ascii="Arial" w:hAnsi="Arial" w:cs="Arial"/>
          <w:noProof/>
        </w:rPr>
        <w:lastRenderedPageBreak/>
        <w:drawing>
          <wp:anchor distT="0" distB="0" distL="114300" distR="114300" simplePos="0" relativeHeight="251657216" behindDoc="1" locked="0" layoutInCell="1" allowOverlap="1" wp14:anchorId="142E0E62" wp14:editId="77336007">
            <wp:simplePos x="0" y="0"/>
            <wp:positionH relativeFrom="column">
              <wp:posOffset>-127635</wp:posOffset>
            </wp:positionH>
            <wp:positionV relativeFrom="paragraph">
              <wp:posOffset>1400175</wp:posOffset>
            </wp:positionV>
            <wp:extent cx="5211445" cy="3345180"/>
            <wp:effectExtent l="0" t="0" r="8255" b="7620"/>
            <wp:wrapTight wrapText="bothSides">
              <wp:wrapPolygon edited="0">
                <wp:start x="0" y="0"/>
                <wp:lineTo x="0" y="21526"/>
                <wp:lineTo x="21555" y="21526"/>
                <wp:lineTo x="21555" y="0"/>
                <wp:lineTo x="0" y="0"/>
              </wp:wrapPolygon>
            </wp:wrapTight>
            <wp:docPr id="6" name="Picture 6" descr="C:\Users\BHAVESH BARIA\Pictures\Screenshots\Screenshot (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HAVESH BARIA\Pictures\Screenshots\Screenshot (34).png"/>
                    <pic:cNvPicPr>
                      <a:picLocks noChangeAspect="1" noChangeArrowheads="1"/>
                    </pic:cNvPicPr>
                  </pic:nvPicPr>
                  <pic:blipFill rotWithShape="1">
                    <a:blip r:embed="rId13">
                      <a:extLst>
                        <a:ext uri="{28A0092B-C50C-407E-A947-70E740481C1C}">
                          <a14:useLocalDpi xmlns:a14="http://schemas.microsoft.com/office/drawing/2010/main" val="0"/>
                        </a:ext>
                      </a:extLst>
                    </a:blip>
                    <a:srcRect t="8351"/>
                    <a:stretch/>
                  </pic:blipFill>
                  <pic:spPr bwMode="auto">
                    <a:xfrm>
                      <a:off x="0" y="0"/>
                      <a:ext cx="5211445" cy="334518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A064E9" w:rsidRPr="006500F5">
        <w:rPr>
          <w:rFonts w:ascii="Arial" w:hAnsi="Arial" w:cs="Arial"/>
          <w:lang w:val="en-IN"/>
        </w:rPr>
        <w:t xml:space="preserve">Flavour profiles ranged from bitter </w:t>
      </w:r>
      <w:r w:rsidR="00A064E9">
        <w:rPr>
          <w:rFonts w:ascii="Arial" w:hAnsi="Arial" w:cs="Arial"/>
          <w:lang w:val="en-IN"/>
        </w:rPr>
        <w:t xml:space="preserve">for samples </w:t>
      </w:r>
      <w:r w:rsidR="00A064E9" w:rsidRPr="006500F5">
        <w:rPr>
          <w:rFonts w:ascii="Arial" w:hAnsi="Arial" w:cs="Arial"/>
          <w:lang w:val="en-IN"/>
        </w:rPr>
        <w:t>S1, S4, S5</w:t>
      </w:r>
      <w:r w:rsidR="00A064E9">
        <w:rPr>
          <w:rFonts w:ascii="Arial" w:hAnsi="Arial" w:cs="Arial"/>
          <w:lang w:val="en-IN"/>
        </w:rPr>
        <w:t xml:space="preserve"> &amp;</w:t>
      </w:r>
      <w:r w:rsidR="00A064E9" w:rsidRPr="006500F5">
        <w:rPr>
          <w:rFonts w:ascii="Arial" w:hAnsi="Arial" w:cs="Arial"/>
          <w:lang w:val="en-IN"/>
        </w:rPr>
        <w:t xml:space="preserve"> S9 to slightly bitter</w:t>
      </w:r>
      <w:r w:rsidR="00A064E9">
        <w:rPr>
          <w:rFonts w:ascii="Arial" w:hAnsi="Arial" w:cs="Arial"/>
          <w:lang w:val="en-IN"/>
        </w:rPr>
        <w:t xml:space="preserve"> for samples </w:t>
      </w:r>
      <w:r w:rsidR="00A064E9" w:rsidRPr="006500F5">
        <w:rPr>
          <w:rFonts w:ascii="Arial" w:hAnsi="Arial" w:cs="Arial"/>
          <w:lang w:val="en-IN"/>
        </w:rPr>
        <w:t>S2</w:t>
      </w:r>
      <w:r w:rsidR="00A064E9">
        <w:rPr>
          <w:rFonts w:ascii="Arial" w:hAnsi="Arial" w:cs="Arial"/>
          <w:lang w:val="en-IN"/>
        </w:rPr>
        <w:t xml:space="preserve"> &amp;</w:t>
      </w:r>
      <w:r w:rsidR="00A064E9" w:rsidRPr="006500F5">
        <w:rPr>
          <w:rFonts w:ascii="Arial" w:hAnsi="Arial" w:cs="Arial"/>
          <w:lang w:val="en-IN"/>
        </w:rPr>
        <w:t xml:space="preserve"> S6 and bitter-metallic </w:t>
      </w:r>
      <w:r w:rsidR="00A064E9">
        <w:rPr>
          <w:rFonts w:ascii="Arial" w:hAnsi="Arial" w:cs="Arial"/>
          <w:lang w:val="en-IN"/>
        </w:rPr>
        <w:t xml:space="preserve">for sample </w:t>
      </w:r>
      <w:r w:rsidR="00A064E9" w:rsidRPr="006500F5">
        <w:rPr>
          <w:rFonts w:ascii="Arial" w:hAnsi="Arial" w:cs="Arial"/>
          <w:lang w:val="en-IN"/>
        </w:rPr>
        <w:t>S3, S7</w:t>
      </w:r>
      <w:r w:rsidR="00A064E9">
        <w:rPr>
          <w:rFonts w:ascii="Arial" w:hAnsi="Arial" w:cs="Arial"/>
          <w:lang w:val="en-IN"/>
        </w:rPr>
        <w:t xml:space="preserve"> &amp;</w:t>
      </w:r>
      <w:r w:rsidR="00A064E9" w:rsidRPr="006500F5">
        <w:rPr>
          <w:rFonts w:ascii="Arial" w:hAnsi="Arial" w:cs="Arial"/>
          <w:lang w:val="en-IN"/>
        </w:rPr>
        <w:t xml:space="preserve"> S8</w:t>
      </w:r>
      <w:r w:rsidR="00A064E9">
        <w:rPr>
          <w:rFonts w:ascii="Arial" w:hAnsi="Arial" w:cs="Arial"/>
          <w:lang w:val="en-IN"/>
        </w:rPr>
        <w:t>,</w:t>
      </w:r>
      <w:r w:rsidR="00A064E9" w:rsidRPr="006500F5">
        <w:rPr>
          <w:rFonts w:ascii="Arial" w:hAnsi="Arial" w:cs="Arial"/>
          <w:lang w:val="en-IN"/>
        </w:rPr>
        <w:t xml:space="preserve"> w</w:t>
      </w:r>
      <w:r w:rsidR="00A064E9">
        <w:rPr>
          <w:rFonts w:ascii="Arial" w:hAnsi="Arial" w:cs="Arial"/>
          <w:lang w:val="en-IN"/>
        </w:rPr>
        <w:t>hile</w:t>
      </w:r>
      <w:r w:rsidR="00A064E9" w:rsidRPr="006500F5">
        <w:rPr>
          <w:rFonts w:ascii="Arial" w:hAnsi="Arial" w:cs="Arial"/>
          <w:lang w:val="en-IN"/>
        </w:rPr>
        <w:t xml:space="preserve"> S9 scoring highest (8.0±0.25) despite bitterness, indicating better acceptability (</w:t>
      </w:r>
      <w:proofErr w:type="spellStart"/>
      <w:r w:rsidR="00A064E9" w:rsidRPr="006500F5">
        <w:rPr>
          <w:rFonts w:ascii="Arial" w:hAnsi="Arial" w:cs="Arial"/>
          <w:lang w:val="en-IN"/>
        </w:rPr>
        <w:t>Leksrisompong</w:t>
      </w:r>
      <w:proofErr w:type="spellEnd"/>
      <w:r w:rsidR="00A064E9" w:rsidRPr="006500F5">
        <w:rPr>
          <w:rFonts w:ascii="Arial" w:hAnsi="Arial" w:cs="Arial"/>
          <w:lang w:val="en-IN"/>
        </w:rPr>
        <w:t xml:space="preserve"> et al., 2012). </w:t>
      </w:r>
      <w:proofErr w:type="spellStart"/>
      <w:r w:rsidR="00A064E9" w:rsidRPr="006500F5">
        <w:rPr>
          <w:rFonts w:ascii="Arial" w:hAnsi="Arial" w:cs="Arial"/>
          <w:lang w:val="en-IN"/>
        </w:rPr>
        <w:t>Color</w:t>
      </w:r>
      <w:proofErr w:type="spellEnd"/>
      <w:r w:rsidR="00A064E9" w:rsidRPr="006500F5">
        <w:rPr>
          <w:rFonts w:ascii="Arial" w:hAnsi="Arial" w:cs="Arial"/>
          <w:lang w:val="en-IN"/>
        </w:rPr>
        <w:t xml:space="preserve"> varied from yellowish (S1, S2, S4) to faint yellow (S3, S6, S8) and brown (S5, S7, S9), with S5, S6, and S8 scoring highest (8.5±0.25), suggesting preference</w:t>
      </w:r>
      <w:r w:rsidR="000D1239">
        <w:rPr>
          <w:rFonts w:ascii="Arial" w:hAnsi="Arial" w:cs="Arial"/>
          <w:lang w:val="en-IN"/>
        </w:rPr>
        <w:t xml:space="preserve"> for faint yellow or brown hues similar </w:t>
      </w:r>
    </w:p>
    <w:p w14:paraId="014A114B" w14:textId="5D10E0FB" w:rsidR="00DC2C3D" w:rsidRPr="00DC2C3D" w:rsidRDefault="00DC2C3D" w:rsidP="00DC2C3D">
      <w:pPr>
        <w:spacing w:before="240" w:line="480" w:lineRule="auto"/>
        <w:jc w:val="both"/>
        <w:rPr>
          <w:rFonts w:ascii="Arial" w:hAnsi="Arial" w:cs="Arial"/>
          <w:b/>
          <w:bCs/>
        </w:rPr>
      </w:pPr>
      <w:r w:rsidRPr="00D477AC">
        <w:rPr>
          <w:rFonts w:ascii="Arial" w:hAnsi="Arial" w:cs="Arial"/>
          <w:b/>
          <w:bCs/>
        </w:rPr>
        <w:t>Table 4. Sensory Evaluation Scores of the protein whey beverage</w:t>
      </w:r>
    </w:p>
    <w:p w14:paraId="043AFEE9" w14:textId="789B84FF" w:rsidR="00E42330" w:rsidRDefault="000D1239" w:rsidP="00E42330">
      <w:pPr>
        <w:pStyle w:val="Body"/>
        <w:spacing w:before="240" w:after="0" w:line="480" w:lineRule="auto"/>
        <w:rPr>
          <w:rFonts w:ascii="Arial" w:hAnsi="Arial" w:cs="Arial"/>
          <w:lang w:val="en-IN"/>
        </w:rPr>
      </w:pPr>
      <w:r>
        <w:rPr>
          <w:rFonts w:ascii="Arial" w:hAnsi="Arial" w:cs="Arial"/>
          <w:lang w:val="en-IN"/>
        </w:rPr>
        <w:t xml:space="preserve">was observed with whey beverage </w:t>
      </w:r>
      <w:r w:rsidR="00A064E9" w:rsidRPr="006500F5">
        <w:rPr>
          <w:rFonts w:ascii="Arial" w:hAnsi="Arial" w:cs="Arial"/>
          <w:lang w:val="en-IN"/>
        </w:rPr>
        <w:t xml:space="preserve">(Smithers, 2008). </w:t>
      </w:r>
    </w:p>
    <w:p w14:paraId="020CEE30" w14:textId="522B6AB1" w:rsidR="00A064E9" w:rsidRDefault="00A064E9" w:rsidP="00E42330">
      <w:pPr>
        <w:pStyle w:val="Body"/>
        <w:spacing w:before="240" w:after="0" w:line="480" w:lineRule="auto"/>
        <w:rPr>
          <w:rFonts w:ascii="Arial" w:hAnsi="Arial" w:cs="Arial"/>
          <w:lang w:val="en-IN"/>
        </w:rPr>
      </w:pPr>
      <w:r w:rsidRPr="006500F5">
        <w:rPr>
          <w:rFonts w:ascii="Arial" w:hAnsi="Arial" w:cs="Arial"/>
          <w:lang w:val="en-IN"/>
        </w:rPr>
        <w:t>Consistency was mostly smooth, except for grainy S5 and highly viscous S9; S4 and S8 scored best (8.0±0.25) for smooth textures (</w:t>
      </w:r>
      <w:r w:rsidR="00215BF8" w:rsidRPr="00755E39">
        <w:rPr>
          <w:rFonts w:ascii="Arial" w:hAnsi="Arial" w:cs="Arial"/>
        </w:rPr>
        <w:t>Barukčić</w:t>
      </w:r>
      <w:r w:rsidR="00215BF8" w:rsidRPr="006500F5">
        <w:rPr>
          <w:rFonts w:ascii="Arial" w:hAnsi="Arial" w:cs="Arial"/>
          <w:lang w:val="en-IN"/>
        </w:rPr>
        <w:t xml:space="preserve"> </w:t>
      </w:r>
      <w:r w:rsidRPr="006500F5">
        <w:rPr>
          <w:rFonts w:ascii="Arial" w:hAnsi="Arial" w:cs="Arial"/>
          <w:lang w:val="en-IN"/>
        </w:rPr>
        <w:t>et al., 20</w:t>
      </w:r>
      <w:r w:rsidR="00215BF8">
        <w:rPr>
          <w:rFonts w:ascii="Arial" w:hAnsi="Arial" w:cs="Arial"/>
          <w:lang w:val="en-IN"/>
        </w:rPr>
        <w:t>19</w:t>
      </w:r>
      <w:r w:rsidRPr="006500F5">
        <w:rPr>
          <w:rFonts w:ascii="Arial" w:hAnsi="Arial" w:cs="Arial"/>
          <w:lang w:val="en-IN"/>
        </w:rPr>
        <w:t>). Acidity was high (S1, S2), optimum (S3–S7), or less (S8, S9), with S4 and S7 scoring highest (8.0±0.25) for optimum acidity (</w:t>
      </w:r>
      <w:r w:rsidR="00420A9A">
        <w:rPr>
          <w:rFonts w:ascii="Arial" w:hAnsi="Arial" w:cs="Arial"/>
          <w:lang w:val="en-IN"/>
        </w:rPr>
        <w:t>Zaman</w:t>
      </w:r>
      <w:r w:rsidRPr="006500F5">
        <w:rPr>
          <w:rFonts w:ascii="Arial" w:hAnsi="Arial" w:cs="Arial"/>
          <w:lang w:val="en-IN"/>
        </w:rPr>
        <w:t xml:space="preserve"> et al., 20</w:t>
      </w:r>
      <w:r w:rsidR="00420A9A">
        <w:rPr>
          <w:rFonts w:ascii="Arial" w:hAnsi="Arial" w:cs="Arial"/>
          <w:lang w:val="en-IN"/>
        </w:rPr>
        <w:t>23</w:t>
      </w:r>
      <w:r w:rsidRPr="006500F5">
        <w:rPr>
          <w:rFonts w:ascii="Arial" w:hAnsi="Arial" w:cs="Arial"/>
          <w:lang w:val="en-IN"/>
        </w:rPr>
        <w:t>). S1 performed poorly across attributes, while S4, S6, and S8 were most preferred. Formulations should reduce bitterness, optimize viscosity, and maintain optimum acidity for improved acceptability.</w:t>
      </w:r>
    </w:p>
    <w:p w14:paraId="468B6720" w14:textId="4A74E89F" w:rsidR="00EF4B5D" w:rsidRPr="004A7A99" w:rsidRDefault="004A7A99" w:rsidP="00EF4B5D">
      <w:pPr>
        <w:pStyle w:val="Body"/>
        <w:spacing w:before="240" w:line="480" w:lineRule="auto"/>
        <w:rPr>
          <w:rFonts w:ascii="Arial" w:hAnsi="Arial" w:cs="Arial"/>
          <w:b/>
          <w:bCs/>
        </w:rPr>
      </w:pPr>
      <w:r w:rsidRPr="004A7A99">
        <w:rPr>
          <w:rFonts w:ascii="Arial" w:hAnsi="Arial" w:cs="Arial"/>
          <w:b/>
          <w:bCs/>
        </w:rPr>
        <w:t xml:space="preserve">4. CONCLUSION </w:t>
      </w:r>
    </w:p>
    <w:p w14:paraId="496912FA" w14:textId="69B9448C" w:rsidR="00790ADA" w:rsidRPr="00FB3A86" w:rsidRDefault="00EF4B5D" w:rsidP="002C05B1">
      <w:pPr>
        <w:pStyle w:val="Body"/>
        <w:spacing w:before="240" w:after="0" w:line="480" w:lineRule="auto"/>
        <w:rPr>
          <w:rFonts w:ascii="Arial" w:hAnsi="Arial" w:cs="Arial"/>
        </w:rPr>
      </w:pPr>
      <w:r w:rsidRPr="00EF4B5D">
        <w:rPr>
          <w:rFonts w:ascii="Arial" w:hAnsi="Arial" w:cs="Arial"/>
        </w:rPr>
        <w:lastRenderedPageBreak/>
        <w:t xml:space="preserve">In conclusion, the incorporation of soy protein </w:t>
      </w:r>
      <w:r w:rsidR="00E605D0" w:rsidRPr="00EF4B5D">
        <w:rPr>
          <w:rFonts w:ascii="Arial" w:hAnsi="Arial" w:cs="Arial"/>
        </w:rPr>
        <w:t>concentrates</w:t>
      </w:r>
      <w:r w:rsidRPr="00EF4B5D">
        <w:rPr>
          <w:rFonts w:ascii="Arial" w:hAnsi="Arial" w:cs="Arial"/>
        </w:rPr>
        <w:t xml:space="preserve"> and pea protein into whey-based beverages represents a promising avenue for expanding the diversity and nutritional profile of protein-rich products. While whey protein remains a popular choice for its superior digestibility and sensory properties, SPC and pea protein offer comparable nutritional value and potential health benefits, alongside the advantages of sustainability and plant-based sourcing. However, challenges related to flavor, texture, and consumer acceptance must be addressed through targeted formulation strategies and process optimization.</w:t>
      </w:r>
      <w:r w:rsidR="00FB6E15">
        <w:rPr>
          <w:rFonts w:ascii="Arial" w:hAnsi="Arial" w:cs="Arial"/>
        </w:rPr>
        <w:t xml:space="preserve"> The optimum acceptable sensory scores were obtained with the formulation of </w:t>
      </w:r>
      <w:r w:rsidR="00FB6E15" w:rsidRPr="003872DC">
        <w:rPr>
          <w:rFonts w:ascii="Arial" w:eastAsia="Calibri" w:hAnsi="Arial" w:cs="Arial"/>
          <w:szCs w:val="22"/>
        </w:rPr>
        <w:t>2 % soy protein concentrat</w:t>
      </w:r>
      <w:r w:rsidR="00FB6E15">
        <w:rPr>
          <w:rFonts w:ascii="Arial" w:eastAsia="Calibri" w:hAnsi="Arial" w:cs="Arial"/>
          <w:szCs w:val="22"/>
        </w:rPr>
        <w:t>e, 2 % pea Protein powder and 96</w:t>
      </w:r>
      <w:r w:rsidR="00FB6E15" w:rsidRPr="003872DC">
        <w:rPr>
          <w:rFonts w:ascii="Arial" w:eastAsia="Calibri" w:hAnsi="Arial" w:cs="Arial"/>
          <w:szCs w:val="22"/>
        </w:rPr>
        <w:t xml:space="preserve"> % whey</w:t>
      </w:r>
      <w:r w:rsidR="00FB6E15">
        <w:rPr>
          <w:rFonts w:ascii="Arial" w:eastAsia="Calibri" w:hAnsi="Arial" w:cs="Arial"/>
          <w:szCs w:val="22"/>
        </w:rPr>
        <w:t xml:space="preserve">. The bitter taste was obtained when the protein content was increased form 4 % in the beverage however consistency scores were increased at higher level of protein content. </w:t>
      </w:r>
      <w:r w:rsidRPr="00EF4B5D">
        <w:rPr>
          <w:rFonts w:ascii="Arial" w:hAnsi="Arial" w:cs="Arial"/>
        </w:rPr>
        <w:t>Future research should focus on elucidating the mechanisms underlying the physiological effects of SPC and pea protein, as well as exploring novel applications and ingredient combinations to maximize their functional potential in protein-rich beverages. By leveraging the unique properties of these alternative protein sources, beverage manufacturers can cater to evolving consumer preferences and contribute to the development of innovative and nutritious products in the global market</w:t>
      </w:r>
      <w:r w:rsidR="004A7A99">
        <w:rPr>
          <w:rFonts w:ascii="Arial" w:hAnsi="Arial" w:cs="Arial"/>
        </w:rPr>
        <w:t>.</w:t>
      </w:r>
    </w:p>
    <w:p w14:paraId="180DB775" w14:textId="619AFA94" w:rsidR="00790ADA" w:rsidRPr="00FB3A86" w:rsidRDefault="00B01FCD" w:rsidP="0060143A">
      <w:pPr>
        <w:pStyle w:val="AcknHead"/>
        <w:spacing w:after="0" w:line="480" w:lineRule="auto"/>
        <w:jc w:val="both"/>
        <w:rPr>
          <w:rFonts w:ascii="Arial" w:hAnsi="Arial" w:cs="Arial"/>
        </w:rPr>
      </w:pPr>
      <w:r w:rsidRPr="00FB3A86">
        <w:rPr>
          <w:rFonts w:ascii="Arial" w:hAnsi="Arial" w:cs="Arial"/>
        </w:rPr>
        <w:t>Acknowledg</w:t>
      </w:r>
      <w:r w:rsidR="003E2904">
        <w:rPr>
          <w:rFonts w:ascii="Arial" w:hAnsi="Arial" w:cs="Arial"/>
        </w:rPr>
        <w:t>E</w:t>
      </w:r>
      <w:r w:rsidRPr="00FB3A86">
        <w:rPr>
          <w:rFonts w:ascii="Arial" w:hAnsi="Arial" w:cs="Arial"/>
        </w:rPr>
        <w:t>ments</w:t>
      </w:r>
    </w:p>
    <w:p w14:paraId="26177616" w14:textId="77777777" w:rsidR="0060143A" w:rsidRDefault="00EE64D3" w:rsidP="0060143A">
      <w:pPr>
        <w:spacing w:line="480" w:lineRule="auto"/>
        <w:jc w:val="both"/>
      </w:pPr>
      <w:r>
        <w:t xml:space="preserve">The </w:t>
      </w:r>
      <w:r w:rsidR="002C05B1">
        <w:t xml:space="preserve">First author acknowledges the Parul University, Vadodara for providing the research facilities and support to carry out the research work. </w:t>
      </w:r>
    </w:p>
    <w:p w14:paraId="6A47897E" w14:textId="77777777" w:rsidR="0060143A" w:rsidRDefault="00860000" w:rsidP="0060143A">
      <w:pPr>
        <w:pStyle w:val="ReferHead"/>
        <w:spacing w:after="0" w:line="480" w:lineRule="auto"/>
        <w:jc w:val="both"/>
        <w:rPr>
          <w:rFonts w:ascii="Arial" w:hAnsi="Arial" w:cs="Arial"/>
          <w:bCs/>
        </w:rPr>
      </w:pPr>
      <w:r w:rsidRPr="00786D36">
        <w:rPr>
          <w:rFonts w:ascii="Arial" w:hAnsi="Arial" w:cs="Arial"/>
          <w:bCs/>
        </w:rPr>
        <w:t>Competing interests</w:t>
      </w:r>
    </w:p>
    <w:p w14:paraId="248A7C46" w14:textId="77777777" w:rsidR="00B524D3" w:rsidRDefault="002C05B1" w:rsidP="00B524D3">
      <w:pPr>
        <w:spacing w:line="480" w:lineRule="auto"/>
        <w:jc w:val="both"/>
        <w:rPr>
          <w:rFonts w:ascii="Arial" w:hAnsi="Arial" w:cs="Arial"/>
        </w:rPr>
      </w:pPr>
      <w:r>
        <w:rPr>
          <w:rFonts w:ascii="Arial" w:hAnsi="Arial" w:cs="Arial"/>
        </w:rPr>
        <w:t>All authors have no conflict of interest in publishing this research publication.</w:t>
      </w:r>
    </w:p>
    <w:p w14:paraId="2260B4D4" w14:textId="6FCE5CAC" w:rsidR="00371FB6" w:rsidRDefault="00371FB6" w:rsidP="00B524D3">
      <w:pPr>
        <w:pStyle w:val="ReferHead"/>
        <w:spacing w:after="0" w:line="480" w:lineRule="auto"/>
        <w:jc w:val="both"/>
        <w:rPr>
          <w:rFonts w:ascii="Arial" w:hAnsi="Arial" w:cs="Arial"/>
          <w:bCs/>
        </w:rPr>
      </w:pPr>
      <w:r w:rsidRPr="00371FB6">
        <w:rPr>
          <w:rFonts w:ascii="Arial" w:hAnsi="Arial" w:cs="Arial"/>
          <w:bCs/>
        </w:rPr>
        <w:lastRenderedPageBreak/>
        <w:t>Authors’ Contributions</w:t>
      </w:r>
    </w:p>
    <w:p w14:paraId="438C7813" w14:textId="040EBFDC" w:rsidR="00371FB6" w:rsidRPr="0060143A" w:rsidRDefault="00024EA2" w:rsidP="0060143A">
      <w:pPr>
        <w:pStyle w:val="ReferHead"/>
        <w:spacing w:after="0" w:line="480" w:lineRule="auto"/>
        <w:jc w:val="both"/>
        <w:rPr>
          <w:b w:val="0"/>
          <w:caps w:val="0"/>
          <w:sz w:val="20"/>
        </w:rPr>
      </w:pPr>
      <w:r w:rsidRPr="0060143A">
        <w:rPr>
          <w:b w:val="0"/>
          <w:caps w:val="0"/>
          <w:sz w:val="20"/>
        </w:rPr>
        <w:t xml:space="preserve">All authors have equal contribution in conceptualization, experimentation, statistical analysis and preparation of this manuscript. </w:t>
      </w:r>
      <w:r w:rsidR="00371FB6" w:rsidRPr="0060143A">
        <w:rPr>
          <w:b w:val="0"/>
          <w:caps w:val="0"/>
          <w:sz w:val="20"/>
        </w:rPr>
        <w:t>All authors read and approved the final manuscript.</w:t>
      </w:r>
    </w:p>
    <w:p w14:paraId="7EE745A5" w14:textId="77777777" w:rsidR="002B685A" w:rsidRPr="0060143A" w:rsidRDefault="002B685A" w:rsidP="00441B6F">
      <w:pPr>
        <w:pStyle w:val="ReferHead"/>
        <w:spacing w:after="0"/>
        <w:jc w:val="both"/>
        <w:rPr>
          <w:b w:val="0"/>
          <w:caps w:val="0"/>
          <w:sz w:val="20"/>
        </w:rPr>
      </w:pPr>
    </w:p>
    <w:p w14:paraId="32A8FDBF"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81B557E" w14:textId="77777777" w:rsidR="00790ADA" w:rsidRPr="00FB3A86" w:rsidRDefault="00790ADA" w:rsidP="00441B6F">
      <w:pPr>
        <w:pStyle w:val="ReferHead"/>
        <w:spacing w:after="0"/>
        <w:jc w:val="both"/>
        <w:rPr>
          <w:rFonts w:ascii="Arial" w:hAnsi="Arial" w:cs="Arial"/>
        </w:rPr>
      </w:pPr>
    </w:p>
    <w:p w14:paraId="2E25A6B2" w14:textId="77777777" w:rsidR="00A34137" w:rsidRDefault="00A34137" w:rsidP="00A34137">
      <w:pPr>
        <w:pStyle w:val="Body"/>
        <w:spacing w:line="480" w:lineRule="auto"/>
        <w:ind w:left="720" w:hanging="720"/>
        <w:rPr>
          <w:rFonts w:ascii="Arial" w:hAnsi="Arial" w:cs="Arial"/>
        </w:rPr>
      </w:pPr>
      <w:r w:rsidRPr="002E6699">
        <w:rPr>
          <w:rFonts w:ascii="Arial" w:hAnsi="Arial" w:cs="Arial"/>
        </w:rPr>
        <w:t xml:space="preserve">Aas, S. N., </w:t>
      </w:r>
      <w:proofErr w:type="spellStart"/>
      <w:r w:rsidRPr="002E6699">
        <w:rPr>
          <w:rFonts w:ascii="Arial" w:hAnsi="Arial" w:cs="Arial"/>
        </w:rPr>
        <w:t>Seynnes</w:t>
      </w:r>
      <w:proofErr w:type="spellEnd"/>
      <w:r w:rsidRPr="002E6699">
        <w:rPr>
          <w:rFonts w:ascii="Arial" w:hAnsi="Arial" w:cs="Arial"/>
        </w:rPr>
        <w:t xml:space="preserve">, O., Benestad, H. B., &amp; Raastad, T. (2020). Strength training and protein supplementation improve muscle mass, strength, and function in mobility-limited older adults: a randomized controlled trial. Aging Clinical and Experimental Research, 32, 605-616.  </w:t>
      </w:r>
      <w:hyperlink r:id="rId14" w:history="1">
        <w:r w:rsidRPr="00867F36">
          <w:rPr>
            <w:rStyle w:val="Hyperlink"/>
            <w:rFonts w:ascii="Arial" w:hAnsi="Arial" w:cs="Arial"/>
          </w:rPr>
          <w:t>https://doi.org/10.1007/s40520-019-01234-2</w:t>
        </w:r>
      </w:hyperlink>
    </w:p>
    <w:p w14:paraId="7578D8EC" w14:textId="16CD571A" w:rsidR="00A34137" w:rsidRDefault="00A34137" w:rsidP="00A34137">
      <w:pPr>
        <w:pStyle w:val="Body"/>
        <w:spacing w:line="480" w:lineRule="auto"/>
        <w:ind w:left="720" w:hanging="720"/>
        <w:rPr>
          <w:rFonts w:ascii="Arial" w:hAnsi="Arial" w:cs="Arial"/>
        </w:rPr>
      </w:pPr>
      <w:r w:rsidRPr="0060143A">
        <w:rPr>
          <w:rFonts w:ascii="Arial" w:hAnsi="Arial" w:cs="Arial"/>
        </w:rPr>
        <w:t>AOAC International. (</w:t>
      </w:r>
      <w:r w:rsidR="00B524D3">
        <w:rPr>
          <w:rFonts w:ascii="Arial" w:hAnsi="Arial" w:cs="Arial"/>
        </w:rPr>
        <w:t>2000</w:t>
      </w:r>
      <w:r w:rsidRPr="0060143A">
        <w:rPr>
          <w:rFonts w:ascii="Arial" w:hAnsi="Arial" w:cs="Arial"/>
        </w:rPr>
        <w:t>). </w:t>
      </w:r>
      <w:r w:rsidRPr="0060143A">
        <w:rPr>
          <w:rFonts w:ascii="Arial" w:hAnsi="Arial" w:cs="Arial"/>
          <w:i/>
          <w:iCs/>
        </w:rPr>
        <w:t>Official methods of analysis of the Association of Official Analytical Chemists</w:t>
      </w:r>
      <w:r w:rsidRPr="0060143A">
        <w:rPr>
          <w:rFonts w:ascii="Arial" w:hAnsi="Arial" w:cs="Arial"/>
        </w:rPr>
        <w:t>. Association of official analytical chemists.</w:t>
      </w:r>
    </w:p>
    <w:p w14:paraId="3826C2E8" w14:textId="77777777" w:rsidR="00A34137" w:rsidRDefault="00A34137" w:rsidP="00A34137">
      <w:pPr>
        <w:pStyle w:val="Body"/>
        <w:spacing w:line="480" w:lineRule="auto"/>
        <w:ind w:left="720" w:hanging="720"/>
        <w:rPr>
          <w:rFonts w:ascii="Arial" w:hAnsi="Arial" w:cs="Arial"/>
        </w:rPr>
      </w:pPr>
      <w:r w:rsidRPr="00755E39">
        <w:rPr>
          <w:rFonts w:ascii="Arial" w:hAnsi="Arial" w:cs="Arial"/>
        </w:rPr>
        <w:t xml:space="preserve">Barukčić, I., Lisak Jakopović, K., &amp; Božanić, R. (2019). </w:t>
      </w:r>
      <w:proofErr w:type="spellStart"/>
      <w:r w:rsidRPr="00755E39">
        <w:rPr>
          <w:rFonts w:ascii="Arial" w:hAnsi="Arial" w:cs="Arial"/>
        </w:rPr>
        <w:t>Valorisation</w:t>
      </w:r>
      <w:proofErr w:type="spellEnd"/>
      <w:r w:rsidRPr="00755E39">
        <w:rPr>
          <w:rFonts w:ascii="Arial" w:hAnsi="Arial" w:cs="Arial"/>
        </w:rPr>
        <w:t xml:space="preserve"> of whey and buttermilk for production of functional beverages–an overview of current possibilities. </w:t>
      </w:r>
      <w:r w:rsidRPr="00755E39">
        <w:rPr>
          <w:rFonts w:ascii="Arial" w:hAnsi="Arial" w:cs="Arial"/>
          <w:i/>
          <w:iCs/>
        </w:rPr>
        <w:t>Food technology and biotechnology</w:t>
      </w:r>
      <w:r w:rsidRPr="00755E39">
        <w:rPr>
          <w:rFonts w:ascii="Arial" w:hAnsi="Arial" w:cs="Arial"/>
        </w:rPr>
        <w:t>, </w:t>
      </w:r>
      <w:r w:rsidRPr="00755E39">
        <w:rPr>
          <w:rFonts w:ascii="Arial" w:hAnsi="Arial" w:cs="Arial"/>
          <w:i/>
          <w:iCs/>
        </w:rPr>
        <w:t>57</w:t>
      </w:r>
      <w:r w:rsidRPr="00755E39">
        <w:rPr>
          <w:rFonts w:ascii="Arial" w:hAnsi="Arial" w:cs="Arial"/>
        </w:rPr>
        <w:t xml:space="preserve">(4), 448-460. </w:t>
      </w:r>
      <w:hyperlink r:id="rId15" w:history="1">
        <w:r w:rsidRPr="00867F36">
          <w:rPr>
            <w:rStyle w:val="Hyperlink"/>
            <w:rFonts w:ascii="Arial" w:hAnsi="Arial" w:cs="Arial"/>
          </w:rPr>
          <w:t>https://doi.org/10.17113/ftb.57.04.19.6460</w:t>
        </w:r>
      </w:hyperlink>
    </w:p>
    <w:p w14:paraId="42100AC9" w14:textId="7D5B23C1" w:rsidR="00A34137" w:rsidRDefault="00A34137" w:rsidP="00A34137">
      <w:pPr>
        <w:pStyle w:val="Body"/>
        <w:spacing w:line="480" w:lineRule="auto"/>
        <w:ind w:left="720" w:hanging="720"/>
        <w:rPr>
          <w:rFonts w:ascii="Arial" w:hAnsi="Arial" w:cs="Arial"/>
        </w:rPr>
      </w:pPr>
      <w:proofErr w:type="spellStart"/>
      <w:r w:rsidRPr="002E6699">
        <w:rPr>
          <w:rFonts w:ascii="Arial" w:hAnsi="Arial" w:cs="Arial"/>
        </w:rPr>
        <w:t>Berrazaga</w:t>
      </w:r>
      <w:proofErr w:type="spellEnd"/>
      <w:r w:rsidRPr="002E6699">
        <w:rPr>
          <w:rFonts w:ascii="Arial" w:hAnsi="Arial" w:cs="Arial"/>
        </w:rPr>
        <w:t xml:space="preserve">, I., Salles, J., Laleg, K., Guillet, C., </w:t>
      </w:r>
      <w:proofErr w:type="spellStart"/>
      <w:r w:rsidRPr="002E6699">
        <w:rPr>
          <w:rFonts w:ascii="Arial" w:hAnsi="Arial" w:cs="Arial"/>
        </w:rPr>
        <w:t>Patrac</w:t>
      </w:r>
      <w:proofErr w:type="spellEnd"/>
      <w:r w:rsidRPr="002E6699">
        <w:rPr>
          <w:rFonts w:ascii="Arial" w:hAnsi="Arial" w:cs="Arial"/>
        </w:rPr>
        <w:t xml:space="preserve">, V., </w:t>
      </w:r>
      <w:proofErr w:type="spellStart"/>
      <w:r w:rsidRPr="002E6699">
        <w:rPr>
          <w:rFonts w:ascii="Arial" w:hAnsi="Arial" w:cs="Arial"/>
        </w:rPr>
        <w:t>Giraudet</w:t>
      </w:r>
      <w:proofErr w:type="spellEnd"/>
      <w:r w:rsidRPr="002E6699">
        <w:rPr>
          <w:rFonts w:ascii="Arial" w:hAnsi="Arial" w:cs="Arial"/>
        </w:rPr>
        <w:t xml:space="preserve">, C., Le </w:t>
      </w:r>
      <w:proofErr w:type="spellStart"/>
      <w:r w:rsidRPr="002E6699">
        <w:rPr>
          <w:rFonts w:ascii="Arial" w:hAnsi="Arial" w:cs="Arial"/>
        </w:rPr>
        <w:t>Bacquer</w:t>
      </w:r>
      <w:proofErr w:type="spellEnd"/>
      <w:r w:rsidRPr="002E6699">
        <w:rPr>
          <w:rFonts w:ascii="Arial" w:hAnsi="Arial" w:cs="Arial"/>
        </w:rPr>
        <w:t xml:space="preserve">, O., </w:t>
      </w:r>
      <w:proofErr w:type="spellStart"/>
      <w:r w:rsidRPr="002E6699">
        <w:rPr>
          <w:rFonts w:ascii="Arial" w:hAnsi="Arial" w:cs="Arial"/>
        </w:rPr>
        <w:t>Gueugneau</w:t>
      </w:r>
      <w:proofErr w:type="spellEnd"/>
      <w:r w:rsidRPr="002E6699">
        <w:rPr>
          <w:rFonts w:ascii="Arial" w:hAnsi="Arial" w:cs="Arial"/>
        </w:rPr>
        <w:t xml:space="preserve">, M., Denis, P., </w:t>
      </w:r>
      <w:proofErr w:type="spellStart"/>
      <w:r w:rsidRPr="002E6699">
        <w:rPr>
          <w:rFonts w:ascii="Arial" w:hAnsi="Arial" w:cs="Arial"/>
        </w:rPr>
        <w:t>Pouyet</w:t>
      </w:r>
      <w:proofErr w:type="spellEnd"/>
      <w:r w:rsidRPr="002E6699">
        <w:rPr>
          <w:rFonts w:ascii="Arial" w:hAnsi="Arial" w:cs="Arial"/>
        </w:rPr>
        <w:t xml:space="preserve">, C. and Pion, A., </w:t>
      </w:r>
      <w:r w:rsidR="00781B1B">
        <w:rPr>
          <w:rFonts w:ascii="Arial" w:hAnsi="Arial" w:cs="Arial"/>
        </w:rPr>
        <w:t>(</w:t>
      </w:r>
      <w:r w:rsidRPr="002E6699">
        <w:rPr>
          <w:rFonts w:ascii="Arial" w:hAnsi="Arial" w:cs="Arial"/>
        </w:rPr>
        <w:t>2020</w:t>
      </w:r>
      <w:r w:rsidR="00781B1B">
        <w:rPr>
          <w:rFonts w:ascii="Arial" w:hAnsi="Arial" w:cs="Arial"/>
        </w:rPr>
        <w:t>)</w:t>
      </w:r>
      <w:r w:rsidRPr="002E6699">
        <w:rPr>
          <w:rFonts w:ascii="Arial" w:hAnsi="Arial" w:cs="Arial"/>
        </w:rPr>
        <w:t xml:space="preserve">. Anabolic properties of mixed wheat-legume pasta products in old rats: impact on whole-body protein retention and skeletal muscle protein synthesis. Nutrients, 12(6), p.1596. </w:t>
      </w:r>
      <w:r>
        <w:rPr>
          <w:rFonts w:ascii="Arial" w:hAnsi="Arial" w:cs="Arial"/>
        </w:rPr>
        <w:t xml:space="preserve"> </w:t>
      </w:r>
      <w:hyperlink r:id="rId16" w:history="1">
        <w:r w:rsidRPr="00867F36">
          <w:rPr>
            <w:rStyle w:val="Hyperlink"/>
            <w:rFonts w:ascii="Arial" w:hAnsi="Arial" w:cs="Arial"/>
          </w:rPr>
          <w:t>https://doi.org/10.3390/nu12061596</w:t>
        </w:r>
      </w:hyperlink>
    </w:p>
    <w:p w14:paraId="7C7A85F3" w14:textId="77777777" w:rsidR="00A34137" w:rsidRDefault="00A34137" w:rsidP="00A34137">
      <w:pPr>
        <w:pStyle w:val="Body"/>
        <w:spacing w:line="480" w:lineRule="auto"/>
        <w:ind w:left="720" w:hanging="720"/>
        <w:rPr>
          <w:rFonts w:ascii="Arial" w:hAnsi="Arial" w:cs="Arial"/>
        </w:rPr>
      </w:pPr>
      <w:r w:rsidRPr="002E6699">
        <w:rPr>
          <w:rFonts w:ascii="Arial" w:hAnsi="Arial" w:cs="Arial"/>
        </w:rPr>
        <w:t xml:space="preserve">Daba, S. D., &amp; Morris, C. F. (2022). Pea proteins: Variation, composition, genetics, and functional properties. Cereal Chemistry, 99(1), 8-20. </w:t>
      </w:r>
      <w:hyperlink r:id="rId17" w:history="1">
        <w:r w:rsidRPr="00867F36">
          <w:rPr>
            <w:rStyle w:val="Hyperlink"/>
            <w:rFonts w:ascii="Arial" w:hAnsi="Arial" w:cs="Arial"/>
          </w:rPr>
          <w:t>https://doi.org/10.1002/cche.10439</w:t>
        </w:r>
      </w:hyperlink>
    </w:p>
    <w:p w14:paraId="0371BFAE" w14:textId="77777777" w:rsidR="00A34137" w:rsidRPr="002E6699" w:rsidRDefault="00A34137" w:rsidP="00A34137">
      <w:pPr>
        <w:pStyle w:val="Body"/>
        <w:spacing w:line="480" w:lineRule="auto"/>
        <w:ind w:left="720" w:hanging="720"/>
        <w:rPr>
          <w:rFonts w:ascii="Arial" w:hAnsi="Arial" w:cs="Arial"/>
        </w:rPr>
      </w:pPr>
      <w:r w:rsidRPr="002E6699">
        <w:rPr>
          <w:rFonts w:ascii="Arial" w:hAnsi="Arial" w:cs="Arial"/>
        </w:rPr>
        <w:t>Food and Agriculture Organization (FAO). (2020). Greenhouse gas emissions from agriculture. http://www.fao.org</w:t>
      </w:r>
    </w:p>
    <w:p w14:paraId="3DD32830" w14:textId="77777777" w:rsidR="00A34137" w:rsidRDefault="00A34137" w:rsidP="00A34137">
      <w:pPr>
        <w:pStyle w:val="Body"/>
        <w:spacing w:line="480" w:lineRule="auto"/>
        <w:ind w:left="720" w:hanging="720"/>
        <w:rPr>
          <w:rFonts w:ascii="Arial" w:hAnsi="Arial" w:cs="Arial"/>
        </w:rPr>
      </w:pPr>
      <w:proofErr w:type="spellStart"/>
      <w:r w:rsidRPr="002E6699">
        <w:rPr>
          <w:rFonts w:ascii="Arial" w:hAnsi="Arial" w:cs="Arial"/>
        </w:rPr>
        <w:lastRenderedPageBreak/>
        <w:t>Gorissen</w:t>
      </w:r>
      <w:proofErr w:type="spellEnd"/>
      <w:r w:rsidRPr="002E6699">
        <w:rPr>
          <w:rFonts w:ascii="Arial" w:hAnsi="Arial" w:cs="Arial"/>
        </w:rPr>
        <w:t xml:space="preserve">, S. H., </w:t>
      </w:r>
      <w:proofErr w:type="spellStart"/>
      <w:r w:rsidRPr="002E6699">
        <w:rPr>
          <w:rFonts w:ascii="Arial" w:hAnsi="Arial" w:cs="Arial"/>
        </w:rPr>
        <w:t>Crombag</w:t>
      </w:r>
      <w:proofErr w:type="spellEnd"/>
      <w:r w:rsidRPr="002E6699">
        <w:rPr>
          <w:rFonts w:ascii="Arial" w:hAnsi="Arial" w:cs="Arial"/>
        </w:rPr>
        <w:t xml:space="preserve">, J. J., Senden, J. M., Waterval, W. H., </w:t>
      </w:r>
      <w:proofErr w:type="spellStart"/>
      <w:r w:rsidRPr="002E6699">
        <w:rPr>
          <w:rFonts w:ascii="Arial" w:hAnsi="Arial" w:cs="Arial"/>
        </w:rPr>
        <w:t>Bierau</w:t>
      </w:r>
      <w:proofErr w:type="spellEnd"/>
      <w:r w:rsidRPr="002E6699">
        <w:rPr>
          <w:rFonts w:ascii="Arial" w:hAnsi="Arial" w:cs="Arial"/>
        </w:rPr>
        <w:t xml:space="preserve">, J., </w:t>
      </w:r>
      <w:proofErr w:type="spellStart"/>
      <w:r w:rsidRPr="002E6699">
        <w:rPr>
          <w:rFonts w:ascii="Arial" w:hAnsi="Arial" w:cs="Arial"/>
        </w:rPr>
        <w:t>Verdijk</w:t>
      </w:r>
      <w:proofErr w:type="spellEnd"/>
      <w:r w:rsidRPr="002E6699">
        <w:rPr>
          <w:rFonts w:ascii="Arial" w:hAnsi="Arial" w:cs="Arial"/>
        </w:rPr>
        <w:t>, L. B., &amp; van Loon, L. J. (2018). Protein content and amino acid composition of commercially available plant-based protein isolates. Amino acids, 50, 1685-1695.</w:t>
      </w:r>
      <w:r>
        <w:rPr>
          <w:rFonts w:ascii="Arial" w:hAnsi="Arial" w:cs="Arial"/>
        </w:rPr>
        <w:t xml:space="preserve"> </w:t>
      </w:r>
      <w:hyperlink r:id="rId18" w:history="1">
        <w:r w:rsidRPr="00867F36">
          <w:rPr>
            <w:rStyle w:val="Hyperlink"/>
            <w:rFonts w:ascii="Arial" w:hAnsi="Arial" w:cs="Arial"/>
          </w:rPr>
          <w:t>https://doi.org/10.1007/s00726-018-2640-5</w:t>
        </w:r>
      </w:hyperlink>
    </w:p>
    <w:p w14:paraId="68B99932" w14:textId="77777777" w:rsidR="00A34137" w:rsidRPr="002E6699" w:rsidRDefault="00A34137" w:rsidP="00A34137">
      <w:pPr>
        <w:pStyle w:val="Body"/>
        <w:spacing w:line="480" w:lineRule="auto"/>
        <w:ind w:left="720" w:hanging="720"/>
        <w:rPr>
          <w:rFonts w:ascii="Arial" w:hAnsi="Arial" w:cs="Arial"/>
        </w:rPr>
      </w:pPr>
      <w:r w:rsidRPr="002E6699">
        <w:rPr>
          <w:rFonts w:ascii="Arial" w:hAnsi="Arial" w:cs="Arial"/>
        </w:rPr>
        <w:t>Grand View Research. (2020). Plant-based protein market size, share &amp; trends analysis report. https://www.grandviewresearch.com</w:t>
      </w:r>
    </w:p>
    <w:p w14:paraId="3336F240" w14:textId="77777777" w:rsidR="00A34137" w:rsidRDefault="00A34137" w:rsidP="00A34137">
      <w:pPr>
        <w:pStyle w:val="Body"/>
        <w:spacing w:line="480" w:lineRule="auto"/>
        <w:ind w:left="720" w:hanging="720"/>
        <w:rPr>
          <w:rFonts w:ascii="Arial" w:hAnsi="Arial" w:cs="Arial"/>
        </w:rPr>
      </w:pPr>
      <w:r w:rsidRPr="002C4B47">
        <w:rPr>
          <w:rFonts w:ascii="Arial" w:hAnsi="Arial" w:cs="Arial"/>
        </w:rPr>
        <w:t xml:space="preserve">Gupta, A., </w:t>
      </w:r>
      <w:proofErr w:type="spellStart"/>
      <w:r w:rsidRPr="002C4B47">
        <w:rPr>
          <w:rFonts w:ascii="Arial" w:hAnsi="Arial" w:cs="Arial"/>
        </w:rPr>
        <w:t>Sanwal</w:t>
      </w:r>
      <w:proofErr w:type="spellEnd"/>
      <w:r w:rsidRPr="002C4B47">
        <w:rPr>
          <w:rFonts w:ascii="Arial" w:hAnsi="Arial" w:cs="Arial"/>
        </w:rPr>
        <w:t xml:space="preserve">, N., </w:t>
      </w:r>
      <w:proofErr w:type="spellStart"/>
      <w:r w:rsidRPr="002C4B47">
        <w:rPr>
          <w:rFonts w:ascii="Arial" w:hAnsi="Arial" w:cs="Arial"/>
        </w:rPr>
        <w:t>Bareen</w:t>
      </w:r>
      <w:proofErr w:type="spellEnd"/>
      <w:r w:rsidRPr="002C4B47">
        <w:rPr>
          <w:rFonts w:ascii="Arial" w:hAnsi="Arial" w:cs="Arial"/>
        </w:rPr>
        <w:t>, M. A., Barua, S., Sharma, N., Olatunji, O. J.,</w:t>
      </w:r>
      <w:r>
        <w:rPr>
          <w:rFonts w:ascii="Arial" w:hAnsi="Arial" w:cs="Arial"/>
        </w:rPr>
        <w:t xml:space="preserve"> </w:t>
      </w:r>
      <w:r w:rsidRPr="002C4B47">
        <w:rPr>
          <w:rFonts w:ascii="Arial" w:hAnsi="Arial" w:cs="Arial"/>
        </w:rPr>
        <w:t>&amp; Sahu, J. K. (2023). Trends in functional beverages: Functional ingredients, processing technologies, stability, health benefits, and consumer perspective. </w:t>
      </w:r>
      <w:r w:rsidRPr="002C4B47">
        <w:rPr>
          <w:rFonts w:ascii="Arial" w:hAnsi="Arial" w:cs="Arial"/>
          <w:i/>
          <w:iCs/>
        </w:rPr>
        <w:t>Food Research International</w:t>
      </w:r>
      <w:r w:rsidRPr="002C4B47">
        <w:rPr>
          <w:rFonts w:ascii="Arial" w:hAnsi="Arial" w:cs="Arial"/>
        </w:rPr>
        <w:t>, </w:t>
      </w:r>
      <w:r w:rsidRPr="002C4B47">
        <w:rPr>
          <w:rFonts w:ascii="Arial" w:hAnsi="Arial" w:cs="Arial"/>
          <w:i/>
          <w:iCs/>
        </w:rPr>
        <w:t>170</w:t>
      </w:r>
      <w:r w:rsidRPr="002C4B47">
        <w:rPr>
          <w:rFonts w:ascii="Arial" w:hAnsi="Arial" w:cs="Arial"/>
        </w:rPr>
        <w:t>, 113046.</w:t>
      </w:r>
      <w:r>
        <w:rPr>
          <w:rFonts w:ascii="Arial" w:hAnsi="Arial" w:cs="Arial"/>
        </w:rPr>
        <w:t xml:space="preserve"> </w:t>
      </w:r>
      <w:hyperlink r:id="rId19" w:history="1">
        <w:r w:rsidRPr="00867F36">
          <w:rPr>
            <w:rStyle w:val="Hyperlink"/>
            <w:rFonts w:ascii="Arial" w:hAnsi="Arial" w:cs="Arial"/>
          </w:rPr>
          <w:t>https://doi.org/10.1016/j.foodres.2023.113046</w:t>
        </w:r>
      </w:hyperlink>
    </w:p>
    <w:p w14:paraId="5DF847FB" w14:textId="77777777" w:rsidR="00A34137" w:rsidRPr="002E6699" w:rsidRDefault="00A34137" w:rsidP="00A34137">
      <w:pPr>
        <w:pStyle w:val="Body"/>
        <w:spacing w:line="480" w:lineRule="auto"/>
        <w:ind w:left="720" w:hanging="720"/>
        <w:rPr>
          <w:rFonts w:ascii="Arial" w:hAnsi="Arial" w:cs="Arial"/>
        </w:rPr>
      </w:pPr>
      <w:r w:rsidRPr="002E6699">
        <w:rPr>
          <w:rFonts w:ascii="Arial" w:hAnsi="Arial" w:cs="Arial"/>
        </w:rPr>
        <w:t>International Food Information Council (IFIC). (2023). 2023 Food and Health Survey. https://www.ific.org</w:t>
      </w:r>
    </w:p>
    <w:p w14:paraId="18EE5402" w14:textId="77777777" w:rsidR="00A34137" w:rsidRDefault="00A34137" w:rsidP="00A34137">
      <w:pPr>
        <w:pStyle w:val="Body"/>
        <w:spacing w:line="480" w:lineRule="auto"/>
        <w:ind w:left="720" w:hanging="720"/>
        <w:rPr>
          <w:rFonts w:ascii="Arial" w:hAnsi="Arial" w:cs="Arial"/>
        </w:rPr>
      </w:pPr>
      <w:r>
        <w:t xml:space="preserve"> </w:t>
      </w:r>
      <w:r w:rsidRPr="00C52ADA">
        <w:rPr>
          <w:rFonts w:ascii="Arial" w:hAnsi="Arial" w:cs="Arial"/>
        </w:rPr>
        <w:t>Larmond, E. (1977). Laboratory methods for sensory evaluation of food (Vol. 1284). Agriculture Canada.</w:t>
      </w:r>
    </w:p>
    <w:p w14:paraId="0A1992D1" w14:textId="77777777" w:rsidR="00A34137" w:rsidRPr="00845942" w:rsidRDefault="00A34137" w:rsidP="00A34137">
      <w:pPr>
        <w:pStyle w:val="Body"/>
        <w:spacing w:line="480" w:lineRule="auto"/>
        <w:ind w:left="720" w:hanging="720"/>
        <w:rPr>
          <w:rFonts w:ascii="Arial" w:hAnsi="Arial" w:cs="Arial"/>
          <w:lang w:val="en-IN"/>
        </w:rPr>
      </w:pPr>
      <w:proofErr w:type="spellStart"/>
      <w:r w:rsidRPr="00645D5E">
        <w:rPr>
          <w:rFonts w:ascii="Arial" w:hAnsi="Arial" w:cs="Arial"/>
        </w:rPr>
        <w:t>Leksrisompong</w:t>
      </w:r>
      <w:proofErr w:type="spellEnd"/>
      <w:r w:rsidRPr="00645D5E">
        <w:rPr>
          <w:rFonts w:ascii="Arial" w:hAnsi="Arial" w:cs="Arial"/>
        </w:rPr>
        <w:t xml:space="preserve">, P., Gerard, P., </w:t>
      </w:r>
      <w:proofErr w:type="spellStart"/>
      <w:r w:rsidRPr="00645D5E">
        <w:rPr>
          <w:rFonts w:ascii="Arial" w:hAnsi="Arial" w:cs="Arial"/>
        </w:rPr>
        <w:t>Lopetcharat</w:t>
      </w:r>
      <w:proofErr w:type="spellEnd"/>
      <w:r w:rsidRPr="00645D5E">
        <w:rPr>
          <w:rFonts w:ascii="Arial" w:hAnsi="Arial" w:cs="Arial"/>
        </w:rPr>
        <w:t>, K., &amp; Drake, M. (2012). Bitter taste inhibiting agents for whey protein hydrolysate and whey protein hydrolysate beverages. </w:t>
      </w:r>
      <w:r w:rsidRPr="00645D5E">
        <w:rPr>
          <w:rFonts w:ascii="Arial" w:hAnsi="Arial" w:cs="Arial"/>
          <w:i/>
          <w:iCs/>
        </w:rPr>
        <w:t>Journal of food science</w:t>
      </w:r>
      <w:r w:rsidRPr="00645D5E">
        <w:rPr>
          <w:rFonts w:ascii="Arial" w:hAnsi="Arial" w:cs="Arial"/>
        </w:rPr>
        <w:t>, </w:t>
      </w:r>
      <w:r w:rsidRPr="00645D5E">
        <w:rPr>
          <w:rFonts w:ascii="Arial" w:hAnsi="Arial" w:cs="Arial"/>
          <w:i/>
          <w:iCs/>
        </w:rPr>
        <w:t>77</w:t>
      </w:r>
      <w:r w:rsidRPr="00645D5E">
        <w:rPr>
          <w:rFonts w:ascii="Arial" w:hAnsi="Arial" w:cs="Arial"/>
        </w:rPr>
        <w:t>(8), S282-S287.</w:t>
      </w:r>
      <w:r>
        <w:rPr>
          <w:rFonts w:ascii="Arial" w:hAnsi="Arial" w:cs="Arial"/>
        </w:rPr>
        <w:t xml:space="preserve"> </w:t>
      </w:r>
      <w:hyperlink r:id="rId20" w:history="1">
        <w:r w:rsidRPr="00845942">
          <w:rPr>
            <w:rStyle w:val="Hyperlink"/>
            <w:rFonts w:ascii="Arial" w:hAnsi="Arial" w:cs="Arial"/>
            <w:lang w:val="en-IN"/>
          </w:rPr>
          <w:t>https://doi.org/10.1111/j.1750-3841.2012.02800.x</w:t>
        </w:r>
      </w:hyperlink>
    </w:p>
    <w:p w14:paraId="12221759" w14:textId="77777777" w:rsidR="00A34137" w:rsidRDefault="00A34137" w:rsidP="00A34137">
      <w:pPr>
        <w:pStyle w:val="Body"/>
        <w:spacing w:line="480" w:lineRule="auto"/>
        <w:ind w:left="720" w:hanging="720"/>
        <w:rPr>
          <w:rFonts w:ascii="Arial" w:hAnsi="Arial" w:cs="Arial"/>
        </w:rPr>
      </w:pPr>
      <w:r w:rsidRPr="002E6699">
        <w:rPr>
          <w:rFonts w:ascii="Arial" w:hAnsi="Arial" w:cs="Arial"/>
        </w:rPr>
        <w:t>Liu, Y., Gao, F., Xia, B., Deng, J., Liang, S., &amp; Wang, C. (2024). Physicochemical, structural, and emulsifying properties of stable blended whey and soy protein colloidal dispersion prepared by pH</w:t>
      </w:r>
      <w:r w:rsidRPr="002E6699">
        <w:rPr>
          <w:rFonts w:ascii="Cambria Math" w:hAnsi="Cambria Math" w:cs="Cambria Math"/>
        </w:rPr>
        <w:t>‐</w:t>
      </w:r>
      <w:r w:rsidRPr="002E6699">
        <w:rPr>
          <w:rFonts w:ascii="Arial" w:hAnsi="Arial" w:cs="Arial"/>
        </w:rPr>
        <w:t>shifting and ultrasound. International Journal of Dairy Technology, 77(2), 324-33</w:t>
      </w:r>
      <w:r w:rsidRPr="00C52ADA">
        <w:rPr>
          <w:rFonts w:ascii="Arial" w:hAnsi="Arial" w:cs="Arial"/>
        </w:rPr>
        <w:t>7.</w:t>
      </w:r>
      <w:r>
        <w:rPr>
          <w:rFonts w:ascii="Arial" w:hAnsi="Arial" w:cs="Arial"/>
        </w:rPr>
        <w:t xml:space="preserve"> </w:t>
      </w:r>
      <w:hyperlink r:id="rId21" w:history="1">
        <w:r w:rsidRPr="00867F36">
          <w:rPr>
            <w:rStyle w:val="Hyperlink"/>
            <w:rFonts w:ascii="Arial" w:hAnsi="Arial" w:cs="Arial"/>
          </w:rPr>
          <w:t>https://doi.org/10.1111/1471-0307.13064</w:t>
        </w:r>
      </w:hyperlink>
    </w:p>
    <w:p w14:paraId="40E66662" w14:textId="77777777" w:rsidR="00A34137" w:rsidRDefault="00A34137" w:rsidP="00A34137">
      <w:pPr>
        <w:pStyle w:val="Body"/>
        <w:spacing w:line="480" w:lineRule="auto"/>
        <w:ind w:left="720" w:hanging="720"/>
        <w:rPr>
          <w:rFonts w:ascii="Arial" w:hAnsi="Arial" w:cs="Arial"/>
        </w:rPr>
      </w:pPr>
      <w:r w:rsidRPr="002E6699">
        <w:rPr>
          <w:rFonts w:ascii="Arial" w:hAnsi="Arial" w:cs="Arial"/>
        </w:rPr>
        <w:t xml:space="preserve">Luo, L., Wang, Z., Deng, Y., Wei, Z., Zhang, Y., Tang, X., &amp; Li, P. (2022). High-pressure homogenization: A potential technique for transforming insoluble pea protein isolates </w:t>
      </w:r>
      <w:r w:rsidRPr="002E6699">
        <w:rPr>
          <w:rFonts w:ascii="Arial" w:hAnsi="Arial" w:cs="Arial"/>
        </w:rPr>
        <w:lastRenderedPageBreak/>
        <w:t xml:space="preserve">into soluble aggregates. Food Chemistry, 397, 133684. </w:t>
      </w:r>
      <w:r>
        <w:rPr>
          <w:rFonts w:ascii="Arial" w:hAnsi="Arial" w:cs="Arial"/>
        </w:rPr>
        <w:t xml:space="preserve"> </w:t>
      </w:r>
      <w:hyperlink r:id="rId22" w:history="1">
        <w:r w:rsidRPr="00867F36">
          <w:rPr>
            <w:rStyle w:val="Hyperlink"/>
            <w:rFonts w:ascii="Arial" w:hAnsi="Arial" w:cs="Arial"/>
          </w:rPr>
          <w:t>https://doi.org/10.1016/j.foodchem.2022.133684</w:t>
        </w:r>
      </w:hyperlink>
    </w:p>
    <w:p w14:paraId="61F28827" w14:textId="77777777" w:rsidR="00A34137" w:rsidRPr="0060143A" w:rsidRDefault="00A34137" w:rsidP="00A34137">
      <w:pPr>
        <w:pStyle w:val="Body"/>
        <w:spacing w:line="480" w:lineRule="auto"/>
        <w:ind w:left="720" w:hanging="720"/>
        <w:rPr>
          <w:rFonts w:ascii="Arial" w:hAnsi="Arial" w:cs="Arial"/>
        </w:rPr>
      </w:pPr>
      <w:r w:rsidRPr="00636963">
        <w:rPr>
          <w:rFonts w:ascii="Arial" w:hAnsi="Arial" w:cs="Arial"/>
        </w:rPr>
        <w:t>Manual of Methods of Analysis of Dairy and Dairy Products</w:t>
      </w:r>
      <w:r>
        <w:rPr>
          <w:rFonts w:ascii="Arial" w:hAnsi="Arial" w:cs="Arial"/>
        </w:rPr>
        <w:t xml:space="preserve"> 2011 (</w:t>
      </w:r>
      <w:hyperlink r:id="rId23" w:history="1">
        <w:r w:rsidRPr="0060143A">
          <w:rPr>
            <w:rStyle w:val="Hyperlink"/>
            <w:rFonts w:ascii="Arial" w:hAnsi="Arial" w:cs="Arial"/>
            <w:color w:val="auto"/>
          </w:rPr>
          <w:t>https://fssai.gov.in/upload/uploadfiles/files/Manual_Dairy_07_10_2022.pdf</w:t>
        </w:r>
      </w:hyperlink>
      <w:r w:rsidRPr="0060143A">
        <w:rPr>
          <w:rFonts w:ascii="Arial" w:hAnsi="Arial" w:cs="Arial"/>
        </w:rPr>
        <w:t>)</w:t>
      </w:r>
    </w:p>
    <w:p w14:paraId="305E361B" w14:textId="77777777" w:rsidR="00A34137" w:rsidRDefault="00A34137" w:rsidP="00A34137">
      <w:pPr>
        <w:pStyle w:val="Body"/>
        <w:spacing w:line="480" w:lineRule="auto"/>
        <w:ind w:left="720" w:hanging="720"/>
        <w:rPr>
          <w:rFonts w:ascii="Arial" w:hAnsi="Arial" w:cs="Arial"/>
        </w:rPr>
      </w:pPr>
      <w:r w:rsidRPr="002E6699">
        <w:rPr>
          <w:rFonts w:ascii="Arial" w:hAnsi="Arial" w:cs="Arial"/>
        </w:rPr>
        <w:t xml:space="preserve">Messina, M., Duncan, A., Messina, V., Lynch, H., Kiel, J., &amp; Erdman Jr, J. W. (2022). The health effects of soy: A reference guide for health professionals. Frontiers in Nutrition, 9, 970364. </w:t>
      </w:r>
      <w:hyperlink r:id="rId24" w:history="1">
        <w:r w:rsidRPr="00867F36">
          <w:rPr>
            <w:rStyle w:val="Hyperlink"/>
            <w:rFonts w:ascii="Arial" w:hAnsi="Arial" w:cs="Arial"/>
          </w:rPr>
          <w:t>https://doi.org/10.3389/fnut.2022.970364</w:t>
        </w:r>
      </w:hyperlink>
    </w:p>
    <w:p w14:paraId="294E7FE7" w14:textId="77777777" w:rsidR="00A34137" w:rsidRDefault="00A34137" w:rsidP="00A34137">
      <w:pPr>
        <w:pStyle w:val="Body"/>
        <w:spacing w:line="480" w:lineRule="auto"/>
        <w:ind w:left="720" w:hanging="720"/>
        <w:rPr>
          <w:rFonts w:ascii="Arial" w:hAnsi="Arial" w:cs="Arial"/>
        </w:rPr>
      </w:pPr>
      <w:r w:rsidRPr="002E6699">
        <w:rPr>
          <w:rFonts w:ascii="Arial" w:hAnsi="Arial" w:cs="Arial"/>
        </w:rPr>
        <w:t>Naclerio, F., &amp; Seijo, M. (2019). Whey protein supplementation and muscle mass: current perspectives. Nutrition and Dietary Supplements, 37-48.</w:t>
      </w:r>
      <w:r>
        <w:rPr>
          <w:rFonts w:ascii="Arial" w:hAnsi="Arial" w:cs="Arial"/>
        </w:rPr>
        <w:t xml:space="preserve"> </w:t>
      </w:r>
      <w:hyperlink r:id="rId25" w:history="1">
        <w:r w:rsidRPr="00867F36">
          <w:rPr>
            <w:rStyle w:val="Hyperlink"/>
            <w:rFonts w:ascii="Arial" w:hAnsi="Arial" w:cs="Arial"/>
          </w:rPr>
          <w:t>https://doi.org/10.2147/NDS.S166195</w:t>
        </w:r>
      </w:hyperlink>
    </w:p>
    <w:p w14:paraId="438D8F71" w14:textId="77777777" w:rsidR="00A34137" w:rsidRDefault="00A34137" w:rsidP="00A34137">
      <w:pPr>
        <w:pStyle w:val="Body"/>
        <w:spacing w:line="480" w:lineRule="auto"/>
        <w:ind w:left="720" w:hanging="720"/>
        <w:rPr>
          <w:rFonts w:ascii="Arial" w:hAnsi="Arial" w:cs="Arial"/>
        </w:rPr>
      </w:pPr>
      <w:r w:rsidRPr="002E6699">
        <w:rPr>
          <w:rFonts w:ascii="Arial" w:hAnsi="Arial" w:cs="Arial"/>
        </w:rPr>
        <w:t>Poore, J., &amp; Nemecek, T. (2018). Reducing food’s environmental impacts through producers and consumers. Science, 360(6392), 987-992.</w:t>
      </w:r>
      <w:r>
        <w:rPr>
          <w:rFonts w:ascii="Arial" w:hAnsi="Arial" w:cs="Arial"/>
        </w:rPr>
        <w:t xml:space="preserve">  </w:t>
      </w:r>
      <w:hyperlink r:id="rId26" w:history="1">
        <w:r w:rsidRPr="00867F36">
          <w:rPr>
            <w:rStyle w:val="Hyperlink"/>
            <w:rFonts w:ascii="Arial" w:hAnsi="Arial" w:cs="Arial"/>
          </w:rPr>
          <w:t>https://doi.org/10.1126/science.aaq0216</w:t>
        </w:r>
      </w:hyperlink>
    </w:p>
    <w:p w14:paraId="28C4C9AE" w14:textId="77777777" w:rsidR="00A34137" w:rsidRDefault="00A34137" w:rsidP="00A34137">
      <w:pPr>
        <w:pStyle w:val="Body"/>
        <w:spacing w:line="480" w:lineRule="auto"/>
        <w:ind w:left="720" w:hanging="720"/>
        <w:rPr>
          <w:rFonts w:ascii="Arial" w:hAnsi="Arial" w:cs="Arial"/>
        </w:rPr>
      </w:pPr>
      <w:r w:rsidRPr="001D6D43">
        <w:rPr>
          <w:rFonts w:ascii="Arial" w:hAnsi="Arial" w:cs="Arial"/>
        </w:rPr>
        <w:t>Smithers, G. W. (2008). Whey and whey proteins—From ‘gutter-to-gold’. </w:t>
      </w:r>
      <w:r w:rsidRPr="001D6D43">
        <w:rPr>
          <w:rFonts w:ascii="Arial" w:hAnsi="Arial" w:cs="Arial"/>
          <w:i/>
          <w:iCs/>
        </w:rPr>
        <w:t>International dairy journal</w:t>
      </w:r>
      <w:r w:rsidRPr="001D6D43">
        <w:rPr>
          <w:rFonts w:ascii="Arial" w:hAnsi="Arial" w:cs="Arial"/>
        </w:rPr>
        <w:t>, </w:t>
      </w:r>
      <w:r w:rsidRPr="001D6D43">
        <w:rPr>
          <w:rFonts w:ascii="Arial" w:hAnsi="Arial" w:cs="Arial"/>
          <w:i/>
          <w:iCs/>
        </w:rPr>
        <w:t>18</w:t>
      </w:r>
      <w:r w:rsidRPr="001D6D43">
        <w:rPr>
          <w:rFonts w:ascii="Arial" w:hAnsi="Arial" w:cs="Arial"/>
        </w:rPr>
        <w:t>(7), 695-704.</w:t>
      </w:r>
      <w:r>
        <w:rPr>
          <w:rFonts w:ascii="Arial" w:hAnsi="Arial" w:cs="Arial"/>
        </w:rPr>
        <w:t xml:space="preserve"> </w:t>
      </w:r>
      <w:hyperlink r:id="rId27" w:tgtFrame="_blank" w:tooltip="Persistent link using digital object identifier" w:history="1">
        <w:r w:rsidRPr="001D6D43">
          <w:rPr>
            <w:rStyle w:val="Hyperlink"/>
            <w:rFonts w:ascii="Arial" w:hAnsi="Arial" w:cs="Arial"/>
          </w:rPr>
          <w:t>https://doi.org/10.1016/j.idairyj.2008.03.008</w:t>
        </w:r>
      </w:hyperlink>
    </w:p>
    <w:p w14:paraId="2079D3B5" w14:textId="77777777" w:rsidR="00A34137" w:rsidRPr="002E6699" w:rsidRDefault="00A34137" w:rsidP="00A34137">
      <w:pPr>
        <w:pStyle w:val="Body"/>
        <w:spacing w:line="480" w:lineRule="auto"/>
        <w:ind w:left="720" w:hanging="720"/>
        <w:rPr>
          <w:rFonts w:ascii="Arial" w:hAnsi="Arial" w:cs="Arial"/>
        </w:rPr>
      </w:pPr>
      <w:r w:rsidRPr="002E6699">
        <w:rPr>
          <w:rFonts w:ascii="Arial" w:hAnsi="Arial" w:cs="Arial"/>
        </w:rPr>
        <w:t xml:space="preserve">Smithers, G. W., &amp; Augustin, M. A. (Eds.). (2012). Advances in dairy ingredients. John Wiley &amp; Sons. </w:t>
      </w:r>
    </w:p>
    <w:p w14:paraId="7CBB82C5" w14:textId="77777777" w:rsidR="00A34137" w:rsidRPr="002E6699" w:rsidRDefault="00A34137" w:rsidP="00A34137">
      <w:pPr>
        <w:pStyle w:val="Body"/>
        <w:spacing w:line="480" w:lineRule="auto"/>
        <w:ind w:left="720" w:hanging="720"/>
        <w:rPr>
          <w:rFonts w:ascii="Arial" w:hAnsi="Arial" w:cs="Arial"/>
        </w:rPr>
      </w:pPr>
      <w:r w:rsidRPr="002E6699">
        <w:rPr>
          <w:rFonts w:ascii="Arial" w:hAnsi="Arial" w:cs="Arial"/>
        </w:rPr>
        <w:t>Statista. (2023). Global fitness industry statistics. https://www.statista.com</w:t>
      </w:r>
    </w:p>
    <w:p w14:paraId="4094AC5D" w14:textId="77777777" w:rsidR="00A34137" w:rsidRDefault="00A34137" w:rsidP="00A34137">
      <w:pPr>
        <w:pStyle w:val="Body"/>
        <w:spacing w:line="480" w:lineRule="auto"/>
        <w:ind w:left="720" w:hanging="720"/>
        <w:rPr>
          <w:rFonts w:ascii="Arial" w:hAnsi="Arial" w:cs="Arial"/>
        </w:rPr>
      </w:pPr>
      <w:r w:rsidRPr="002E6699">
        <w:rPr>
          <w:rFonts w:ascii="Arial" w:hAnsi="Arial" w:cs="Arial"/>
        </w:rPr>
        <w:t xml:space="preserve">Wang, S., </w:t>
      </w:r>
      <w:proofErr w:type="spellStart"/>
      <w:r w:rsidRPr="002E6699">
        <w:rPr>
          <w:rFonts w:ascii="Arial" w:hAnsi="Arial" w:cs="Arial"/>
        </w:rPr>
        <w:t>Chelikani</w:t>
      </w:r>
      <w:proofErr w:type="spellEnd"/>
      <w:r w:rsidRPr="002E6699">
        <w:rPr>
          <w:rFonts w:ascii="Arial" w:hAnsi="Arial" w:cs="Arial"/>
        </w:rPr>
        <w:t xml:space="preserve">, V., &amp; Serventi, L. (2018). Evaluation of chickpea as alternative to soy in plant-based beverages, fresh and fermented. </w:t>
      </w:r>
      <w:proofErr w:type="spellStart"/>
      <w:r w:rsidRPr="002E6699">
        <w:rPr>
          <w:rFonts w:ascii="Arial" w:hAnsi="Arial" w:cs="Arial"/>
        </w:rPr>
        <w:t>Lwt</w:t>
      </w:r>
      <w:proofErr w:type="spellEnd"/>
      <w:r w:rsidRPr="002E6699">
        <w:rPr>
          <w:rFonts w:ascii="Arial" w:hAnsi="Arial" w:cs="Arial"/>
        </w:rPr>
        <w:t xml:space="preserve">, 97, 570-572.  </w:t>
      </w:r>
      <w:hyperlink r:id="rId28" w:history="1">
        <w:r w:rsidRPr="00867F36">
          <w:rPr>
            <w:rStyle w:val="Hyperlink"/>
            <w:rFonts w:ascii="Arial" w:hAnsi="Arial" w:cs="Arial"/>
          </w:rPr>
          <w:t>https://doi.org/10.1016/j.lwt.2018.07.06</w:t>
        </w:r>
      </w:hyperlink>
    </w:p>
    <w:p w14:paraId="22A53BBC" w14:textId="77777777" w:rsidR="00A34137" w:rsidRDefault="00A34137" w:rsidP="00A34137">
      <w:pPr>
        <w:pStyle w:val="Body"/>
        <w:spacing w:line="480" w:lineRule="auto"/>
        <w:ind w:left="720" w:hanging="720"/>
        <w:rPr>
          <w:rFonts w:ascii="Arial" w:hAnsi="Arial" w:cs="Arial"/>
        </w:rPr>
      </w:pPr>
      <w:r w:rsidRPr="00814B81">
        <w:rPr>
          <w:rFonts w:ascii="Arial" w:hAnsi="Arial" w:cs="Arial"/>
        </w:rPr>
        <w:lastRenderedPageBreak/>
        <w:t>Zaman, Q. U., Sahar, A., Sameen, A., Ahmad, M. H., Muhammad, N., Huma, N., … Al-</w:t>
      </w:r>
      <w:proofErr w:type="spellStart"/>
      <w:r w:rsidRPr="00814B81">
        <w:rPr>
          <w:rFonts w:ascii="Arial" w:hAnsi="Arial" w:cs="Arial"/>
        </w:rPr>
        <w:t>Farga</w:t>
      </w:r>
      <w:proofErr w:type="spellEnd"/>
      <w:r w:rsidRPr="00814B81">
        <w:rPr>
          <w:rFonts w:ascii="Arial" w:hAnsi="Arial" w:cs="Arial"/>
        </w:rPr>
        <w:t>, A. (2023). Development and Storage Stability of Whey Sugarcane Based Functional Beverage. </w:t>
      </w:r>
      <w:r w:rsidRPr="00814B81">
        <w:rPr>
          <w:rFonts w:ascii="Arial" w:hAnsi="Arial" w:cs="Arial"/>
          <w:i/>
          <w:iCs/>
        </w:rPr>
        <w:t>International Journal of Food Properties</w:t>
      </w:r>
      <w:r w:rsidRPr="00814B81">
        <w:rPr>
          <w:rFonts w:ascii="Arial" w:hAnsi="Arial" w:cs="Arial"/>
        </w:rPr>
        <w:t>, </w:t>
      </w:r>
      <w:r w:rsidRPr="00814B81">
        <w:rPr>
          <w:rFonts w:ascii="Arial" w:hAnsi="Arial" w:cs="Arial"/>
          <w:i/>
          <w:iCs/>
        </w:rPr>
        <w:t>26</w:t>
      </w:r>
      <w:r w:rsidRPr="00814B81">
        <w:rPr>
          <w:rFonts w:ascii="Arial" w:hAnsi="Arial" w:cs="Arial"/>
        </w:rPr>
        <w:t xml:space="preserve">(1), 752–763. </w:t>
      </w:r>
      <w:hyperlink r:id="rId29" w:history="1">
        <w:r w:rsidRPr="00867F36">
          <w:rPr>
            <w:rStyle w:val="Hyperlink"/>
            <w:rFonts w:ascii="Arial" w:hAnsi="Arial" w:cs="Arial"/>
          </w:rPr>
          <w:t>https://doi.org/10.1080/10942912.2023.2183170</w:t>
        </w:r>
      </w:hyperlink>
    </w:p>
    <w:p w14:paraId="23A92BAE" w14:textId="2850A023" w:rsidR="0085759F" w:rsidRDefault="00A34137" w:rsidP="00F92834">
      <w:pPr>
        <w:pStyle w:val="Body"/>
        <w:spacing w:line="480" w:lineRule="auto"/>
        <w:ind w:left="720" w:hanging="720"/>
        <w:rPr>
          <w:rFonts w:ascii="Arial" w:hAnsi="Arial" w:cs="Arial"/>
        </w:rPr>
      </w:pPr>
      <w:r w:rsidRPr="002C4B47">
        <w:rPr>
          <w:rFonts w:ascii="Arial" w:hAnsi="Arial" w:cs="Arial"/>
        </w:rPr>
        <w:t>Zhao, R., Fu, W., Li, D., Dong, C., Bao, Z., &amp; Wang, C. (2024). Structure and functionality of whey protein, pea protein, and mixed whey and pea proteins treated by pH shift or high-intensity ultrasound. </w:t>
      </w:r>
      <w:r w:rsidRPr="002C4B47">
        <w:rPr>
          <w:rFonts w:ascii="Arial" w:hAnsi="Arial" w:cs="Arial"/>
          <w:i/>
          <w:iCs/>
        </w:rPr>
        <w:t>Journal of Dairy Science</w:t>
      </w:r>
      <w:r w:rsidRPr="002C4B47">
        <w:rPr>
          <w:rFonts w:ascii="Arial" w:hAnsi="Arial" w:cs="Arial"/>
        </w:rPr>
        <w:t>, </w:t>
      </w:r>
      <w:r w:rsidRPr="002C4B47">
        <w:rPr>
          <w:rFonts w:ascii="Arial" w:hAnsi="Arial" w:cs="Arial"/>
          <w:i/>
          <w:iCs/>
        </w:rPr>
        <w:t>107</w:t>
      </w:r>
      <w:r w:rsidRPr="002C4B47">
        <w:rPr>
          <w:rFonts w:ascii="Arial" w:hAnsi="Arial" w:cs="Arial"/>
        </w:rPr>
        <w:t>(2), 726-741.</w:t>
      </w:r>
      <w:r>
        <w:rPr>
          <w:rFonts w:ascii="Arial" w:hAnsi="Arial" w:cs="Arial"/>
        </w:rPr>
        <w:t xml:space="preserve"> </w:t>
      </w:r>
      <w:hyperlink r:id="rId30" w:history="1">
        <w:r w:rsidRPr="00867F36">
          <w:rPr>
            <w:rStyle w:val="Hyperlink"/>
            <w:rFonts w:ascii="Arial" w:hAnsi="Arial" w:cs="Arial"/>
          </w:rPr>
          <w:t>https://doi.org/10.3168/jds.2023-23742</w:t>
        </w:r>
      </w:hyperlink>
    </w:p>
    <w:sectPr w:rsidR="0085759F" w:rsidSect="00C958C4">
      <w:type w:val="continuous"/>
      <w:pgSz w:w="12240" w:h="15840"/>
      <w:pgMar w:top="1440" w:right="2016" w:bottom="2016" w:left="2016" w:header="720" w:footer="1123" w:gutter="0"/>
      <w:lnNumType w:countBy="1"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3D48A" w14:textId="77777777" w:rsidR="00AC5539" w:rsidRDefault="00AC5539" w:rsidP="00C37E61">
      <w:r>
        <w:separator/>
      </w:r>
    </w:p>
  </w:endnote>
  <w:endnote w:type="continuationSeparator" w:id="0">
    <w:p w14:paraId="3A75EDCE" w14:textId="77777777" w:rsidR="00AC5539" w:rsidRDefault="00AC553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7DCC6" w14:textId="77777777" w:rsidR="009E048A" w:rsidRDefault="009E048A">
    <w:pPr>
      <w:pStyle w:val="Footer"/>
      <w:rPr>
        <w:rFonts w:ascii="Arial" w:hAnsi="Arial" w:cs="Arial"/>
        <w:sz w:val="16"/>
      </w:rPr>
    </w:pPr>
  </w:p>
  <w:p w14:paraId="4F8D88EC"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03CA9C48" w14:textId="77777777" w:rsidR="009E048A" w:rsidRDefault="009E048A">
    <w:pPr>
      <w:pStyle w:val="Footer"/>
      <w:rPr>
        <w:rFonts w:ascii="Arial" w:hAnsi="Arial" w:cs="Arial"/>
        <w:sz w:val="16"/>
      </w:rPr>
    </w:pPr>
  </w:p>
  <w:p w14:paraId="0EDA21C5"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F27FD" w14:textId="77777777" w:rsidR="00AC5539" w:rsidRDefault="00AC5539" w:rsidP="00C37E61">
      <w:r>
        <w:separator/>
      </w:r>
    </w:p>
  </w:footnote>
  <w:footnote w:type="continuationSeparator" w:id="0">
    <w:p w14:paraId="687816AD" w14:textId="77777777" w:rsidR="00AC5539" w:rsidRDefault="00AC553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9E8C8" w14:textId="77777777" w:rsidR="00296529" w:rsidRPr="00296529" w:rsidRDefault="00296529" w:rsidP="00296529">
    <w:pPr>
      <w:ind w:left="2160"/>
      <w:jc w:val="center"/>
      <w:rPr>
        <w:rFonts w:ascii="Times New Roman" w:eastAsia="Calibri" w:hAnsi="Times New Roman"/>
        <w:i/>
        <w:sz w:val="18"/>
        <w:szCs w:val="22"/>
      </w:rPr>
    </w:pPr>
  </w:p>
  <w:p w14:paraId="6594380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235D8D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6CD168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4E567F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FD297C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D153203"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0E838D0"/>
    <w:multiLevelType w:val="hybridMultilevel"/>
    <w:tmpl w:val="5F8045AA"/>
    <w:lvl w:ilvl="0" w:tplc="11D222F6">
      <w:start w:val="1"/>
      <w:numFmt w:val="bullet"/>
      <w:lvlText w:val="•"/>
      <w:lvlJc w:val="left"/>
      <w:pPr>
        <w:tabs>
          <w:tab w:val="num" w:pos="720"/>
        </w:tabs>
        <w:ind w:left="720" w:hanging="360"/>
      </w:pPr>
      <w:rPr>
        <w:rFonts w:ascii="Arial" w:hAnsi="Arial" w:hint="default"/>
      </w:rPr>
    </w:lvl>
    <w:lvl w:ilvl="1" w:tplc="A8068A1E" w:tentative="1">
      <w:start w:val="1"/>
      <w:numFmt w:val="bullet"/>
      <w:lvlText w:val="•"/>
      <w:lvlJc w:val="left"/>
      <w:pPr>
        <w:tabs>
          <w:tab w:val="num" w:pos="1440"/>
        </w:tabs>
        <w:ind w:left="1440" w:hanging="360"/>
      </w:pPr>
      <w:rPr>
        <w:rFonts w:ascii="Arial" w:hAnsi="Arial" w:hint="default"/>
      </w:rPr>
    </w:lvl>
    <w:lvl w:ilvl="2" w:tplc="22BA7DE4" w:tentative="1">
      <w:start w:val="1"/>
      <w:numFmt w:val="bullet"/>
      <w:lvlText w:val="•"/>
      <w:lvlJc w:val="left"/>
      <w:pPr>
        <w:tabs>
          <w:tab w:val="num" w:pos="2160"/>
        </w:tabs>
        <w:ind w:left="2160" w:hanging="360"/>
      </w:pPr>
      <w:rPr>
        <w:rFonts w:ascii="Arial" w:hAnsi="Arial" w:hint="default"/>
      </w:rPr>
    </w:lvl>
    <w:lvl w:ilvl="3" w:tplc="145EDD1A" w:tentative="1">
      <w:start w:val="1"/>
      <w:numFmt w:val="bullet"/>
      <w:lvlText w:val="•"/>
      <w:lvlJc w:val="left"/>
      <w:pPr>
        <w:tabs>
          <w:tab w:val="num" w:pos="2880"/>
        </w:tabs>
        <w:ind w:left="2880" w:hanging="360"/>
      </w:pPr>
      <w:rPr>
        <w:rFonts w:ascii="Arial" w:hAnsi="Arial" w:hint="default"/>
      </w:rPr>
    </w:lvl>
    <w:lvl w:ilvl="4" w:tplc="B8FAE2B6" w:tentative="1">
      <w:start w:val="1"/>
      <w:numFmt w:val="bullet"/>
      <w:lvlText w:val="•"/>
      <w:lvlJc w:val="left"/>
      <w:pPr>
        <w:tabs>
          <w:tab w:val="num" w:pos="3600"/>
        </w:tabs>
        <w:ind w:left="3600" w:hanging="360"/>
      </w:pPr>
      <w:rPr>
        <w:rFonts w:ascii="Arial" w:hAnsi="Arial" w:hint="default"/>
      </w:rPr>
    </w:lvl>
    <w:lvl w:ilvl="5" w:tplc="DCF07534" w:tentative="1">
      <w:start w:val="1"/>
      <w:numFmt w:val="bullet"/>
      <w:lvlText w:val="•"/>
      <w:lvlJc w:val="left"/>
      <w:pPr>
        <w:tabs>
          <w:tab w:val="num" w:pos="4320"/>
        </w:tabs>
        <w:ind w:left="4320" w:hanging="360"/>
      </w:pPr>
      <w:rPr>
        <w:rFonts w:ascii="Arial" w:hAnsi="Arial" w:hint="default"/>
      </w:rPr>
    </w:lvl>
    <w:lvl w:ilvl="6" w:tplc="DEDA08E4" w:tentative="1">
      <w:start w:val="1"/>
      <w:numFmt w:val="bullet"/>
      <w:lvlText w:val="•"/>
      <w:lvlJc w:val="left"/>
      <w:pPr>
        <w:tabs>
          <w:tab w:val="num" w:pos="5040"/>
        </w:tabs>
        <w:ind w:left="5040" w:hanging="360"/>
      </w:pPr>
      <w:rPr>
        <w:rFonts w:ascii="Arial" w:hAnsi="Arial" w:hint="default"/>
      </w:rPr>
    </w:lvl>
    <w:lvl w:ilvl="7" w:tplc="709C6FDA" w:tentative="1">
      <w:start w:val="1"/>
      <w:numFmt w:val="bullet"/>
      <w:lvlText w:val="•"/>
      <w:lvlJc w:val="left"/>
      <w:pPr>
        <w:tabs>
          <w:tab w:val="num" w:pos="5760"/>
        </w:tabs>
        <w:ind w:left="5760" w:hanging="360"/>
      </w:pPr>
      <w:rPr>
        <w:rFonts w:ascii="Arial" w:hAnsi="Arial" w:hint="default"/>
      </w:rPr>
    </w:lvl>
    <w:lvl w:ilvl="8" w:tplc="76285D4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96418911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68600703">
    <w:abstractNumId w:val="16"/>
  </w:num>
  <w:num w:numId="3" w16cid:durableId="881135102">
    <w:abstractNumId w:val="24"/>
  </w:num>
  <w:num w:numId="4" w16cid:durableId="56152379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6081598">
    <w:abstractNumId w:val="8"/>
  </w:num>
  <w:num w:numId="6" w16cid:durableId="1472595984">
    <w:abstractNumId w:val="6"/>
  </w:num>
  <w:num w:numId="7" w16cid:durableId="1893420125">
    <w:abstractNumId w:val="1"/>
  </w:num>
  <w:num w:numId="8" w16cid:durableId="1057320204">
    <w:abstractNumId w:val="13"/>
  </w:num>
  <w:num w:numId="9" w16cid:durableId="2085836492">
    <w:abstractNumId w:val="26"/>
  </w:num>
  <w:num w:numId="10" w16cid:durableId="1646623661">
    <w:abstractNumId w:val="2"/>
  </w:num>
  <w:num w:numId="11" w16cid:durableId="1454593934">
    <w:abstractNumId w:val="19"/>
  </w:num>
  <w:num w:numId="12" w16cid:durableId="992099470">
    <w:abstractNumId w:val="3"/>
  </w:num>
  <w:num w:numId="13" w16cid:durableId="2020890666">
    <w:abstractNumId w:val="18"/>
  </w:num>
  <w:num w:numId="14" w16cid:durableId="1029842291">
    <w:abstractNumId w:val="9"/>
  </w:num>
  <w:num w:numId="15" w16cid:durableId="1225338682">
    <w:abstractNumId w:val="22"/>
  </w:num>
  <w:num w:numId="16" w16cid:durableId="951518987">
    <w:abstractNumId w:val="5"/>
  </w:num>
  <w:num w:numId="17" w16cid:durableId="1081951535">
    <w:abstractNumId w:val="23"/>
  </w:num>
  <w:num w:numId="18" w16cid:durableId="1611232889">
    <w:abstractNumId w:val="15"/>
  </w:num>
  <w:num w:numId="19" w16cid:durableId="883443386">
    <w:abstractNumId w:val="29"/>
  </w:num>
  <w:num w:numId="20" w16cid:durableId="681860306">
    <w:abstractNumId w:val="12"/>
  </w:num>
  <w:num w:numId="21" w16cid:durableId="883834747">
    <w:abstractNumId w:val="10"/>
  </w:num>
  <w:num w:numId="22" w16cid:durableId="1092898419">
    <w:abstractNumId w:val="14"/>
  </w:num>
  <w:num w:numId="23" w16cid:durableId="1051613542">
    <w:abstractNumId w:val="20"/>
  </w:num>
  <w:num w:numId="24" w16cid:durableId="1384909885">
    <w:abstractNumId w:val="27"/>
  </w:num>
  <w:num w:numId="25" w16cid:durableId="906842979">
    <w:abstractNumId w:val="4"/>
  </w:num>
  <w:num w:numId="26" w16cid:durableId="1659261076">
    <w:abstractNumId w:val="17"/>
  </w:num>
  <w:num w:numId="27" w16cid:durableId="538975658">
    <w:abstractNumId w:val="21"/>
  </w:num>
  <w:num w:numId="28" w16cid:durableId="606012633">
    <w:abstractNumId w:val="28"/>
  </w:num>
  <w:num w:numId="29" w16cid:durableId="700786219">
    <w:abstractNumId w:val="25"/>
  </w:num>
  <w:num w:numId="30" w16cid:durableId="2057196756">
    <w:abstractNumId w:val="11"/>
  </w:num>
  <w:num w:numId="31" w16cid:durableId="11749949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24EA2"/>
    <w:rsid w:val="00030174"/>
    <w:rsid w:val="0004579C"/>
    <w:rsid w:val="000578F8"/>
    <w:rsid w:val="00072FD8"/>
    <w:rsid w:val="000A47FA"/>
    <w:rsid w:val="000A623D"/>
    <w:rsid w:val="000A65D3"/>
    <w:rsid w:val="000B1E33"/>
    <w:rsid w:val="000C48A5"/>
    <w:rsid w:val="000D1239"/>
    <w:rsid w:val="000D689F"/>
    <w:rsid w:val="000E34E7"/>
    <w:rsid w:val="000E3AF4"/>
    <w:rsid w:val="000E7B7B"/>
    <w:rsid w:val="000E7D62"/>
    <w:rsid w:val="000F4945"/>
    <w:rsid w:val="00103357"/>
    <w:rsid w:val="00106B33"/>
    <w:rsid w:val="00123C9F"/>
    <w:rsid w:val="00126190"/>
    <w:rsid w:val="00130F17"/>
    <w:rsid w:val="001320BF"/>
    <w:rsid w:val="00134D1A"/>
    <w:rsid w:val="00163BC4"/>
    <w:rsid w:val="00170551"/>
    <w:rsid w:val="00177E75"/>
    <w:rsid w:val="00186F13"/>
    <w:rsid w:val="00190A3A"/>
    <w:rsid w:val="00191062"/>
    <w:rsid w:val="00192B72"/>
    <w:rsid w:val="001A07B5"/>
    <w:rsid w:val="001A29D8"/>
    <w:rsid w:val="001A3711"/>
    <w:rsid w:val="001A5CAA"/>
    <w:rsid w:val="001B0427"/>
    <w:rsid w:val="001D0C68"/>
    <w:rsid w:val="001D3A51"/>
    <w:rsid w:val="001D6D43"/>
    <w:rsid w:val="001E10D2"/>
    <w:rsid w:val="001E25B4"/>
    <w:rsid w:val="001E44FE"/>
    <w:rsid w:val="001E51A4"/>
    <w:rsid w:val="00200595"/>
    <w:rsid w:val="00204835"/>
    <w:rsid w:val="00213265"/>
    <w:rsid w:val="00215BF8"/>
    <w:rsid w:val="002273DE"/>
    <w:rsid w:val="00231920"/>
    <w:rsid w:val="0023195C"/>
    <w:rsid w:val="0024282C"/>
    <w:rsid w:val="002460DC"/>
    <w:rsid w:val="002471BE"/>
    <w:rsid w:val="00250985"/>
    <w:rsid w:val="002556F6"/>
    <w:rsid w:val="00283105"/>
    <w:rsid w:val="00284C4C"/>
    <w:rsid w:val="00287E68"/>
    <w:rsid w:val="00296529"/>
    <w:rsid w:val="002B27FB"/>
    <w:rsid w:val="002B303C"/>
    <w:rsid w:val="002B5225"/>
    <w:rsid w:val="002B685A"/>
    <w:rsid w:val="002C05B1"/>
    <w:rsid w:val="002C4B47"/>
    <w:rsid w:val="002C57D2"/>
    <w:rsid w:val="002C5E8A"/>
    <w:rsid w:val="002E0D56"/>
    <w:rsid w:val="002E6699"/>
    <w:rsid w:val="00315186"/>
    <w:rsid w:val="00327B99"/>
    <w:rsid w:val="0033343E"/>
    <w:rsid w:val="003370E9"/>
    <w:rsid w:val="003512C2"/>
    <w:rsid w:val="00356688"/>
    <w:rsid w:val="00362FA2"/>
    <w:rsid w:val="00370C0E"/>
    <w:rsid w:val="00371FB6"/>
    <w:rsid w:val="003763C1"/>
    <w:rsid w:val="00376BBE"/>
    <w:rsid w:val="003872DC"/>
    <w:rsid w:val="0039224F"/>
    <w:rsid w:val="003A43A4"/>
    <w:rsid w:val="003A7E18"/>
    <w:rsid w:val="003C0B61"/>
    <w:rsid w:val="003C4C86"/>
    <w:rsid w:val="003C6258"/>
    <w:rsid w:val="003E2904"/>
    <w:rsid w:val="003E3E67"/>
    <w:rsid w:val="003F6460"/>
    <w:rsid w:val="00401927"/>
    <w:rsid w:val="00405777"/>
    <w:rsid w:val="00405EA4"/>
    <w:rsid w:val="0041027F"/>
    <w:rsid w:val="00412475"/>
    <w:rsid w:val="00420A9A"/>
    <w:rsid w:val="00423789"/>
    <w:rsid w:val="00440F43"/>
    <w:rsid w:val="00441B6F"/>
    <w:rsid w:val="00446221"/>
    <w:rsid w:val="00450E62"/>
    <w:rsid w:val="00452AA0"/>
    <w:rsid w:val="004539DB"/>
    <w:rsid w:val="00471A80"/>
    <w:rsid w:val="004A79B3"/>
    <w:rsid w:val="004A7A99"/>
    <w:rsid w:val="004C7A8D"/>
    <w:rsid w:val="004D305E"/>
    <w:rsid w:val="004D4277"/>
    <w:rsid w:val="004D7EAA"/>
    <w:rsid w:val="004E65A5"/>
    <w:rsid w:val="004F524E"/>
    <w:rsid w:val="00502516"/>
    <w:rsid w:val="00505F06"/>
    <w:rsid w:val="00506828"/>
    <w:rsid w:val="00506F7A"/>
    <w:rsid w:val="0053056E"/>
    <w:rsid w:val="00554FDA"/>
    <w:rsid w:val="00565F5B"/>
    <w:rsid w:val="005853BD"/>
    <w:rsid w:val="005853EA"/>
    <w:rsid w:val="00593DE5"/>
    <w:rsid w:val="005A3F05"/>
    <w:rsid w:val="005A460B"/>
    <w:rsid w:val="005B6DEB"/>
    <w:rsid w:val="005C611F"/>
    <w:rsid w:val="005C784C"/>
    <w:rsid w:val="005D17F6"/>
    <w:rsid w:val="005E25BA"/>
    <w:rsid w:val="005E5539"/>
    <w:rsid w:val="005F1346"/>
    <w:rsid w:val="005F5C2E"/>
    <w:rsid w:val="0060143A"/>
    <w:rsid w:val="00602BF5"/>
    <w:rsid w:val="00617FDD"/>
    <w:rsid w:val="00633614"/>
    <w:rsid w:val="00633F68"/>
    <w:rsid w:val="006364C7"/>
    <w:rsid w:val="00636963"/>
    <w:rsid w:val="00636EB2"/>
    <w:rsid w:val="006375B8"/>
    <w:rsid w:val="00645D5E"/>
    <w:rsid w:val="006500F5"/>
    <w:rsid w:val="0066510A"/>
    <w:rsid w:val="00673F9F"/>
    <w:rsid w:val="00686953"/>
    <w:rsid w:val="00687DEA"/>
    <w:rsid w:val="00687E67"/>
    <w:rsid w:val="00694B01"/>
    <w:rsid w:val="006967F7"/>
    <w:rsid w:val="006A250C"/>
    <w:rsid w:val="006A6AA0"/>
    <w:rsid w:val="006A6DC0"/>
    <w:rsid w:val="006B21D3"/>
    <w:rsid w:val="006B57D0"/>
    <w:rsid w:val="006B7143"/>
    <w:rsid w:val="006D30FF"/>
    <w:rsid w:val="006D6940"/>
    <w:rsid w:val="006F11EC"/>
    <w:rsid w:val="0070082C"/>
    <w:rsid w:val="00717336"/>
    <w:rsid w:val="007325F9"/>
    <w:rsid w:val="007363D1"/>
    <w:rsid w:val="007369E6"/>
    <w:rsid w:val="00746E59"/>
    <w:rsid w:val="00751DD4"/>
    <w:rsid w:val="00754C9A"/>
    <w:rsid w:val="0075599A"/>
    <w:rsid w:val="00755E39"/>
    <w:rsid w:val="00761D52"/>
    <w:rsid w:val="0077749E"/>
    <w:rsid w:val="00781B1B"/>
    <w:rsid w:val="00782748"/>
    <w:rsid w:val="00782BB0"/>
    <w:rsid w:val="00790ADA"/>
    <w:rsid w:val="00794FA6"/>
    <w:rsid w:val="007B63F8"/>
    <w:rsid w:val="007D2288"/>
    <w:rsid w:val="007E088F"/>
    <w:rsid w:val="007F7B32"/>
    <w:rsid w:val="00803800"/>
    <w:rsid w:val="00804BC2"/>
    <w:rsid w:val="00804C22"/>
    <w:rsid w:val="0081431A"/>
    <w:rsid w:val="00814B81"/>
    <w:rsid w:val="0083216F"/>
    <w:rsid w:val="008456D4"/>
    <w:rsid w:val="00845942"/>
    <w:rsid w:val="00846042"/>
    <w:rsid w:val="00847BA6"/>
    <w:rsid w:val="0085759F"/>
    <w:rsid w:val="00860000"/>
    <w:rsid w:val="00863BD3"/>
    <w:rsid w:val="008641ED"/>
    <w:rsid w:val="00866D66"/>
    <w:rsid w:val="008671C6"/>
    <w:rsid w:val="00875803"/>
    <w:rsid w:val="008A5390"/>
    <w:rsid w:val="008B459E"/>
    <w:rsid w:val="008E13AE"/>
    <w:rsid w:val="008E1506"/>
    <w:rsid w:val="008E69BC"/>
    <w:rsid w:val="008E710C"/>
    <w:rsid w:val="008F42C8"/>
    <w:rsid w:val="008F69D6"/>
    <w:rsid w:val="00902823"/>
    <w:rsid w:val="0091297F"/>
    <w:rsid w:val="00912A67"/>
    <w:rsid w:val="009148F4"/>
    <w:rsid w:val="00915CA6"/>
    <w:rsid w:val="00927834"/>
    <w:rsid w:val="00936EA0"/>
    <w:rsid w:val="009500A6"/>
    <w:rsid w:val="00952862"/>
    <w:rsid w:val="00957C18"/>
    <w:rsid w:val="009659BA"/>
    <w:rsid w:val="0096620C"/>
    <w:rsid w:val="009671D4"/>
    <w:rsid w:val="00983040"/>
    <w:rsid w:val="00984694"/>
    <w:rsid w:val="009B3FB9"/>
    <w:rsid w:val="009C2465"/>
    <w:rsid w:val="009D1916"/>
    <w:rsid w:val="009D35A0"/>
    <w:rsid w:val="009D568F"/>
    <w:rsid w:val="009D7EB7"/>
    <w:rsid w:val="009E048A"/>
    <w:rsid w:val="009E08E9"/>
    <w:rsid w:val="009E3DB9"/>
    <w:rsid w:val="009E4FB0"/>
    <w:rsid w:val="009E6E35"/>
    <w:rsid w:val="009F0EDA"/>
    <w:rsid w:val="00A03B96"/>
    <w:rsid w:val="00A05B19"/>
    <w:rsid w:val="00A064E9"/>
    <w:rsid w:val="00A0705E"/>
    <w:rsid w:val="00A1134E"/>
    <w:rsid w:val="00A233F5"/>
    <w:rsid w:val="00A24E7E"/>
    <w:rsid w:val="00A258C3"/>
    <w:rsid w:val="00A34137"/>
    <w:rsid w:val="00A347C0"/>
    <w:rsid w:val="00A46ECB"/>
    <w:rsid w:val="00A51431"/>
    <w:rsid w:val="00A539AD"/>
    <w:rsid w:val="00A76A35"/>
    <w:rsid w:val="00A77279"/>
    <w:rsid w:val="00A94063"/>
    <w:rsid w:val="00AA6219"/>
    <w:rsid w:val="00AA74E0"/>
    <w:rsid w:val="00AB703F"/>
    <w:rsid w:val="00AC5539"/>
    <w:rsid w:val="00AC6BB8"/>
    <w:rsid w:val="00AE008F"/>
    <w:rsid w:val="00AE0F40"/>
    <w:rsid w:val="00AF5ECB"/>
    <w:rsid w:val="00AF781D"/>
    <w:rsid w:val="00B01FCD"/>
    <w:rsid w:val="00B07B70"/>
    <w:rsid w:val="00B1776C"/>
    <w:rsid w:val="00B31C95"/>
    <w:rsid w:val="00B34EEF"/>
    <w:rsid w:val="00B524D3"/>
    <w:rsid w:val="00B52583"/>
    <w:rsid w:val="00B52896"/>
    <w:rsid w:val="00B5615D"/>
    <w:rsid w:val="00B65153"/>
    <w:rsid w:val="00B8460B"/>
    <w:rsid w:val="00B91FA3"/>
    <w:rsid w:val="00B95236"/>
    <w:rsid w:val="00B96BD9"/>
    <w:rsid w:val="00BA1B01"/>
    <w:rsid w:val="00BA2641"/>
    <w:rsid w:val="00BA771E"/>
    <w:rsid w:val="00BB37AA"/>
    <w:rsid w:val="00BB487A"/>
    <w:rsid w:val="00BB549D"/>
    <w:rsid w:val="00BC4C9E"/>
    <w:rsid w:val="00BC53A0"/>
    <w:rsid w:val="00BD6A32"/>
    <w:rsid w:val="00BE27F5"/>
    <w:rsid w:val="00BE62AD"/>
    <w:rsid w:val="00BF121F"/>
    <w:rsid w:val="00BF1F80"/>
    <w:rsid w:val="00BF75AE"/>
    <w:rsid w:val="00C11181"/>
    <w:rsid w:val="00C1275E"/>
    <w:rsid w:val="00C14239"/>
    <w:rsid w:val="00C14960"/>
    <w:rsid w:val="00C166EF"/>
    <w:rsid w:val="00C17EB0"/>
    <w:rsid w:val="00C27F5F"/>
    <w:rsid w:val="00C30A0F"/>
    <w:rsid w:val="00C37250"/>
    <w:rsid w:val="00C37E61"/>
    <w:rsid w:val="00C46D7F"/>
    <w:rsid w:val="00C52ADA"/>
    <w:rsid w:val="00C70F1B"/>
    <w:rsid w:val="00C71A47"/>
    <w:rsid w:val="00C71D00"/>
    <w:rsid w:val="00C7290A"/>
    <w:rsid w:val="00C7464C"/>
    <w:rsid w:val="00C85588"/>
    <w:rsid w:val="00C958C4"/>
    <w:rsid w:val="00CA1593"/>
    <w:rsid w:val="00CB2052"/>
    <w:rsid w:val="00CD5996"/>
    <w:rsid w:val="00CD6755"/>
    <w:rsid w:val="00CD6856"/>
    <w:rsid w:val="00CE0089"/>
    <w:rsid w:val="00CE793C"/>
    <w:rsid w:val="00CF193C"/>
    <w:rsid w:val="00CF76F5"/>
    <w:rsid w:val="00D00552"/>
    <w:rsid w:val="00D173F1"/>
    <w:rsid w:val="00D477AC"/>
    <w:rsid w:val="00D51B38"/>
    <w:rsid w:val="00D74CB0"/>
    <w:rsid w:val="00D8099B"/>
    <w:rsid w:val="00D8295D"/>
    <w:rsid w:val="00D87008"/>
    <w:rsid w:val="00DA76C6"/>
    <w:rsid w:val="00DC2A65"/>
    <w:rsid w:val="00DC2C3D"/>
    <w:rsid w:val="00DD3678"/>
    <w:rsid w:val="00DD6727"/>
    <w:rsid w:val="00DE15F0"/>
    <w:rsid w:val="00DE5663"/>
    <w:rsid w:val="00DE78AA"/>
    <w:rsid w:val="00DF01C8"/>
    <w:rsid w:val="00E01E94"/>
    <w:rsid w:val="00E053D0"/>
    <w:rsid w:val="00E14B52"/>
    <w:rsid w:val="00E15994"/>
    <w:rsid w:val="00E3114E"/>
    <w:rsid w:val="00E31A70"/>
    <w:rsid w:val="00E35B02"/>
    <w:rsid w:val="00E42330"/>
    <w:rsid w:val="00E605D0"/>
    <w:rsid w:val="00E606AC"/>
    <w:rsid w:val="00E60A1B"/>
    <w:rsid w:val="00E66496"/>
    <w:rsid w:val="00E66B35"/>
    <w:rsid w:val="00E66C34"/>
    <w:rsid w:val="00E66E10"/>
    <w:rsid w:val="00E750CE"/>
    <w:rsid w:val="00E769F6"/>
    <w:rsid w:val="00E8407C"/>
    <w:rsid w:val="00E84F3C"/>
    <w:rsid w:val="00EA012C"/>
    <w:rsid w:val="00EB4EA1"/>
    <w:rsid w:val="00EC6A55"/>
    <w:rsid w:val="00ED0288"/>
    <w:rsid w:val="00ED169E"/>
    <w:rsid w:val="00EE0E06"/>
    <w:rsid w:val="00EE52CB"/>
    <w:rsid w:val="00EE64D3"/>
    <w:rsid w:val="00EF3FC1"/>
    <w:rsid w:val="00EF4B5D"/>
    <w:rsid w:val="00EF581D"/>
    <w:rsid w:val="00EF7FD8"/>
    <w:rsid w:val="00F01BE4"/>
    <w:rsid w:val="00F06F59"/>
    <w:rsid w:val="00F14BD1"/>
    <w:rsid w:val="00F15FE0"/>
    <w:rsid w:val="00F17988"/>
    <w:rsid w:val="00F20BC3"/>
    <w:rsid w:val="00F3067D"/>
    <w:rsid w:val="00F42D85"/>
    <w:rsid w:val="00F469F0"/>
    <w:rsid w:val="00F53273"/>
    <w:rsid w:val="00F755E4"/>
    <w:rsid w:val="00F77D02"/>
    <w:rsid w:val="00F92834"/>
    <w:rsid w:val="00F943F1"/>
    <w:rsid w:val="00FA6886"/>
    <w:rsid w:val="00FB3A86"/>
    <w:rsid w:val="00FB6E15"/>
    <w:rsid w:val="00FD36C8"/>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9BE8D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BF75A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semiHidden/>
    <w:unhideWhenUsed/>
    <w:qFormat/>
    <w:rsid w:val="005853B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semiHidden/>
    <w:unhideWhenUsed/>
    <w:rsid w:val="003872DC"/>
    <w:pPr>
      <w:spacing w:after="120"/>
    </w:pPr>
  </w:style>
  <w:style w:type="character" w:customStyle="1" w:styleId="BodyTextChar">
    <w:name w:val="Body Text Char"/>
    <w:basedOn w:val="DefaultParagraphFont"/>
    <w:link w:val="BodyText"/>
    <w:semiHidden/>
    <w:rsid w:val="003872DC"/>
    <w:rPr>
      <w:rFonts w:ascii="Helvetica" w:hAnsi="Helvetica"/>
    </w:rPr>
  </w:style>
  <w:style w:type="table" w:styleId="PlainTable2">
    <w:name w:val="Plain Table 2"/>
    <w:basedOn w:val="TableNormal"/>
    <w:uiPriority w:val="42"/>
    <w:rsid w:val="00EF4B5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rsid w:val="00EF4B5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2Char">
    <w:name w:val="Heading 2 Char"/>
    <w:basedOn w:val="DefaultParagraphFont"/>
    <w:link w:val="Heading2"/>
    <w:semiHidden/>
    <w:rsid w:val="00BF75AE"/>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5853BD"/>
    <w:rPr>
      <w:rFonts w:asciiTheme="majorHAnsi" w:eastAsiaTheme="majorEastAsia" w:hAnsiTheme="majorHAnsi" w:cstheme="majorBidi"/>
      <w:i/>
      <w:iCs/>
      <w:color w:val="365F91" w:themeColor="accent1" w:themeShade="BF"/>
    </w:rPr>
  </w:style>
  <w:style w:type="paragraph" w:styleId="ListParagraph">
    <w:name w:val="List Paragraph"/>
    <w:basedOn w:val="Normal"/>
    <w:uiPriority w:val="34"/>
    <w:qFormat/>
    <w:rsid w:val="00717336"/>
    <w:pPr>
      <w:ind w:left="720"/>
      <w:contextualSpacing/>
    </w:pPr>
    <w:rPr>
      <w:rFonts w:ascii="Times New Roman" w:eastAsiaTheme="minorEastAsia" w:hAnsi="Times New Roman"/>
      <w:sz w:val="24"/>
      <w:szCs w:val="24"/>
      <w:lang w:val="en-IN" w:eastAsia="en-IN" w:bidi="gu-IN"/>
    </w:rPr>
  </w:style>
  <w:style w:type="paragraph" w:styleId="Caption">
    <w:name w:val="caption"/>
    <w:basedOn w:val="Normal"/>
    <w:next w:val="Normal"/>
    <w:unhideWhenUsed/>
    <w:qFormat/>
    <w:rsid w:val="005E25BA"/>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33624333">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2177970">
      <w:bodyDiv w:val="1"/>
      <w:marLeft w:val="0"/>
      <w:marRight w:val="0"/>
      <w:marTop w:val="0"/>
      <w:marBottom w:val="0"/>
      <w:divBdr>
        <w:top w:val="none" w:sz="0" w:space="0" w:color="auto"/>
        <w:left w:val="none" w:sz="0" w:space="0" w:color="auto"/>
        <w:bottom w:val="none" w:sz="0" w:space="0" w:color="auto"/>
        <w:right w:val="none" w:sz="0" w:space="0" w:color="auto"/>
      </w:divBdr>
    </w:div>
    <w:div w:id="355621049">
      <w:bodyDiv w:val="1"/>
      <w:marLeft w:val="0"/>
      <w:marRight w:val="0"/>
      <w:marTop w:val="0"/>
      <w:marBottom w:val="0"/>
      <w:divBdr>
        <w:top w:val="none" w:sz="0" w:space="0" w:color="auto"/>
        <w:left w:val="none" w:sz="0" w:space="0" w:color="auto"/>
        <w:bottom w:val="none" w:sz="0" w:space="0" w:color="auto"/>
        <w:right w:val="none" w:sz="0" w:space="0" w:color="auto"/>
      </w:divBdr>
    </w:div>
    <w:div w:id="485392047">
      <w:bodyDiv w:val="1"/>
      <w:marLeft w:val="0"/>
      <w:marRight w:val="0"/>
      <w:marTop w:val="0"/>
      <w:marBottom w:val="0"/>
      <w:divBdr>
        <w:top w:val="none" w:sz="0" w:space="0" w:color="auto"/>
        <w:left w:val="none" w:sz="0" w:space="0" w:color="auto"/>
        <w:bottom w:val="none" w:sz="0" w:space="0" w:color="auto"/>
        <w:right w:val="none" w:sz="0" w:space="0" w:color="auto"/>
      </w:divBdr>
    </w:div>
    <w:div w:id="52540929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35916963">
      <w:bodyDiv w:val="1"/>
      <w:marLeft w:val="0"/>
      <w:marRight w:val="0"/>
      <w:marTop w:val="0"/>
      <w:marBottom w:val="0"/>
      <w:divBdr>
        <w:top w:val="none" w:sz="0" w:space="0" w:color="auto"/>
        <w:left w:val="none" w:sz="0" w:space="0" w:color="auto"/>
        <w:bottom w:val="none" w:sz="0" w:space="0" w:color="auto"/>
        <w:right w:val="none" w:sz="0" w:space="0" w:color="auto"/>
      </w:divBdr>
    </w:div>
    <w:div w:id="698706222">
      <w:bodyDiv w:val="1"/>
      <w:marLeft w:val="0"/>
      <w:marRight w:val="0"/>
      <w:marTop w:val="0"/>
      <w:marBottom w:val="0"/>
      <w:divBdr>
        <w:top w:val="none" w:sz="0" w:space="0" w:color="auto"/>
        <w:left w:val="none" w:sz="0" w:space="0" w:color="auto"/>
        <w:bottom w:val="none" w:sz="0" w:space="0" w:color="auto"/>
        <w:right w:val="none" w:sz="0" w:space="0" w:color="auto"/>
      </w:divBdr>
      <w:divsChild>
        <w:div w:id="553154342">
          <w:marLeft w:val="0"/>
          <w:marRight w:val="0"/>
          <w:marTop w:val="0"/>
          <w:marBottom w:val="0"/>
          <w:divBdr>
            <w:top w:val="none" w:sz="0" w:space="0" w:color="auto"/>
            <w:left w:val="none" w:sz="0" w:space="0" w:color="auto"/>
            <w:bottom w:val="none" w:sz="0" w:space="0" w:color="auto"/>
            <w:right w:val="none" w:sz="0" w:space="0" w:color="auto"/>
          </w:divBdr>
        </w:div>
      </w:divsChild>
    </w:div>
    <w:div w:id="780951343">
      <w:bodyDiv w:val="1"/>
      <w:marLeft w:val="0"/>
      <w:marRight w:val="0"/>
      <w:marTop w:val="0"/>
      <w:marBottom w:val="0"/>
      <w:divBdr>
        <w:top w:val="none" w:sz="0" w:space="0" w:color="auto"/>
        <w:left w:val="none" w:sz="0" w:space="0" w:color="auto"/>
        <w:bottom w:val="none" w:sz="0" w:space="0" w:color="auto"/>
        <w:right w:val="none" w:sz="0" w:space="0" w:color="auto"/>
      </w:divBdr>
    </w:div>
    <w:div w:id="855920025">
      <w:bodyDiv w:val="1"/>
      <w:marLeft w:val="0"/>
      <w:marRight w:val="0"/>
      <w:marTop w:val="0"/>
      <w:marBottom w:val="0"/>
      <w:divBdr>
        <w:top w:val="none" w:sz="0" w:space="0" w:color="auto"/>
        <w:left w:val="none" w:sz="0" w:space="0" w:color="auto"/>
        <w:bottom w:val="none" w:sz="0" w:space="0" w:color="auto"/>
        <w:right w:val="none" w:sz="0" w:space="0" w:color="auto"/>
      </w:divBdr>
      <w:divsChild>
        <w:div w:id="1828091270">
          <w:marLeft w:val="0"/>
          <w:marRight w:val="0"/>
          <w:marTop w:val="0"/>
          <w:marBottom w:val="0"/>
          <w:divBdr>
            <w:top w:val="none" w:sz="0" w:space="0" w:color="auto"/>
            <w:left w:val="none" w:sz="0" w:space="0" w:color="auto"/>
            <w:bottom w:val="none" w:sz="0" w:space="0" w:color="auto"/>
            <w:right w:val="none" w:sz="0" w:space="0" w:color="auto"/>
          </w:divBdr>
        </w:div>
      </w:divsChild>
    </w:div>
    <w:div w:id="859395261">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9321521">
      <w:bodyDiv w:val="1"/>
      <w:marLeft w:val="0"/>
      <w:marRight w:val="0"/>
      <w:marTop w:val="0"/>
      <w:marBottom w:val="0"/>
      <w:divBdr>
        <w:top w:val="none" w:sz="0" w:space="0" w:color="auto"/>
        <w:left w:val="none" w:sz="0" w:space="0" w:color="auto"/>
        <w:bottom w:val="none" w:sz="0" w:space="0" w:color="auto"/>
        <w:right w:val="none" w:sz="0" w:space="0" w:color="auto"/>
      </w:divBdr>
      <w:divsChild>
        <w:div w:id="1682849651">
          <w:marLeft w:val="0"/>
          <w:marRight w:val="0"/>
          <w:marTop w:val="0"/>
          <w:marBottom w:val="0"/>
          <w:divBdr>
            <w:top w:val="none" w:sz="0" w:space="0" w:color="auto"/>
            <w:left w:val="none" w:sz="0" w:space="0" w:color="auto"/>
            <w:bottom w:val="none" w:sz="0" w:space="0" w:color="auto"/>
            <w:right w:val="none" w:sz="0" w:space="0" w:color="auto"/>
          </w:divBdr>
        </w:div>
      </w:divsChild>
    </w:div>
    <w:div w:id="1153184702">
      <w:bodyDiv w:val="1"/>
      <w:marLeft w:val="0"/>
      <w:marRight w:val="0"/>
      <w:marTop w:val="0"/>
      <w:marBottom w:val="0"/>
      <w:divBdr>
        <w:top w:val="none" w:sz="0" w:space="0" w:color="auto"/>
        <w:left w:val="none" w:sz="0" w:space="0" w:color="auto"/>
        <w:bottom w:val="none" w:sz="0" w:space="0" w:color="auto"/>
        <w:right w:val="none" w:sz="0" w:space="0" w:color="auto"/>
      </w:divBdr>
    </w:div>
    <w:div w:id="1220750809">
      <w:bodyDiv w:val="1"/>
      <w:marLeft w:val="0"/>
      <w:marRight w:val="0"/>
      <w:marTop w:val="0"/>
      <w:marBottom w:val="0"/>
      <w:divBdr>
        <w:top w:val="none" w:sz="0" w:space="0" w:color="auto"/>
        <w:left w:val="none" w:sz="0" w:space="0" w:color="auto"/>
        <w:bottom w:val="none" w:sz="0" w:space="0" w:color="auto"/>
        <w:right w:val="none" w:sz="0" w:space="0" w:color="auto"/>
      </w:divBdr>
    </w:div>
    <w:div w:id="1231383630">
      <w:bodyDiv w:val="1"/>
      <w:marLeft w:val="0"/>
      <w:marRight w:val="0"/>
      <w:marTop w:val="0"/>
      <w:marBottom w:val="0"/>
      <w:divBdr>
        <w:top w:val="none" w:sz="0" w:space="0" w:color="auto"/>
        <w:left w:val="none" w:sz="0" w:space="0" w:color="auto"/>
        <w:bottom w:val="none" w:sz="0" w:space="0" w:color="auto"/>
        <w:right w:val="none" w:sz="0" w:space="0" w:color="auto"/>
      </w:divBdr>
    </w:div>
    <w:div w:id="1296133285">
      <w:bodyDiv w:val="1"/>
      <w:marLeft w:val="0"/>
      <w:marRight w:val="0"/>
      <w:marTop w:val="0"/>
      <w:marBottom w:val="0"/>
      <w:divBdr>
        <w:top w:val="none" w:sz="0" w:space="0" w:color="auto"/>
        <w:left w:val="none" w:sz="0" w:space="0" w:color="auto"/>
        <w:bottom w:val="none" w:sz="0" w:space="0" w:color="auto"/>
        <w:right w:val="none" w:sz="0" w:space="0" w:color="auto"/>
      </w:divBdr>
      <w:divsChild>
        <w:div w:id="1147015978">
          <w:marLeft w:val="0"/>
          <w:marRight w:val="0"/>
          <w:marTop w:val="0"/>
          <w:marBottom w:val="0"/>
          <w:divBdr>
            <w:top w:val="none" w:sz="0" w:space="0" w:color="auto"/>
            <w:left w:val="none" w:sz="0" w:space="0" w:color="auto"/>
            <w:bottom w:val="none" w:sz="0" w:space="0" w:color="auto"/>
            <w:right w:val="none" w:sz="0" w:space="0" w:color="auto"/>
          </w:divBdr>
        </w:div>
      </w:divsChild>
    </w:div>
    <w:div w:id="1321427844">
      <w:bodyDiv w:val="1"/>
      <w:marLeft w:val="0"/>
      <w:marRight w:val="0"/>
      <w:marTop w:val="0"/>
      <w:marBottom w:val="0"/>
      <w:divBdr>
        <w:top w:val="none" w:sz="0" w:space="0" w:color="auto"/>
        <w:left w:val="none" w:sz="0" w:space="0" w:color="auto"/>
        <w:bottom w:val="none" w:sz="0" w:space="0" w:color="auto"/>
        <w:right w:val="none" w:sz="0" w:space="0" w:color="auto"/>
      </w:divBdr>
    </w:div>
    <w:div w:id="1380399273">
      <w:bodyDiv w:val="1"/>
      <w:marLeft w:val="0"/>
      <w:marRight w:val="0"/>
      <w:marTop w:val="0"/>
      <w:marBottom w:val="0"/>
      <w:divBdr>
        <w:top w:val="none" w:sz="0" w:space="0" w:color="auto"/>
        <w:left w:val="none" w:sz="0" w:space="0" w:color="auto"/>
        <w:bottom w:val="none" w:sz="0" w:space="0" w:color="auto"/>
        <w:right w:val="none" w:sz="0" w:space="0" w:color="auto"/>
      </w:divBdr>
    </w:div>
    <w:div w:id="1647122260">
      <w:bodyDiv w:val="1"/>
      <w:marLeft w:val="0"/>
      <w:marRight w:val="0"/>
      <w:marTop w:val="0"/>
      <w:marBottom w:val="0"/>
      <w:divBdr>
        <w:top w:val="none" w:sz="0" w:space="0" w:color="auto"/>
        <w:left w:val="none" w:sz="0" w:space="0" w:color="auto"/>
        <w:bottom w:val="none" w:sz="0" w:space="0" w:color="auto"/>
        <w:right w:val="none" w:sz="0" w:space="0" w:color="auto"/>
      </w:divBdr>
    </w:div>
    <w:div w:id="1664623602">
      <w:bodyDiv w:val="1"/>
      <w:marLeft w:val="0"/>
      <w:marRight w:val="0"/>
      <w:marTop w:val="0"/>
      <w:marBottom w:val="0"/>
      <w:divBdr>
        <w:top w:val="none" w:sz="0" w:space="0" w:color="auto"/>
        <w:left w:val="none" w:sz="0" w:space="0" w:color="auto"/>
        <w:bottom w:val="none" w:sz="0" w:space="0" w:color="auto"/>
        <w:right w:val="none" w:sz="0" w:space="0" w:color="auto"/>
      </w:divBdr>
    </w:div>
    <w:div w:id="1701012114">
      <w:bodyDiv w:val="1"/>
      <w:marLeft w:val="0"/>
      <w:marRight w:val="0"/>
      <w:marTop w:val="0"/>
      <w:marBottom w:val="0"/>
      <w:divBdr>
        <w:top w:val="none" w:sz="0" w:space="0" w:color="auto"/>
        <w:left w:val="none" w:sz="0" w:space="0" w:color="auto"/>
        <w:bottom w:val="none" w:sz="0" w:space="0" w:color="auto"/>
        <w:right w:val="none" w:sz="0" w:space="0" w:color="auto"/>
      </w:divBdr>
      <w:divsChild>
        <w:div w:id="788014762">
          <w:marLeft w:val="0"/>
          <w:marRight w:val="0"/>
          <w:marTop w:val="0"/>
          <w:marBottom w:val="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83256792">
      <w:bodyDiv w:val="1"/>
      <w:marLeft w:val="0"/>
      <w:marRight w:val="0"/>
      <w:marTop w:val="0"/>
      <w:marBottom w:val="0"/>
      <w:divBdr>
        <w:top w:val="none" w:sz="0" w:space="0" w:color="auto"/>
        <w:left w:val="none" w:sz="0" w:space="0" w:color="auto"/>
        <w:bottom w:val="none" w:sz="0" w:space="0" w:color="auto"/>
        <w:right w:val="none" w:sz="0" w:space="0" w:color="auto"/>
      </w:divBdr>
      <w:divsChild>
        <w:div w:id="1868061555">
          <w:marLeft w:val="0"/>
          <w:marRight w:val="0"/>
          <w:marTop w:val="0"/>
          <w:marBottom w:val="0"/>
          <w:divBdr>
            <w:top w:val="none" w:sz="0" w:space="0" w:color="auto"/>
            <w:left w:val="none" w:sz="0" w:space="0" w:color="auto"/>
            <w:bottom w:val="none" w:sz="0" w:space="0" w:color="auto"/>
            <w:right w:val="none" w:sz="0" w:space="0" w:color="auto"/>
          </w:divBdr>
        </w:div>
      </w:divsChild>
    </w:div>
    <w:div w:id="1791046936">
      <w:bodyDiv w:val="1"/>
      <w:marLeft w:val="0"/>
      <w:marRight w:val="0"/>
      <w:marTop w:val="0"/>
      <w:marBottom w:val="0"/>
      <w:divBdr>
        <w:top w:val="none" w:sz="0" w:space="0" w:color="auto"/>
        <w:left w:val="none" w:sz="0" w:space="0" w:color="auto"/>
        <w:bottom w:val="none" w:sz="0" w:space="0" w:color="auto"/>
        <w:right w:val="none" w:sz="0" w:space="0" w:color="auto"/>
      </w:divBdr>
      <w:divsChild>
        <w:div w:id="1490822743">
          <w:marLeft w:val="0"/>
          <w:marRight w:val="0"/>
          <w:marTop w:val="0"/>
          <w:marBottom w:val="0"/>
          <w:divBdr>
            <w:top w:val="none" w:sz="0" w:space="0" w:color="auto"/>
            <w:left w:val="none" w:sz="0" w:space="0" w:color="auto"/>
            <w:bottom w:val="none" w:sz="0" w:space="0" w:color="auto"/>
            <w:right w:val="none" w:sz="0" w:space="0" w:color="auto"/>
          </w:divBdr>
        </w:div>
      </w:divsChild>
    </w:div>
    <w:div w:id="1875658528">
      <w:bodyDiv w:val="1"/>
      <w:marLeft w:val="0"/>
      <w:marRight w:val="0"/>
      <w:marTop w:val="0"/>
      <w:marBottom w:val="0"/>
      <w:divBdr>
        <w:top w:val="none" w:sz="0" w:space="0" w:color="auto"/>
        <w:left w:val="none" w:sz="0" w:space="0" w:color="auto"/>
        <w:bottom w:val="none" w:sz="0" w:space="0" w:color="auto"/>
        <w:right w:val="none" w:sz="0" w:space="0" w:color="auto"/>
      </w:divBdr>
      <w:divsChild>
        <w:div w:id="1346320331">
          <w:marLeft w:val="0"/>
          <w:marRight w:val="0"/>
          <w:marTop w:val="0"/>
          <w:marBottom w:val="0"/>
          <w:divBdr>
            <w:top w:val="none" w:sz="0" w:space="0" w:color="auto"/>
            <w:left w:val="none" w:sz="0" w:space="0" w:color="auto"/>
            <w:bottom w:val="none" w:sz="0" w:space="0" w:color="auto"/>
            <w:right w:val="none" w:sz="0" w:space="0" w:color="auto"/>
          </w:divBdr>
        </w:div>
      </w:divsChild>
    </w:div>
    <w:div w:id="1898321343">
      <w:bodyDiv w:val="1"/>
      <w:marLeft w:val="0"/>
      <w:marRight w:val="0"/>
      <w:marTop w:val="0"/>
      <w:marBottom w:val="0"/>
      <w:divBdr>
        <w:top w:val="none" w:sz="0" w:space="0" w:color="auto"/>
        <w:left w:val="none" w:sz="0" w:space="0" w:color="auto"/>
        <w:bottom w:val="none" w:sz="0" w:space="0" w:color="auto"/>
        <w:right w:val="none" w:sz="0" w:space="0" w:color="auto"/>
      </w:divBdr>
      <w:divsChild>
        <w:div w:id="1114130233">
          <w:marLeft w:val="0"/>
          <w:marRight w:val="0"/>
          <w:marTop w:val="0"/>
          <w:marBottom w:val="0"/>
          <w:divBdr>
            <w:top w:val="none" w:sz="0" w:space="0" w:color="auto"/>
            <w:left w:val="none" w:sz="0" w:space="0" w:color="auto"/>
            <w:bottom w:val="none" w:sz="0" w:space="0" w:color="auto"/>
            <w:right w:val="none" w:sz="0" w:space="0" w:color="auto"/>
          </w:divBdr>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7201842">
      <w:bodyDiv w:val="1"/>
      <w:marLeft w:val="0"/>
      <w:marRight w:val="0"/>
      <w:marTop w:val="0"/>
      <w:marBottom w:val="0"/>
      <w:divBdr>
        <w:top w:val="none" w:sz="0" w:space="0" w:color="auto"/>
        <w:left w:val="none" w:sz="0" w:space="0" w:color="auto"/>
        <w:bottom w:val="none" w:sz="0" w:space="0" w:color="auto"/>
        <w:right w:val="none" w:sz="0" w:space="0" w:color="auto"/>
      </w:divBdr>
    </w:div>
    <w:div w:id="2126919314">
      <w:bodyDiv w:val="1"/>
      <w:marLeft w:val="0"/>
      <w:marRight w:val="0"/>
      <w:marTop w:val="0"/>
      <w:marBottom w:val="0"/>
      <w:divBdr>
        <w:top w:val="none" w:sz="0" w:space="0" w:color="auto"/>
        <w:left w:val="none" w:sz="0" w:space="0" w:color="auto"/>
        <w:bottom w:val="none" w:sz="0" w:space="0" w:color="auto"/>
        <w:right w:val="none" w:sz="0" w:space="0" w:color="auto"/>
      </w:divBdr>
    </w:div>
    <w:div w:id="2134520142">
      <w:bodyDiv w:val="1"/>
      <w:marLeft w:val="0"/>
      <w:marRight w:val="0"/>
      <w:marTop w:val="0"/>
      <w:marBottom w:val="0"/>
      <w:divBdr>
        <w:top w:val="none" w:sz="0" w:space="0" w:color="auto"/>
        <w:left w:val="none" w:sz="0" w:space="0" w:color="auto"/>
        <w:bottom w:val="none" w:sz="0" w:space="0" w:color="auto"/>
        <w:right w:val="none" w:sz="0" w:space="0" w:color="auto"/>
      </w:divBdr>
      <w:divsChild>
        <w:div w:id="1488402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yperlink" Target="https://doi.org/10.1007/s00726-018-2640-5" TargetMode="External"/><Relationship Id="rId26" Type="http://schemas.openxmlformats.org/officeDocument/2006/relationships/hyperlink" Target="https://doi.org/10.1126/science.aaq0216" TargetMode="External"/><Relationship Id="rId3" Type="http://schemas.openxmlformats.org/officeDocument/2006/relationships/styles" Target="styles.xml"/><Relationship Id="rId21" Type="http://schemas.openxmlformats.org/officeDocument/2006/relationships/hyperlink" Target="https://doi.org/10.1111/1471-0307.13064"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doi.org/10.1002/cche.10439" TargetMode="External"/><Relationship Id="rId25" Type="http://schemas.openxmlformats.org/officeDocument/2006/relationships/hyperlink" Target="https://doi.org/10.2147/NDS.S166195" TargetMode="External"/><Relationship Id="rId2" Type="http://schemas.openxmlformats.org/officeDocument/2006/relationships/numbering" Target="numbering.xml"/><Relationship Id="rId16" Type="http://schemas.openxmlformats.org/officeDocument/2006/relationships/hyperlink" Target="https://doi.org/10.3390/nu12061596" TargetMode="External"/><Relationship Id="rId20" Type="http://schemas.openxmlformats.org/officeDocument/2006/relationships/hyperlink" Target="https://doi.org/10.1111/j.1750-3841.2012.02800.x" TargetMode="External"/><Relationship Id="rId29" Type="http://schemas.openxmlformats.org/officeDocument/2006/relationships/hyperlink" Target="https://doi.org/10.1080/10942912.2023.21831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doi.org/10.3389/fnut.2022.97036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7113/ftb.57.04.19.6460" TargetMode="External"/><Relationship Id="rId23" Type="http://schemas.openxmlformats.org/officeDocument/2006/relationships/hyperlink" Target="https://fssai.gov.in/upload/uploadfiles/files/Manual_Dairy_07_10_2022.pdf" TargetMode="External"/><Relationship Id="rId28" Type="http://schemas.openxmlformats.org/officeDocument/2006/relationships/hyperlink" Target="https://doi.org/10.1016/j.lwt.2018.07.06" TargetMode="External"/><Relationship Id="rId10" Type="http://schemas.openxmlformats.org/officeDocument/2006/relationships/image" Target="media/image1.png"/><Relationship Id="rId19" Type="http://schemas.openxmlformats.org/officeDocument/2006/relationships/hyperlink" Target="https://doi.org/10.1016/j.foodres.2023.113046"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007/s40520-019-01234-2" TargetMode="External"/><Relationship Id="rId22" Type="http://schemas.openxmlformats.org/officeDocument/2006/relationships/hyperlink" Target="https://doi.org/10.1016/j.foodchem.2022.133684" TargetMode="External"/><Relationship Id="rId27" Type="http://schemas.openxmlformats.org/officeDocument/2006/relationships/hyperlink" Target="https://doi.org/10.1016/j.idairyj.2008.03.008" TargetMode="External"/><Relationship Id="rId30" Type="http://schemas.openxmlformats.org/officeDocument/2006/relationships/hyperlink" Target="https://doi.org/10.3168/jds.2023-2374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B7531-6DD2-4338-94F9-0236822E7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TotalTime>
  <Pages>17</Pages>
  <Words>4002</Words>
  <Characters>22817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26766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1070</cp:lastModifiedBy>
  <cp:revision>18</cp:revision>
  <cp:lastPrinted>1999-07-06T11:00:00Z</cp:lastPrinted>
  <dcterms:created xsi:type="dcterms:W3CDTF">2025-05-06T17:21:00Z</dcterms:created>
  <dcterms:modified xsi:type="dcterms:W3CDTF">2025-05-07T06:36:00Z</dcterms:modified>
</cp:coreProperties>
</file>