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50D22" w14:textId="1056D856" w:rsidR="001D3A2D" w:rsidRPr="00790ADA" w:rsidRDefault="00A52378" w:rsidP="00A52378">
      <w:pPr>
        <w:pStyle w:val="Author"/>
        <w:spacing w:after="240" w:line="240" w:lineRule="auto"/>
        <w:rPr>
          <w:rFonts w:ascii="Arial" w:hAnsi="Arial" w:cs="Arial"/>
          <w:sz w:val="36"/>
        </w:rPr>
      </w:pPr>
      <w:r w:rsidRPr="00A52378">
        <w:rPr>
          <w:rFonts w:ascii="Arial" w:hAnsi="Arial" w:cs="Arial"/>
          <w:bCs/>
          <w:iCs/>
          <w:kern w:val="28"/>
          <w:sz w:val="36"/>
        </w:rPr>
        <w:t>Improved Lead and Cadmium Adsorption from Wastewater Using Thermo-</w:t>
      </w:r>
      <w:proofErr w:type="gramStart"/>
      <w:r w:rsidRPr="00A52378">
        <w:rPr>
          <w:rFonts w:ascii="Arial" w:hAnsi="Arial" w:cs="Arial"/>
          <w:bCs/>
          <w:iCs/>
          <w:kern w:val="28"/>
          <w:sz w:val="36"/>
        </w:rPr>
        <w:t>chemically</w:t>
      </w:r>
      <w:proofErr w:type="gramEnd"/>
      <w:r w:rsidRPr="00A52378">
        <w:rPr>
          <w:rFonts w:ascii="Arial" w:hAnsi="Arial" w:cs="Arial"/>
          <w:bCs/>
          <w:iCs/>
          <w:kern w:val="28"/>
          <w:sz w:val="36"/>
        </w:rPr>
        <w:t xml:space="preserve"> Activated Bentonite: Equilibrium, Kinetics, and Thermodynamics</w:t>
      </w:r>
    </w:p>
    <w:p w14:paraId="5354F25C" w14:textId="568D24F5" w:rsidR="00B01FCD" w:rsidRPr="00FB3A86" w:rsidRDefault="00B01FCD" w:rsidP="00441B6F">
      <w:pPr>
        <w:pStyle w:val="Copyright"/>
        <w:spacing w:after="0" w:line="240" w:lineRule="auto"/>
        <w:jc w:val="both"/>
        <w:rPr>
          <w:rFonts w:ascii="Arial" w:hAnsi="Arial" w:cs="Arial"/>
        </w:rPr>
        <w:sectPr w:rsidR="00B01FCD" w:rsidRPr="00FB3A86" w:rsidSect="00020F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CE299C5" w14:textId="2C353CB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321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116D0CF" w14:textId="77777777" w:rsidTr="001E44FE">
        <w:tc>
          <w:tcPr>
            <w:tcW w:w="9576" w:type="dxa"/>
            <w:shd w:val="clear" w:color="auto" w:fill="F2F2F2"/>
          </w:tcPr>
          <w:p w14:paraId="390CEF21" w14:textId="0D31D0F0" w:rsidR="00BC07A4" w:rsidRPr="00873510" w:rsidRDefault="001D3A2D" w:rsidP="00BC07A4">
            <w:pPr>
              <w:pStyle w:val="Body"/>
              <w:spacing w:after="0"/>
              <w:rPr>
                <w:rFonts w:ascii="Arial" w:eastAsia="Calibri" w:hAnsi="Arial" w:cs="Arial"/>
                <w:color w:val="FF0000"/>
                <w:szCs w:val="22"/>
              </w:rPr>
            </w:pPr>
            <w:r w:rsidRPr="001D3A2D">
              <w:rPr>
                <w:rFonts w:ascii="Arial" w:eastAsia="Calibri" w:hAnsi="Arial" w:cs="Arial"/>
                <w:b/>
                <w:bCs/>
                <w:szCs w:val="22"/>
              </w:rPr>
              <w:t>Aims:</w:t>
            </w:r>
            <w:r>
              <w:rPr>
                <w:rFonts w:ascii="Arial" w:eastAsia="Calibri" w:hAnsi="Arial" w:cs="Arial"/>
                <w:szCs w:val="22"/>
              </w:rPr>
              <w:t xml:space="preserve"> </w:t>
            </w:r>
            <w:r w:rsidRPr="001D3A2D">
              <w:rPr>
                <w:rFonts w:ascii="Arial" w:eastAsia="Calibri" w:hAnsi="Arial" w:cs="Arial"/>
                <w:szCs w:val="22"/>
              </w:rPr>
              <w:t>The effective treatment of wastewater contaminated with toxic metals such as lead (Pb) and cadmium (Cd) is vital for environmental sustainability and safe agricultural reuse</w:t>
            </w:r>
            <w:r w:rsidR="00873510">
              <w:t xml:space="preserve"> </w:t>
            </w:r>
            <w:r w:rsidR="00873510" w:rsidRPr="00873510">
              <w:rPr>
                <w:rFonts w:ascii="Arial" w:eastAsia="Calibri" w:hAnsi="Arial" w:cs="Arial"/>
                <w:color w:val="FF0000"/>
                <w:szCs w:val="22"/>
              </w:rPr>
              <w:t>as they are poisonous and may build up in the food chain, which can harm the ecosystem and cause health issues.</w:t>
            </w:r>
          </w:p>
          <w:p w14:paraId="53E135A5" w14:textId="0E9303FE" w:rsidR="001D3A2D" w:rsidRDefault="001D3A2D" w:rsidP="00BC07A4">
            <w:pPr>
              <w:pStyle w:val="Body"/>
              <w:spacing w:after="0"/>
              <w:rPr>
                <w:rFonts w:ascii="Arial" w:eastAsia="Calibri" w:hAnsi="Arial" w:cs="Arial"/>
                <w:szCs w:val="22"/>
              </w:rPr>
            </w:pPr>
            <w:r w:rsidRPr="001D3A2D">
              <w:rPr>
                <w:rFonts w:ascii="Arial" w:eastAsia="Calibri" w:hAnsi="Arial" w:cs="Arial"/>
                <w:b/>
                <w:bCs/>
                <w:szCs w:val="22"/>
              </w:rPr>
              <w:t>Study design:</w:t>
            </w:r>
            <w:r>
              <w:rPr>
                <w:rFonts w:ascii="Arial" w:eastAsia="Calibri" w:hAnsi="Arial" w:cs="Arial"/>
                <w:szCs w:val="22"/>
              </w:rPr>
              <w:t xml:space="preserve"> </w:t>
            </w:r>
            <w:r w:rsidRPr="001D3A2D">
              <w:rPr>
                <w:rFonts w:ascii="Arial" w:eastAsia="Calibri" w:hAnsi="Arial" w:cs="Arial"/>
                <w:szCs w:val="22"/>
              </w:rPr>
              <w:t xml:space="preserve">This study investigates the efficacy of thermo-chemically activated bentonite (Ac-Ben) compared to raw bentonite (Ben) for the removal of </w:t>
            </w:r>
            <w:proofErr w:type="gramStart"/>
            <w:r w:rsidRPr="001D3A2D">
              <w:rPr>
                <w:rFonts w:ascii="Arial" w:eastAsia="Calibri" w:hAnsi="Arial" w:cs="Arial"/>
                <w:szCs w:val="22"/>
              </w:rPr>
              <w:t>Pb(</w:t>
            </w:r>
            <w:proofErr w:type="gramEnd"/>
            <w:r w:rsidRPr="001D3A2D">
              <w:rPr>
                <w:rFonts w:ascii="Arial" w:eastAsia="Calibri" w:hAnsi="Arial" w:cs="Arial"/>
                <w:szCs w:val="22"/>
              </w:rPr>
              <w:t>II) and Cd(II) from aqueous solutions</w:t>
            </w:r>
            <w:r>
              <w:rPr>
                <w:rFonts w:ascii="Arial" w:eastAsia="Calibri" w:hAnsi="Arial" w:cs="Arial"/>
                <w:szCs w:val="22"/>
              </w:rPr>
              <w:t xml:space="preserve"> using completely randomized design (CRD) in triplicates.</w:t>
            </w:r>
          </w:p>
          <w:p w14:paraId="056195BF" w14:textId="434EF005" w:rsidR="001D3A2D" w:rsidRPr="001D3A2D" w:rsidRDefault="001D3A2D" w:rsidP="00BC07A4">
            <w:pPr>
              <w:pStyle w:val="Body"/>
              <w:spacing w:after="0"/>
              <w:rPr>
                <w:rFonts w:ascii="Arial" w:eastAsia="Calibri" w:hAnsi="Arial" w:cs="Arial"/>
                <w:bCs/>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Pr>
                <w:rFonts w:ascii="Arial" w:eastAsia="Calibri" w:hAnsi="Arial" w:cs="Arial"/>
                <w:bCs/>
                <w:szCs w:val="22"/>
              </w:rPr>
              <w:t xml:space="preserve">Ac-Ben was synthesized and subsequent </w:t>
            </w:r>
            <w:r w:rsidRPr="00A821DD">
              <w:rPr>
                <w:rFonts w:ascii="Arial" w:eastAsia="Calibri" w:hAnsi="Arial" w:cs="Arial"/>
                <w:bCs/>
                <w:color w:val="FF0000"/>
                <w:szCs w:val="22"/>
              </w:rPr>
              <w:t>experiment</w:t>
            </w:r>
            <w:r w:rsidR="00A821DD" w:rsidRPr="00A821DD">
              <w:rPr>
                <w:rFonts w:ascii="Arial" w:eastAsia="Calibri" w:hAnsi="Arial" w:cs="Arial"/>
                <w:bCs/>
                <w:color w:val="FF0000"/>
                <w:szCs w:val="22"/>
              </w:rPr>
              <w:t>s</w:t>
            </w:r>
            <w:r w:rsidRPr="00A821DD">
              <w:rPr>
                <w:rFonts w:ascii="Arial" w:eastAsia="Calibri" w:hAnsi="Arial" w:cs="Arial"/>
                <w:bCs/>
                <w:color w:val="FF0000"/>
                <w:szCs w:val="22"/>
              </w:rPr>
              <w:t xml:space="preserve"> </w:t>
            </w:r>
            <w:r>
              <w:rPr>
                <w:rFonts w:ascii="Arial" w:eastAsia="Calibri" w:hAnsi="Arial" w:cs="Arial"/>
                <w:bCs/>
                <w:szCs w:val="22"/>
              </w:rPr>
              <w:t xml:space="preserve">were conducted at the Environmental Soil Science laboratory of ICAR-Indian Institute of Soil Science, Bhopal during 2023-2024. </w:t>
            </w:r>
          </w:p>
          <w:p w14:paraId="5B6EF595" w14:textId="33AE8A9F" w:rsidR="001D3A2D" w:rsidRDefault="001D3A2D" w:rsidP="00BC07A4">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Pr="001D3A2D">
              <w:rPr>
                <w:rFonts w:ascii="Arial" w:eastAsia="Calibri" w:hAnsi="Arial" w:cs="Arial"/>
                <w:szCs w:val="22"/>
              </w:rPr>
              <w:t xml:space="preserve">Ac-Ben was synthesized by acid treatment of bentonite, and its enhanced physicochemical properties were confirmed via </w:t>
            </w:r>
            <w:r w:rsidR="00BC07A4">
              <w:rPr>
                <w:rFonts w:ascii="Arial" w:eastAsia="Calibri" w:hAnsi="Arial" w:cs="Arial"/>
                <w:szCs w:val="22"/>
              </w:rPr>
              <w:t>X-ray diffraction (</w:t>
            </w:r>
            <w:r w:rsidRPr="001D3A2D">
              <w:rPr>
                <w:rFonts w:ascii="Arial" w:eastAsia="Calibri" w:hAnsi="Arial" w:cs="Arial"/>
                <w:szCs w:val="22"/>
              </w:rPr>
              <w:t>XRD</w:t>
            </w:r>
            <w:r w:rsidR="00BC07A4">
              <w:rPr>
                <w:rFonts w:ascii="Arial" w:eastAsia="Calibri" w:hAnsi="Arial" w:cs="Arial"/>
                <w:szCs w:val="22"/>
              </w:rPr>
              <w:t>)</w:t>
            </w:r>
            <w:r w:rsidRPr="001D3A2D">
              <w:rPr>
                <w:rFonts w:ascii="Arial" w:eastAsia="Calibri" w:hAnsi="Arial" w:cs="Arial"/>
                <w:szCs w:val="22"/>
              </w:rPr>
              <w:t xml:space="preserve">, </w:t>
            </w:r>
            <w:r w:rsidR="00BC07A4">
              <w:rPr>
                <w:rFonts w:ascii="Arial" w:eastAsia="Calibri" w:hAnsi="Arial" w:cs="Arial"/>
                <w:szCs w:val="22"/>
              </w:rPr>
              <w:t>scanning electron microscopy-cum-energy dispersive X-ray spectroscopy (</w:t>
            </w:r>
            <w:r w:rsidRPr="001D3A2D">
              <w:rPr>
                <w:rFonts w:ascii="Arial" w:eastAsia="Calibri" w:hAnsi="Arial" w:cs="Arial"/>
                <w:szCs w:val="22"/>
              </w:rPr>
              <w:t>SEM-EDX</w:t>
            </w:r>
            <w:r w:rsidR="00BC07A4">
              <w:rPr>
                <w:rFonts w:ascii="Arial" w:eastAsia="Calibri" w:hAnsi="Arial" w:cs="Arial"/>
                <w:szCs w:val="22"/>
              </w:rPr>
              <w:t>)</w:t>
            </w:r>
            <w:r w:rsidRPr="001D3A2D">
              <w:rPr>
                <w:rFonts w:ascii="Arial" w:eastAsia="Calibri" w:hAnsi="Arial" w:cs="Arial"/>
                <w:szCs w:val="22"/>
              </w:rPr>
              <w:t xml:space="preserve">, </w:t>
            </w:r>
            <w:r w:rsidR="00BC07A4">
              <w:rPr>
                <w:rFonts w:ascii="Arial" w:eastAsia="Calibri" w:hAnsi="Arial" w:cs="Arial"/>
                <w:szCs w:val="22"/>
              </w:rPr>
              <w:t>Fourier transform infrared spectroscopy (</w:t>
            </w:r>
            <w:r w:rsidRPr="001D3A2D">
              <w:rPr>
                <w:rFonts w:ascii="Arial" w:eastAsia="Calibri" w:hAnsi="Arial" w:cs="Arial"/>
                <w:szCs w:val="22"/>
              </w:rPr>
              <w:t>FTIR</w:t>
            </w:r>
            <w:r w:rsidR="00BC07A4">
              <w:rPr>
                <w:rFonts w:ascii="Arial" w:eastAsia="Calibri" w:hAnsi="Arial" w:cs="Arial"/>
                <w:szCs w:val="22"/>
              </w:rPr>
              <w:t>)</w:t>
            </w:r>
            <w:r w:rsidRPr="001D3A2D">
              <w:rPr>
                <w:rFonts w:ascii="Arial" w:eastAsia="Calibri" w:hAnsi="Arial" w:cs="Arial"/>
                <w:szCs w:val="22"/>
              </w:rPr>
              <w:t xml:space="preserve">, specific surface area analysis, and point of zero charge (PZC) measurements. Batch adsorption experiments evaluated the effect of contact time, pH, adsorbent dosage, temperature, and initial metal concentrations. </w:t>
            </w:r>
          </w:p>
          <w:p w14:paraId="0AF68078" w14:textId="7894E29D" w:rsidR="001D3A2D" w:rsidRDefault="001D3A2D" w:rsidP="00BC07A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C07A4" w:rsidRPr="00BC07A4">
              <w:rPr>
                <w:rFonts w:ascii="Arial" w:eastAsia="Calibri" w:hAnsi="Arial" w:cs="Arial"/>
                <w:szCs w:val="22"/>
              </w:rPr>
              <w:t xml:space="preserve">The adsorption process could be optimized with 60 min shaking time, solution pH </w:t>
            </w:r>
            <w:r w:rsidR="00A821DD">
              <w:rPr>
                <w:rFonts w:ascii="Arial" w:eastAsia="Calibri" w:hAnsi="Arial" w:cs="Arial"/>
                <w:szCs w:val="22"/>
              </w:rPr>
              <w:t xml:space="preserve">= </w:t>
            </w:r>
            <w:r w:rsidR="00BC07A4" w:rsidRPr="00BC07A4">
              <w:rPr>
                <w:rFonts w:ascii="Arial" w:eastAsia="Calibri" w:hAnsi="Arial" w:cs="Arial"/>
                <w:szCs w:val="22"/>
              </w:rPr>
              <w:t>5, 10 g L</w:t>
            </w:r>
            <w:r w:rsidR="00BC07A4" w:rsidRPr="00BC07A4">
              <w:rPr>
                <w:rFonts w:ascii="Arial" w:eastAsia="Calibri" w:hAnsi="Arial" w:cs="Arial"/>
                <w:szCs w:val="22"/>
                <w:vertAlign w:val="superscript"/>
              </w:rPr>
              <w:t>-1</w:t>
            </w:r>
            <w:r w:rsidR="00BC07A4" w:rsidRPr="00BC07A4">
              <w:rPr>
                <w:rFonts w:ascii="Arial" w:eastAsia="Calibri" w:hAnsi="Arial" w:cs="Arial"/>
                <w:szCs w:val="22"/>
              </w:rPr>
              <w:t xml:space="preserve"> adsorbent dose and 298 K reaction temperature. </w:t>
            </w:r>
            <w:r w:rsidRPr="001D3A2D">
              <w:rPr>
                <w:rFonts w:ascii="Arial" w:eastAsia="Calibri" w:hAnsi="Arial" w:cs="Arial"/>
                <w:szCs w:val="22"/>
              </w:rPr>
              <w:t xml:space="preserve">The pseudo-first-order kinetic model </w:t>
            </w:r>
            <w:r w:rsidR="00DB4E57" w:rsidRPr="00DB4E57">
              <w:rPr>
                <w:rFonts w:ascii="Arial" w:eastAsia="Calibri" w:hAnsi="Arial" w:cs="Arial"/>
                <w:szCs w:val="22"/>
              </w:rPr>
              <w:t>(</w:t>
            </w:r>
            <w:r w:rsidR="00DB4E57" w:rsidRPr="00DB4E57">
              <w:rPr>
                <w:rFonts w:ascii="Arial" w:hAnsi="Arial" w:cs="Arial"/>
                <w:color w:val="FF0000"/>
              </w:rPr>
              <w:t>R² ranges 0.996 to 0.999</w:t>
            </w:r>
            <w:r w:rsidR="00DB4E57" w:rsidRPr="00DB4E57">
              <w:rPr>
                <w:rFonts w:ascii="Arial" w:hAnsi="Arial" w:cs="Arial"/>
                <w:color w:val="000000" w:themeColor="text1"/>
              </w:rPr>
              <w:t>)</w:t>
            </w:r>
            <w:r w:rsidR="00DB4E57">
              <w:rPr>
                <w:color w:val="0000FF"/>
              </w:rPr>
              <w:t xml:space="preserve"> </w:t>
            </w:r>
            <w:r w:rsidRPr="001D3A2D">
              <w:rPr>
                <w:rFonts w:ascii="Arial" w:eastAsia="Calibri" w:hAnsi="Arial" w:cs="Arial"/>
                <w:szCs w:val="22"/>
              </w:rPr>
              <w:t>and Langmuir isotherm best described the adsorption behavior, with Ac-Ben exhibiting higher maximum adsorption capacities (127.2 mg g</w:t>
            </w:r>
            <w:r w:rsidRPr="001D3A2D">
              <w:rPr>
                <w:rFonts w:ascii="Cambria Math" w:eastAsia="Calibri" w:hAnsi="Cambria Math" w:cs="Cambria Math"/>
                <w:szCs w:val="22"/>
              </w:rPr>
              <w:t>⁻</w:t>
            </w:r>
            <w:r w:rsidRPr="001D3A2D">
              <w:rPr>
                <w:rFonts w:ascii="Arial" w:eastAsia="Calibri" w:hAnsi="Arial" w:cs="Arial"/>
                <w:szCs w:val="22"/>
              </w:rPr>
              <w:t xml:space="preserve">¹ for </w:t>
            </w:r>
            <w:proofErr w:type="gramStart"/>
            <w:r w:rsidRPr="001D3A2D">
              <w:rPr>
                <w:rFonts w:ascii="Arial" w:eastAsia="Calibri" w:hAnsi="Arial" w:cs="Arial"/>
                <w:szCs w:val="22"/>
              </w:rPr>
              <w:t>Pb(</w:t>
            </w:r>
            <w:proofErr w:type="gramEnd"/>
            <w:r w:rsidRPr="001D3A2D">
              <w:rPr>
                <w:rFonts w:ascii="Arial" w:eastAsia="Calibri" w:hAnsi="Arial" w:cs="Arial"/>
                <w:szCs w:val="22"/>
              </w:rPr>
              <w:t>II), 132.2 mg g</w:t>
            </w:r>
            <w:r w:rsidRPr="001D3A2D">
              <w:rPr>
                <w:rFonts w:ascii="Cambria Math" w:eastAsia="Calibri" w:hAnsi="Cambria Math" w:cs="Cambria Math"/>
                <w:szCs w:val="22"/>
              </w:rPr>
              <w:t>⁻</w:t>
            </w:r>
            <w:r w:rsidRPr="001D3A2D">
              <w:rPr>
                <w:rFonts w:ascii="Arial" w:eastAsia="Calibri" w:hAnsi="Arial" w:cs="Arial"/>
                <w:szCs w:val="22"/>
              </w:rPr>
              <w:t xml:space="preserve">¹ for Cd(II)) than Ben. Adsorption was spontaneous and exothermic, with reduced efficiency at elevated temperatures. Mechanistic analysis suggested that physisorption, electrostatic attraction, and ion exchange were the primary mechanisms. </w:t>
            </w:r>
            <w:r w:rsidRPr="00EF799F">
              <w:rPr>
                <w:rFonts w:ascii="Arial" w:eastAsia="Calibri" w:hAnsi="Arial" w:cs="Arial"/>
                <w:color w:val="FF0000"/>
                <w:szCs w:val="22"/>
              </w:rPr>
              <w:t xml:space="preserve">Ac-Ben </w:t>
            </w:r>
            <w:r w:rsidR="00EF799F" w:rsidRPr="00EF799F">
              <w:rPr>
                <w:rFonts w:ascii="Arial" w:eastAsia="Calibri" w:hAnsi="Arial" w:cs="Arial"/>
                <w:color w:val="FF0000"/>
                <w:szCs w:val="22"/>
              </w:rPr>
              <w:t>maintained &gt;85 % removal efficiency after three regeneration cycles</w:t>
            </w:r>
            <w:r w:rsidRPr="001D3A2D">
              <w:rPr>
                <w:rFonts w:ascii="Arial" w:eastAsia="Calibri" w:hAnsi="Arial" w:cs="Arial"/>
                <w:szCs w:val="22"/>
              </w:rPr>
              <w:t xml:space="preserve">, confirming its potential as a sustainable, efficient, and reusable adsorbent for heavy metal remediation from wastewater. </w:t>
            </w:r>
          </w:p>
          <w:p w14:paraId="7B546E42" w14:textId="1FBBF747" w:rsidR="00505F06" w:rsidRPr="00BA1B01" w:rsidRDefault="001D3A2D" w:rsidP="00BC07A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E41F3" w:rsidRPr="005E41F3">
              <w:rPr>
                <w:rFonts w:ascii="Arial" w:eastAsia="Calibri" w:hAnsi="Arial" w:cs="Arial"/>
                <w:szCs w:val="22"/>
              </w:rPr>
              <w:t xml:space="preserve">Thermo-chemical activation markedly enhances bentonite’s affinity for </w:t>
            </w:r>
            <w:proofErr w:type="gramStart"/>
            <w:r w:rsidR="005E41F3" w:rsidRPr="005E41F3">
              <w:rPr>
                <w:rFonts w:ascii="Arial" w:eastAsia="Calibri" w:hAnsi="Arial" w:cs="Arial"/>
                <w:szCs w:val="22"/>
              </w:rPr>
              <w:t>Pb(</w:t>
            </w:r>
            <w:proofErr w:type="gramEnd"/>
            <w:r w:rsidR="005E41F3" w:rsidRPr="005E41F3">
              <w:rPr>
                <w:rFonts w:ascii="Arial" w:eastAsia="Calibri" w:hAnsi="Arial" w:cs="Arial"/>
                <w:szCs w:val="22"/>
              </w:rPr>
              <w:t>II) and Cd(II). Owing to its abundance, low cost, and re-usability, Ac-Ben is a promising adsorbent for decentralized wastewater treatment, supporting SDG 6 on clean water.</w:t>
            </w:r>
          </w:p>
        </w:tc>
      </w:tr>
    </w:tbl>
    <w:p w14:paraId="135598B4" w14:textId="77777777" w:rsidR="00636EB2" w:rsidRDefault="00636EB2" w:rsidP="00441B6F">
      <w:pPr>
        <w:pStyle w:val="Body"/>
        <w:spacing w:after="0"/>
        <w:rPr>
          <w:rFonts w:ascii="Arial" w:hAnsi="Arial" w:cs="Arial"/>
          <w:i/>
        </w:rPr>
      </w:pPr>
    </w:p>
    <w:p w14:paraId="55CFDC79" w14:textId="1D73076C" w:rsidR="00A24E7E" w:rsidRDefault="00A24E7E" w:rsidP="00441B6F">
      <w:pPr>
        <w:pStyle w:val="Body"/>
        <w:spacing w:after="0"/>
        <w:rPr>
          <w:rFonts w:ascii="Arial" w:hAnsi="Arial" w:cs="Arial"/>
          <w:i/>
        </w:rPr>
      </w:pPr>
      <w:r w:rsidRPr="00116FEC">
        <w:rPr>
          <w:rFonts w:ascii="Arial" w:hAnsi="Arial" w:cs="Arial"/>
          <w:b/>
          <w:bCs/>
          <w:i/>
        </w:rPr>
        <w:t>Keywords:</w:t>
      </w:r>
      <w:r>
        <w:rPr>
          <w:rFonts w:ascii="Arial" w:hAnsi="Arial" w:cs="Arial"/>
          <w:i/>
        </w:rPr>
        <w:t xml:space="preserve"> </w:t>
      </w:r>
      <w:r w:rsidR="00877676" w:rsidRPr="00877676">
        <w:rPr>
          <w:rFonts w:ascii="Arial" w:hAnsi="Arial" w:cs="Arial"/>
          <w:i/>
        </w:rPr>
        <w:t>Bentonite; Thermo-chemical activation; Adsorption; Kinetics; Wastewater; Thermodynamics</w:t>
      </w:r>
      <w:r w:rsidR="00877676">
        <w:rPr>
          <w:rFonts w:ascii="Arial" w:hAnsi="Arial" w:cs="Arial"/>
          <w:i/>
        </w:rPr>
        <w:t xml:space="preserve"> </w:t>
      </w:r>
    </w:p>
    <w:p w14:paraId="2249F8CF" w14:textId="77777777" w:rsidR="00790ADA" w:rsidRDefault="00790ADA" w:rsidP="00441B6F">
      <w:pPr>
        <w:pStyle w:val="Body"/>
        <w:spacing w:after="0"/>
        <w:rPr>
          <w:rFonts w:ascii="Arial" w:hAnsi="Arial" w:cs="Arial"/>
          <w:i/>
        </w:rPr>
      </w:pPr>
    </w:p>
    <w:p w14:paraId="6D56B0A0" w14:textId="77777777" w:rsidR="00505F06" w:rsidRPr="00A24E7E" w:rsidRDefault="00505F06" w:rsidP="00441B6F">
      <w:pPr>
        <w:pStyle w:val="Body"/>
        <w:spacing w:after="0"/>
        <w:rPr>
          <w:rFonts w:ascii="Arial" w:hAnsi="Arial" w:cs="Arial"/>
          <w:i/>
        </w:rPr>
      </w:pPr>
    </w:p>
    <w:p w14:paraId="31C2CE3B" w14:textId="4672B80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6E7AB0" w14:textId="77777777" w:rsidR="00790ADA" w:rsidRPr="00FB3A86" w:rsidRDefault="00790ADA" w:rsidP="00441B6F">
      <w:pPr>
        <w:pStyle w:val="AbstHead"/>
        <w:spacing w:after="0"/>
        <w:jc w:val="both"/>
        <w:rPr>
          <w:rFonts w:ascii="Arial" w:hAnsi="Arial" w:cs="Arial"/>
        </w:rPr>
      </w:pPr>
    </w:p>
    <w:p w14:paraId="0A38DF65" w14:textId="27ED4F3E" w:rsidR="002536C6" w:rsidRPr="002536C6" w:rsidRDefault="002536C6" w:rsidP="002536C6">
      <w:pPr>
        <w:pStyle w:val="Body"/>
        <w:rPr>
          <w:rFonts w:ascii="Arial" w:hAnsi="Arial" w:cs="Arial"/>
        </w:rPr>
      </w:pPr>
      <w:r w:rsidRPr="002536C6">
        <w:rPr>
          <w:rFonts w:ascii="Arial" w:hAnsi="Arial" w:cs="Arial"/>
        </w:rPr>
        <w:t>Annually approximately 40 billion cubic meters (BCM) of wastewater is generated and released due to advancement of urbanization, civilization and industrialization (</w:t>
      </w:r>
      <w:proofErr w:type="spellStart"/>
      <w:r w:rsidRPr="00181517">
        <w:rPr>
          <w:rFonts w:ascii="Arial" w:hAnsi="Arial" w:cs="Arial"/>
          <w:color w:val="FF0000"/>
        </w:rPr>
        <w:t>Ungureanu</w:t>
      </w:r>
      <w:proofErr w:type="spellEnd"/>
      <w:r w:rsidRPr="00181517">
        <w:rPr>
          <w:rFonts w:ascii="Arial" w:hAnsi="Arial" w:cs="Arial"/>
          <w:color w:val="FF0000"/>
        </w:rPr>
        <w:t xml:space="preserve"> et al. 2020</w:t>
      </w:r>
      <w:r w:rsidRPr="002536C6">
        <w:rPr>
          <w:rFonts w:ascii="Arial" w:hAnsi="Arial" w:cs="Arial"/>
        </w:rPr>
        <w:t>). Industrial sectors share 20-30% and households share 70-80% of total wastewater generated and released in the environment which contaminate approx. 5500 BCM fresh water annually</w:t>
      </w:r>
      <w:r w:rsidR="00181517">
        <w:rPr>
          <w:rFonts w:ascii="Arial" w:hAnsi="Arial" w:cs="Arial"/>
        </w:rPr>
        <w:t xml:space="preserve"> </w:t>
      </w:r>
      <w:r w:rsidRPr="002536C6">
        <w:rPr>
          <w:rFonts w:ascii="Arial" w:hAnsi="Arial" w:cs="Arial"/>
        </w:rPr>
        <w:t>(</w:t>
      </w:r>
      <w:r w:rsidRPr="00181517">
        <w:rPr>
          <w:rFonts w:ascii="Arial" w:hAnsi="Arial" w:cs="Arial"/>
          <w:color w:val="FF0000"/>
        </w:rPr>
        <w:t>Minhas et al. 2022</w:t>
      </w:r>
      <w:r w:rsidRPr="002536C6">
        <w:rPr>
          <w:rFonts w:ascii="Arial" w:hAnsi="Arial" w:cs="Arial"/>
        </w:rPr>
        <w:t>). By 2025, it is estimated that two thirds of the world's population would experience water scarcity, and global ecosystems could suffer far more as a result of contamination of the global food chain (</w:t>
      </w:r>
      <w:r w:rsidRPr="00181517">
        <w:rPr>
          <w:rFonts w:ascii="Arial" w:hAnsi="Arial" w:cs="Arial"/>
          <w:color w:val="FF0000"/>
        </w:rPr>
        <w:t>Hussain et al. 2019</w:t>
      </w:r>
      <w:r w:rsidRPr="002536C6">
        <w:rPr>
          <w:rFonts w:ascii="Arial" w:hAnsi="Arial" w:cs="Arial"/>
        </w:rPr>
        <w:t xml:space="preserve">). </w:t>
      </w:r>
      <w:r w:rsidR="001D4627">
        <w:rPr>
          <w:rFonts w:ascii="Arial" w:hAnsi="Arial" w:cs="Arial"/>
        </w:rPr>
        <w:t>“</w:t>
      </w:r>
      <w:r w:rsidRPr="002536C6">
        <w:rPr>
          <w:rFonts w:ascii="Arial" w:hAnsi="Arial" w:cs="Arial"/>
        </w:rPr>
        <w:t xml:space="preserve">Despite all of these </w:t>
      </w:r>
      <w:r w:rsidRPr="002536C6">
        <w:rPr>
          <w:rFonts w:ascii="Arial" w:hAnsi="Arial" w:cs="Arial"/>
        </w:rPr>
        <w:lastRenderedPageBreak/>
        <w:t>worries, wastewater irrigation lowers the cost of cultivation and improves the prospects for millions of farmers in peri-urban areas to make a living</w:t>
      </w:r>
      <w:r w:rsidR="001D4627">
        <w:rPr>
          <w:rFonts w:ascii="Arial" w:hAnsi="Arial" w:cs="Arial"/>
        </w:rPr>
        <w:t>”</w:t>
      </w:r>
      <w:r w:rsidRPr="002536C6">
        <w:rPr>
          <w:rFonts w:ascii="Arial" w:hAnsi="Arial" w:cs="Arial"/>
        </w:rPr>
        <w:t xml:space="preserve"> (</w:t>
      </w:r>
      <w:r w:rsidRPr="005C7633">
        <w:rPr>
          <w:rFonts w:ascii="Arial" w:hAnsi="Arial" w:cs="Arial"/>
          <w:color w:val="FF0000"/>
        </w:rPr>
        <w:t>Minhas et al. 2022</w:t>
      </w:r>
      <w:r w:rsidRPr="002536C6">
        <w:rPr>
          <w:rFonts w:ascii="Arial" w:hAnsi="Arial" w:cs="Arial"/>
        </w:rPr>
        <w:t xml:space="preserve">). A comprehensive, integrated, and multifaceted coordination among public health engineers, agronomists, </w:t>
      </w:r>
      <w:proofErr w:type="spellStart"/>
      <w:r w:rsidRPr="002536C6">
        <w:rPr>
          <w:rFonts w:ascii="Arial" w:hAnsi="Arial" w:cs="Arial"/>
        </w:rPr>
        <w:t>hydrobiologists</w:t>
      </w:r>
      <w:proofErr w:type="spellEnd"/>
      <w:r w:rsidRPr="002536C6">
        <w:rPr>
          <w:rFonts w:ascii="Arial" w:hAnsi="Arial" w:cs="Arial"/>
        </w:rPr>
        <w:t xml:space="preserve">, medical professionals, and farming communities is necessary for the development of appropriate methodologies for the safe use of wastewater over an extended period of time. </w:t>
      </w:r>
    </w:p>
    <w:p w14:paraId="42DED652" w14:textId="3A6A0E00" w:rsidR="002536C6" w:rsidRPr="002536C6" w:rsidRDefault="002536C6" w:rsidP="002536C6">
      <w:pPr>
        <w:pStyle w:val="Body"/>
        <w:rPr>
          <w:rFonts w:ascii="Arial" w:hAnsi="Arial" w:cs="Arial"/>
        </w:rPr>
      </w:pPr>
      <w:r w:rsidRPr="002536C6">
        <w:rPr>
          <w:rFonts w:ascii="Arial" w:hAnsi="Arial" w:cs="Arial"/>
        </w:rPr>
        <w:t xml:space="preserve">Lead (Pb) and cadmium (Cd), two toxic trace elements that can be found in water, are fatal to humans. Prolonged exposure to </w:t>
      </w:r>
      <w:proofErr w:type="gramStart"/>
      <w:r w:rsidRPr="002536C6">
        <w:rPr>
          <w:rFonts w:ascii="Arial" w:hAnsi="Arial" w:cs="Arial"/>
        </w:rPr>
        <w:t>Pb(</w:t>
      </w:r>
      <w:proofErr w:type="gramEnd"/>
      <w:r w:rsidRPr="002536C6">
        <w:rPr>
          <w:rFonts w:ascii="Arial" w:hAnsi="Arial" w:cs="Arial"/>
        </w:rPr>
        <w:t>II) (above 0.05 mg L</w:t>
      </w:r>
      <w:r w:rsidRPr="001C0F97">
        <w:rPr>
          <w:rFonts w:ascii="Arial" w:hAnsi="Arial" w:cs="Arial"/>
          <w:vertAlign w:val="superscript"/>
        </w:rPr>
        <w:t>-1</w:t>
      </w:r>
      <w:r w:rsidRPr="002536C6">
        <w:rPr>
          <w:rFonts w:ascii="Arial" w:hAnsi="Arial" w:cs="Arial"/>
        </w:rPr>
        <w:t xml:space="preserve"> in drinking water) has been linked to a number of health issues, including elevated blood pressure, impaired renal function, reproductive disorders, and an increased risk of hypertension (</w:t>
      </w:r>
      <w:r w:rsidRPr="005C7633">
        <w:rPr>
          <w:rFonts w:ascii="Arial" w:hAnsi="Arial" w:cs="Arial"/>
          <w:color w:val="FF0000"/>
        </w:rPr>
        <w:t>Nag and Cummins 2022</w:t>
      </w:r>
      <w:r w:rsidRPr="002536C6">
        <w:rPr>
          <w:rFonts w:ascii="Arial" w:hAnsi="Arial" w:cs="Arial"/>
        </w:rPr>
        <w:t xml:space="preserve">). Additionally, </w:t>
      </w:r>
      <w:r w:rsidR="001D4627">
        <w:rPr>
          <w:rFonts w:ascii="Arial" w:hAnsi="Arial" w:cs="Arial"/>
        </w:rPr>
        <w:t>“</w:t>
      </w:r>
      <w:r w:rsidRPr="002536C6">
        <w:rPr>
          <w:rFonts w:ascii="Arial" w:hAnsi="Arial" w:cs="Arial"/>
        </w:rPr>
        <w:t>irrigation water containing 5 mg L</w:t>
      </w:r>
      <w:r w:rsidRPr="001C0F97">
        <w:rPr>
          <w:rFonts w:ascii="Arial" w:hAnsi="Arial" w:cs="Arial"/>
          <w:vertAlign w:val="superscript"/>
        </w:rPr>
        <w:t xml:space="preserve">-1 </w:t>
      </w:r>
      <w:r w:rsidRPr="002536C6">
        <w:rPr>
          <w:rFonts w:ascii="Arial" w:hAnsi="Arial" w:cs="Arial"/>
        </w:rPr>
        <w:t xml:space="preserve">of </w:t>
      </w:r>
      <w:proofErr w:type="gramStart"/>
      <w:r w:rsidRPr="002536C6">
        <w:rPr>
          <w:rFonts w:ascii="Arial" w:hAnsi="Arial" w:cs="Arial"/>
        </w:rPr>
        <w:t>Pb(</w:t>
      </w:r>
      <w:proofErr w:type="gramEnd"/>
      <w:r w:rsidRPr="002536C6">
        <w:rPr>
          <w:rFonts w:ascii="Arial" w:hAnsi="Arial" w:cs="Arial"/>
        </w:rPr>
        <w:t xml:space="preserve">II) has also been linked to health problems. Similarly, prolonged exposure to low levels of </w:t>
      </w:r>
      <w:proofErr w:type="gramStart"/>
      <w:r w:rsidRPr="002536C6">
        <w:rPr>
          <w:rFonts w:ascii="Arial" w:hAnsi="Arial" w:cs="Arial"/>
        </w:rPr>
        <w:t>Cd(</w:t>
      </w:r>
      <w:proofErr w:type="gramEnd"/>
      <w:r w:rsidRPr="002536C6">
        <w:rPr>
          <w:rFonts w:ascii="Arial" w:hAnsi="Arial" w:cs="Arial"/>
        </w:rPr>
        <w:t>II) (above 0.005 mg L</w:t>
      </w:r>
      <w:r w:rsidRPr="008D73ED">
        <w:rPr>
          <w:rFonts w:ascii="Arial" w:hAnsi="Arial" w:cs="Arial"/>
          <w:vertAlign w:val="superscript"/>
        </w:rPr>
        <w:t>-1</w:t>
      </w:r>
      <w:r w:rsidRPr="002536C6">
        <w:rPr>
          <w:rFonts w:ascii="Arial" w:hAnsi="Arial" w:cs="Arial"/>
        </w:rPr>
        <w:t xml:space="preserve"> in drinking water) can change the composition of bones, lower bone density, and pose other health problems to humans</w:t>
      </w:r>
      <w:r w:rsidR="001D4627">
        <w:rPr>
          <w:rFonts w:ascii="Arial" w:hAnsi="Arial" w:cs="Arial"/>
        </w:rPr>
        <w:t>”</w:t>
      </w:r>
      <w:r w:rsidRPr="002536C6">
        <w:rPr>
          <w:rFonts w:ascii="Arial" w:hAnsi="Arial" w:cs="Arial"/>
        </w:rPr>
        <w:t xml:space="preserve"> (</w:t>
      </w:r>
      <w:r w:rsidRPr="005C7633">
        <w:rPr>
          <w:rFonts w:ascii="Arial" w:hAnsi="Arial" w:cs="Arial"/>
          <w:color w:val="FF0000"/>
        </w:rPr>
        <w:t>Khanam et al. 2020</w:t>
      </w:r>
      <w:r w:rsidRPr="002536C6">
        <w:rPr>
          <w:rFonts w:ascii="Arial" w:hAnsi="Arial" w:cs="Arial"/>
        </w:rPr>
        <w:t>), high levels of Cd(II) (above 0.01 mg L</w:t>
      </w:r>
      <w:r w:rsidRPr="008D73ED">
        <w:rPr>
          <w:rFonts w:ascii="Arial" w:hAnsi="Arial" w:cs="Arial"/>
          <w:vertAlign w:val="superscript"/>
        </w:rPr>
        <w:t>-1</w:t>
      </w:r>
      <w:r w:rsidRPr="002536C6">
        <w:rPr>
          <w:rFonts w:ascii="Arial" w:hAnsi="Arial" w:cs="Arial"/>
        </w:rPr>
        <w:t xml:space="preserve">) in irrigation water can also prevent plants from growing. Both </w:t>
      </w:r>
      <w:proofErr w:type="gramStart"/>
      <w:r w:rsidRPr="002536C6">
        <w:rPr>
          <w:rFonts w:ascii="Arial" w:hAnsi="Arial" w:cs="Arial"/>
        </w:rPr>
        <w:t>Pb(</w:t>
      </w:r>
      <w:proofErr w:type="gramEnd"/>
      <w:r w:rsidRPr="002536C6">
        <w:rPr>
          <w:rFonts w:ascii="Arial" w:hAnsi="Arial" w:cs="Arial"/>
        </w:rPr>
        <w:t xml:space="preserve">II) and Cd(II) are carcinogenic metals. Therefore, removal of both </w:t>
      </w:r>
      <w:proofErr w:type="gramStart"/>
      <w:r w:rsidRPr="002536C6">
        <w:rPr>
          <w:rFonts w:ascii="Arial" w:hAnsi="Arial" w:cs="Arial"/>
        </w:rPr>
        <w:t>Pb(</w:t>
      </w:r>
      <w:proofErr w:type="gramEnd"/>
      <w:r w:rsidRPr="002536C6">
        <w:rPr>
          <w:rFonts w:ascii="Arial" w:hAnsi="Arial" w:cs="Arial"/>
        </w:rPr>
        <w:t xml:space="preserve">II) and Cd(II) from the wastewater is essential to meet the future water demand for agriculture and other uses. </w:t>
      </w:r>
    </w:p>
    <w:p w14:paraId="79D0DD34" w14:textId="29A0CFEC" w:rsidR="002536C6" w:rsidRPr="002536C6" w:rsidRDefault="002536C6" w:rsidP="002536C6">
      <w:pPr>
        <w:pStyle w:val="Body"/>
        <w:rPr>
          <w:rFonts w:ascii="Arial" w:hAnsi="Arial" w:cs="Arial"/>
        </w:rPr>
      </w:pPr>
      <w:r w:rsidRPr="002536C6">
        <w:rPr>
          <w:rFonts w:ascii="Arial" w:hAnsi="Arial" w:cs="Arial"/>
        </w:rPr>
        <w:t>Though wastewater treatment techniques like biodegradation, photo-oxidation, chemical oxidation, coagulation, ion exchange, membrane separation, adsorption etc. are available, but adsorption technology is most economically feasible and widely acceptable (</w:t>
      </w:r>
      <w:r w:rsidRPr="005C7633">
        <w:rPr>
          <w:rFonts w:ascii="Arial" w:hAnsi="Arial" w:cs="Arial"/>
          <w:color w:val="FF0000"/>
        </w:rPr>
        <w:t>Minhas et al. 2022</w:t>
      </w:r>
      <w:r w:rsidRPr="002536C6">
        <w:rPr>
          <w:rFonts w:ascii="Arial" w:hAnsi="Arial" w:cs="Arial"/>
        </w:rPr>
        <w:t>). Researchers are now paying much attention to increase the adsorption capacity of different conventional and unconventional adsorbents through chemical or physical modification for better reusability of adsorbents, design flexibility, and robust working conditions</w:t>
      </w:r>
      <w:r w:rsidR="008B50A6">
        <w:rPr>
          <w:rFonts w:ascii="Arial" w:hAnsi="Arial" w:cs="Arial"/>
        </w:rPr>
        <w:t>.</w:t>
      </w:r>
      <w:r w:rsidRPr="002536C6">
        <w:rPr>
          <w:rFonts w:ascii="Arial" w:hAnsi="Arial" w:cs="Arial"/>
        </w:rPr>
        <w:t xml:space="preserve"> </w:t>
      </w:r>
      <w:r w:rsidR="001D4627">
        <w:rPr>
          <w:rFonts w:ascii="Arial" w:hAnsi="Arial" w:cs="Arial"/>
        </w:rPr>
        <w:t>“</w:t>
      </w:r>
      <w:r w:rsidRPr="002536C6">
        <w:rPr>
          <w:rFonts w:ascii="Arial" w:hAnsi="Arial" w:cs="Arial"/>
        </w:rPr>
        <w:t>Bentonite is an abundant and naturally occurring clay composed of hydrous aluminosilicates, which are blends of fine-grained earth minerals and metal oxides</w:t>
      </w:r>
      <w:r w:rsidR="001D4627">
        <w:rPr>
          <w:rFonts w:ascii="Arial" w:hAnsi="Arial" w:cs="Arial"/>
        </w:rPr>
        <w:t>”</w:t>
      </w:r>
      <w:r w:rsidRPr="002536C6">
        <w:rPr>
          <w:rFonts w:ascii="Arial" w:hAnsi="Arial" w:cs="Arial"/>
        </w:rPr>
        <w:t xml:space="preserve"> (</w:t>
      </w:r>
      <w:r w:rsidRPr="005C7633">
        <w:rPr>
          <w:rFonts w:ascii="Arial" w:hAnsi="Arial" w:cs="Arial"/>
          <w:color w:val="FF0000"/>
        </w:rPr>
        <w:t>Sarkar et al. 2021</w:t>
      </w:r>
      <w:r w:rsidRPr="002536C6">
        <w:rPr>
          <w:rFonts w:ascii="Arial" w:hAnsi="Arial" w:cs="Arial"/>
        </w:rPr>
        <w:t xml:space="preserve">). </w:t>
      </w:r>
      <w:r w:rsidR="001D4627">
        <w:rPr>
          <w:rFonts w:ascii="Arial" w:hAnsi="Arial" w:cs="Arial"/>
        </w:rPr>
        <w:t>“</w:t>
      </w:r>
      <w:r w:rsidRPr="002536C6">
        <w:rPr>
          <w:rFonts w:ascii="Arial" w:hAnsi="Arial" w:cs="Arial"/>
        </w:rPr>
        <w:t>This 2:</w:t>
      </w:r>
      <w:proofErr w:type="gramStart"/>
      <w:r w:rsidRPr="002536C6">
        <w:rPr>
          <w:rFonts w:ascii="Arial" w:hAnsi="Arial" w:cs="Arial"/>
        </w:rPr>
        <w:t>1 layer</w:t>
      </w:r>
      <w:proofErr w:type="gramEnd"/>
      <w:r w:rsidRPr="002536C6">
        <w:rPr>
          <w:rFonts w:ascii="Arial" w:hAnsi="Arial" w:cs="Arial"/>
        </w:rPr>
        <w:t xml:space="preserve"> structure of bentonite consists of an octahedral alumina sheet that fits between two opposing tetrahedral silica sheets. They are stacked in shelves, with spaces between them filled with exchangeable metal cations. Bentonite is often utilized as an adsorbent for the removal of metal ions due to its higher surface area, cation exchange ability, and adsorptive capacity for various pollutants (organic and inorganic)</w:t>
      </w:r>
      <w:r w:rsidR="001D4627">
        <w:rPr>
          <w:rFonts w:ascii="Arial" w:hAnsi="Arial" w:cs="Arial"/>
        </w:rPr>
        <w:t>”</w:t>
      </w:r>
      <w:r w:rsidR="001D4627">
        <w:rPr>
          <w:rFonts w:ascii="Arial" w:hAnsi="Arial" w:cs="Arial"/>
        </w:rPr>
        <w:tab/>
      </w:r>
      <w:r w:rsidRPr="002536C6">
        <w:rPr>
          <w:rFonts w:ascii="Arial" w:hAnsi="Arial" w:cs="Arial"/>
        </w:rPr>
        <w:t xml:space="preserve"> (</w:t>
      </w:r>
      <w:r w:rsidRPr="005C7633">
        <w:rPr>
          <w:rFonts w:ascii="Arial" w:hAnsi="Arial" w:cs="Arial"/>
          <w:color w:val="FF0000"/>
        </w:rPr>
        <w:t>Mukhopadhyay et al. 2019</w:t>
      </w:r>
      <w:r w:rsidRPr="002536C6">
        <w:rPr>
          <w:rFonts w:ascii="Arial" w:hAnsi="Arial" w:cs="Arial"/>
        </w:rPr>
        <w:t xml:space="preserve">). In order to increase its surface modification, adsorption capacity and cation exchange capacity (CEC), activation is used for significant chemical and mineralogical changes in bentonite </w:t>
      </w:r>
      <w:r w:rsidRPr="005C7633">
        <w:rPr>
          <w:rFonts w:ascii="Arial" w:hAnsi="Arial" w:cs="Arial"/>
          <w:color w:val="FF0000"/>
        </w:rPr>
        <w:t>(</w:t>
      </w:r>
      <w:proofErr w:type="spellStart"/>
      <w:r w:rsidRPr="005C7633">
        <w:rPr>
          <w:rFonts w:ascii="Arial" w:hAnsi="Arial" w:cs="Arial"/>
          <w:color w:val="FF0000"/>
        </w:rPr>
        <w:t>Babaki</w:t>
      </w:r>
      <w:proofErr w:type="spellEnd"/>
      <w:r w:rsidRPr="005C7633">
        <w:rPr>
          <w:rFonts w:ascii="Arial" w:hAnsi="Arial" w:cs="Arial"/>
          <w:color w:val="FF0000"/>
        </w:rPr>
        <w:t xml:space="preserve"> et al. 2008</w:t>
      </w:r>
      <w:r w:rsidRPr="002536C6">
        <w:rPr>
          <w:rFonts w:ascii="Arial" w:hAnsi="Arial" w:cs="Arial"/>
        </w:rPr>
        <w:t>). Acid activation of bentonite is well known and researchers have concentrated on different aspects like removal dye, heavy metals with acid activated bentonites (</w:t>
      </w:r>
      <w:r w:rsidRPr="005C7633">
        <w:rPr>
          <w:rFonts w:ascii="Arial" w:hAnsi="Arial" w:cs="Arial"/>
          <w:color w:val="FF0000"/>
        </w:rPr>
        <w:t>Anna et al. 2014</w:t>
      </w:r>
      <w:r w:rsidRPr="002536C6">
        <w:rPr>
          <w:rFonts w:ascii="Arial" w:hAnsi="Arial" w:cs="Arial"/>
        </w:rPr>
        <w:t xml:space="preserve">). </w:t>
      </w:r>
      <w:r w:rsidRPr="005C7633">
        <w:rPr>
          <w:rFonts w:ascii="Arial" w:hAnsi="Arial" w:cs="Arial"/>
          <w:color w:val="FF0000"/>
        </w:rPr>
        <w:t>Xu et al. (2021)</w:t>
      </w:r>
      <w:r w:rsidRPr="002536C6">
        <w:rPr>
          <w:rFonts w:ascii="Arial" w:hAnsi="Arial" w:cs="Arial"/>
        </w:rPr>
        <w:t xml:space="preserve"> demonstrated that the </w:t>
      </w:r>
      <w:proofErr w:type="spellStart"/>
      <w:r w:rsidRPr="002536C6">
        <w:rPr>
          <w:rFonts w:ascii="Arial" w:hAnsi="Arial" w:cs="Arial"/>
        </w:rPr>
        <w:t>humic</w:t>
      </w:r>
      <w:proofErr w:type="spellEnd"/>
      <w:r w:rsidRPr="002536C6">
        <w:rPr>
          <w:rFonts w:ascii="Arial" w:hAnsi="Arial" w:cs="Arial"/>
        </w:rPr>
        <w:t xml:space="preserve"> acid-iron-columnar bentonite (HA-Fe-PILC) was an efficient and reusable adsorbent for </w:t>
      </w:r>
      <w:proofErr w:type="gramStart"/>
      <w:r w:rsidRPr="002536C6">
        <w:rPr>
          <w:rFonts w:ascii="Arial" w:hAnsi="Arial" w:cs="Arial"/>
        </w:rPr>
        <w:t>Cd(</w:t>
      </w:r>
      <w:proofErr w:type="gramEnd"/>
      <w:r w:rsidRPr="002536C6">
        <w:rPr>
          <w:rFonts w:ascii="Arial" w:hAnsi="Arial" w:cs="Arial"/>
        </w:rPr>
        <w:t xml:space="preserve">II) and Pb(II) removal from wastewater. </w:t>
      </w:r>
    </w:p>
    <w:p w14:paraId="47CD7BAC" w14:textId="77777777" w:rsidR="002536C6" w:rsidRDefault="002536C6" w:rsidP="002536C6">
      <w:pPr>
        <w:pStyle w:val="Body"/>
        <w:rPr>
          <w:rFonts w:ascii="Arial" w:hAnsi="Arial" w:cs="Arial"/>
        </w:rPr>
      </w:pPr>
      <w:r w:rsidRPr="002536C6">
        <w:rPr>
          <w:rFonts w:ascii="Arial" w:hAnsi="Arial" w:cs="Arial"/>
        </w:rPr>
        <w:t xml:space="preserve">In this study we have prepared activated bentonite (Ac-Ben) following thermo-chemical activation of bentonite, which is a new prospective for the heavy metal ions adsorption from aqueous solutions. The novelty of the present work is to prepare activated bentonite (Ac-Ben) and compare it with raw bentonite (Ben) for efficient adsorption of two toxic trace metals (Pb and Cd) from wastewater.  Thus, we hypothesize that activation of bentonite will affect its adsorption performance for heavy metals. The aim of this study was to (1) study the </w:t>
      </w:r>
      <w:proofErr w:type="gramStart"/>
      <w:r w:rsidRPr="002536C6">
        <w:rPr>
          <w:rFonts w:ascii="Arial" w:hAnsi="Arial" w:cs="Arial"/>
        </w:rPr>
        <w:t>Pb(</w:t>
      </w:r>
      <w:proofErr w:type="gramEnd"/>
      <w:r w:rsidRPr="002536C6">
        <w:rPr>
          <w:rFonts w:ascii="Arial" w:hAnsi="Arial" w:cs="Arial"/>
        </w:rPr>
        <w:t>II) and Cd(II) adsorption characteristics of novel acid-activated bentonite synthesized under different activator moduli, and (2) to investigate the conditions and mechanisms of Pb(II) and Cd(II) adsorption onto the adsorbents.</w:t>
      </w:r>
    </w:p>
    <w:p w14:paraId="552640D3" w14:textId="77777777" w:rsidR="00877676" w:rsidRPr="00FB3A86" w:rsidRDefault="00877676" w:rsidP="00877676">
      <w:pPr>
        <w:pStyle w:val="Body"/>
        <w:spacing w:after="0"/>
        <w:rPr>
          <w:rFonts w:ascii="Arial" w:hAnsi="Arial" w:cs="Arial"/>
        </w:rPr>
      </w:pPr>
    </w:p>
    <w:p w14:paraId="487EB087" w14:textId="6429DC2F"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F470422" w14:textId="77777777" w:rsidR="00790ADA" w:rsidRPr="00FB3A86" w:rsidRDefault="00790ADA" w:rsidP="00441B6F">
      <w:pPr>
        <w:pStyle w:val="AbstHead"/>
        <w:spacing w:after="0"/>
        <w:jc w:val="both"/>
        <w:rPr>
          <w:rFonts w:ascii="Arial" w:hAnsi="Arial" w:cs="Arial"/>
        </w:rPr>
      </w:pPr>
    </w:p>
    <w:p w14:paraId="0899DB91" w14:textId="6A4DEF30" w:rsidR="00877676" w:rsidRPr="00877676" w:rsidRDefault="00877676" w:rsidP="00877676">
      <w:pPr>
        <w:pStyle w:val="Body"/>
        <w:rPr>
          <w:rFonts w:ascii="Arial" w:hAnsi="Arial" w:cs="Arial"/>
          <w:b/>
          <w:bCs/>
        </w:rPr>
      </w:pPr>
      <w:r w:rsidRPr="00877676">
        <w:rPr>
          <w:rFonts w:ascii="Arial" w:hAnsi="Arial" w:cs="Arial"/>
          <w:b/>
          <w:bCs/>
        </w:rPr>
        <w:t>2.1 Reagents and Materials</w:t>
      </w:r>
    </w:p>
    <w:p w14:paraId="1188FB0F" w14:textId="77777777" w:rsidR="00877676" w:rsidRPr="00877676" w:rsidRDefault="00877676" w:rsidP="00877676">
      <w:pPr>
        <w:pStyle w:val="Body"/>
        <w:rPr>
          <w:rFonts w:ascii="Arial" w:hAnsi="Arial" w:cs="Arial"/>
        </w:rPr>
      </w:pPr>
      <w:r w:rsidRPr="00877676">
        <w:rPr>
          <w:rFonts w:ascii="Arial" w:hAnsi="Arial" w:cs="Arial"/>
        </w:rPr>
        <w:t xml:space="preserve">Raw bentonite (Ben) powder was procured from </w:t>
      </w:r>
      <w:proofErr w:type="spellStart"/>
      <w:r w:rsidRPr="00877676">
        <w:rPr>
          <w:rFonts w:ascii="Arial" w:hAnsi="Arial" w:cs="Arial"/>
        </w:rPr>
        <w:t>HiMedia</w:t>
      </w:r>
      <w:proofErr w:type="spellEnd"/>
      <w:r w:rsidRPr="00877676">
        <w:rPr>
          <w:rFonts w:ascii="Arial" w:hAnsi="Arial" w:cs="Arial"/>
        </w:rPr>
        <w:t xml:space="preserve"> Laboratories Pvt. Ltd., India. Analytical grade lead nitrate [</w:t>
      </w:r>
      <w:proofErr w:type="gramStart"/>
      <w:r w:rsidRPr="00877676">
        <w:rPr>
          <w:rFonts w:ascii="Arial" w:hAnsi="Arial" w:cs="Arial"/>
        </w:rPr>
        <w:t>Pb(</w:t>
      </w:r>
      <w:proofErr w:type="gramEnd"/>
      <w:r w:rsidRPr="00877676">
        <w:rPr>
          <w:rFonts w:ascii="Arial" w:hAnsi="Arial" w:cs="Arial"/>
        </w:rPr>
        <w:t>NO</w:t>
      </w:r>
      <w:r w:rsidRPr="00877676">
        <w:rPr>
          <w:rFonts w:ascii="Cambria Math" w:hAnsi="Cambria Math" w:cs="Cambria Math"/>
        </w:rPr>
        <w:t>₃</w:t>
      </w:r>
      <w:r w:rsidRPr="00877676">
        <w:rPr>
          <w:rFonts w:ascii="Arial" w:hAnsi="Arial" w:cs="Arial"/>
        </w:rPr>
        <w:t>)</w:t>
      </w:r>
      <w:r w:rsidRPr="00877676">
        <w:rPr>
          <w:rFonts w:ascii="Cambria Math" w:hAnsi="Cambria Math" w:cs="Cambria Math"/>
        </w:rPr>
        <w:t>₂</w:t>
      </w:r>
      <w:r w:rsidRPr="00877676">
        <w:rPr>
          <w:rFonts w:ascii="Arial" w:hAnsi="Arial" w:cs="Arial"/>
        </w:rPr>
        <w:t>] and cadmium nitrate tetrahydrate [Cd(NO</w:t>
      </w:r>
      <w:r w:rsidRPr="00877676">
        <w:rPr>
          <w:rFonts w:ascii="Cambria Math" w:hAnsi="Cambria Math" w:cs="Cambria Math"/>
        </w:rPr>
        <w:t>₃</w:t>
      </w:r>
      <w:r w:rsidRPr="00877676">
        <w:rPr>
          <w:rFonts w:ascii="Arial" w:hAnsi="Arial" w:cs="Arial"/>
        </w:rPr>
        <w:t>)</w:t>
      </w:r>
      <w:r w:rsidRPr="00877676">
        <w:rPr>
          <w:rFonts w:ascii="Cambria Math" w:hAnsi="Cambria Math" w:cs="Cambria Math"/>
        </w:rPr>
        <w:t>₂</w:t>
      </w:r>
      <w:r w:rsidRPr="00877676">
        <w:rPr>
          <w:rFonts w:ascii="Arial" w:hAnsi="Arial" w:cs="Arial"/>
        </w:rPr>
        <w:t>·4H</w:t>
      </w:r>
      <w:r w:rsidRPr="00877676">
        <w:rPr>
          <w:rFonts w:ascii="Cambria Math" w:hAnsi="Cambria Math" w:cs="Cambria Math"/>
        </w:rPr>
        <w:t>₂</w:t>
      </w:r>
      <w:r w:rsidRPr="00877676">
        <w:rPr>
          <w:rFonts w:ascii="Arial" w:hAnsi="Arial" w:cs="Arial"/>
        </w:rPr>
        <w:t>O] were obtained from Merck India Ltd. Sulfuric acid (H</w:t>
      </w:r>
      <w:r w:rsidRPr="00877676">
        <w:rPr>
          <w:rFonts w:ascii="Cambria Math" w:hAnsi="Cambria Math" w:cs="Cambria Math"/>
        </w:rPr>
        <w:t>₂</w:t>
      </w:r>
      <w:r w:rsidRPr="00877676">
        <w:rPr>
          <w:rFonts w:ascii="Arial" w:hAnsi="Arial" w:cs="Arial"/>
        </w:rPr>
        <w:t>SO</w:t>
      </w:r>
      <w:r w:rsidRPr="00877676">
        <w:rPr>
          <w:rFonts w:ascii="Cambria Math" w:hAnsi="Cambria Math" w:cs="Cambria Math"/>
        </w:rPr>
        <w:t>₄</w:t>
      </w:r>
      <w:r w:rsidRPr="00877676">
        <w:rPr>
          <w:rFonts w:ascii="Arial" w:hAnsi="Arial" w:cs="Arial"/>
        </w:rPr>
        <w:t>) and other reagents were of analytical grade and used without further purification. Deionized water was used for all solution preparations.</w:t>
      </w:r>
    </w:p>
    <w:p w14:paraId="4F141676" w14:textId="4389EABF" w:rsidR="00877676" w:rsidRPr="00877676" w:rsidRDefault="00877676" w:rsidP="00877676">
      <w:pPr>
        <w:pStyle w:val="Body"/>
        <w:rPr>
          <w:rFonts w:ascii="Arial" w:hAnsi="Arial" w:cs="Arial"/>
          <w:b/>
          <w:bCs/>
        </w:rPr>
      </w:pPr>
      <w:r w:rsidRPr="00877676">
        <w:rPr>
          <w:rFonts w:ascii="Arial" w:hAnsi="Arial" w:cs="Arial"/>
          <w:b/>
          <w:bCs/>
        </w:rPr>
        <w:t>2.2 Thermo-Chemical Activation of Bentonite</w:t>
      </w:r>
    </w:p>
    <w:p w14:paraId="50AE868E" w14:textId="7067A59D" w:rsidR="00877676" w:rsidRDefault="00877676" w:rsidP="00877676">
      <w:pPr>
        <w:pStyle w:val="Body"/>
        <w:rPr>
          <w:rFonts w:ascii="Arial" w:hAnsi="Arial" w:cs="Arial"/>
        </w:rPr>
      </w:pPr>
      <w:r w:rsidRPr="00877676">
        <w:rPr>
          <w:rFonts w:ascii="Arial" w:hAnsi="Arial" w:cs="Arial"/>
        </w:rPr>
        <w:t xml:space="preserve">Activated bentonite (Ac-Ben) was synthesized through thermo-chemical treatment of raw bentonite. Initially, 400 g of Ben was dried at 105°C for 2 hours to remove moisture. The dried clay was then mixed with 2 </w:t>
      </w:r>
      <w:r w:rsidRPr="00116FEC">
        <w:rPr>
          <w:rFonts w:ascii="Arial" w:hAnsi="Arial" w:cs="Arial"/>
          <w:i/>
          <w:iCs/>
        </w:rPr>
        <w:t>M</w:t>
      </w:r>
      <w:r w:rsidRPr="00877676">
        <w:rPr>
          <w:rFonts w:ascii="Arial" w:hAnsi="Arial" w:cs="Arial"/>
        </w:rPr>
        <w:t xml:space="preserve"> H</w:t>
      </w:r>
      <w:r w:rsidRPr="00877676">
        <w:rPr>
          <w:rFonts w:ascii="Cambria Math" w:hAnsi="Cambria Math" w:cs="Cambria Math"/>
        </w:rPr>
        <w:t>₂</w:t>
      </w:r>
      <w:r w:rsidRPr="00877676">
        <w:rPr>
          <w:rFonts w:ascii="Arial" w:hAnsi="Arial" w:cs="Arial"/>
        </w:rPr>
        <w:t>SO</w:t>
      </w:r>
      <w:r w:rsidRPr="00877676">
        <w:rPr>
          <w:rFonts w:ascii="Cambria Math" w:hAnsi="Cambria Math" w:cs="Cambria Math"/>
        </w:rPr>
        <w:t>₄</w:t>
      </w:r>
      <w:r w:rsidRPr="00877676">
        <w:rPr>
          <w:rFonts w:ascii="Arial" w:hAnsi="Arial" w:cs="Arial"/>
        </w:rPr>
        <w:t xml:space="preserve"> in a 1:2 (w/v) ratio and stirred manually</w:t>
      </w:r>
      <w:r w:rsidR="001A4A30">
        <w:rPr>
          <w:rFonts w:ascii="Arial" w:hAnsi="Arial" w:cs="Arial"/>
        </w:rPr>
        <w:t xml:space="preserve"> (</w:t>
      </w:r>
      <w:r w:rsidR="001A4A30" w:rsidRPr="001A4A30">
        <w:rPr>
          <w:rFonts w:ascii="Arial" w:hAnsi="Arial" w:cs="Arial"/>
          <w:color w:val="FF0000"/>
        </w:rPr>
        <w:t>modified from Nwosu et al. 201</w:t>
      </w:r>
      <w:r w:rsidR="001A4A30">
        <w:rPr>
          <w:rFonts w:ascii="Arial" w:hAnsi="Arial" w:cs="Arial"/>
          <w:color w:val="FF0000"/>
        </w:rPr>
        <w:t>9</w:t>
      </w:r>
      <w:r w:rsidR="001A4A30">
        <w:rPr>
          <w:rFonts w:ascii="Arial" w:hAnsi="Arial" w:cs="Arial"/>
        </w:rPr>
        <w:t>)</w:t>
      </w:r>
      <w:r w:rsidRPr="00877676">
        <w:rPr>
          <w:rFonts w:ascii="Arial" w:hAnsi="Arial" w:cs="Arial"/>
        </w:rPr>
        <w:t>. The mixture was further agitated on a rotary shaker for 30 minutes, followed by heating at 80°C for 1 hour. The resultant slurry was cooled, repeatedly washed with distilled water until a neutral pH was attained, air-dried, ground, and sieved through a 100-mesh sieve to yield Ac-Ben.</w:t>
      </w:r>
      <w:r w:rsidR="002536C6">
        <w:rPr>
          <w:rFonts w:ascii="Arial" w:hAnsi="Arial" w:cs="Arial"/>
        </w:rPr>
        <w:t xml:space="preserve"> Experimental methodology is presented in Fig.1.</w:t>
      </w:r>
    </w:p>
    <w:p w14:paraId="288EC144" w14:textId="77777777" w:rsidR="002536C6" w:rsidRPr="006B413F" w:rsidRDefault="002536C6" w:rsidP="002536C6">
      <w:pPr>
        <w:spacing w:after="240"/>
        <w:jc w:val="both"/>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150B4529" wp14:editId="692AC0CD">
            <wp:extent cx="5223053" cy="1376356"/>
            <wp:effectExtent l="0" t="0" r="0" b="0"/>
            <wp:docPr id="12084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67" cy="1423661"/>
                    </a:xfrm>
                    <a:prstGeom prst="rect">
                      <a:avLst/>
                    </a:prstGeom>
                    <a:noFill/>
                  </pic:spPr>
                </pic:pic>
              </a:graphicData>
            </a:graphic>
          </wp:inline>
        </w:drawing>
      </w:r>
    </w:p>
    <w:p w14:paraId="0799096D" w14:textId="515DA598" w:rsidR="002536C6" w:rsidRPr="002536C6" w:rsidRDefault="002536C6" w:rsidP="002536C6">
      <w:pPr>
        <w:spacing w:after="240"/>
        <w:jc w:val="both"/>
        <w:rPr>
          <w:rFonts w:ascii="Arial" w:hAnsi="Arial" w:cs="Arial"/>
          <w:b/>
          <w:bCs/>
          <w:color w:val="000000" w:themeColor="text1"/>
          <w:szCs w:val="22"/>
        </w:rPr>
      </w:pPr>
      <w:r w:rsidRPr="002536C6">
        <w:rPr>
          <w:rFonts w:ascii="Arial" w:hAnsi="Arial" w:cs="Arial"/>
          <w:b/>
          <w:bCs/>
          <w:color w:val="000000" w:themeColor="text1"/>
          <w:szCs w:val="22"/>
        </w:rPr>
        <w:t>Fig. 1. Experimental methodology for the synthesis of the adsorbents (Ac-Ben) via thermo-chemical activation of pulverized bentonite</w:t>
      </w:r>
    </w:p>
    <w:p w14:paraId="526CDFAF" w14:textId="66FC6060" w:rsidR="00877676" w:rsidRPr="00877676" w:rsidRDefault="00877676" w:rsidP="00877676">
      <w:pPr>
        <w:pStyle w:val="Body"/>
        <w:rPr>
          <w:rFonts w:ascii="Arial" w:hAnsi="Arial" w:cs="Arial"/>
          <w:b/>
          <w:bCs/>
        </w:rPr>
      </w:pPr>
      <w:r w:rsidRPr="00877676">
        <w:rPr>
          <w:rFonts w:ascii="Arial" w:hAnsi="Arial" w:cs="Arial"/>
          <w:b/>
          <w:bCs/>
        </w:rPr>
        <w:t>2.3 Characterization of Adsorbents</w:t>
      </w:r>
    </w:p>
    <w:p w14:paraId="1BBEE2AC" w14:textId="77777777" w:rsidR="00877676" w:rsidRPr="00877676" w:rsidRDefault="00877676" w:rsidP="00877676">
      <w:pPr>
        <w:pStyle w:val="Body"/>
        <w:rPr>
          <w:rFonts w:ascii="Arial" w:hAnsi="Arial" w:cs="Arial"/>
          <w:b/>
          <w:bCs/>
        </w:rPr>
      </w:pPr>
      <w:r w:rsidRPr="00877676">
        <w:rPr>
          <w:rFonts w:ascii="Arial" w:hAnsi="Arial" w:cs="Arial"/>
          <w:b/>
          <w:bCs/>
        </w:rPr>
        <w:t>2.3.1 X-Ray Diffraction (XRD)</w:t>
      </w:r>
    </w:p>
    <w:p w14:paraId="35CE1E35" w14:textId="0B537512" w:rsidR="00877676" w:rsidRPr="00877676" w:rsidRDefault="00877676" w:rsidP="00877676">
      <w:pPr>
        <w:pStyle w:val="Body"/>
        <w:rPr>
          <w:rFonts w:ascii="Arial" w:hAnsi="Arial" w:cs="Arial"/>
        </w:rPr>
      </w:pPr>
      <w:r w:rsidRPr="00877676">
        <w:rPr>
          <w:rFonts w:ascii="Arial" w:hAnsi="Arial" w:cs="Arial"/>
        </w:rPr>
        <w:t>Crystalline structures were examined using a Philips PW 1710 X-ray diffractometer with Cu–Kα radiation (λ = 0.15418 nm). Scans were conducted between 4°–50° (2θ) at 0.025° s</w:t>
      </w:r>
      <w:r w:rsidRPr="00877676">
        <w:rPr>
          <w:rFonts w:ascii="Cambria Math" w:hAnsi="Cambria Math" w:cs="Cambria Math"/>
        </w:rPr>
        <w:t>⁻</w:t>
      </w:r>
      <w:r w:rsidRPr="00877676">
        <w:rPr>
          <w:rFonts w:ascii="Arial" w:hAnsi="Arial" w:cs="Arial"/>
        </w:rPr>
        <w:t>¹.</w:t>
      </w:r>
    </w:p>
    <w:p w14:paraId="38896BFD" w14:textId="70B788F4" w:rsidR="00877676" w:rsidRPr="00877676" w:rsidRDefault="00877676" w:rsidP="00877676">
      <w:pPr>
        <w:pStyle w:val="Body"/>
        <w:rPr>
          <w:rFonts w:ascii="Arial" w:hAnsi="Arial" w:cs="Arial"/>
          <w:b/>
          <w:bCs/>
        </w:rPr>
      </w:pPr>
      <w:r w:rsidRPr="00877676">
        <w:rPr>
          <w:rFonts w:ascii="Arial" w:hAnsi="Arial" w:cs="Arial"/>
          <w:b/>
          <w:bCs/>
        </w:rPr>
        <w:t>2.3.2 SEM-EDX</w:t>
      </w:r>
    </w:p>
    <w:p w14:paraId="52E16CBB" w14:textId="1030BB2D" w:rsidR="00877676" w:rsidRPr="00877676" w:rsidRDefault="00877676" w:rsidP="00877676">
      <w:pPr>
        <w:pStyle w:val="Body"/>
        <w:rPr>
          <w:rFonts w:ascii="Arial" w:hAnsi="Arial" w:cs="Arial"/>
        </w:rPr>
      </w:pPr>
      <w:r w:rsidRPr="00877676">
        <w:rPr>
          <w:rFonts w:ascii="Arial" w:hAnsi="Arial" w:cs="Arial"/>
        </w:rPr>
        <w:t>Surface morphology and elemental composition were assessed using a JEOL JSM-5600 scanning electron microscope coupled with energy dispersive X-ray spectroscopy.</w:t>
      </w:r>
    </w:p>
    <w:p w14:paraId="2F5CDD7C" w14:textId="77777777" w:rsidR="00877676" w:rsidRPr="00877676" w:rsidRDefault="00877676" w:rsidP="00877676">
      <w:pPr>
        <w:pStyle w:val="Body"/>
        <w:rPr>
          <w:rFonts w:ascii="Arial" w:hAnsi="Arial" w:cs="Arial"/>
          <w:b/>
          <w:bCs/>
        </w:rPr>
      </w:pPr>
      <w:r w:rsidRPr="00877676">
        <w:rPr>
          <w:rFonts w:ascii="Arial" w:hAnsi="Arial" w:cs="Arial"/>
          <w:b/>
          <w:bCs/>
        </w:rPr>
        <w:t>2.3.3 FTIR Spectroscopy</w:t>
      </w:r>
    </w:p>
    <w:p w14:paraId="2D1510C2" w14:textId="125329E7" w:rsidR="00877676" w:rsidRPr="00877676" w:rsidRDefault="00877676" w:rsidP="00877676">
      <w:pPr>
        <w:pStyle w:val="Body"/>
        <w:rPr>
          <w:rFonts w:ascii="Arial" w:hAnsi="Arial" w:cs="Arial"/>
        </w:rPr>
      </w:pPr>
      <w:r w:rsidRPr="00877676">
        <w:rPr>
          <w:rFonts w:ascii="Arial" w:hAnsi="Arial" w:cs="Arial"/>
        </w:rPr>
        <w:t>Bond vibrations and functional groups before and after metal adsorption were analyzed using a Thermo Scientific Nicolet iS5 FTIR spectrometer, operating in the 4000–400 cm</w:t>
      </w:r>
      <w:r w:rsidRPr="00877676">
        <w:rPr>
          <w:rFonts w:ascii="Cambria Math" w:hAnsi="Cambria Math" w:cs="Cambria Math"/>
        </w:rPr>
        <w:t>⁻</w:t>
      </w:r>
      <w:r w:rsidRPr="00877676">
        <w:rPr>
          <w:rFonts w:ascii="Arial" w:hAnsi="Arial" w:cs="Arial"/>
        </w:rPr>
        <w:t>¹ range with 0.5 cm</w:t>
      </w:r>
      <w:r w:rsidRPr="00877676">
        <w:rPr>
          <w:rFonts w:ascii="Cambria Math" w:hAnsi="Cambria Math" w:cs="Cambria Math"/>
        </w:rPr>
        <w:t>⁻</w:t>
      </w:r>
      <w:r w:rsidRPr="00877676">
        <w:rPr>
          <w:rFonts w:ascii="Arial" w:hAnsi="Arial" w:cs="Arial"/>
        </w:rPr>
        <w:t xml:space="preserve">¹ resolution using </w:t>
      </w:r>
      <w:proofErr w:type="spellStart"/>
      <w:r w:rsidRPr="00877676">
        <w:rPr>
          <w:rFonts w:ascii="Arial" w:hAnsi="Arial" w:cs="Arial"/>
        </w:rPr>
        <w:t>KBr</w:t>
      </w:r>
      <w:proofErr w:type="spellEnd"/>
      <w:r w:rsidRPr="00877676">
        <w:rPr>
          <w:rFonts w:ascii="Arial" w:hAnsi="Arial" w:cs="Arial"/>
        </w:rPr>
        <w:t xml:space="preserve"> pellets.</w:t>
      </w:r>
    </w:p>
    <w:p w14:paraId="53B68032" w14:textId="4D7E2986" w:rsidR="00877676" w:rsidRPr="00877676" w:rsidRDefault="00877676" w:rsidP="00877676">
      <w:pPr>
        <w:pStyle w:val="Body"/>
        <w:rPr>
          <w:rFonts w:ascii="Arial" w:hAnsi="Arial" w:cs="Arial"/>
          <w:b/>
          <w:bCs/>
        </w:rPr>
      </w:pPr>
      <w:r w:rsidRPr="00877676">
        <w:rPr>
          <w:rFonts w:ascii="Arial" w:hAnsi="Arial" w:cs="Arial"/>
          <w:b/>
          <w:bCs/>
        </w:rPr>
        <w:t>2.3.4 Specific Surface Area</w:t>
      </w:r>
    </w:p>
    <w:p w14:paraId="1C30BF9D" w14:textId="37E71CB2" w:rsidR="00877676" w:rsidRPr="00877676" w:rsidRDefault="00877676" w:rsidP="00877676">
      <w:pPr>
        <w:pStyle w:val="Body"/>
        <w:rPr>
          <w:rFonts w:ascii="Arial" w:hAnsi="Arial" w:cs="Arial"/>
        </w:rPr>
      </w:pPr>
      <w:r w:rsidRPr="00877676">
        <w:rPr>
          <w:rFonts w:ascii="Arial" w:hAnsi="Arial" w:cs="Arial"/>
        </w:rPr>
        <w:lastRenderedPageBreak/>
        <w:t xml:space="preserve">Determined via the ethylene glycol </w:t>
      </w:r>
      <w:proofErr w:type="spellStart"/>
      <w:r w:rsidRPr="00877676">
        <w:rPr>
          <w:rFonts w:ascii="Arial" w:hAnsi="Arial" w:cs="Arial"/>
        </w:rPr>
        <w:t>monoethyl</w:t>
      </w:r>
      <w:proofErr w:type="spellEnd"/>
      <w:r w:rsidRPr="00877676">
        <w:rPr>
          <w:rFonts w:ascii="Arial" w:hAnsi="Arial" w:cs="Arial"/>
        </w:rPr>
        <w:t xml:space="preserve"> ether (EGME) method, providing access to interlayer surface area more effectively than gas adsorption techniques</w:t>
      </w:r>
      <w:r w:rsidR="006652BD">
        <w:rPr>
          <w:rFonts w:ascii="Arial" w:hAnsi="Arial" w:cs="Arial"/>
        </w:rPr>
        <w:t xml:space="preserve"> (</w:t>
      </w:r>
      <w:r w:rsidR="006652BD" w:rsidRPr="006652BD">
        <w:rPr>
          <w:rFonts w:ascii="Arial" w:hAnsi="Arial" w:cs="Arial"/>
          <w:color w:val="FF0000"/>
        </w:rPr>
        <w:t>Carter et al.,1986</w:t>
      </w:r>
      <w:r w:rsidR="006652BD" w:rsidRPr="006652BD">
        <w:rPr>
          <w:rFonts w:ascii="Arial" w:hAnsi="Arial" w:cs="Arial"/>
        </w:rPr>
        <w:t>)</w:t>
      </w:r>
      <w:r w:rsidRPr="00877676">
        <w:rPr>
          <w:rFonts w:ascii="Arial" w:hAnsi="Arial" w:cs="Arial"/>
        </w:rPr>
        <w:t>.</w:t>
      </w:r>
    </w:p>
    <w:p w14:paraId="07D3C112" w14:textId="77777777" w:rsidR="00877676" w:rsidRPr="00877676" w:rsidRDefault="00877676" w:rsidP="00877676">
      <w:pPr>
        <w:pStyle w:val="Body"/>
        <w:rPr>
          <w:rFonts w:ascii="Arial" w:hAnsi="Arial" w:cs="Arial"/>
          <w:b/>
          <w:bCs/>
        </w:rPr>
      </w:pPr>
      <w:r w:rsidRPr="00877676">
        <w:rPr>
          <w:rFonts w:ascii="Arial" w:hAnsi="Arial" w:cs="Arial"/>
          <w:b/>
          <w:bCs/>
        </w:rPr>
        <w:t>2.3.5 Point of Zero Charge (</w:t>
      </w:r>
      <w:proofErr w:type="spellStart"/>
      <w:r w:rsidRPr="00877676">
        <w:rPr>
          <w:rFonts w:ascii="Arial" w:hAnsi="Arial" w:cs="Arial"/>
          <w:b/>
          <w:bCs/>
        </w:rPr>
        <w:t>pH</w:t>
      </w:r>
      <w:r w:rsidRPr="00877676">
        <w:rPr>
          <w:rFonts w:ascii="Arial" w:hAnsi="Arial" w:cs="Arial"/>
          <w:b/>
          <w:bCs/>
          <w:vertAlign w:val="subscript"/>
        </w:rPr>
        <w:t>PZC</w:t>
      </w:r>
      <w:proofErr w:type="spellEnd"/>
      <w:r w:rsidRPr="00877676">
        <w:rPr>
          <w:rFonts w:ascii="Arial" w:hAnsi="Arial" w:cs="Arial"/>
          <w:b/>
          <w:bCs/>
        </w:rPr>
        <w:t>)</w:t>
      </w:r>
    </w:p>
    <w:p w14:paraId="1533BB69" w14:textId="7F688EC2" w:rsidR="00877676" w:rsidRPr="006652BD" w:rsidRDefault="00877676" w:rsidP="00877676">
      <w:pPr>
        <w:pStyle w:val="Body"/>
        <w:rPr>
          <w:rFonts w:ascii="Arial" w:hAnsi="Arial" w:cs="Arial"/>
        </w:rPr>
      </w:pPr>
      <w:r w:rsidRPr="00877676">
        <w:rPr>
          <w:rFonts w:ascii="Arial" w:hAnsi="Arial" w:cs="Arial"/>
        </w:rPr>
        <w:t xml:space="preserve">Estimated by the solid addition method. Adsorbents (50 mg) were added to 50 mL of 0.01 M or 0.1 </w:t>
      </w:r>
      <w:r w:rsidRPr="00987B36">
        <w:rPr>
          <w:rFonts w:ascii="Arial" w:hAnsi="Arial" w:cs="Arial"/>
          <w:i/>
          <w:iCs/>
        </w:rPr>
        <w:t>M</w:t>
      </w:r>
      <w:r w:rsidRPr="00877676">
        <w:rPr>
          <w:rFonts w:ascii="Arial" w:hAnsi="Arial" w:cs="Arial"/>
        </w:rPr>
        <w:t xml:space="preserve"> KNO</w:t>
      </w:r>
      <w:r w:rsidRPr="00877676">
        <w:rPr>
          <w:rFonts w:ascii="Cambria Math" w:hAnsi="Cambria Math" w:cs="Cambria Math"/>
        </w:rPr>
        <w:t>₃</w:t>
      </w:r>
      <w:r w:rsidRPr="00877676">
        <w:rPr>
          <w:rFonts w:ascii="Arial" w:hAnsi="Arial" w:cs="Arial"/>
        </w:rPr>
        <w:t xml:space="preserve"> solution adjusted to initial pH values between 1 and 13. After 24 h equilibration, final pH values were measured to determine </w:t>
      </w:r>
      <w:proofErr w:type="spellStart"/>
      <w:r w:rsidRPr="00877676">
        <w:rPr>
          <w:rFonts w:ascii="Arial" w:hAnsi="Arial" w:cs="Arial"/>
        </w:rPr>
        <w:t>pH</w:t>
      </w:r>
      <w:r w:rsidRPr="00877676">
        <w:rPr>
          <w:rFonts w:ascii="Arial" w:hAnsi="Arial" w:cs="Arial"/>
          <w:vertAlign w:val="subscript"/>
        </w:rPr>
        <w:t>PZC</w:t>
      </w:r>
      <w:proofErr w:type="spellEnd"/>
      <w:r w:rsidR="006652BD">
        <w:rPr>
          <w:rFonts w:ascii="Arial" w:hAnsi="Arial" w:cs="Arial"/>
          <w:vertAlign w:val="subscript"/>
        </w:rPr>
        <w:t xml:space="preserve"> </w:t>
      </w:r>
      <w:r w:rsidR="006652BD" w:rsidRPr="006652BD">
        <w:rPr>
          <w:rFonts w:ascii="Arial" w:hAnsi="Arial" w:cs="Arial"/>
        </w:rPr>
        <w:t>(</w:t>
      </w:r>
      <w:proofErr w:type="spellStart"/>
      <w:r w:rsidR="006652BD" w:rsidRPr="006652BD">
        <w:rPr>
          <w:rFonts w:ascii="Arial" w:hAnsi="Arial" w:cs="Arial"/>
          <w:color w:val="FF0000"/>
        </w:rPr>
        <w:t>Gorgievski</w:t>
      </w:r>
      <w:proofErr w:type="spellEnd"/>
      <w:r w:rsidR="006652BD" w:rsidRPr="006652BD">
        <w:rPr>
          <w:rFonts w:ascii="Arial" w:hAnsi="Arial" w:cs="Arial"/>
          <w:color w:val="FF0000"/>
        </w:rPr>
        <w:t xml:space="preserve"> et al., 2013</w:t>
      </w:r>
      <w:r w:rsidR="006652BD" w:rsidRPr="006652BD">
        <w:rPr>
          <w:rFonts w:ascii="Arial" w:hAnsi="Arial" w:cs="Arial"/>
        </w:rPr>
        <w:t>)</w:t>
      </w:r>
      <w:r w:rsidRPr="006652BD">
        <w:rPr>
          <w:rFonts w:ascii="Arial" w:hAnsi="Arial" w:cs="Arial"/>
        </w:rPr>
        <w:t>.</w:t>
      </w:r>
    </w:p>
    <w:p w14:paraId="7CA968A8" w14:textId="442562CC" w:rsidR="00877676" w:rsidRPr="00877676" w:rsidRDefault="00877676" w:rsidP="00877676">
      <w:pPr>
        <w:pStyle w:val="Body"/>
        <w:rPr>
          <w:rFonts w:ascii="Arial" w:hAnsi="Arial" w:cs="Arial"/>
          <w:b/>
          <w:bCs/>
        </w:rPr>
      </w:pPr>
      <w:r w:rsidRPr="00877676">
        <w:rPr>
          <w:rFonts w:ascii="Arial" w:hAnsi="Arial" w:cs="Arial"/>
          <w:b/>
          <w:bCs/>
        </w:rPr>
        <w:t>2.4 Batch Adsorption Experiments</w:t>
      </w:r>
    </w:p>
    <w:p w14:paraId="43EB0A78" w14:textId="66A90A7E" w:rsidR="00877676" w:rsidRPr="00877676" w:rsidRDefault="00877676" w:rsidP="00877676">
      <w:pPr>
        <w:pStyle w:val="Body"/>
        <w:rPr>
          <w:rFonts w:ascii="Arial" w:hAnsi="Arial" w:cs="Arial"/>
          <w:b/>
          <w:bCs/>
        </w:rPr>
      </w:pPr>
      <w:r w:rsidRPr="00877676">
        <w:rPr>
          <w:rFonts w:ascii="Arial" w:hAnsi="Arial" w:cs="Arial"/>
          <w:b/>
          <w:bCs/>
        </w:rPr>
        <w:t>2.4.1 Adsorbate Preparation</w:t>
      </w:r>
    </w:p>
    <w:p w14:paraId="0A20FA1C" w14:textId="7CC0B522" w:rsidR="00877676" w:rsidRPr="00877676" w:rsidRDefault="00877676" w:rsidP="00877676">
      <w:pPr>
        <w:pStyle w:val="Body"/>
        <w:rPr>
          <w:rFonts w:ascii="Arial" w:hAnsi="Arial" w:cs="Arial"/>
        </w:rPr>
      </w:pPr>
      <w:r w:rsidRPr="00877676">
        <w:rPr>
          <w:rFonts w:ascii="Arial" w:hAnsi="Arial" w:cs="Arial"/>
        </w:rPr>
        <w:t>Synthetic wastewater was prepared by diluting stock solutions (1000 mg L</w:t>
      </w:r>
      <w:r w:rsidR="00987B36" w:rsidRPr="00987B36">
        <w:rPr>
          <w:rFonts w:ascii="Arial" w:hAnsi="Arial" w:cs="Arial"/>
          <w:vertAlign w:val="superscript"/>
        </w:rPr>
        <w:t>−1</w:t>
      </w:r>
      <w:r w:rsidRPr="00877676">
        <w:rPr>
          <w:rFonts w:ascii="Arial" w:hAnsi="Arial" w:cs="Arial"/>
        </w:rPr>
        <w:t xml:space="preserve">) of </w:t>
      </w:r>
      <w:proofErr w:type="gramStart"/>
      <w:r w:rsidRPr="00877676">
        <w:rPr>
          <w:rFonts w:ascii="Arial" w:hAnsi="Arial" w:cs="Arial"/>
        </w:rPr>
        <w:t>Pb(</w:t>
      </w:r>
      <w:proofErr w:type="gramEnd"/>
      <w:r w:rsidRPr="00877676">
        <w:rPr>
          <w:rFonts w:ascii="Arial" w:hAnsi="Arial" w:cs="Arial"/>
        </w:rPr>
        <w:t>II) and Cd(II) to desired concentrations.</w:t>
      </w:r>
    </w:p>
    <w:p w14:paraId="23632B79" w14:textId="66161962" w:rsidR="00877676" w:rsidRPr="00877676" w:rsidRDefault="00877676" w:rsidP="00877676">
      <w:pPr>
        <w:pStyle w:val="Body"/>
        <w:rPr>
          <w:rFonts w:ascii="Arial" w:hAnsi="Arial" w:cs="Arial"/>
          <w:b/>
          <w:bCs/>
        </w:rPr>
      </w:pPr>
      <w:r w:rsidRPr="00877676">
        <w:rPr>
          <w:rFonts w:ascii="Arial" w:hAnsi="Arial" w:cs="Arial"/>
          <w:b/>
          <w:bCs/>
        </w:rPr>
        <w:t>2.4.2 Adsorption Conditions</w:t>
      </w:r>
    </w:p>
    <w:p w14:paraId="2E27A810" w14:textId="3541D4AD" w:rsidR="00877676" w:rsidRPr="00877676" w:rsidRDefault="00877676" w:rsidP="00877676">
      <w:pPr>
        <w:pStyle w:val="Body"/>
        <w:rPr>
          <w:rFonts w:ascii="Arial" w:hAnsi="Arial" w:cs="Arial"/>
        </w:rPr>
      </w:pPr>
      <w:r w:rsidRPr="00877676">
        <w:rPr>
          <w:rFonts w:ascii="Arial" w:hAnsi="Arial" w:cs="Arial"/>
        </w:rPr>
        <w:t>Batch experiments investigated the influence of various parameters, including contact time (5–360 min), pH (3–8), adsorbent dose (0–40 g L</w:t>
      </w:r>
      <w:r w:rsidR="00987B36" w:rsidRPr="00987B36">
        <w:rPr>
          <w:rFonts w:ascii="Arial" w:hAnsi="Arial" w:cs="Arial"/>
          <w:vertAlign w:val="superscript"/>
        </w:rPr>
        <w:t>−1</w:t>
      </w:r>
      <w:r w:rsidRPr="00877676">
        <w:rPr>
          <w:rFonts w:ascii="Arial" w:hAnsi="Arial" w:cs="Arial"/>
        </w:rPr>
        <w:t>), initial metal concentration (Pb: 0–200 mg L</w:t>
      </w:r>
      <w:r w:rsidR="00987B36" w:rsidRPr="00987B36">
        <w:rPr>
          <w:rFonts w:ascii="Arial" w:hAnsi="Arial" w:cs="Arial"/>
          <w:vertAlign w:val="superscript"/>
        </w:rPr>
        <w:t>−1</w:t>
      </w:r>
      <w:r w:rsidRPr="00877676">
        <w:rPr>
          <w:rFonts w:ascii="Arial" w:hAnsi="Arial" w:cs="Arial"/>
        </w:rPr>
        <w:t>; Cd: 0–10 mg L</w:t>
      </w:r>
      <w:r w:rsidR="00987B36" w:rsidRPr="00987B36">
        <w:rPr>
          <w:rFonts w:ascii="Arial" w:hAnsi="Arial" w:cs="Arial"/>
          <w:vertAlign w:val="superscript"/>
        </w:rPr>
        <w:t>−1</w:t>
      </w:r>
      <w:r w:rsidRPr="00877676">
        <w:rPr>
          <w:rFonts w:ascii="Arial" w:hAnsi="Arial" w:cs="Arial"/>
        </w:rPr>
        <w:t>), and temperature (298–318 K). Each experiment was conducted in triplicate using 50 mL of metal solution with 10 g L</w:t>
      </w:r>
      <w:r w:rsidR="00987B36" w:rsidRPr="00987B36">
        <w:rPr>
          <w:rFonts w:ascii="Arial" w:hAnsi="Arial" w:cs="Arial"/>
          <w:vertAlign w:val="superscript"/>
        </w:rPr>
        <w:t>−1</w:t>
      </w:r>
      <w:r w:rsidRPr="00877676">
        <w:rPr>
          <w:rFonts w:ascii="Arial" w:hAnsi="Arial" w:cs="Arial"/>
        </w:rPr>
        <w:t xml:space="preserve"> adsorbent and shaken at 150 rpm. After equilibrium, samples were centrifuged and filtered through Whatman No. 42 filter paper. Residual metal concentrations were measured using ICP-OES (Perkin Elmer </w:t>
      </w:r>
      <w:proofErr w:type="spellStart"/>
      <w:r w:rsidRPr="00877676">
        <w:rPr>
          <w:rFonts w:ascii="Arial" w:hAnsi="Arial" w:cs="Arial"/>
        </w:rPr>
        <w:t>Avio</w:t>
      </w:r>
      <w:proofErr w:type="spellEnd"/>
      <w:r w:rsidRPr="00877676">
        <w:rPr>
          <w:rFonts w:ascii="Arial" w:hAnsi="Arial" w:cs="Arial"/>
        </w:rPr>
        <w:t xml:space="preserve"> 560 Max).</w:t>
      </w:r>
    </w:p>
    <w:p w14:paraId="6F53147F" w14:textId="0F25BD49" w:rsidR="00877676" w:rsidRPr="00877676" w:rsidRDefault="00877676" w:rsidP="00877676">
      <w:pPr>
        <w:pStyle w:val="Body"/>
        <w:rPr>
          <w:rFonts w:ascii="Arial" w:hAnsi="Arial" w:cs="Arial"/>
          <w:b/>
          <w:bCs/>
        </w:rPr>
      </w:pPr>
      <w:r w:rsidRPr="00877676">
        <w:rPr>
          <w:rFonts w:ascii="Arial" w:hAnsi="Arial" w:cs="Arial"/>
          <w:b/>
          <w:bCs/>
        </w:rPr>
        <w:t>2.5 Desorption and Reusability</w:t>
      </w:r>
    </w:p>
    <w:p w14:paraId="426747E0" w14:textId="1ADFCA5B" w:rsidR="00877676" w:rsidRPr="00877676" w:rsidRDefault="00877676" w:rsidP="00877676">
      <w:pPr>
        <w:pStyle w:val="Body"/>
        <w:rPr>
          <w:rFonts w:ascii="Arial" w:hAnsi="Arial" w:cs="Arial"/>
        </w:rPr>
      </w:pPr>
      <w:r w:rsidRPr="00877676">
        <w:rPr>
          <w:rFonts w:ascii="Arial" w:hAnsi="Arial" w:cs="Arial"/>
        </w:rPr>
        <w:t xml:space="preserve">Adsorbents saturated with </w:t>
      </w:r>
      <w:proofErr w:type="gramStart"/>
      <w:r w:rsidRPr="00877676">
        <w:rPr>
          <w:rFonts w:ascii="Arial" w:hAnsi="Arial" w:cs="Arial"/>
        </w:rPr>
        <w:t>Pb(</w:t>
      </w:r>
      <w:proofErr w:type="gramEnd"/>
      <w:r w:rsidRPr="00877676">
        <w:rPr>
          <w:rFonts w:ascii="Arial" w:hAnsi="Arial" w:cs="Arial"/>
        </w:rPr>
        <w:t xml:space="preserve">II) and Cd(II) were treated with 0.2 </w:t>
      </w:r>
      <w:r w:rsidRPr="00877676">
        <w:rPr>
          <w:rFonts w:ascii="Arial" w:hAnsi="Arial" w:cs="Arial"/>
          <w:i/>
          <w:iCs/>
        </w:rPr>
        <w:t>M</w:t>
      </w:r>
      <w:r w:rsidRPr="00877676">
        <w:rPr>
          <w:rFonts w:ascii="Arial" w:hAnsi="Arial" w:cs="Arial"/>
        </w:rPr>
        <w:t xml:space="preserve"> HCl and shaken for 30 min, followed by centrifugation. Recovered adsorbents were rinsed and reused in subsequent cycles. Adsorption efficiency was assessed over three cycles.</w:t>
      </w:r>
    </w:p>
    <w:p w14:paraId="0F3D42F5" w14:textId="24FBBCE4" w:rsidR="00877676" w:rsidRPr="00877676" w:rsidRDefault="00877676" w:rsidP="00877676">
      <w:pPr>
        <w:pStyle w:val="Body"/>
        <w:rPr>
          <w:rFonts w:ascii="Arial" w:hAnsi="Arial" w:cs="Arial"/>
          <w:b/>
          <w:bCs/>
        </w:rPr>
      </w:pPr>
      <w:r w:rsidRPr="00877676">
        <w:rPr>
          <w:rFonts w:ascii="Arial" w:hAnsi="Arial" w:cs="Arial"/>
          <w:b/>
          <w:bCs/>
        </w:rPr>
        <w:t>2.6 Adsorption Modelling and Analysis</w:t>
      </w:r>
    </w:p>
    <w:p w14:paraId="7AE62DC6" w14:textId="1DC47EBE" w:rsidR="00877676" w:rsidRPr="00877676" w:rsidRDefault="00877676" w:rsidP="00877676">
      <w:pPr>
        <w:pStyle w:val="Body"/>
        <w:rPr>
          <w:rFonts w:ascii="Arial" w:hAnsi="Arial" w:cs="Arial"/>
        </w:rPr>
      </w:pPr>
      <w:r w:rsidRPr="00877676">
        <w:rPr>
          <w:rFonts w:ascii="Arial" w:hAnsi="Arial" w:cs="Arial"/>
        </w:rPr>
        <w:t>The adsorption capacity (qt, mg g</w:t>
      </w:r>
      <w:r w:rsidRPr="00CB61A8">
        <w:rPr>
          <w:rFonts w:ascii="Arial" w:hAnsi="Arial" w:cs="Arial"/>
          <w:vertAlign w:val="superscript"/>
        </w:rPr>
        <w:t>-1</w:t>
      </w:r>
      <w:r w:rsidRPr="00877676">
        <w:rPr>
          <w:rFonts w:ascii="Arial" w:hAnsi="Arial" w:cs="Arial"/>
        </w:rPr>
        <w:t xml:space="preserve">) and removal efficiency (%) for </w:t>
      </w:r>
      <w:proofErr w:type="gramStart"/>
      <w:r w:rsidRPr="00877676">
        <w:rPr>
          <w:rFonts w:ascii="Arial" w:hAnsi="Arial" w:cs="Arial"/>
        </w:rPr>
        <w:t>Pb(</w:t>
      </w:r>
      <w:proofErr w:type="gramEnd"/>
      <w:r w:rsidRPr="00877676">
        <w:rPr>
          <w:rFonts w:ascii="Arial" w:hAnsi="Arial" w:cs="Arial"/>
        </w:rPr>
        <w:t>II) and Cd(II) by Ben and Ac-Ben at equilibrium was calculated using Eq. 1 and Eq. 2</w:t>
      </w:r>
      <w:r w:rsidR="00CB61A8">
        <w:rPr>
          <w:rFonts w:ascii="Arial" w:hAnsi="Arial" w:cs="Arial"/>
        </w:rPr>
        <w:t xml:space="preserve">. </w:t>
      </w:r>
    </w:p>
    <w:p w14:paraId="6B76F94A" w14:textId="5DC97C3E" w:rsidR="00877676" w:rsidRPr="00877676" w:rsidRDefault="00877676" w:rsidP="00877676">
      <w:pPr>
        <w:pStyle w:val="Body"/>
        <w:rPr>
          <w:rFonts w:ascii="Arial" w:hAnsi="Arial" w:cs="Arial"/>
        </w:rPr>
      </w:pPr>
      <w:r w:rsidRPr="00877676">
        <w:rPr>
          <w:rFonts w:ascii="Arial" w:hAnsi="Arial" w:cs="Arial"/>
        </w:rPr>
        <w:t>q</w:t>
      </w:r>
      <w:r w:rsidRPr="00CB61A8">
        <w:rPr>
          <w:rFonts w:ascii="Arial" w:hAnsi="Arial" w:cs="Arial"/>
          <w:vertAlign w:val="subscript"/>
        </w:rPr>
        <w:t>t</w:t>
      </w:r>
      <w:r w:rsidR="00CB61A8">
        <w:rPr>
          <w:rFonts w:ascii="Arial" w:hAnsi="Arial" w:cs="Arial"/>
          <w:vertAlign w:val="subscript"/>
        </w:rPr>
        <w:t xml:space="preserve"> </w:t>
      </w:r>
      <w:r w:rsidRPr="00877676">
        <w:rPr>
          <w:rFonts w:ascii="Arial" w:hAnsi="Arial" w:cs="Arial"/>
        </w:rPr>
        <w:t xml:space="preserve">= </w:t>
      </w:r>
      <w:r w:rsidR="00CB61A8">
        <w:rPr>
          <w:rFonts w:ascii="Arial" w:hAnsi="Arial" w:cs="Arial"/>
        </w:rPr>
        <w:t>[</w:t>
      </w:r>
      <w:r w:rsidRPr="00877676">
        <w:rPr>
          <w:rFonts w:ascii="Arial" w:hAnsi="Arial" w:cs="Arial"/>
        </w:rPr>
        <w:t>(C</w:t>
      </w:r>
      <w:r w:rsidRPr="00AE292D">
        <w:rPr>
          <w:rFonts w:ascii="Arial" w:hAnsi="Arial" w:cs="Arial"/>
          <w:vertAlign w:val="subscript"/>
        </w:rPr>
        <w:t>0</w:t>
      </w:r>
      <w:r w:rsidRPr="00877676">
        <w:rPr>
          <w:rFonts w:ascii="Arial" w:hAnsi="Arial" w:cs="Arial"/>
        </w:rPr>
        <w:t xml:space="preserve"> -</w:t>
      </w:r>
      <w:r w:rsidR="00CB61A8">
        <w:rPr>
          <w:rFonts w:ascii="Arial" w:hAnsi="Arial" w:cs="Arial"/>
        </w:rPr>
        <w:t xml:space="preserve"> </w:t>
      </w:r>
      <w:proofErr w:type="gramStart"/>
      <w:r w:rsidRPr="00877676">
        <w:rPr>
          <w:rFonts w:ascii="Arial" w:hAnsi="Arial" w:cs="Arial"/>
        </w:rPr>
        <w:t>C</w:t>
      </w:r>
      <w:r w:rsidRPr="00AE292D">
        <w:rPr>
          <w:rFonts w:ascii="Arial" w:hAnsi="Arial" w:cs="Arial"/>
          <w:vertAlign w:val="subscript"/>
        </w:rPr>
        <w:t>e</w:t>
      </w:r>
      <w:r w:rsidRPr="00877676">
        <w:rPr>
          <w:rFonts w:ascii="Arial" w:hAnsi="Arial" w:cs="Arial"/>
        </w:rPr>
        <w:t>)</w:t>
      </w:r>
      <w:r w:rsidR="00CB61A8" w:rsidRPr="00CB61A8">
        <w:rPr>
          <w:rFonts w:ascii="Arial" w:hAnsi="Arial" w:cs="Arial"/>
        </w:rPr>
        <w:t>*</w:t>
      </w:r>
      <w:proofErr w:type="gramEnd"/>
      <w:r w:rsidRPr="00877676">
        <w:rPr>
          <w:rFonts w:ascii="Arial" w:hAnsi="Arial" w:cs="Arial"/>
        </w:rPr>
        <w:t>V</w:t>
      </w:r>
      <w:r w:rsidR="00CB61A8">
        <w:rPr>
          <w:rFonts w:ascii="Arial" w:hAnsi="Arial" w:cs="Arial"/>
        </w:rPr>
        <w:t>]</w:t>
      </w:r>
      <w:r w:rsidRPr="00877676">
        <w:rPr>
          <w:rFonts w:ascii="Arial" w:hAnsi="Arial" w:cs="Arial"/>
        </w:rPr>
        <w:t>/</w:t>
      </w:r>
      <w:r w:rsidR="00AE292D">
        <w:rPr>
          <w:rFonts w:ascii="Arial" w:hAnsi="Arial" w:cs="Arial"/>
        </w:rPr>
        <w:t xml:space="preserve"> M</w:t>
      </w:r>
      <w:r w:rsidRPr="00877676">
        <w:rPr>
          <w:rFonts w:ascii="Arial" w:hAnsi="Arial" w:cs="Arial"/>
        </w:rPr>
        <w:t xml:space="preserve"> </w:t>
      </w:r>
      <w:r w:rsidRPr="00877676">
        <w:rPr>
          <w:rFonts w:ascii="Arial" w:hAnsi="Arial" w:cs="Arial"/>
        </w:rPr>
        <w:tab/>
      </w:r>
      <w:r w:rsidRPr="00877676">
        <w:rPr>
          <w:rFonts w:ascii="Arial" w:hAnsi="Arial" w:cs="Arial"/>
        </w:rPr>
        <w:tab/>
      </w:r>
      <w:r w:rsidRPr="00877676">
        <w:rPr>
          <w:rFonts w:ascii="Arial" w:hAnsi="Arial" w:cs="Arial"/>
        </w:rPr>
        <w:tab/>
        <w:t>(1)</w:t>
      </w:r>
    </w:p>
    <w:p w14:paraId="4E468F88" w14:textId="77570DB3" w:rsidR="00877676" w:rsidRPr="00877676" w:rsidRDefault="00877676" w:rsidP="00877676">
      <w:pPr>
        <w:pStyle w:val="Body"/>
        <w:rPr>
          <w:rFonts w:ascii="Arial" w:hAnsi="Arial" w:cs="Arial"/>
        </w:rPr>
      </w:pPr>
      <w:proofErr w:type="gramStart"/>
      <w:r w:rsidRPr="00877676">
        <w:rPr>
          <w:rFonts w:ascii="Arial" w:hAnsi="Arial" w:cs="Arial"/>
        </w:rPr>
        <w:t>R(</w:t>
      </w:r>
      <w:proofErr w:type="gramEnd"/>
      <w:r w:rsidRPr="00877676">
        <w:rPr>
          <w:rFonts w:ascii="Arial" w:hAnsi="Arial" w:cs="Arial"/>
        </w:rPr>
        <w:t>%)</w:t>
      </w:r>
      <w:r w:rsidR="00CB61A8">
        <w:rPr>
          <w:rFonts w:ascii="Arial" w:hAnsi="Arial" w:cs="Arial"/>
        </w:rPr>
        <w:t xml:space="preserve"> </w:t>
      </w:r>
      <w:r w:rsidRPr="00877676">
        <w:rPr>
          <w:rFonts w:ascii="Arial" w:hAnsi="Arial" w:cs="Arial"/>
        </w:rPr>
        <w:t>=</w:t>
      </w:r>
      <w:r w:rsidR="00CB61A8">
        <w:rPr>
          <w:rFonts w:ascii="Arial" w:hAnsi="Arial" w:cs="Arial"/>
        </w:rPr>
        <w:t xml:space="preserve"> [</w:t>
      </w:r>
      <w:r w:rsidRPr="00877676">
        <w:rPr>
          <w:rFonts w:ascii="Arial" w:hAnsi="Arial" w:cs="Arial"/>
        </w:rPr>
        <w:t>(C</w:t>
      </w:r>
      <w:r w:rsidRPr="00AE292D">
        <w:rPr>
          <w:rFonts w:ascii="Arial" w:hAnsi="Arial" w:cs="Arial"/>
          <w:vertAlign w:val="subscript"/>
        </w:rPr>
        <w:t>0</w:t>
      </w:r>
      <w:r w:rsidR="00CB61A8">
        <w:rPr>
          <w:rFonts w:ascii="Arial" w:hAnsi="Arial" w:cs="Arial"/>
        </w:rPr>
        <w:t xml:space="preserve"> </w:t>
      </w:r>
      <w:r w:rsidRPr="00877676">
        <w:rPr>
          <w:rFonts w:ascii="Arial" w:hAnsi="Arial" w:cs="Arial"/>
        </w:rPr>
        <w:t>-</w:t>
      </w:r>
      <w:r w:rsidR="00CB61A8">
        <w:rPr>
          <w:rFonts w:ascii="Arial" w:hAnsi="Arial" w:cs="Arial"/>
        </w:rPr>
        <w:t xml:space="preserve"> </w:t>
      </w:r>
      <w:r w:rsidRPr="00877676">
        <w:rPr>
          <w:rFonts w:ascii="Arial" w:hAnsi="Arial" w:cs="Arial"/>
        </w:rPr>
        <w:t>C</w:t>
      </w:r>
      <w:r w:rsidRPr="00AE292D">
        <w:rPr>
          <w:rFonts w:ascii="Arial" w:hAnsi="Arial" w:cs="Arial"/>
          <w:vertAlign w:val="subscript"/>
        </w:rPr>
        <w:t>e</w:t>
      </w:r>
      <w:r w:rsidRPr="00877676">
        <w:rPr>
          <w:rFonts w:ascii="Arial" w:hAnsi="Arial" w:cs="Arial"/>
        </w:rPr>
        <w:t>)/</w:t>
      </w:r>
      <w:r w:rsidR="00AE292D">
        <w:rPr>
          <w:rFonts w:ascii="Arial" w:hAnsi="Arial" w:cs="Arial"/>
        </w:rPr>
        <w:t xml:space="preserve"> </w:t>
      </w:r>
      <w:r w:rsidRPr="00877676">
        <w:rPr>
          <w:rFonts w:ascii="Arial" w:hAnsi="Arial" w:cs="Arial"/>
        </w:rPr>
        <w:t>C</w:t>
      </w:r>
      <w:r w:rsidRPr="00AE292D">
        <w:rPr>
          <w:rFonts w:ascii="Arial" w:hAnsi="Arial" w:cs="Arial"/>
          <w:vertAlign w:val="subscript"/>
        </w:rPr>
        <w:t>0</w:t>
      </w:r>
      <w:r w:rsidR="00CB61A8">
        <w:rPr>
          <w:rFonts w:ascii="Arial" w:hAnsi="Arial" w:cs="Arial"/>
        </w:rPr>
        <w:t>]</w:t>
      </w:r>
      <w:r w:rsidRPr="00877676">
        <w:rPr>
          <w:rFonts w:ascii="Arial" w:hAnsi="Arial" w:cs="Arial"/>
        </w:rPr>
        <w:t xml:space="preserve"> ×100 </w:t>
      </w:r>
      <w:r w:rsidRPr="00877676">
        <w:rPr>
          <w:rFonts w:ascii="Arial" w:hAnsi="Arial" w:cs="Arial"/>
        </w:rPr>
        <w:tab/>
      </w:r>
      <w:r w:rsidRPr="00877676">
        <w:rPr>
          <w:rFonts w:ascii="Arial" w:hAnsi="Arial" w:cs="Arial"/>
        </w:rPr>
        <w:tab/>
        <w:t>(2)</w:t>
      </w:r>
    </w:p>
    <w:p w14:paraId="220A4AE5" w14:textId="03FD33CB" w:rsidR="00877676" w:rsidRDefault="00877676" w:rsidP="00877676">
      <w:pPr>
        <w:pStyle w:val="Body"/>
        <w:rPr>
          <w:rFonts w:ascii="Arial" w:hAnsi="Arial" w:cs="Arial"/>
        </w:rPr>
      </w:pPr>
      <w:r w:rsidRPr="00877676">
        <w:rPr>
          <w:rFonts w:ascii="Arial" w:hAnsi="Arial" w:cs="Arial"/>
        </w:rPr>
        <w:t>Where C</w:t>
      </w:r>
      <w:r w:rsidRPr="00AE292D">
        <w:rPr>
          <w:rFonts w:ascii="Arial" w:hAnsi="Arial" w:cs="Arial"/>
          <w:vertAlign w:val="subscript"/>
        </w:rPr>
        <w:t>0</w:t>
      </w:r>
      <w:r w:rsidRPr="00877676">
        <w:rPr>
          <w:rFonts w:ascii="Arial" w:hAnsi="Arial" w:cs="Arial"/>
        </w:rPr>
        <w:t xml:space="preserve"> and C</w:t>
      </w:r>
      <w:r w:rsidRPr="00AE292D">
        <w:rPr>
          <w:rFonts w:ascii="Arial" w:hAnsi="Arial" w:cs="Arial"/>
          <w:vertAlign w:val="subscript"/>
        </w:rPr>
        <w:t>e</w:t>
      </w:r>
      <w:r w:rsidRPr="00877676">
        <w:rPr>
          <w:rFonts w:ascii="Arial" w:hAnsi="Arial" w:cs="Arial"/>
        </w:rPr>
        <w:t xml:space="preserve"> is correspondingly initial and equilibrium adsorbate concentration (mg L</w:t>
      </w:r>
      <w:r w:rsidRPr="00CB61A8">
        <w:rPr>
          <w:rFonts w:ascii="Arial" w:hAnsi="Arial" w:cs="Arial"/>
          <w:vertAlign w:val="superscript"/>
        </w:rPr>
        <w:t>-1</w:t>
      </w:r>
      <w:r w:rsidRPr="00877676">
        <w:rPr>
          <w:rFonts w:ascii="Arial" w:hAnsi="Arial" w:cs="Arial"/>
        </w:rPr>
        <w:t>), V is total volume adsorbate (L), and M is the amount of adsorbent (g).</w:t>
      </w:r>
    </w:p>
    <w:p w14:paraId="33C2FC7C" w14:textId="2FD53977" w:rsidR="00877676" w:rsidRPr="00CB61A8" w:rsidRDefault="00877676" w:rsidP="00877676">
      <w:pPr>
        <w:pStyle w:val="Body"/>
        <w:rPr>
          <w:rFonts w:ascii="Arial" w:hAnsi="Arial" w:cs="Arial"/>
          <w:b/>
          <w:bCs/>
        </w:rPr>
      </w:pPr>
      <w:r w:rsidRPr="00CB61A8">
        <w:rPr>
          <w:rFonts w:ascii="Arial" w:hAnsi="Arial" w:cs="Arial"/>
          <w:b/>
          <w:bCs/>
        </w:rPr>
        <w:t>2.6.1 Adsorption kinetic models</w:t>
      </w:r>
    </w:p>
    <w:p w14:paraId="3C3E57AB" w14:textId="011EF75C" w:rsidR="00877676" w:rsidRDefault="00877676" w:rsidP="00877676">
      <w:pPr>
        <w:pStyle w:val="Body"/>
        <w:rPr>
          <w:rFonts w:ascii="Arial" w:hAnsi="Arial" w:cs="Arial"/>
        </w:rPr>
      </w:pPr>
      <w:r w:rsidRPr="00877676">
        <w:rPr>
          <w:rFonts w:ascii="Arial" w:hAnsi="Arial" w:cs="Arial"/>
        </w:rPr>
        <w:t>Pseudo-first-order</w:t>
      </w:r>
      <w:r w:rsidR="00CB61A8">
        <w:rPr>
          <w:rFonts w:ascii="Arial" w:hAnsi="Arial" w:cs="Arial"/>
        </w:rPr>
        <w:t xml:space="preserve"> (Eq. 3)</w:t>
      </w:r>
      <w:r w:rsidRPr="00877676">
        <w:rPr>
          <w:rFonts w:ascii="Arial" w:hAnsi="Arial" w:cs="Arial"/>
        </w:rPr>
        <w:t>, pseudo-second-order</w:t>
      </w:r>
      <w:r w:rsidR="00CB61A8">
        <w:rPr>
          <w:rFonts w:ascii="Arial" w:hAnsi="Arial" w:cs="Arial"/>
        </w:rPr>
        <w:t xml:space="preserve"> (Eq. 4)</w:t>
      </w:r>
      <w:r w:rsidRPr="00877676">
        <w:rPr>
          <w:rFonts w:ascii="Arial" w:hAnsi="Arial" w:cs="Arial"/>
        </w:rPr>
        <w:t xml:space="preserve">, and </w:t>
      </w:r>
      <w:proofErr w:type="spellStart"/>
      <w:r w:rsidRPr="00877676">
        <w:rPr>
          <w:rFonts w:ascii="Arial" w:hAnsi="Arial" w:cs="Arial"/>
        </w:rPr>
        <w:t>Elovich</w:t>
      </w:r>
      <w:proofErr w:type="spellEnd"/>
      <w:r w:rsidRPr="00877676">
        <w:rPr>
          <w:rFonts w:ascii="Arial" w:hAnsi="Arial" w:cs="Arial"/>
        </w:rPr>
        <w:t xml:space="preserve"> </w:t>
      </w:r>
      <w:r w:rsidR="00CB61A8">
        <w:rPr>
          <w:rFonts w:ascii="Arial" w:hAnsi="Arial" w:cs="Arial"/>
        </w:rPr>
        <w:t xml:space="preserve">(Eq. 5) </w:t>
      </w:r>
      <w:r w:rsidR="00987B36">
        <w:rPr>
          <w:rFonts w:ascii="Arial" w:hAnsi="Arial" w:cs="Arial"/>
        </w:rPr>
        <w:t xml:space="preserve">kinetic </w:t>
      </w:r>
      <w:r w:rsidRPr="00877676">
        <w:rPr>
          <w:rFonts w:ascii="Arial" w:hAnsi="Arial" w:cs="Arial"/>
        </w:rPr>
        <w:t>models were applied to time-dependent adsorption data.</w:t>
      </w:r>
    </w:p>
    <w:p w14:paraId="00714818" w14:textId="0AA452F4" w:rsidR="00CB61A8" w:rsidRPr="00CB61A8"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Pr>
          <w:rFonts w:ascii="Arial" w:hAnsi="Arial" w:cs="Arial"/>
          <w:vertAlign w:val="subscript"/>
        </w:rPr>
        <w:t xml:space="preserve"> </w:t>
      </w:r>
      <w:r w:rsidRPr="00CB61A8">
        <w:rPr>
          <w:rFonts w:ascii="Arial" w:hAnsi="Arial" w:cs="Arial"/>
        </w:rPr>
        <w:t>=</w:t>
      </w:r>
      <w:r>
        <w:rPr>
          <w:rFonts w:ascii="Arial" w:hAnsi="Arial" w:cs="Arial"/>
        </w:rPr>
        <w:t xml:space="preserve"> </w:t>
      </w:r>
      <w:proofErr w:type="spellStart"/>
      <w:r w:rsidRPr="00CB61A8">
        <w:rPr>
          <w:rFonts w:ascii="Arial" w:hAnsi="Arial" w:cs="Arial"/>
        </w:rPr>
        <w:t>q</w:t>
      </w:r>
      <w:r w:rsidRPr="00CB61A8">
        <w:rPr>
          <w:rFonts w:ascii="Arial" w:hAnsi="Arial" w:cs="Arial"/>
          <w:vertAlign w:val="subscript"/>
        </w:rPr>
        <w:t>e</w:t>
      </w:r>
      <w:proofErr w:type="spellEnd"/>
      <w:r w:rsidRPr="00CB61A8">
        <w:rPr>
          <w:rFonts w:ascii="Arial" w:hAnsi="Arial" w:cs="Arial"/>
        </w:rPr>
        <w:t xml:space="preserve"> (1-e</w:t>
      </w:r>
      <w:r w:rsidRPr="00CB61A8">
        <w:rPr>
          <w:rFonts w:ascii="Arial" w:hAnsi="Arial" w:cs="Arial"/>
          <w:vertAlign w:val="superscript"/>
        </w:rPr>
        <w:t>k1t</w:t>
      </w:r>
      <w:r w:rsidRPr="00CB61A8">
        <w:rPr>
          <w:rFonts w:ascii="Arial" w:hAnsi="Arial" w:cs="Arial"/>
        </w:rPr>
        <w:t>)</w:t>
      </w:r>
      <w:r w:rsidRPr="00CB61A8">
        <w:rPr>
          <w:rFonts w:ascii="Arial" w:hAnsi="Arial" w:cs="Arial"/>
        </w:rPr>
        <w:tab/>
      </w:r>
      <w:r w:rsidRPr="00CB61A8">
        <w:rPr>
          <w:rFonts w:ascii="Arial" w:hAnsi="Arial" w:cs="Arial"/>
        </w:rPr>
        <w:tab/>
      </w:r>
      <w:r>
        <w:rPr>
          <w:rFonts w:ascii="Arial" w:hAnsi="Arial" w:cs="Arial"/>
        </w:rPr>
        <w:tab/>
      </w:r>
      <w:r>
        <w:rPr>
          <w:rFonts w:ascii="Arial" w:hAnsi="Arial" w:cs="Arial"/>
        </w:rPr>
        <w:tab/>
      </w:r>
      <w:r w:rsidRPr="00CB61A8">
        <w:rPr>
          <w:rFonts w:ascii="Arial" w:hAnsi="Arial" w:cs="Arial"/>
        </w:rPr>
        <w:t>(3)</w:t>
      </w:r>
    </w:p>
    <w:p w14:paraId="14E777CB" w14:textId="5C525B56" w:rsidR="00CB61A8" w:rsidRPr="00CB61A8"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Pr>
          <w:rFonts w:ascii="Arial" w:hAnsi="Arial" w:cs="Arial"/>
          <w:vertAlign w:val="subscript"/>
        </w:rPr>
        <w:t xml:space="preserve"> </w:t>
      </w:r>
      <w:r w:rsidRPr="00CB61A8">
        <w:rPr>
          <w:rFonts w:ascii="Arial" w:hAnsi="Arial" w:cs="Arial"/>
        </w:rPr>
        <w:t>=</w:t>
      </w:r>
      <w:r>
        <w:rPr>
          <w:rFonts w:ascii="Arial" w:hAnsi="Arial" w:cs="Arial"/>
        </w:rPr>
        <w:t xml:space="preserve"> (</w:t>
      </w:r>
      <w:r w:rsidRPr="00CB61A8">
        <w:rPr>
          <w:rFonts w:ascii="Arial" w:hAnsi="Arial" w:cs="Arial"/>
        </w:rPr>
        <w:t>(</w:t>
      </w:r>
      <w:proofErr w:type="spellStart"/>
      <w:r w:rsidRPr="00CB61A8">
        <w:rPr>
          <w:rFonts w:ascii="Arial" w:hAnsi="Arial" w:cs="Arial"/>
        </w:rPr>
        <w:t>q</w:t>
      </w:r>
      <w:r w:rsidRPr="00CB61A8">
        <w:rPr>
          <w:rFonts w:ascii="Arial" w:hAnsi="Arial" w:cs="Arial"/>
          <w:vertAlign w:val="subscript"/>
        </w:rPr>
        <w:t>e</w:t>
      </w:r>
      <w:proofErr w:type="spellEnd"/>
      <w:r>
        <w:rPr>
          <w:rFonts w:ascii="Arial" w:hAnsi="Arial" w:cs="Arial"/>
        </w:rPr>
        <w:t>)</w:t>
      </w:r>
      <w:r w:rsidRPr="00CB61A8">
        <w:rPr>
          <w:rFonts w:ascii="Arial" w:hAnsi="Arial" w:cs="Arial"/>
          <w:vertAlign w:val="superscript"/>
        </w:rPr>
        <w:t>2</w:t>
      </w:r>
      <w:r>
        <w:rPr>
          <w:rFonts w:ascii="Arial" w:hAnsi="Arial" w:cs="Arial"/>
          <w:vertAlign w:val="superscript"/>
        </w:rPr>
        <w:t xml:space="preserve"> </w:t>
      </w:r>
      <w:r w:rsidRPr="00CB61A8">
        <w:rPr>
          <w:rFonts w:ascii="Arial" w:hAnsi="Arial" w:cs="Arial"/>
        </w:rPr>
        <w:t>k</w:t>
      </w:r>
      <w:r w:rsidRPr="00CB61A8">
        <w:rPr>
          <w:rFonts w:ascii="Arial" w:hAnsi="Arial" w:cs="Arial"/>
          <w:vertAlign w:val="subscript"/>
        </w:rPr>
        <w:t>2</w:t>
      </w:r>
      <w:r w:rsidRPr="00CB61A8">
        <w:rPr>
          <w:rFonts w:ascii="Arial" w:hAnsi="Arial" w:cs="Arial"/>
        </w:rPr>
        <w:t>t)/</w:t>
      </w:r>
      <w:r>
        <w:rPr>
          <w:rFonts w:ascii="Arial" w:hAnsi="Arial" w:cs="Arial"/>
        </w:rPr>
        <w:t xml:space="preserve"> </w:t>
      </w:r>
      <w:r w:rsidRPr="00CB61A8">
        <w:rPr>
          <w:rFonts w:ascii="Arial" w:hAnsi="Arial" w:cs="Arial"/>
        </w:rPr>
        <w:t>(1 + q</w:t>
      </w:r>
      <w:r w:rsidRPr="00CB61A8">
        <w:rPr>
          <w:rFonts w:ascii="Arial" w:hAnsi="Arial" w:cs="Arial"/>
          <w:vertAlign w:val="subscript"/>
        </w:rPr>
        <w:t>t</w:t>
      </w:r>
      <w:r w:rsidRPr="00CB61A8">
        <w:rPr>
          <w:rFonts w:ascii="Arial" w:hAnsi="Arial" w:cs="Arial"/>
        </w:rPr>
        <w:t xml:space="preserve"> k</w:t>
      </w:r>
      <w:r w:rsidRPr="00CB61A8">
        <w:rPr>
          <w:rFonts w:ascii="Arial" w:hAnsi="Arial" w:cs="Arial"/>
          <w:vertAlign w:val="subscript"/>
        </w:rPr>
        <w:t>2</w:t>
      </w:r>
      <w:r w:rsidRPr="00CB61A8">
        <w:rPr>
          <w:rFonts w:ascii="Arial" w:hAnsi="Arial" w:cs="Arial"/>
        </w:rPr>
        <w:t xml:space="preserve">t) </w:t>
      </w:r>
      <w:r w:rsidRPr="00CB61A8">
        <w:rPr>
          <w:rFonts w:ascii="Arial" w:hAnsi="Arial" w:cs="Arial"/>
        </w:rPr>
        <w:tab/>
      </w:r>
      <w:r>
        <w:rPr>
          <w:rFonts w:ascii="Arial" w:hAnsi="Arial" w:cs="Arial"/>
        </w:rPr>
        <w:tab/>
      </w:r>
      <w:r w:rsidRPr="00CB61A8">
        <w:rPr>
          <w:rFonts w:ascii="Arial" w:hAnsi="Arial" w:cs="Arial"/>
        </w:rPr>
        <w:t>(4)</w:t>
      </w:r>
    </w:p>
    <w:p w14:paraId="7D7ED3E3" w14:textId="6787519D" w:rsidR="00877676"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sidRPr="00CB61A8">
        <w:rPr>
          <w:rFonts w:ascii="Arial" w:hAnsi="Arial" w:cs="Arial"/>
        </w:rPr>
        <w:t xml:space="preserve"> =1/</w:t>
      </w:r>
      <w:proofErr w:type="gramStart"/>
      <w:r w:rsidRPr="00CB61A8">
        <w:rPr>
          <w:rFonts w:ascii="Arial" w:hAnsi="Arial" w:cs="Arial"/>
        </w:rPr>
        <w:t>β  ln</w:t>
      </w:r>
      <w:proofErr w:type="gramEnd"/>
      <w:r w:rsidRPr="00CB61A8">
        <w:rPr>
          <w:rFonts w:ascii="Arial" w:hAnsi="Arial" w:cs="Arial"/>
        </w:rPr>
        <w:t xml:space="preserve">(αβt+1)  </w:t>
      </w:r>
      <w:r w:rsidRPr="00CB61A8">
        <w:rPr>
          <w:rFonts w:ascii="Arial" w:hAnsi="Arial" w:cs="Arial"/>
        </w:rPr>
        <w:tab/>
      </w:r>
      <w:r w:rsidRPr="00CB61A8">
        <w:rPr>
          <w:rFonts w:ascii="Arial" w:hAnsi="Arial" w:cs="Arial"/>
        </w:rPr>
        <w:tab/>
      </w:r>
      <w:r>
        <w:rPr>
          <w:rFonts w:ascii="Arial" w:hAnsi="Arial" w:cs="Arial"/>
        </w:rPr>
        <w:tab/>
      </w:r>
      <w:r w:rsidRPr="00CB61A8">
        <w:rPr>
          <w:rFonts w:ascii="Arial" w:hAnsi="Arial" w:cs="Arial"/>
        </w:rPr>
        <w:t>(5)</w:t>
      </w:r>
    </w:p>
    <w:p w14:paraId="5AA471B7" w14:textId="4AA1F4A1" w:rsidR="00CB61A8" w:rsidRDefault="00CB61A8" w:rsidP="00877676">
      <w:pPr>
        <w:pStyle w:val="Body"/>
        <w:rPr>
          <w:rFonts w:ascii="Arial" w:hAnsi="Arial" w:cs="Arial"/>
        </w:rPr>
      </w:pPr>
      <w:r w:rsidRPr="00CB61A8">
        <w:rPr>
          <w:rFonts w:ascii="Arial" w:hAnsi="Arial" w:cs="Arial"/>
        </w:rPr>
        <w:lastRenderedPageBreak/>
        <w:t>Where q</w:t>
      </w:r>
      <w:r w:rsidRPr="00CB61A8">
        <w:rPr>
          <w:rFonts w:ascii="Arial" w:hAnsi="Arial" w:cs="Arial"/>
          <w:vertAlign w:val="subscript"/>
        </w:rPr>
        <w:t>t</w:t>
      </w:r>
      <w:r w:rsidRPr="00CB61A8">
        <w:rPr>
          <w:rFonts w:ascii="Arial" w:hAnsi="Arial" w:cs="Arial"/>
        </w:rPr>
        <w:t xml:space="preserve"> and </w:t>
      </w:r>
      <w:proofErr w:type="spellStart"/>
      <w:r w:rsidRPr="00CB61A8">
        <w:rPr>
          <w:rFonts w:ascii="Arial" w:hAnsi="Arial" w:cs="Arial"/>
        </w:rPr>
        <w:t>q</w:t>
      </w:r>
      <w:r w:rsidRPr="00CB61A8">
        <w:rPr>
          <w:rFonts w:ascii="Arial" w:hAnsi="Arial" w:cs="Arial"/>
          <w:vertAlign w:val="subscript"/>
        </w:rPr>
        <w:t>e</w:t>
      </w:r>
      <w:proofErr w:type="spellEnd"/>
      <w:r w:rsidRPr="00CB61A8">
        <w:rPr>
          <w:rFonts w:ascii="Arial" w:hAnsi="Arial" w:cs="Arial"/>
        </w:rPr>
        <w:t xml:space="preserve"> are the amount of metal adsorbed (mg g</w:t>
      </w:r>
      <w:r w:rsidRPr="00CB61A8">
        <w:rPr>
          <w:rFonts w:ascii="Arial" w:hAnsi="Arial" w:cs="Arial"/>
          <w:vertAlign w:val="superscript"/>
        </w:rPr>
        <w:t>-1</w:t>
      </w:r>
      <w:r w:rsidRPr="00CB61A8">
        <w:rPr>
          <w:rFonts w:ascii="Arial" w:hAnsi="Arial" w:cs="Arial"/>
        </w:rPr>
        <w:t>) at time t and at equilibrium, k</w:t>
      </w:r>
      <w:r w:rsidRPr="00CB61A8">
        <w:rPr>
          <w:rFonts w:ascii="Arial" w:hAnsi="Arial" w:cs="Arial"/>
          <w:vertAlign w:val="subscript"/>
        </w:rPr>
        <w:t>1</w:t>
      </w:r>
      <w:r w:rsidRPr="00CB61A8">
        <w:rPr>
          <w:rFonts w:ascii="Arial" w:hAnsi="Arial" w:cs="Arial"/>
        </w:rPr>
        <w:t xml:space="preserve"> is the rate constant of the pseudo-first order (min</w:t>
      </w:r>
      <w:r w:rsidRPr="00CB61A8">
        <w:rPr>
          <w:rFonts w:ascii="Arial" w:hAnsi="Arial" w:cs="Arial"/>
          <w:vertAlign w:val="superscript"/>
        </w:rPr>
        <w:t>-1</w:t>
      </w:r>
      <w:r w:rsidRPr="00CB61A8">
        <w:rPr>
          <w:rFonts w:ascii="Arial" w:hAnsi="Arial" w:cs="Arial"/>
        </w:rPr>
        <w:t>), t is the time (min), k</w:t>
      </w:r>
      <w:r w:rsidRPr="00CB61A8">
        <w:rPr>
          <w:rFonts w:ascii="Arial" w:hAnsi="Arial" w:cs="Arial"/>
          <w:vertAlign w:val="subscript"/>
        </w:rPr>
        <w:t>2</w:t>
      </w:r>
      <w:r w:rsidRPr="00CB61A8">
        <w:rPr>
          <w:rFonts w:ascii="Arial" w:hAnsi="Arial" w:cs="Arial"/>
        </w:rPr>
        <w:t xml:space="preserve"> is the rate constant of the pseudo-second order (g mg</w:t>
      </w:r>
      <w:r w:rsidRPr="00CB61A8">
        <w:rPr>
          <w:rFonts w:ascii="Arial" w:hAnsi="Arial" w:cs="Arial"/>
          <w:vertAlign w:val="superscript"/>
        </w:rPr>
        <w:t>-1</w:t>
      </w:r>
      <w:r w:rsidRPr="00CB61A8">
        <w:rPr>
          <w:rFonts w:ascii="Arial" w:hAnsi="Arial" w:cs="Arial"/>
        </w:rPr>
        <w:t xml:space="preserve"> min</w:t>
      </w:r>
      <w:r w:rsidRPr="00CB61A8">
        <w:rPr>
          <w:rFonts w:ascii="Arial" w:hAnsi="Arial" w:cs="Arial"/>
          <w:vertAlign w:val="superscript"/>
        </w:rPr>
        <w:t>-1</w:t>
      </w:r>
      <w:r w:rsidRPr="00CB61A8">
        <w:rPr>
          <w:rFonts w:ascii="Arial" w:hAnsi="Arial" w:cs="Arial"/>
        </w:rPr>
        <w:t xml:space="preserve">), </w:t>
      </w:r>
      <w:r w:rsidRPr="00CB61A8">
        <w:rPr>
          <w:rFonts w:ascii="Cambria Math" w:hAnsi="Cambria Math" w:cs="Cambria Math"/>
        </w:rPr>
        <w:t>𝛼</w:t>
      </w:r>
      <w:r w:rsidRPr="00CB61A8">
        <w:rPr>
          <w:rFonts w:ascii="Arial" w:hAnsi="Arial" w:cs="Arial"/>
        </w:rPr>
        <w:t xml:space="preserve"> is the initial rate of adsorption (mg g</w:t>
      </w:r>
      <w:r w:rsidRPr="00CB61A8">
        <w:rPr>
          <w:rFonts w:ascii="Arial" w:hAnsi="Arial" w:cs="Arial"/>
          <w:vertAlign w:val="superscript"/>
        </w:rPr>
        <w:t>-1</w:t>
      </w:r>
      <w:r w:rsidRPr="00CB61A8">
        <w:rPr>
          <w:rFonts w:ascii="Arial" w:hAnsi="Arial" w:cs="Arial"/>
        </w:rPr>
        <w:t xml:space="preserve"> min</w:t>
      </w:r>
      <w:r w:rsidRPr="00CB61A8">
        <w:rPr>
          <w:rFonts w:ascii="Arial" w:hAnsi="Arial" w:cs="Arial"/>
          <w:vertAlign w:val="superscript"/>
        </w:rPr>
        <w:t>-1</w:t>
      </w:r>
      <w:r w:rsidRPr="00CB61A8">
        <w:rPr>
          <w:rFonts w:ascii="Arial" w:hAnsi="Arial" w:cs="Arial"/>
        </w:rPr>
        <w:t xml:space="preserve">), </w:t>
      </w:r>
      <w:r w:rsidRPr="00CB61A8">
        <w:rPr>
          <w:rFonts w:ascii="Cambria Math" w:hAnsi="Cambria Math" w:cs="Cambria Math"/>
        </w:rPr>
        <w:t>𝛽</w:t>
      </w:r>
      <w:r w:rsidRPr="00CB61A8">
        <w:rPr>
          <w:rFonts w:ascii="Arial" w:hAnsi="Arial" w:cs="Arial"/>
        </w:rPr>
        <w:t xml:space="preserve"> is the extent of surface coverage (g mg</w:t>
      </w:r>
      <w:r w:rsidRPr="00CB61A8">
        <w:rPr>
          <w:rFonts w:ascii="Arial" w:hAnsi="Arial" w:cs="Arial"/>
          <w:vertAlign w:val="superscript"/>
        </w:rPr>
        <w:t>-1</w:t>
      </w:r>
      <w:r w:rsidRPr="00CB61A8">
        <w:rPr>
          <w:rFonts w:ascii="Arial" w:hAnsi="Arial" w:cs="Arial"/>
        </w:rPr>
        <w:t>).</w:t>
      </w:r>
    </w:p>
    <w:p w14:paraId="2B309F95" w14:textId="1F76D26C" w:rsidR="00877676" w:rsidRPr="00CB61A8" w:rsidRDefault="00877676" w:rsidP="00877676">
      <w:pPr>
        <w:pStyle w:val="Body"/>
        <w:rPr>
          <w:rFonts w:ascii="Arial" w:hAnsi="Arial" w:cs="Arial"/>
          <w:b/>
          <w:bCs/>
        </w:rPr>
      </w:pPr>
      <w:r w:rsidRPr="00CB61A8">
        <w:rPr>
          <w:rFonts w:ascii="Arial" w:hAnsi="Arial" w:cs="Arial"/>
          <w:b/>
          <w:bCs/>
        </w:rPr>
        <w:t>2.6.</w:t>
      </w:r>
      <w:r w:rsidR="00AE292D">
        <w:rPr>
          <w:rFonts w:ascii="Arial" w:hAnsi="Arial" w:cs="Arial"/>
          <w:b/>
          <w:bCs/>
        </w:rPr>
        <w:t>2</w:t>
      </w:r>
      <w:r w:rsidRPr="00CB61A8">
        <w:rPr>
          <w:rFonts w:ascii="Arial" w:hAnsi="Arial" w:cs="Arial"/>
          <w:b/>
          <w:bCs/>
        </w:rPr>
        <w:t xml:space="preserve"> Adsorption isotherm models</w:t>
      </w:r>
    </w:p>
    <w:p w14:paraId="3EB60A78" w14:textId="7696D2C6" w:rsidR="00877676" w:rsidRPr="00877676" w:rsidRDefault="00877676" w:rsidP="00877676">
      <w:pPr>
        <w:pStyle w:val="Body"/>
        <w:rPr>
          <w:rFonts w:ascii="Arial" w:hAnsi="Arial" w:cs="Arial"/>
        </w:rPr>
      </w:pPr>
      <w:r w:rsidRPr="00877676">
        <w:rPr>
          <w:rFonts w:ascii="Arial" w:hAnsi="Arial" w:cs="Arial"/>
        </w:rPr>
        <w:t>Langmuir</w:t>
      </w:r>
      <w:r w:rsidR="00987B36">
        <w:rPr>
          <w:rFonts w:ascii="Arial" w:hAnsi="Arial" w:cs="Arial"/>
        </w:rPr>
        <w:t xml:space="preserve"> (Eq. 6)</w:t>
      </w:r>
      <w:r w:rsidRPr="00877676">
        <w:rPr>
          <w:rFonts w:ascii="Arial" w:hAnsi="Arial" w:cs="Arial"/>
        </w:rPr>
        <w:t>, Freundlich</w:t>
      </w:r>
      <w:r w:rsidR="00987B36">
        <w:rPr>
          <w:rFonts w:ascii="Arial" w:hAnsi="Arial" w:cs="Arial"/>
        </w:rPr>
        <w:t xml:space="preserve"> (Eq. 7)</w:t>
      </w:r>
      <w:r w:rsidRPr="00877676">
        <w:rPr>
          <w:rFonts w:ascii="Arial" w:hAnsi="Arial" w:cs="Arial"/>
        </w:rPr>
        <w:t xml:space="preserve">, and Temkin </w:t>
      </w:r>
      <w:r w:rsidR="00987B36">
        <w:rPr>
          <w:rFonts w:ascii="Arial" w:hAnsi="Arial" w:cs="Arial"/>
        </w:rPr>
        <w:t xml:space="preserve">(Eq. 8) adsorption isotherm </w:t>
      </w:r>
      <w:r w:rsidRPr="00877676">
        <w:rPr>
          <w:rFonts w:ascii="Arial" w:hAnsi="Arial" w:cs="Arial"/>
        </w:rPr>
        <w:t>models were used to analyze adsorption equilibria.</w:t>
      </w:r>
    </w:p>
    <w:p w14:paraId="6519D28C" w14:textId="6CF38314" w:rsidR="00987B36" w:rsidRP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Pr>
          <w:rFonts w:ascii="Arial" w:hAnsi="Arial" w:cs="Arial"/>
        </w:rPr>
        <w:t xml:space="preserve"> </w:t>
      </w:r>
      <w:proofErr w:type="gramStart"/>
      <w:r w:rsidRPr="00987B36">
        <w:rPr>
          <w:rFonts w:ascii="Arial" w:hAnsi="Arial" w:cs="Arial"/>
        </w:rPr>
        <w:t>=(</w:t>
      </w:r>
      <w:proofErr w:type="gramEnd"/>
      <w:r w:rsidRPr="00987B36">
        <w:rPr>
          <w:rFonts w:ascii="Arial" w:hAnsi="Arial" w:cs="Arial"/>
        </w:rPr>
        <w:t>K</w:t>
      </w:r>
      <w:r w:rsidRPr="00987B36">
        <w:rPr>
          <w:rFonts w:ascii="Arial" w:hAnsi="Arial" w:cs="Arial"/>
          <w:vertAlign w:val="subscript"/>
        </w:rPr>
        <w:t>l</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 xml:space="preserve"> </w:t>
      </w:r>
      <w:proofErr w:type="spellStart"/>
      <w:r w:rsidRPr="00987B36">
        <w:rPr>
          <w:rFonts w:ascii="Arial" w:hAnsi="Arial" w:cs="Arial"/>
        </w:rPr>
        <w:t>q</w:t>
      </w:r>
      <w:r w:rsidRPr="00987B36">
        <w:rPr>
          <w:rFonts w:ascii="Arial" w:hAnsi="Arial" w:cs="Arial"/>
          <w:vertAlign w:val="subscript"/>
        </w:rPr>
        <w:t>m</w:t>
      </w:r>
      <w:proofErr w:type="spellEnd"/>
      <w:r w:rsidRPr="00987B36">
        <w:rPr>
          <w:rFonts w:ascii="Arial" w:hAnsi="Arial" w:cs="Arial"/>
        </w:rPr>
        <w:t>)/(1 + K</w:t>
      </w:r>
      <w:r w:rsidRPr="00987B36">
        <w:rPr>
          <w:rFonts w:ascii="Arial" w:hAnsi="Arial" w:cs="Arial"/>
          <w:vertAlign w:val="subscript"/>
        </w:rPr>
        <w:t>l</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w:t>
      </w:r>
      <w:r w:rsidRPr="00987B36">
        <w:rPr>
          <w:rFonts w:ascii="Arial" w:hAnsi="Arial" w:cs="Arial"/>
        </w:rPr>
        <w:tab/>
      </w:r>
      <w:r w:rsidRPr="00987B36">
        <w:rPr>
          <w:rFonts w:ascii="Arial" w:hAnsi="Arial" w:cs="Arial"/>
        </w:rPr>
        <w:tab/>
        <w:t>(6)</w:t>
      </w:r>
    </w:p>
    <w:p w14:paraId="2AAF242B" w14:textId="506ABC2B" w:rsidR="00987B36" w:rsidRP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sidRPr="00987B36">
        <w:rPr>
          <w:rFonts w:ascii="Arial" w:hAnsi="Arial" w:cs="Arial"/>
        </w:rPr>
        <w:t xml:space="preserve"> = </w:t>
      </w:r>
      <w:proofErr w:type="spellStart"/>
      <w:r w:rsidRPr="00987B36">
        <w:rPr>
          <w:rFonts w:ascii="Arial" w:hAnsi="Arial" w:cs="Arial"/>
        </w:rPr>
        <w:t>K</w:t>
      </w:r>
      <w:r>
        <w:rPr>
          <w:rFonts w:ascii="Arial" w:hAnsi="Arial" w:cs="Arial"/>
          <w:vertAlign w:val="subscript"/>
        </w:rPr>
        <w:t>f</w:t>
      </w:r>
      <w:proofErr w:type="spellEnd"/>
      <w:r w:rsidRPr="00987B36">
        <w:rPr>
          <w:rFonts w:ascii="Arial" w:hAnsi="Arial" w:cs="Arial"/>
        </w:rPr>
        <w:t xml:space="preserve"> C</w:t>
      </w:r>
      <w:r w:rsidRPr="00987B36">
        <w:rPr>
          <w:rFonts w:ascii="Arial" w:hAnsi="Arial" w:cs="Arial"/>
          <w:vertAlign w:val="subscript"/>
        </w:rPr>
        <w:t>e</w:t>
      </w:r>
      <w:r w:rsidRPr="00987B36">
        <w:rPr>
          <w:rFonts w:ascii="Arial" w:hAnsi="Arial" w:cs="Arial"/>
          <w:vertAlign w:val="superscript"/>
        </w:rPr>
        <w:t>(1/n)</w:t>
      </w:r>
      <w:r w:rsidRPr="00987B36">
        <w:rPr>
          <w:rFonts w:ascii="Arial" w:hAnsi="Arial" w:cs="Arial"/>
        </w:rPr>
        <w:t xml:space="preserve"> </w:t>
      </w:r>
      <w:r w:rsidRPr="00987B36">
        <w:rPr>
          <w:rFonts w:ascii="Arial" w:hAnsi="Arial" w:cs="Arial"/>
        </w:rPr>
        <w:tab/>
      </w:r>
      <w:r w:rsidRPr="00987B36">
        <w:rPr>
          <w:rFonts w:ascii="Arial" w:hAnsi="Arial" w:cs="Arial"/>
        </w:rPr>
        <w:tab/>
      </w:r>
      <w:r w:rsidRPr="00987B36">
        <w:rPr>
          <w:rFonts w:ascii="Arial" w:hAnsi="Arial" w:cs="Arial"/>
        </w:rPr>
        <w:tab/>
      </w:r>
      <w:r>
        <w:rPr>
          <w:rFonts w:ascii="Arial" w:hAnsi="Arial" w:cs="Arial"/>
        </w:rPr>
        <w:tab/>
      </w:r>
      <w:r w:rsidRPr="00987B36">
        <w:rPr>
          <w:rFonts w:ascii="Arial" w:hAnsi="Arial" w:cs="Arial"/>
        </w:rPr>
        <w:t>(7)</w:t>
      </w:r>
    </w:p>
    <w:p w14:paraId="5F0138CF" w14:textId="7BC3537D" w:rsid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sidRPr="00987B36">
        <w:rPr>
          <w:rFonts w:ascii="Arial" w:hAnsi="Arial" w:cs="Arial"/>
        </w:rPr>
        <w:t xml:space="preserve"> =RT/</w:t>
      </w:r>
      <w:proofErr w:type="spellStart"/>
      <w:r w:rsidRPr="00987B36">
        <w:rPr>
          <w:rFonts w:ascii="Arial" w:hAnsi="Arial" w:cs="Arial"/>
        </w:rPr>
        <w:t>b</w:t>
      </w:r>
      <w:r w:rsidRPr="00987B36">
        <w:rPr>
          <w:rFonts w:ascii="Arial" w:hAnsi="Arial" w:cs="Arial"/>
          <w:vertAlign w:val="subscript"/>
        </w:rPr>
        <w:t>T</w:t>
      </w:r>
      <w:proofErr w:type="spellEnd"/>
      <w:r w:rsidRPr="00987B36">
        <w:rPr>
          <w:rFonts w:ascii="Arial" w:hAnsi="Arial" w:cs="Arial"/>
        </w:rPr>
        <w:t xml:space="preserve">   </w:t>
      </w:r>
      <w:proofErr w:type="gramStart"/>
      <w:r w:rsidRPr="00987B36">
        <w:rPr>
          <w:rFonts w:ascii="Arial" w:hAnsi="Arial" w:cs="Arial"/>
        </w:rPr>
        <w:t>ln(</w:t>
      </w:r>
      <w:proofErr w:type="gramEnd"/>
      <w:r w:rsidRPr="00987B36">
        <w:rPr>
          <w:rFonts w:ascii="Arial" w:hAnsi="Arial" w:cs="Arial"/>
        </w:rPr>
        <w:t>K</w:t>
      </w:r>
      <w:r>
        <w:rPr>
          <w:rFonts w:ascii="Arial" w:hAnsi="Arial" w:cs="Arial"/>
          <w:vertAlign w:val="subscript"/>
        </w:rPr>
        <w:t>T</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 xml:space="preserve">) </w:t>
      </w:r>
      <w:r w:rsidRPr="00987B36">
        <w:rPr>
          <w:rFonts w:ascii="Arial" w:hAnsi="Arial" w:cs="Arial"/>
        </w:rPr>
        <w:tab/>
      </w:r>
      <w:r w:rsidRPr="00987B36">
        <w:rPr>
          <w:rFonts w:ascii="Arial" w:hAnsi="Arial" w:cs="Arial"/>
        </w:rPr>
        <w:tab/>
      </w:r>
      <w:r>
        <w:rPr>
          <w:rFonts w:ascii="Arial" w:hAnsi="Arial" w:cs="Arial"/>
        </w:rPr>
        <w:tab/>
      </w:r>
      <w:r w:rsidRPr="00987B36">
        <w:rPr>
          <w:rFonts w:ascii="Arial" w:hAnsi="Arial" w:cs="Arial"/>
        </w:rPr>
        <w:t>(8)</w:t>
      </w:r>
    </w:p>
    <w:p w14:paraId="6B7C21BB" w14:textId="6A73D201" w:rsidR="00987B36" w:rsidRDefault="00987B36" w:rsidP="00877676">
      <w:pPr>
        <w:pStyle w:val="Body"/>
        <w:rPr>
          <w:rFonts w:ascii="Arial" w:hAnsi="Arial" w:cs="Arial"/>
        </w:rPr>
      </w:pPr>
      <w:r w:rsidRPr="00987B36">
        <w:rPr>
          <w:rFonts w:ascii="Arial" w:hAnsi="Arial" w:cs="Arial"/>
        </w:rPr>
        <w:t xml:space="preserve">Where, </w:t>
      </w:r>
      <w:proofErr w:type="spellStart"/>
      <w:r w:rsidRPr="00987B36">
        <w:rPr>
          <w:rFonts w:ascii="Arial" w:hAnsi="Arial" w:cs="Arial"/>
        </w:rPr>
        <w:t>q</w:t>
      </w:r>
      <w:r w:rsidRPr="00AE292D">
        <w:rPr>
          <w:rFonts w:ascii="Arial" w:hAnsi="Arial" w:cs="Arial"/>
          <w:vertAlign w:val="subscript"/>
        </w:rPr>
        <w:t>e</w:t>
      </w:r>
      <w:proofErr w:type="spellEnd"/>
      <w:r w:rsidRPr="00987B36">
        <w:rPr>
          <w:rFonts w:ascii="Arial" w:hAnsi="Arial" w:cs="Arial"/>
        </w:rPr>
        <w:t xml:space="preserve"> is the equilibrium adsorbate loaded onto the adsorbent (mg g</w:t>
      </w:r>
      <w:r w:rsidR="00AE292D" w:rsidRPr="00987B36">
        <w:rPr>
          <w:rFonts w:ascii="Arial" w:hAnsi="Arial" w:cs="Arial"/>
          <w:vertAlign w:val="superscript"/>
        </w:rPr>
        <w:t>−1</w:t>
      </w:r>
      <w:r w:rsidRPr="00987B36">
        <w:rPr>
          <w:rFonts w:ascii="Arial" w:hAnsi="Arial" w:cs="Arial"/>
        </w:rPr>
        <w:t>). C</w:t>
      </w:r>
      <w:r w:rsidRPr="00AE292D">
        <w:rPr>
          <w:rFonts w:ascii="Arial" w:hAnsi="Arial" w:cs="Arial"/>
          <w:vertAlign w:val="subscript"/>
        </w:rPr>
        <w:t>e</w:t>
      </w:r>
      <w:r w:rsidRPr="00987B36">
        <w:rPr>
          <w:rFonts w:ascii="Arial" w:hAnsi="Arial" w:cs="Arial"/>
        </w:rPr>
        <w:t xml:space="preserve"> is heavy metal released (mg L</w:t>
      </w:r>
      <w:r w:rsidRPr="00987B36">
        <w:rPr>
          <w:rFonts w:ascii="Arial" w:hAnsi="Arial" w:cs="Arial"/>
          <w:vertAlign w:val="superscript"/>
        </w:rPr>
        <w:t>−1</w:t>
      </w:r>
      <w:r w:rsidRPr="00987B36">
        <w:rPr>
          <w:rFonts w:ascii="Arial" w:hAnsi="Arial" w:cs="Arial"/>
        </w:rPr>
        <w:t xml:space="preserve">) at equilibrium, </w:t>
      </w:r>
      <w:proofErr w:type="spellStart"/>
      <w:r w:rsidRPr="00987B36">
        <w:rPr>
          <w:rFonts w:ascii="Arial" w:hAnsi="Arial" w:cs="Arial"/>
        </w:rPr>
        <w:t>q</w:t>
      </w:r>
      <w:r w:rsidRPr="00AE292D">
        <w:rPr>
          <w:rFonts w:ascii="Arial" w:hAnsi="Arial" w:cs="Arial"/>
          <w:vertAlign w:val="subscript"/>
        </w:rPr>
        <w:t>m</w:t>
      </w:r>
      <w:proofErr w:type="spellEnd"/>
      <w:r w:rsidRPr="00987B36">
        <w:rPr>
          <w:rFonts w:ascii="Arial" w:hAnsi="Arial" w:cs="Arial"/>
        </w:rPr>
        <w:t xml:space="preserve"> is Langmuir heavy metal adsorption maxima (mg kg</w:t>
      </w:r>
      <w:r w:rsidR="00AE292D" w:rsidRPr="00987B36">
        <w:rPr>
          <w:rFonts w:ascii="Arial" w:hAnsi="Arial" w:cs="Arial"/>
          <w:vertAlign w:val="superscript"/>
        </w:rPr>
        <w:t>−1</w:t>
      </w:r>
      <w:r w:rsidRPr="00987B36">
        <w:rPr>
          <w:rFonts w:ascii="Arial" w:hAnsi="Arial" w:cs="Arial"/>
        </w:rPr>
        <w:t>), K</w:t>
      </w:r>
      <w:r w:rsidRPr="00AE292D">
        <w:rPr>
          <w:rFonts w:ascii="Arial" w:hAnsi="Arial" w:cs="Arial"/>
          <w:vertAlign w:val="subscript"/>
        </w:rPr>
        <w:t>l</w:t>
      </w:r>
      <w:r w:rsidRPr="00987B36">
        <w:rPr>
          <w:rFonts w:ascii="Arial" w:hAnsi="Arial" w:cs="Arial"/>
        </w:rPr>
        <w:t xml:space="preserve"> is the Langmuir constant (L mg</w:t>
      </w:r>
      <w:r w:rsidR="00AE292D" w:rsidRPr="00987B36">
        <w:rPr>
          <w:rFonts w:ascii="Arial" w:hAnsi="Arial" w:cs="Arial"/>
          <w:vertAlign w:val="superscript"/>
        </w:rPr>
        <w:t>−1</w:t>
      </w:r>
      <w:r w:rsidRPr="00987B36">
        <w:rPr>
          <w:rFonts w:ascii="Arial" w:hAnsi="Arial" w:cs="Arial"/>
        </w:rPr>
        <w:t xml:space="preserve">) related to metal binding energy, </w:t>
      </w:r>
      <w:proofErr w:type="spellStart"/>
      <w:r w:rsidRPr="00987B36">
        <w:rPr>
          <w:rFonts w:ascii="Arial" w:hAnsi="Arial" w:cs="Arial"/>
        </w:rPr>
        <w:t>K</w:t>
      </w:r>
      <w:r w:rsidRPr="00AE292D">
        <w:rPr>
          <w:rFonts w:ascii="Arial" w:hAnsi="Arial" w:cs="Arial"/>
          <w:vertAlign w:val="subscript"/>
        </w:rPr>
        <w:t>f</w:t>
      </w:r>
      <w:proofErr w:type="spellEnd"/>
      <w:r w:rsidRPr="00987B36">
        <w:rPr>
          <w:rFonts w:ascii="Arial" w:hAnsi="Arial" w:cs="Arial"/>
        </w:rPr>
        <w:t xml:space="preserve"> is the Freundlich constant (mg g−1), n is the Freundlich exponent (L kg</w:t>
      </w:r>
      <w:r w:rsidR="00AE292D" w:rsidRPr="00987B36">
        <w:rPr>
          <w:rFonts w:ascii="Arial" w:hAnsi="Arial" w:cs="Arial"/>
          <w:vertAlign w:val="superscript"/>
        </w:rPr>
        <w:t>−1</w:t>
      </w:r>
      <w:r w:rsidRPr="00987B36">
        <w:rPr>
          <w:rFonts w:ascii="Arial" w:hAnsi="Arial" w:cs="Arial"/>
        </w:rPr>
        <w:t>) related to binding energy of metal, R is the universal gas constant (J mol</w:t>
      </w:r>
      <w:r w:rsidR="00AE292D" w:rsidRPr="00987B36">
        <w:rPr>
          <w:rFonts w:ascii="Arial" w:hAnsi="Arial" w:cs="Arial"/>
          <w:vertAlign w:val="superscript"/>
        </w:rPr>
        <w:t>−1</w:t>
      </w:r>
      <w:r w:rsidRPr="00987B36">
        <w:rPr>
          <w:rFonts w:ascii="Arial" w:hAnsi="Arial" w:cs="Arial"/>
        </w:rPr>
        <w:t xml:space="preserve"> K</w:t>
      </w:r>
      <w:r w:rsidR="00AE292D" w:rsidRPr="00987B36">
        <w:rPr>
          <w:rFonts w:ascii="Arial" w:hAnsi="Arial" w:cs="Arial"/>
          <w:vertAlign w:val="superscript"/>
        </w:rPr>
        <w:t>−1</w:t>
      </w:r>
      <w:r w:rsidRPr="00987B36">
        <w:rPr>
          <w:rFonts w:ascii="Arial" w:hAnsi="Arial" w:cs="Arial"/>
        </w:rPr>
        <w:t>), T temperature (Kelvin), A is the equilibrium binding constant (L g</w:t>
      </w:r>
      <w:r w:rsidR="00AE292D" w:rsidRPr="00987B36">
        <w:rPr>
          <w:rFonts w:ascii="Arial" w:hAnsi="Arial" w:cs="Arial"/>
          <w:vertAlign w:val="superscript"/>
        </w:rPr>
        <w:t>−1</w:t>
      </w:r>
      <w:r w:rsidRPr="00987B36">
        <w:rPr>
          <w:rFonts w:ascii="Arial" w:hAnsi="Arial" w:cs="Arial"/>
        </w:rPr>
        <w:t xml:space="preserve">), </w:t>
      </w:r>
      <w:proofErr w:type="spellStart"/>
      <w:r w:rsidRPr="00987B36">
        <w:rPr>
          <w:rFonts w:ascii="Arial" w:hAnsi="Arial" w:cs="Arial"/>
        </w:rPr>
        <w:t>b</w:t>
      </w:r>
      <w:r w:rsidRPr="00AE292D">
        <w:rPr>
          <w:rFonts w:ascii="Arial" w:hAnsi="Arial" w:cs="Arial"/>
          <w:vertAlign w:val="subscript"/>
        </w:rPr>
        <w:t>T</w:t>
      </w:r>
      <w:proofErr w:type="spellEnd"/>
      <w:r w:rsidRPr="00987B36">
        <w:rPr>
          <w:rFonts w:ascii="Arial" w:hAnsi="Arial" w:cs="Arial"/>
        </w:rPr>
        <w:t xml:space="preserve"> is the Temkin constant; B is the (RT/</w:t>
      </w:r>
      <w:proofErr w:type="spellStart"/>
      <w:r w:rsidRPr="00987B36">
        <w:rPr>
          <w:rFonts w:ascii="Arial" w:hAnsi="Arial" w:cs="Arial"/>
        </w:rPr>
        <w:t>b</w:t>
      </w:r>
      <w:r w:rsidRPr="00AE292D">
        <w:rPr>
          <w:rFonts w:ascii="Arial" w:hAnsi="Arial" w:cs="Arial"/>
          <w:vertAlign w:val="subscript"/>
        </w:rPr>
        <w:t>T</w:t>
      </w:r>
      <w:proofErr w:type="spellEnd"/>
      <w:r w:rsidRPr="00987B36">
        <w:rPr>
          <w:rFonts w:ascii="Arial" w:hAnsi="Arial" w:cs="Arial"/>
        </w:rPr>
        <w:t>); and K</w:t>
      </w:r>
      <w:r w:rsidRPr="00AE292D">
        <w:rPr>
          <w:rFonts w:ascii="Arial" w:hAnsi="Arial" w:cs="Arial"/>
          <w:vertAlign w:val="subscript"/>
        </w:rPr>
        <w:t>T</w:t>
      </w:r>
      <w:r w:rsidRPr="00987B36">
        <w:rPr>
          <w:rFonts w:ascii="Arial" w:hAnsi="Arial" w:cs="Arial"/>
        </w:rPr>
        <w:t xml:space="preserve"> is the constant related to heat of sorption (J mol</w:t>
      </w:r>
      <w:r w:rsidR="00AE292D" w:rsidRPr="00987B36">
        <w:rPr>
          <w:rFonts w:ascii="Arial" w:hAnsi="Arial" w:cs="Arial"/>
          <w:vertAlign w:val="superscript"/>
        </w:rPr>
        <w:t>−1</w:t>
      </w:r>
      <w:r w:rsidRPr="00987B36">
        <w:rPr>
          <w:rFonts w:ascii="Arial" w:hAnsi="Arial" w:cs="Arial"/>
        </w:rPr>
        <w:t>).</w:t>
      </w:r>
    </w:p>
    <w:p w14:paraId="4CBBE1FD" w14:textId="77777777" w:rsidR="00AE292D" w:rsidRPr="00AE292D" w:rsidRDefault="00AE292D" w:rsidP="00877676">
      <w:pPr>
        <w:pStyle w:val="Body"/>
        <w:rPr>
          <w:rFonts w:ascii="Arial" w:hAnsi="Arial" w:cs="Arial"/>
          <w:b/>
          <w:bCs/>
        </w:rPr>
      </w:pPr>
      <w:r w:rsidRPr="00AE292D">
        <w:rPr>
          <w:rFonts w:ascii="Arial" w:hAnsi="Arial" w:cs="Arial"/>
          <w:b/>
          <w:bCs/>
        </w:rPr>
        <w:t xml:space="preserve">2.6.3 </w:t>
      </w:r>
      <w:r w:rsidR="00877676" w:rsidRPr="00AE292D">
        <w:rPr>
          <w:rFonts w:ascii="Arial" w:hAnsi="Arial" w:cs="Arial"/>
          <w:b/>
          <w:bCs/>
        </w:rPr>
        <w:t>Thermodynamics</w:t>
      </w:r>
    </w:p>
    <w:p w14:paraId="68BC8524" w14:textId="007565D2" w:rsidR="00877676" w:rsidRDefault="00877676" w:rsidP="00877676">
      <w:pPr>
        <w:pStyle w:val="Body"/>
        <w:rPr>
          <w:rFonts w:ascii="Arial" w:hAnsi="Arial" w:cs="Arial"/>
        </w:rPr>
      </w:pPr>
      <w:r w:rsidRPr="00877676">
        <w:rPr>
          <w:rFonts w:ascii="Arial" w:hAnsi="Arial" w:cs="Arial"/>
        </w:rPr>
        <w:t xml:space="preserve">Parameters ΔG, ΔH, and ΔS were derived from </w:t>
      </w:r>
      <w:proofErr w:type="spellStart"/>
      <w:r w:rsidRPr="00877676">
        <w:rPr>
          <w:rFonts w:ascii="Arial" w:hAnsi="Arial" w:cs="Arial"/>
        </w:rPr>
        <w:t>Van’t</w:t>
      </w:r>
      <w:proofErr w:type="spellEnd"/>
      <w:r w:rsidRPr="00877676">
        <w:rPr>
          <w:rFonts w:ascii="Arial" w:hAnsi="Arial" w:cs="Arial"/>
        </w:rPr>
        <w:t xml:space="preserve"> Hoff equations to interpret spontaneity and heat changes during adsorption.</w:t>
      </w:r>
    </w:p>
    <w:p w14:paraId="0DCC740F" w14:textId="16C85920" w:rsidR="00AE292D" w:rsidRPr="00AE292D" w:rsidRDefault="00AE292D" w:rsidP="00AE292D">
      <w:pPr>
        <w:pStyle w:val="Body"/>
        <w:rPr>
          <w:rFonts w:ascii="Arial" w:hAnsi="Arial" w:cs="Arial"/>
        </w:rPr>
      </w:pPr>
      <w:r w:rsidRPr="00AE292D">
        <w:rPr>
          <w:rFonts w:ascii="Arial" w:hAnsi="Arial" w:cs="Arial"/>
        </w:rPr>
        <w:t xml:space="preserve">∆G = ∆H - T∆S </w:t>
      </w:r>
      <w:r w:rsidRPr="00AE292D">
        <w:rPr>
          <w:rFonts w:ascii="Arial" w:hAnsi="Arial" w:cs="Arial"/>
        </w:rPr>
        <w:tab/>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 xml:space="preserve">(9) </w:t>
      </w:r>
    </w:p>
    <w:p w14:paraId="778D28D4" w14:textId="322024D4" w:rsidR="00AE292D" w:rsidRPr="00AE292D" w:rsidRDefault="00AE292D" w:rsidP="00AE292D">
      <w:pPr>
        <w:pStyle w:val="Body"/>
        <w:rPr>
          <w:rFonts w:ascii="Arial" w:hAnsi="Arial" w:cs="Arial"/>
        </w:rPr>
      </w:pPr>
      <w:r w:rsidRPr="00AE292D">
        <w:rPr>
          <w:rFonts w:ascii="Arial" w:hAnsi="Arial" w:cs="Arial"/>
        </w:rPr>
        <w:t xml:space="preserve">ΔG = – RT </w:t>
      </w:r>
      <w:proofErr w:type="spellStart"/>
      <w:r w:rsidRPr="00AE292D">
        <w:rPr>
          <w:rFonts w:ascii="Arial" w:hAnsi="Arial" w:cs="Arial"/>
        </w:rPr>
        <w:t>lnK</w:t>
      </w:r>
      <w:proofErr w:type="spellEnd"/>
      <w:r w:rsidRPr="00AE292D">
        <w:rPr>
          <w:rFonts w:ascii="Arial" w:hAnsi="Arial" w:cs="Arial"/>
        </w:rPr>
        <w:t xml:space="preserve"> </w:t>
      </w:r>
      <w:r w:rsidRPr="00AE292D">
        <w:rPr>
          <w:rFonts w:ascii="Arial" w:hAnsi="Arial" w:cs="Arial"/>
        </w:rPr>
        <w:tab/>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(10)</w:t>
      </w:r>
    </w:p>
    <w:p w14:paraId="7D6454DB" w14:textId="77777777" w:rsidR="00AE292D" w:rsidRPr="00AE292D" w:rsidRDefault="00AE292D" w:rsidP="00AE292D">
      <w:pPr>
        <w:pStyle w:val="Body"/>
        <w:rPr>
          <w:rFonts w:ascii="Arial" w:hAnsi="Arial" w:cs="Arial"/>
        </w:rPr>
      </w:pPr>
      <w:proofErr w:type="spellStart"/>
      <w:r w:rsidRPr="00AE292D">
        <w:rPr>
          <w:rFonts w:ascii="Arial" w:hAnsi="Arial" w:cs="Arial"/>
        </w:rPr>
        <w:t>lnK</w:t>
      </w:r>
      <w:proofErr w:type="spellEnd"/>
      <w:r w:rsidRPr="00AE292D">
        <w:rPr>
          <w:rFonts w:ascii="Arial" w:hAnsi="Arial" w:cs="Arial"/>
        </w:rPr>
        <w:t xml:space="preserve"> = (∆S/ R) – (∆H/ RT)</w:t>
      </w:r>
      <w:r w:rsidRPr="00AE292D">
        <w:rPr>
          <w:rFonts w:ascii="Arial" w:hAnsi="Arial" w:cs="Arial"/>
        </w:rPr>
        <w:tab/>
      </w:r>
      <w:r w:rsidRPr="00AE292D">
        <w:rPr>
          <w:rFonts w:ascii="Arial" w:hAnsi="Arial" w:cs="Arial"/>
        </w:rPr>
        <w:tab/>
        <w:t xml:space="preserve">(11)                                          </w:t>
      </w:r>
    </w:p>
    <w:p w14:paraId="0943C597" w14:textId="5BB3A137" w:rsidR="00AE292D" w:rsidRPr="00877676" w:rsidRDefault="00AE292D" w:rsidP="00AE292D">
      <w:pPr>
        <w:pStyle w:val="Body"/>
        <w:rPr>
          <w:rFonts w:ascii="Arial" w:hAnsi="Arial" w:cs="Arial"/>
        </w:rPr>
      </w:pPr>
      <w:r w:rsidRPr="00AE292D">
        <w:rPr>
          <w:rFonts w:ascii="Arial" w:hAnsi="Arial" w:cs="Arial"/>
        </w:rPr>
        <w:t>Where, ∆G is change in Gibb’s free energy (KJ mol</w:t>
      </w:r>
      <w:r w:rsidRPr="00987B36">
        <w:rPr>
          <w:rFonts w:ascii="Arial" w:hAnsi="Arial" w:cs="Arial"/>
          <w:vertAlign w:val="superscript"/>
        </w:rPr>
        <w:t>−1</w:t>
      </w:r>
      <w:r w:rsidRPr="00AE292D">
        <w:rPr>
          <w:rFonts w:ascii="Arial" w:hAnsi="Arial" w:cs="Arial"/>
        </w:rPr>
        <w:t>); ∆H is change in enthalpy (KJ mol</w:t>
      </w:r>
      <w:r w:rsidRPr="00987B36">
        <w:rPr>
          <w:rFonts w:ascii="Arial" w:hAnsi="Arial" w:cs="Arial"/>
          <w:vertAlign w:val="superscript"/>
        </w:rPr>
        <w:t>−1</w:t>
      </w:r>
      <w:r w:rsidRPr="00AE292D">
        <w:rPr>
          <w:rFonts w:ascii="Arial" w:hAnsi="Arial" w:cs="Arial"/>
        </w:rPr>
        <w:t>); ∆S is change in entropy (J mol</w:t>
      </w:r>
      <w:r w:rsidRPr="00987B36">
        <w:rPr>
          <w:rFonts w:ascii="Arial" w:hAnsi="Arial" w:cs="Arial"/>
          <w:vertAlign w:val="superscript"/>
        </w:rPr>
        <w:t>−1</w:t>
      </w:r>
      <w:r w:rsidRPr="00AE292D">
        <w:rPr>
          <w:rFonts w:ascii="Arial" w:hAnsi="Arial" w:cs="Arial"/>
        </w:rPr>
        <w:t xml:space="preserve"> K</w:t>
      </w:r>
      <w:r w:rsidRPr="00987B36">
        <w:rPr>
          <w:rFonts w:ascii="Arial" w:hAnsi="Arial" w:cs="Arial"/>
          <w:vertAlign w:val="superscript"/>
        </w:rPr>
        <w:t>−1</w:t>
      </w:r>
      <w:r w:rsidRPr="00AE292D">
        <w:rPr>
          <w:rFonts w:ascii="Arial" w:hAnsi="Arial" w:cs="Arial"/>
        </w:rPr>
        <w:t>); T is temperature (K), K is the distribution coefficient of the metal ions between adsorbed phase and the bulk aqueous solution (K = C</w:t>
      </w:r>
      <w:r w:rsidRPr="00AE292D">
        <w:rPr>
          <w:rFonts w:ascii="Arial" w:hAnsi="Arial" w:cs="Arial"/>
          <w:vertAlign w:val="subscript"/>
        </w:rPr>
        <w:t>A</w:t>
      </w:r>
      <w:r w:rsidRPr="00AE292D">
        <w:rPr>
          <w:rFonts w:ascii="Arial" w:hAnsi="Arial" w:cs="Arial"/>
        </w:rPr>
        <w:t>/ C</w:t>
      </w:r>
      <w:r w:rsidRPr="00AE292D">
        <w:rPr>
          <w:rFonts w:ascii="Arial" w:hAnsi="Arial" w:cs="Arial"/>
          <w:vertAlign w:val="subscript"/>
        </w:rPr>
        <w:t>e</w:t>
      </w:r>
      <w:r w:rsidRPr="00AE292D">
        <w:rPr>
          <w:rFonts w:ascii="Arial" w:hAnsi="Arial" w:cs="Arial"/>
        </w:rPr>
        <w:t>), where C</w:t>
      </w:r>
      <w:r w:rsidRPr="00AE292D">
        <w:rPr>
          <w:rFonts w:ascii="Arial" w:hAnsi="Arial" w:cs="Arial"/>
          <w:vertAlign w:val="subscript"/>
        </w:rPr>
        <w:t>A</w:t>
      </w:r>
      <w:r w:rsidRPr="00AE292D">
        <w:rPr>
          <w:rFonts w:ascii="Arial" w:hAnsi="Arial" w:cs="Arial"/>
        </w:rPr>
        <w:t xml:space="preserve"> = (C</w:t>
      </w:r>
      <w:r w:rsidRPr="00AE292D">
        <w:rPr>
          <w:rFonts w:ascii="Arial" w:hAnsi="Arial" w:cs="Arial"/>
          <w:vertAlign w:val="subscript"/>
        </w:rPr>
        <w:t>0</w:t>
      </w:r>
      <w:r w:rsidRPr="00AE292D">
        <w:rPr>
          <w:rFonts w:ascii="Arial" w:hAnsi="Arial" w:cs="Arial"/>
        </w:rPr>
        <w:t xml:space="preserve"> – C</w:t>
      </w:r>
      <w:r w:rsidRPr="00AE292D">
        <w:rPr>
          <w:rFonts w:ascii="Arial" w:hAnsi="Arial" w:cs="Arial"/>
          <w:vertAlign w:val="subscript"/>
        </w:rPr>
        <w:t>e</w:t>
      </w:r>
      <w:r w:rsidRPr="00AE292D">
        <w:rPr>
          <w:rFonts w:ascii="Arial" w:hAnsi="Arial" w:cs="Arial"/>
        </w:rPr>
        <w:t>) is the adsorbed quantity of adsorbate (mg L</w:t>
      </w:r>
      <w:r w:rsidRPr="00987B36">
        <w:rPr>
          <w:rFonts w:ascii="Arial" w:hAnsi="Arial" w:cs="Arial"/>
          <w:vertAlign w:val="superscript"/>
        </w:rPr>
        <w:t>−1</w:t>
      </w:r>
      <w:r w:rsidRPr="00AE292D">
        <w:rPr>
          <w:rFonts w:ascii="Arial" w:hAnsi="Arial" w:cs="Arial"/>
        </w:rPr>
        <w:t>) at equilibrium and Ce is the equilibrium concentration (mg L</w:t>
      </w:r>
      <w:r w:rsidRPr="00987B36">
        <w:rPr>
          <w:rFonts w:ascii="Arial" w:hAnsi="Arial" w:cs="Arial"/>
          <w:vertAlign w:val="superscript"/>
        </w:rPr>
        <w:t>−1</w:t>
      </w:r>
      <w:r w:rsidRPr="00AE292D">
        <w:rPr>
          <w:rFonts w:ascii="Arial" w:hAnsi="Arial" w:cs="Arial"/>
        </w:rPr>
        <w:t>) in solution.</w:t>
      </w:r>
    </w:p>
    <w:p w14:paraId="629413CC" w14:textId="35EFA453" w:rsidR="00AE292D" w:rsidRPr="00AE292D" w:rsidRDefault="00AE292D" w:rsidP="00AE292D">
      <w:pPr>
        <w:pStyle w:val="Body"/>
        <w:rPr>
          <w:rFonts w:ascii="Arial" w:hAnsi="Arial" w:cs="Arial"/>
        </w:rPr>
      </w:pPr>
      <w:r w:rsidRPr="00AE292D">
        <w:rPr>
          <w:rFonts w:ascii="Arial" w:hAnsi="Arial" w:cs="Arial"/>
        </w:rPr>
        <w:t>OrigingPro9 software® was used to fit experimental data to the non-linear forms of kinetic and isotherm models; Adj. R</w:t>
      </w:r>
      <w:r w:rsidRPr="002536C6">
        <w:rPr>
          <w:rFonts w:ascii="Arial" w:hAnsi="Arial" w:cs="Arial"/>
          <w:vertAlign w:val="superscript"/>
        </w:rPr>
        <w:t>2</w:t>
      </w:r>
      <w:r w:rsidRPr="00AE292D">
        <w:rPr>
          <w:rFonts w:ascii="Arial" w:hAnsi="Arial" w:cs="Arial"/>
        </w:rPr>
        <w:t xml:space="preserve"> (Eq. 12) and Chi-square (</w:t>
      </w:r>
      <w:r w:rsidR="002536C6">
        <w:rPr>
          <w:rFonts w:ascii="Cambria Math" w:hAnsi="Cambria Math" w:cs="Arial"/>
        </w:rPr>
        <w:t>𝜒</w:t>
      </w:r>
      <w:r w:rsidR="002536C6" w:rsidRPr="00AE292D">
        <w:rPr>
          <w:rFonts w:ascii="Arial" w:hAnsi="Arial" w:cs="Arial"/>
          <w:vertAlign w:val="superscript"/>
        </w:rPr>
        <w:t>2</w:t>
      </w:r>
      <w:r w:rsidRPr="00AE292D">
        <w:rPr>
          <w:rFonts w:ascii="Arial" w:hAnsi="Arial" w:cs="Arial"/>
        </w:rPr>
        <w:t xml:space="preserve">) (Eq. 13) were employed to determine the adequacy of these models. All the figures were developed in Microsoft Office Excel 2019. </w:t>
      </w:r>
    </w:p>
    <w:p w14:paraId="65C858F1" w14:textId="277CD771" w:rsidR="00AE292D" w:rsidRPr="00AE292D" w:rsidRDefault="00AE292D" w:rsidP="00AE292D">
      <w:pPr>
        <w:pStyle w:val="Body"/>
        <w:rPr>
          <w:rFonts w:ascii="Arial" w:hAnsi="Arial" w:cs="Arial"/>
        </w:rPr>
      </w:pPr>
      <w:r w:rsidRPr="00AE292D">
        <w:rPr>
          <w:rFonts w:ascii="Arial" w:hAnsi="Arial" w:cs="Arial"/>
        </w:rPr>
        <w:t>Adj.</w:t>
      </w:r>
      <w:r>
        <w:rPr>
          <w:rFonts w:ascii="Arial" w:hAnsi="Arial" w:cs="Arial"/>
        </w:rPr>
        <w:t xml:space="preserve"> </w:t>
      </w:r>
      <w:r w:rsidRPr="00AE292D">
        <w:rPr>
          <w:rFonts w:ascii="Arial" w:hAnsi="Arial" w:cs="Arial"/>
        </w:rPr>
        <w:t>R</w:t>
      </w:r>
      <w:r w:rsidRPr="00AE292D">
        <w:rPr>
          <w:rFonts w:ascii="Arial" w:hAnsi="Arial" w:cs="Arial"/>
          <w:vertAlign w:val="superscript"/>
        </w:rPr>
        <w:t>2</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1</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[(1</w:t>
      </w:r>
      <w:r>
        <w:rPr>
          <w:rFonts w:ascii="Arial" w:hAnsi="Arial" w:cs="Arial"/>
        </w:rPr>
        <w:t xml:space="preserve"> – </w:t>
      </w:r>
      <w:r w:rsidRPr="00AE292D">
        <w:rPr>
          <w:rFonts w:ascii="Arial" w:hAnsi="Arial" w:cs="Arial"/>
        </w:rPr>
        <w:t>R</w:t>
      </w:r>
      <w:r w:rsidRPr="00AE292D">
        <w:rPr>
          <w:rFonts w:ascii="Arial" w:hAnsi="Arial" w:cs="Arial"/>
          <w:vertAlign w:val="superscript"/>
        </w:rPr>
        <w:t>2</w:t>
      </w:r>
      <w:r w:rsidRPr="00AE292D">
        <w:rPr>
          <w:rFonts w:ascii="Arial" w:hAnsi="Arial" w:cs="Arial"/>
        </w:rPr>
        <w:t>)</w:t>
      </w:r>
      <w:r>
        <w:rPr>
          <w:rFonts w:ascii="Arial" w:hAnsi="Arial" w:cs="Arial"/>
        </w:rPr>
        <w:t xml:space="preserve"> </w:t>
      </w:r>
      <w:r w:rsidRPr="00AE292D">
        <w:rPr>
          <w:rFonts w:ascii="Arial" w:hAnsi="Arial" w:cs="Arial"/>
        </w:rPr>
        <w:t>(n-1)</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(n-1-p</w:t>
      </w:r>
      <w:proofErr w:type="gramStart"/>
      <w:r w:rsidRPr="00AE292D">
        <w:rPr>
          <w:rFonts w:ascii="Arial" w:hAnsi="Arial" w:cs="Arial"/>
        </w:rPr>
        <w:t xml:space="preserve">)]  </w:t>
      </w:r>
      <w:r>
        <w:rPr>
          <w:rFonts w:ascii="Arial" w:hAnsi="Arial" w:cs="Arial"/>
        </w:rPr>
        <w:tab/>
      </w:r>
      <w:proofErr w:type="gramEnd"/>
      <w:r w:rsidRPr="00AE292D">
        <w:rPr>
          <w:rFonts w:ascii="Arial" w:hAnsi="Arial" w:cs="Arial"/>
        </w:rPr>
        <w:t>(12)</w:t>
      </w:r>
    </w:p>
    <w:p w14:paraId="5208FB9A" w14:textId="0985777D" w:rsidR="00AE292D" w:rsidRPr="00AE292D" w:rsidRDefault="00AE292D" w:rsidP="00AE292D">
      <w:pPr>
        <w:pStyle w:val="Body"/>
        <w:rPr>
          <w:rFonts w:ascii="Arial" w:hAnsi="Arial" w:cs="Arial"/>
        </w:rPr>
      </w:pPr>
      <w:r>
        <w:rPr>
          <w:rFonts w:ascii="Cambria Math" w:hAnsi="Cambria Math" w:cs="Arial"/>
        </w:rPr>
        <w:t>𝜒</w:t>
      </w:r>
      <w:r w:rsidRPr="00AE292D">
        <w:rPr>
          <w:rFonts w:ascii="Arial" w:hAnsi="Arial" w:cs="Arial"/>
          <w:vertAlign w:val="superscript"/>
        </w:rPr>
        <w:t>2</w:t>
      </w:r>
      <w:r>
        <w:rPr>
          <w:rFonts w:ascii="Arial" w:hAnsi="Arial" w:cs="Arial"/>
          <w:vertAlign w:val="superscript"/>
        </w:rPr>
        <w:t xml:space="preserve"> </w:t>
      </w:r>
      <w:r w:rsidRPr="00AE292D">
        <w:rPr>
          <w:rFonts w:ascii="Arial" w:hAnsi="Arial" w:cs="Arial"/>
        </w:rPr>
        <w:t xml:space="preserve">= </w:t>
      </w:r>
      <w:proofErr w:type="gramStart"/>
      <w:r w:rsidRPr="00AE292D">
        <w:rPr>
          <w:rFonts w:ascii="Arial" w:hAnsi="Arial" w:cs="Arial"/>
        </w:rPr>
        <w:t>∑</w:t>
      </w:r>
      <w:r>
        <w:rPr>
          <w:rFonts w:ascii="Arial" w:hAnsi="Arial" w:cs="Arial"/>
        </w:rPr>
        <w:t>[</w:t>
      </w:r>
      <w:proofErr w:type="gramEnd"/>
      <w:r w:rsidRPr="00AE292D">
        <w:rPr>
          <w:rFonts w:ascii="Arial" w:hAnsi="Arial" w:cs="Arial"/>
        </w:rPr>
        <w:t>(</w:t>
      </w:r>
      <w:proofErr w:type="spellStart"/>
      <w:r w:rsidRPr="00AE292D">
        <w:rPr>
          <w:rFonts w:ascii="Arial" w:hAnsi="Arial" w:cs="Arial"/>
        </w:rPr>
        <w:t>y</w:t>
      </w:r>
      <w:r w:rsidRPr="00AE292D">
        <w:rPr>
          <w:rFonts w:ascii="Arial" w:hAnsi="Arial" w:cs="Arial"/>
          <w:vertAlign w:val="subscript"/>
        </w:rPr>
        <w:t>i</w:t>
      </w:r>
      <w:proofErr w:type="spellEnd"/>
      <w:r>
        <w:rPr>
          <w:rFonts w:ascii="Arial" w:hAnsi="Arial" w:cs="Arial"/>
          <w:vertAlign w:val="subscript"/>
        </w:rPr>
        <w:t xml:space="preserve"> </w:t>
      </w:r>
      <w:r w:rsidRPr="00AE292D">
        <w:rPr>
          <w:rFonts w:ascii="Arial" w:hAnsi="Arial" w:cs="Arial"/>
        </w:rPr>
        <w:t>-</w:t>
      </w:r>
      <w:r>
        <w:rPr>
          <w:rFonts w:ascii="Arial" w:hAnsi="Arial" w:cs="Arial"/>
        </w:rPr>
        <w:t xml:space="preserve">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w:t>
      </w:r>
      <w:r w:rsidRPr="00AE292D">
        <w:rPr>
          <w:rFonts w:ascii="Arial" w:hAnsi="Arial" w:cs="Arial"/>
          <w:vertAlign w:val="superscript"/>
        </w:rPr>
        <w:t>2</w:t>
      </w:r>
      <w:r>
        <w:rPr>
          <w:rFonts w:ascii="Arial" w:hAnsi="Arial" w:cs="Arial"/>
        </w:rPr>
        <w:t xml:space="preserve"> </w:t>
      </w:r>
      <w:r w:rsidRPr="00AE292D">
        <w:rPr>
          <w:rFonts w:ascii="Arial" w:hAnsi="Arial" w:cs="Arial"/>
        </w:rPr>
        <w:t>/</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w:t>
      </w:r>
      <w:r>
        <w:rPr>
          <w:rFonts w:ascii="Arial" w:hAnsi="Arial" w:cs="Arial"/>
        </w:rPr>
        <w:t>]</w:t>
      </w:r>
      <w:r w:rsidRPr="00AE292D">
        <w:rPr>
          <w:rFonts w:ascii="Arial" w:hAnsi="Arial" w:cs="Arial"/>
        </w:rPr>
        <w:t xml:space="preserve"> </w:t>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(13)</w:t>
      </w:r>
    </w:p>
    <w:p w14:paraId="7D904E25" w14:textId="66699857" w:rsidR="00AE292D" w:rsidRDefault="00AE292D" w:rsidP="00AE292D">
      <w:pPr>
        <w:pStyle w:val="Body"/>
        <w:spacing w:after="0"/>
        <w:rPr>
          <w:rFonts w:ascii="Arial" w:hAnsi="Arial" w:cs="Arial"/>
        </w:rPr>
      </w:pPr>
      <w:r>
        <w:rPr>
          <w:rFonts w:ascii="Cambria Math" w:hAnsi="Cambria Math" w:cs="Arial"/>
        </w:rPr>
        <w:t>𝜒</w:t>
      </w:r>
      <w:r w:rsidRPr="00AE292D">
        <w:rPr>
          <w:rFonts w:ascii="Arial" w:hAnsi="Arial" w:cs="Arial"/>
          <w:vertAlign w:val="superscript"/>
        </w:rPr>
        <w:t>2</w:t>
      </w:r>
      <w:r w:rsidRPr="00AE292D">
        <w:rPr>
          <w:rFonts w:ascii="Arial" w:hAnsi="Arial" w:cs="Arial"/>
        </w:rPr>
        <w:t xml:space="preserve"> Where,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is the experimental response for </w:t>
      </w:r>
      <w:proofErr w:type="spellStart"/>
      <w:r w:rsidRPr="00AE292D">
        <w:rPr>
          <w:rFonts w:ascii="Arial" w:hAnsi="Arial" w:cs="Arial"/>
        </w:rPr>
        <w:t>i</w:t>
      </w:r>
      <w:r w:rsidRPr="00AE292D">
        <w:rPr>
          <w:rFonts w:ascii="Arial" w:hAnsi="Arial" w:cs="Arial"/>
          <w:vertAlign w:val="superscript"/>
        </w:rPr>
        <w:t>th</w:t>
      </w:r>
      <w:proofErr w:type="spellEnd"/>
      <w:r w:rsidRPr="00AE292D">
        <w:rPr>
          <w:rFonts w:ascii="Arial" w:hAnsi="Arial" w:cs="Arial"/>
        </w:rPr>
        <w:t xml:space="preserve"> observation;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is the predicted value of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n is the total number of observations and p is the total number of model parameters; reduced </w:t>
      </w:r>
      <w:r>
        <w:rPr>
          <w:rFonts w:ascii="Cambria Math" w:hAnsi="Cambria Math" w:cs="Arial"/>
        </w:rPr>
        <w:t>𝜒</w:t>
      </w:r>
      <w:r w:rsidRPr="00AE292D">
        <w:rPr>
          <w:rFonts w:ascii="Arial" w:hAnsi="Arial" w:cs="Arial"/>
          <w:vertAlign w:val="superscript"/>
        </w:rPr>
        <w:t>2</w:t>
      </w:r>
      <w:r>
        <w:rPr>
          <w:rFonts w:ascii="Arial" w:hAnsi="Arial" w:cs="Arial"/>
          <w:vertAlign w:val="superscript"/>
        </w:rPr>
        <w:t xml:space="preserve"> </w:t>
      </w:r>
      <w:r w:rsidRPr="00AE292D">
        <w:rPr>
          <w:rFonts w:ascii="Arial" w:hAnsi="Arial" w:cs="Arial"/>
        </w:rPr>
        <w:t xml:space="preserve">is the ratio of </w:t>
      </w:r>
      <w:r>
        <w:rPr>
          <w:rFonts w:ascii="Cambria Math" w:hAnsi="Cambria Math" w:cs="Arial"/>
        </w:rPr>
        <w:t>𝜒</w:t>
      </w:r>
      <w:proofErr w:type="gramStart"/>
      <w:r w:rsidRPr="00AE292D">
        <w:rPr>
          <w:rFonts w:ascii="Arial" w:hAnsi="Arial" w:cs="Arial"/>
          <w:vertAlign w:val="superscript"/>
        </w:rPr>
        <w:t>2</w:t>
      </w:r>
      <w:r w:rsidRPr="00AE292D">
        <w:rPr>
          <w:rFonts w:ascii="Arial" w:hAnsi="Arial" w:cs="Arial"/>
        </w:rPr>
        <w:t xml:space="preserve">  to</w:t>
      </w:r>
      <w:proofErr w:type="gramEnd"/>
      <w:r w:rsidRPr="00AE292D">
        <w:rPr>
          <w:rFonts w:ascii="Arial" w:hAnsi="Arial" w:cs="Arial"/>
        </w:rPr>
        <w:t xml:space="preserve"> degrees of freedom.</w:t>
      </w:r>
    </w:p>
    <w:p w14:paraId="5D046D08" w14:textId="77777777" w:rsidR="00AE292D" w:rsidRDefault="00AE292D" w:rsidP="00877676">
      <w:pPr>
        <w:pStyle w:val="Body"/>
        <w:spacing w:after="0"/>
        <w:rPr>
          <w:rFonts w:ascii="Arial" w:hAnsi="Arial" w:cs="Arial"/>
        </w:rPr>
      </w:pPr>
    </w:p>
    <w:p w14:paraId="46CD51EB" w14:textId="77777777" w:rsidR="00790ADA" w:rsidRPr="00FB3A86" w:rsidRDefault="00790ADA" w:rsidP="00441B6F">
      <w:pPr>
        <w:pStyle w:val="Body"/>
        <w:spacing w:after="0"/>
        <w:rPr>
          <w:rFonts w:ascii="Arial" w:hAnsi="Arial" w:cs="Arial"/>
        </w:rPr>
      </w:pPr>
    </w:p>
    <w:p w14:paraId="4DCC740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78BC0E1" w14:textId="77777777" w:rsidR="00790ADA" w:rsidRPr="00FB3A86" w:rsidRDefault="00790ADA" w:rsidP="00441B6F">
      <w:pPr>
        <w:pStyle w:val="Head1"/>
        <w:spacing w:after="0"/>
        <w:jc w:val="both"/>
        <w:rPr>
          <w:rFonts w:ascii="Arial" w:hAnsi="Arial" w:cs="Arial"/>
        </w:rPr>
      </w:pPr>
    </w:p>
    <w:p w14:paraId="0713F644" w14:textId="7F39EF7D" w:rsidR="002536C6" w:rsidRPr="002536C6" w:rsidRDefault="002536C6" w:rsidP="002536C6">
      <w:pPr>
        <w:pStyle w:val="Body"/>
        <w:rPr>
          <w:rFonts w:ascii="Arial" w:hAnsi="Arial" w:cs="Arial"/>
          <w:b/>
          <w:bCs/>
        </w:rPr>
      </w:pPr>
      <w:r w:rsidRPr="002536C6">
        <w:rPr>
          <w:rFonts w:ascii="Arial" w:hAnsi="Arial" w:cs="Arial"/>
          <w:b/>
          <w:bCs/>
        </w:rPr>
        <w:t>3.1 Characteristics of Ben and Ac-Ben</w:t>
      </w:r>
    </w:p>
    <w:p w14:paraId="23DB300C" w14:textId="75348B0B" w:rsidR="002536C6" w:rsidRPr="002536C6" w:rsidRDefault="002536C6" w:rsidP="002536C6">
      <w:pPr>
        <w:pStyle w:val="Body"/>
        <w:rPr>
          <w:rFonts w:ascii="Arial" w:hAnsi="Arial" w:cs="Arial"/>
          <w:b/>
          <w:bCs/>
        </w:rPr>
      </w:pPr>
      <w:r w:rsidRPr="002536C6">
        <w:rPr>
          <w:rFonts w:ascii="Arial" w:hAnsi="Arial" w:cs="Arial"/>
          <w:b/>
          <w:bCs/>
        </w:rPr>
        <w:t xml:space="preserve">3.1.1 XRD, SEM-EDX and specific surface area </w:t>
      </w:r>
    </w:p>
    <w:p w14:paraId="2ACF0FAE" w14:textId="62EEEDC0" w:rsidR="002536C6" w:rsidRDefault="002536C6" w:rsidP="002536C6">
      <w:pPr>
        <w:pStyle w:val="Body"/>
        <w:rPr>
          <w:rFonts w:ascii="Arial" w:hAnsi="Arial" w:cs="Arial"/>
        </w:rPr>
      </w:pPr>
      <w:r w:rsidRPr="002536C6">
        <w:rPr>
          <w:rFonts w:ascii="Arial" w:hAnsi="Arial" w:cs="Arial"/>
        </w:rPr>
        <w:t xml:space="preserve">Bentonite had characteristic XRD peak at 6.9° (2θ) (001 plane), which is corresponding to </w:t>
      </w:r>
      <w:proofErr w:type="spellStart"/>
      <w:r w:rsidRPr="002536C6">
        <w:rPr>
          <w:rFonts w:ascii="Arial" w:hAnsi="Arial" w:cs="Arial"/>
        </w:rPr>
        <w:t>montmorillonitic</w:t>
      </w:r>
      <w:proofErr w:type="spellEnd"/>
      <w:r w:rsidRPr="002536C6">
        <w:rPr>
          <w:rFonts w:ascii="Arial" w:hAnsi="Arial" w:cs="Arial"/>
        </w:rPr>
        <w:t xml:space="preserve"> structure (Fig. 2). Mild descriptive diffractions were recorded at 20.9° (quartz) and 26.7° (dolomite) due to the presence of clay and non-clay impurities (</w:t>
      </w:r>
      <w:r w:rsidRPr="005C7633">
        <w:rPr>
          <w:rFonts w:ascii="Arial" w:hAnsi="Arial" w:cs="Arial"/>
          <w:color w:val="FF0000"/>
        </w:rPr>
        <w:t>Sarkar et al. 2021</w:t>
      </w:r>
      <w:r w:rsidRPr="002536C6">
        <w:rPr>
          <w:rFonts w:ascii="Arial" w:hAnsi="Arial" w:cs="Arial"/>
        </w:rPr>
        <w:t>). Disintegration of bentonite structure in acid activated samples resulted in higher alterations in the interval between 5.8° and 21° of 2θ (</w:t>
      </w:r>
      <w:r w:rsidRPr="005C7633">
        <w:rPr>
          <w:rFonts w:ascii="Arial" w:hAnsi="Arial" w:cs="Arial"/>
          <w:color w:val="FF0000"/>
        </w:rPr>
        <w:t>Krupskaya et al. 2021</w:t>
      </w:r>
      <w:r w:rsidRPr="002536C6">
        <w:rPr>
          <w:rFonts w:ascii="Arial" w:hAnsi="Arial" w:cs="Arial"/>
        </w:rPr>
        <w:t>). Due to thermo-chemical activation of bentonite (Ac-Ben) intensities of the peaks to the raw bentonite (Ben) was dropped (</w:t>
      </w:r>
      <w:proofErr w:type="spellStart"/>
      <w:r w:rsidRPr="005C7633">
        <w:rPr>
          <w:rFonts w:ascii="Arial" w:hAnsi="Arial" w:cs="Arial"/>
          <w:color w:val="FF0000"/>
        </w:rPr>
        <w:t>Belhadri</w:t>
      </w:r>
      <w:proofErr w:type="spellEnd"/>
      <w:r w:rsidRPr="005C7633">
        <w:rPr>
          <w:rFonts w:ascii="Arial" w:hAnsi="Arial" w:cs="Arial"/>
          <w:color w:val="FF0000"/>
        </w:rPr>
        <w:t xml:space="preserve"> et al. 2019</w:t>
      </w:r>
      <w:r w:rsidRPr="002536C6">
        <w:rPr>
          <w:rFonts w:ascii="Arial" w:hAnsi="Arial" w:cs="Arial"/>
        </w:rPr>
        <w:t xml:space="preserve">). SEM images of Ben showed presence of several flaky, semicircular and circular particles of bentonite particles (Fig. 2).  SEM indicated that micro-size particles are made up of individual platelets that aggregate into large-size particles, as demonstrated by high magnification micrograph of the Ac-Ben structure (Fig. 2). These flaky structures could be due to dominance of </w:t>
      </w:r>
      <w:proofErr w:type="spellStart"/>
      <w:r w:rsidRPr="002536C6">
        <w:rPr>
          <w:rFonts w:ascii="Arial" w:hAnsi="Arial" w:cs="Arial"/>
        </w:rPr>
        <w:t>montmorillonitic</w:t>
      </w:r>
      <w:proofErr w:type="spellEnd"/>
      <w:r w:rsidRPr="002536C6">
        <w:rPr>
          <w:rFonts w:ascii="Arial" w:hAnsi="Arial" w:cs="Arial"/>
        </w:rPr>
        <w:t xml:space="preserve"> minerals in the bentonite. </w:t>
      </w:r>
      <w:r w:rsidRPr="005C7633">
        <w:rPr>
          <w:rFonts w:ascii="Arial" w:hAnsi="Arial" w:cs="Arial"/>
          <w:color w:val="FF0000"/>
        </w:rPr>
        <w:t>Anna et al. (2014)</w:t>
      </w:r>
      <w:r w:rsidRPr="002536C6">
        <w:rPr>
          <w:rFonts w:ascii="Arial" w:hAnsi="Arial" w:cs="Arial"/>
        </w:rPr>
        <w:t xml:space="preserve"> reported that bentonite powder could contains very high quantity (more than 90%) smectite minerals in its mineralogical composition. Structures of Ac-Ben are irregular in shape and rough enough to </w:t>
      </w:r>
      <w:proofErr w:type="spellStart"/>
      <w:r w:rsidRPr="002536C6">
        <w:rPr>
          <w:rFonts w:ascii="Arial" w:hAnsi="Arial" w:cs="Arial"/>
        </w:rPr>
        <w:t>favour</w:t>
      </w:r>
      <w:proofErr w:type="spellEnd"/>
      <w:r w:rsidRPr="002536C6">
        <w:rPr>
          <w:rFonts w:ascii="Arial" w:hAnsi="Arial" w:cs="Arial"/>
        </w:rPr>
        <w:t xml:space="preserve"> adsorption (</w:t>
      </w:r>
      <w:r w:rsidRPr="005C7633">
        <w:rPr>
          <w:rFonts w:ascii="Arial" w:hAnsi="Arial" w:cs="Arial"/>
          <w:color w:val="FF0000"/>
        </w:rPr>
        <w:t>Can et al. 2021</w:t>
      </w:r>
      <w:r w:rsidRPr="002536C6">
        <w:rPr>
          <w:rFonts w:ascii="Arial" w:hAnsi="Arial" w:cs="Arial"/>
        </w:rPr>
        <w:t xml:space="preserve">). EDX spectrum of Ac-Ben indicates the presence of O, Si, Al, Fe, Cu etc. (Fig. 2). </w:t>
      </w:r>
      <w:proofErr w:type="spellStart"/>
      <w:r w:rsidRPr="005C7633">
        <w:rPr>
          <w:rFonts w:ascii="Arial" w:hAnsi="Arial" w:cs="Arial"/>
          <w:color w:val="FF0000"/>
        </w:rPr>
        <w:t>Hebbar</w:t>
      </w:r>
      <w:proofErr w:type="spellEnd"/>
      <w:r w:rsidRPr="005C7633">
        <w:rPr>
          <w:rFonts w:ascii="Arial" w:hAnsi="Arial" w:cs="Arial"/>
          <w:color w:val="FF0000"/>
        </w:rPr>
        <w:t xml:space="preserve"> et al. (2014)</w:t>
      </w:r>
      <w:r w:rsidRPr="002536C6">
        <w:rPr>
          <w:rFonts w:ascii="Arial" w:hAnsi="Arial" w:cs="Arial"/>
        </w:rPr>
        <w:t xml:space="preserve"> reported that peaks corresponded to Na and Mg of bentonite disappeared due to exchange of Na and Mg with protons. EGME method was used to analy</w:t>
      </w:r>
      <w:r w:rsidR="005C7633">
        <w:rPr>
          <w:rFonts w:ascii="Arial" w:hAnsi="Arial" w:cs="Arial"/>
        </w:rPr>
        <w:t>z</w:t>
      </w:r>
      <w:r w:rsidRPr="002536C6">
        <w:rPr>
          <w:rFonts w:ascii="Arial" w:hAnsi="Arial" w:cs="Arial"/>
        </w:rPr>
        <w:t>e specific surface area of Ben and Ac-Ben. Ben and Ac-Ben has specific surface area of 91.8 and 153.6 m</w:t>
      </w:r>
      <w:r w:rsidRPr="005C7633">
        <w:rPr>
          <w:rFonts w:ascii="Arial" w:hAnsi="Arial" w:cs="Arial"/>
          <w:vertAlign w:val="superscript"/>
        </w:rPr>
        <w:t>2</w:t>
      </w:r>
      <w:r w:rsidRPr="002536C6">
        <w:rPr>
          <w:rFonts w:ascii="Arial" w:hAnsi="Arial" w:cs="Arial"/>
        </w:rPr>
        <w:t xml:space="preserve"> g</w:t>
      </w:r>
      <w:r w:rsidRPr="005C7633">
        <w:rPr>
          <w:rFonts w:ascii="Arial" w:hAnsi="Arial" w:cs="Arial"/>
          <w:vertAlign w:val="superscript"/>
        </w:rPr>
        <w:t>-1</w:t>
      </w:r>
      <w:r w:rsidRPr="002536C6">
        <w:rPr>
          <w:rFonts w:ascii="Arial" w:hAnsi="Arial" w:cs="Arial"/>
        </w:rPr>
        <w:t xml:space="preserve">, respectively. It was previously stated that, </w:t>
      </w:r>
      <w:r w:rsidR="001D4627">
        <w:rPr>
          <w:rFonts w:ascii="Arial" w:hAnsi="Arial" w:cs="Arial"/>
        </w:rPr>
        <w:t>“</w:t>
      </w:r>
      <w:r w:rsidRPr="002536C6">
        <w:rPr>
          <w:rFonts w:ascii="Arial" w:hAnsi="Arial" w:cs="Arial"/>
        </w:rPr>
        <w:t>EGME has an advantage over gas adsorption method (BET) as it is able to explore the internal surface area of clay minerals (interlayer surfaces), which are relevant under natural environmental conditions but inaccessible under dry situations during the process of gas adsorption</w:t>
      </w:r>
      <w:r w:rsidR="001D4627">
        <w:rPr>
          <w:rFonts w:ascii="Arial" w:hAnsi="Arial" w:cs="Arial"/>
        </w:rPr>
        <w:t>”</w:t>
      </w:r>
      <w:r w:rsidRPr="002536C6">
        <w:rPr>
          <w:rFonts w:ascii="Arial" w:hAnsi="Arial" w:cs="Arial"/>
        </w:rPr>
        <w:t xml:space="preserve"> (</w:t>
      </w:r>
      <w:r w:rsidRPr="005C7633">
        <w:rPr>
          <w:rFonts w:ascii="Arial" w:hAnsi="Arial" w:cs="Arial"/>
          <w:color w:val="FF0000"/>
        </w:rPr>
        <w:t>Heister 2014</w:t>
      </w:r>
      <w:r w:rsidRPr="002536C6">
        <w:rPr>
          <w:rFonts w:ascii="Arial" w:hAnsi="Arial" w:cs="Arial"/>
        </w:rPr>
        <w:t xml:space="preserve">). </w:t>
      </w:r>
    </w:p>
    <w:p w14:paraId="299C4430" w14:textId="77777777" w:rsidR="002536C6" w:rsidRPr="006B413F" w:rsidRDefault="002536C6" w:rsidP="002536C6">
      <w:pPr>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2F03EE31" wp14:editId="596D37B4">
            <wp:extent cx="5193614" cy="2631057"/>
            <wp:effectExtent l="0" t="0" r="0" b="0"/>
            <wp:docPr id="1107283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573" cy="2649274"/>
                    </a:xfrm>
                    <a:prstGeom prst="rect">
                      <a:avLst/>
                    </a:prstGeom>
                    <a:noFill/>
                  </pic:spPr>
                </pic:pic>
              </a:graphicData>
            </a:graphic>
          </wp:inline>
        </w:drawing>
      </w:r>
    </w:p>
    <w:p w14:paraId="6AF0B2B0" w14:textId="078A9FDA" w:rsidR="002536C6" w:rsidRPr="002536C6" w:rsidRDefault="002536C6" w:rsidP="002536C6">
      <w:pPr>
        <w:spacing w:after="240"/>
        <w:jc w:val="both"/>
        <w:rPr>
          <w:rFonts w:ascii="Arial" w:hAnsi="Arial" w:cs="Arial"/>
          <w:b/>
          <w:bCs/>
          <w:noProof/>
          <w:color w:val="000000" w:themeColor="text1"/>
          <w:szCs w:val="22"/>
        </w:rPr>
      </w:pPr>
      <w:r w:rsidRPr="002536C6">
        <w:rPr>
          <w:rFonts w:ascii="Arial" w:hAnsi="Arial" w:cs="Arial"/>
          <w:b/>
          <w:bCs/>
          <w:noProof/>
          <w:color w:val="000000" w:themeColor="text1"/>
          <w:szCs w:val="22"/>
        </w:rPr>
        <w:t xml:space="preserve">Fig. 2. XRD-patterns and </w:t>
      </w:r>
      <w:r w:rsidRPr="002536C6">
        <w:rPr>
          <w:rFonts w:ascii="Arial" w:hAnsi="Arial" w:cs="Arial"/>
          <w:b/>
          <w:bCs/>
          <w:color w:val="000000" w:themeColor="text1"/>
          <w:szCs w:val="22"/>
        </w:rPr>
        <w:t xml:space="preserve">SEM-EDX images </w:t>
      </w:r>
      <w:r w:rsidRPr="002536C6">
        <w:rPr>
          <w:rFonts w:ascii="Arial" w:hAnsi="Arial" w:cs="Arial"/>
          <w:b/>
          <w:bCs/>
          <w:noProof/>
          <w:color w:val="000000" w:themeColor="text1"/>
          <w:szCs w:val="22"/>
        </w:rPr>
        <w:t>of bentonite (Ben) and activated bentonite (Ac-Ben)</w:t>
      </w:r>
    </w:p>
    <w:p w14:paraId="629CC954" w14:textId="77777777" w:rsidR="00116FEC" w:rsidRDefault="00116FEC" w:rsidP="002536C6">
      <w:pPr>
        <w:pStyle w:val="Body"/>
        <w:rPr>
          <w:rFonts w:ascii="Arial" w:hAnsi="Arial" w:cs="Arial"/>
          <w:b/>
          <w:bCs/>
        </w:rPr>
      </w:pPr>
    </w:p>
    <w:p w14:paraId="64995F73" w14:textId="6D61F910" w:rsidR="002536C6" w:rsidRPr="002536C6" w:rsidRDefault="002536C6" w:rsidP="002536C6">
      <w:pPr>
        <w:pStyle w:val="Body"/>
        <w:rPr>
          <w:rFonts w:ascii="Arial" w:hAnsi="Arial" w:cs="Arial"/>
          <w:b/>
          <w:bCs/>
        </w:rPr>
      </w:pPr>
      <w:r>
        <w:rPr>
          <w:rFonts w:ascii="Arial" w:hAnsi="Arial" w:cs="Arial"/>
          <w:b/>
          <w:bCs/>
        </w:rPr>
        <w:t xml:space="preserve">3.1.2 </w:t>
      </w:r>
      <w:r w:rsidRPr="002536C6">
        <w:rPr>
          <w:rFonts w:ascii="Arial" w:hAnsi="Arial" w:cs="Arial"/>
          <w:b/>
          <w:bCs/>
        </w:rPr>
        <w:t>FTIR and point of zero charge (</w:t>
      </w:r>
      <w:proofErr w:type="spellStart"/>
      <w:r w:rsidRPr="002536C6">
        <w:rPr>
          <w:rFonts w:ascii="Arial" w:hAnsi="Arial" w:cs="Arial"/>
          <w:b/>
          <w:bCs/>
        </w:rPr>
        <w:t>pHPZC</w:t>
      </w:r>
      <w:proofErr w:type="spellEnd"/>
      <w:r w:rsidRPr="002536C6">
        <w:rPr>
          <w:rFonts w:ascii="Arial" w:hAnsi="Arial" w:cs="Arial"/>
          <w:b/>
          <w:bCs/>
        </w:rPr>
        <w:t>)</w:t>
      </w:r>
    </w:p>
    <w:p w14:paraId="6AEFA56D" w14:textId="7A2B7B42" w:rsidR="002536C6" w:rsidRDefault="002536C6" w:rsidP="002536C6">
      <w:pPr>
        <w:pStyle w:val="Body"/>
        <w:rPr>
          <w:rFonts w:ascii="Arial" w:hAnsi="Arial" w:cs="Arial"/>
        </w:rPr>
      </w:pPr>
      <w:r w:rsidRPr="002536C6">
        <w:rPr>
          <w:rFonts w:ascii="Arial" w:hAnsi="Arial" w:cs="Arial"/>
        </w:rPr>
        <w:t xml:space="preserve">The FTIR peak (Fig. </w:t>
      </w:r>
      <w:r>
        <w:rPr>
          <w:rFonts w:ascii="Arial" w:hAnsi="Arial" w:cs="Arial"/>
        </w:rPr>
        <w:t>3</w:t>
      </w:r>
      <w:r w:rsidRPr="002536C6">
        <w:rPr>
          <w:rFonts w:ascii="Arial" w:hAnsi="Arial" w:cs="Arial"/>
        </w:rPr>
        <w:t>) at 1031 cm</w:t>
      </w:r>
      <w:r w:rsidRPr="002536C6">
        <w:rPr>
          <w:rFonts w:ascii="Arial" w:hAnsi="Arial" w:cs="Arial"/>
          <w:vertAlign w:val="superscript"/>
        </w:rPr>
        <w:t>−1</w:t>
      </w:r>
      <w:r w:rsidRPr="002536C6">
        <w:rPr>
          <w:rFonts w:ascii="Arial" w:hAnsi="Arial" w:cs="Arial"/>
        </w:rPr>
        <w:t xml:space="preserve"> of raw bentonite was attributed to Si-O stretching vibrations (in-plane) of the tetrahedral sheets, whereas the bands around 533 and 468 cm</w:t>
      </w:r>
      <w:r w:rsidRPr="002536C6">
        <w:rPr>
          <w:rFonts w:ascii="Arial" w:hAnsi="Arial" w:cs="Arial"/>
          <w:vertAlign w:val="superscript"/>
        </w:rPr>
        <w:t>−1</w:t>
      </w:r>
      <w:r w:rsidRPr="002536C6">
        <w:rPr>
          <w:rFonts w:ascii="Arial" w:hAnsi="Arial" w:cs="Arial"/>
        </w:rPr>
        <w:t xml:space="preserve"> are attributed to Si-O-Al and Si-O-Si bending vibrations, respectively (</w:t>
      </w:r>
      <w:r w:rsidRPr="005C7633">
        <w:rPr>
          <w:rFonts w:ascii="Arial" w:hAnsi="Arial" w:cs="Arial"/>
          <w:color w:val="FF0000"/>
        </w:rPr>
        <w:t>Taher et al. 2019</w:t>
      </w:r>
      <w:r w:rsidRPr="002536C6">
        <w:rPr>
          <w:rFonts w:ascii="Arial" w:hAnsi="Arial" w:cs="Arial"/>
        </w:rPr>
        <w:t>). The intensive bands near 913 cm</w:t>
      </w:r>
      <w:r w:rsidRPr="002536C6">
        <w:rPr>
          <w:rFonts w:ascii="Arial" w:hAnsi="Arial" w:cs="Arial"/>
          <w:vertAlign w:val="superscript"/>
        </w:rPr>
        <w:t>−1</w:t>
      </w:r>
      <w:r w:rsidRPr="002536C6">
        <w:rPr>
          <w:rFonts w:ascii="Arial" w:hAnsi="Arial" w:cs="Arial"/>
        </w:rPr>
        <w:t xml:space="preserve"> assigned to Al-Mg-OH stretching vibration. The raw bentonite spectrum also contains a band at 792 cm</w:t>
      </w:r>
      <w:r w:rsidRPr="002536C6">
        <w:rPr>
          <w:rFonts w:ascii="Arial" w:hAnsi="Arial" w:cs="Arial"/>
          <w:vertAlign w:val="superscript"/>
        </w:rPr>
        <w:t>−1</w:t>
      </w:r>
      <w:r w:rsidRPr="002536C6">
        <w:rPr>
          <w:rFonts w:ascii="Arial" w:hAnsi="Arial" w:cs="Arial"/>
        </w:rPr>
        <w:t xml:space="preserve"> which indicated the presence of quartz (</w:t>
      </w:r>
      <w:r w:rsidRPr="005C7633">
        <w:rPr>
          <w:rFonts w:ascii="Arial" w:hAnsi="Arial" w:cs="Arial"/>
          <w:color w:val="FF0000"/>
        </w:rPr>
        <w:t>Thakur et al. 2021</w:t>
      </w:r>
      <w:r w:rsidRPr="002536C6">
        <w:rPr>
          <w:rFonts w:ascii="Arial" w:hAnsi="Arial" w:cs="Arial"/>
        </w:rPr>
        <w:t>). After sulfuric acid activation, the Ac-Ben showed decreasing intensity in the FTIR spectrum that indicates leaching of octahedral cations, such as Al</w:t>
      </w:r>
      <w:r w:rsidRPr="002536C6">
        <w:rPr>
          <w:rFonts w:ascii="Arial" w:hAnsi="Arial" w:cs="Arial"/>
          <w:vertAlign w:val="superscript"/>
        </w:rPr>
        <w:t>3+</w:t>
      </w:r>
      <w:r w:rsidRPr="002536C6">
        <w:rPr>
          <w:rFonts w:ascii="Arial" w:hAnsi="Arial" w:cs="Arial"/>
        </w:rPr>
        <w:t xml:space="preserve"> and Mg</w:t>
      </w:r>
      <w:r w:rsidRPr="002536C6">
        <w:rPr>
          <w:rFonts w:ascii="Arial" w:hAnsi="Arial" w:cs="Arial"/>
          <w:vertAlign w:val="superscript"/>
        </w:rPr>
        <w:t>2+</w:t>
      </w:r>
      <w:r w:rsidRPr="002536C6">
        <w:rPr>
          <w:rFonts w:ascii="Arial" w:hAnsi="Arial" w:cs="Arial"/>
        </w:rPr>
        <w:t xml:space="preserve"> from the bentonite structure. The decrease of the content of the octahedral cations is attended with a decrease in OH bending vibrations at 913 cm</w:t>
      </w:r>
      <w:r w:rsidRPr="002536C6">
        <w:rPr>
          <w:rFonts w:ascii="Arial" w:hAnsi="Arial" w:cs="Arial"/>
          <w:vertAlign w:val="superscript"/>
        </w:rPr>
        <w:t>−1</w:t>
      </w:r>
      <w:r w:rsidRPr="002536C6">
        <w:rPr>
          <w:rFonts w:ascii="Arial" w:hAnsi="Arial" w:cs="Arial"/>
        </w:rPr>
        <w:t xml:space="preserve"> (</w:t>
      </w:r>
      <w:proofErr w:type="spellStart"/>
      <w:r w:rsidRPr="005C7633">
        <w:rPr>
          <w:rFonts w:ascii="Arial" w:hAnsi="Arial" w:cs="Arial"/>
          <w:color w:val="FF0000"/>
        </w:rPr>
        <w:t>Ajala</w:t>
      </w:r>
      <w:proofErr w:type="spellEnd"/>
      <w:r w:rsidRPr="005C7633">
        <w:rPr>
          <w:rFonts w:ascii="Arial" w:hAnsi="Arial" w:cs="Arial"/>
          <w:color w:val="FF0000"/>
        </w:rPr>
        <w:t xml:space="preserve"> et al. 2018</w:t>
      </w:r>
      <w:r w:rsidRPr="002536C6">
        <w:rPr>
          <w:rFonts w:ascii="Arial" w:hAnsi="Arial" w:cs="Arial"/>
        </w:rPr>
        <w:t xml:space="preserve">). Ac-Ben showed decreasing the intensity of IR spectra throughout the wave number range after </w:t>
      </w:r>
      <w:proofErr w:type="gramStart"/>
      <w:r w:rsidRPr="002536C6">
        <w:rPr>
          <w:rFonts w:ascii="Arial" w:hAnsi="Arial" w:cs="Arial"/>
        </w:rPr>
        <w:t>Pb(</w:t>
      </w:r>
      <w:proofErr w:type="gramEnd"/>
      <w:r w:rsidRPr="002536C6">
        <w:rPr>
          <w:rFonts w:ascii="Arial" w:hAnsi="Arial" w:cs="Arial"/>
        </w:rPr>
        <w:t xml:space="preserve">II) and Cd(II) adsorption (Fig. </w:t>
      </w:r>
      <w:r>
        <w:rPr>
          <w:rFonts w:ascii="Arial" w:hAnsi="Arial" w:cs="Arial"/>
        </w:rPr>
        <w:t>3</w:t>
      </w:r>
      <w:r w:rsidRPr="002536C6">
        <w:rPr>
          <w:rFonts w:ascii="Arial" w:hAnsi="Arial" w:cs="Arial"/>
        </w:rPr>
        <w:t xml:space="preserve">). The FTIR result is in clear agreement with the XRD studies which indicate sequential degradation of the bentonite clay sheet upon acid treatment. </w:t>
      </w:r>
    </w:p>
    <w:p w14:paraId="4804507C" w14:textId="77777777" w:rsidR="002536C6" w:rsidRPr="006B413F" w:rsidRDefault="002536C6" w:rsidP="002536C6">
      <w:pPr>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0B4971AA" wp14:editId="65EACD38">
            <wp:extent cx="2756749" cy="3510951"/>
            <wp:effectExtent l="0" t="0" r="0" b="0"/>
            <wp:docPr id="3" name="Picture 2">
              <a:extLst xmlns:a="http://schemas.openxmlformats.org/drawingml/2006/main">
                <a:ext uri="{FF2B5EF4-FFF2-40B4-BE49-F238E27FC236}">
                  <a16:creationId xmlns:a16="http://schemas.microsoft.com/office/drawing/2014/main" id="{00E71885-47CE-D7C0-0D49-D032B2737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E71885-47CE-D7C0-0D49-D032B2737FC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893" cy="3553162"/>
                    </a:xfrm>
                    <a:prstGeom prst="rect">
                      <a:avLst/>
                    </a:prstGeom>
                  </pic:spPr>
                </pic:pic>
              </a:graphicData>
            </a:graphic>
          </wp:inline>
        </w:drawing>
      </w:r>
    </w:p>
    <w:p w14:paraId="689084F4" w14:textId="0DEF53C7" w:rsidR="002536C6" w:rsidRPr="002536C6" w:rsidRDefault="002536C6" w:rsidP="002536C6">
      <w:pPr>
        <w:spacing w:after="240"/>
        <w:jc w:val="both"/>
        <w:rPr>
          <w:rFonts w:ascii="Arial" w:hAnsi="Arial" w:cs="Arial"/>
          <w:b/>
          <w:bCs/>
          <w:noProof/>
          <w:color w:val="000000" w:themeColor="text1"/>
          <w:szCs w:val="22"/>
        </w:rPr>
      </w:pPr>
      <w:r w:rsidRPr="002536C6">
        <w:rPr>
          <w:rFonts w:ascii="Arial" w:hAnsi="Arial" w:cs="Arial"/>
          <w:b/>
          <w:bCs/>
          <w:noProof/>
          <w:color w:val="000000" w:themeColor="text1"/>
          <w:szCs w:val="22"/>
        </w:rPr>
        <w:t xml:space="preserve">Fig. </w:t>
      </w:r>
      <w:r>
        <w:rPr>
          <w:rFonts w:ascii="Arial" w:hAnsi="Arial" w:cs="Arial"/>
          <w:b/>
          <w:bCs/>
          <w:noProof/>
          <w:color w:val="000000" w:themeColor="text1"/>
          <w:szCs w:val="22"/>
        </w:rPr>
        <w:t>3.</w:t>
      </w:r>
      <w:r w:rsidRPr="002536C6">
        <w:rPr>
          <w:rFonts w:ascii="Arial" w:hAnsi="Arial" w:cs="Arial"/>
          <w:b/>
          <w:bCs/>
          <w:noProof/>
          <w:color w:val="000000" w:themeColor="text1"/>
          <w:szCs w:val="22"/>
        </w:rPr>
        <w:t xml:space="preserve"> FTIR spectra of bentonite (Ben), H</w:t>
      </w:r>
      <w:r w:rsidRPr="002536C6">
        <w:rPr>
          <w:rFonts w:ascii="Arial" w:hAnsi="Arial" w:cs="Arial"/>
          <w:b/>
          <w:bCs/>
          <w:noProof/>
          <w:color w:val="000000" w:themeColor="text1"/>
          <w:szCs w:val="22"/>
          <w:vertAlign w:val="subscript"/>
        </w:rPr>
        <w:t>2</w:t>
      </w:r>
      <w:r w:rsidRPr="002536C6">
        <w:rPr>
          <w:rFonts w:ascii="Arial" w:hAnsi="Arial" w:cs="Arial"/>
          <w:b/>
          <w:bCs/>
          <w:noProof/>
          <w:color w:val="000000" w:themeColor="text1"/>
          <w:szCs w:val="22"/>
        </w:rPr>
        <w:t>SO</w:t>
      </w:r>
      <w:r w:rsidRPr="002536C6">
        <w:rPr>
          <w:rFonts w:ascii="Arial" w:hAnsi="Arial" w:cs="Arial"/>
          <w:b/>
          <w:bCs/>
          <w:noProof/>
          <w:color w:val="000000" w:themeColor="text1"/>
          <w:szCs w:val="22"/>
          <w:vertAlign w:val="subscript"/>
        </w:rPr>
        <w:t>4</w:t>
      </w:r>
      <w:r w:rsidRPr="002536C6">
        <w:rPr>
          <w:rFonts w:ascii="Arial" w:hAnsi="Arial" w:cs="Arial"/>
          <w:b/>
          <w:bCs/>
          <w:noProof/>
          <w:color w:val="000000" w:themeColor="text1"/>
          <w:szCs w:val="22"/>
        </w:rPr>
        <w:t xml:space="preserve"> activated bentonite (Ac-Ben), Cd(II) adsorbed Ac-Ben, Pb(II) adsorbed Ac-Ben</w:t>
      </w:r>
    </w:p>
    <w:p w14:paraId="06AA40F6" w14:textId="3B8DC701" w:rsidR="002536C6" w:rsidRDefault="002536C6" w:rsidP="002536C6">
      <w:pPr>
        <w:pStyle w:val="Body"/>
        <w:rPr>
          <w:rFonts w:ascii="Arial" w:hAnsi="Arial" w:cs="Arial"/>
        </w:rPr>
      </w:pPr>
      <w:r w:rsidRPr="002536C6">
        <w:rPr>
          <w:rFonts w:ascii="Arial" w:hAnsi="Arial" w:cs="Arial"/>
        </w:rPr>
        <w:t xml:space="preserve">The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of Ben is 7.1 and 7.5 for 0.1 </w:t>
      </w:r>
      <w:r w:rsidRPr="002536C6">
        <w:rPr>
          <w:rFonts w:ascii="Arial" w:hAnsi="Arial" w:cs="Arial"/>
          <w:i/>
          <w:iCs/>
        </w:rPr>
        <w:t>M</w:t>
      </w:r>
      <w:r w:rsidRPr="002536C6">
        <w:rPr>
          <w:rFonts w:ascii="Arial" w:hAnsi="Arial" w:cs="Arial"/>
        </w:rPr>
        <w:t xml:space="preserve"> KNO</w:t>
      </w:r>
      <w:r w:rsidRPr="002536C6">
        <w:rPr>
          <w:rFonts w:ascii="Arial" w:hAnsi="Arial" w:cs="Arial"/>
          <w:vertAlign w:val="subscript"/>
        </w:rPr>
        <w:t>3</w:t>
      </w:r>
      <w:r w:rsidRPr="002536C6">
        <w:rPr>
          <w:rFonts w:ascii="Arial" w:hAnsi="Arial" w:cs="Arial"/>
        </w:rPr>
        <w:t xml:space="preserve"> and 0.01 </w:t>
      </w:r>
      <w:r w:rsidRPr="002536C6">
        <w:rPr>
          <w:rFonts w:ascii="Arial" w:hAnsi="Arial" w:cs="Arial"/>
          <w:i/>
          <w:iCs/>
        </w:rPr>
        <w:t>M</w:t>
      </w:r>
      <w:r w:rsidRPr="002536C6">
        <w:rPr>
          <w:rFonts w:ascii="Arial" w:hAnsi="Arial" w:cs="Arial"/>
        </w:rPr>
        <w:t xml:space="preserve"> KNO</w:t>
      </w:r>
      <w:r w:rsidRPr="002536C6">
        <w:rPr>
          <w:rFonts w:ascii="Arial" w:hAnsi="Arial" w:cs="Arial"/>
          <w:vertAlign w:val="subscript"/>
        </w:rPr>
        <w:t>3</w:t>
      </w:r>
      <w:r w:rsidRPr="002536C6">
        <w:rPr>
          <w:rFonts w:ascii="Arial" w:hAnsi="Arial" w:cs="Arial"/>
        </w:rPr>
        <w:t xml:space="preserve">, respectively; whereas,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of Ac-Ben sample was observed at 4.7 and 4.9 for 0.1 </w:t>
      </w:r>
      <w:r w:rsidRPr="002536C6">
        <w:rPr>
          <w:rFonts w:ascii="Arial" w:hAnsi="Arial" w:cs="Arial"/>
          <w:i/>
          <w:iCs/>
        </w:rPr>
        <w:t>M</w:t>
      </w:r>
      <w:r w:rsidRPr="002536C6">
        <w:rPr>
          <w:rFonts w:ascii="Arial" w:hAnsi="Arial" w:cs="Arial"/>
        </w:rPr>
        <w:t xml:space="preserve"> and 0.01 M KNO</w:t>
      </w:r>
      <w:r w:rsidRPr="002536C6">
        <w:rPr>
          <w:rFonts w:ascii="Arial" w:hAnsi="Arial" w:cs="Arial"/>
          <w:vertAlign w:val="subscript"/>
        </w:rPr>
        <w:t>3</w:t>
      </w:r>
      <w:r w:rsidRPr="002536C6">
        <w:rPr>
          <w:rFonts w:ascii="Arial" w:hAnsi="Arial" w:cs="Arial"/>
        </w:rPr>
        <w:t xml:space="preserve"> solutions, respectively (Fig. </w:t>
      </w:r>
      <w:r>
        <w:rPr>
          <w:rFonts w:ascii="Arial" w:hAnsi="Arial" w:cs="Arial"/>
        </w:rPr>
        <w:t>4</w:t>
      </w:r>
      <w:r w:rsidRPr="002536C6">
        <w:rPr>
          <w:rFonts w:ascii="Arial" w:hAnsi="Arial" w:cs="Arial"/>
        </w:rPr>
        <w:t xml:space="preserve">). If pH &lt;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it is assumed that the surface area of the adsorbents is positively charged and while pH &gt; </w:t>
      </w:r>
      <w:proofErr w:type="spellStart"/>
      <w:r w:rsidRPr="002536C6">
        <w:rPr>
          <w:rFonts w:ascii="Arial" w:hAnsi="Arial" w:cs="Arial"/>
        </w:rPr>
        <w:t>pHPZC</w:t>
      </w:r>
      <w:proofErr w:type="spellEnd"/>
      <w:r w:rsidRPr="002536C6">
        <w:rPr>
          <w:rFonts w:ascii="Arial" w:hAnsi="Arial" w:cs="Arial"/>
        </w:rPr>
        <w:t xml:space="preserve"> the surface area of the adsorbents is negatively charged. For both Ben and Ac-Ben pH &gt;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which indicates their surface area are negatively charged, causing deprotonation of the active spots on the adsorbent and binding of </w:t>
      </w:r>
      <w:proofErr w:type="gramStart"/>
      <w:r w:rsidRPr="002536C6">
        <w:rPr>
          <w:rFonts w:ascii="Arial" w:hAnsi="Arial" w:cs="Arial"/>
        </w:rPr>
        <w:t>Pb(</w:t>
      </w:r>
      <w:proofErr w:type="gramEnd"/>
      <w:r w:rsidRPr="002536C6">
        <w:rPr>
          <w:rFonts w:ascii="Arial" w:hAnsi="Arial" w:cs="Arial"/>
        </w:rPr>
        <w:t>II) and Cd(II) at the given spots in the adsorbent structure (</w:t>
      </w:r>
      <w:r w:rsidRPr="005C7633">
        <w:rPr>
          <w:rFonts w:ascii="Arial" w:hAnsi="Arial" w:cs="Arial"/>
          <w:color w:val="FF0000"/>
        </w:rPr>
        <w:t>Tang et al. 2019</w:t>
      </w:r>
      <w:r w:rsidRPr="002536C6">
        <w:rPr>
          <w:rFonts w:ascii="Arial" w:hAnsi="Arial" w:cs="Arial"/>
        </w:rPr>
        <w:t>). The thermo-chemical treatment reduced PZC of bentonite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7.3 in Ben to 4.8 in Ac-Ben), </w:t>
      </w:r>
      <w:r w:rsidRPr="002536C6">
        <w:rPr>
          <w:rFonts w:ascii="Arial" w:hAnsi="Arial" w:cs="Arial"/>
        </w:rPr>
        <w:lastRenderedPageBreak/>
        <w:t>which make it favorable to use as adsorbent in wide range of operation for pH than the Ben (</w:t>
      </w:r>
      <w:proofErr w:type="spellStart"/>
      <w:r w:rsidRPr="005C7633">
        <w:rPr>
          <w:rFonts w:ascii="Arial" w:hAnsi="Arial" w:cs="Arial"/>
          <w:color w:val="FF0000"/>
        </w:rPr>
        <w:t>Musie</w:t>
      </w:r>
      <w:proofErr w:type="spellEnd"/>
      <w:r w:rsidRPr="005C7633">
        <w:rPr>
          <w:rFonts w:ascii="Arial" w:hAnsi="Arial" w:cs="Arial"/>
          <w:color w:val="FF0000"/>
        </w:rPr>
        <w:t xml:space="preserve"> and </w:t>
      </w:r>
      <w:proofErr w:type="spellStart"/>
      <w:r w:rsidRPr="005C7633">
        <w:rPr>
          <w:rFonts w:ascii="Arial" w:hAnsi="Arial" w:cs="Arial"/>
          <w:color w:val="FF0000"/>
        </w:rPr>
        <w:t>Gonfa</w:t>
      </w:r>
      <w:proofErr w:type="spellEnd"/>
      <w:r w:rsidRPr="005C7633">
        <w:rPr>
          <w:rFonts w:ascii="Arial" w:hAnsi="Arial" w:cs="Arial"/>
          <w:color w:val="FF0000"/>
        </w:rPr>
        <w:t xml:space="preserve"> 2022</w:t>
      </w:r>
      <w:r w:rsidRPr="002536C6">
        <w:rPr>
          <w:rFonts w:ascii="Arial" w:hAnsi="Arial" w:cs="Arial"/>
        </w:rPr>
        <w:t xml:space="preserve">). </w:t>
      </w:r>
    </w:p>
    <w:p w14:paraId="60C96E2E" w14:textId="77777777" w:rsidR="0047470C" w:rsidRPr="006B413F" w:rsidRDefault="0047470C" w:rsidP="0047470C">
      <w:pPr>
        <w:spacing w:after="240"/>
        <w:jc w:val="both"/>
        <w:rPr>
          <w:rFonts w:ascii="Times New Roman" w:hAnsi="Times New Roman"/>
          <w:noProof/>
          <w:color w:val="000000" w:themeColor="text1"/>
          <w:szCs w:val="22"/>
        </w:rPr>
      </w:pPr>
      <w:r w:rsidRPr="006B413F">
        <w:rPr>
          <w:rFonts w:ascii="Times New Roman" w:hAnsi="Times New Roman"/>
          <w:noProof/>
          <w:color w:val="000000" w:themeColor="text1"/>
          <w:szCs w:val="22"/>
        </w:rPr>
        <w:drawing>
          <wp:inline distT="0" distB="0" distL="0" distR="0" wp14:anchorId="28B3B64E" wp14:editId="3EDDFCA4">
            <wp:extent cx="5058410" cy="1518249"/>
            <wp:effectExtent l="0" t="0" r="0" b="0"/>
            <wp:docPr id="4460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106" cy="1544871"/>
                    </a:xfrm>
                    <a:prstGeom prst="rect">
                      <a:avLst/>
                    </a:prstGeom>
                    <a:noFill/>
                  </pic:spPr>
                </pic:pic>
              </a:graphicData>
            </a:graphic>
          </wp:inline>
        </w:drawing>
      </w:r>
    </w:p>
    <w:p w14:paraId="2A94C76F" w14:textId="2E1F1F7F" w:rsidR="0047470C" w:rsidRPr="0047470C" w:rsidRDefault="0047470C" w:rsidP="0047470C">
      <w:pPr>
        <w:jc w:val="both"/>
        <w:rPr>
          <w:rFonts w:ascii="Arial" w:hAnsi="Arial" w:cs="Arial"/>
          <w:b/>
          <w:bCs/>
          <w:noProof/>
          <w:color w:val="000000" w:themeColor="text1"/>
          <w:szCs w:val="16"/>
        </w:rPr>
      </w:pPr>
      <w:r w:rsidRPr="0047470C">
        <w:rPr>
          <w:rFonts w:ascii="Arial" w:hAnsi="Arial" w:cs="Arial"/>
          <w:b/>
          <w:bCs/>
          <w:noProof/>
          <w:color w:val="000000" w:themeColor="text1"/>
          <w:szCs w:val="16"/>
        </w:rPr>
        <w:t>Fig. 4.</w:t>
      </w:r>
      <w:r w:rsidRPr="0047470C">
        <w:rPr>
          <w:rFonts w:ascii="Arial" w:hAnsi="Arial" w:cs="Arial"/>
          <w:b/>
          <w:bCs/>
          <w:color w:val="000000" w:themeColor="text1"/>
          <w:szCs w:val="16"/>
        </w:rPr>
        <w:t xml:space="preserve"> </w:t>
      </w:r>
      <w:r w:rsidRPr="0047470C">
        <w:rPr>
          <w:rFonts w:ascii="Arial" w:hAnsi="Arial" w:cs="Arial"/>
          <w:b/>
          <w:bCs/>
          <w:noProof/>
          <w:color w:val="000000" w:themeColor="text1"/>
          <w:szCs w:val="16"/>
        </w:rPr>
        <w:t>Point of zero charge (PZC) of Ben and Ac-Ben</w:t>
      </w:r>
    </w:p>
    <w:p w14:paraId="30050DE5" w14:textId="77777777" w:rsidR="0047470C" w:rsidRDefault="0047470C" w:rsidP="002536C6">
      <w:pPr>
        <w:pStyle w:val="Body"/>
        <w:rPr>
          <w:rFonts w:ascii="Arial" w:hAnsi="Arial" w:cs="Arial"/>
        </w:rPr>
      </w:pPr>
    </w:p>
    <w:p w14:paraId="77A47C04" w14:textId="4285282D" w:rsidR="0047470C" w:rsidRPr="0047470C" w:rsidRDefault="0047470C" w:rsidP="0047470C">
      <w:pPr>
        <w:pStyle w:val="Body"/>
        <w:rPr>
          <w:rFonts w:ascii="Arial" w:hAnsi="Arial" w:cs="Arial"/>
          <w:b/>
          <w:bCs/>
        </w:rPr>
      </w:pPr>
      <w:r w:rsidRPr="0047470C">
        <w:rPr>
          <w:rFonts w:ascii="Arial" w:hAnsi="Arial" w:cs="Arial"/>
          <w:b/>
          <w:bCs/>
        </w:rPr>
        <w:t xml:space="preserve">3.2 Effects of </w:t>
      </w:r>
      <w:r>
        <w:rPr>
          <w:rFonts w:ascii="Arial" w:hAnsi="Arial" w:cs="Arial"/>
          <w:b/>
          <w:bCs/>
        </w:rPr>
        <w:t xml:space="preserve">different conditions on </w:t>
      </w:r>
      <w:proofErr w:type="gramStart"/>
      <w:r>
        <w:rPr>
          <w:rFonts w:ascii="Arial" w:hAnsi="Arial" w:cs="Arial"/>
          <w:b/>
          <w:bCs/>
        </w:rPr>
        <w:t>Pb(</w:t>
      </w:r>
      <w:proofErr w:type="gramEnd"/>
      <w:r>
        <w:rPr>
          <w:rFonts w:ascii="Arial" w:hAnsi="Arial" w:cs="Arial"/>
          <w:b/>
          <w:bCs/>
        </w:rPr>
        <w:t>II) and Cd(II) adsorption</w:t>
      </w:r>
    </w:p>
    <w:p w14:paraId="4C8AC24E" w14:textId="0C4A3A47" w:rsidR="002536C6" w:rsidRPr="0047470C" w:rsidRDefault="0047470C" w:rsidP="002536C6">
      <w:pPr>
        <w:pStyle w:val="Body"/>
        <w:rPr>
          <w:rFonts w:ascii="Arial" w:hAnsi="Arial" w:cs="Arial"/>
          <w:b/>
          <w:bCs/>
        </w:rPr>
      </w:pPr>
      <w:r w:rsidRPr="0047470C">
        <w:rPr>
          <w:rFonts w:ascii="Arial" w:hAnsi="Arial" w:cs="Arial"/>
          <w:b/>
          <w:bCs/>
        </w:rPr>
        <w:t>3.2</w:t>
      </w:r>
      <w:r>
        <w:rPr>
          <w:rFonts w:ascii="Arial" w:hAnsi="Arial" w:cs="Arial"/>
          <w:b/>
          <w:bCs/>
        </w:rPr>
        <w:t>.1</w:t>
      </w:r>
      <w:r w:rsidRPr="0047470C">
        <w:rPr>
          <w:rFonts w:ascii="Arial" w:hAnsi="Arial" w:cs="Arial"/>
          <w:b/>
          <w:bCs/>
        </w:rPr>
        <w:t xml:space="preserve"> </w:t>
      </w:r>
      <w:r w:rsidR="002536C6" w:rsidRPr="0047470C">
        <w:rPr>
          <w:rFonts w:ascii="Arial" w:hAnsi="Arial" w:cs="Arial"/>
          <w:b/>
          <w:bCs/>
        </w:rPr>
        <w:t xml:space="preserve">Effects of contact time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24D193C" w14:textId="2DCFED5D" w:rsidR="002536C6" w:rsidRPr="002536C6" w:rsidRDefault="002536C6" w:rsidP="002536C6">
      <w:pPr>
        <w:pStyle w:val="Body"/>
        <w:rPr>
          <w:rFonts w:ascii="Arial" w:hAnsi="Arial" w:cs="Arial"/>
        </w:rPr>
      </w:pPr>
      <w:r w:rsidRPr="002536C6">
        <w:rPr>
          <w:rFonts w:ascii="Arial" w:hAnsi="Arial" w:cs="Arial"/>
        </w:rPr>
        <w:t xml:space="preserve">Percent removal of </w:t>
      </w:r>
      <w:proofErr w:type="gramStart"/>
      <w:r w:rsidRPr="002536C6">
        <w:rPr>
          <w:rFonts w:ascii="Arial" w:hAnsi="Arial" w:cs="Arial"/>
        </w:rPr>
        <w:t>Pb(</w:t>
      </w:r>
      <w:proofErr w:type="gramEnd"/>
      <w:r w:rsidRPr="002536C6">
        <w:rPr>
          <w:rFonts w:ascii="Arial" w:hAnsi="Arial" w:cs="Arial"/>
        </w:rPr>
        <w:t xml:space="preserve">II) and Cd(II) was attained steady value at 60 min for Ac-Ben; however, removal of Pb(II) and Cd(II) increased with higher shaking time (Fig. </w:t>
      </w:r>
      <w:r w:rsidR="0047470C">
        <w:rPr>
          <w:rFonts w:ascii="Arial" w:hAnsi="Arial" w:cs="Arial"/>
        </w:rPr>
        <w:t>5</w:t>
      </w:r>
      <w:r w:rsidRPr="002536C6">
        <w:rPr>
          <w:rFonts w:ascii="Arial" w:hAnsi="Arial" w:cs="Arial"/>
        </w:rPr>
        <w:t xml:space="preserve">a). Ac-Ben out performs Ben in terms of time taken to remove both </w:t>
      </w:r>
      <w:proofErr w:type="gramStart"/>
      <w:r w:rsidRPr="002536C6">
        <w:rPr>
          <w:rFonts w:ascii="Arial" w:hAnsi="Arial" w:cs="Arial"/>
        </w:rPr>
        <w:t>Pb(</w:t>
      </w:r>
      <w:proofErr w:type="gramEnd"/>
      <w:r w:rsidRPr="002536C6">
        <w:rPr>
          <w:rFonts w:ascii="Arial" w:hAnsi="Arial" w:cs="Arial"/>
        </w:rPr>
        <w:t xml:space="preserve">II) and Cd(II) from the wastewater. Percent removal of </w:t>
      </w:r>
      <w:proofErr w:type="gramStart"/>
      <w:r w:rsidRPr="002536C6">
        <w:rPr>
          <w:rFonts w:ascii="Arial" w:hAnsi="Arial" w:cs="Arial"/>
        </w:rPr>
        <w:t>Cd(</w:t>
      </w:r>
      <w:proofErr w:type="gramEnd"/>
      <w:r w:rsidRPr="002536C6">
        <w:rPr>
          <w:rFonts w:ascii="Arial" w:hAnsi="Arial" w:cs="Arial"/>
        </w:rPr>
        <w:t xml:space="preserve">II) increases from 89.4 to 99.6% in Ac-Ben, respectively for 15 to 60 minutes and reaches at its equilibrium. </w:t>
      </w:r>
      <w:r w:rsidR="001D4627">
        <w:rPr>
          <w:rFonts w:ascii="Arial" w:hAnsi="Arial" w:cs="Arial"/>
        </w:rPr>
        <w:t>“</w:t>
      </w:r>
      <w:r w:rsidRPr="002536C6">
        <w:rPr>
          <w:rFonts w:ascii="Arial" w:hAnsi="Arial" w:cs="Arial"/>
        </w:rPr>
        <w:t>Abundance of unoccupied binding sites on the external surface of the Ac-Ben are responsible for the rapid adsorption during the initial stage, and subsequently remaining available sites were difficult to be occupied due to repulsive interaction between solute molecules on the solid and bulk phases</w:t>
      </w:r>
      <w:r w:rsidR="001D4627">
        <w:rPr>
          <w:rFonts w:ascii="Arial" w:hAnsi="Arial" w:cs="Arial"/>
        </w:rPr>
        <w:t>”</w:t>
      </w:r>
      <w:r w:rsidRPr="002536C6">
        <w:rPr>
          <w:rFonts w:ascii="Arial" w:hAnsi="Arial" w:cs="Arial"/>
        </w:rPr>
        <w:t xml:space="preserve"> (</w:t>
      </w:r>
      <w:r w:rsidRPr="00D042A9">
        <w:rPr>
          <w:rFonts w:ascii="Arial" w:hAnsi="Arial" w:cs="Arial"/>
          <w:color w:val="FF0000"/>
        </w:rPr>
        <w:t>Sarkar et al. 2017</w:t>
      </w:r>
      <w:r w:rsidRPr="002536C6">
        <w:rPr>
          <w:rFonts w:ascii="Arial" w:hAnsi="Arial" w:cs="Arial"/>
        </w:rPr>
        <w:t xml:space="preserve">). </w:t>
      </w:r>
      <w:r w:rsidR="001D4627">
        <w:rPr>
          <w:rFonts w:ascii="Arial" w:hAnsi="Arial" w:cs="Arial"/>
        </w:rPr>
        <w:t>“</w:t>
      </w:r>
      <w:r w:rsidRPr="002536C6">
        <w:rPr>
          <w:rFonts w:ascii="Arial" w:hAnsi="Arial" w:cs="Arial"/>
        </w:rPr>
        <w:t>When saturation was achieved at the external surfaces, then the metal ions would penetrate into the pores of adsorbent and become adsorbed by the particle’s internal surfaces</w:t>
      </w:r>
      <w:r w:rsidR="001D4627">
        <w:rPr>
          <w:rFonts w:ascii="Arial" w:hAnsi="Arial" w:cs="Arial"/>
        </w:rPr>
        <w:t>”</w:t>
      </w:r>
      <w:r w:rsidRPr="002536C6">
        <w:rPr>
          <w:rFonts w:ascii="Arial" w:hAnsi="Arial" w:cs="Arial"/>
        </w:rPr>
        <w:t xml:space="preserve"> (</w:t>
      </w:r>
      <w:proofErr w:type="spellStart"/>
      <w:r w:rsidRPr="00D042A9">
        <w:rPr>
          <w:rFonts w:ascii="Arial" w:hAnsi="Arial" w:cs="Arial"/>
          <w:color w:val="FF0000"/>
        </w:rPr>
        <w:t>Siyal</w:t>
      </w:r>
      <w:proofErr w:type="spellEnd"/>
      <w:r w:rsidRPr="00D042A9">
        <w:rPr>
          <w:rFonts w:ascii="Arial" w:hAnsi="Arial" w:cs="Arial"/>
          <w:color w:val="FF0000"/>
        </w:rPr>
        <w:t xml:space="preserve"> et al. 2016</w:t>
      </w:r>
      <w:r w:rsidRPr="002536C6">
        <w:rPr>
          <w:rFonts w:ascii="Arial" w:hAnsi="Arial" w:cs="Arial"/>
        </w:rPr>
        <w:t xml:space="preserve">). </w:t>
      </w:r>
    </w:p>
    <w:p w14:paraId="62CDBFAD" w14:textId="2501E27A" w:rsidR="002536C6" w:rsidRPr="0047470C" w:rsidRDefault="0047470C" w:rsidP="002536C6">
      <w:pPr>
        <w:pStyle w:val="Body"/>
        <w:rPr>
          <w:rFonts w:ascii="Arial" w:hAnsi="Arial" w:cs="Arial"/>
          <w:b/>
          <w:bCs/>
        </w:rPr>
      </w:pPr>
      <w:r w:rsidRPr="0047470C">
        <w:rPr>
          <w:rFonts w:ascii="Arial" w:hAnsi="Arial" w:cs="Arial"/>
          <w:b/>
          <w:bCs/>
        </w:rPr>
        <w:t xml:space="preserve">3.2.2 </w:t>
      </w:r>
      <w:r w:rsidR="002536C6" w:rsidRPr="0047470C">
        <w:rPr>
          <w:rFonts w:ascii="Arial" w:hAnsi="Arial" w:cs="Arial"/>
          <w:b/>
          <w:bCs/>
        </w:rPr>
        <w:t xml:space="preserve">Effects of adsorbent doses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A3F487D" w14:textId="63306939" w:rsidR="002536C6" w:rsidRPr="002536C6" w:rsidRDefault="002536C6" w:rsidP="002536C6">
      <w:pPr>
        <w:pStyle w:val="Body"/>
        <w:rPr>
          <w:rFonts w:ascii="Arial" w:hAnsi="Arial" w:cs="Arial"/>
        </w:rPr>
      </w:pPr>
      <w:r w:rsidRPr="002536C6">
        <w:rPr>
          <w:rFonts w:ascii="Arial" w:hAnsi="Arial" w:cs="Arial"/>
        </w:rPr>
        <w:t xml:space="preserve">The removal efficiency of </w:t>
      </w:r>
      <w:proofErr w:type="gramStart"/>
      <w:r w:rsidRPr="002536C6">
        <w:rPr>
          <w:rFonts w:ascii="Arial" w:hAnsi="Arial" w:cs="Arial"/>
        </w:rPr>
        <w:t>Pb(</w:t>
      </w:r>
      <w:proofErr w:type="gramEnd"/>
      <w:r w:rsidRPr="002536C6">
        <w:rPr>
          <w:rFonts w:ascii="Arial" w:hAnsi="Arial" w:cs="Arial"/>
        </w:rPr>
        <w:t xml:space="preserve">II) increased from 69.7 to 87.6% and 85.8 to 98.5% for Ben and Ac-Ben, respectively when the dose is increased from 5 to 30 g L-1 (Fig. </w:t>
      </w:r>
      <w:r w:rsidR="0047470C">
        <w:rPr>
          <w:rFonts w:ascii="Arial" w:hAnsi="Arial" w:cs="Arial"/>
        </w:rPr>
        <w:t>5</w:t>
      </w:r>
      <w:r w:rsidRPr="002536C6">
        <w:rPr>
          <w:rFonts w:ascii="Arial" w:hAnsi="Arial" w:cs="Arial"/>
        </w:rPr>
        <w:t xml:space="preserve">b). Besides, </w:t>
      </w:r>
      <w:proofErr w:type="gramStart"/>
      <w:r w:rsidRPr="002536C6">
        <w:rPr>
          <w:rFonts w:ascii="Arial" w:hAnsi="Arial" w:cs="Arial"/>
        </w:rPr>
        <w:t>Cd(</w:t>
      </w:r>
      <w:proofErr w:type="gramEnd"/>
      <w:r w:rsidRPr="002536C6">
        <w:rPr>
          <w:rFonts w:ascii="Arial" w:hAnsi="Arial" w:cs="Arial"/>
        </w:rPr>
        <w:t xml:space="preserve">II) removal efficiency was increased from 76.2 to 89.6% with increasing doses of Ben. </w:t>
      </w:r>
      <w:r w:rsidR="001D4627">
        <w:rPr>
          <w:rFonts w:ascii="Arial" w:hAnsi="Arial" w:cs="Arial"/>
        </w:rPr>
        <w:t>“</w:t>
      </w:r>
      <w:r w:rsidRPr="002536C6">
        <w:rPr>
          <w:rFonts w:ascii="Arial" w:hAnsi="Arial" w:cs="Arial"/>
        </w:rPr>
        <w:t>The removal efficiency intensely rises with increasing adsorbent due to the presence of more unoccupied active sites on the surface of Ben and Ac-Ben</w:t>
      </w:r>
      <w:r w:rsidR="001D4627">
        <w:rPr>
          <w:rFonts w:ascii="Arial" w:hAnsi="Arial" w:cs="Arial"/>
        </w:rPr>
        <w:t>”</w:t>
      </w:r>
      <w:r w:rsidRPr="002536C6">
        <w:rPr>
          <w:rFonts w:ascii="Arial" w:hAnsi="Arial" w:cs="Arial"/>
        </w:rPr>
        <w:t xml:space="preserve"> (</w:t>
      </w:r>
      <w:r w:rsidRPr="00D042A9">
        <w:rPr>
          <w:rFonts w:ascii="Arial" w:hAnsi="Arial" w:cs="Arial"/>
          <w:color w:val="FF0000"/>
        </w:rPr>
        <w:t>Ali 2018</w:t>
      </w:r>
      <w:r w:rsidRPr="002536C6">
        <w:rPr>
          <w:rFonts w:ascii="Arial" w:hAnsi="Arial" w:cs="Arial"/>
        </w:rPr>
        <w:t xml:space="preserve">). However, maximum adsorption of </w:t>
      </w:r>
      <w:proofErr w:type="gramStart"/>
      <w:r w:rsidRPr="002536C6">
        <w:rPr>
          <w:rFonts w:ascii="Arial" w:hAnsi="Arial" w:cs="Arial"/>
        </w:rPr>
        <w:t>Cd(</w:t>
      </w:r>
      <w:proofErr w:type="gramEnd"/>
      <w:r w:rsidRPr="002536C6">
        <w:rPr>
          <w:rFonts w:ascii="Arial" w:hAnsi="Arial" w:cs="Arial"/>
        </w:rPr>
        <w:t>II) (94.8 to 97.9%) ions was observed by Ac-Ben which has no significant changes over its doses.</w:t>
      </w:r>
      <w:r w:rsidR="0047470C">
        <w:rPr>
          <w:rFonts w:ascii="Arial" w:hAnsi="Arial" w:cs="Arial"/>
        </w:rPr>
        <w:t xml:space="preserve"> </w:t>
      </w:r>
      <w:r w:rsidRPr="002536C6">
        <w:rPr>
          <w:rFonts w:ascii="Arial" w:hAnsi="Arial" w:cs="Arial"/>
        </w:rPr>
        <w:t>It implies that at low doses, active sites of the adsorbent are adequate to adsorb the entire metal ions present in the solution. Beyond 10 g L</w:t>
      </w:r>
      <w:r w:rsidRPr="00D042A9">
        <w:rPr>
          <w:rFonts w:ascii="Arial" w:hAnsi="Arial" w:cs="Arial"/>
          <w:vertAlign w:val="superscript"/>
        </w:rPr>
        <w:t>-1</w:t>
      </w:r>
      <w:r w:rsidRPr="002536C6">
        <w:rPr>
          <w:rFonts w:ascii="Arial" w:hAnsi="Arial" w:cs="Arial"/>
        </w:rPr>
        <w:t xml:space="preserve"> of Ac-Ben removal percent of </w:t>
      </w:r>
      <w:proofErr w:type="gramStart"/>
      <w:r w:rsidRPr="002536C6">
        <w:rPr>
          <w:rFonts w:ascii="Arial" w:hAnsi="Arial" w:cs="Arial"/>
        </w:rPr>
        <w:t>Pb(</w:t>
      </w:r>
      <w:proofErr w:type="gramEnd"/>
      <w:r w:rsidRPr="002536C6">
        <w:rPr>
          <w:rFonts w:ascii="Arial" w:hAnsi="Arial" w:cs="Arial"/>
        </w:rPr>
        <w:t>II) and Cd(II) was correspondingly attained worthy value (&gt;95%). The residual metal ions in bulk remain in equilibrium with the adsorbed metal ions on adsorbent’s surface.</w:t>
      </w:r>
    </w:p>
    <w:p w14:paraId="38CC9876" w14:textId="4BA6215C" w:rsidR="002536C6" w:rsidRPr="0047470C" w:rsidRDefault="0047470C" w:rsidP="002536C6">
      <w:pPr>
        <w:pStyle w:val="Body"/>
        <w:rPr>
          <w:rFonts w:ascii="Arial" w:hAnsi="Arial" w:cs="Arial"/>
          <w:b/>
          <w:bCs/>
        </w:rPr>
      </w:pPr>
      <w:r w:rsidRPr="0047470C">
        <w:rPr>
          <w:rFonts w:ascii="Arial" w:hAnsi="Arial" w:cs="Arial"/>
          <w:b/>
          <w:bCs/>
        </w:rPr>
        <w:t xml:space="preserve">3.2.3 </w:t>
      </w:r>
      <w:r w:rsidR="002536C6" w:rsidRPr="0047470C">
        <w:rPr>
          <w:rFonts w:ascii="Arial" w:hAnsi="Arial" w:cs="Arial"/>
          <w:b/>
          <w:bCs/>
        </w:rPr>
        <w:t xml:space="preserve">Effects of solution pH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1C01B16C" w14:textId="36F3850B" w:rsidR="002536C6" w:rsidRPr="002536C6" w:rsidRDefault="002536C6" w:rsidP="002536C6">
      <w:pPr>
        <w:pStyle w:val="Body"/>
        <w:rPr>
          <w:rFonts w:ascii="Arial" w:hAnsi="Arial" w:cs="Arial"/>
        </w:rPr>
      </w:pPr>
      <w:proofErr w:type="gramStart"/>
      <w:r w:rsidRPr="002536C6">
        <w:rPr>
          <w:rFonts w:ascii="Arial" w:hAnsi="Arial" w:cs="Arial"/>
        </w:rPr>
        <w:t>Pb(</w:t>
      </w:r>
      <w:proofErr w:type="gramEnd"/>
      <w:r w:rsidRPr="002536C6">
        <w:rPr>
          <w:rFonts w:ascii="Arial" w:hAnsi="Arial" w:cs="Arial"/>
        </w:rPr>
        <w:t xml:space="preserve">II) and Cd(II) removal percent increased with the solution pH rise from 3 to 8 (Fig. </w:t>
      </w:r>
      <w:r w:rsidR="0047470C">
        <w:rPr>
          <w:rFonts w:ascii="Arial" w:hAnsi="Arial" w:cs="Arial"/>
        </w:rPr>
        <w:t>5</w:t>
      </w:r>
      <w:r w:rsidRPr="002536C6">
        <w:rPr>
          <w:rFonts w:ascii="Arial" w:hAnsi="Arial" w:cs="Arial"/>
        </w:rPr>
        <w:t xml:space="preserve">c). The pH of metal ion solution influences both the adsorbent and metal ion by altering the surface and degree of ionization. Beyond pH 4, the removal percent of </w:t>
      </w:r>
      <w:proofErr w:type="gramStart"/>
      <w:r w:rsidRPr="002536C6">
        <w:rPr>
          <w:rFonts w:ascii="Arial" w:hAnsi="Arial" w:cs="Arial"/>
        </w:rPr>
        <w:t>Cd(</w:t>
      </w:r>
      <w:proofErr w:type="gramEnd"/>
      <w:r w:rsidRPr="002536C6">
        <w:rPr>
          <w:rFonts w:ascii="Arial" w:hAnsi="Arial" w:cs="Arial"/>
        </w:rPr>
        <w:t xml:space="preserve">II) by Ben was increased continuously to about 88.2% at pH 8. For Ac-Ben </w:t>
      </w:r>
      <w:proofErr w:type="gramStart"/>
      <w:r w:rsidRPr="002536C6">
        <w:rPr>
          <w:rFonts w:ascii="Arial" w:hAnsi="Arial" w:cs="Arial"/>
        </w:rPr>
        <w:t>Cd(</w:t>
      </w:r>
      <w:proofErr w:type="gramEnd"/>
      <w:r w:rsidRPr="002536C6">
        <w:rPr>
          <w:rFonts w:ascii="Arial" w:hAnsi="Arial" w:cs="Arial"/>
        </w:rPr>
        <w:t xml:space="preserve">II) and Pb(II) removal </w:t>
      </w:r>
      <w:r w:rsidRPr="002536C6">
        <w:rPr>
          <w:rFonts w:ascii="Arial" w:hAnsi="Arial" w:cs="Arial"/>
        </w:rPr>
        <w:lastRenderedPageBreak/>
        <w:t>percent increased from 91.7 to 99.0% and 88.3 to 97.8% within the pH range from 3 to 8, respectively. At lower pH, the H</w:t>
      </w:r>
      <w:r w:rsidRPr="00D042A9">
        <w:rPr>
          <w:rFonts w:ascii="Arial" w:hAnsi="Arial" w:cs="Arial"/>
          <w:vertAlign w:val="superscript"/>
        </w:rPr>
        <w:t>+</w:t>
      </w:r>
      <w:r w:rsidRPr="002536C6">
        <w:rPr>
          <w:rFonts w:ascii="Arial" w:hAnsi="Arial" w:cs="Arial"/>
        </w:rPr>
        <w:t xml:space="preserve"> concentration was higher; and as the solution pH increases, the concentration of H</w:t>
      </w:r>
      <w:r w:rsidRPr="00D042A9">
        <w:rPr>
          <w:rFonts w:ascii="Arial" w:hAnsi="Arial" w:cs="Arial"/>
          <w:vertAlign w:val="superscript"/>
        </w:rPr>
        <w:t>+</w:t>
      </w:r>
      <w:r w:rsidRPr="002536C6">
        <w:rPr>
          <w:rFonts w:ascii="Arial" w:hAnsi="Arial" w:cs="Arial"/>
        </w:rPr>
        <w:t xml:space="preserve"> decreases. Thus, </w:t>
      </w:r>
      <w:r w:rsidR="001D4627">
        <w:rPr>
          <w:rFonts w:ascii="Arial" w:hAnsi="Arial" w:cs="Arial"/>
        </w:rPr>
        <w:t>“</w:t>
      </w:r>
      <w:r w:rsidRPr="002536C6">
        <w:rPr>
          <w:rFonts w:ascii="Arial" w:hAnsi="Arial" w:cs="Arial"/>
        </w:rPr>
        <w:t>decreasing H</w:t>
      </w:r>
      <w:r w:rsidRPr="00D042A9">
        <w:rPr>
          <w:rFonts w:ascii="Arial" w:hAnsi="Arial" w:cs="Arial"/>
          <w:vertAlign w:val="superscript"/>
        </w:rPr>
        <w:t>+</w:t>
      </w:r>
      <w:r w:rsidRPr="002536C6">
        <w:rPr>
          <w:rFonts w:ascii="Arial" w:hAnsi="Arial" w:cs="Arial"/>
        </w:rPr>
        <w:t xml:space="preserve"> competence with </w:t>
      </w:r>
      <w:proofErr w:type="gramStart"/>
      <w:r w:rsidRPr="002536C6">
        <w:rPr>
          <w:rFonts w:ascii="Arial" w:hAnsi="Arial" w:cs="Arial"/>
        </w:rPr>
        <w:t>Pb(</w:t>
      </w:r>
      <w:proofErr w:type="gramEnd"/>
      <w:r w:rsidRPr="002536C6">
        <w:rPr>
          <w:rFonts w:ascii="Arial" w:hAnsi="Arial" w:cs="Arial"/>
        </w:rPr>
        <w:t>II) and Cd(II) on the adsorbent surface increases adsorption capacity</w:t>
      </w:r>
      <w:r w:rsidR="001D4627">
        <w:rPr>
          <w:rFonts w:ascii="Arial" w:hAnsi="Arial" w:cs="Arial"/>
        </w:rPr>
        <w:t>”</w:t>
      </w:r>
      <w:r w:rsidRPr="002536C6">
        <w:rPr>
          <w:rFonts w:ascii="Arial" w:hAnsi="Arial" w:cs="Arial"/>
        </w:rPr>
        <w:t xml:space="preserve"> (Panda et al. 2020). </w:t>
      </w:r>
      <w:r w:rsidR="001D4627">
        <w:rPr>
          <w:rFonts w:ascii="Arial" w:hAnsi="Arial" w:cs="Arial"/>
        </w:rPr>
        <w:t>“</w:t>
      </w:r>
      <w:r w:rsidRPr="002536C6">
        <w:rPr>
          <w:rFonts w:ascii="Arial" w:hAnsi="Arial" w:cs="Arial"/>
        </w:rPr>
        <w:t>The adsorbent's surface is saturated with negative charge at high pH values, which promotes the adsorption of positively charged metal ions onto their surface</w:t>
      </w:r>
      <w:r w:rsidR="001D4627">
        <w:rPr>
          <w:rFonts w:ascii="Arial" w:hAnsi="Arial" w:cs="Arial"/>
        </w:rPr>
        <w:t>”</w:t>
      </w:r>
      <w:r w:rsidRPr="002536C6">
        <w:rPr>
          <w:rFonts w:ascii="Arial" w:hAnsi="Arial" w:cs="Arial"/>
        </w:rPr>
        <w:t xml:space="preserve"> (</w:t>
      </w:r>
      <w:proofErr w:type="spellStart"/>
      <w:r w:rsidRPr="00D042A9">
        <w:rPr>
          <w:rFonts w:ascii="Arial" w:hAnsi="Arial" w:cs="Arial"/>
          <w:color w:val="FF0000"/>
        </w:rPr>
        <w:t>Ajala</w:t>
      </w:r>
      <w:proofErr w:type="spellEnd"/>
      <w:r w:rsidRPr="00D042A9">
        <w:rPr>
          <w:rFonts w:ascii="Arial" w:hAnsi="Arial" w:cs="Arial"/>
          <w:color w:val="FF0000"/>
        </w:rPr>
        <w:t xml:space="preserve"> et al. 2018</w:t>
      </w:r>
      <w:r w:rsidRPr="002536C6">
        <w:rPr>
          <w:rFonts w:ascii="Arial" w:hAnsi="Arial" w:cs="Arial"/>
        </w:rPr>
        <w:t>).</w:t>
      </w:r>
    </w:p>
    <w:p w14:paraId="08004BD0" w14:textId="20F4E1A1" w:rsidR="002536C6" w:rsidRPr="0047470C" w:rsidRDefault="0047470C" w:rsidP="002536C6">
      <w:pPr>
        <w:pStyle w:val="Body"/>
        <w:rPr>
          <w:rFonts w:ascii="Arial" w:hAnsi="Arial" w:cs="Arial"/>
          <w:b/>
          <w:bCs/>
        </w:rPr>
      </w:pPr>
      <w:r w:rsidRPr="0047470C">
        <w:rPr>
          <w:rFonts w:ascii="Arial" w:hAnsi="Arial" w:cs="Arial"/>
          <w:b/>
          <w:bCs/>
        </w:rPr>
        <w:t xml:space="preserve">3.2.4 </w:t>
      </w:r>
      <w:r w:rsidR="002536C6" w:rsidRPr="0047470C">
        <w:rPr>
          <w:rFonts w:ascii="Arial" w:hAnsi="Arial" w:cs="Arial"/>
          <w:b/>
          <w:bCs/>
        </w:rPr>
        <w:t xml:space="preserve">Effects of temperature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E691A4C" w14:textId="2D6CDBFE" w:rsidR="002536C6" w:rsidRDefault="002536C6" w:rsidP="002536C6">
      <w:pPr>
        <w:pStyle w:val="Body"/>
        <w:rPr>
          <w:rFonts w:ascii="Arial" w:hAnsi="Arial" w:cs="Arial"/>
        </w:rPr>
      </w:pPr>
      <w:proofErr w:type="gramStart"/>
      <w:r w:rsidRPr="002536C6">
        <w:rPr>
          <w:rFonts w:ascii="Arial" w:hAnsi="Arial" w:cs="Arial"/>
        </w:rPr>
        <w:t>Pb(</w:t>
      </w:r>
      <w:proofErr w:type="gramEnd"/>
      <w:r w:rsidRPr="002536C6">
        <w:rPr>
          <w:rFonts w:ascii="Arial" w:hAnsi="Arial" w:cs="Arial"/>
        </w:rPr>
        <w:t xml:space="preserve">II) and Cd(II) removal percent was decreased with increasing solution temperature from 298 to 318 K (Fig. </w:t>
      </w:r>
      <w:r w:rsidR="0047470C">
        <w:rPr>
          <w:rFonts w:ascii="Arial" w:hAnsi="Arial" w:cs="Arial"/>
        </w:rPr>
        <w:t>5</w:t>
      </w:r>
      <w:r w:rsidRPr="002536C6">
        <w:rPr>
          <w:rFonts w:ascii="Arial" w:hAnsi="Arial" w:cs="Arial"/>
        </w:rPr>
        <w:t xml:space="preserve">d), which indicates that metal ion adsorption onto adsorbents is physisorption in nature. Ben (91.7% Pb and 91.5% Cd) and Ac-Ben (98.3% Pb and 99.5% Cd) both showed better adsorption percentage for </w:t>
      </w:r>
      <w:proofErr w:type="gramStart"/>
      <w:r w:rsidRPr="002536C6">
        <w:rPr>
          <w:rFonts w:ascii="Arial" w:hAnsi="Arial" w:cs="Arial"/>
        </w:rPr>
        <w:t>Pb(</w:t>
      </w:r>
      <w:proofErr w:type="gramEnd"/>
      <w:r w:rsidRPr="002536C6">
        <w:rPr>
          <w:rFonts w:ascii="Arial" w:hAnsi="Arial" w:cs="Arial"/>
        </w:rPr>
        <w:t>II) and Cd(II) with decreasing temperature. Weak electrostatic interactions between the metal ions and the adsorbent at elevated temperatures could be the cause of the decrease in adsorption (</w:t>
      </w:r>
      <w:r w:rsidRPr="00D042A9">
        <w:rPr>
          <w:rFonts w:ascii="Arial" w:hAnsi="Arial" w:cs="Arial"/>
          <w:color w:val="FF0000"/>
        </w:rPr>
        <w:t xml:space="preserve">El </w:t>
      </w:r>
      <w:proofErr w:type="spellStart"/>
      <w:r w:rsidRPr="00D042A9">
        <w:rPr>
          <w:rFonts w:ascii="Arial" w:hAnsi="Arial" w:cs="Arial"/>
          <w:color w:val="FF0000"/>
        </w:rPr>
        <w:t>Maghrabi</w:t>
      </w:r>
      <w:proofErr w:type="spellEnd"/>
      <w:r w:rsidRPr="00D042A9">
        <w:rPr>
          <w:rFonts w:ascii="Arial" w:hAnsi="Arial" w:cs="Arial"/>
          <w:color w:val="FF0000"/>
        </w:rPr>
        <w:t xml:space="preserve"> et al. 2020</w:t>
      </w:r>
      <w:r w:rsidRPr="002536C6">
        <w:rPr>
          <w:rFonts w:ascii="Arial" w:hAnsi="Arial" w:cs="Arial"/>
        </w:rPr>
        <w:t>). As a result, lowering the temperature is better for non-ionic exchange adsorption, indicating that the adsorbents removed the heavy metals by undergoing a non-ionic exchange with the heavy metal ions.</w:t>
      </w:r>
    </w:p>
    <w:p w14:paraId="53EEE3F0" w14:textId="7A9F3737" w:rsidR="0047470C" w:rsidRPr="006B413F" w:rsidRDefault="0047470C" w:rsidP="0047470C">
      <w:pPr>
        <w:spacing w:after="240"/>
        <w:jc w:val="both"/>
        <w:rPr>
          <w:rFonts w:ascii="Times New Roman" w:hAnsi="Times New Roman"/>
          <w:color w:val="000000" w:themeColor="text1"/>
          <w:sz w:val="24"/>
          <w:szCs w:val="22"/>
        </w:rPr>
      </w:pPr>
      <w:r w:rsidRPr="006B413F">
        <w:rPr>
          <w:rFonts w:ascii="Times New Roman" w:hAnsi="Times New Roman"/>
          <w:noProof/>
          <w:color w:val="000000" w:themeColor="text1"/>
          <w:szCs w:val="22"/>
        </w:rPr>
        <w:drawing>
          <wp:inline distT="0" distB="0" distL="0" distR="0" wp14:anchorId="0EAB481B" wp14:editId="2F753779">
            <wp:extent cx="5193416" cy="3226003"/>
            <wp:effectExtent l="0" t="0" r="0" b="0"/>
            <wp:docPr id="777446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4849" cy="3245528"/>
                    </a:xfrm>
                    <a:prstGeom prst="rect">
                      <a:avLst/>
                    </a:prstGeom>
                    <a:noFill/>
                  </pic:spPr>
                </pic:pic>
              </a:graphicData>
            </a:graphic>
          </wp:inline>
        </w:drawing>
      </w:r>
      <w:r w:rsidRPr="0047470C">
        <w:rPr>
          <w:rFonts w:ascii="Arial" w:hAnsi="Arial" w:cs="Arial"/>
          <w:b/>
          <w:bCs/>
          <w:color w:val="000000" w:themeColor="text1"/>
          <w:szCs w:val="18"/>
        </w:rPr>
        <w:t xml:space="preserve">Fig. 5. Effect of contact time (a), adsorbent dose (b), solution pH (c), and temperature (d) on </w:t>
      </w:r>
      <w:proofErr w:type="gramStart"/>
      <w:r w:rsidRPr="0047470C">
        <w:rPr>
          <w:rFonts w:ascii="Arial" w:hAnsi="Arial" w:cs="Arial"/>
          <w:b/>
          <w:bCs/>
          <w:color w:val="000000" w:themeColor="text1"/>
          <w:szCs w:val="18"/>
        </w:rPr>
        <w:t>Pb(</w:t>
      </w:r>
      <w:proofErr w:type="gramEnd"/>
      <w:r w:rsidRPr="0047470C">
        <w:rPr>
          <w:rFonts w:ascii="Arial" w:hAnsi="Arial" w:cs="Arial"/>
          <w:b/>
          <w:bCs/>
          <w:color w:val="000000" w:themeColor="text1"/>
          <w:szCs w:val="18"/>
        </w:rPr>
        <w:t>II) and Cd(II) removal efficiency of Ben and Ac-Ben</w:t>
      </w:r>
    </w:p>
    <w:p w14:paraId="71227DC5" w14:textId="11D4239B" w:rsidR="002536C6" w:rsidRPr="0047470C" w:rsidRDefault="0047470C" w:rsidP="002536C6">
      <w:pPr>
        <w:pStyle w:val="Body"/>
        <w:rPr>
          <w:rFonts w:ascii="Arial" w:hAnsi="Arial" w:cs="Arial"/>
          <w:b/>
          <w:bCs/>
        </w:rPr>
      </w:pPr>
      <w:r w:rsidRPr="0047470C">
        <w:rPr>
          <w:rFonts w:ascii="Arial" w:hAnsi="Arial" w:cs="Arial"/>
          <w:b/>
          <w:bCs/>
        </w:rPr>
        <w:t xml:space="preserve">3.2.5 </w:t>
      </w:r>
      <w:r w:rsidR="002536C6" w:rsidRPr="0047470C">
        <w:rPr>
          <w:rFonts w:ascii="Arial" w:hAnsi="Arial" w:cs="Arial"/>
          <w:b/>
          <w:bCs/>
        </w:rPr>
        <w:t xml:space="preserve">Effects of metal ion concentration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533FD631" w14:textId="2F21416E" w:rsidR="002536C6" w:rsidRDefault="002536C6" w:rsidP="002536C6">
      <w:pPr>
        <w:pStyle w:val="Body"/>
        <w:rPr>
          <w:rFonts w:ascii="Arial" w:hAnsi="Arial" w:cs="Arial"/>
        </w:rPr>
      </w:pPr>
      <w:r w:rsidRPr="002536C6">
        <w:rPr>
          <w:rFonts w:ascii="Arial" w:hAnsi="Arial" w:cs="Arial"/>
        </w:rPr>
        <w:t xml:space="preserve">With increasing initial </w:t>
      </w:r>
      <w:proofErr w:type="gramStart"/>
      <w:r w:rsidRPr="002536C6">
        <w:rPr>
          <w:rFonts w:ascii="Arial" w:hAnsi="Arial" w:cs="Arial"/>
        </w:rPr>
        <w:t>Pb(</w:t>
      </w:r>
      <w:proofErr w:type="gramEnd"/>
      <w:r w:rsidRPr="002536C6">
        <w:rPr>
          <w:rFonts w:ascii="Arial" w:hAnsi="Arial" w:cs="Arial"/>
        </w:rPr>
        <w:t>II) concentration from 5 to 200 mg L</w:t>
      </w:r>
      <w:r w:rsidRPr="0047470C">
        <w:rPr>
          <w:rFonts w:ascii="Arial" w:hAnsi="Arial" w:cs="Arial"/>
          <w:vertAlign w:val="superscript"/>
        </w:rPr>
        <w:t>-1</w:t>
      </w:r>
      <w:r w:rsidRPr="002536C6">
        <w:rPr>
          <w:rFonts w:ascii="Arial" w:hAnsi="Arial" w:cs="Arial"/>
        </w:rPr>
        <w:t xml:space="preserve"> percent removal was decreased from 69.7 to 59.2% for Ben and from 100 to 63.8% for Ac-Ben (Fig. </w:t>
      </w:r>
      <w:r w:rsidR="0047470C">
        <w:rPr>
          <w:rFonts w:ascii="Arial" w:hAnsi="Arial" w:cs="Arial"/>
        </w:rPr>
        <w:t>6</w:t>
      </w:r>
      <w:r w:rsidRPr="002536C6">
        <w:rPr>
          <w:rFonts w:ascii="Arial" w:hAnsi="Arial" w:cs="Arial"/>
        </w:rPr>
        <w:t xml:space="preserve">a). Removal percent of Ben and Ac-Ben drops from 72.7% at 1 ppm to about 68.6% at 10 ppm indicated that </w:t>
      </w:r>
      <w:proofErr w:type="gramStart"/>
      <w:r w:rsidRPr="002536C6">
        <w:rPr>
          <w:rFonts w:ascii="Arial" w:hAnsi="Arial" w:cs="Arial"/>
        </w:rPr>
        <w:t>Cd(</w:t>
      </w:r>
      <w:proofErr w:type="gramEnd"/>
      <w:r w:rsidRPr="002536C6">
        <w:rPr>
          <w:rFonts w:ascii="Arial" w:hAnsi="Arial" w:cs="Arial"/>
        </w:rPr>
        <w:t xml:space="preserve">II) adsorption decreases on increasing the Cd(II) concentration (Fig. </w:t>
      </w:r>
      <w:r w:rsidR="0047470C">
        <w:rPr>
          <w:rFonts w:ascii="Arial" w:hAnsi="Arial" w:cs="Arial"/>
        </w:rPr>
        <w:t>6</w:t>
      </w:r>
      <w:r w:rsidRPr="002536C6">
        <w:rPr>
          <w:rFonts w:ascii="Arial" w:hAnsi="Arial" w:cs="Arial"/>
        </w:rPr>
        <w:t xml:space="preserve">b). Therefore, the rate of </w:t>
      </w:r>
      <w:proofErr w:type="gramStart"/>
      <w:r w:rsidRPr="002536C6">
        <w:rPr>
          <w:rFonts w:ascii="Arial" w:hAnsi="Arial" w:cs="Arial"/>
        </w:rPr>
        <w:t>Cd(</w:t>
      </w:r>
      <w:proofErr w:type="gramEnd"/>
      <w:r w:rsidRPr="002536C6">
        <w:rPr>
          <w:rFonts w:ascii="Arial" w:hAnsi="Arial" w:cs="Arial"/>
        </w:rPr>
        <w:t xml:space="preserve">II) ions that travels from the bulk solution to the adsorbent particle surface decreases. </w:t>
      </w:r>
      <w:r w:rsidR="001D4627">
        <w:rPr>
          <w:rFonts w:ascii="Arial" w:hAnsi="Arial" w:cs="Arial"/>
        </w:rPr>
        <w:t>“</w:t>
      </w:r>
      <w:r w:rsidRPr="002536C6">
        <w:rPr>
          <w:rFonts w:ascii="Arial" w:hAnsi="Arial" w:cs="Arial"/>
        </w:rPr>
        <w:t>Metal ions bind to the adsorbent rapidly at low concentrations through ionic interactions due to the availability of a plenty of adsorption sites</w:t>
      </w:r>
      <w:r w:rsidR="001D4627">
        <w:rPr>
          <w:rFonts w:ascii="Arial" w:hAnsi="Arial" w:cs="Arial"/>
        </w:rPr>
        <w:t>”</w:t>
      </w:r>
      <w:r w:rsidRPr="002536C6">
        <w:rPr>
          <w:rFonts w:ascii="Arial" w:hAnsi="Arial" w:cs="Arial"/>
        </w:rPr>
        <w:t xml:space="preserve"> (</w:t>
      </w:r>
      <w:r w:rsidRPr="00D042A9">
        <w:rPr>
          <w:rFonts w:ascii="Arial" w:hAnsi="Arial" w:cs="Arial"/>
          <w:color w:val="FF0000"/>
        </w:rPr>
        <w:t>Nayak et al. 2017</w:t>
      </w:r>
      <w:r w:rsidR="00C92A3E">
        <w:rPr>
          <w:rFonts w:ascii="Arial" w:hAnsi="Arial" w:cs="Arial"/>
          <w:color w:val="FF0000"/>
        </w:rPr>
        <w:t xml:space="preserve">; </w:t>
      </w:r>
      <w:proofErr w:type="spellStart"/>
      <w:r w:rsidR="00C92A3E" w:rsidRPr="00C92A3E">
        <w:rPr>
          <w:color w:val="FF0000"/>
        </w:rPr>
        <w:t>Eleraky</w:t>
      </w:r>
      <w:proofErr w:type="spellEnd"/>
      <w:r w:rsidR="00C92A3E" w:rsidRPr="00C92A3E">
        <w:rPr>
          <w:color w:val="FF0000"/>
        </w:rPr>
        <w:t xml:space="preserve"> </w:t>
      </w:r>
      <w:r w:rsidR="00C92A3E" w:rsidRPr="00C92A3E">
        <w:rPr>
          <w:color w:val="FF0000"/>
        </w:rPr>
        <w:lastRenderedPageBreak/>
        <w:t>et al., 2025</w:t>
      </w:r>
      <w:r w:rsidRPr="002536C6">
        <w:rPr>
          <w:rFonts w:ascii="Arial" w:hAnsi="Arial" w:cs="Arial"/>
        </w:rPr>
        <w:t xml:space="preserve">). </w:t>
      </w:r>
      <w:r w:rsidR="001D4627">
        <w:rPr>
          <w:rFonts w:ascii="Arial" w:hAnsi="Arial" w:cs="Arial"/>
        </w:rPr>
        <w:t>“</w:t>
      </w:r>
      <w:r w:rsidRPr="002536C6">
        <w:rPr>
          <w:rFonts w:ascii="Arial" w:hAnsi="Arial" w:cs="Arial"/>
        </w:rPr>
        <w:t>Adsorption would have theoretically reached to a plateau after all of the binding sites were occupied because of continuous adsorption. Interestingly, there is a consistent drop in the adsorption percentage as the amount of metal ions increases</w:t>
      </w:r>
      <w:r w:rsidR="001D4627">
        <w:rPr>
          <w:rFonts w:ascii="Arial" w:hAnsi="Arial" w:cs="Arial"/>
        </w:rPr>
        <w:t>”</w:t>
      </w:r>
      <w:r w:rsidRPr="002536C6">
        <w:rPr>
          <w:rFonts w:ascii="Arial" w:hAnsi="Arial" w:cs="Arial"/>
        </w:rPr>
        <w:t xml:space="preserve"> (</w:t>
      </w:r>
      <w:r w:rsidRPr="00D042A9">
        <w:rPr>
          <w:rFonts w:ascii="Arial" w:hAnsi="Arial" w:cs="Arial"/>
          <w:color w:val="FF0000"/>
        </w:rPr>
        <w:t>Naseem et al. 2019</w:t>
      </w:r>
      <w:r w:rsidRPr="002536C6">
        <w:rPr>
          <w:rFonts w:ascii="Arial" w:hAnsi="Arial" w:cs="Arial"/>
        </w:rPr>
        <w:t xml:space="preserve">). </w:t>
      </w:r>
    </w:p>
    <w:p w14:paraId="22D5745B" w14:textId="77777777" w:rsidR="0047470C" w:rsidRPr="006B413F" w:rsidRDefault="0047470C" w:rsidP="0047470C">
      <w:pPr>
        <w:spacing w:after="240"/>
        <w:jc w:val="both"/>
        <w:rPr>
          <w:rFonts w:ascii="Times New Roman" w:hAnsi="Times New Roman"/>
          <w:color w:val="000000" w:themeColor="text1"/>
          <w:sz w:val="24"/>
          <w:szCs w:val="22"/>
        </w:rPr>
      </w:pPr>
      <w:r w:rsidRPr="006B413F">
        <w:rPr>
          <w:rFonts w:ascii="Times New Roman" w:hAnsi="Times New Roman"/>
          <w:noProof/>
          <w:color w:val="000000" w:themeColor="text1"/>
          <w:sz w:val="24"/>
          <w:szCs w:val="22"/>
        </w:rPr>
        <w:drawing>
          <wp:inline distT="0" distB="0" distL="0" distR="0" wp14:anchorId="5B141006" wp14:editId="7E9183AB">
            <wp:extent cx="5137377" cy="1751162"/>
            <wp:effectExtent l="0" t="0" r="0" b="0"/>
            <wp:docPr id="139722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8789" cy="1782321"/>
                    </a:xfrm>
                    <a:prstGeom prst="rect">
                      <a:avLst/>
                    </a:prstGeom>
                    <a:noFill/>
                  </pic:spPr>
                </pic:pic>
              </a:graphicData>
            </a:graphic>
          </wp:inline>
        </w:drawing>
      </w:r>
    </w:p>
    <w:p w14:paraId="71DD8A6B" w14:textId="0315F9FA" w:rsidR="0047470C" w:rsidRPr="0047470C" w:rsidRDefault="0047470C" w:rsidP="0047470C">
      <w:pPr>
        <w:jc w:val="both"/>
        <w:rPr>
          <w:rFonts w:ascii="Arial" w:hAnsi="Arial" w:cs="Arial"/>
          <w:b/>
          <w:bCs/>
          <w:color w:val="000000" w:themeColor="text1"/>
          <w:szCs w:val="18"/>
        </w:rPr>
      </w:pPr>
      <w:r w:rsidRPr="0047470C">
        <w:rPr>
          <w:rFonts w:ascii="Arial" w:hAnsi="Arial" w:cs="Arial"/>
          <w:b/>
          <w:bCs/>
          <w:color w:val="000000" w:themeColor="text1"/>
          <w:szCs w:val="18"/>
        </w:rPr>
        <w:t xml:space="preserve">Fig. </w:t>
      </w:r>
      <w:r>
        <w:rPr>
          <w:rFonts w:ascii="Arial" w:hAnsi="Arial" w:cs="Arial"/>
          <w:b/>
          <w:bCs/>
          <w:color w:val="000000" w:themeColor="text1"/>
          <w:szCs w:val="18"/>
        </w:rPr>
        <w:t>6.</w:t>
      </w:r>
      <w:r w:rsidRPr="0047470C">
        <w:rPr>
          <w:rFonts w:ascii="Arial" w:hAnsi="Arial" w:cs="Arial"/>
          <w:b/>
          <w:bCs/>
          <w:color w:val="000000" w:themeColor="text1"/>
          <w:szCs w:val="18"/>
        </w:rPr>
        <w:t xml:space="preserve"> Effect of initial Pb (a) and Cd (b) ion concentration on </w:t>
      </w:r>
      <w:proofErr w:type="gramStart"/>
      <w:r w:rsidRPr="0047470C">
        <w:rPr>
          <w:rFonts w:ascii="Arial" w:hAnsi="Arial" w:cs="Arial"/>
          <w:b/>
          <w:bCs/>
          <w:color w:val="000000" w:themeColor="text1"/>
          <w:szCs w:val="18"/>
        </w:rPr>
        <w:t>Pb(</w:t>
      </w:r>
      <w:proofErr w:type="gramEnd"/>
      <w:r w:rsidRPr="0047470C">
        <w:rPr>
          <w:rFonts w:ascii="Arial" w:hAnsi="Arial" w:cs="Arial"/>
          <w:b/>
          <w:bCs/>
          <w:color w:val="000000" w:themeColor="text1"/>
          <w:szCs w:val="18"/>
        </w:rPr>
        <w:t>II) and Cd(II) removal efficiency of Ben and Ac-Ben</w:t>
      </w:r>
    </w:p>
    <w:p w14:paraId="07880D21" w14:textId="77777777" w:rsidR="0047470C" w:rsidRPr="002536C6" w:rsidRDefault="0047470C" w:rsidP="002536C6">
      <w:pPr>
        <w:pStyle w:val="Body"/>
        <w:rPr>
          <w:rFonts w:ascii="Arial" w:hAnsi="Arial" w:cs="Arial"/>
        </w:rPr>
      </w:pPr>
    </w:p>
    <w:p w14:paraId="5308F7BB" w14:textId="73D852DF" w:rsidR="002536C6" w:rsidRPr="0047470C" w:rsidRDefault="0047470C" w:rsidP="002536C6">
      <w:pPr>
        <w:pStyle w:val="Body"/>
        <w:rPr>
          <w:rFonts w:ascii="Arial" w:hAnsi="Arial" w:cs="Arial"/>
          <w:b/>
          <w:bCs/>
        </w:rPr>
      </w:pPr>
      <w:r w:rsidRPr="0047470C">
        <w:rPr>
          <w:rFonts w:ascii="Arial" w:hAnsi="Arial" w:cs="Arial"/>
          <w:b/>
          <w:bCs/>
        </w:rPr>
        <w:t xml:space="preserve">3.3 </w:t>
      </w:r>
      <w:r w:rsidR="002536C6" w:rsidRPr="0047470C">
        <w:rPr>
          <w:rFonts w:ascii="Arial" w:hAnsi="Arial" w:cs="Arial"/>
          <w:b/>
          <w:bCs/>
        </w:rPr>
        <w:t xml:space="preserve">Effects on adsorption kinetics and isotherm </w:t>
      </w:r>
    </w:p>
    <w:p w14:paraId="1A14AA49" w14:textId="3E4AA412" w:rsidR="002536C6" w:rsidRDefault="001D4627" w:rsidP="002536C6">
      <w:pPr>
        <w:pStyle w:val="Body"/>
        <w:rPr>
          <w:rFonts w:ascii="Arial" w:hAnsi="Arial" w:cs="Arial"/>
        </w:rPr>
      </w:pPr>
      <w:r>
        <w:rPr>
          <w:rFonts w:ascii="Arial" w:hAnsi="Arial" w:cs="Arial"/>
        </w:rPr>
        <w:t>“</w:t>
      </w:r>
      <w:r w:rsidR="002536C6" w:rsidRPr="002536C6">
        <w:rPr>
          <w:rFonts w:ascii="Arial" w:hAnsi="Arial" w:cs="Arial"/>
        </w:rPr>
        <w:t xml:space="preserve">The calculation of adsorption kinetic models (pseudo first-order, pseudo second-order and </w:t>
      </w:r>
      <w:proofErr w:type="spellStart"/>
      <w:r w:rsidR="002536C6" w:rsidRPr="002536C6">
        <w:rPr>
          <w:rFonts w:ascii="Arial" w:hAnsi="Arial" w:cs="Arial"/>
        </w:rPr>
        <w:t>Elovich</w:t>
      </w:r>
      <w:proofErr w:type="spellEnd"/>
      <w:r w:rsidR="002536C6" w:rsidRPr="002536C6">
        <w:rPr>
          <w:rFonts w:ascii="Arial" w:hAnsi="Arial" w:cs="Arial"/>
        </w:rPr>
        <w:t xml:space="preserve"> kinetic model) is presented in Table 1. Among kinetic models pseudo first-order, pseudo second-order and </w:t>
      </w:r>
      <w:proofErr w:type="spellStart"/>
      <w:r w:rsidR="002536C6" w:rsidRPr="002536C6">
        <w:rPr>
          <w:rFonts w:ascii="Arial" w:hAnsi="Arial" w:cs="Arial"/>
        </w:rPr>
        <w:t>Elovich</w:t>
      </w:r>
      <w:proofErr w:type="spellEnd"/>
      <w:r w:rsidR="002536C6" w:rsidRPr="002536C6">
        <w:rPr>
          <w:rFonts w:ascii="Arial" w:hAnsi="Arial" w:cs="Arial"/>
        </w:rPr>
        <w:t xml:space="preserve"> kinetic models were well fitted (higher Adj. R</w:t>
      </w:r>
      <w:r w:rsidR="002536C6" w:rsidRPr="0047470C">
        <w:rPr>
          <w:rFonts w:ascii="Arial" w:hAnsi="Arial" w:cs="Arial"/>
          <w:vertAlign w:val="superscript"/>
        </w:rPr>
        <w:t>2</w:t>
      </w:r>
      <w:r w:rsidR="002536C6" w:rsidRPr="002536C6">
        <w:rPr>
          <w:rFonts w:ascii="Arial" w:hAnsi="Arial" w:cs="Arial"/>
        </w:rPr>
        <w:t xml:space="preserve"> and low </w:t>
      </w:r>
      <w:r w:rsidR="0047470C">
        <w:rPr>
          <w:rFonts w:ascii="Cambria Math" w:hAnsi="Cambria Math" w:cs="Arial"/>
        </w:rPr>
        <w:t>𝜒</w:t>
      </w:r>
      <w:r w:rsidR="0047470C" w:rsidRPr="00AE292D">
        <w:rPr>
          <w:rFonts w:ascii="Arial" w:hAnsi="Arial" w:cs="Arial"/>
          <w:vertAlign w:val="superscript"/>
        </w:rPr>
        <w:t>2</w:t>
      </w:r>
      <w:r w:rsidR="002536C6" w:rsidRPr="002536C6">
        <w:rPr>
          <w:rFonts w:ascii="Arial" w:hAnsi="Arial" w:cs="Arial"/>
        </w:rPr>
        <w:t xml:space="preserve"> value) to </w:t>
      </w:r>
      <w:proofErr w:type="gramStart"/>
      <w:r w:rsidR="002536C6" w:rsidRPr="002536C6">
        <w:rPr>
          <w:rFonts w:ascii="Arial" w:hAnsi="Arial" w:cs="Arial"/>
        </w:rPr>
        <w:t>Pb(</w:t>
      </w:r>
      <w:proofErr w:type="gramEnd"/>
      <w:r w:rsidR="002536C6" w:rsidRPr="002536C6">
        <w:rPr>
          <w:rFonts w:ascii="Arial" w:hAnsi="Arial" w:cs="Arial"/>
        </w:rPr>
        <w:t xml:space="preserve">II) and Cd(II) adsorption on Ben and Ac-Ben. Pseudo first-order kinetic model was best fitted, which indicates predominance of heavy metal physisorption on both Ben and Ac-Ben involving intermolecular van der Waals forces. With increased adsorbate-adsorbent contact time the kinetic trend of </w:t>
      </w:r>
      <w:proofErr w:type="gramStart"/>
      <w:r w:rsidR="002536C6" w:rsidRPr="002536C6">
        <w:rPr>
          <w:rFonts w:ascii="Arial" w:hAnsi="Arial" w:cs="Arial"/>
        </w:rPr>
        <w:t>Cd(</w:t>
      </w:r>
      <w:proofErr w:type="gramEnd"/>
      <w:r w:rsidR="002536C6" w:rsidRPr="002536C6">
        <w:rPr>
          <w:rFonts w:ascii="Arial" w:hAnsi="Arial" w:cs="Arial"/>
        </w:rPr>
        <w:t xml:space="preserve">II) and Pb(II) adsorption on Ben and Ac-Ben dropped and reached a plateau. This may be due to proportionally decreased adsorption amount with decreased adsorption capacity of both the adsorbents, which </w:t>
      </w:r>
      <w:proofErr w:type="gramStart"/>
      <w:r w:rsidR="002536C6" w:rsidRPr="002536C6">
        <w:rPr>
          <w:rFonts w:ascii="Arial" w:hAnsi="Arial" w:cs="Arial"/>
        </w:rPr>
        <w:t>was in agreement</w:t>
      </w:r>
      <w:proofErr w:type="gramEnd"/>
      <w:r w:rsidR="002536C6" w:rsidRPr="002536C6">
        <w:rPr>
          <w:rFonts w:ascii="Arial" w:hAnsi="Arial" w:cs="Arial"/>
        </w:rPr>
        <w:t xml:space="preserve"> with previous reports</w:t>
      </w:r>
      <w:r>
        <w:rPr>
          <w:rFonts w:ascii="Arial" w:hAnsi="Arial" w:cs="Arial"/>
        </w:rPr>
        <w:t>”</w:t>
      </w:r>
      <w:r w:rsidR="002536C6" w:rsidRPr="002536C6">
        <w:rPr>
          <w:rFonts w:ascii="Arial" w:hAnsi="Arial" w:cs="Arial"/>
        </w:rPr>
        <w:t xml:space="preserve"> (</w:t>
      </w:r>
      <w:r w:rsidR="002536C6" w:rsidRPr="00D042A9">
        <w:rPr>
          <w:rFonts w:ascii="Arial" w:hAnsi="Arial" w:cs="Arial"/>
          <w:color w:val="FF0000"/>
        </w:rPr>
        <w:t>Mukhopadhyay et al. 2019; Sarkar et al. 2022</w:t>
      </w:r>
      <w:r w:rsidR="002536C6" w:rsidRPr="002536C6">
        <w:rPr>
          <w:rFonts w:ascii="Arial" w:hAnsi="Arial" w:cs="Arial"/>
        </w:rPr>
        <w:t xml:space="preserve">). </w:t>
      </w:r>
      <w:r>
        <w:rPr>
          <w:rFonts w:ascii="Arial" w:hAnsi="Arial" w:cs="Arial"/>
        </w:rPr>
        <w:t>“</w:t>
      </w:r>
      <w:r w:rsidR="002536C6" w:rsidRPr="002536C6">
        <w:rPr>
          <w:rFonts w:ascii="Arial" w:hAnsi="Arial" w:cs="Arial"/>
        </w:rPr>
        <w:t xml:space="preserve">The amount of </w:t>
      </w:r>
      <w:proofErr w:type="gramStart"/>
      <w:r w:rsidR="002536C6" w:rsidRPr="002536C6">
        <w:rPr>
          <w:rFonts w:ascii="Arial" w:hAnsi="Arial" w:cs="Arial"/>
        </w:rPr>
        <w:t>Cd(</w:t>
      </w:r>
      <w:proofErr w:type="gramEnd"/>
      <w:r w:rsidR="002536C6" w:rsidRPr="002536C6">
        <w:rPr>
          <w:rFonts w:ascii="Arial" w:hAnsi="Arial" w:cs="Arial"/>
        </w:rPr>
        <w:t xml:space="preserve">II) and Pb(II) adsorption increased by prolonging the reaction time. Because electrons are transferred, exchanged, and co-occurring throughout the adsorption process. A number of variables such as the size of the hydrated ions, hydration energy, and the metal ions activity, contributed to the greater amount of </w:t>
      </w:r>
      <w:proofErr w:type="gramStart"/>
      <w:r w:rsidR="002536C6" w:rsidRPr="002536C6">
        <w:rPr>
          <w:rFonts w:ascii="Arial" w:hAnsi="Arial" w:cs="Arial"/>
        </w:rPr>
        <w:t>Pb(</w:t>
      </w:r>
      <w:proofErr w:type="gramEnd"/>
      <w:r w:rsidR="002536C6" w:rsidRPr="002536C6">
        <w:rPr>
          <w:rFonts w:ascii="Arial" w:hAnsi="Arial" w:cs="Arial"/>
        </w:rPr>
        <w:t xml:space="preserve">II) adsorption as compared to Cd(II). Additionally, due of </w:t>
      </w:r>
      <w:proofErr w:type="gramStart"/>
      <w:r w:rsidR="002536C6" w:rsidRPr="002536C6">
        <w:rPr>
          <w:rFonts w:ascii="Arial" w:hAnsi="Arial" w:cs="Arial"/>
        </w:rPr>
        <w:t>Pb(</w:t>
      </w:r>
      <w:proofErr w:type="gramEnd"/>
      <w:r w:rsidR="002536C6" w:rsidRPr="002536C6">
        <w:rPr>
          <w:rFonts w:ascii="Arial" w:hAnsi="Arial" w:cs="Arial"/>
        </w:rPr>
        <w:t>II)'s mobility in the aqueous solution, its activity is also increased</w:t>
      </w:r>
      <w:r>
        <w:rPr>
          <w:rFonts w:ascii="Arial" w:hAnsi="Arial" w:cs="Arial"/>
        </w:rPr>
        <w:t>”</w:t>
      </w:r>
      <w:r w:rsidR="002536C6" w:rsidRPr="002536C6">
        <w:rPr>
          <w:rFonts w:ascii="Arial" w:hAnsi="Arial" w:cs="Arial"/>
        </w:rPr>
        <w:t xml:space="preserve"> (</w:t>
      </w:r>
      <w:r w:rsidR="002536C6" w:rsidRPr="00D042A9">
        <w:rPr>
          <w:rFonts w:ascii="Arial" w:hAnsi="Arial" w:cs="Arial"/>
          <w:color w:val="FF0000"/>
        </w:rPr>
        <w:t>Das et al. 2021</w:t>
      </w:r>
      <w:r w:rsidR="002536C6" w:rsidRPr="002536C6">
        <w:rPr>
          <w:rFonts w:ascii="Arial" w:hAnsi="Arial" w:cs="Arial"/>
        </w:rPr>
        <w:t xml:space="preserve">). </w:t>
      </w:r>
    </w:p>
    <w:p w14:paraId="08D000E3" w14:textId="2608ABA6" w:rsidR="0047470C" w:rsidRPr="00D949D9" w:rsidRDefault="0047470C" w:rsidP="0047470C">
      <w:pPr>
        <w:jc w:val="both"/>
        <w:rPr>
          <w:rFonts w:ascii="Arial" w:hAnsi="Arial" w:cs="Arial"/>
          <w:b/>
          <w:bCs/>
          <w:color w:val="000000" w:themeColor="text1"/>
        </w:rPr>
      </w:pPr>
      <w:r w:rsidRPr="00D949D9">
        <w:rPr>
          <w:rFonts w:ascii="Arial" w:hAnsi="Arial" w:cs="Arial"/>
          <w:b/>
          <w:bCs/>
          <w:color w:val="000000" w:themeColor="text1"/>
        </w:rPr>
        <w:t>Table 1</w:t>
      </w:r>
      <w:r w:rsidR="00D949D9" w:rsidRPr="00D949D9">
        <w:rPr>
          <w:rFonts w:ascii="Arial" w:hAnsi="Arial" w:cs="Arial"/>
          <w:b/>
          <w:bCs/>
          <w:color w:val="000000" w:themeColor="text1"/>
        </w:rPr>
        <w:t>.</w:t>
      </w:r>
      <w:r w:rsidRPr="00D949D9">
        <w:rPr>
          <w:rFonts w:ascii="Arial" w:hAnsi="Arial" w:cs="Arial"/>
          <w:b/>
          <w:bCs/>
          <w:color w:val="000000" w:themeColor="text1"/>
        </w:rPr>
        <w:t xml:space="preserve"> Estimated kinetic model parameters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II) and Cd(II) adsorption onto the bentonite (Ben) and activated bentonite (Ac-Ben)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137"/>
        <w:gridCol w:w="1896"/>
        <w:gridCol w:w="1168"/>
        <w:gridCol w:w="1096"/>
        <w:gridCol w:w="1096"/>
        <w:gridCol w:w="978"/>
      </w:tblGrid>
      <w:tr w:rsidR="0047470C" w:rsidRPr="0047470C" w14:paraId="72BA0A4D" w14:textId="77777777" w:rsidTr="001D4627">
        <w:trPr>
          <w:trHeight w:val="300"/>
        </w:trPr>
        <w:tc>
          <w:tcPr>
            <w:tcW w:w="1165" w:type="dxa"/>
            <w:vMerge w:val="restart"/>
            <w:noWrap/>
          </w:tcPr>
          <w:p w14:paraId="2EBEC05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Model</w:t>
            </w:r>
          </w:p>
          <w:p w14:paraId="66E55BB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3381" w:type="dxa"/>
            <w:gridSpan w:val="2"/>
            <w:vMerge w:val="restart"/>
            <w:noWrap/>
          </w:tcPr>
          <w:p w14:paraId="07FD39D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Parameters</w:t>
            </w:r>
          </w:p>
          <w:p w14:paraId="18A1320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7B08AAC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168C80A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4804" w:type="dxa"/>
            <w:gridSpan w:val="4"/>
            <w:tcBorders>
              <w:bottom w:val="single" w:sz="4" w:space="0" w:color="auto"/>
            </w:tcBorders>
            <w:noWrap/>
          </w:tcPr>
          <w:p w14:paraId="272FE03B" w14:textId="77777777" w:rsidR="0047470C" w:rsidRPr="0047470C" w:rsidRDefault="0047470C" w:rsidP="001D4627">
            <w:pPr>
              <w:jc w:val="center"/>
              <w:rPr>
                <w:rFonts w:ascii="Arial" w:hAnsi="Arial" w:cs="Arial"/>
                <w:color w:val="000000" w:themeColor="text1"/>
                <w:sz w:val="16"/>
                <w:szCs w:val="16"/>
              </w:rPr>
            </w:pPr>
            <w:r w:rsidRPr="0047470C">
              <w:rPr>
                <w:rFonts w:ascii="Arial" w:hAnsi="Arial" w:cs="Arial"/>
                <w:color w:val="000000" w:themeColor="text1"/>
                <w:sz w:val="16"/>
                <w:szCs w:val="16"/>
              </w:rPr>
              <w:t>Metals</w:t>
            </w:r>
          </w:p>
        </w:tc>
      </w:tr>
      <w:tr w:rsidR="0047470C" w:rsidRPr="0047470C" w14:paraId="72075CB6" w14:textId="77777777" w:rsidTr="001D4627">
        <w:trPr>
          <w:trHeight w:val="300"/>
        </w:trPr>
        <w:tc>
          <w:tcPr>
            <w:tcW w:w="1165" w:type="dxa"/>
            <w:vMerge/>
            <w:noWrap/>
            <w:hideMark/>
          </w:tcPr>
          <w:p w14:paraId="662A2820" w14:textId="77777777" w:rsidR="0047470C" w:rsidRPr="0047470C" w:rsidRDefault="0047470C" w:rsidP="001D4627">
            <w:pPr>
              <w:rPr>
                <w:rFonts w:ascii="Arial" w:hAnsi="Arial" w:cs="Arial"/>
                <w:color w:val="000000" w:themeColor="text1"/>
                <w:sz w:val="16"/>
                <w:szCs w:val="16"/>
              </w:rPr>
            </w:pPr>
          </w:p>
        </w:tc>
        <w:tc>
          <w:tcPr>
            <w:tcW w:w="3381" w:type="dxa"/>
            <w:gridSpan w:val="2"/>
            <w:vMerge/>
            <w:noWrap/>
            <w:hideMark/>
          </w:tcPr>
          <w:p w14:paraId="7A525313" w14:textId="77777777" w:rsidR="0047470C" w:rsidRPr="0047470C" w:rsidRDefault="0047470C" w:rsidP="001D4627">
            <w:pPr>
              <w:rPr>
                <w:rFonts w:ascii="Arial" w:hAnsi="Arial" w:cs="Arial"/>
                <w:color w:val="000000" w:themeColor="text1"/>
                <w:sz w:val="16"/>
                <w:szCs w:val="16"/>
              </w:rPr>
            </w:pPr>
          </w:p>
        </w:tc>
        <w:tc>
          <w:tcPr>
            <w:tcW w:w="2510" w:type="dxa"/>
            <w:gridSpan w:val="2"/>
            <w:tcBorders>
              <w:top w:val="single" w:sz="4" w:space="0" w:color="auto"/>
              <w:bottom w:val="single" w:sz="4" w:space="0" w:color="auto"/>
            </w:tcBorders>
            <w:noWrap/>
            <w:hideMark/>
          </w:tcPr>
          <w:p w14:paraId="4349FEFB" w14:textId="77777777" w:rsidR="0047470C" w:rsidRPr="0047470C" w:rsidRDefault="0047470C" w:rsidP="001D4627">
            <w:pPr>
              <w:rPr>
                <w:rFonts w:ascii="Arial" w:hAnsi="Arial" w:cs="Arial"/>
                <w:color w:val="000000" w:themeColor="text1"/>
                <w:sz w:val="16"/>
                <w:szCs w:val="16"/>
              </w:rPr>
            </w:pPr>
            <w:proofErr w:type="gramStart"/>
            <w:r w:rsidRPr="0047470C">
              <w:rPr>
                <w:rFonts w:ascii="Arial" w:hAnsi="Arial" w:cs="Arial"/>
                <w:color w:val="000000" w:themeColor="text1"/>
                <w:sz w:val="16"/>
                <w:szCs w:val="16"/>
              </w:rPr>
              <w:t>Pb(</w:t>
            </w:r>
            <w:proofErr w:type="gramEnd"/>
            <w:r w:rsidRPr="0047470C">
              <w:rPr>
                <w:rFonts w:ascii="Arial" w:hAnsi="Arial" w:cs="Arial"/>
                <w:color w:val="000000" w:themeColor="text1"/>
                <w:sz w:val="16"/>
                <w:szCs w:val="16"/>
              </w:rPr>
              <w:t>II)</w:t>
            </w:r>
          </w:p>
        </w:tc>
        <w:tc>
          <w:tcPr>
            <w:tcW w:w="2294" w:type="dxa"/>
            <w:gridSpan w:val="2"/>
            <w:tcBorders>
              <w:top w:val="single" w:sz="4" w:space="0" w:color="auto"/>
              <w:bottom w:val="single" w:sz="4" w:space="0" w:color="auto"/>
            </w:tcBorders>
            <w:noWrap/>
            <w:hideMark/>
          </w:tcPr>
          <w:p w14:paraId="08C7BF6D" w14:textId="77777777" w:rsidR="0047470C" w:rsidRPr="0047470C" w:rsidRDefault="0047470C" w:rsidP="001D4627">
            <w:pPr>
              <w:rPr>
                <w:rFonts w:ascii="Arial" w:hAnsi="Arial" w:cs="Arial"/>
                <w:color w:val="000000" w:themeColor="text1"/>
                <w:sz w:val="16"/>
                <w:szCs w:val="16"/>
              </w:rPr>
            </w:pPr>
            <w:proofErr w:type="gramStart"/>
            <w:r w:rsidRPr="0047470C">
              <w:rPr>
                <w:rFonts w:ascii="Arial" w:hAnsi="Arial" w:cs="Arial"/>
                <w:color w:val="000000" w:themeColor="text1"/>
                <w:sz w:val="16"/>
                <w:szCs w:val="16"/>
              </w:rPr>
              <w:t>Cd(</w:t>
            </w:r>
            <w:proofErr w:type="gramEnd"/>
            <w:r w:rsidRPr="0047470C">
              <w:rPr>
                <w:rFonts w:ascii="Arial" w:hAnsi="Arial" w:cs="Arial"/>
                <w:color w:val="000000" w:themeColor="text1"/>
                <w:sz w:val="16"/>
                <w:szCs w:val="16"/>
              </w:rPr>
              <w:t>II)</w:t>
            </w:r>
          </w:p>
        </w:tc>
      </w:tr>
      <w:tr w:rsidR="0047470C" w:rsidRPr="0047470C" w14:paraId="403EB1A3" w14:textId="77777777" w:rsidTr="001D4627">
        <w:trPr>
          <w:trHeight w:val="300"/>
        </w:trPr>
        <w:tc>
          <w:tcPr>
            <w:tcW w:w="1165" w:type="dxa"/>
            <w:vMerge/>
            <w:tcBorders>
              <w:bottom w:val="single" w:sz="4" w:space="0" w:color="auto"/>
            </w:tcBorders>
            <w:noWrap/>
            <w:hideMark/>
          </w:tcPr>
          <w:p w14:paraId="1F7CA117" w14:textId="77777777" w:rsidR="0047470C" w:rsidRPr="0047470C" w:rsidRDefault="0047470C" w:rsidP="001D4627">
            <w:pPr>
              <w:rPr>
                <w:rFonts w:ascii="Arial" w:hAnsi="Arial" w:cs="Arial"/>
                <w:color w:val="000000" w:themeColor="text1"/>
                <w:sz w:val="16"/>
                <w:szCs w:val="16"/>
              </w:rPr>
            </w:pPr>
          </w:p>
        </w:tc>
        <w:tc>
          <w:tcPr>
            <w:tcW w:w="3381" w:type="dxa"/>
            <w:gridSpan w:val="2"/>
            <w:vMerge/>
            <w:tcBorders>
              <w:bottom w:val="single" w:sz="4" w:space="0" w:color="auto"/>
            </w:tcBorders>
            <w:noWrap/>
            <w:hideMark/>
          </w:tcPr>
          <w:p w14:paraId="0B3CA349" w14:textId="77777777" w:rsidR="0047470C" w:rsidRPr="0047470C" w:rsidRDefault="0047470C" w:rsidP="001D4627">
            <w:pPr>
              <w:rPr>
                <w:rFonts w:ascii="Arial" w:hAnsi="Arial" w:cs="Arial"/>
                <w:color w:val="000000" w:themeColor="text1"/>
                <w:sz w:val="16"/>
                <w:szCs w:val="16"/>
              </w:rPr>
            </w:pPr>
          </w:p>
        </w:tc>
        <w:tc>
          <w:tcPr>
            <w:tcW w:w="1296" w:type="dxa"/>
            <w:tcBorders>
              <w:top w:val="single" w:sz="4" w:space="0" w:color="auto"/>
              <w:bottom w:val="single" w:sz="4" w:space="0" w:color="auto"/>
            </w:tcBorders>
            <w:noWrap/>
            <w:hideMark/>
          </w:tcPr>
          <w:p w14:paraId="3050D64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214" w:type="dxa"/>
            <w:tcBorders>
              <w:top w:val="single" w:sz="4" w:space="0" w:color="auto"/>
              <w:bottom w:val="single" w:sz="4" w:space="0" w:color="auto"/>
            </w:tcBorders>
            <w:noWrap/>
            <w:hideMark/>
          </w:tcPr>
          <w:p w14:paraId="2839227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Ac-Ben</w:t>
            </w:r>
          </w:p>
        </w:tc>
        <w:tc>
          <w:tcPr>
            <w:tcW w:w="1214" w:type="dxa"/>
            <w:tcBorders>
              <w:top w:val="single" w:sz="4" w:space="0" w:color="auto"/>
              <w:bottom w:val="single" w:sz="4" w:space="0" w:color="auto"/>
            </w:tcBorders>
            <w:noWrap/>
            <w:hideMark/>
          </w:tcPr>
          <w:p w14:paraId="32EBB2F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080" w:type="dxa"/>
            <w:tcBorders>
              <w:top w:val="single" w:sz="4" w:space="0" w:color="auto"/>
              <w:bottom w:val="single" w:sz="4" w:space="0" w:color="auto"/>
            </w:tcBorders>
            <w:noWrap/>
            <w:hideMark/>
          </w:tcPr>
          <w:p w14:paraId="173DFDC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Ac-Ben</w:t>
            </w:r>
          </w:p>
        </w:tc>
      </w:tr>
      <w:tr w:rsidR="0047470C" w:rsidRPr="0047470C" w14:paraId="2929426C" w14:textId="77777777" w:rsidTr="001D4627">
        <w:trPr>
          <w:trHeight w:val="375"/>
        </w:trPr>
        <w:tc>
          <w:tcPr>
            <w:tcW w:w="1165" w:type="dxa"/>
            <w:vMerge w:val="restart"/>
            <w:tcBorders>
              <w:top w:val="single" w:sz="4" w:space="0" w:color="auto"/>
              <w:bottom w:val="nil"/>
            </w:tcBorders>
            <w:noWrap/>
            <w:hideMark/>
          </w:tcPr>
          <w:p w14:paraId="40317FF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Pseudo first order</w:t>
            </w:r>
          </w:p>
          <w:p w14:paraId="4607516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21CB472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0E761989" w14:textId="77777777" w:rsidR="0047470C" w:rsidRPr="0047470C" w:rsidRDefault="0047470C" w:rsidP="001D4627">
            <w:pPr>
              <w:rPr>
                <w:rFonts w:ascii="Arial" w:hAnsi="Arial" w:cs="Arial"/>
                <w:color w:val="000000" w:themeColor="text1"/>
                <w:sz w:val="16"/>
                <w:szCs w:val="16"/>
              </w:rPr>
            </w:pPr>
          </w:p>
        </w:tc>
        <w:tc>
          <w:tcPr>
            <w:tcW w:w="1260" w:type="dxa"/>
            <w:vMerge w:val="restart"/>
            <w:tcBorders>
              <w:top w:val="single" w:sz="4" w:space="0" w:color="auto"/>
              <w:bottom w:val="nil"/>
            </w:tcBorders>
            <w:noWrap/>
            <w:hideMark/>
          </w:tcPr>
          <w:p w14:paraId="63BE593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1872430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tcBorders>
              <w:top w:val="single" w:sz="4" w:space="0" w:color="auto"/>
              <w:bottom w:val="nil"/>
            </w:tcBorders>
            <w:noWrap/>
            <w:hideMark/>
          </w:tcPr>
          <w:p w14:paraId="7282B437"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e</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tcBorders>
              <w:top w:val="single" w:sz="4" w:space="0" w:color="auto"/>
              <w:bottom w:val="nil"/>
            </w:tcBorders>
            <w:noWrap/>
            <w:hideMark/>
          </w:tcPr>
          <w:p w14:paraId="1B489D2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3.833</w:t>
            </w:r>
          </w:p>
        </w:tc>
        <w:tc>
          <w:tcPr>
            <w:tcW w:w="1214" w:type="dxa"/>
            <w:tcBorders>
              <w:top w:val="single" w:sz="4" w:space="0" w:color="auto"/>
              <w:bottom w:val="nil"/>
            </w:tcBorders>
            <w:noWrap/>
            <w:hideMark/>
          </w:tcPr>
          <w:p w14:paraId="4BC21F6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4.859</w:t>
            </w:r>
          </w:p>
        </w:tc>
        <w:tc>
          <w:tcPr>
            <w:tcW w:w="1214" w:type="dxa"/>
            <w:tcBorders>
              <w:top w:val="single" w:sz="4" w:space="0" w:color="auto"/>
              <w:bottom w:val="nil"/>
            </w:tcBorders>
            <w:noWrap/>
            <w:hideMark/>
          </w:tcPr>
          <w:p w14:paraId="713BE01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0.236</w:t>
            </w:r>
          </w:p>
        </w:tc>
        <w:tc>
          <w:tcPr>
            <w:tcW w:w="1080" w:type="dxa"/>
            <w:tcBorders>
              <w:top w:val="single" w:sz="4" w:space="0" w:color="auto"/>
              <w:bottom w:val="nil"/>
            </w:tcBorders>
            <w:noWrap/>
            <w:hideMark/>
          </w:tcPr>
          <w:p w14:paraId="211120E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0.297</w:t>
            </w:r>
          </w:p>
        </w:tc>
      </w:tr>
      <w:tr w:rsidR="0047470C" w:rsidRPr="0047470C" w14:paraId="3E7DBBC8" w14:textId="77777777" w:rsidTr="001D4627">
        <w:trPr>
          <w:trHeight w:val="375"/>
        </w:trPr>
        <w:tc>
          <w:tcPr>
            <w:tcW w:w="1165" w:type="dxa"/>
            <w:vMerge/>
            <w:tcBorders>
              <w:top w:val="nil"/>
            </w:tcBorders>
            <w:noWrap/>
            <w:hideMark/>
          </w:tcPr>
          <w:p w14:paraId="2EE5FBA8" w14:textId="77777777" w:rsidR="0047470C" w:rsidRPr="0047470C" w:rsidRDefault="0047470C" w:rsidP="001D4627">
            <w:pPr>
              <w:rPr>
                <w:rFonts w:ascii="Arial" w:hAnsi="Arial" w:cs="Arial"/>
                <w:color w:val="000000" w:themeColor="text1"/>
                <w:sz w:val="16"/>
                <w:szCs w:val="16"/>
              </w:rPr>
            </w:pPr>
          </w:p>
        </w:tc>
        <w:tc>
          <w:tcPr>
            <w:tcW w:w="1260" w:type="dxa"/>
            <w:vMerge/>
            <w:tcBorders>
              <w:top w:val="nil"/>
            </w:tcBorders>
            <w:noWrap/>
            <w:hideMark/>
          </w:tcPr>
          <w:p w14:paraId="47F42E61" w14:textId="77777777" w:rsidR="0047470C" w:rsidRPr="0047470C" w:rsidRDefault="0047470C" w:rsidP="001D4627">
            <w:pPr>
              <w:rPr>
                <w:rFonts w:ascii="Arial" w:hAnsi="Arial" w:cs="Arial"/>
                <w:color w:val="000000" w:themeColor="text1"/>
                <w:sz w:val="16"/>
                <w:szCs w:val="16"/>
              </w:rPr>
            </w:pPr>
          </w:p>
        </w:tc>
        <w:tc>
          <w:tcPr>
            <w:tcW w:w="2121" w:type="dxa"/>
            <w:tcBorders>
              <w:top w:val="nil"/>
            </w:tcBorders>
            <w:noWrap/>
            <w:hideMark/>
          </w:tcPr>
          <w:p w14:paraId="7DA40A9D" w14:textId="77777777" w:rsidR="0047470C" w:rsidRPr="0047470C" w:rsidRDefault="0047470C" w:rsidP="001D4627">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1 </w:t>
            </w:r>
            <w:r w:rsidRPr="0047470C">
              <w:rPr>
                <w:rFonts w:ascii="Arial" w:hAnsi="Arial" w:cs="Arial"/>
                <w:color w:val="000000" w:themeColor="text1"/>
                <w:sz w:val="16"/>
                <w:szCs w:val="16"/>
              </w:rPr>
              <w:t>(min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tcBorders>
              <w:top w:val="nil"/>
            </w:tcBorders>
            <w:noWrap/>
            <w:hideMark/>
          </w:tcPr>
          <w:p w14:paraId="19381EE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0.144</w:t>
            </w:r>
          </w:p>
        </w:tc>
        <w:tc>
          <w:tcPr>
            <w:tcW w:w="1214" w:type="dxa"/>
            <w:tcBorders>
              <w:top w:val="nil"/>
            </w:tcBorders>
            <w:noWrap/>
            <w:hideMark/>
          </w:tcPr>
          <w:p w14:paraId="19062CC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0.099</w:t>
            </w:r>
          </w:p>
        </w:tc>
        <w:tc>
          <w:tcPr>
            <w:tcW w:w="1214" w:type="dxa"/>
            <w:tcBorders>
              <w:top w:val="nil"/>
            </w:tcBorders>
            <w:noWrap/>
            <w:hideMark/>
          </w:tcPr>
          <w:p w14:paraId="1CEFC1B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0.257</w:t>
            </w:r>
          </w:p>
        </w:tc>
        <w:tc>
          <w:tcPr>
            <w:tcW w:w="1080" w:type="dxa"/>
            <w:tcBorders>
              <w:top w:val="nil"/>
            </w:tcBorders>
            <w:noWrap/>
            <w:hideMark/>
          </w:tcPr>
          <w:p w14:paraId="34E7DFB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0.151</w:t>
            </w:r>
          </w:p>
        </w:tc>
      </w:tr>
      <w:tr w:rsidR="0047470C" w:rsidRPr="0047470C" w14:paraId="7A7703A9" w14:textId="77777777" w:rsidTr="001D4627">
        <w:trPr>
          <w:trHeight w:val="345"/>
        </w:trPr>
        <w:tc>
          <w:tcPr>
            <w:tcW w:w="1165" w:type="dxa"/>
            <w:vMerge/>
            <w:noWrap/>
            <w:hideMark/>
          </w:tcPr>
          <w:p w14:paraId="7899B4C1" w14:textId="77777777" w:rsidR="0047470C" w:rsidRPr="0047470C" w:rsidRDefault="0047470C" w:rsidP="001D4627">
            <w:pPr>
              <w:rPr>
                <w:rFonts w:ascii="Arial" w:hAnsi="Arial" w:cs="Arial"/>
                <w:color w:val="000000" w:themeColor="text1"/>
                <w:sz w:val="16"/>
                <w:szCs w:val="16"/>
              </w:rPr>
            </w:pPr>
          </w:p>
        </w:tc>
        <w:tc>
          <w:tcPr>
            <w:tcW w:w="1260" w:type="dxa"/>
            <w:vMerge w:val="restart"/>
            <w:noWrap/>
            <w:hideMark/>
          </w:tcPr>
          <w:p w14:paraId="3BB84CC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2866EB2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0F58F89D" w14:textId="53417068"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63465BA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2.67E-03</w:t>
            </w:r>
          </w:p>
        </w:tc>
        <w:tc>
          <w:tcPr>
            <w:tcW w:w="1214" w:type="dxa"/>
            <w:noWrap/>
            <w:hideMark/>
          </w:tcPr>
          <w:p w14:paraId="1D36ED7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1.99E-03</w:t>
            </w:r>
          </w:p>
        </w:tc>
        <w:tc>
          <w:tcPr>
            <w:tcW w:w="1214" w:type="dxa"/>
            <w:noWrap/>
            <w:hideMark/>
          </w:tcPr>
          <w:p w14:paraId="5F41836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2.85E-05</w:t>
            </w:r>
          </w:p>
        </w:tc>
        <w:tc>
          <w:tcPr>
            <w:tcW w:w="1080" w:type="dxa"/>
            <w:noWrap/>
            <w:hideMark/>
          </w:tcPr>
          <w:p w14:paraId="6F5A68E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1.80E-05</w:t>
            </w:r>
          </w:p>
        </w:tc>
      </w:tr>
      <w:tr w:rsidR="0047470C" w:rsidRPr="0047470C" w14:paraId="2C6410A7" w14:textId="77777777" w:rsidTr="001D4627">
        <w:trPr>
          <w:trHeight w:val="321"/>
        </w:trPr>
        <w:tc>
          <w:tcPr>
            <w:tcW w:w="1165" w:type="dxa"/>
            <w:vMerge/>
            <w:noWrap/>
            <w:hideMark/>
          </w:tcPr>
          <w:p w14:paraId="42D46EF1" w14:textId="77777777" w:rsidR="0047470C" w:rsidRPr="0047470C" w:rsidRDefault="0047470C" w:rsidP="001D4627">
            <w:pPr>
              <w:rPr>
                <w:rFonts w:ascii="Arial" w:hAnsi="Arial" w:cs="Arial"/>
                <w:color w:val="000000" w:themeColor="text1"/>
                <w:sz w:val="16"/>
                <w:szCs w:val="16"/>
              </w:rPr>
            </w:pPr>
          </w:p>
        </w:tc>
        <w:tc>
          <w:tcPr>
            <w:tcW w:w="1260" w:type="dxa"/>
            <w:vMerge/>
            <w:noWrap/>
            <w:hideMark/>
          </w:tcPr>
          <w:p w14:paraId="6AB0F9D3" w14:textId="77777777" w:rsidR="0047470C" w:rsidRPr="0047470C" w:rsidRDefault="0047470C" w:rsidP="001D4627">
            <w:pPr>
              <w:rPr>
                <w:rFonts w:ascii="Arial" w:hAnsi="Arial" w:cs="Arial"/>
                <w:color w:val="000000" w:themeColor="text1"/>
                <w:sz w:val="16"/>
                <w:szCs w:val="16"/>
              </w:rPr>
            </w:pPr>
          </w:p>
        </w:tc>
        <w:tc>
          <w:tcPr>
            <w:tcW w:w="2121" w:type="dxa"/>
            <w:noWrap/>
            <w:hideMark/>
          </w:tcPr>
          <w:p w14:paraId="226D118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4D466E3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0.999</w:t>
            </w:r>
          </w:p>
        </w:tc>
        <w:tc>
          <w:tcPr>
            <w:tcW w:w="1214" w:type="dxa"/>
            <w:noWrap/>
            <w:hideMark/>
          </w:tcPr>
          <w:p w14:paraId="2200003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0.999</w:t>
            </w:r>
          </w:p>
        </w:tc>
        <w:tc>
          <w:tcPr>
            <w:tcW w:w="1214" w:type="dxa"/>
            <w:noWrap/>
            <w:hideMark/>
          </w:tcPr>
          <w:p w14:paraId="7515009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080" w:type="dxa"/>
            <w:noWrap/>
            <w:hideMark/>
          </w:tcPr>
          <w:p w14:paraId="41C48D0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0.998</w:t>
            </w:r>
          </w:p>
        </w:tc>
      </w:tr>
      <w:tr w:rsidR="0047470C" w:rsidRPr="0047470C" w14:paraId="1504DA02" w14:textId="77777777" w:rsidTr="001D4627">
        <w:trPr>
          <w:trHeight w:val="375"/>
        </w:trPr>
        <w:tc>
          <w:tcPr>
            <w:tcW w:w="1165" w:type="dxa"/>
            <w:vMerge w:val="restart"/>
            <w:noWrap/>
            <w:hideMark/>
          </w:tcPr>
          <w:p w14:paraId="15DFA3D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lastRenderedPageBreak/>
              <w:t>Pseudo second order</w:t>
            </w:r>
          </w:p>
          <w:p w14:paraId="3F9D72C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1648356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260" w:type="dxa"/>
            <w:vMerge w:val="restart"/>
            <w:noWrap/>
            <w:hideMark/>
          </w:tcPr>
          <w:p w14:paraId="6B364BD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1D09897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11EBAA52"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e</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18F1CA9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4.983</w:t>
            </w:r>
          </w:p>
        </w:tc>
        <w:tc>
          <w:tcPr>
            <w:tcW w:w="1214" w:type="dxa"/>
            <w:noWrap/>
            <w:hideMark/>
          </w:tcPr>
          <w:p w14:paraId="0EF571D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5.018</w:t>
            </w:r>
          </w:p>
        </w:tc>
        <w:tc>
          <w:tcPr>
            <w:tcW w:w="1214" w:type="dxa"/>
            <w:noWrap/>
            <w:hideMark/>
          </w:tcPr>
          <w:p w14:paraId="791D62C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0.251</w:t>
            </w:r>
          </w:p>
        </w:tc>
        <w:tc>
          <w:tcPr>
            <w:tcW w:w="1080" w:type="dxa"/>
            <w:noWrap/>
            <w:hideMark/>
          </w:tcPr>
          <w:p w14:paraId="7762668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0.333</w:t>
            </w:r>
          </w:p>
        </w:tc>
      </w:tr>
      <w:tr w:rsidR="0047470C" w:rsidRPr="0047470C" w14:paraId="14637130" w14:textId="77777777" w:rsidTr="001D4627">
        <w:trPr>
          <w:trHeight w:val="375"/>
        </w:trPr>
        <w:tc>
          <w:tcPr>
            <w:tcW w:w="1165" w:type="dxa"/>
            <w:vMerge/>
            <w:noWrap/>
            <w:hideMark/>
          </w:tcPr>
          <w:p w14:paraId="762C4DC6" w14:textId="77777777" w:rsidR="0047470C" w:rsidRPr="0047470C" w:rsidRDefault="0047470C" w:rsidP="001D4627">
            <w:pPr>
              <w:rPr>
                <w:rFonts w:ascii="Arial" w:hAnsi="Arial" w:cs="Arial"/>
                <w:color w:val="000000" w:themeColor="text1"/>
                <w:sz w:val="16"/>
                <w:szCs w:val="16"/>
              </w:rPr>
            </w:pPr>
          </w:p>
        </w:tc>
        <w:tc>
          <w:tcPr>
            <w:tcW w:w="1260" w:type="dxa"/>
            <w:vMerge/>
            <w:noWrap/>
            <w:hideMark/>
          </w:tcPr>
          <w:p w14:paraId="1CB096F9" w14:textId="77777777" w:rsidR="0047470C" w:rsidRPr="0047470C" w:rsidRDefault="0047470C" w:rsidP="001D4627">
            <w:pPr>
              <w:rPr>
                <w:rFonts w:ascii="Arial" w:hAnsi="Arial" w:cs="Arial"/>
                <w:color w:val="000000" w:themeColor="text1"/>
                <w:sz w:val="16"/>
                <w:szCs w:val="16"/>
              </w:rPr>
            </w:pPr>
          </w:p>
        </w:tc>
        <w:tc>
          <w:tcPr>
            <w:tcW w:w="2121" w:type="dxa"/>
            <w:noWrap/>
            <w:hideMark/>
          </w:tcPr>
          <w:p w14:paraId="3D9C939E" w14:textId="77777777" w:rsidR="0047470C" w:rsidRPr="0047470C" w:rsidRDefault="0047470C" w:rsidP="001D4627">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2 </w:t>
            </w:r>
            <w:r w:rsidRPr="0047470C">
              <w:rPr>
                <w:rFonts w:ascii="Arial" w:hAnsi="Arial" w:cs="Arial"/>
                <w:color w:val="000000" w:themeColor="text1"/>
                <w:sz w:val="16"/>
                <w:szCs w:val="16"/>
              </w:rPr>
              <w:t>(g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xml:space="preserve"> 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3AD7E0F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0.051</w:t>
            </w:r>
          </w:p>
        </w:tc>
        <w:tc>
          <w:tcPr>
            <w:tcW w:w="1214" w:type="dxa"/>
            <w:noWrap/>
            <w:hideMark/>
          </w:tcPr>
          <w:p w14:paraId="06DEA2B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0.047</w:t>
            </w:r>
          </w:p>
        </w:tc>
        <w:tc>
          <w:tcPr>
            <w:tcW w:w="1214" w:type="dxa"/>
            <w:noWrap/>
            <w:hideMark/>
          </w:tcPr>
          <w:p w14:paraId="26156D1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0.382</w:t>
            </w:r>
          </w:p>
        </w:tc>
        <w:tc>
          <w:tcPr>
            <w:tcW w:w="1080" w:type="dxa"/>
            <w:noWrap/>
            <w:hideMark/>
          </w:tcPr>
          <w:p w14:paraId="1F0816E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0.192</w:t>
            </w:r>
          </w:p>
        </w:tc>
      </w:tr>
      <w:tr w:rsidR="0047470C" w:rsidRPr="0047470C" w14:paraId="3B5C9B9B" w14:textId="77777777" w:rsidTr="001D4627">
        <w:trPr>
          <w:trHeight w:val="345"/>
        </w:trPr>
        <w:tc>
          <w:tcPr>
            <w:tcW w:w="1165" w:type="dxa"/>
            <w:vMerge/>
            <w:noWrap/>
            <w:hideMark/>
          </w:tcPr>
          <w:p w14:paraId="45FA0D0A" w14:textId="77777777" w:rsidR="0047470C" w:rsidRPr="0047470C" w:rsidRDefault="0047470C" w:rsidP="001D4627">
            <w:pPr>
              <w:rPr>
                <w:rFonts w:ascii="Arial" w:hAnsi="Arial" w:cs="Arial"/>
                <w:color w:val="000000" w:themeColor="text1"/>
                <w:sz w:val="16"/>
                <w:szCs w:val="16"/>
              </w:rPr>
            </w:pPr>
          </w:p>
        </w:tc>
        <w:tc>
          <w:tcPr>
            <w:tcW w:w="1260" w:type="dxa"/>
            <w:vMerge w:val="restart"/>
            <w:noWrap/>
            <w:hideMark/>
          </w:tcPr>
          <w:p w14:paraId="24D300D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4DD4FC0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7ED52E9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5368805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1.40E-02</w:t>
            </w:r>
          </w:p>
        </w:tc>
        <w:tc>
          <w:tcPr>
            <w:tcW w:w="1214" w:type="dxa"/>
            <w:noWrap/>
            <w:hideMark/>
          </w:tcPr>
          <w:p w14:paraId="6B0F5ED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1.27E-02</w:t>
            </w:r>
          </w:p>
        </w:tc>
        <w:tc>
          <w:tcPr>
            <w:tcW w:w="1214" w:type="dxa"/>
            <w:noWrap/>
            <w:hideMark/>
          </w:tcPr>
          <w:p w14:paraId="47B65FE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1.84E-04</w:t>
            </w:r>
          </w:p>
        </w:tc>
        <w:tc>
          <w:tcPr>
            <w:tcW w:w="1080" w:type="dxa"/>
            <w:noWrap/>
            <w:hideMark/>
          </w:tcPr>
          <w:p w14:paraId="3A892BA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7.18E-06</w:t>
            </w:r>
          </w:p>
        </w:tc>
      </w:tr>
      <w:tr w:rsidR="0047470C" w:rsidRPr="0047470C" w14:paraId="17B6FA9C" w14:textId="77777777" w:rsidTr="001D4627">
        <w:trPr>
          <w:trHeight w:val="345"/>
        </w:trPr>
        <w:tc>
          <w:tcPr>
            <w:tcW w:w="1165" w:type="dxa"/>
            <w:vMerge/>
            <w:noWrap/>
            <w:hideMark/>
          </w:tcPr>
          <w:p w14:paraId="6ACA5F66" w14:textId="77777777" w:rsidR="0047470C" w:rsidRPr="0047470C" w:rsidRDefault="0047470C" w:rsidP="001D4627">
            <w:pPr>
              <w:rPr>
                <w:rFonts w:ascii="Arial" w:hAnsi="Arial" w:cs="Arial"/>
                <w:color w:val="000000" w:themeColor="text1"/>
                <w:sz w:val="16"/>
                <w:szCs w:val="16"/>
              </w:rPr>
            </w:pPr>
          </w:p>
        </w:tc>
        <w:tc>
          <w:tcPr>
            <w:tcW w:w="1260" w:type="dxa"/>
            <w:vMerge/>
            <w:noWrap/>
            <w:hideMark/>
          </w:tcPr>
          <w:p w14:paraId="70BAC0F1" w14:textId="77777777" w:rsidR="0047470C" w:rsidRPr="0047470C" w:rsidRDefault="0047470C" w:rsidP="001D4627">
            <w:pPr>
              <w:rPr>
                <w:rFonts w:ascii="Arial" w:hAnsi="Arial" w:cs="Arial"/>
                <w:color w:val="000000" w:themeColor="text1"/>
                <w:sz w:val="16"/>
                <w:szCs w:val="16"/>
              </w:rPr>
            </w:pPr>
          </w:p>
        </w:tc>
        <w:tc>
          <w:tcPr>
            <w:tcW w:w="2121" w:type="dxa"/>
            <w:noWrap/>
            <w:hideMark/>
          </w:tcPr>
          <w:p w14:paraId="4788C52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6501314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0.995</w:t>
            </w:r>
          </w:p>
        </w:tc>
        <w:tc>
          <w:tcPr>
            <w:tcW w:w="1214" w:type="dxa"/>
            <w:noWrap/>
            <w:hideMark/>
          </w:tcPr>
          <w:p w14:paraId="79CC5A2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214" w:type="dxa"/>
            <w:noWrap/>
            <w:hideMark/>
          </w:tcPr>
          <w:p w14:paraId="2FAAFFC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0.974</w:t>
            </w:r>
          </w:p>
        </w:tc>
        <w:tc>
          <w:tcPr>
            <w:tcW w:w="1080" w:type="dxa"/>
            <w:noWrap/>
            <w:hideMark/>
          </w:tcPr>
          <w:p w14:paraId="4E225F8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47470C" w:rsidRPr="0047470C" w14:paraId="518D4045" w14:textId="77777777" w:rsidTr="001D4627">
        <w:trPr>
          <w:trHeight w:val="345"/>
        </w:trPr>
        <w:tc>
          <w:tcPr>
            <w:tcW w:w="1165" w:type="dxa"/>
            <w:vMerge w:val="restart"/>
            <w:noWrap/>
            <w:hideMark/>
          </w:tcPr>
          <w:p w14:paraId="61B8FA3A"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Elovich</w:t>
            </w:r>
            <w:proofErr w:type="spellEnd"/>
            <w:r w:rsidRPr="0047470C">
              <w:rPr>
                <w:rFonts w:ascii="Arial" w:hAnsi="Arial" w:cs="Arial"/>
                <w:color w:val="000000" w:themeColor="text1"/>
                <w:sz w:val="16"/>
                <w:szCs w:val="16"/>
              </w:rPr>
              <w:t xml:space="preserve"> kinetic model</w:t>
            </w:r>
          </w:p>
          <w:p w14:paraId="10646ED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77FC296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260" w:type="dxa"/>
            <w:vMerge w:val="restart"/>
            <w:noWrap/>
            <w:hideMark/>
          </w:tcPr>
          <w:p w14:paraId="1FCD60B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2502F49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7D6EF91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α (mg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xml:space="preserve"> 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25578B5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1.166</w:t>
            </w:r>
          </w:p>
        </w:tc>
        <w:tc>
          <w:tcPr>
            <w:tcW w:w="1214" w:type="dxa"/>
            <w:noWrap/>
            <w:hideMark/>
          </w:tcPr>
          <w:p w14:paraId="2A89CFF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3.275</w:t>
            </w:r>
          </w:p>
        </w:tc>
        <w:tc>
          <w:tcPr>
            <w:tcW w:w="1214" w:type="dxa"/>
            <w:noWrap/>
            <w:hideMark/>
          </w:tcPr>
          <w:p w14:paraId="03FD040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0.802</w:t>
            </w:r>
          </w:p>
        </w:tc>
        <w:tc>
          <w:tcPr>
            <w:tcW w:w="1080" w:type="dxa"/>
            <w:noWrap/>
            <w:hideMark/>
          </w:tcPr>
          <w:p w14:paraId="1C8FBE8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2.533</w:t>
            </w:r>
          </w:p>
        </w:tc>
      </w:tr>
      <w:tr w:rsidR="0047470C" w:rsidRPr="0047470C" w14:paraId="00BE210C" w14:textId="77777777" w:rsidTr="001D4627">
        <w:trPr>
          <w:trHeight w:val="345"/>
        </w:trPr>
        <w:tc>
          <w:tcPr>
            <w:tcW w:w="1165" w:type="dxa"/>
            <w:vMerge/>
            <w:noWrap/>
            <w:hideMark/>
          </w:tcPr>
          <w:p w14:paraId="32E7813E" w14:textId="77777777" w:rsidR="0047470C" w:rsidRPr="0047470C" w:rsidRDefault="0047470C" w:rsidP="001D4627">
            <w:pPr>
              <w:rPr>
                <w:rFonts w:ascii="Arial" w:hAnsi="Arial" w:cs="Arial"/>
                <w:color w:val="000000" w:themeColor="text1"/>
                <w:sz w:val="16"/>
                <w:szCs w:val="16"/>
              </w:rPr>
            </w:pPr>
          </w:p>
        </w:tc>
        <w:tc>
          <w:tcPr>
            <w:tcW w:w="1260" w:type="dxa"/>
            <w:vMerge/>
            <w:noWrap/>
            <w:hideMark/>
          </w:tcPr>
          <w:p w14:paraId="7655E9C2" w14:textId="77777777" w:rsidR="0047470C" w:rsidRPr="0047470C" w:rsidRDefault="0047470C" w:rsidP="001D4627">
            <w:pPr>
              <w:rPr>
                <w:rFonts w:ascii="Arial" w:hAnsi="Arial" w:cs="Arial"/>
                <w:color w:val="000000" w:themeColor="text1"/>
                <w:sz w:val="16"/>
                <w:szCs w:val="16"/>
              </w:rPr>
            </w:pPr>
          </w:p>
        </w:tc>
        <w:tc>
          <w:tcPr>
            <w:tcW w:w="2121" w:type="dxa"/>
            <w:noWrap/>
            <w:hideMark/>
          </w:tcPr>
          <w:p w14:paraId="58F5A73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β (g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631BFC6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3.697</w:t>
            </w:r>
          </w:p>
        </w:tc>
        <w:tc>
          <w:tcPr>
            <w:tcW w:w="1214" w:type="dxa"/>
            <w:noWrap/>
            <w:hideMark/>
          </w:tcPr>
          <w:p w14:paraId="43AF1A6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1.463</w:t>
            </w:r>
          </w:p>
        </w:tc>
        <w:tc>
          <w:tcPr>
            <w:tcW w:w="1214" w:type="dxa"/>
            <w:noWrap/>
            <w:hideMark/>
          </w:tcPr>
          <w:p w14:paraId="2F953F4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5.415</w:t>
            </w:r>
          </w:p>
        </w:tc>
        <w:tc>
          <w:tcPr>
            <w:tcW w:w="1080" w:type="dxa"/>
            <w:noWrap/>
            <w:hideMark/>
          </w:tcPr>
          <w:p w14:paraId="0BA980C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2.076</w:t>
            </w:r>
          </w:p>
        </w:tc>
      </w:tr>
      <w:tr w:rsidR="0047470C" w:rsidRPr="0047470C" w14:paraId="21F455AE" w14:textId="77777777" w:rsidTr="001D4627">
        <w:trPr>
          <w:trHeight w:val="345"/>
        </w:trPr>
        <w:tc>
          <w:tcPr>
            <w:tcW w:w="1165" w:type="dxa"/>
            <w:vMerge/>
            <w:noWrap/>
            <w:hideMark/>
          </w:tcPr>
          <w:p w14:paraId="1906792B" w14:textId="77777777" w:rsidR="0047470C" w:rsidRPr="0047470C" w:rsidRDefault="0047470C" w:rsidP="001D4627">
            <w:pPr>
              <w:rPr>
                <w:rFonts w:ascii="Arial" w:hAnsi="Arial" w:cs="Arial"/>
                <w:color w:val="000000" w:themeColor="text1"/>
                <w:sz w:val="16"/>
                <w:szCs w:val="16"/>
              </w:rPr>
            </w:pPr>
          </w:p>
        </w:tc>
        <w:tc>
          <w:tcPr>
            <w:tcW w:w="1260" w:type="dxa"/>
            <w:vMerge w:val="restart"/>
            <w:noWrap/>
            <w:hideMark/>
          </w:tcPr>
          <w:p w14:paraId="286315C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7C4655C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3154BDF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1B0998A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5.26E-02</w:t>
            </w:r>
          </w:p>
        </w:tc>
        <w:tc>
          <w:tcPr>
            <w:tcW w:w="1214" w:type="dxa"/>
            <w:noWrap/>
            <w:hideMark/>
          </w:tcPr>
          <w:p w14:paraId="5A3247A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5.33E-02</w:t>
            </w:r>
          </w:p>
        </w:tc>
        <w:tc>
          <w:tcPr>
            <w:tcW w:w="1214" w:type="dxa"/>
            <w:noWrap/>
            <w:hideMark/>
          </w:tcPr>
          <w:p w14:paraId="55F3138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4.95E-04</w:t>
            </w:r>
          </w:p>
        </w:tc>
        <w:tc>
          <w:tcPr>
            <w:tcW w:w="1080" w:type="dxa"/>
            <w:noWrap/>
            <w:hideMark/>
          </w:tcPr>
          <w:p w14:paraId="6941F22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3.99E-05</w:t>
            </w:r>
          </w:p>
        </w:tc>
      </w:tr>
      <w:tr w:rsidR="0047470C" w:rsidRPr="0047470C" w14:paraId="251840FB" w14:textId="77777777" w:rsidTr="001D4627">
        <w:trPr>
          <w:trHeight w:val="80"/>
        </w:trPr>
        <w:tc>
          <w:tcPr>
            <w:tcW w:w="1165" w:type="dxa"/>
            <w:vMerge/>
            <w:noWrap/>
            <w:hideMark/>
          </w:tcPr>
          <w:p w14:paraId="3587C9EE" w14:textId="77777777" w:rsidR="0047470C" w:rsidRPr="0047470C" w:rsidRDefault="0047470C" w:rsidP="001D4627">
            <w:pPr>
              <w:rPr>
                <w:rFonts w:ascii="Arial" w:hAnsi="Arial" w:cs="Arial"/>
                <w:color w:val="000000" w:themeColor="text1"/>
                <w:sz w:val="16"/>
                <w:szCs w:val="16"/>
              </w:rPr>
            </w:pPr>
          </w:p>
        </w:tc>
        <w:tc>
          <w:tcPr>
            <w:tcW w:w="1260" w:type="dxa"/>
            <w:vMerge/>
            <w:noWrap/>
            <w:hideMark/>
          </w:tcPr>
          <w:p w14:paraId="355A8182" w14:textId="77777777" w:rsidR="0047470C" w:rsidRPr="0047470C" w:rsidRDefault="0047470C" w:rsidP="001D4627">
            <w:pPr>
              <w:rPr>
                <w:rFonts w:ascii="Arial" w:hAnsi="Arial" w:cs="Arial"/>
                <w:color w:val="000000" w:themeColor="text1"/>
                <w:sz w:val="16"/>
                <w:szCs w:val="16"/>
              </w:rPr>
            </w:pPr>
          </w:p>
        </w:tc>
        <w:tc>
          <w:tcPr>
            <w:tcW w:w="2121" w:type="dxa"/>
            <w:noWrap/>
            <w:hideMark/>
          </w:tcPr>
          <w:p w14:paraId="6C272E1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36202EB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0.982</w:t>
            </w:r>
          </w:p>
        </w:tc>
        <w:tc>
          <w:tcPr>
            <w:tcW w:w="1214" w:type="dxa"/>
            <w:noWrap/>
            <w:hideMark/>
          </w:tcPr>
          <w:p w14:paraId="0BAC7D1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0.981</w:t>
            </w:r>
          </w:p>
        </w:tc>
        <w:tc>
          <w:tcPr>
            <w:tcW w:w="1214" w:type="dxa"/>
            <w:noWrap/>
            <w:hideMark/>
          </w:tcPr>
          <w:p w14:paraId="7347C30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0.930</w:t>
            </w:r>
          </w:p>
        </w:tc>
        <w:tc>
          <w:tcPr>
            <w:tcW w:w="1080" w:type="dxa"/>
            <w:noWrap/>
            <w:hideMark/>
          </w:tcPr>
          <w:p w14:paraId="2312D8E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0.996</w:t>
            </w:r>
          </w:p>
        </w:tc>
      </w:tr>
    </w:tbl>
    <w:p w14:paraId="2E81AAF6" w14:textId="77777777" w:rsidR="0047470C" w:rsidRPr="00D949D9" w:rsidRDefault="0047470C" w:rsidP="0047470C">
      <w:pPr>
        <w:jc w:val="both"/>
        <w:rPr>
          <w:rFonts w:ascii="Arial" w:hAnsi="Arial" w:cs="Arial"/>
          <w:color w:val="000000" w:themeColor="text1"/>
          <w:sz w:val="18"/>
          <w:szCs w:val="18"/>
        </w:rPr>
      </w:pPr>
      <w:r w:rsidRPr="00D949D9">
        <w:rPr>
          <w:rFonts w:ascii="Arial" w:hAnsi="Arial" w:cs="Arial"/>
          <w:color w:val="000000" w:themeColor="text1"/>
          <w:sz w:val="18"/>
          <w:szCs w:val="18"/>
        </w:rPr>
        <w:t xml:space="preserve">Ben: Bentonite; Ac-Ben: Activated bentonite; </w:t>
      </w:r>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t</w:t>
      </w:r>
      <w:r w:rsidRPr="00D949D9">
        <w:rPr>
          <w:rFonts w:ascii="Arial" w:hAnsi="Arial" w:cs="Arial"/>
          <w:i/>
          <w:iCs/>
          <w:color w:val="000000" w:themeColor="text1"/>
          <w:sz w:val="18"/>
          <w:szCs w:val="18"/>
        </w:rPr>
        <w:t xml:space="preserve"> </w:t>
      </w:r>
      <w:r w:rsidRPr="00D949D9">
        <w:rPr>
          <w:rFonts w:ascii="Arial" w:hAnsi="Arial" w:cs="Arial"/>
          <w:color w:val="000000" w:themeColor="text1"/>
          <w:sz w:val="18"/>
          <w:szCs w:val="18"/>
        </w:rPr>
        <w:t xml:space="preserve">and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e</w:t>
      </w:r>
      <w:proofErr w:type="spellEnd"/>
      <w:r w:rsidRPr="00D949D9">
        <w:rPr>
          <w:rFonts w:ascii="Arial" w:hAnsi="Arial" w:cs="Arial"/>
          <w:color w:val="000000" w:themeColor="text1"/>
          <w:sz w:val="18"/>
          <w:szCs w:val="18"/>
          <w:vertAlign w:val="subscript"/>
        </w:rPr>
        <w:t xml:space="preserve"> </w:t>
      </w:r>
      <w:r w:rsidRPr="00D949D9">
        <w:rPr>
          <w:rFonts w:ascii="Arial" w:hAnsi="Arial" w:cs="Arial"/>
          <w:color w:val="000000" w:themeColor="text1"/>
          <w:sz w:val="18"/>
          <w:szCs w:val="18"/>
        </w:rPr>
        <w:t>are the amount of metal adsorbed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at time t and at equilibrium,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1</w:t>
      </w:r>
      <w:r w:rsidRPr="00D949D9">
        <w:rPr>
          <w:rFonts w:ascii="Arial" w:hAnsi="Arial" w:cs="Arial"/>
          <w:color w:val="000000" w:themeColor="text1"/>
          <w:sz w:val="18"/>
          <w:szCs w:val="18"/>
        </w:rPr>
        <w:t xml:space="preserve"> is the rate constant of the pseudo-first order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t</w:t>
      </w:r>
      <w:r w:rsidRPr="00D949D9">
        <w:rPr>
          <w:rFonts w:ascii="Arial" w:hAnsi="Arial" w:cs="Arial"/>
          <w:color w:val="000000" w:themeColor="text1"/>
          <w:sz w:val="18"/>
          <w:szCs w:val="18"/>
        </w:rPr>
        <w:t xml:space="preserve"> is the time (min),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2</w:t>
      </w:r>
      <w:r w:rsidRPr="00D949D9">
        <w:rPr>
          <w:rFonts w:ascii="Arial" w:hAnsi="Arial" w:cs="Arial"/>
          <w:color w:val="000000" w:themeColor="text1"/>
          <w:sz w:val="18"/>
          <w:szCs w:val="18"/>
        </w:rPr>
        <w:t xml:space="preserve"> is the rate constant of the pseudo-second order (g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Cambria Math" w:hAnsi="Cambria Math" w:cs="Cambria Math"/>
          <w:color w:val="000000" w:themeColor="text1"/>
          <w:sz w:val="18"/>
          <w:szCs w:val="18"/>
        </w:rPr>
        <w:t>𝛼</w:t>
      </w:r>
      <w:r w:rsidRPr="00D949D9">
        <w:rPr>
          <w:rFonts w:ascii="Arial" w:hAnsi="Arial" w:cs="Arial"/>
          <w:color w:val="000000" w:themeColor="text1"/>
          <w:sz w:val="18"/>
          <w:szCs w:val="18"/>
        </w:rPr>
        <w:t xml:space="preserve"> is the initial rate of adsorption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Cambria Math" w:hAnsi="Cambria Math" w:cs="Cambria Math"/>
          <w:color w:val="000000" w:themeColor="text1"/>
          <w:sz w:val="18"/>
          <w:szCs w:val="18"/>
        </w:rPr>
        <w:t>𝛽</w:t>
      </w:r>
      <w:r w:rsidRPr="00D949D9">
        <w:rPr>
          <w:rFonts w:ascii="Arial" w:hAnsi="Arial" w:cs="Arial"/>
          <w:color w:val="000000" w:themeColor="text1"/>
          <w:sz w:val="18"/>
          <w:szCs w:val="18"/>
        </w:rPr>
        <w:t xml:space="preserve"> is the extent of surface coverage (g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p>
    <w:p w14:paraId="539D64DE" w14:textId="77777777" w:rsidR="0047470C" w:rsidRPr="002536C6" w:rsidRDefault="0047470C" w:rsidP="002536C6">
      <w:pPr>
        <w:pStyle w:val="Body"/>
        <w:rPr>
          <w:rFonts w:ascii="Arial" w:hAnsi="Arial" w:cs="Arial"/>
        </w:rPr>
      </w:pPr>
    </w:p>
    <w:p w14:paraId="25D574D5" w14:textId="2361257D" w:rsidR="002536C6" w:rsidRDefault="002536C6" w:rsidP="002536C6">
      <w:pPr>
        <w:pStyle w:val="Body"/>
        <w:rPr>
          <w:rFonts w:ascii="Arial" w:hAnsi="Arial" w:cs="Arial"/>
        </w:rPr>
      </w:pPr>
      <w:r w:rsidRPr="002536C6">
        <w:rPr>
          <w:rFonts w:ascii="Arial" w:hAnsi="Arial" w:cs="Arial"/>
        </w:rPr>
        <w:t xml:space="preserve">Langmuir, Freundlich and Temkin adsorption isotherm were used to find the interaction between the </w:t>
      </w:r>
      <w:proofErr w:type="gramStart"/>
      <w:r w:rsidRPr="002536C6">
        <w:rPr>
          <w:rFonts w:ascii="Arial" w:hAnsi="Arial" w:cs="Arial"/>
        </w:rPr>
        <w:t>Pb(</w:t>
      </w:r>
      <w:proofErr w:type="gramEnd"/>
      <w:r w:rsidRPr="002536C6">
        <w:rPr>
          <w:rFonts w:ascii="Arial" w:hAnsi="Arial" w:cs="Arial"/>
        </w:rPr>
        <w:t xml:space="preserve">II), Cd(II) and adsorbent and its degree of adsorption on the adsorbents at constant temperature. </w:t>
      </w:r>
      <w:r w:rsidR="00036CD1">
        <w:rPr>
          <w:rFonts w:ascii="Arial" w:hAnsi="Arial" w:cs="Arial"/>
        </w:rPr>
        <w:t>“</w:t>
      </w:r>
      <w:r w:rsidRPr="002536C6">
        <w:rPr>
          <w:rFonts w:ascii="Arial" w:hAnsi="Arial" w:cs="Arial"/>
        </w:rPr>
        <w:t xml:space="preserve">The adsorption of </w:t>
      </w:r>
      <w:proofErr w:type="gramStart"/>
      <w:r w:rsidRPr="002536C6">
        <w:rPr>
          <w:rFonts w:ascii="Arial" w:hAnsi="Arial" w:cs="Arial"/>
        </w:rPr>
        <w:t>Pb(</w:t>
      </w:r>
      <w:proofErr w:type="gramEnd"/>
      <w:r w:rsidRPr="002536C6">
        <w:rPr>
          <w:rFonts w:ascii="Arial" w:hAnsi="Arial" w:cs="Arial"/>
        </w:rPr>
        <w:t>II) and Cd(II) molecules over the surface of Ben and Ac-Ben having uniform energy sites that are equally available for interaction in the Langmuir model. In the case of Freundlich isotherm, adsorption takes place on a heterogeneous surface in a multilayer</w:t>
      </w:r>
      <w:r w:rsidR="00036CD1">
        <w:rPr>
          <w:rFonts w:ascii="Arial" w:hAnsi="Arial" w:cs="Arial"/>
        </w:rPr>
        <w:t>”</w:t>
      </w:r>
      <w:r w:rsidRPr="002536C6">
        <w:rPr>
          <w:rFonts w:ascii="Arial" w:hAnsi="Arial" w:cs="Arial"/>
        </w:rPr>
        <w:t xml:space="preserve"> (</w:t>
      </w:r>
      <w:proofErr w:type="spellStart"/>
      <w:r w:rsidRPr="00D042A9">
        <w:rPr>
          <w:rFonts w:ascii="Arial" w:hAnsi="Arial" w:cs="Arial"/>
          <w:color w:val="FF0000"/>
        </w:rPr>
        <w:t>Manippady</w:t>
      </w:r>
      <w:proofErr w:type="spellEnd"/>
      <w:r w:rsidRPr="00D042A9">
        <w:rPr>
          <w:rFonts w:ascii="Arial" w:hAnsi="Arial" w:cs="Arial"/>
          <w:color w:val="FF0000"/>
        </w:rPr>
        <w:t xml:space="preserve"> et al. 2020</w:t>
      </w:r>
      <w:r w:rsidRPr="002536C6">
        <w:rPr>
          <w:rFonts w:ascii="Arial" w:hAnsi="Arial" w:cs="Arial"/>
        </w:rPr>
        <w:t xml:space="preserve">). Graphs of metal adsorbed (qt) vs. equilibrium metal conc. The values of </w:t>
      </w:r>
      <w:proofErr w:type="spellStart"/>
      <w:r w:rsidRPr="002536C6">
        <w:rPr>
          <w:rFonts w:ascii="Arial" w:hAnsi="Arial" w:cs="Arial"/>
        </w:rPr>
        <w:t>qm</w:t>
      </w:r>
      <w:proofErr w:type="spellEnd"/>
      <w:r w:rsidRPr="002536C6">
        <w:rPr>
          <w:rFonts w:ascii="Arial" w:hAnsi="Arial" w:cs="Arial"/>
        </w:rPr>
        <w:t xml:space="preserve"> are calculated from the intercept of the linear plots, which indicates maximum adsorption of the adsorbents. Ben had lower </w:t>
      </w:r>
      <w:proofErr w:type="spellStart"/>
      <w:r w:rsidRPr="002536C6">
        <w:rPr>
          <w:rFonts w:ascii="Arial" w:hAnsi="Arial" w:cs="Arial"/>
        </w:rPr>
        <w:t>qm</w:t>
      </w:r>
      <w:proofErr w:type="spellEnd"/>
      <w:r w:rsidRPr="002536C6">
        <w:rPr>
          <w:rFonts w:ascii="Arial" w:hAnsi="Arial" w:cs="Arial"/>
        </w:rPr>
        <w:t xml:space="preserve"> values (maximum adsorption capacity) both for </w:t>
      </w:r>
      <w:proofErr w:type="gramStart"/>
      <w:r w:rsidRPr="002536C6">
        <w:rPr>
          <w:rFonts w:ascii="Arial" w:hAnsi="Arial" w:cs="Arial"/>
        </w:rPr>
        <w:t>Pb(</w:t>
      </w:r>
      <w:proofErr w:type="gramEnd"/>
      <w:r w:rsidRPr="002536C6">
        <w:rPr>
          <w:rFonts w:ascii="Arial" w:hAnsi="Arial" w:cs="Arial"/>
        </w:rPr>
        <w:t>II) and Cd(II) (117 and 92.9 mg g</w:t>
      </w:r>
      <w:r w:rsidRPr="00F9510C">
        <w:rPr>
          <w:rFonts w:ascii="Arial" w:hAnsi="Arial" w:cs="Arial"/>
          <w:vertAlign w:val="superscript"/>
        </w:rPr>
        <w:t>-1</w:t>
      </w:r>
      <w:r w:rsidRPr="002536C6">
        <w:rPr>
          <w:rFonts w:ascii="Arial" w:hAnsi="Arial" w:cs="Arial"/>
        </w:rPr>
        <w:t>, respectively) as compared to the Ac-Ben (127.2 and 132.2 mg g</w:t>
      </w:r>
      <w:r w:rsidRPr="00F9510C">
        <w:rPr>
          <w:rFonts w:ascii="Arial" w:hAnsi="Arial" w:cs="Arial"/>
          <w:vertAlign w:val="superscript"/>
        </w:rPr>
        <w:t>-1</w:t>
      </w:r>
      <w:r w:rsidRPr="002536C6">
        <w:rPr>
          <w:rFonts w:ascii="Arial" w:hAnsi="Arial" w:cs="Arial"/>
        </w:rPr>
        <w:t>, respectively). The adjusted coefficient of determination (Adj. R</w:t>
      </w:r>
      <w:r w:rsidRPr="00D042A9">
        <w:rPr>
          <w:rFonts w:ascii="Arial" w:hAnsi="Arial" w:cs="Arial"/>
          <w:vertAlign w:val="superscript"/>
        </w:rPr>
        <w:t>2</w:t>
      </w:r>
      <w:r w:rsidRPr="002536C6">
        <w:rPr>
          <w:rFonts w:ascii="Arial" w:hAnsi="Arial" w:cs="Arial"/>
        </w:rPr>
        <w:t xml:space="preserve">) values of Ben obtained for the </w:t>
      </w:r>
      <w:proofErr w:type="gramStart"/>
      <w:r w:rsidRPr="002536C6">
        <w:rPr>
          <w:rFonts w:ascii="Arial" w:hAnsi="Arial" w:cs="Arial"/>
        </w:rPr>
        <w:t>Pb(</w:t>
      </w:r>
      <w:proofErr w:type="gramEnd"/>
      <w:r w:rsidRPr="002536C6">
        <w:rPr>
          <w:rFonts w:ascii="Arial" w:hAnsi="Arial" w:cs="Arial"/>
        </w:rPr>
        <w:t>II) and Cd(II) were 0.989 and 0.997, whereas Adj. R</w:t>
      </w:r>
      <w:r w:rsidRPr="00D042A9">
        <w:rPr>
          <w:rFonts w:ascii="Arial" w:hAnsi="Arial" w:cs="Arial"/>
          <w:vertAlign w:val="superscript"/>
        </w:rPr>
        <w:t>2</w:t>
      </w:r>
      <w:r w:rsidRPr="002536C6">
        <w:rPr>
          <w:rFonts w:ascii="Arial" w:hAnsi="Arial" w:cs="Arial"/>
        </w:rPr>
        <w:t xml:space="preserve"> values for Ac-Ben for Pb(II) and Cd(II) were 0.996 and 0.999 for Langmuir isotherm (Table 2). When </w:t>
      </w:r>
      <w:r w:rsidR="00036CD1">
        <w:rPr>
          <w:rFonts w:ascii="Arial" w:hAnsi="Arial" w:cs="Arial"/>
        </w:rPr>
        <w:t>“</w:t>
      </w:r>
      <w:r w:rsidRPr="002536C6">
        <w:rPr>
          <w:rFonts w:ascii="Arial" w:hAnsi="Arial" w:cs="Arial"/>
        </w:rPr>
        <w:t>the concentration of some species in the liquid phase increases, the Freundlich model, which is applicable to heterogeneous surfaces, predicts an increase in the concentration of the ionic species adsorbed on the solid surface</w:t>
      </w:r>
      <w:r w:rsidR="00036CD1">
        <w:rPr>
          <w:rFonts w:ascii="Arial" w:hAnsi="Arial" w:cs="Arial"/>
        </w:rPr>
        <w:t>”</w:t>
      </w:r>
      <w:r w:rsidRPr="002536C6">
        <w:rPr>
          <w:rFonts w:ascii="Arial" w:hAnsi="Arial" w:cs="Arial"/>
        </w:rPr>
        <w:t xml:space="preserve"> (</w:t>
      </w:r>
      <w:r w:rsidRPr="00F9510C">
        <w:rPr>
          <w:rFonts w:ascii="Arial" w:hAnsi="Arial" w:cs="Arial"/>
          <w:color w:val="FF0000"/>
        </w:rPr>
        <w:t>Araújo et al. 2018</w:t>
      </w:r>
      <w:r w:rsidRPr="002536C6">
        <w:rPr>
          <w:rFonts w:ascii="Arial" w:hAnsi="Arial" w:cs="Arial"/>
        </w:rPr>
        <w:t xml:space="preserve">). </w:t>
      </w:r>
      <w:r w:rsidR="00036CD1">
        <w:rPr>
          <w:rFonts w:ascii="Arial" w:hAnsi="Arial" w:cs="Arial"/>
        </w:rPr>
        <w:t>“</w:t>
      </w:r>
      <w:r w:rsidRPr="002536C6">
        <w:rPr>
          <w:rFonts w:ascii="Arial" w:hAnsi="Arial" w:cs="Arial"/>
        </w:rPr>
        <w:t xml:space="preserve">In Freundlich isotherm model, the values of n are equal or more than 1 indicates </w:t>
      </w:r>
      <w:proofErr w:type="spellStart"/>
      <w:r w:rsidRPr="002536C6">
        <w:rPr>
          <w:rFonts w:ascii="Arial" w:hAnsi="Arial" w:cs="Arial"/>
        </w:rPr>
        <w:t>favourability</w:t>
      </w:r>
      <w:proofErr w:type="spellEnd"/>
      <w:r w:rsidRPr="002536C6">
        <w:rPr>
          <w:rFonts w:ascii="Arial" w:hAnsi="Arial" w:cs="Arial"/>
        </w:rPr>
        <w:t xml:space="preserve"> of linear adsorption</w:t>
      </w:r>
      <w:r w:rsidR="00036CD1">
        <w:rPr>
          <w:rFonts w:ascii="Arial" w:hAnsi="Arial" w:cs="Arial"/>
        </w:rPr>
        <w:t>”</w:t>
      </w:r>
      <w:r w:rsidRPr="002536C6">
        <w:rPr>
          <w:rFonts w:ascii="Arial" w:hAnsi="Arial" w:cs="Arial"/>
        </w:rPr>
        <w:t xml:space="preserve"> (</w:t>
      </w:r>
      <w:proofErr w:type="spellStart"/>
      <w:r w:rsidRPr="00F9510C">
        <w:rPr>
          <w:rFonts w:ascii="Arial" w:hAnsi="Arial" w:cs="Arial"/>
          <w:color w:val="FF0000"/>
        </w:rPr>
        <w:t>Sherugar</w:t>
      </w:r>
      <w:proofErr w:type="spellEnd"/>
      <w:r w:rsidRPr="00F9510C">
        <w:rPr>
          <w:rFonts w:ascii="Arial" w:hAnsi="Arial" w:cs="Arial"/>
          <w:color w:val="FF0000"/>
        </w:rPr>
        <w:t xml:space="preserve"> et al. 2022</w:t>
      </w:r>
      <w:r w:rsidRPr="002536C6">
        <w:rPr>
          <w:rFonts w:ascii="Arial" w:hAnsi="Arial" w:cs="Arial"/>
        </w:rPr>
        <w:t xml:space="preserve">). The value obtained for Temkin isotherm equilibrium binding constant (A, L g-1) 0.123 (Pb on Ben), 0.139 (Pb on Ac-Ben), 0.885 (Cd on Ben) and 0.961 (Cd on Ac-Ben). Since the bonding energy value was less than 8 kJ mol−1, physical adsorption is the mechanism at play. Because </w:t>
      </w:r>
      <w:r w:rsidR="00036CD1">
        <w:rPr>
          <w:rFonts w:ascii="Arial" w:hAnsi="Arial" w:cs="Arial"/>
        </w:rPr>
        <w:t>“</w:t>
      </w:r>
      <w:r w:rsidRPr="002536C6">
        <w:rPr>
          <w:rFonts w:ascii="Arial" w:hAnsi="Arial" w:cs="Arial"/>
        </w:rPr>
        <w:t>the adsorbate in the physisorption process adhere to the adsorbent via weak van der Waals interactions, this process is linked to comparatively low adsorption energies</w:t>
      </w:r>
      <w:r w:rsidR="00036CD1">
        <w:rPr>
          <w:rFonts w:ascii="Arial" w:hAnsi="Arial" w:cs="Arial"/>
        </w:rPr>
        <w:t>”</w:t>
      </w:r>
      <w:r w:rsidRPr="002536C6">
        <w:rPr>
          <w:rFonts w:ascii="Arial" w:hAnsi="Arial" w:cs="Arial"/>
        </w:rPr>
        <w:t xml:space="preserve"> (</w:t>
      </w:r>
      <w:r w:rsidRPr="00F9510C">
        <w:rPr>
          <w:rFonts w:ascii="Arial" w:hAnsi="Arial" w:cs="Arial"/>
          <w:color w:val="FF0000"/>
        </w:rPr>
        <w:t>Araújo et al. 2018</w:t>
      </w:r>
      <w:r w:rsidR="00AC04ED">
        <w:rPr>
          <w:rFonts w:ascii="Arial" w:hAnsi="Arial" w:cs="Arial"/>
          <w:color w:val="FF0000"/>
        </w:rPr>
        <w:t xml:space="preserve">; </w:t>
      </w:r>
      <w:proofErr w:type="spellStart"/>
      <w:r w:rsidR="00AC04ED" w:rsidRPr="00AC04ED">
        <w:rPr>
          <w:rFonts w:ascii="Arial" w:hAnsi="Arial" w:cs="Arial"/>
          <w:color w:val="FF0000"/>
        </w:rPr>
        <w:t>Baari</w:t>
      </w:r>
      <w:proofErr w:type="spellEnd"/>
      <w:r w:rsidR="00AC04ED">
        <w:rPr>
          <w:rFonts w:ascii="Arial" w:hAnsi="Arial" w:cs="Arial"/>
          <w:color w:val="FF0000"/>
        </w:rPr>
        <w:t xml:space="preserve"> et al., 2025</w:t>
      </w:r>
      <w:r w:rsidRPr="002536C6">
        <w:rPr>
          <w:rFonts w:ascii="Arial" w:hAnsi="Arial" w:cs="Arial"/>
        </w:rPr>
        <w:t xml:space="preserve">). Table 3 lists previous studies conducted by different researchers on the removal of </w:t>
      </w:r>
      <w:proofErr w:type="gramStart"/>
      <w:r w:rsidRPr="002536C6">
        <w:rPr>
          <w:rFonts w:ascii="Arial" w:hAnsi="Arial" w:cs="Arial"/>
        </w:rPr>
        <w:t>Pb(</w:t>
      </w:r>
      <w:proofErr w:type="gramEnd"/>
      <w:r w:rsidRPr="002536C6">
        <w:rPr>
          <w:rFonts w:ascii="Arial" w:hAnsi="Arial" w:cs="Arial"/>
        </w:rPr>
        <w:t>II) and Cd(II) using alternative affordable adsorbents.</w:t>
      </w:r>
    </w:p>
    <w:p w14:paraId="1ED304BA" w14:textId="752E3AF8" w:rsidR="0047470C" w:rsidRPr="00D949D9" w:rsidRDefault="0047470C" w:rsidP="0047470C">
      <w:pPr>
        <w:jc w:val="both"/>
        <w:rPr>
          <w:rFonts w:ascii="Arial" w:hAnsi="Arial" w:cs="Arial"/>
          <w:b/>
          <w:bCs/>
          <w:color w:val="000000" w:themeColor="text1"/>
        </w:rPr>
      </w:pPr>
      <w:r w:rsidRPr="00D949D9">
        <w:rPr>
          <w:rFonts w:ascii="Arial" w:hAnsi="Arial" w:cs="Arial"/>
          <w:b/>
          <w:bCs/>
          <w:color w:val="000000" w:themeColor="text1"/>
        </w:rPr>
        <w:t>Table 2</w:t>
      </w:r>
      <w:r w:rsidR="00D949D9" w:rsidRPr="00D949D9">
        <w:rPr>
          <w:rFonts w:ascii="Arial" w:hAnsi="Arial" w:cs="Arial"/>
          <w:b/>
          <w:bCs/>
          <w:color w:val="000000" w:themeColor="text1"/>
        </w:rPr>
        <w:t>.</w:t>
      </w:r>
      <w:r w:rsidRPr="00D949D9">
        <w:rPr>
          <w:rFonts w:ascii="Arial" w:hAnsi="Arial" w:cs="Arial"/>
          <w:b/>
          <w:bCs/>
          <w:color w:val="000000" w:themeColor="text1"/>
        </w:rPr>
        <w:t xml:space="preserve"> Estimated adsorption isotherm model parameters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II) and Cd(II) adsorption onto the bentonite (Ben) and activated bentonite (Ac-Ben)</w:t>
      </w:r>
    </w:p>
    <w:tbl>
      <w:tblPr>
        <w:tblW w:w="8330" w:type="dxa"/>
        <w:tblLook w:val="04A0" w:firstRow="1" w:lastRow="0" w:firstColumn="1" w:lastColumn="0" w:noHBand="0" w:noVBand="1"/>
      </w:tblPr>
      <w:tblGrid>
        <w:gridCol w:w="964"/>
        <w:gridCol w:w="857"/>
        <w:gridCol w:w="1831"/>
        <w:gridCol w:w="1134"/>
        <w:gridCol w:w="992"/>
        <w:gridCol w:w="1418"/>
        <w:gridCol w:w="1134"/>
      </w:tblGrid>
      <w:tr w:rsidR="0047470C" w:rsidRPr="0047470C" w14:paraId="7AF78C88" w14:textId="77777777" w:rsidTr="00D949D9">
        <w:trPr>
          <w:trHeight w:val="300"/>
        </w:trPr>
        <w:tc>
          <w:tcPr>
            <w:tcW w:w="964" w:type="dxa"/>
            <w:vMerge w:val="restart"/>
            <w:tcBorders>
              <w:top w:val="single" w:sz="4" w:space="0" w:color="auto"/>
            </w:tcBorders>
            <w:shd w:val="clear" w:color="auto" w:fill="auto"/>
            <w:noWrap/>
            <w:hideMark/>
          </w:tcPr>
          <w:p w14:paraId="2069273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Model</w:t>
            </w:r>
          </w:p>
          <w:p w14:paraId="7D11518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688" w:type="dxa"/>
            <w:gridSpan w:val="2"/>
            <w:vMerge w:val="restart"/>
            <w:tcBorders>
              <w:top w:val="single" w:sz="4" w:space="0" w:color="auto"/>
            </w:tcBorders>
            <w:shd w:val="clear" w:color="auto" w:fill="auto"/>
            <w:noWrap/>
            <w:hideMark/>
          </w:tcPr>
          <w:p w14:paraId="1C72646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Parameter</w:t>
            </w:r>
          </w:p>
        </w:tc>
        <w:tc>
          <w:tcPr>
            <w:tcW w:w="4678" w:type="dxa"/>
            <w:gridSpan w:val="4"/>
            <w:tcBorders>
              <w:top w:val="single" w:sz="4" w:space="0" w:color="auto"/>
              <w:bottom w:val="single" w:sz="4" w:space="0" w:color="auto"/>
            </w:tcBorders>
            <w:shd w:val="clear" w:color="auto" w:fill="auto"/>
            <w:noWrap/>
            <w:hideMark/>
          </w:tcPr>
          <w:p w14:paraId="6B8225F8" w14:textId="77777777" w:rsidR="0047470C" w:rsidRPr="0047470C" w:rsidRDefault="0047470C" w:rsidP="001D4627">
            <w:pPr>
              <w:jc w:val="center"/>
              <w:rPr>
                <w:rFonts w:ascii="Arial" w:hAnsi="Arial" w:cs="Arial"/>
                <w:color w:val="000000" w:themeColor="text1"/>
                <w:sz w:val="16"/>
                <w:szCs w:val="16"/>
              </w:rPr>
            </w:pPr>
            <w:r w:rsidRPr="0047470C">
              <w:rPr>
                <w:rFonts w:ascii="Arial" w:hAnsi="Arial" w:cs="Arial"/>
                <w:color w:val="000000" w:themeColor="text1"/>
                <w:sz w:val="16"/>
                <w:szCs w:val="16"/>
              </w:rPr>
              <w:t>Metals</w:t>
            </w:r>
          </w:p>
        </w:tc>
      </w:tr>
      <w:tr w:rsidR="0047470C" w:rsidRPr="0047470C" w14:paraId="3E270CBD" w14:textId="77777777" w:rsidTr="00D949D9">
        <w:trPr>
          <w:trHeight w:val="300"/>
        </w:trPr>
        <w:tc>
          <w:tcPr>
            <w:tcW w:w="964" w:type="dxa"/>
            <w:vMerge/>
            <w:shd w:val="clear" w:color="auto" w:fill="auto"/>
            <w:noWrap/>
          </w:tcPr>
          <w:p w14:paraId="05D73DEA" w14:textId="77777777" w:rsidR="0047470C" w:rsidRPr="0047470C" w:rsidRDefault="0047470C" w:rsidP="001D4627">
            <w:pPr>
              <w:rPr>
                <w:rFonts w:ascii="Arial" w:hAnsi="Arial" w:cs="Arial"/>
                <w:color w:val="000000" w:themeColor="text1"/>
                <w:sz w:val="16"/>
                <w:szCs w:val="16"/>
              </w:rPr>
            </w:pPr>
          </w:p>
        </w:tc>
        <w:tc>
          <w:tcPr>
            <w:tcW w:w="2688" w:type="dxa"/>
            <w:gridSpan w:val="2"/>
            <w:vMerge/>
            <w:shd w:val="clear" w:color="auto" w:fill="auto"/>
            <w:noWrap/>
          </w:tcPr>
          <w:p w14:paraId="2D6EDAE7" w14:textId="77777777" w:rsidR="0047470C" w:rsidRPr="0047470C" w:rsidRDefault="0047470C" w:rsidP="001D4627">
            <w:pPr>
              <w:rPr>
                <w:rFonts w:ascii="Arial" w:hAnsi="Arial" w:cs="Arial"/>
                <w:color w:val="000000" w:themeColor="text1"/>
                <w:sz w:val="16"/>
                <w:szCs w:val="16"/>
              </w:rPr>
            </w:pPr>
          </w:p>
        </w:tc>
        <w:tc>
          <w:tcPr>
            <w:tcW w:w="2126" w:type="dxa"/>
            <w:gridSpan w:val="2"/>
            <w:tcBorders>
              <w:top w:val="single" w:sz="4" w:space="0" w:color="auto"/>
              <w:bottom w:val="single" w:sz="4" w:space="0" w:color="auto"/>
            </w:tcBorders>
            <w:shd w:val="clear" w:color="auto" w:fill="auto"/>
            <w:noWrap/>
          </w:tcPr>
          <w:p w14:paraId="10D09FCB" w14:textId="77777777" w:rsidR="0047470C" w:rsidRPr="0047470C" w:rsidRDefault="0047470C" w:rsidP="001D4627">
            <w:pPr>
              <w:rPr>
                <w:rFonts w:ascii="Arial" w:hAnsi="Arial" w:cs="Arial"/>
                <w:color w:val="000000" w:themeColor="text1"/>
                <w:sz w:val="16"/>
                <w:szCs w:val="16"/>
              </w:rPr>
            </w:pPr>
            <w:proofErr w:type="gramStart"/>
            <w:r w:rsidRPr="0047470C">
              <w:rPr>
                <w:rFonts w:ascii="Arial" w:hAnsi="Arial" w:cs="Arial"/>
                <w:color w:val="000000" w:themeColor="text1"/>
                <w:sz w:val="16"/>
                <w:szCs w:val="16"/>
              </w:rPr>
              <w:t>Pb(</w:t>
            </w:r>
            <w:proofErr w:type="gramEnd"/>
            <w:r w:rsidRPr="0047470C">
              <w:rPr>
                <w:rFonts w:ascii="Arial" w:hAnsi="Arial" w:cs="Arial"/>
                <w:color w:val="000000" w:themeColor="text1"/>
                <w:sz w:val="16"/>
                <w:szCs w:val="16"/>
              </w:rPr>
              <w:t>II)</w:t>
            </w:r>
          </w:p>
        </w:tc>
        <w:tc>
          <w:tcPr>
            <w:tcW w:w="2552" w:type="dxa"/>
            <w:gridSpan w:val="2"/>
            <w:tcBorders>
              <w:top w:val="single" w:sz="4" w:space="0" w:color="auto"/>
              <w:bottom w:val="single" w:sz="4" w:space="0" w:color="auto"/>
            </w:tcBorders>
            <w:shd w:val="clear" w:color="auto" w:fill="auto"/>
            <w:noWrap/>
          </w:tcPr>
          <w:p w14:paraId="2E8EFA5A" w14:textId="77777777" w:rsidR="0047470C" w:rsidRPr="0047470C" w:rsidRDefault="0047470C" w:rsidP="001D4627">
            <w:pPr>
              <w:rPr>
                <w:rFonts w:ascii="Arial" w:hAnsi="Arial" w:cs="Arial"/>
                <w:color w:val="000000" w:themeColor="text1"/>
                <w:sz w:val="16"/>
                <w:szCs w:val="16"/>
              </w:rPr>
            </w:pPr>
            <w:proofErr w:type="gramStart"/>
            <w:r w:rsidRPr="0047470C">
              <w:rPr>
                <w:rFonts w:ascii="Arial" w:hAnsi="Arial" w:cs="Arial"/>
                <w:color w:val="000000" w:themeColor="text1"/>
                <w:sz w:val="16"/>
                <w:szCs w:val="16"/>
              </w:rPr>
              <w:t>Cd(</w:t>
            </w:r>
            <w:proofErr w:type="gramEnd"/>
            <w:r w:rsidRPr="0047470C">
              <w:rPr>
                <w:rFonts w:ascii="Arial" w:hAnsi="Arial" w:cs="Arial"/>
                <w:color w:val="000000" w:themeColor="text1"/>
                <w:sz w:val="16"/>
                <w:szCs w:val="16"/>
              </w:rPr>
              <w:t>II)</w:t>
            </w:r>
          </w:p>
        </w:tc>
      </w:tr>
      <w:tr w:rsidR="00D949D9" w:rsidRPr="0047470C" w14:paraId="03B2DBEA" w14:textId="77777777" w:rsidTr="00D949D9">
        <w:trPr>
          <w:trHeight w:val="300"/>
        </w:trPr>
        <w:tc>
          <w:tcPr>
            <w:tcW w:w="964" w:type="dxa"/>
            <w:vMerge/>
            <w:tcBorders>
              <w:bottom w:val="single" w:sz="4" w:space="0" w:color="auto"/>
            </w:tcBorders>
            <w:shd w:val="clear" w:color="auto" w:fill="auto"/>
            <w:noWrap/>
            <w:hideMark/>
          </w:tcPr>
          <w:p w14:paraId="7B20716B" w14:textId="77777777" w:rsidR="0047470C" w:rsidRPr="0047470C" w:rsidRDefault="0047470C" w:rsidP="001D4627">
            <w:pPr>
              <w:rPr>
                <w:rFonts w:ascii="Arial" w:hAnsi="Arial" w:cs="Arial"/>
                <w:color w:val="000000" w:themeColor="text1"/>
                <w:sz w:val="16"/>
                <w:szCs w:val="16"/>
              </w:rPr>
            </w:pPr>
          </w:p>
        </w:tc>
        <w:tc>
          <w:tcPr>
            <w:tcW w:w="2688" w:type="dxa"/>
            <w:gridSpan w:val="2"/>
            <w:vMerge/>
            <w:tcBorders>
              <w:bottom w:val="single" w:sz="4" w:space="0" w:color="auto"/>
            </w:tcBorders>
            <w:shd w:val="clear" w:color="auto" w:fill="auto"/>
            <w:noWrap/>
            <w:hideMark/>
          </w:tcPr>
          <w:p w14:paraId="26AC1002" w14:textId="77777777" w:rsidR="0047470C" w:rsidRPr="0047470C" w:rsidRDefault="0047470C" w:rsidP="001D4627">
            <w:pPr>
              <w:rPr>
                <w:rFonts w:ascii="Arial" w:hAnsi="Arial" w:cs="Arial"/>
                <w:color w:val="000000" w:themeColor="text1"/>
                <w:sz w:val="16"/>
                <w:szCs w:val="16"/>
              </w:rPr>
            </w:pPr>
          </w:p>
        </w:tc>
        <w:tc>
          <w:tcPr>
            <w:tcW w:w="1134" w:type="dxa"/>
            <w:tcBorders>
              <w:top w:val="single" w:sz="4" w:space="0" w:color="auto"/>
              <w:bottom w:val="single" w:sz="4" w:space="0" w:color="auto"/>
            </w:tcBorders>
            <w:shd w:val="clear" w:color="auto" w:fill="auto"/>
            <w:noWrap/>
            <w:hideMark/>
          </w:tcPr>
          <w:p w14:paraId="31EED33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992" w:type="dxa"/>
            <w:tcBorders>
              <w:top w:val="single" w:sz="4" w:space="0" w:color="auto"/>
              <w:bottom w:val="single" w:sz="4" w:space="0" w:color="auto"/>
            </w:tcBorders>
            <w:shd w:val="clear" w:color="auto" w:fill="auto"/>
            <w:noWrap/>
            <w:hideMark/>
          </w:tcPr>
          <w:p w14:paraId="3229276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Ac-Ben</w:t>
            </w:r>
          </w:p>
        </w:tc>
        <w:tc>
          <w:tcPr>
            <w:tcW w:w="1418" w:type="dxa"/>
            <w:tcBorders>
              <w:top w:val="single" w:sz="4" w:space="0" w:color="auto"/>
              <w:bottom w:val="single" w:sz="4" w:space="0" w:color="auto"/>
            </w:tcBorders>
            <w:shd w:val="clear" w:color="auto" w:fill="auto"/>
            <w:noWrap/>
            <w:hideMark/>
          </w:tcPr>
          <w:p w14:paraId="6FD8F55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134" w:type="dxa"/>
            <w:tcBorders>
              <w:top w:val="single" w:sz="4" w:space="0" w:color="auto"/>
              <w:bottom w:val="single" w:sz="4" w:space="0" w:color="auto"/>
            </w:tcBorders>
            <w:shd w:val="clear" w:color="auto" w:fill="auto"/>
            <w:noWrap/>
            <w:hideMark/>
          </w:tcPr>
          <w:p w14:paraId="714874B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Ac-Ben</w:t>
            </w:r>
          </w:p>
        </w:tc>
      </w:tr>
      <w:tr w:rsidR="00D949D9" w:rsidRPr="0047470C" w14:paraId="538FB841" w14:textId="77777777" w:rsidTr="00D949D9">
        <w:trPr>
          <w:trHeight w:val="375"/>
        </w:trPr>
        <w:tc>
          <w:tcPr>
            <w:tcW w:w="964" w:type="dxa"/>
            <w:vMerge w:val="restart"/>
            <w:tcBorders>
              <w:top w:val="single" w:sz="4" w:space="0" w:color="auto"/>
            </w:tcBorders>
            <w:shd w:val="clear" w:color="auto" w:fill="auto"/>
            <w:noWrap/>
            <w:hideMark/>
          </w:tcPr>
          <w:p w14:paraId="7FAB597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Langmuir isotherm</w:t>
            </w:r>
          </w:p>
          <w:p w14:paraId="6B94835F" w14:textId="77777777" w:rsidR="0047470C" w:rsidRPr="0047470C" w:rsidRDefault="0047470C" w:rsidP="001D4627">
            <w:pPr>
              <w:rPr>
                <w:rFonts w:ascii="Arial" w:hAnsi="Arial" w:cs="Arial"/>
                <w:color w:val="000000" w:themeColor="text1"/>
                <w:sz w:val="16"/>
                <w:szCs w:val="16"/>
              </w:rPr>
            </w:pPr>
          </w:p>
        </w:tc>
        <w:tc>
          <w:tcPr>
            <w:tcW w:w="857" w:type="dxa"/>
            <w:vMerge w:val="restart"/>
            <w:tcBorders>
              <w:top w:val="single" w:sz="4" w:space="0" w:color="auto"/>
            </w:tcBorders>
            <w:shd w:val="clear" w:color="auto" w:fill="auto"/>
            <w:noWrap/>
            <w:hideMark/>
          </w:tcPr>
          <w:p w14:paraId="3B80BCA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54D18D0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tcBorders>
              <w:top w:val="single" w:sz="4" w:space="0" w:color="auto"/>
            </w:tcBorders>
            <w:shd w:val="clear" w:color="auto" w:fill="auto"/>
            <w:noWrap/>
            <w:hideMark/>
          </w:tcPr>
          <w:p w14:paraId="061D5C1C"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m</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tcBorders>
              <w:top w:val="single" w:sz="4" w:space="0" w:color="auto"/>
            </w:tcBorders>
            <w:shd w:val="clear" w:color="auto" w:fill="auto"/>
            <w:noWrap/>
            <w:hideMark/>
          </w:tcPr>
          <w:p w14:paraId="2F63419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117.0</w:t>
            </w:r>
          </w:p>
        </w:tc>
        <w:tc>
          <w:tcPr>
            <w:tcW w:w="992" w:type="dxa"/>
            <w:tcBorders>
              <w:top w:val="single" w:sz="4" w:space="0" w:color="auto"/>
            </w:tcBorders>
            <w:shd w:val="clear" w:color="auto" w:fill="auto"/>
            <w:noWrap/>
            <w:hideMark/>
          </w:tcPr>
          <w:p w14:paraId="0DD8FAA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127.2</w:t>
            </w:r>
          </w:p>
        </w:tc>
        <w:tc>
          <w:tcPr>
            <w:tcW w:w="1418" w:type="dxa"/>
            <w:tcBorders>
              <w:top w:val="single" w:sz="4" w:space="0" w:color="auto"/>
            </w:tcBorders>
            <w:shd w:val="clear" w:color="auto" w:fill="auto"/>
            <w:noWrap/>
            <w:hideMark/>
          </w:tcPr>
          <w:p w14:paraId="5814B19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92.9</w:t>
            </w:r>
          </w:p>
        </w:tc>
        <w:tc>
          <w:tcPr>
            <w:tcW w:w="1134" w:type="dxa"/>
            <w:tcBorders>
              <w:top w:val="single" w:sz="4" w:space="0" w:color="auto"/>
            </w:tcBorders>
            <w:shd w:val="clear" w:color="auto" w:fill="auto"/>
            <w:noWrap/>
            <w:hideMark/>
          </w:tcPr>
          <w:p w14:paraId="2CEE787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132.2</w:t>
            </w:r>
          </w:p>
        </w:tc>
      </w:tr>
      <w:tr w:rsidR="00D949D9" w:rsidRPr="0047470C" w14:paraId="3759BC3C" w14:textId="77777777" w:rsidTr="00D949D9">
        <w:trPr>
          <w:trHeight w:val="375"/>
        </w:trPr>
        <w:tc>
          <w:tcPr>
            <w:tcW w:w="964" w:type="dxa"/>
            <w:vMerge/>
            <w:shd w:val="clear" w:color="auto" w:fill="auto"/>
            <w:noWrap/>
            <w:hideMark/>
          </w:tcPr>
          <w:p w14:paraId="4B9C85B5" w14:textId="77777777" w:rsidR="0047470C" w:rsidRPr="0047470C" w:rsidRDefault="0047470C" w:rsidP="001D4627">
            <w:pPr>
              <w:rPr>
                <w:rFonts w:ascii="Arial" w:hAnsi="Arial" w:cs="Arial"/>
                <w:color w:val="000000" w:themeColor="text1"/>
                <w:sz w:val="16"/>
                <w:szCs w:val="16"/>
              </w:rPr>
            </w:pPr>
          </w:p>
        </w:tc>
        <w:tc>
          <w:tcPr>
            <w:tcW w:w="857" w:type="dxa"/>
            <w:vMerge/>
            <w:shd w:val="clear" w:color="auto" w:fill="auto"/>
            <w:noWrap/>
            <w:hideMark/>
          </w:tcPr>
          <w:p w14:paraId="4EC24067" w14:textId="77777777" w:rsidR="0047470C" w:rsidRPr="0047470C" w:rsidRDefault="0047470C" w:rsidP="001D4627">
            <w:pPr>
              <w:rPr>
                <w:rFonts w:ascii="Arial" w:hAnsi="Arial" w:cs="Arial"/>
                <w:color w:val="000000" w:themeColor="text1"/>
                <w:sz w:val="16"/>
                <w:szCs w:val="16"/>
              </w:rPr>
            </w:pPr>
          </w:p>
        </w:tc>
        <w:tc>
          <w:tcPr>
            <w:tcW w:w="1831" w:type="dxa"/>
            <w:shd w:val="clear" w:color="auto" w:fill="auto"/>
            <w:noWrap/>
            <w:hideMark/>
          </w:tcPr>
          <w:p w14:paraId="0D2D8C7B" w14:textId="77777777" w:rsidR="0047470C" w:rsidRPr="0047470C" w:rsidRDefault="0047470C" w:rsidP="001D4627">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l </w:t>
            </w:r>
            <w:r w:rsidRPr="0047470C">
              <w:rPr>
                <w:rFonts w:ascii="Arial" w:hAnsi="Arial" w:cs="Arial"/>
                <w:color w:val="000000" w:themeColor="text1"/>
                <w:sz w:val="16"/>
                <w:szCs w:val="16"/>
              </w:rPr>
              <w:t>(L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2773151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7.76E-05</w:t>
            </w:r>
          </w:p>
        </w:tc>
        <w:tc>
          <w:tcPr>
            <w:tcW w:w="992" w:type="dxa"/>
            <w:shd w:val="clear" w:color="auto" w:fill="auto"/>
            <w:noWrap/>
            <w:hideMark/>
          </w:tcPr>
          <w:p w14:paraId="04FCD4F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0.005</w:t>
            </w:r>
          </w:p>
        </w:tc>
        <w:tc>
          <w:tcPr>
            <w:tcW w:w="1418" w:type="dxa"/>
            <w:shd w:val="clear" w:color="auto" w:fill="auto"/>
            <w:noWrap/>
            <w:hideMark/>
          </w:tcPr>
          <w:p w14:paraId="7283F29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1.60E-03</w:t>
            </w:r>
          </w:p>
        </w:tc>
        <w:tc>
          <w:tcPr>
            <w:tcW w:w="1134" w:type="dxa"/>
            <w:shd w:val="clear" w:color="auto" w:fill="auto"/>
            <w:noWrap/>
            <w:hideMark/>
          </w:tcPr>
          <w:p w14:paraId="4AFF187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1.58E-04</w:t>
            </w:r>
          </w:p>
        </w:tc>
      </w:tr>
      <w:tr w:rsidR="00D949D9" w:rsidRPr="0047470C" w14:paraId="48C713E6" w14:textId="77777777" w:rsidTr="00D949D9">
        <w:trPr>
          <w:trHeight w:val="345"/>
        </w:trPr>
        <w:tc>
          <w:tcPr>
            <w:tcW w:w="964" w:type="dxa"/>
            <w:vMerge/>
            <w:shd w:val="clear" w:color="auto" w:fill="auto"/>
            <w:noWrap/>
            <w:hideMark/>
          </w:tcPr>
          <w:p w14:paraId="08971614" w14:textId="77777777" w:rsidR="0047470C" w:rsidRPr="0047470C" w:rsidRDefault="0047470C" w:rsidP="001D4627">
            <w:pPr>
              <w:rPr>
                <w:rFonts w:ascii="Arial" w:hAnsi="Arial" w:cs="Arial"/>
                <w:color w:val="000000" w:themeColor="text1"/>
                <w:sz w:val="16"/>
                <w:szCs w:val="16"/>
              </w:rPr>
            </w:pPr>
          </w:p>
        </w:tc>
        <w:tc>
          <w:tcPr>
            <w:tcW w:w="857" w:type="dxa"/>
            <w:vMerge w:val="restart"/>
            <w:shd w:val="clear" w:color="auto" w:fill="auto"/>
            <w:noWrap/>
            <w:hideMark/>
          </w:tcPr>
          <w:p w14:paraId="2736AD4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77A300A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lastRenderedPageBreak/>
              <w:t> </w:t>
            </w:r>
          </w:p>
        </w:tc>
        <w:tc>
          <w:tcPr>
            <w:tcW w:w="1831" w:type="dxa"/>
            <w:shd w:val="clear" w:color="auto" w:fill="auto"/>
            <w:noWrap/>
            <w:hideMark/>
          </w:tcPr>
          <w:p w14:paraId="435C911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lastRenderedPageBreak/>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5136B60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0.453</w:t>
            </w:r>
          </w:p>
        </w:tc>
        <w:tc>
          <w:tcPr>
            <w:tcW w:w="992" w:type="dxa"/>
            <w:shd w:val="clear" w:color="auto" w:fill="auto"/>
            <w:noWrap/>
            <w:hideMark/>
          </w:tcPr>
          <w:p w14:paraId="3AF338B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0.101</w:t>
            </w:r>
          </w:p>
        </w:tc>
        <w:tc>
          <w:tcPr>
            <w:tcW w:w="1418" w:type="dxa"/>
            <w:shd w:val="clear" w:color="auto" w:fill="auto"/>
            <w:noWrap/>
            <w:hideMark/>
          </w:tcPr>
          <w:p w14:paraId="1FD3811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2.41E-04</w:t>
            </w:r>
          </w:p>
        </w:tc>
        <w:tc>
          <w:tcPr>
            <w:tcW w:w="1134" w:type="dxa"/>
            <w:shd w:val="clear" w:color="auto" w:fill="auto"/>
            <w:noWrap/>
            <w:hideMark/>
          </w:tcPr>
          <w:p w14:paraId="100C73E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3.89E-06</w:t>
            </w:r>
          </w:p>
        </w:tc>
      </w:tr>
      <w:tr w:rsidR="00D949D9" w:rsidRPr="0047470C" w14:paraId="302D7813" w14:textId="77777777" w:rsidTr="00D949D9">
        <w:trPr>
          <w:trHeight w:val="345"/>
        </w:trPr>
        <w:tc>
          <w:tcPr>
            <w:tcW w:w="964" w:type="dxa"/>
            <w:vMerge/>
            <w:shd w:val="clear" w:color="auto" w:fill="auto"/>
            <w:noWrap/>
            <w:hideMark/>
          </w:tcPr>
          <w:p w14:paraId="18533420" w14:textId="77777777" w:rsidR="0047470C" w:rsidRPr="0047470C" w:rsidRDefault="0047470C" w:rsidP="001D4627">
            <w:pPr>
              <w:rPr>
                <w:rFonts w:ascii="Arial" w:hAnsi="Arial" w:cs="Arial"/>
                <w:color w:val="000000" w:themeColor="text1"/>
                <w:sz w:val="16"/>
                <w:szCs w:val="16"/>
              </w:rPr>
            </w:pPr>
          </w:p>
        </w:tc>
        <w:tc>
          <w:tcPr>
            <w:tcW w:w="857" w:type="dxa"/>
            <w:vMerge/>
            <w:shd w:val="clear" w:color="auto" w:fill="auto"/>
            <w:noWrap/>
            <w:hideMark/>
          </w:tcPr>
          <w:p w14:paraId="4B0373BC" w14:textId="77777777" w:rsidR="0047470C" w:rsidRPr="0047470C" w:rsidRDefault="0047470C" w:rsidP="001D4627">
            <w:pPr>
              <w:rPr>
                <w:rFonts w:ascii="Arial" w:hAnsi="Arial" w:cs="Arial"/>
                <w:color w:val="000000" w:themeColor="text1"/>
                <w:sz w:val="16"/>
                <w:szCs w:val="16"/>
              </w:rPr>
            </w:pPr>
          </w:p>
        </w:tc>
        <w:tc>
          <w:tcPr>
            <w:tcW w:w="1831" w:type="dxa"/>
            <w:shd w:val="clear" w:color="auto" w:fill="auto"/>
            <w:noWrap/>
            <w:hideMark/>
          </w:tcPr>
          <w:p w14:paraId="5E7BD16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4F1D620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0.989</w:t>
            </w:r>
          </w:p>
        </w:tc>
        <w:tc>
          <w:tcPr>
            <w:tcW w:w="992" w:type="dxa"/>
            <w:shd w:val="clear" w:color="auto" w:fill="auto"/>
            <w:noWrap/>
            <w:hideMark/>
          </w:tcPr>
          <w:p w14:paraId="3546082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418" w:type="dxa"/>
            <w:shd w:val="clear" w:color="auto" w:fill="auto"/>
            <w:noWrap/>
            <w:hideMark/>
          </w:tcPr>
          <w:p w14:paraId="5AB270D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0.997</w:t>
            </w:r>
          </w:p>
        </w:tc>
        <w:tc>
          <w:tcPr>
            <w:tcW w:w="1134" w:type="dxa"/>
            <w:shd w:val="clear" w:color="auto" w:fill="auto"/>
            <w:noWrap/>
            <w:hideMark/>
          </w:tcPr>
          <w:p w14:paraId="0A9FD14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D949D9" w:rsidRPr="0047470C" w14:paraId="6710D35A" w14:textId="77777777" w:rsidTr="00D949D9">
        <w:trPr>
          <w:trHeight w:val="375"/>
        </w:trPr>
        <w:tc>
          <w:tcPr>
            <w:tcW w:w="964" w:type="dxa"/>
            <w:vMerge w:val="restart"/>
            <w:shd w:val="clear" w:color="auto" w:fill="auto"/>
            <w:noWrap/>
            <w:hideMark/>
          </w:tcPr>
          <w:p w14:paraId="5B64497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Freundlich isotherm</w:t>
            </w:r>
          </w:p>
        </w:tc>
        <w:tc>
          <w:tcPr>
            <w:tcW w:w="857" w:type="dxa"/>
            <w:vMerge w:val="restart"/>
            <w:shd w:val="clear" w:color="auto" w:fill="auto"/>
            <w:noWrap/>
            <w:hideMark/>
          </w:tcPr>
          <w:p w14:paraId="31634EE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49D679E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440FCDDD"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K</w:t>
            </w:r>
            <w:r w:rsidRPr="0047470C">
              <w:rPr>
                <w:rFonts w:ascii="Arial" w:hAnsi="Arial" w:cs="Arial"/>
                <w:color w:val="000000" w:themeColor="text1"/>
                <w:sz w:val="16"/>
                <w:szCs w:val="16"/>
                <w:vertAlign w:val="subscript"/>
              </w:rPr>
              <w:t>f</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r w:rsidRPr="0047470C">
              <w:rPr>
                <w:rFonts w:ascii="Arial" w:hAnsi="Arial" w:cs="Arial"/>
                <w:color w:val="000000" w:themeColor="text1"/>
                <w:sz w:val="16"/>
                <w:szCs w:val="16"/>
                <w:vertAlign w:val="superscript"/>
              </w:rPr>
              <w:t>1/n</w:t>
            </w:r>
          </w:p>
        </w:tc>
        <w:tc>
          <w:tcPr>
            <w:tcW w:w="1134" w:type="dxa"/>
            <w:shd w:val="clear" w:color="auto" w:fill="auto"/>
            <w:noWrap/>
            <w:hideMark/>
          </w:tcPr>
          <w:p w14:paraId="2D59788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0.094</w:t>
            </w:r>
          </w:p>
        </w:tc>
        <w:tc>
          <w:tcPr>
            <w:tcW w:w="992" w:type="dxa"/>
            <w:shd w:val="clear" w:color="auto" w:fill="auto"/>
            <w:noWrap/>
            <w:hideMark/>
          </w:tcPr>
          <w:p w14:paraId="5C723D7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0.278</w:t>
            </w:r>
          </w:p>
        </w:tc>
        <w:tc>
          <w:tcPr>
            <w:tcW w:w="1418" w:type="dxa"/>
            <w:shd w:val="clear" w:color="auto" w:fill="auto"/>
            <w:noWrap/>
            <w:hideMark/>
          </w:tcPr>
          <w:p w14:paraId="25ADF22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0.067</w:t>
            </w:r>
          </w:p>
        </w:tc>
        <w:tc>
          <w:tcPr>
            <w:tcW w:w="1134" w:type="dxa"/>
            <w:shd w:val="clear" w:color="auto" w:fill="auto"/>
            <w:noWrap/>
            <w:hideMark/>
          </w:tcPr>
          <w:p w14:paraId="1D30754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0.099</w:t>
            </w:r>
          </w:p>
        </w:tc>
      </w:tr>
      <w:tr w:rsidR="00D949D9" w:rsidRPr="0047470C" w14:paraId="107D0459" w14:textId="77777777" w:rsidTr="00D949D9">
        <w:trPr>
          <w:trHeight w:val="360"/>
        </w:trPr>
        <w:tc>
          <w:tcPr>
            <w:tcW w:w="964" w:type="dxa"/>
            <w:vMerge/>
            <w:shd w:val="clear" w:color="auto" w:fill="auto"/>
            <w:noWrap/>
            <w:hideMark/>
          </w:tcPr>
          <w:p w14:paraId="0B890F5F" w14:textId="77777777" w:rsidR="0047470C" w:rsidRPr="0047470C" w:rsidRDefault="0047470C" w:rsidP="001D4627">
            <w:pPr>
              <w:rPr>
                <w:rFonts w:ascii="Arial" w:hAnsi="Arial" w:cs="Arial"/>
                <w:color w:val="000000" w:themeColor="text1"/>
                <w:sz w:val="16"/>
                <w:szCs w:val="16"/>
              </w:rPr>
            </w:pPr>
          </w:p>
        </w:tc>
        <w:tc>
          <w:tcPr>
            <w:tcW w:w="857" w:type="dxa"/>
            <w:vMerge/>
            <w:shd w:val="clear" w:color="auto" w:fill="auto"/>
            <w:noWrap/>
            <w:hideMark/>
          </w:tcPr>
          <w:p w14:paraId="241F63AA" w14:textId="77777777" w:rsidR="0047470C" w:rsidRPr="0047470C" w:rsidRDefault="0047470C" w:rsidP="001D4627">
            <w:pPr>
              <w:rPr>
                <w:rFonts w:ascii="Arial" w:hAnsi="Arial" w:cs="Arial"/>
                <w:color w:val="000000" w:themeColor="text1"/>
                <w:sz w:val="16"/>
                <w:szCs w:val="16"/>
              </w:rPr>
            </w:pPr>
          </w:p>
        </w:tc>
        <w:tc>
          <w:tcPr>
            <w:tcW w:w="1831" w:type="dxa"/>
            <w:shd w:val="clear" w:color="auto" w:fill="auto"/>
            <w:noWrap/>
            <w:hideMark/>
          </w:tcPr>
          <w:p w14:paraId="633F346B" w14:textId="77777777" w:rsidR="0047470C" w:rsidRPr="0047470C" w:rsidRDefault="0047470C" w:rsidP="001D4627">
            <w:pPr>
              <w:rPr>
                <w:rFonts w:ascii="Arial" w:hAnsi="Arial" w:cs="Arial"/>
                <w:i/>
                <w:iCs/>
                <w:color w:val="000000" w:themeColor="text1"/>
                <w:sz w:val="16"/>
                <w:szCs w:val="16"/>
              </w:rPr>
            </w:pPr>
            <w:r w:rsidRPr="0047470C">
              <w:rPr>
                <w:rFonts w:ascii="Arial" w:hAnsi="Arial" w:cs="Arial"/>
                <w:i/>
                <w:iCs/>
                <w:color w:val="000000" w:themeColor="text1"/>
                <w:sz w:val="16"/>
                <w:szCs w:val="16"/>
              </w:rPr>
              <w:t>n</w:t>
            </w:r>
            <w:r w:rsidRPr="0047470C">
              <w:rPr>
                <w:rFonts w:ascii="Arial" w:hAnsi="Arial" w:cs="Arial"/>
                <w:i/>
                <w:iCs/>
                <w:color w:val="000000" w:themeColor="text1"/>
                <w:sz w:val="16"/>
                <w:szCs w:val="16"/>
                <w:vertAlign w:val="subscript"/>
              </w:rPr>
              <w:t xml:space="preserve"> </w:t>
            </w:r>
          </w:p>
        </w:tc>
        <w:tc>
          <w:tcPr>
            <w:tcW w:w="1134" w:type="dxa"/>
            <w:shd w:val="clear" w:color="auto" w:fill="auto"/>
            <w:noWrap/>
            <w:hideMark/>
          </w:tcPr>
          <w:p w14:paraId="0ACAC78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1.019</w:t>
            </w:r>
          </w:p>
        </w:tc>
        <w:tc>
          <w:tcPr>
            <w:tcW w:w="992" w:type="dxa"/>
            <w:shd w:val="clear" w:color="auto" w:fill="auto"/>
            <w:noWrap/>
            <w:hideMark/>
          </w:tcPr>
          <w:p w14:paraId="2055A45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1.363</w:t>
            </w:r>
          </w:p>
        </w:tc>
        <w:tc>
          <w:tcPr>
            <w:tcW w:w="1418" w:type="dxa"/>
            <w:shd w:val="clear" w:color="auto" w:fill="auto"/>
            <w:noWrap/>
            <w:hideMark/>
          </w:tcPr>
          <w:p w14:paraId="108F7C9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1.032</w:t>
            </w:r>
          </w:p>
        </w:tc>
        <w:tc>
          <w:tcPr>
            <w:tcW w:w="1134" w:type="dxa"/>
            <w:shd w:val="clear" w:color="auto" w:fill="auto"/>
            <w:noWrap/>
            <w:hideMark/>
          </w:tcPr>
          <w:p w14:paraId="6BAABF6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1.409</w:t>
            </w:r>
          </w:p>
        </w:tc>
      </w:tr>
      <w:tr w:rsidR="00D949D9" w:rsidRPr="0047470C" w14:paraId="0CF1F553" w14:textId="77777777" w:rsidTr="00D949D9">
        <w:trPr>
          <w:trHeight w:val="345"/>
        </w:trPr>
        <w:tc>
          <w:tcPr>
            <w:tcW w:w="964" w:type="dxa"/>
            <w:vMerge/>
            <w:shd w:val="clear" w:color="auto" w:fill="auto"/>
            <w:noWrap/>
            <w:hideMark/>
          </w:tcPr>
          <w:p w14:paraId="271C739F" w14:textId="77777777" w:rsidR="0047470C" w:rsidRPr="0047470C" w:rsidRDefault="0047470C" w:rsidP="001D4627">
            <w:pPr>
              <w:rPr>
                <w:rFonts w:ascii="Arial" w:hAnsi="Arial" w:cs="Arial"/>
                <w:color w:val="000000" w:themeColor="text1"/>
                <w:sz w:val="16"/>
                <w:szCs w:val="16"/>
              </w:rPr>
            </w:pPr>
          </w:p>
        </w:tc>
        <w:tc>
          <w:tcPr>
            <w:tcW w:w="857" w:type="dxa"/>
            <w:vMerge w:val="restart"/>
            <w:shd w:val="clear" w:color="auto" w:fill="auto"/>
            <w:noWrap/>
            <w:hideMark/>
          </w:tcPr>
          <w:p w14:paraId="098C517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671DE64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0117CD1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0922E38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0.539</w:t>
            </w:r>
          </w:p>
        </w:tc>
        <w:tc>
          <w:tcPr>
            <w:tcW w:w="992" w:type="dxa"/>
            <w:shd w:val="clear" w:color="auto" w:fill="auto"/>
            <w:noWrap/>
            <w:hideMark/>
          </w:tcPr>
          <w:p w14:paraId="1A7EE65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0.471</w:t>
            </w:r>
          </w:p>
        </w:tc>
        <w:tc>
          <w:tcPr>
            <w:tcW w:w="1418" w:type="dxa"/>
            <w:shd w:val="clear" w:color="auto" w:fill="auto"/>
            <w:noWrap/>
            <w:hideMark/>
          </w:tcPr>
          <w:p w14:paraId="115877F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1.83E-04</w:t>
            </w:r>
          </w:p>
        </w:tc>
        <w:tc>
          <w:tcPr>
            <w:tcW w:w="1134" w:type="dxa"/>
            <w:shd w:val="clear" w:color="auto" w:fill="auto"/>
            <w:noWrap/>
            <w:hideMark/>
          </w:tcPr>
          <w:p w14:paraId="09FEBEF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4.57E-06</w:t>
            </w:r>
          </w:p>
        </w:tc>
      </w:tr>
      <w:tr w:rsidR="00D949D9" w:rsidRPr="0047470C" w14:paraId="734EA2EF" w14:textId="77777777" w:rsidTr="00D949D9">
        <w:trPr>
          <w:trHeight w:val="345"/>
        </w:trPr>
        <w:tc>
          <w:tcPr>
            <w:tcW w:w="964" w:type="dxa"/>
            <w:vMerge/>
            <w:shd w:val="clear" w:color="auto" w:fill="auto"/>
            <w:noWrap/>
            <w:hideMark/>
          </w:tcPr>
          <w:p w14:paraId="395D2138" w14:textId="77777777" w:rsidR="0047470C" w:rsidRPr="0047470C" w:rsidRDefault="0047470C" w:rsidP="001D4627">
            <w:pPr>
              <w:rPr>
                <w:rFonts w:ascii="Arial" w:hAnsi="Arial" w:cs="Arial"/>
                <w:color w:val="000000" w:themeColor="text1"/>
                <w:sz w:val="16"/>
                <w:szCs w:val="16"/>
              </w:rPr>
            </w:pPr>
          </w:p>
        </w:tc>
        <w:tc>
          <w:tcPr>
            <w:tcW w:w="857" w:type="dxa"/>
            <w:vMerge/>
            <w:shd w:val="clear" w:color="auto" w:fill="auto"/>
            <w:noWrap/>
            <w:hideMark/>
          </w:tcPr>
          <w:p w14:paraId="44D03C0B" w14:textId="77777777" w:rsidR="0047470C" w:rsidRPr="0047470C" w:rsidRDefault="0047470C" w:rsidP="001D4627">
            <w:pPr>
              <w:rPr>
                <w:rFonts w:ascii="Arial" w:hAnsi="Arial" w:cs="Arial"/>
                <w:color w:val="000000" w:themeColor="text1"/>
                <w:sz w:val="16"/>
                <w:szCs w:val="16"/>
              </w:rPr>
            </w:pPr>
          </w:p>
        </w:tc>
        <w:tc>
          <w:tcPr>
            <w:tcW w:w="1831" w:type="dxa"/>
            <w:shd w:val="clear" w:color="auto" w:fill="auto"/>
            <w:noWrap/>
            <w:hideMark/>
          </w:tcPr>
          <w:p w14:paraId="039C5A4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2040E97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0.987</w:t>
            </w:r>
          </w:p>
        </w:tc>
        <w:tc>
          <w:tcPr>
            <w:tcW w:w="992" w:type="dxa"/>
            <w:shd w:val="clear" w:color="auto" w:fill="auto"/>
            <w:noWrap/>
            <w:hideMark/>
          </w:tcPr>
          <w:p w14:paraId="7548EAC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0.982</w:t>
            </w:r>
          </w:p>
        </w:tc>
        <w:tc>
          <w:tcPr>
            <w:tcW w:w="1418" w:type="dxa"/>
            <w:shd w:val="clear" w:color="auto" w:fill="auto"/>
            <w:noWrap/>
            <w:hideMark/>
          </w:tcPr>
          <w:p w14:paraId="09645DE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0.997</w:t>
            </w:r>
          </w:p>
        </w:tc>
        <w:tc>
          <w:tcPr>
            <w:tcW w:w="1134" w:type="dxa"/>
            <w:shd w:val="clear" w:color="auto" w:fill="auto"/>
            <w:noWrap/>
            <w:hideMark/>
          </w:tcPr>
          <w:p w14:paraId="6A73B0B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D949D9" w:rsidRPr="0047470C" w14:paraId="16B5A827" w14:textId="77777777" w:rsidTr="00D949D9">
        <w:trPr>
          <w:trHeight w:val="375"/>
        </w:trPr>
        <w:tc>
          <w:tcPr>
            <w:tcW w:w="964" w:type="dxa"/>
            <w:vMerge w:val="restart"/>
            <w:shd w:val="clear" w:color="auto" w:fill="auto"/>
            <w:noWrap/>
            <w:hideMark/>
          </w:tcPr>
          <w:p w14:paraId="2ACD97D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Temkin isotherm</w:t>
            </w:r>
          </w:p>
          <w:p w14:paraId="2C471E6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3F65FC3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p w14:paraId="468A40B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857" w:type="dxa"/>
            <w:vMerge w:val="restart"/>
            <w:shd w:val="clear" w:color="auto" w:fill="auto"/>
            <w:noWrap/>
            <w:hideMark/>
          </w:tcPr>
          <w:p w14:paraId="40E1B227"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2D7C5DCF"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1727874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w:t>
            </w:r>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(L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627E31D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0.123</w:t>
            </w:r>
          </w:p>
        </w:tc>
        <w:tc>
          <w:tcPr>
            <w:tcW w:w="992" w:type="dxa"/>
            <w:shd w:val="clear" w:color="auto" w:fill="auto"/>
            <w:noWrap/>
            <w:hideMark/>
          </w:tcPr>
          <w:p w14:paraId="1E4A1C82"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0.139</w:t>
            </w:r>
          </w:p>
        </w:tc>
        <w:tc>
          <w:tcPr>
            <w:tcW w:w="1418" w:type="dxa"/>
            <w:shd w:val="clear" w:color="auto" w:fill="auto"/>
            <w:noWrap/>
            <w:hideMark/>
          </w:tcPr>
          <w:p w14:paraId="1C346B3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0.885</w:t>
            </w:r>
          </w:p>
        </w:tc>
        <w:tc>
          <w:tcPr>
            <w:tcW w:w="1134" w:type="dxa"/>
            <w:shd w:val="clear" w:color="auto" w:fill="auto"/>
            <w:noWrap/>
            <w:hideMark/>
          </w:tcPr>
          <w:p w14:paraId="2200E09D"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0.961</w:t>
            </w:r>
          </w:p>
        </w:tc>
      </w:tr>
      <w:tr w:rsidR="00D949D9" w:rsidRPr="0047470C" w14:paraId="67C3EDF5" w14:textId="77777777" w:rsidTr="00D949D9">
        <w:trPr>
          <w:trHeight w:val="375"/>
        </w:trPr>
        <w:tc>
          <w:tcPr>
            <w:tcW w:w="964" w:type="dxa"/>
            <w:vMerge/>
            <w:shd w:val="clear" w:color="auto" w:fill="auto"/>
            <w:noWrap/>
            <w:hideMark/>
          </w:tcPr>
          <w:p w14:paraId="52008DB9" w14:textId="77777777" w:rsidR="0047470C" w:rsidRPr="0047470C" w:rsidRDefault="0047470C" w:rsidP="001D4627">
            <w:pPr>
              <w:rPr>
                <w:rFonts w:ascii="Arial" w:hAnsi="Arial" w:cs="Arial"/>
                <w:color w:val="000000" w:themeColor="text1"/>
                <w:sz w:val="16"/>
                <w:szCs w:val="16"/>
              </w:rPr>
            </w:pPr>
          </w:p>
        </w:tc>
        <w:tc>
          <w:tcPr>
            <w:tcW w:w="857" w:type="dxa"/>
            <w:vMerge/>
            <w:shd w:val="clear" w:color="auto" w:fill="auto"/>
            <w:noWrap/>
            <w:hideMark/>
          </w:tcPr>
          <w:p w14:paraId="7A49DCD4" w14:textId="77777777" w:rsidR="0047470C" w:rsidRPr="0047470C" w:rsidRDefault="0047470C" w:rsidP="001D4627">
            <w:pPr>
              <w:rPr>
                <w:rFonts w:ascii="Arial" w:hAnsi="Arial" w:cs="Arial"/>
                <w:color w:val="000000" w:themeColor="text1"/>
                <w:sz w:val="16"/>
                <w:szCs w:val="16"/>
              </w:rPr>
            </w:pPr>
          </w:p>
        </w:tc>
        <w:tc>
          <w:tcPr>
            <w:tcW w:w="1831" w:type="dxa"/>
            <w:shd w:val="clear" w:color="auto" w:fill="auto"/>
            <w:noWrap/>
            <w:hideMark/>
          </w:tcPr>
          <w:p w14:paraId="7EA99D0F" w14:textId="77777777" w:rsidR="0047470C" w:rsidRPr="0047470C" w:rsidRDefault="0047470C" w:rsidP="001D4627">
            <w:pPr>
              <w:rPr>
                <w:rFonts w:ascii="Arial" w:hAnsi="Arial" w:cs="Arial"/>
                <w:color w:val="000000" w:themeColor="text1"/>
                <w:sz w:val="16"/>
                <w:szCs w:val="16"/>
              </w:rPr>
            </w:pPr>
            <w:proofErr w:type="spellStart"/>
            <w:r w:rsidRPr="0047470C">
              <w:rPr>
                <w:rFonts w:ascii="Arial" w:hAnsi="Arial" w:cs="Arial"/>
                <w:color w:val="000000" w:themeColor="text1"/>
                <w:sz w:val="16"/>
                <w:szCs w:val="16"/>
              </w:rPr>
              <w:t>b</w:t>
            </w:r>
            <w:r w:rsidRPr="0047470C">
              <w:rPr>
                <w:rFonts w:ascii="Arial" w:hAnsi="Arial" w:cs="Arial"/>
                <w:color w:val="000000" w:themeColor="text1"/>
                <w:sz w:val="16"/>
                <w:szCs w:val="16"/>
                <w:vertAlign w:val="subscript"/>
              </w:rPr>
              <w:t>T</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(KJ mol</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4BFB45F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0.613</w:t>
            </w:r>
          </w:p>
        </w:tc>
        <w:tc>
          <w:tcPr>
            <w:tcW w:w="992" w:type="dxa"/>
            <w:shd w:val="clear" w:color="auto" w:fill="auto"/>
            <w:noWrap/>
            <w:hideMark/>
          </w:tcPr>
          <w:p w14:paraId="01B78513"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0.733</w:t>
            </w:r>
          </w:p>
        </w:tc>
        <w:tc>
          <w:tcPr>
            <w:tcW w:w="1418" w:type="dxa"/>
            <w:shd w:val="clear" w:color="auto" w:fill="auto"/>
            <w:noWrap/>
            <w:hideMark/>
          </w:tcPr>
          <w:p w14:paraId="7878DECC"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4.507</w:t>
            </w:r>
          </w:p>
        </w:tc>
        <w:tc>
          <w:tcPr>
            <w:tcW w:w="1134" w:type="dxa"/>
            <w:shd w:val="clear" w:color="auto" w:fill="auto"/>
            <w:noWrap/>
            <w:hideMark/>
          </w:tcPr>
          <w:p w14:paraId="50084174"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6.902</w:t>
            </w:r>
          </w:p>
        </w:tc>
      </w:tr>
      <w:tr w:rsidR="00D949D9" w:rsidRPr="0047470C" w14:paraId="4C04F459" w14:textId="77777777" w:rsidTr="00D949D9">
        <w:trPr>
          <w:trHeight w:val="345"/>
        </w:trPr>
        <w:tc>
          <w:tcPr>
            <w:tcW w:w="964" w:type="dxa"/>
            <w:vMerge/>
            <w:shd w:val="clear" w:color="auto" w:fill="auto"/>
            <w:noWrap/>
            <w:hideMark/>
          </w:tcPr>
          <w:p w14:paraId="628CC2A4" w14:textId="77777777" w:rsidR="0047470C" w:rsidRPr="0047470C" w:rsidRDefault="0047470C" w:rsidP="001D4627">
            <w:pPr>
              <w:rPr>
                <w:rFonts w:ascii="Arial" w:hAnsi="Arial" w:cs="Arial"/>
                <w:color w:val="000000" w:themeColor="text1"/>
                <w:sz w:val="16"/>
                <w:szCs w:val="16"/>
              </w:rPr>
            </w:pPr>
          </w:p>
        </w:tc>
        <w:tc>
          <w:tcPr>
            <w:tcW w:w="857" w:type="dxa"/>
            <w:vMerge w:val="restart"/>
            <w:shd w:val="clear" w:color="auto" w:fill="auto"/>
            <w:noWrap/>
            <w:hideMark/>
          </w:tcPr>
          <w:p w14:paraId="4D140A55"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14DD494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0850FFF0"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2677572E"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6.826</w:t>
            </w:r>
          </w:p>
        </w:tc>
        <w:tc>
          <w:tcPr>
            <w:tcW w:w="992" w:type="dxa"/>
            <w:shd w:val="clear" w:color="auto" w:fill="auto"/>
            <w:noWrap/>
            <w:hideMark/>
          </w:tcPr>
          <w:p w14:paraId="4B58540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1.891</w:t>
            </w:r>
          </w:p>
        </w:tc>
        <w:tc>
          <w:tcPr>
            <w:tcW w:w="1418" w:type="dxa"/>
            <w:shd w:val="clear" w:color="auto" w:fill="auto"/>
            <w:noWrap/>
            <w:hideMark/>
          </w:tcPr>
          <w:p w14:paraId="169B9178"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5.43E-03</w:t>
            </w:r>
          </w:p>
        </w:tc>
        <w:tc>
          <w:tcPr>
            <w:tcW w:w="1134" w:type="dxa"/>
            <w:shd w:val="clear" w:color="auto" w:fill="auto"/>
            <w:noWrap/>
            <w:hideMark/>
          </w:tcPr>
          <w:p w14:paraId="692859AB"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8.62E-03</w:t>
            </w:r>
          </w:p>
        </w:tc>
      </w:tr>
      <w:tr w:rsidR="00D949D9" w:rsidRPr="0047470C" w14:paraId="7490D424" w14:textId="77777777" w:rsidTr="00D949D9">
        <w:trPr>
          <w:trHeight w:val="345"/>
        </w:trPr>
        <w:tc>
          <w:tcPr>
            <w:tcW w:w="964" w:type="dxa"/>
            <w:vMerge/>
            <w:tcBorders>
              <w:bottom w:val="single" w:sz="4" w:space="0" w:color="auto"/>
            </w:tcBorders>
            <w:shd w:val="clear" w:color="auto" w:fill="auto"/>
            <w:noWrap/>
            <w:hideMark/>
          </w:tcPr>
          <w:p w14:paraId="751EE481" w14:textId="77777777" w:rsidR="0047470C" w:rsidRPr="0047470C" w:rsidRDefault="0047470C" w:rsidP="001D4627">
            <w:pPr>
              <w:rPr>
                <w:rFonts w:ascii="Arial" w:hAnsi="Arial" w:cs="Arial"/>
                <w:color w:val="000000" w:themeColor="text1"/>
                <w:sz w:val="16"/>
                <w:szCs w:val="16"/>
              </w:rPr>
            </w:pPr>
          </w:p>
        </w:tc>
        <w:tc>
          <w:tcPr>
            <w:tcW w:w="857" w:type="dxa"/>
            <w:vMerge/>
            <w:tcBorders>
              <w:bottom w:val="single" w:sz="4" w:space="0" w:color="auto"/>
            </w:tcBorders>
            <w:shd w:val="clear" w:color="auto" w:fill="auto"/>
            <w:noWrap/>
            <w:hideMark/>
          </w:tcPr>
          <w:p w14:paraId="3D311177" w14:textId="77777777" w:rsidR="0047470C" w:rsidRPr="0047470C" w:rsidRDefault="0047470C" w:rsidP="001D4627">
            <w:pPr>
              <w:rPr>
                <w:rFonts w:ascii="Arial" w:hAnsi="Arial" w:cs="Arial"/>
                <w:color w:val="000000" w:themeColor="text1"/>
                <w:sz w:val="16"/>
                <w:szCs w:val="16"/>
              </w:rPr>
            </w:pPr>
          </w:p>
        </w:tc>
        <w:tc>
          <w:tcPr>
            <w:tcW w:w="1831" w:type="dxa"/>
            <w:tcBorders>
              <w:bottom w:val="single" w:sz="4" w:space="0" w:color="auto"/>
            </w:tcBorders>
            <w:shd w:val="clear" w:color="auto" w:fill="auto"/>
            <w:noWrap/>
            <w:hideMark/>
          </w:tcPr>
          <w:p w14:paraId="1E77CB9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tcBorders>
              <w:bottom w:val="single" w:sz="4" w:space="0" w:color="auto"/>
            </w:tcBorders>
            <w:shd w:val="clear" w:color="auto" w:fill="auto"/>
            <w:noWrap/>
            <w:hideMark/>
          </w:tcPr>
          <w:p w14:paraId="74CA0CA9"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0.834</w:t>
            </w:r>
          </w:p>
        </w:tc>
        <w:tc>
          <w:tcPr>
            <w:tcW w:w="992" w:type="dxa"/>
            <w:tcBorders>
              <w:bottom w:val="single" w:sz="4" w:space="0" w:color="auto"/>
            </w:tcBorders>
            <w:shd w:val="clear" w:color="auto" w:fill="auto"/>
            <w:noWrap/>
            <w:hideMark/>
          </w:tcPr>
          <w:p w14:paraId="0654A111"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0.930</w:t>
            </w:r>
          </w:p>
        </w:tc>
        <w:tc>
          <w:tcPr>
            <w:tcW w:w="1418" w:type="dxa"/>
            <w:tcBorders>
              <w:bottom w:val="single" w:sz="4" w:space="0" w:color="auto"/>
            </w:tcBorders>
            <w:shd w:val="clear" w:color="auto" w:fill="auto"/>
            <w:noWrap/>
            <w:hideMark/>
          </w:tcPr>
          <w:p w14:paraId="77B3AB6A"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0.929</w:t>
            </w:r>
          </w:p>
        </w:tc>
        <w:tc>
          <w:tcPr>
            <w:tcW w:w="1134" w:type="dxa"/>
            <w:tcBorders>
              <w:bottom w:val="single" w:sz="4" w:space="0" w:color="auto"/>
            </w:tcBorders>
            <w:shd w:val="clear" w:color="auto" w:fill="auto"/>
            <w:noWrap/>
            <w:hideMark/>
          </w:tcPr>
          <w:p w14:paraId="42C40216" w14:textId="77777777" w:rsidR="0047470C" w:rsidRPr="0047470C" w:rsidRDefault="0047470C" w:rsidP="001D4627">
            <w:pPr>
              <w:rPr>
                <w:rFonts w:ascii="Arial" w:hAnsi="Arial" w:cs="Arial"/>
                <w:color w:val="000000" w:themeColor="text1"/>
                <w:sz w:val="16"/>
                <w:szCs w:val="16"/>
              </w:rPr>
            </w:pPr>
            <w:r w:rsidRPr="0047470C">
              <w:rPr>
                <w:rFonts w:ascii="Arial" w:hAnsi="Arial" w:cs="Arial"/>
                <w:color w:val="000000" w:themeColor="text1"/>
                <w:sz w:val="16"/>
                <w:szCs w:val="16"/>
              </w:rPr>
              <w:t>0.928</w:t>
            </w:r>
          </w:p>
        </w:tc>
      </w:tr>
    </w:tbl>
    <w:p w14:paraId="73275439" w14:textId="77777777" w:rsidR="0047470C" w:rsidRPr="00D949D9" w:rsidRDefault="0047470C" w:rsidP="00D949D9">
      <w:pPr>
        <w:jc w:val="both"/>
        <w:rPr>
          <w:rFonts w:ascii="Arial" w:hAnsi="Arial" w:cs="Arial"/>
          <w:b/>
          <w:bCs/>
          <w:color w:val="000000" w:themeColor="text1"/>
          <w:sz w:val="18"/>
          <w:szCs w:val="18"/>
        </w:rPr>
      </w:pPr>
      <w:r w:rsidRPr="00D949D9">
        <w:rPr>
          <w:rFonts w:ascii="Arial" w:hAnsi="Arial" w:cs="Arial"/>
          <w:color w:val="000000" w:themeColor="text1"/>
          <w:sz w:val="18"/>
          <w:szCs w:val="18"/>
        </w:rPr>
        <w:t xml:space="preserve">Ben: Bentonite; Ac-Ben: Activated bentonite;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e</w:t>
      </w:r>
      <w:proofErr w:type="spellEnd"/>
      <w:r w:rsidRPr="00D949D9">
        <w:rPr>
          <w:rFonts w:ascii="Arial" w:hAnsi="Arial" w:cs="Arial"/>
          <w:color w:val="000000" w:themeColor="text1"/>
          <w:sz w:val="18"/>
          <w:szCs w:val="18"/>
        </w:rPr>
        <w:t xml:space="preserve"> is the equilibrium adsorbate loaded onto the adsorbent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C</w:t>
      </w:r>
      <w:r w:rsidRPr="00D949D9">
        <w:rPr>
          <w:rFonts w:ascii="Arial" w:hAnsi="Arial" w:cs="Arial"/>
          <w:i/>
          <w:iCs/>
          <w:color w:val="000000" w:themeColor="text1"/>
          <w:sz w:val="18"/>
          <w:szCs w:val="18"/>
          <w:vertAlign w:val="subscript"/>
        </w:rPr>
        <w:t>e</w:t>
      </w:r>
      <w:r w:rsidRPr="00D949D9">
        <w:rPr>
          <w:rFonts w:ascii="Arial" w:hAnsi="Arial" w:cs="Arial"/>
          <w:color w:val="000000" w:themeColor="text1"/>
          <w:sz w:val="18"/>
          <w:szCs w:val="18"/>
          <w:vertAlign w:val="subscript"/>
        </w:rPr>
        <w:t xml:space="preserve"> </w:t>
      </w:r>
      <w:r w:rsidRPr="00D949D9">
        <w:rPr>
          <w:rFonts w:ascii="Arial" w:hAnsi="Arial" w:cs="Arial"/>
          <w:color w:val="000000" w:themeColor="text1"/>
          <w:sz w:val="18"/>
          <w:szCs w:val="18"/>
        </w:rPr>
        <w:t>is heavy metal released (mg 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at equilibrium,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m</w:t>
      </w:r>
      <w:proofErr w:type="spellEnd"/>
      <w:r w:rsidRPr="00D949D9">
        <w:rPr>
          <w:rFonts w:ascii="Arial" w:hAnsi="Arial" w:cs="Arial"/>
          <w:color w:val="000000" w:themeColor="text1"/>
          <w:sz w:val="18"/>
          <w:szCs w:val="18"/>
        </w:rPr>
        <w:t xml:space="preserve"> is Langmuir heavy metal adsorption maxima (mg kg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r w:rsidRPr="00D949D9">
        <w:rPr>
          <w:rFonts w:ascii="Arial" w:hAnsi="Arial" w:cs="Arial"/>
          <w:color w:val="000000" w:themeColor="text1"/>
          <w:sz w:val="18"/>
          <w:szCs w:val="18"/>
          <w:lang w:val="en-IN"/>
        </w:rPr>
        <w:t xml:space="preserve">,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l</w:t>
      </w:r>
      <w:r w:rsidRPr="00D949D9">
        <w:rPr>
          <w:rFonts w:ascii="Arial" w:hAnsi="Arial" w:cs="Arial"/>
          <w:color w:val="000000" w:themeColor="text1"/>
          <w:sz w:val="18"/>
          <w:szCs w:val="18"/>
        </w:rPr>
        <w:t xml:space="preserve"> is the Langmuir constant (L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related to metal binding energy, </w:t>
      </w:r>
      <w:proofErr w:type="spellStart"/>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f</w:t>
      </w:r>
      <w:proofErr w:type="spellEnd"/>
      <w:r w:rsidRPr="00D949D9">
        <w:rPr>
          <w:rFonts w:ascii="Arial" w:hAnsi="Arial" w:cs="Arial"/>
          <w:i/>
          <w:iCs/>
          <w:color w:val="000000" w:themeColor="text1"/>
          <w:sz w:val="18"/>
          <w:szCs w:val="18"/>
        </w:rPr>
        <w:t xml:space="preserve"> </w:t>
      </w:r>
      <w:r w:rsidRPr="00D949D9">
        <w:rPr>
          <w:rFonts w:ascii="Arial" w:hAnsi="Arial" w:cs="Arial"/>
          <w:color w:val="000000" w:themeColor="text1"/>
          <w:sz w:val="18"/>
          <w:szCs w:val="18"/>
        </w:rPr>
        <w:t>is the Freundlich constant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n</w:t>
      </w:r>
      <w:r w:rsidRPr="00D949D9">
        <w:rPr>
          <w:rFonts w:ascii="Arial" w:hAnsi="Arial" w:cs="Arial"/>
          <w:color w:val="000000" w:themeColor="text1"/>
          <w:sz w:val="18"/>
          <w:szCs w:val="18"/>
        </w:rPr>
        <w:t xml:space="preserve"> is the Freundlich exponent (L kg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related to binding energy of metal, </w:t>
      </w:r>
      <w:r w:rsidRPr="00D949D9">
        <w:rPr>
          <w:rFonts w:ascii="Arial" w:hAnsi="Arial" w:cs="Arial"/>
          <w:i/>
          <w:iCs/>
          <w:color w:val="000000" w:themeColor="text1"/>
          <w:sz w:val="18"/>
          <w:szCs w:val="18"/>
        </w:rPr>
        <w:t>R</w:t>
      </w:r>
      <w:r w:rsidRPr="00D949D9">
        <w:rPr>
          <w:rFonts w:ascii="Arial" w:hAnsi="Arial" w:cs="Arial"/>
          <w:color w:val="000000" w:themeColor="text1"/>
          <w:sz w:val="18"/>
          <w:szCs w:val="18"/>
        </w:rPr>
        <w:t xml:space="preserve"> is the universal gas constant (J mol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K</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T</w:t>
      </w:r>
      <w:r w:rsidRPr="00D949D9">
        <w:rPr>
          <w:rFonts w:ascii="Arial" w:hAnsi="Arial" w:cs="Arial"/>
          <w:color w:val="000000" w:themeColor="text1"/>
          <w:sz w:val="18"/>
          <w:szCs w:val="18"/>
        </w:rPr>
        <w:t xml:space="preserve"> temperature (Kelvin), </w:t>
      </w:r>
      <w:r w:rsidRPr="00D949D9">
        <w:rPr>
          <w:rFonts w:ascii="Arial" w:hAnsi="Arial" w:cs="Arial"/>
          <w:i/>
          <w:iCs/>
          <w:color w:val="000000" w:themeColor="text1"/>
          <w:sz w:val="18"/>
          <w:szCs w:val="18"/>
        </w:rPr>
        <w:t>A</w:t>
      </w:r>
      <w:r w:rsidRPr="00D949D9">
        <w:rPr>
          <w:rFonts w:ascii="Arial" w:hAnsi="Arial" w:cs="Arial"/>
          <w:color w:val="000000" w:themeColor="text1"/>
          <w:sz w:val="18"/>
          <w:szCs w:val="18"/>
        </w:rPr>
        <w:t xml:space="preserve"> is the equilibrium binding constant </w:t>
      </w:r>
      <w:r w:rsidRPr="00D949D9">
        <w:rPr>
          <w:rFonts w:ascii="Arial" w:hAnsi="Arial" w:cs="Arial"/>
          <w:color w:val="000000" w:themeColor="text1"/>
          <w:kern w:val="2"/>
          <w:sz w:val="18"/>
          <w:szCs w:val="18"/>
          <w:lang w:val="en-IN"/>
        </w:rPr>
        <w:t>(L g</w:t>
      </w:r>
      <w:r w:rsidRPr="00D949D9">
        <w:rPr>
          <w:rFonts w:ascii="Arial" w:hAnsi="Arial" w:cs="Arial"/>
          <w:color w:val="000000" w:themeColor="text1"/>
          <w:kern w:val="2"/>
          <w:sz w:val="18"/>
          <w:szCs w:val="18"/>
          <w:vertAlign w:val="superscript"/>
          <w:lang w:val="en-IN"/>
        </w:rPr>
        <w:t>-1</w:t>
      </w:r>
      <w:r w:rsidRPr="00D949D9">
        <w:rPr>
          <w:rFonts w:ascii="Arial" w:hAnsi="Arial" w:cs="Arial"/>
          <w:color w:val="000000" w:themeColor="text1"/>
          <w:kern w:val="2"/>
          <w:sz w:val="18"/>
          <w:szCs w:val="18"/>
          <w:lang w:val="en-IN"/>
        </w:rPr>
        <w:t xml:space="preserve">), </w:t>
      </w:r>
      <w:proofErr w:type="spellStart"/>
      <w:r w:rsidRPr="00D949D9">
        <w:rPr>
          <w:rFonts w:ascii="Arial" w:hAnsi="Arial" w:cs="Arial"/>
          <w:i/>
          <w:iCs/>
          <w:color w:val="000000" w:themeColor="text1"/>
          <w:kern w:val="2"/>
          <w:sz w:val="18"/>
          <w:szCs w:val="18"/>
          <w:lang w:val="en-IN"/>
        </w:rPr>
        <w:t>b</w:t>
      </w:r>
      <w:r w:rsidRPr="00D949D9">
        <w:rPr>
          <w:rFonts w:ascii="Arial" w:hAnsi="Arial" w:cs="Arial"/>
          <w:i/>
          <w:iCs/>
          <w:color w:val="000000" w:themeColor="text1"/>
          <w:kern w:val="2"/>
          <w:sz w:val="18"/>
          <w:szCs w:val="18"/>
          <w:vertAlign w:val="subscript"/>
          <w:lang w:val="en-IN"/>
        </w:rPr>
        <w:t>T</w:t>
      </w:r>
      <w:proofErr w:type="spellEnd"/>
      <w:r w:rsidRPr="00D949D9">
        <w:rPr>
          <w:rFonts w:ascii="Arial" w:hAnsi="Arial" w:cs="Arial"/>
          <w:color w:val="000000" w:themeColor="text1"/>
          <w:kern w:val="2"/>
          <w:sz w:val="18"/>
          <w:szCs w:val="18"/>
          <w:lang w:val="en-IN"/>
        </w:rPr>
        <w:t xml:space="preserve"> is the Temkin constant; B is the (RT/</w:t>
      </w:r>
      <w:proofErr w:type="spellStart"/>
      <w:r w:rsidRPr="00D949D9">
        <w:rPr>
          <w:rFonts w:ascii="Arial" w:hAnsi="Arial" w:cs="Arial"/>
          <w:color w:val="000000" w:themeColor="text1"/>
          <w:kern w:val="2"/>
          <w:sz w:val="18"/>
          <w:szCs w:val="18"/>
          <w:lang w:val="en-IN"/>
        </w:rPr>
        <w:t>b</w:t>
      </w:r>
      <w:r w:rsidRPr="00D949D9">
        <w:rPr>
          <w:rFonts w:ascii="Arial" w:hAnsi="Arial" w:cs="Arial"/>
          <w:color w:val="000000" w:themeColor="text1"/>
          <w:kern w:val="2"/>
          <w:sz w:val="18"/>
          <w:szCs w:val="18"/>
          <w:vertAlign w:val="subscript"/>
          <w:lang w:val="en-IN"/>
        </w:rPr>
        <w:t>T</w:t>
      </w:r>
      <w:proofErr w:type="spellEnd"/>
      <w:r w:rsidRPr="00D949D9">
        <w:rPr>
          <w:rFonts w:ascii="Arial" w:hAnsi="Arial" w:cs="Arial"/>
          <w:color w:val="000000" w:themeColor="text1"/>
          <w:kern w:val="2"/>
          <w:sz w:val="18"/>
          <w:szCs w:val="18"/>
          <w:lang w:val="en-IN"/>
        </w:rPr>
        <w:t xml:space="preserve">); and </w:t>
      </w:r>
      <w:r w:rsidRPr="00D949D9">
        <w:rPr>
          <w:rFonts w:ascii="Arial" w:hAnsi="Arial" w:cs="Arial"/>
          <w:i/>
          <w:iCs/>
          <w:color w:val="000000" w:themeColor="text1"/>
          <w:kern w:val="2"/>
          <w:sz w:val="18"/>
          <w:szCs w:val="18"/>
          <w:lang w:val="en-IN"/>
        </w:rPr>
        <w:t>K</w:t>
      </w:r>
      <w:r w:rsidRPr="00D949D9">
        <w:rPr>
          <w:rFonts w:ascii="Arial" w:hAnsi="Arial" w:cs="Arial"/>
          <w:i/>
          <w:iCs/>
          <w:color w:val="000000" w:themeColor="text1"/>
          <w:kern w:val="2"/>
          <w:sz w:val="18"/>
          <w:szCs w:val="18"/>
          <w:vertAlign w:val="subscript"/>
          <w:lang w:val="en-IN"/>
        </w:rPr>
        <w:t>T</w:t>
      </w:r>
      <w:r w:rsidRPr="00D949D9">
        <w:rPr>
          <w:rFonts w:ascii="Arial" w:hAnsi="Arial" w:cs="Arial"/>
          <w:color w:val="000000" w:themeColor="text1"/>
          <w:sz w:val="18"/>
          <w:szCs w:val="18"/>
        </w:rPr>
        <w:t xml:space="preserve"> is the constant related to heat of sorption (J mol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p>
    <w:p w14:paraId="25A39783" w14:textId="77777777" w:rsidR="0047470C" w:rsidRDefault="0047470C" w:rsidP="002536C6">
      <w:pPr>
        <w:pStyle w:val="Body"/>
        <w:rPr>
          <w:rFonts w:ascii="Arial" w:hAnsi="Arial" w:cs="Arial"/>
        </w:rPr>
      </w:pPr>
    </w:p>
    <w:p w14:paraId="065D2648" w14:textId="77426A5E" w:rsidR="00D949D9" w:rsidRPr="00D949D9" w:rsidRDefault="00D949D9" w:rsidP="00D949D9">
      <w:pPr>
        <w:jc w:val="both"/>
        <w:rPr>
          <w:rFonts w:ascii="Arial" w:hAnsi="Arial" w:cs="Arial"/>
          <w:b/>
          <w:bCs/>
          <w:color w:val="000000" w:themeColor="text1"/>
        </w:rPr>
      </w:pPr>
      <w:r w:rsidRPr="00D949D9">
        <w:rPr>
          <w:rFonts w:ascii="Arial" w:hAnsi="Arial" w:cs="Arial"/>
          <w:b/>
          <w:bCs/>
          <w:color w:val="000000" w:themeColor="text1"/>
        </w:rPr>
        <w:t>Table 3</w:t>
      </w:r>
      <w:r>
        <w:rPr>
          <w:rFonts w:ascii="Arial" w:hAnsi="Arial" w:cs="Arial"/>
          <w:b/>
          <w:bCs/>
          <w:color w:val="000000" w:themeColor="text1"/>
        </w:rPr>
        <w:t>.</w:t>
      </w:r>
      <w:r w:rsidRPr="00D949D9">
        <w:rPr>
          <w:rFonts w:ascii="Arial" w:hAnsi="Arial" w:cs="Arial"/>
          <w:b/>
          <w:bCs/>
          <w:color w:val="000000" w:themeColor="text1"/>
        </w:rPr>
        <w:t xml:space="preserve"> Comparing maximum adsorption capacity (</w:t>
      </w:r>
      <w:proofErr w:type="spellStart"/>
      <w:r w:rsidRPr="00D949D9">
        <w:rPr>
          <w:rFonts w:ascii="Arial" w:hAnsi="Arial" w:cs="Arial"/>
          <w:b/>
          <w:bCs/>
          <w:color w:val="000000" w:themeColor="text1"/>
        </w:rPr>
        <w:t>q</w:t>
      </w:r>
      <w:r w:rsidRPr="00D949D9">
        <w:rPr>
          <w:rFonts w:ascii="Arial" w:hAnsi="Arial" w:cs="Arial"/>
          <w:b/>
          <w:bCs/>
          <w:color w:val="000000" w:themeColor="text1"/>
          <w:vertAlign w:val="subscript"/>
        </w:rPr>
        <w:t>max</w:t>
      </w:r>
      <w:proofErr w:type="spellEnd"/>
      <w:r w:rsidRPr="00D949D9">
        <w:rPr>
          <w:rFonts w:ascii="Arial" w:hAnsi="Arial" w:cs="Arial"/>
          <w:b/>
          <w:bCs/>
          <w:color w:val="000000" w:themeColor="text1"/>
        </w:rPr>
        <w:t xml:space="preserve">) of adsorbents of present work with other literatures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 xml:space="preserve">II) and Cd(II) removal </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082"/>
        <w:gridCol w:w="895"/>
        <w:gridCol w:w="1019"/>
        <w:gridCol w:w="2428"/>
      </w:tblGrid>
      <w:tr w:rsidR="00D949D9" w:rsidRPr="00D949D9" w14:paraId="7E0A80EA" w14:textId="77777777" w:rsidTr="001D4627">
        <w:trPr>
          <w:trHeight w:val="469"/>
        </w:trPr>
        <w:tc>
          <w:tcPr>
            <w:tcW w:w="2423" w:type="pct"/>
            <w:vMerge w:val="restart"/>
            <w:noWrap/>
            <w:hideMark/>
          </w:tcPr>
          <w:p w14:paraId="3E924FC1"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Adsorbents</w:t>
            </w:r>
          </w:p>
        </w:tc>
        <w:tc>
          <w:tcPr>
            <w:tcW w:w="1136" w:type="pct"/>
            <w:gridSpan w:val="2"/>
            <w:noWrap/>
            <w:hideMark/>
          </w:tcPr>
          <w:p w14:paraId="0E0A706A"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q</w:t>
            </w:r>
            <w:r w:rsidRPr="00D949D9">
              <w:rPr>
                <w:rFonts w:ascii="Arial" w:hAnsi="Arial" w:cs="Arial"/>
                <w:color w:val="000000" w:themeColor="text1"/>
                <w:sz w:val="16"/>
                <w:szCs w:val="16"/>
                <w:vertAlign w:val="subscript"/>
              </w:rPr>
              <w:t>max</w:t>
            </w:r>
            <w:proofErr w:type="spellEnd"/>
            <w:r w:rsidRPr="00D949D9">
              <w:rPr>
                <w:rFonts w:ascii="Arial" w:hAnsi="Arial" w:cs="Arial"/>
                <w:color w:val="000000" w:themeColor="text1"/>
                <w:sz w:val="16"/>
                <w:szCs w:val="16"/>
              </w:rPr>
              <w:t xml:space="preserve"> (mg g</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1441" w:type="pct"/>
            <w:vMerge w:val="restart"/>
            <w:noWrap/>
            <w:hideMark/>
          </w:tcPr>
          <w:p w14:paraId="4187490E"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References</w:t>
            </w:r>
          </w:p>
        </w:tc>
      </w:tr>
      <w:tr w:rsidR="00D949D9" w:rsidRPr="00D949D9" w14:paraId="52036EA2" w14:textId="77777777" w:rsidTr="001D4627">
        <w:trPr>
          <w:trHeight w:val="365"/>
        </w:trPr>
        <w:tc>
          <w:tcPr>
            <w:tcW w:w="2423" w:type="pct"/>
            <w:vMerge/>
            <w:tcBorders>
              <w:bottom w:val="single" w:sz="4" w:space="0" w:color="auto"/>
            </w:tcBorders>
            <w:noWrap/>
            <w:hideMark/>
          </w:tcPr>
          <w:p w14:paraId="7400813F" w14:textId="77777777" w:rsidR="00D949D9" w:rsidRPr="00D949D9" w:rsidRDefault="00D949D9" w:rsidP="001D4627">
            <w:pPr>
              <w:jc w:val="both"/>
              <w:rPr>
                <w:rFonts w:ascii="Arial" w:hAnsi="Arial" w:cs="Arial"/>
                <w:color w:val="000000" w:themeColor="text1"/>
                <w:sz w:val="16"/>
                <w:szCs w:val="16"/>
              </w:rPr>
            </w:pPr>
          </w:p>
        </w:tc>
        <w:tc>
          <w:tcPr>
            <w:tcW w:w="531" w:type="pct"/>
            <w:tcBorders>
              <w:bottom w:val="single" w:sz="4" w:space="0" w:color="auto"/>
            </w:tcBorders>
            <w:noWrap/>
            <w:hideMark/>
          </w:tcPr>
          <w:p w14:paraId="526B51FC" w14:textId="77777777" w:rsidR="00D949D9" w:rsidRPr="00D949D9" w:rsidRDefault="00D949D9" w:rsidP="001D4627">
            <w:pPr>
              <w:jc w:val="both"/>
              <w:rPr>
                <w:rFonts w:ascii="Arial" w:hAnsi="Arial" w:cs="Arial"/>
                <w:color w:val="000000" w:themeColor="text1"/>
                <w:sz w:val="16"/>
                <w:szCs w:val="16"/>
              </w:rPr>
            </w:pPr>
            <w:proofErr w:type="gramStart"/>
            <w:r w:rsidRPr="00D949D9">
              <w:rPr>
                <w:rFonts w:ascii="Arial" w:hAnsi="Arial" w:cs="Arial"/>
                <w:color w:val="000000" w:themeColor="text1"/>
                <w:sz w:val="16"/>
                <w:szCs w:val="16"/>
              </w:rPr>
              <w:t>Pb(</w:t>
            </w:r>
            <w:proofErr w:type="gramEnd"/>
            <w:r w:rsidRPr="00D949D9">
              <w:rPr>
                <w:rFonts w:ascii="Arial" w:hAnsi="Arial" w:cs="Arial"/>
                <w:color w:val="000000" w:themeColor="text1"/>
                <w:sz w:val="16"/>
                <w:szCs w:val="16"/>
              </w:rPr>
              <w:t>II)</w:t>
            </w:r>
          </w:p>
        </w:tc>
        <w:tc>
          <w:tcPr>
            <w:tcW w:w="605" w:type="pct"/>
            <w:tcBorders>
              <w:bottom w:val="single" w:sz="4" w:space="0" w:color="auto"/>
            </w:tcBorders>
            <w:noWrap/>
            <w:hideMark/>
          </w:tcPr>
          <w:p w14:paraId="7A351360" w14:textId="77777777" w:rsidR="00D949D9" w:rsidRPr="00D949D9" w:rsidRDefault="00D949D9" w:rsidP="001D4627">
            <w:pPr>
              <w:jc w:val="both"/>
              <w:rPr>
                <w:rFonts w:ascii="Arial" w:hAnsi="Arial" w:cs="Arial"/>
                <w:color w:val="000000" w:themeColor="text1"/>
                <w:sz w:val="16"/>
                <w:szCs w:val="16"/>
              </w:rPr>
            </w:pPr>
            <w:proofErr w:type="gramStart"/>
            <w:r w:rsidRPr="00D949D9">
              <w:rPr>
                <w:rFonts w:ascii="Arial" w:hAnsi="Arial" w:cs="Arial"/>
                <w:color w:val="000000" w:themeColor="text1"/>
                <w:sz w:val="16"/>
                <w:szCs w:val="16"/>
              </w:rPr>
              <w:t>Cd(</w:t>
            </w:r>
            <w:proofErr w:type="gramEnd"/>
            <w:r w:rsidRPr="00D949D9">
              <w:rPr>
                <w:rFonts w:ascii="Arial" w:hAnsi="Arial" w:cs="Arial"/>
                <w:color w:val="000000" w:themeColor="text1"/>
                <w:sz w:val="16"/>
                <w:szCs w:val="16"/>
              </w:rPr>
              <w:t>II)</w:t>
            </w:r>
          </w:p>
        </w:tc>
        <w:tc>
          <w:tcPr>
            <w:tcW w:w="1441" w:type="pct"/>
            <w:vMerge/>
            <w:tcBorders>
              <w:bottom w:val="single" w:sz="4" w:space="0" w:color="auto"/>
            </w:tcBorders>
            <w:noWrap/>
            <w:hideMark/>
          </w:tcPr>
          <w:p w14:paraId="61353A1E" w14:textId="77777777" w:rsidR="00D949D9" w:rsidRPr="00D949D9" w:rsidRDefault="00D949D9" w:rsidP="001D4627">
            <w:pPr>
              <w:jc w:val="both"/>
              <w:rPr>
                <w:rFonts w:ascii="Arial" w:hAnsi="Arial" w:cs="Arial"/>
                <w:color w:val="000000" w:themeColor="text1"/>
                <w:sz w:val="16"/>
                <w:szCs w:val="16"/>
              </w:rPr>
            </w:pPr>
          </w:p>
        </w:tc>
      </w:tr>
      <w:tr w:rsidR="00D949D9" w:rsidRPr="00D949D9" w14:paraId="0B24291E" w14:textId="77777777" w:rsidTr="001D4627">
        <w:trPr>
          <w:trHeight w:val="365"/>
        </w:trPr>
        <w:tc>
          <w:tcPr>
            <w:tcW w:w="2423" w:type="pct"/>
            <w:tcBorders>
              <w:top w:val="nil"/>
              <w:bottom w:val="nil"/>
            </w:tcBorders>
            <w:noWrap/>
            <w:hideMark/>
          </w:tcPr>
          <w:p w14:paraId="68B81F9B"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Metakaolin based Geopolymer</w:t>
            </w:r>
          </w:p>
        </w:tc>
        <w:tc>
          <w:tcPr>
            <w:tcW w:w="531" w:type="pct"/>
            <w:tcBorders>
              <w:top w:val="nil"/>
              <w:bottom w:val="nil"/>
            </w:tcBorders>
            <w:noWrap/>
            <w:hideMark/>
          </w:tcPr>
          <w:p w14:paraId="7AA16694"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605" w:type="pct"/>
            <w:tcBorders>
              <w:top w:val="nil"/>
              <w:bottom w:val="nil"/>
            </w:tcBorders>
            <w:noWrap/>
            <w:hideMark/>
          </w:tcPr>
          <w:p w14:paraId="1CE943D6"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70.3</w:t>
            </w:r>
          </w:p>
        </w:tc>
        <w:tc>
          <w:tcPr>
            <w:tcW w:w="1441" w:type="pct"/>
            <w:tcBorders>
              <w:top w:val="nil"/>
              <w:bottom w:val="nil"/>
            </w:tcBorders>
            <w:noWrap/>
            <w:hideMark/>
          </w:tcPr>
          <w:p w14:paraId="3BDC3D30"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Lan et al. (2019)</w:t>
            </w:r>
          </w:p>
        </w:tc>
      </w:tr>
      <w:tr w:rsidR="00D949D9" w:rsidRPr="00D949D9" w14:paraId="30018DAD" w14:textId="77777777" w:rsidTr="001D4627">
        <w:trPr>
          <w:trHeight w:val="365"/>
        </w:trPr>
        <w:tc>
          <w:tcPr>
            <w:tcW w:w="2423" w:type="pct"/>
            <w:tcBorders>
              <w:top w:val="nil"/>
              <w:bottom w:val="nil"/>
            </w:tcBorders>
            <w:noWrap/>
          </w:tcPr>
          <w:p w14:paraId="054A0CBD"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Polyethylene glycol bentonite</w:t>
            </w:r>
          </w:p>
        </w:tc>
        <w:tc>
          <w:tcPr>
            <w:tcW w:w="531" w:type="pct"/>
            <w:tcBorders>
              <w:top w:val="nil"/>
              <w:bottom w:val="nil"/>
            </w:tcBorders>
            <w:noWrap/>
          </w:tcPr>
          <w:p w14:paraId="04D761EA"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22.0</w:t>
            </w:r>
          </w:p>
        </w:tc>
        <w:tc>
          <w:tcPr>
            <w:tcW w:w="605" w:type="pct"/>
            <w:tcBorders>
              <w:top w:val="nil"/>
              <w:bottom w:val="nil"/>
            </w:tcBorders>
            <w:noWrap/>
          </w:tcPr>
          <w:p w14:paraId="55D40AC6"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18.0</w:t>
            </w:r>
          </w:p>
        </w:tc>
        <w:tc>
          <w:tcPr>
            <w:tcW w:w="1441" w:type="pct"/>
            <w:tcBorders>
              <w:top w:val="nil"/>
              <w:bottom w:val="nil"/>
            </w:tcBorders>
            <w:noWrap/>
          </w:tcPr>
          <w:p w14:paraId="42AE33AF"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Seilkhanova</w:t>
            </w:r>
            <w:proofErr w:type="spellEnd"/>
            <w:r w:rsidRPr="00D949D9">
              <w:rPr>
                <w:rFonts w:ascii="Arial" w:hAnsi="Arial" w:cs="Arial"/>
                <w:color w:val="000000" w:themeColor="text1"/>
                <w:sz w:val="16"/>
                <w:szCs w:val="16"/>
              </w:rPr>
              <w:t xml:space="preserve"> et al. (2019)</w:t>
            </w:r>
          </w:p>
        </w:tc>
      </w:tr>
      <w:tr w:rsidR="00D949D9" w:rsidRPr="00D949D9" w14:paraId="4661530B" w14:textId="77777777" w:rsidTr="001D4627">
        <w:trPr>
          <w:trHeight w:val="365"/>
        </w:trPr>
        <w:tc>
          <w:tcPr>
            <w:tcW w:w="2423" w:type="pct"/>
            <w:tcBorders>
              <w:top w:val="nil"/>
              <w:bottom w:val="nil"/>
            </w:tcBorders>
            <w:noWrap/>
            <w:hideMark/>
          </w:tcPr>
          <w:p w14:paraId="46A4FC2A"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Carboxymethyl β-cyclodextrin bonded Fe</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O</w:t>
            </w:r>
            <w:r w:rsidRPr="00D949D9">
              <w:rPr>
                <w:rFonts w:ascii="Arial" w:hAnsi="Arial" w:cs="Arial"/>
                <w:color w:val="000000" w:themeColor="text1"/>
                <w:sz w:val="16"/>
                <w:szCs w:val="16"/>
                <w:vertAlign w:val="subscript"/>
              </w:rPr>
              <w:t>4</w:t>
            </w:r>
            <w:r w:rsidRPr="00D949D9">
              <w:rPr>
                <w:rFonts w:ascii="Arial" w:hAnsi="Arial" w:cs="Arial"/>
                <w:color w:val="000000" w:themeColor="text1"/>
                <w:sz w:val="16"/>
                <w:szCs w:val="16"/>
              </w:rPr>
              <w:t>@SiO</w:t>
            </w:r>
            <w:r w:rsidRPr="00D949D9">
              <w:rPr>
                <w:rFonts w:ascii="Arial" w:hAnsi="Arial" w:cs="Arial"/>
                <w:color w:val="000000" w:themeColor="text1"/>
                <w:sz w:val="16"/>
                <w:szCs w:val="16"/>
                <w:vertAlign w:val="subscript"/>
              </w:rPr>
              <w:t>2</w:t>
            </w:r>
            <w:r w:rsidRPr="00D949D9">
              <w:rPr>
                <w:rFonts w:ascii="Arial" w:hAnsi="Arial" w:cs="Arial"/>
                <w:color w:val="000000" w:themeColor="text1"/>
                <w:sz w:val="16"/>
                <w:szCs w:val="16"/>
              </w:rPr>
              <w:t>–NH</w:t>
            </w:r>
            <w:r w:rsidRPr="00D949D9">
              <w:rPr>
                <w:rFonts w:ascii="Arial" w:hAnsi="Arial" w:cs="Arial"/>
                <w:color w:val="000000" w:themeColor="text1"/>
                <w:sz w:val="16"/>
                <w:szCs w:val="16"/>
                <w:vertAlign w:val="subscript"/>
              </w:rPr>
              <w:t>2</w:t>
            </w:r>
            <w:r w:rsidRPr="00D949D9">
              <w:rPr>
                <w:rFonts w:ascii="Arial" w:hAnsi="Arial" w:cs="Arial"/>
                <w:color w:val="000000" w:themeColor="text1"/>
                <w:sz w:val="16"/>
                <w:szCs w:val="16"/>
              </w:rPr>
              <w:t> core-shell magnetic nanocomposite</w:t>
            </w:r>
          </w:p>
        </w:tc>
        <w:tc>
          <w:tcPr>
            <w:tcW w:w="531" w:type="pct"/>
            <w:tcBorders>
              <w:top w:val="nil"/>
              <w:bottom w:val="nil"/>
            </w:tcBorders>
            <w:noWrap/>
            <w:hideMark/>
          </w:tcPr>
          <w:p w14:paraId="426ABAB0"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170.0</w:t>
            </w:r>
          </w:p>
        </w:tc>
        <w:tc>
          <w:tcPr>
            <w:tcW w:w="605" w:type="pct"/>
            <w:tcBorders>
              <w:top w:val="nil"/>
              <w:bottom w:val="nil"/>
            </w:tcBorders>
            <w:noWrap/>
            <w:hideMark/>
          </w:tcPr>
          <w:p w14:paraId="1388CD34"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1441" w:type="pct"/>
            <w:tcBorders>
              <w:top w:val="nil"/>
              <w:bottom w:val="nil"/>
            </w:tcBorders>
            <w:noWrap/>
            <w:hideMark/>
          </w:tcPr>
          <w:p w14:paraId="02350083"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Jahanbakhsh</w:t>
            </w:r>
            <w:proofErr w:type="spellEnd"/>
            <w:r w:rsidRPr="00D949D9">
              <w:rPr>
                <w:rFonts w:ascii="Arial" w:hAnsi="Arial" w:cs="Arial"/>
                <w:color w:val="000000" w:themeColor="text1"/>
                <w:sz w:val="16"/>
                <w:szCs w:val="16"/>
              </w:rPr>
              <w:t xml:space="preserve"> et al. (2021)</w:t>
            </w:r>
          </w:p>
        </w:tc>
      </w:tr>
      <w:tr w:rsidR="00D949D9" w:rsidRPr="00D949D9" w14:paraId="74395184" w14:textId="77777777" w:rsidTr="001D4627">
        <w:trPr>
          <w:trHeight w:val="365"/>
        </w:trPr>
        <w:tc>
          <w:tcPr>
            <w:tcW w:w="2423" w:type="pct"/>
            <w:tcBorders>
              <w:top w:val="nil"/>
              <w:bottom w:val="nil"/>
            </w:tcBorders>
            <w:noWrap/>
          </w:tcPr>
          <w:p w14:paraId="1EBBA25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Calcium calcined bentonite clay</w:t>
            </w:r>
          </w:p>
        </w:tc>
        <w:tc>
          <w:tcPr>
            <w:tcW w:w="531" w:type="pct"/>
            <w:tcBorders>
              <w:top w:val="nil"/>
              <w:bottom w:val="nil"/>
            </w:tcBorders>
            <w:noWrap/>
          </w:tcPr>
          <w:p w14:paraId="1F4FD02E"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32.2</w:t>
            </w:r>
          </w:p>
        </w:tc>
        <w:tc>
          <w:tcPr>
            <w:tcW w:w="605" w:type="pct"/>
            <w:tcBorders>
              <w:top w:val="nil"/>
              <w:bottom w:val="nil"/>
            </w:tcBorders>
            <w:noWrap/>
          </w:tcPr>
          <w:p w14:paraId="53F22FC1"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20.3</w:t>
            </w:r>
          </w:p>
        </w:tc>
        <w:tc>
          <w:tcPr>
            <w:tcW w:w="1441" w:type="pct"/>
            <w:tcBorders>
              <w:top w:val="nil"/>
              <w:bottom w:val="nil"/>
            </w:tcBorders>
            <w:noWrap/>
          </w:tcPr>
          <w:p w14:paraId="0D1EDE0D"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Meneguin</w:t>
            </w:r>
            <w:proofErr w:type="spellEnd"/>
            <w:r w:rsidRPr="00D949D9">
              <w:rPr>
                <w:rFonts w:ascii="Arial" w:hAnsi="Arial" w:cs="Arial"/>
                <w:color w:val="000000" w:themeColor="text1"/>
                <w:sz w:val="16"/>
                <w:szCs w:val="16"/>
              </w:rPr>
              <w:t xml:space="preserve"> et al. (2017)</w:t>
            </w:r>
          </w:p>
        </w:tc>
      </w:tr>
      <w:tr w:rsidR="00D949D9" w:rsidRPr="00D949D9" w14:paraId="5FAFD2DA" w14:textId="77777777" w:rsidTr="001D4627">
        <w:trPr>
          <w:trHeight w:val="365"/>
        </w:trPr>
        <w:tc>
          <w:tcPr>
            <w:tcW w:w="2423" w:type="pct"/>
            <w:tcBorders>
              <w:top w:val="nil"/>
              <w:bottom w:val="nil"/>
            </w:tcBorders>
            <w:noWrap/>
          </w:tcPr>
          <w:p w14:paraId="55F92904"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NHCH</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 xml:space="preserve"> treated bentonite</w:t>
            </w:r>
          </w:p>
        </w:tc>
        <w:tc>
          <w:tcPr>
            <w:tcW w:w="531" w:type="pct"/>
            <w:tcBorders>
              <w:top w:val="nil"/>
              <w:bottom w:val="nil"/>
            </w:tcBorders>
            <w:noWrap/>
          </w:tcPr>
          <w:p w14:paraId="52A7663A"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52.1</w:t>
            </w:r>
          </w:p>
        </w:tc>
        <w:tc>
          <w:tcPr>
            <w:tcW w:w="605" w:type="pct"/>
            <w:tcBorders>
              <w:top w:val="nil"/>
              <w:bottom w:val="nil"/>
            </w:tcBorders>
            <w:noWrap/>
          </w:tcPr>
          <w:p w14:paraId="7B09AEDC"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26.1</w:t>
            </w:r>
          </w:p>
        </w:tc>
        <w:tc>
          <w:tcPr>
            <w:tcW w:w="1441" w:type="pct"/>
            <w:tcBorders>
              <w:top w:val="nil"/>
              <w:bottom w:val="nil"/>
            </w:tcBorders>
            <w:noWrap/>
          </w:tcPr>
          <w:p w14:paraId="3D862E6D"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Kostenko</w:t>
            </w:r>
            <w:proofErr w:type="spellEnd"/>
            <w:r w:rsidRPr="00D949D9">
              <w:rPr>
                <w:rFonts w:ascii="Arial" w:hAnsi="Arial" w:cs="Arial"/>
                <w:color w:val="000000" w:themeColor="text1"/>
                <w:sz w:val="16"/>
                <w:szCs w:val="16"/>
              </w:rPr>
              <w:t xml:space="preserve"> et al. (2019)</w:t>
            </w:r>
          </w:p>
        </w:tc>
      </w:tr>
      <w:tr w:rsidR="00D949D9" w:rsidRPr="00D949D9" w14:paraId="4D0736C9" w14:textId="77777777" w:rsidTr="001D4627">
        <w:trPr>
          <w:trHeight w:val="365"/>
        </w:trPr>
        <w:tc>
          <w:tcPr>
            <w:tcW w:w="2423" w:type="pct"/>
            <w:tcBorders>
              <w:top w:val="nil"/>
              <w:bottom w:val="nil"/>
            </w:tcBorders>
            <w:noWrap/>
          </w:tcPr>
          <w:p w14:paraId="7738EB6E"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Bentonite-Fe</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O</w:t>
            </w:r>
            <w:r w:rsidRPr="00D949D9">
              <w:rPr>
                <w:rFonts w:ascii="Arial" w:hAnsi="Arial" w:cs="Arial"/>
                <w:color w:val="000000" w:themeColor="text1"/>
                <w:sz w:val="16"/>
                <w:szCs w:val="16"/>
                <w:vertAlign w:val="subscript"/>
              </w:rPr>
              <w:t>4</w:t>
            </w:r>
            <w:r w:rsidRPr="00D949D9">
              <w:rPr>
                <w:rFonts w:ascii="Arial" w:hAnsi="Arial" w:cs="Arial"/>
                <w:color w:val="000000" w:themeColor="text1"/>
                <w:sz w:val="16"/>
                <w:szCs w:val="16"/>
              </w:rPr>
              <w:t>-MnO</w:t>
            </w:r>
            <w:r w:rsidRPr="00D949D9">
              <w:rPr>
                <w:rFonts w:ascii="Arial" w:hAnsi="Arial" w:cs="Arial"/>
                <w:color w:val="000000" w:themeColor="text1"/>
                <w:sz w:val="16"/>
                <w:szCs w:val="16"/>
                <w:vertAlign w:val="subscript"/>
              </w:rPr>
              <w:t>2</w:t>
            </w:r>
          </w:p>
        </w:tc>
        <w:tc>
          <w:tcPr>
            <w:tcW w:w="531" w:type="pct"/>
            <w:tcBorders>
              <w:top w:val="nil"/>
              <w:bottom w:val="nil"/>
            </w:tcBorders>
            <w:noWrap/>
          </w:tcPr>
          <w:p w14:paraId="5DACCCED"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605" w:type="pct"/>
            <w:tcBorders>
              <w:top w:val="nil"/>
              <w:bottom w:val="nil"/>
            </w:tcBorders>
            <w:noWrap/>
          </w:tcPr>
          <w:p w14:paraId="493E8494"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33.4</w:t>
            </w:r>
          </w:p>
        </w:tc>
        <w:tc>
          <w:tcPr>
            <w:tcW w:w="1441" w:type="pct"/>
            <w:tcBorders>
              <w:top w:val="nil"/>
              <w:bottom w:val="nil"/>
            </w:tcBorders>
            <w:noWrap/>
          </w:tcPr>
          <w:p w14:paraId="7E70EB7E"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Jiang et al. (2018)</w:t>
            </w:r>
          </w:p>
        </w:tc>
      </w:tr>
      <w:tr w:rsidR="00D949D9" w:rsidRPr="00D949D9" w14:paraId="3506E07D" w14:textId="77777777" w:rsidTr="001D4627">
        <w:trPr>
          <w:trHeight w:val="365"/>
        </w:trPr>
        <w:tc>
          <w:tcPr>
            <w:tcW w:w="2423" w:type="pct"/>
            <w:tcBorders>
              <w:top w:val="nil"/>
              <w:bottom w:val="nil"/>
            </w:tcBorders>
            <w:noWrap/>
            <w:hideMark/>
          </w:tcPr>
          <w:p w14:paraId="28CD9A2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Modified clay composite</w:t>
            </w:r>
          </w:p>
        </w:tc>
        <w:tc>
          <w:tcPr>
            <w:tcW w:w="531" w:type="pct"/>
            <w:tcBorders>
              <w:top w:val="nil"/>
              <w:bottom w:val="nil"/>
            </w:tcBorders>
            <w:noWrap/>
            <w:hideMark/>
          </w:tcPr>
          <w:p w14:paraId="729FC1E7"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172.4</w:t>
            </w:r>
          </w:p>
        </w:tc>
        <w:tc>
          <w:tcPr>
            <w:tcW w:w="605" w:type="pct"/>
            <w:tcBorders>
              <w:top w:val="nil"/>
              <w:bottom w:val="nil"/>
            </w:tcBorders>
            <w:noWrap/>
            <w:hideMark/>
          </w:tcPr>
          <w:p w14:paraId="75DE9ECB"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9.15</w:t>
            </w:r>
          </w:p>
        </w:tc>
        <w:tc>
          <w:tcPr>
            <w:tcW w:w="1441" w:type="pct"/>
            <w:tcBorders>
              <w:top w:val="nil"/>
              <w:bottom w:val="nil"/>
            </w:tcBorders>
            <w:noWrap/>
            <w:hideMark/>
          </w:tcPr>
          <w:p w14:paraId="787ED6E4" w14:textId="77777777" w:rsidR="00D949D9" w:rsidRPr="00D949D9" w:rsidRDefault="00D949D9" w:rsidP="001D4627">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Teğin</w:t>
            </w:r>
            <w:proofErr w:type="spellEnd"/>
            <w:r w:rsidRPr="00D949D9">
              <w:rPr>
                <w:rFonts w:ascii="Arial" w:hAnsi="Arial" w:cs="Arial"/>
                <w:color w:val="000000" w:themeColor="text1"/>
                <w:sz w:val="16"/>
                <w:szCs w:val="16"/>
              </w:rPr>
              <w:t xml:space="preserve"> et al. (2023)</w:t>
            </w:r>
          </w:p>
        </w:tc>
      </w:tr>
      <w:tr w:rsidR="00D949D9" w:rsidRPr="00D949D9" w14:paraId="3C6D7D51" w14:textId="77777777" w:rsidTr="001D4627">
        <w:trPr>
          <w:trHeight w:val="365"/>
        </w:trPr>
        <w:tc>
          <w:tcPr>
            <w:tcW w:w="2423" w:type="pct"/>
            <w:tcBorders>
              <w:top w:val="nil"/>
              <w:bottom w:val="nil"/>
            </w:tcBorders>
            <w:noWrap/>
          </w:tcPr>
          <w:p w14:paraId="63DEF865" w14:textId="77777777" w:rsidR="00D949D9" w:rsidRPr="00D949D9" w:rsidRDefault="00D949D9" w:rsidP="001D4627">
            <w:pPr>
              <w:rPr>
                <w:rFonts w:ascii="Arial" w:hAnsi="Arial" w:cs="Arial"/>
                <w:color w:val="000000" w:themeColor="text1"/>
                <w:sz w:val="16"/>
                <w:szCs w:val="16"/>
              </w:rPr>
            </w:pPr>
            <w:proofErr w:type="spellStart"/>
            <w:r w:rsidRPr="00D949D9">
              <w:rPr>
                <w:rFonts w:ascii="Arial" w:hAnsi="Arial" w:cs="Arial"/>
                <w:color w:val="000000" w:themeColor="text1"/>
                <w:sz w:val="16"/>
                <w:szCs w:val="16"/>
              </w:rPr>
              <w:t>Humic</w:t>
            </w:r>
            <w:proofErr w:type="spellEnd"/>
            <w:r w:rsidRPr="00D949D9">
              <w:rPr>
                <w:rFonts w:ascii="Arial" w:hAnsi="Arial" w:cs="Arial"/>
                <w:color w:val="000000" w:themeColor="text1"/>
                <w:sz w:val="16"/>
                <w:szCs w:val="16"/>
              </w:rPr>
              <w:t xml:space="preserve"> acid-iron-columnar bentonite (HA-Fe-PILC)</w:t>
            </w:r>
          </w:p>
        </w:tc>
        <w:tc>
          <w:tcPr>
            <w:tcW w:w="531" w:type="pct"/>
            <w:tcBorders>
              <w:top w:val="nil"/>
              <w:bottom w:val="nil"/>
            </w:tcBorders>
            <w:noWrap/>
          </w:tcPr>
          <w:p w14:paraId="7BEC247D"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95.3</w:t>
            </w:r>
          </w:p>
        </w:tc>
        <w:tc>
          <w:tcPr>
            <w:tcW w:w="605" w:type="pct"/>
            <w:tcBorders>
              <w:top w:val="nil"/>
              <w:bottom w:val="nil"/>
            </w:tcBorders>
            <w:noWrap/>
          </w:tcPr>
          <w:p w14:paraId="2D40BB88"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31.4</w:t>
            </w:r>
          </w:p>
        </w:tc>
        <w:tc>
          <w:tcPr>
            <w:tcW w:w="1441" w:type="pct"/>
            <w:tcBorders>
              <w:top w:val="nil"/>
              <w:bottom w:val="nil"/>
            </w:tcBorders>
            <w:noWrap/>
          </w:tcPr>
          <w:p w14:paraId="27672E71"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Xu et al. (2021)</w:t>
            </w:r>
          </w:p>
        </w:tc>
      </w:tr>
      <w:tr w:rsidR="00D949D9" w:rsidRPr="00D949D9" w14:paraId="6A7E610C" w14:textId="77777777" w:rsidTr="001D4627">
        <w:trPr>
          <w:trHeight w:val="365"/>
        </w:trPr>
        <w:tc>
          <w:tcPr>
            <w:tcW w:w="2423" w:type="pct"/>
            <w:tcBorders>
              <w:top w:val="nil"/>
              <w:bottom w:val="nil"/>
            </w:tcBorders>
            <w:noWrap/>
            <w:hideMark/>
          </w:tcPr>
          <w:p w14:paraId="4F6D653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Bentonite (Ben)</w:t>
            </w:r>
          </w:p>
        </w:tc>
        <w:tc>
          <w:tcPr>
            <w:tcW w:w="531" w:type="pct"/>
            <w:tcBorders>
              <w:top w:val="nil"/>
              <w:bottom w:val="nil"/>
            </w:tcBorders>
            <w:noWrap/>
            <w:hideMark/>
          </w:tcPr>
          <w:p w14:paraId="32D0D230"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117.0</w:t>
            </w:r>
          </w:p>
        </w:tc>
        <w:tc>
          <w:tcPr>
            <w:tcW w:w="605" w:type="pct"/>
            <w:tcBorders>
              <w:top w:val="nil"/>
              <w:bottom w:val="nil"/>
            </w:tcBorders>
            <w:noWrap/>
            <w:hideMark/>
          </w:tcPr>
          <w:p w14:paraId="101C41CC"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92.9</w:t>
            </w:r>
          </w:p>
        </w:tc>
        <w:tc>
          <w:tcPr>
            <w:tcW w:w="1441" w:type="pct"/>
            <w:tcBorders>
              <w:top w:val="nil"/>
              <w:bottom w:val="nil"/>
            </w:tcBorders>
            <w:noWrap/>
            <w:hideMark/>
          </w:tcPr>
          <w:p w14:paraId="2714F817"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Present study</w:t>
            </w:r>
          </w:p>
        </w:tc>
      </w:tr>
      <w:tr w:rsidR="00D949D9" w:rsidRPr="00D949D9" w14:paraId="31287539" w14:textId="77777777" w:rsidTr="001D4627">
        <w:trPr>
          <w:trHeight w:val="365"/>
        </w:trPr>
        <w:tc>
          <w:tcPr>
            <w:tcW w:w="2423" w:type="pct"/>
            <w:tcBorders>
              <w:top w:val="nil"/>
            </w:tcBorders>
            <w:noWrap/>
            <w:hideMark/>
          </w:tcPr>
          <w:p w14:paraId="0D5DE945"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Thermo-chemical activated bentonite (Ac-Ben)</w:t>
            </w:r>
          </w:p>
        </w:tc>
        <w:tc>
          <w:tcPr>
            <w:tcW w:w="531" w:type="pct"/>
            <w:tcBorders>
              <w:top w:val="nil"/>
            </w:tcBorders>
            <w:noWrap/>
            <w:hideMark/>
          </w:tcPr>
          <w:p w14:paraId="66CAC2B9"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127.2</w:t>
            </w:r>
          </w:p>
        </w:tc>
        <w:tc>
          <w:tcPr>
            <w:tcW w:w="605" w:type="pct"/>
            <w:tcBorders>
              <w:top w:val="nil"/>
            </w:tcBorders>
            <w:noWrap/>
            <w:hideMark/>
          </w:tcPr>
          <w:p w14:paraId="0B9D1810"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132.2</w:t>
            </w:r>
          </w:p>
        </w:tc>
        <w:tc>
          <w:tcPr>
            <w:tcW w:w="1441" w:type="pct"/>
            <w:tcBorders>
              <w:top w:val="nil"/>
            </w:tcBorders>
            <w:noWrap/>
            <w:hideMark/>
          </w:tcPr>
          <w:p w14:paraId="24B0E406" w14:textId="77777777" w:rsidR="00D949D9" w:rsidRPr="00D949D9" w:rsidRDefault="00D949D9" w:rsidP="001D4627">
            <w:pPr>
              <w:jc w:val="both"/>
              <w:rPr>
                <w:rFonts w:ascii="Arial" w:hAnsi="Arial" w:cs="Arial"/>
                <w:color w:val="000000" w:themeColor="text1"/>
                <w:sz w:val="16"/>
                <w:szCs w:val="16"/>
              </w:rPr>
            </w:pPr>
            <w:r w:rsidRPr="00D949D9">
              <w:rPr>
                <w:rFonts w:ascii="Arial" w:hAnsi="Arial" w:cs="Arial"/>
                <w:color w:val="000000" w:themeColor="text1"/>
                <w:sz w:val="16"/>
                <w:szCs w:val="16"/>
              </w:rPr>
              <w:t>Present study</w:t>
            </w:r>
          </w:p>
        </w:tc>
      </w:tr>
    </w:tbl>
    <w:p w14:paraId="0132AFED" w14:textId="77777777" w:rsidR="00D949D9" w:rsidRPr="002536C6" w:rsidRDefault="00D949D9" w:rsidP="002536C6">
      <w:pPr>
        <w:pStyle w:val="Body"/>
        <w:rPr>
          <w:rFonts w:ascii="Arial" w:hAnsi="Arial" w:cs="Arial"/>
        </w:rPr>
      </w:pPr>
    </w:p>
    <w:p w14:paraId="08EFDFB5" w14:textId="2AB6557B" w:rsidR="002536C6" w:rsidRPr="00D949D9" w:rsidRDefault="00D949D9" w:rsidP="002536C6">
      <w:pPr>
        <w:pStyle w:val="Body"/>
        <w:rPr>
          <w:rFonts w:ascii="Arial" w:hAnsi="Arial" w:cs="Arial"/>
          <w:b/>
          <w:bCs/>
        </w:rPr>
      </w:pPr>
      <w:r w:rsidRPr="00D949D9">
        <w:rPr>
          <w:rFonts w:ascii="Arial" w:hAnsi="Arial" w:cs="Arial"/>
          <w:b/>
          <w:bCs/>
        </w:rPr>
        <w:t xml:space="preserve">3.4 </w:t>
      </w:r>
      <w:r w:rsidR="002536C6" w:rsidRPr="00D949D9">
        <w:rPr>
          <w:rFonts w:ascii="Arial" w:hAnsi="Arial" w:cs="Arial"/>
          <w:b/>
          <w:bCs/>
        </w:rPr>
        <w:t xml:space="preserve">Effects on thermodynamics of </w:t>
      </w:r>
      <w:proofErr w:type="gramStart"/>
      <w:r w:rsidR="002536C6" w:rsidRPr="00D949D9">
        <w:rPr>
          <w:rFonts w:ascii="Arial" w:hAnsi="Arial" w:cs="Arial"/>
          <w:b/>
          <w:bCs/>
        </w:rPr>
        <w:t>Pb</w:t>
      </w:r>
      <w:r>
        <w:rPr>
          <w:rFonts w:ascii="Arial" w:hAnsi="Arial" w:cs="Arial"/>
          <w:b/>
          <w:bCs/>
        </w:rPr>
        <w:t>(</w:t>
      </w:r>
      <w:proofErr w:type="gramEnd"/>
      <w:r>
        <w:rPr>
          <w:rFonts w:ascii="Arial" w:hAnsi="Arial" w:cs="Arial"/>
          <w:b/>
          <w:bCs/>
        </w:rPr>
        <w:t>II)</w:t>
      </w:r>
      <w:r w:rsidR="002536C6" w:rsidRPr="00D949D9">
        <w:rPr>
          <w:rFonts w:ascii="Arial" w:hAnsi="Arial" w:cs="Arial"/>
          <w:b/>
          <w:bCs/>
        </w:rPr>
        <w:t xml:space="preserve"> and Cd</w:t>
      </w:r>
      <w:r>
        <w:rPr>
          <w:rFonts w:ascii="Arial" w:hAnsi="Arial" w:cs="Arial"/>
          <w:b/>
          <w:bCs/>
        </w:rPr>
        <w:t>(II)</w:t>
      </w:r>
      <w:r w:rsidR="002536C6" w:rsidRPr="00D949D9">
        <w:rPr>
          <w:rFonts w:ascii="Arial" w:hAnsi="Arial" w:cs="Arial"/>
          <w:b/>
          <w:bCs/>
        </w:rPr>
        <w:t xml:space="preserve"> adsorption</w:t>
      </w:r>
    </w:p>
    <w:p w14:paraId="5D526341" w14:textId="32670B99" w:rsidR="00D949D9" w:rsidRDefault="002536C6" w:rsidP="002536C6">
      <w:pPr>
        <w:pStyle w:val="Body"/>
        <w:rPr>
          <w:rFonts w:ascii="Arial" w:hAnsi="Arial" w:cs="Arial"/>
        </w:rPr>
      </w:pPr>
      <w:r w:rsidRPr="002536C6">
        <w:rPr>
          <w:rFonts w:ascii="Arial" w:hAnsi="Arial" w:cs="Arial"/>
        </w:rPr>
        <w:t xml:space="preserve">The nature and dimensions of thermodynamic parameters show a mechanism pertaining to the creation of an adsorbed layer and demonstrate the viability of the adsorption process. The results for the thermodynamic parameters obtained for Ben and Ac-Ben are reported in Table 4. Both of the adsorbents presented negative values for ΔG, endorsing that the </w:t>
      </w:r>
      <w:proofErr w:type="gramStart"/>
      <w:r w:rsidRPr="002536C6">
        <w:rPr>
          <w:rFonts w:ascii="Arial" w:hAnsi="Arial" w:cs="Arial"/>
        </w:rPr>
        <w:t>Pb(</w:t>
      </w:r>
      <w:proofErr w:type="gramEnd"/>
      <w:r w:rsidRPr="002536C6">
        <w:rPr>
          <w:rFonts w:ascii="Arial" w:hAnsi="Arial" w:cs="Arial"/>
        </w:rPr>
        <w:t xml:space="preserve">II) and Cd(II) adsorption process is spontaneous and thermodynamically favorable. The ΔG </w:t>
      </w:r>
      <w:r w:rsidRPr="002536C6">
        <w:rPr>
          <w:rFonts w:ascii="Arial" w:hAnsi="Arial" w:cs="Arial"/>
        </w:rPr>
        <w:lastRenderedPageBreak/>
        <w:t xml:space="preserve">value increased with an increase in temperature from 298 K to 318 K that indicated that the adsorption is more favorable at lower temperatures. The degree of spontaneity decreases with the increased temperature which may resulted due to physisorption rather than chemisorption. This result is aligned with findings of </w:t>
      </w:r>
      <w:r w:rsidRPr="00F9510C">
        <w:rPr>
          <w:rFonts w:ascii="Arial" w:hAnsi="Arial" w:cs="Arial"/>
          <w:color w:val="FF0000"/>
        </w:rPr>
        <w:t>Taha et al. (2016)</w:t>
      </w:r>
      <w:r w:rsidRPr="002536C6">
        <w:rPr>
          <w:rFonts w:ascii="Arial" w:hAnsi="Arial" w:cs="Arial"/>
        </w:rPr>
        <w:t xml:space="preserve"> who tested adsorption of </w:t>
      </w:r>
      <w:proofErr w:type="gramStart"/>
      <w:r w:rsidRPr="002536C6">
        <w:rPr>
          <w:rFonts w:ascii="Arial" w:hAnsi="Arial" w:cs="Arial"/>
        </w:rPr>
        <w:t>Pb(</w:t>
      </w:r>
      <w:proofErr w:type="gramEnd"/>
      <w:r w:rsidRPr="002536C6">
        <w:rPr>
          <w:rFonts w:ascii="Arial" w:hAnsi="Arial" w:cs="Arial"/>
        </w:rPr>
        <w:t xml:space="preserve">II), Cd(II), and Ni(II) onto Egyptian Na-activated bentonite. Moreover, adsorbate may desorb from the adsorbent's surface at higher temperatures due to the kinetic energy of the adsorbate suppressed the forces of adsorption. In other way, a higher driving force for adsorption is indicated by a more negative ΔG values, which leads to an increased adsorption capacity. </w:t>
      </w:r>
      <w:proofErr w:type="gramStart"/>
      <w:r w:rsidRPr="002536C6">
        <w:rPr>
          <w:rFonts w:ascii="Arial" w:hAnsi="Arial" w:cs="Arial"/>
        </w:rPr>
        <w:t>Cd(</w:t>
      </w:r>
      <w:proofErr w:type="gramEnd"/>
      <w:r w:rsidRPr="002536C6">
        <w:rPr>
          <w:rFonts w:ascii="Arial" w:hAnsi="Arial" w:cs="Arial"/>
        </w:rPr>
        <w:t xml:space="preserve">II) adsorption on Ac-Ben is comparatively more </w:t>
      </w:r>
      <w:proofErr w:type="spellStart"/>
      <w:r w:rsidRPr="002536C6">
        <w:rPr>
          <w:rFonts w:ascii="Arial" w:hAnsi="Arial" w:cs="Arial"/>
        </w:rPr>
        <w:t>favourable</w:t>
      </w:r>
      <w:proofErr w:type="spellEnd"/>
      <w:r w:rsidRPr="002536C6">
        <w:rPr>
          <w:rFonts w:ascii="Arial" w:hAnsi="Arial" w:cs="Arial"/>
        </w:rPr>
        <w:t xml:space="preserve"> than the Pb(II). The ΔS values were 0.155 and 0.101 KJ mol</w:t>
      </w:r>
      <w:r w:rsidRPr="00F9510C">
        <w:rPr>
          <w:rFonts w:ascii="Arial" w:hAnsi="Arial" w:cs="Arial"/>
          <w:vertAlign w:val="superscript"/>
        </w:rPr>
        <w:t>−1</w:t>
      </w:r>
      <w:r w:rsidRPr="002536C6">
        <w:rPr>
          <w:rFonts w:ascii="Arial" w:hAnsi="Arial" w:cs="Arial"/>
        </w:rPr>
        <w:t xml:space="preserve"> K</w:t>
      </w:r>
      <w:r w:rsidRPr="00F9510C">
        <w:rPr>
          <w:rFonts w:ascii="Arial" w:hAnsi="Arial" w:cs="Arial"/>
          <w:vertAlign w:val="superscript"/>
        </w:rPr>
        <w:t>−1</w:t>
      </w:r>
      <w:r w:rsidRPr="002536C6">
        <w:rPr>
          <w:rFonts w:ascii="Arial" w:hAnsi="Arial" w:cs="Arial"/>
        </w:rPr>
        <w:t xml:space="preserve"> for adsorption of </w:t>
      </w:r>
      <w:proofErr w:type="gramStart"/>
      <w:r w:rsidRPr="002536C6">
        <w:rPr>
          <w:rFonts w:ascii="Arial" w:hAnsi="Arial" w:cs="Arial"/>
        </w:rPr>
        <w:t>Pb(</w:t>
      </w:r>
      <w:proofErr w:type="gramEnd"/>
      <w:r w:rsidRPr="002536C6">
        <w:rPr>
          <w:rFonts w:ascii="Arial" w:hAnsi="Arial" w:cs="Arial"/>
        </w:rPr>
        <w:t>II) and Cd(II) on Ben; whereas, ΔS values were 0.098 and 0.086 KJ mol</w:t>
      </w:r>
      <w:r w:rsidRPr="00933B75">
        <w:rPr>
          <w:rFonts w:ascii="Arial" w:hAnsi="Arial" w:cs="Arial"/>
          <w:vertAlign w:val="superscript"/>
        </w:rPr>
        <w:t>−1</w:t>
      </w:r>
      <w:r w:rsidRPr="002536C6">
        <w:rPr>
          <w:rFonts w:ascii="Arial" w:hAnsi="Arial" w:cs="Arial"/>
        </w:rPr>
        <w:t xml:space="preserve"> K</w:t>
      </w:r>
      <w:r w:rsidRPr="00F9510C">
        <w:rPr>
          <w:rFonts w:ascii="Arial" w:hAnsi="Arial" w:cs="Arial"/>
          <w:vertAlign w:val="superscript"/>
        </w:rPr>
        <w:t>−1</w:t>
      </w:r>
      <w:r w:rsidRPr="002536C6">
        <w:rPr>
          <w:rFonts w:ascii="Arial" w:hAnsi="Arial" w:cs="Arial"/>
        </w:rPr>
        <w:t xml:space="preserve"> for adsorption of Pb(II) and Cd(II) on Ac-Ben. </w:t>
      </w:r>
      <w:r w:rsidR="00036CD1">
        <w:rPr>
          <w:rFonts w:ascii="Arial" w:hAnsi="Arial" w:cs="Arial"/>
        </w:rPr>
        <w:t>“</w:t>
      </w:r>
      <w:r w:rsidRPr="002536C6">
        <w:rPr>
          <w:rFonts w:ascii="Arial" w:hAnsi="Arial" w:cs="Arial"/>
        </w:rPr>
        <w:t>This indicates increased randomness of ions with raised temperature and resulted decreased adsorption of ions. The solid-liquid interface exhibits structural alterations, as suggested by the positive ΔS values found for both the materials</w:t>
      </w:r>
      <w:r w:rsidR="00036CD1">
        <w:rPr>
          <w:rFonts w:ascii="Arial" w:hAnsi="Arial" w:cs="Arial"/>
        </w:rPr>
        <w:t>”</w:t>
      </w:r>
      <w:r w:rsidRPr="002536C6">
        <w:rPr>
          <w:rFonts w:ascii="Arial" w:hAnsi="Arial" w:cs="Arial"/>
        </w:rPr>
        <w:t xml:space="preserve"> (</w:t>
      </w:r>
      <w:r w:rsidRPr="00F9510C">
        <w:rPr>
          <w:rFonts w:ascii="Arial" w:hAnsi="Arial" w:cs="Arial"/>
          <w:color w:val="FF0000"/>
        </w:rPr>
        <w:t>Panda et al. 2020</w:t>
      </w:r>
      <w:r w:rsidRPr="002536C6">
        <w:rPr>
          <w:rFonts w:ascii="Arial" w:hAnsi="Arial" w:cs="Arial"/>
        </w:rPr>
        <w:t xml:space="preserve">). </w:t>
      </w:r>
      <w:r w:rsidR="00036CD1">
        <w:rPr>
          <w:rFonts w:ascii="Arial" w:hAnsi="Arial" w:cs="Arial"/>
        </w:rPr>
        <w:t>“</w:t>
      </w:r>
      <w:r w:rsidRPr="002536C6">
        <w:rPr>
          <w:rFonts w:ascii="Arial" w:hAnsi="Arial" w:cs="Arial"/>
        </w:rPr>
        <w:t xml:space="preserve">The negative values of ΔH illustrates exothermic adsorption of </w:t>
      </w:r>
      <w:proofErr w:type="gramStart"/>
      <w:r w:rsidRPr="002536C6">
        <w:rPr>
          <w:rFonts w:ascii="Arial" w:hAnsi="Arial" w:cs="Arial"/>
        </w:rPr>
        <w:t>Cd(</w:t>
      </w:r>
      <w:proofErr w:type="gramEnd"/>
      <w:r w:rsidRPr="002536C6">
        <w:rPr>
          <w:rFonts w:ascii="Arial" w:hAnsi="Arial" w:cs="Arial"/>
        </w:rPr>
        <w:t>II) and Pb(II) ions on SABC and Ac-Ben (Table 4). An exothermic reaction occurs during adsorption with non-ionic exchange. The adsorption is preferred at lower temperature through the physisorption method</w:t>
      </w:r>
      <w:r w:rsidR="00036CD1">
        <w:rPr>
          <w:rFonts w:ascii="Arial" w:hAnsi="Arial" w:cs="Arial"/>
        </w:rPr>
        <w:t>”</w:t>
      </w:r>
      <w:r w:rsidRPr="002536C6">
        <w:rPr>
          <w:rFonts w:ascii="Arial" w:hAnsi="Arial" w:cs="Arial"/>
        </w:rPr>
        <w:t xml:space="preserve"> (</w:t>
      </w:r>
      <w:r w:rsidRPr="00F9510C">
        <w:rPr>
          <w:rFonts w:ascii="Arial" w:hAnsi="Arial" w:cs="Arial"/>
          <w:color w:val="FF0000"/>
        </w:rPr>
        <w:t>Tran et al. 2016</w:t>
      </w:r>
      <w:r w:rsidRPr="002536C6">
        <w:rPr>
          <w:rFonts w:ascii="Arial" w:hAnsi="Arial" w:cs="Arial"/>
        </w:rPr>
        <w:t>). When the change in ΔH is less than 21 KJ mol</w:t>
      </w:r>
      <w:r w:rsidRPr="00933B75">
        <w:rPr>
          <w:rFonts w:ascii="Arial" w:hAnsi="Arial" w:cs="Arial"/>
          <w:vertAlign w:val="superscript"/>
        </w:rPr>
        <w:t>−1</w:t>
      </w:r>
      <w:r w:rsidRPr="002536C6">
        <w:rPr>
          <w:rFonts w:ascii="Arial" w:hAnsi="Arial" w:cs="Arial"/>
        </w:rPr>
        <w:t>, it means that during the adsorption process, physical adsorption is resilient than chemisorption. The phenomena involved in these processes are still not completely assumed. The literature states that metallic ion</w:t>
      </w:r>
      <w:bookmarkStart w:id="0" w:name="_GoBack"/>
      <w:bookmarkEnd w:id="0"/>
      <w:r w:rsidRPr="002536C6">
        <w:rPr>
          <w:rFonts w:ascii="Arial" w:hAnsi="Arial" w:cs="Arial"/>
        </w:rPr>
        <w:t xml:space="preserve">s reach the adsorbent’s surface through exothermic processes in order to adsorb ions in the aqueous phase.  </w:t>
      </w:r>
    </w:p>
    <w:p w14:paraId="05EF1C51" w14:textId="2EC767BE" w:rsidR="00D949D9" w:rsidRPr="00FC1483" w:rsidRDefault="00D949D9" w:rsidP="00D949D9">
      <w:pPr>
        <w:jc w:val="both"/>
        <w:rPr>
          <w:rFonts w:ascii="Arial" w:hAnsi="Arial" w:cs="Arial"/>
          <w:b/>
          <w:bCs/>
          <w:color w:val="000000" w:themeColor="text1"/>
        </w:rPr>
      </w:pPr>
      <w:bookmarkStart w:id="1" w:name="_Hlk150442437"/>
      <w:r w:rsidRPr="00FC1483">
        <w:rPr>
          <w:rFonts w:ascii="Arial" w:hAnsi="Arial" w:cs="Arial"/>
          <w:b/>
          <w:bCs/>
          <w:color w:val="000000" w:themeColor="text1"/>
        </w:rPr>
        <w:t>Table 4</w:t>
      </w:r>
      <w:r w:rsidR="00FC1483">
        <w:rPr>
          <w:rFonts w:ascii="Arial" w:hAnsi="Arial" w:cs="Arial"/>
          <w:b/>
          <w:bCs/>
          <w:color w:val="000000" w:themeColor="text1"/>
        </w:rPr>
        <w:t>.</w:t>
      </w:r>
      <w:r w:rsidRPr="00FC1483">
        <w:rPr>
          <w:rFonts w:ascii="Arial" w:hAnsi="Arial" w:cs="Arial"/>
          <w:b/>
          <w:bCs/>
          <w:color w:val="000000" w:themeColor="text1"/>
        </w:rPr>
        <w:t xml:space="preserve"> Estimated thermodynamic parameters for </w:t>
      </w:r>
      <w:proofErr w:type="gramStart"/>
      <w:r w:rsidRPr="00FC1483">
        <w:rPr>
          <w:rFonts w:ascii="Arial" w:hAnsi="Arial" w:cs="Arial"/>
          <w:b/>
          <w:bCs/>
          <w:color w:val="000000" w:themeColor="text1"/>
        </w:rPr>
        <w:t>Pb(</w:t>
      </w:r>
      <w:proofErr w:type="gramEnd"/>
      <w:r w:rsidRPr="00FC1483">
        <w:rPr>
          <w:rFonts w:ascii="Arial" w:hAnsi="Arial" w:cs="Arial"/>
          <w:b/>
          <w:bCs/>
          <w:color w:val="000000" w:themeColor="text1"/>
        </w:rPr>
        <w:t>II) and Cd(II) adsorption onto the bentonite (Ben) and activated bentonite (Ac-Ben)</w:t>
      </w:r>
    </w:p>
    <w:tbl>
      <w:tblPr>
        <w:tblStyle w:val="TableGrid"/>
        <w:tblW w:w="83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17"/>
        <w:gridCol w:w="851"/>
        <w:gridCol w:w="850"/>
        <w:gridCol w:w="851"/>
        <w:gridCol w:w="850"/>
        <w:gridCol w:w="851"/>
        <w:gridCol w:w="1559"/>
      </w:tblGrid>
      <w:tr w:rsidR="00D949D9" w:rsidRPr="00D949D9" w14:paraId="1D988FDE" w14:textId="77777777" w:rsidTr="00D949D9">
        <w:trPr>
          <w:trHeight w:val="315"/>
        </w:trPr>
        <w:tc>
          <w:tcPr>
            <w:tcW w:w="1101" w:type="dxa"/>
            <w:vMerge w:val="restart"/>
            <w:tcBorders>
              <w:bottom w:val="single" w:sz="4" w:space="0" w:color="auto"/>
            </w:tcBorders>
            <w:noWrap/>
            <w:hideMark/>
          </w:tcPr>
          <w:bookmarkEnd w:id="1"/>
          <w:p w14:paraId="411DFC2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Adsorbents</w:t>
            </w:r>
          </w:p>
        </w:tc>
        <w:tc>
          <w:tcPr>
            <w:tcW w:w="1417" w:type="dxa"/>
            <w:vMerge w:val="restart"/>
            <w:tcBorders>
              <w:bottom w:val="single" w:sz="4" w:space="0" w:color="auto"/>
            </w:tcBorders>
            <w:noWrap/>
            <w:hideMark/>
          </w:tcPr>
          <w:p w14:paraId="365F753B"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Thermodynamic parameters</w:t>
            </w:r>
          </w:p>
        </w:tc>
        <w:tc>
          <w:tcPr>
            <w:tcW w:w="5812" w:type="dxa"/>
            <w:gridSpan w:val="6"/>
            <w:tcBorders>
              <w:bottom w:val="single" w:sz="4" w:space="0" w:color="auto"/>
            </w:tcBorders>
            <w:noWrap/>
            <w:hideMark/>
          </w:tcPr>
          <w:p w14:paraId="0721251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Metals</w:t>
            </w:r>
          </w:p>
        </w:tc>
      </w:tr>
      <w:tr w:rsidR="00D949D9" w:rsidRPr="00D949D9" w14:paraId="20BB821D" w14:textId="77777777" w:rsidTr="00D949D9">
        <w:trPr>
          <w:trHeight w:val="315"/>
        </w:trPr>
        <w:tc>
          <w:tcPr>
            <w:tcW w:w="1101" w:type="dxa"/>
            <w:vMerge/>
            <w:tcBorders>
              <w:top w:val="single" w:sz="4" w:space="0" w:color="auto"/>
              <w:bottom w:val="single" w:sz="4" w:space="0" w:color="auto"/>
            </w:tcBorders>
            <w:noWrap/>
            <w:hideMark/>
          </w:tcPr>
          <w:p w14:paraId="00D3E715" w14:textId="77777777" w:rsidR="00D949D9" w:rsidRPr="00D949D9" w:rsidRDefault="00D949D9" w:rsidP="001D4627">
            <w:pPr>
              <w:rPr>
                <w:rFonts w:ascii="Arial" w:hAnsi="Arial" w:cs="Arial"/>
                <w:color w:val="000000" w:themeColor="text1"/>
                <w:sz w:val="16"/>
                <w:szCs w:val="16"/>
              </w:rPr>
            </w:pPr>
          </w:p>
        </w:tc>
        <w:tc>
          <w:tcPr>
            <w:tcW w:w="1417" w:type="dxa"/>
            <w:vMerge/>
            <w:tcBorders>
              <w:top w:val="single" w:sz="4" w:space="0" w:color="auto"/>
              <w:bottom w:val="single" w:sz="4" w:space="0" w:color="auto"/>
            </w:tcBorders>
            <w:noWrap/>
            <w:hideMark/>
          </w:tcPr>
          <w:p w14:paraId="5C54C347" w14:textId="77777777" w:rsidR="00D949D9" w:rsidRPr="00D949D9" w:rsidRDefault="00D949D9" w:rsidP="001D4627">
            <w:pPr>
              <w:rPr>
                <w:rFonts w:ascii="Arial" w:hAnsi="Arial" w:cs="Arial"/>
                <w:color w:val="000000" w:themeColor="text1"/>
                <w:sz w:val="16"/>
                <w:szCs w:val="16"/>
              </w:rPr>
            </w:pPr>
          </w:p>
        </w:tc>
        <w:tc>
          <w:tcPr>
            <w:tcW w:w="2552" w:type="dxa"/>
            <w:gridSpan w:val="3"/>
            <w:tcBorders>
              <w:top w:val="single" w:sz="4" w:space="0" w:color="auto"/>
              <w:bottom w:val="single" w:sz="4" w:space="0" w:color="auto"/>
            </w:tcBorders>
            <w:noWrap/>
            <w:hideMark/>
          </w:tcPr>
          <w:p w14:paraId="3AD472E8" w14:textId="77777777" w:rsidR="00D949D9" w:rsidRPr="00D949D9" w:rsidRDefault="00D949D9" w:rsidP="001D4627">
            <w:pPr>
              <w:rPr>
                <w:rFonts w:ascii="Arial" w:hAnsi="Arial" w:cs="Arial"/>
                <w:color w:val="000000" w:themeColor="text1"/>
                <w:sz w:val="16"/>
                <w:szCs w:val="16"/>
              </w:rPr>
            </w:pPr>
            <w:proofErr w:type="gramStart"/>
            <w:r w:rsidRPr="00D949D9">
              <w:rPr>
                <w:rFonts w:ascii="Arial" w:hAnsi="Arial" w:cs="Arial"/>
                <w:color w:val="000000" w:themeColor="text1"/>
                <w:sz w:val="16"/>
                <w:szCs w:val="16"/>
              </w:rPr>
              <w:t>Pb(</w:t>
            </w:r>
            <w:proofErr w:type="gramEnd"/>
            <w:r w:rsidRPr="00D949D9">
              <w:rPr>
                <w:rFonts w:ascii="Arial" w:hAnsi="Arial" w:cs="Arial"/>
                <w:color w:val="000000" w:themeColor="text1"/>
                <w:sz w:val="16"/>
                <w:szCs w:val="16"/>
              </w:rPr>
              <w:t>II)</w:t>
            </w:r>
          </w:p>
        </w:tc>
        <w:tc>
          <w:tcPr>
            <w:tcW w:w="3260" w:type="dxa"/>
            <w:gridSpan w:val="3"/>
            <w:tcBorders>
              <w:top w:val="single" w:sz="4" w:space="0" w:color="auto"/>
              <w:bottom w:val="single" w:sz="4" w:space="0" w:color="auto"/>
            </w:tcBorders>
            <w:noWrap/>
            <w:hideMark/>
          </w:tcPr>
          <w:p w14:paraId="0348F3BE" w14:textId="77777777" w:rsidR="00D949D9" w:rsidRPr="00D949D9" w:rsidRDefault="00D949D9" w:rsidP="001D4627">
            <w:pPr>
              <w:rPr>
                <w:rFonts w:ascii="Arial" w:hAnsi="Arial" w:cs="Arial"/>
                <w:color w:val="000000" w:themeColor="text1"/>
                <w:sz w:val="16"/>
                <w:szCs w:val="16"/>
              </w:rPr>
            </w:pPr>
            <w:proofErr w:type="gramStart"/>
            <w:r w:rsidRPr="00D949D9">
              <w:rPr>
                <w:rFonts w:ascii="Arial" w:hAnsi="Arial" w:cs="Arial"/>
                <w:color w:val="000000" w:themeColor="text1"/>
                <w:sz w:val="16"/>
                <w:szCs w:val="16"/>
              </w:rPr>
              <w:t>Cd(</w:t>
            </w:r>
            <w:proofErr w:type="gramEnd"/>
            <w:r w:rsidRPr="00D949D9">
              <w:rPr>
                <w:rFonts w:ascii="Arial" w:hAnsi="Arial" w:cs="Arial"/>
                <w:color w:val="000000" w:themeColor="text1"/>
                <w:sz w:val="16"/>
                <w:szCs w:val="16"/>
              </w:rPr>
              <w:t>II)</w:t>
            </w:r>
          </w:p>
        </w:tc>
      </w:tr>
      <w:tr w:rsidR="00D949D9" w:rsidRPr="00D949D9" w14:paraId="4F39442A" w14:textId="77777777" w:rsidTr="00D949D9">
        <w:trPr>
          <w:trHeight w:val="360"/>
        </w:trPr>
        <w:tc>
          <w:tcPr>
            <w:tcW w:w="1101" w:type="dxa"/>
            <w:vMerge/>
            <w:tcBorders>
              <w:top w:val="single" w:sz="4" w:space="0" w:color="auto"/>
              <w:bottom w:val="single" w:sz="4" w:space="0" w:color="auto"/>
            </w:tcBorders>
            <w:noWrap/>
            <w:hideMark/>
          </w:tcPr>
          <w:p w14:paraId="547B4DF4" w14:textId="77777777" w:rsidR="00D949D9" w:rsidRPr="00D949D9" w:rsidRDefault="00D949D9" w:rsidP="001D4627">
            <w:pPr>
              <w:rPr>
                <w:rFonts w:ascii="Arial" w:hAnsi="Arial" w:cs="Arial"/>
                <w:color w:val="000000" w:themeColor="text1"/>
                <w:sz w:val="16"/>
                <w:szCs w:val="16"/>
              </w:rPr>
            </w:pPr>
          </w:p>
        </w:tc>
        <w:tc>
          <w:tcPr>
            <w:tcW w:w="1417" w:type="dxa"/>
            <w:tcBorders>
              <w:top w:val="single" w:sz="4" w:space="0" w:color="auto"/>
              <w:bottom w:val="single" w:sz="4" w:space="0" w:color="auto"/>
            </w:tcBorders>
            <w:noWrap/>
            <w:hideMark/>
          </w:tcPr>
          <w:p w14:paraId="196A7C0F"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Temperature (K)</w:t>
            </w:r>
          </w:p>
        </w:tc>
        <w:tc>
          <w:tcPr>
            <w:tcW w:w="851" w:type="dxa"/>
            <w:tcBorders>
              <w:top w:val="single" w:sz="4" w:space="0" w:color="auto"/>
              <w:bottom w:val="single" w:sz="4" w:space="0" w:color="auto"/>
            </w:tcBorders>
            <w:noWrap/>
            <w:hideMark/>
          </w:tcPr>
          <w:p w14:paraId="25260CF0"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298</w:t>
            </w:r>
          </w:p>
        </w:tc>
        <w:tc>
          <w:tcPr>
            <w:tcW w:w="850" w:type="dxa"/>
            <w:tcBorders>
              <w:top w:val="single" w:sz="4" w:space="0" w:color="auto"/>
              <w:bottom w:val="single" w:sz="4" w:space="0" w:color="auto"/>
            </w:tcBorders>
            <w:noWrap/>
            <w:hideMark/>
          </w:tcPr>
          <w:p w14:paraId="3FCB2396"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308</w:t>
            </w:r>
          </w:p>
        </w:tc>
        <w:tc>
          <w:tcPr>
            <w:tcW w:w="851" w:type="dxa"/>
            <w:tcBorders>
              <w:top w:val="single" w:sz="4" w:space="0" w:color="auto"/>
              <w:bottom w:val="single" w:sz="4" w:space="0" w:color="auto"/>
            </w:tcBorders>
            <w:noWrap/>
            <w:hideMark/>
          </w:tcPr>
          <w:p w14:paraId="6F210782"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318</w:t>
            </w:r>
          </w:p>
        </w:tc>
        <w:tc>
          <w:tcPr>
            <w:tcW w:w="850" w:type="dxa"/>
            <w:tcBorders>
              <w:top w:val="single" w:sz="4" w:space="0" w:color="auto"/>
              <w:bottom w:val="single" w:sz="4" w:space="0" w:color="auto"/>
            </w:tcBorders>
            <w:noWrap/>
            <w:hideMark/>
          </w:tcPr>
          <w:p w14:paraId="6129F425"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298</w:t>
            </w:r>
          </w:p>
        </w:tc>
        <w:tc>
          <w:tcPr>
            <w:tcW w:w="851" w:type="dxa"/>
            <w:tcBorders>
              <w:top w:val="single" w:sz="4" w:space="0" w:color="auto"/>
              <w:bottom w:val="single" w:sz="4" w:space="0" w:color="auto"/>
            </w:tcBorders>
            <w:noWrap/>
            <w:hideMark/>
          </w:tcPr>
          <w:p w14:paraId="21881B44"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308</w:t>
            </w:r>
          </w:p>
        </w:tc>
        <w:tc>
          <w:tcPr>
            <w:tcW w:w="1559" w:type="dxa"/>
            <w:tcBorders>
              <w:top w:val="single" w:sz="4" w:space="0" w:color="auto"/>
              <w:bottom w:val="single" w:sz="4" w:space="0" w:color="auto"/>
            </w:tcBorders>
            <w:noWrap/>
            <w:hideMark/>
          </w:tcPr>
          <w:p w14:paraId="7D8AC1C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318</w:t>
            </w:r>
          </w:p>
        </w:tc>
      </w:tr>
      <w:tr w:rsidR="00D949D9" w:rsidRPr="00D949D9" w14:paraId="04CB679C" w14:textId="77777777" w:rsidTr="00D949D9">
        <w:trPr>
          <w:trHeight w:val="345"/>
        </w:trPr>
        <w:tc>
          <w:tcPr>
            <w:tcW w:w="1101" w:type="dxa"/>
            <w:vMerge w:val="restart"/>
            <w:tcBorders>
              <w:top w:val="single" w:sz="4" w:space="0" w:color="auto"/>
              <w:bottom w:val="nil"/>
            </w:tcBorders>
            <w:noWrap/>
            <w:hideMark/>
          </w:tcPr>
          <w:p w14:paraId="62F8DABE"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Bentonite (Ben)</w:t>
            </w:r>
          </w:p>
        </w:tc>
        <w:tc>
          <w:tcPr>
            <w:tcW w:w="1417" w:type="dxa"/>
            <w:tcBorders>
              <w:top w:val="single" w:sz="4" w:space="0" w:color="auto"/>
              <w:bottom w:val="nil"/>
            </w:tcBorders>
            <w:noWrap/>
            <w:hideMark/>
          </w:tcPr>
          <w:p w14:paraId="7FECA2E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ΔG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tcBorders>
              <w:top w:val="single" w:sz="4" w:space="0" w:color="auto"/>
              <w:bottom w:val="nil"/>
            </w:tcBorders>
            <w:noWrap/>
            <w:hideMark/>
          </w:tcPr>
          <w:p w14:paraId="3432901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-5.960</w:t>
            </w:r>
          </w:p>
        </w:tc>
        <w:tc>
          <w:tcPr>
            <w:tcW w:w="850" w:type="dxa"/>
            <w:tcBorders>
              <w:top w:val="single" w:sz="4" w:space="0" w:color="auto"/>
              <w:bottom w:val="nil"/>
            </w:tcBorders>
            <w:noWrap/>
            <w:hideMark/>
          </w:tcPr>
          <w:p w14:paraId="12CEE5A1"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-4.238</w:t>
            </w:r>
          </w:p>
        </w:tc>
        <w:tc>
          <w:tcPr>
            <w:tcW w:w="851" w:type="dxa"/>
            <w:tcBorders>
              <w:top w:val="single" w:sz="4" w:space="0" w:color="auto"/>
              <w:bottom w:val="nil"/>
            </w:tcBorders>
            <w:noWrap/>
            <w:hideMark/>
          </w:tcPr>
          <w:p w14:paraId="264BFD1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-2.855</w:t>
            </w:r>
          </w:p>
        </w:tc>
        <w:tc>
          <w:tcPr>
            <w:tcW w:w="850" w:type="dxa"/>
            <w:tcBorders>
              <w:top w:val="single" w:sz="4" w:space="0" w:color="auto"/>
              <w:bottom w:val="nil"/>
            </w:tcBorders>
            <w:noWrap/>
            <w:hideMark/>
          </w:tcPr>
          <w:p w14:paraId="4C3976FB"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-5.877</w:t>
            </w:r>
          </w:p>
        </w:tc>
        <w:tc>
          <w:tcPr>
            <w:tcW w:w="851" w:type="dxa"/>
            <w:tcBorders>
              <w:top w:val="single" w:sz="4" w:space="0" w:color="auto"/>
              <w:bottom w:val="nil"/>
            </w:tcBorders>
            <w:noWrap/>
            <w:hideMark/>
          </w:tcPr>
          <w:p w14:paraId="53965F4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-5.315</w:t>
            </w:r>
          </w:p>
        </w:tc>
        <w:tc>
          <w:tcPr>
            <w:tcW w:w="1559" w:type="dxa"/>
            <w:tcBorders>
              <w:top w:val="single" w:sz="4" w:space="0" w:color="auto"/>
              <w:bottom w:val="nil"/>
            </w:tcBorders>
            <w:noWrap/>
            <w:hideMark/>
          </w:tcPr>
          <w:p w14:paraId="4AD26722"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-3.859</w:t>
            </w:r>
          </w:p>
        </w:tc>
      </w:tr>
      <w:tr w:rsidR="00D949D9" w:rsidRPr="00D949D9" w14:paraId="0BF2F3B0" w14:textId="77777777" w:rsidTr="00D949D9">
        <w:trPr>
          <w:trHeight w:val="345"/>
        </w:trPr>
        <w:tc>
          <w:tcPr>
            <w:tcW w:w="1101" w:type="dxa"/>
            <w:vMerge/>
            <w:tcBorders>
              <w:top w:val="nil"/>
            </w:tcBorders>
            <w:noWrap/>
            <w:hideMark/>
          </w:tcPr>
          <w:p w14:paraId="0A528080" w14:textId="77777777" w:rsidR="00D949D9" w:rsidRPr="00D949D9" w:rsidRDefault="00D949D9" w:rsidP="001D4627">
            <w:pPr>
              <w:rPr>
                <w:rFonts w:ascii="Arial" w:hAnsi="Arial" w:cs="Arial"/>
                <w:color w:val="000000" w:themeColor="text1"/>
                <w:sz w:val="16"/>
                <w:szCs w:val="16"/>
              </w:rPr>
            </w:pPr>
          </w:p>
        </w:tc>
        <w:tc>
          <w:tcPr>
            <w:tcW w:w="1417" w:type="dxa"/>
            <w:tcBorders>
              <w:top w:val="nil"/>
            </w:tcBorders>
            <w:noWrap/>
            <w:hideMark/>
          </w:tcPr>
          <w:p w14:paraId="1A18642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ΔH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tcBorders>
              <w:top w:val="nil"/>
            </w:tcBorders>
            <w:noWrap/>
            <w:hideMark/>
          </w:tcPr>
          <w:p w14:paraId="34C6E1BE"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-52.18</w:t>
            </w:r>
          </w:p>
        </w:tc>
        <w:tc>
          <w:tcPr>
            <w:tcW w:w="850" w:type="dxa"/>
            <w:tcBorders>
              <w:top w:val="nil"/>
            </w:tcBorders>
            <w:noWrap/>
            <w:hideMark/>
          </w:tcPr>
          <w:p w14:paraId="4CCF0AFE" w14:textId="77777777" w:rsidR="00D949D9" w:rsidRPr="00D949D9" w:rsidRDefault="00D949D9" w:rsidP="001D4627">
            <w:pPr>
              <w:rPr>
                <w:rFonts w:ascii="Arial" w:hAnsi="Arial" w:cs="Arial"/>
                <w:color w:val="000000" w:themeColor="text1"/>
                <w:sz w:val="16"/>
                <w:szCs w:val="16"/>
              </w:rPr>
            </w:pPr>
          </w:p>
        </w:tc>
        <w:tc>
          <w:tcPr>
            <w:tcW w:w="851" w:type="dxa"/>
            <w:tcBorders>
              <w:top w:val="nil"/>
            </w:tcBorders>
            <w:noWrap/>
            <w:hideMark/>
          </w:tcPr>
          <w:p w14:paraId="3DE58B5D" w14:textId="77777777" w:rsidR="00D949D9" w:rsidRPr="00D949D9" w:rsidRDefault="00D949D9" w:rsidP="001D4627">
            <w:pPr>
              <w:rPr>
                <w:rFonts w:ascii="Arial" w:hAnsi="Arial" w:cs="Arial"/>
                <w:color w:val="000000" w:themeColor="text1"/>
                <w:sz w:val="16"/>
                <w:szCs w:val="16"/>
              </w:rPr>
            </w:pPr>
          </w:p>
        </w:tc>
        <w:tc>
          <w:tcPr>
            <w:tcW w:w="850" w:type="dxa"/>
            <w:tcBorders>
              <w:top w:val="nil"/>
            </w:tcBorders>
            <w:noWrap/>
            <w:hideMark/>
          </w:tcPr>
          <w:p w14:paraId="2A204780"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-36.09</w:t>
            </w:r>
          </w:p>
        </w:tc>
        <w:tc>
          <w:tcPr>
            <w:tcW w:w="851" w:type="dxa"/>
            <w:tcBorders>
              <w:top w:val="nil"/>
            </w:tcBorders>
            <w:noWrap/>
            <w:hideMark/>
          </w:tcPr>
          <w:p w14:paraId="3363D5BD" w14:textId="77777777" w:rsidR="00D949D9" w:rsidRPr="00D949D9" w:rsidRDefault="00D949D9" w:rsidP="001D4627">
            <w:pPr>
              <w:rPr>
                <w:rFonts w:ascii="Arial" w:hAnsi="Arial" w:cs="Arial"/>
                <w:color w:val="000000" w:themeColor="text1"/>
                <w:sz w:val="16"/>
                <w:szCs w:val="16"/>
              </w:rPr>
            </w:pPr>
          </w:p>
        </w:tc>
        <w:tc>
          <w:tcPr>
            <w:tcW w:w="1559" w:type="dxa"/>
            <w:tcBorders>
              <w:top w:val="nil"/>
            </w:tcBorders>
            <w:noWrap/>
            <w:hideMark/>
          </w:tcPr>
          <w:p w14:paraId="180B7E24" w14:textId="77777777" w:rsidR="00D949D9" w:rsidRPr="00D949D9" w:rsidRDefault="00D949D9" w:rsidP="001D4627">
            <w:pPr>
              <w:rPr>
                <w:rFonts w:ascii="Arial" w:hAnsi="Arial" w:cs="Arial"/>
                <w:color w:val="000000" w:themeColor="text1"/>
                <w:sz w:val="16"/>
                <w:szCs w:val="16"/>
              </w:rPr>
            </w:pPr>
          </w:p>
        </w:tc>
      </w:tr>
      <w:tr w:rsidR="00D949D9" w:rsidRPr="00D949D9" w14:paraId="2334CA5B" w14:textId="77777777" w:rsidTr="00D949D9">
        <w:trPr>
          <w:trHeight w:val="345"/>
        </w:trPr>
        <w:tc>
          <w:tcPr>
            <w:tcW w:w="1101" w:type="dxa"/>
            <w:vMerge/>
            <w:noWrap/>
            <w:hideMark/>
          </w:tcPr>
          <w:p w14:paraId="027B5ACB" w14:textId="77777777" w:rsidR="00D949D9" w:rsidRPr="00D949D9" w:rsidRDefault="00D949D9" w:rsidP="001D4627">
            <w:pPr>
              <w:rPr>
                <w:rFonts w:ascii="Arial" w:hAnsi="Arial" w:cs="Arial"/>
                <w:color w:val="000000" w:themeColor="text1"/>
                <w:sz w:val="16"/>
                <w:szCs w:val="16"/>
              </w:rPr>
            </w:pPr>
          </w:p>
        </w:tc>
        <w:tc>
          <w:tcPr>
            <w:tcW w:w="1417" w:type="dxa"/>
            <w:noWrap/>
            <w:hideMark/>
          </w:tcPr>
          <w:p w14:paraId="5156C58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ΔS (KJ mol</w:t>
            </w:r>
            <w:r w:rsidRPr="00D949D9">
              <w:rPr>
                <w:rFonts w:ascii="Arial" w:hAnsi="Arial" w:cs="Arial"/>
                <w:color w:val="000000" w:themeColor="text1"/>
                <w:sz w:val="16"/>
                <w:szCs w:val="16"/>
                <w:vertAlign w:val="superscript"/>
              </w:rPr>
              <w:t xml:space="preserve">-1 </w:t>
            </w:r>
            <w:r w:rsidRPr="00D949D9">
              <w:rPr>
                <w:rFonts w:ascii="Arial" w:hAnsi="Arial" w:cs="Arial"/>
                <w:color w:val="000000" w:themeColor="text1"/>
                <w:sz w:val="16"/>
                <w:szCs w:val="16"/>
              </w:rPr>
              <w:t>K</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08E4DD8F"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0.155</w:t>
            </w:r>
          </w:p>
        </w:tc>
        <w:tc>
          <w:tcPr>
            <w:tcW w:w="850" w:type="dxa"/>
            <w:noWrap/>
            <w:hideMark/>
          </w:tcPr>
          <w:p w14:paraId="4F1477B0" w14:textId="77777777" w:rsidR="00D949D9" w:rsidRPr="00D949D9" w:rsidRDefault="00D949D9" w:rsidP="001D4627">
            <w:pPr>
              <w:rPr>
                <w:rFonts w:ascii="Arial" w:hAnsi="Arial" w:cs="Arial"/>
                <w:color w:val="000000" w:themeColor="text1"/>
                <w:sz w:val="16"/>
                <w:szCs w:val="16"/>
              </w:rPr>
            </w:pPr>
          </w:p>
        </w:tc>
        <w:tc>
          <w:tcPr>
            <w:tcW w:w="851" w:type="dxa"/>
            <w:noWrap/>
            <w:hideMark/>
          </w:tcPr>
          <w:p w14:paraId="5F407261" w14:textId="77777777" w:rsidR="00D949D9" w:rsidRPr="00D949D9" w:rsidRDefault="00D949D9" w:rsidP="001D4627">
            <w:pPr>
              <w:rPr>
                <w:rFonts w:ascii="Arial" w:hAnsi="Arial" w:cs="Arial"/>
                <w:color w:val="000000" w:themeColor="text1"/>
                <w:sz w:val="16"/>
                <w:szCs w:val="16"/>
              </w:rPr>
            </w:pPr>
          </w:p>
        </w:tc>
        <w:tc>
          <w:tcPr>
            <w:tcW w:w="850" w:type="dxa"/>
            <w:noWrap/>
            <w:hideMark/>
          </w:tcPr>
          <w:p w14:paraId="4670CC1A"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0.101</w:t>
            </w:r>
          </w:p>
        </w:tc>
        <w:tc>
          <w:tcPr>
            <w:tcW w:w="851" w:type="dxa"/>
            <w:noWrap/>
            <w:hideMark/>
          </w:tcPr>
          <w:p w14:paraId="7052EB9E" w14:textId="77777777" w:rsidR="00D949D9" w:rsidRPr="00D949D9" w:rsidRDefault="00D949D9" w:rsidP="001D4627">
            <w:pPr>
              <w:rPr>
                <w:rFonts w:ascii="Arial" w:hAnsi="Arial" w:cs="Arial"/>
                <w:color w:val="000000" w:themeColor="text1"/>
                <w:sz w:val="16"/>
                <w:szCs w:val="16"/>
              </w:rPr>
            </w:pPr>
          </w:p>
        </w:tc>
        <w:tc>
          <w:tcPr>
            <w:tcW w:w="1559" w:type="dxa"/>
            <w:noWrap/>
            <w:hideMark/>
          </w:tcPr>
          <w:p w14:paraId="3825F500" w14:textId="77777777" w:rsidR="00D949D9" w:rsidRPr="00D949D9" w:rsidRDefault="00D949D9" w:rsidP="001D4627">
            <w:pPr>
              <w:rPr>
                <w:rFonts w:ascii="Arial" w:hAnsi="Arial" w:cs="Arial"/>
                <w:color w:val="000000" w:themeColor="text1"/>
                <w:sz w:val="16"/>
                <w:szCs w:val="16"/>
              </w:rPr>
            </w:pPr>
          </w:p>
        </w:tc>
      </w:tr>
      <w:tr w:rsidR="00D949D9" w:rsidRPr="00D949D9" w14:paraId="5E16F66F" w14:textId="77777777" w:rsidTr="00D949D9">
        <w:trPr>
          <w:trHeight w:val="345"/>
        </w:trPr>
        <w:tc>
          <w:tcPr>
            <w:tcW w:w="1101" w:type="dxa"/>
            <w:vMerge/>
            <w:noWrap/>
            <w:hideMark/>
          </w:tcPr>
          <w:p w14:paraId="3B43D83B" w14:textId="77777777" w:rsidR="00D949D9" w:rsidRPr="00D949D9" w:rsidRDefault="00D949D9" w:rsidP="001D4627">
            <w:pPr>
              <w:rPr>
                <w:rFonts w:ascii="Arial" w:hAnsi="Arial" w:cs="Arial"/>
                <w:color w:val="000000" w:themeColor="text1"/>
                <w:sz w:val="16"/>
                <w:szCs w:val="16"/>
              </w:rPr>
            </w:pPr>
          </w:p>
        </w:tc>
        <w:tc>
          <w:tcPr>
            <w:tcW w:w="1417" w:type="dxa"/>
            <w:noWrap/>
            <w:hideMark/>
          </w:tcPr>
          <w:p w14:paraId="34CB1ABD"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R</w:t>
            </w:r>
            <w:r w:rsidRPr="00D949D9">
              <w:rPr>
                <w:rFonts w:ascii="Arial" w:hAnsi="Arial" w:cs="Arial"/>
                <w:color w:val="000000" w:themeColor="text1"/>
                <w:sz w:val="16"/>
                <w:szCs w:val="16"/>
                <w:vertAlign w:val="superscript"/>
              </w:rPr>
              <w:t>2</w:t>
            </w:r>
          </w:p>
        </w:tc>
        <w:tc>
          <w:tcPr>
            <w:tcW w:w="851" w:type="dxa"/>
            <w:noWrap/>
            <w:hideMark/>
          </w:tcPr>
          <w:p w14:paraId="6ECD8D30"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0.996</w:t>
            </w:r>
          </w:p>
        </w:tc>
        <w:tc>
          <w:tcPr>
            <w:tcW w:w="850" w:type="dxa"/>
            <w:noWrap/>
            <w:hideMark/>
          </w:tcPr>
          <w:p w14:paraId="5EAE640B" w14:textId="77777777" w:rsidR="00D949D9" w:rsidRPr="00D949D9" w:rsidRDefault="00D949D9" w:rsidP="001D4627">
            <w:pPr>
              <w:rPr>
                <w:rFonts w:ascii="Arial" w:hAnsi="Arial" w:cs="Arial"/>
                <w:color w:val="000000" w:themeColor="text1"/>
                <w:sz w:val="16"/>
                <w:szCs w:val="16"/>
              </w:rPr>
            </w:pPr>
          </w:p>
        </w:tc>
        <w:tc>
          <w:tcPr>
            <w:tcW w:w="851" w:type="dxa"/>
            <w:noWrap/>
            <w:hideMark/>
          </w:tcPr>
          <w:p w14:paraId="6340F2B4" w14:textId="77777777" w:rsidR="00D949D9" w:rsidRPr="00D949D9" w:rsidRDefault="00D949D9" w:rsidP="001D4627">
            <w:pPr>
              <w:rPr>
                <w:rFonts w:ascii="Arial" w:hAnsi="Arial" w:cs="Arial"/>
                <w:color w:val="000000" w:themeColor="text1"/>
                <w:sz w:val="16"/>
                <w:szCs w:val="16"/>
              </w:rPr>
            </w:pPr>
          </w:p>
        </w:tc>
        <w:tc>
          <w:tcPr>
            <w:tcW w:w="850" w:type="dxa"/>
            <w:noWrap/>
            <w:hideMark/>
          </w:tcPr>
          <w:p w14:paraId="4DABD522"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0.939</w:t>
            </w:r>
          </w:p>
        </w:tc>
        <w:tc>
          <w:tcPr>
            <w:tcW w:w="851" w:type="dxa"/>
            <w:noWrap/>
            <w:hideMark/>
          </w:tcPr>
          <w:p w14:paraId="541C48D9" w14:textId="77777777" w:rsidR="00D949D9" w:rsidRPr="00D949D9" w:rsidRDefault="00D949D9" w:rsidP="001D4627">
            <w:pPr>
              <w:rPr>
                <w:rFonts w:ascii="Arial" w:hAnsi="Arial" w:cs="Arial"/>
                <w:color w:val="000000" w:themeColor="text1"/>
                <w:sz w:val="16"/>
                <w:szCs w:val="16"/>
              </w:rPr>
            </w:pPr>
          </w:p>
        </w:tc>
        <w:tc>
          <w:tcPr>
            <w:tcW w:w="1559" w:type="dxa"/>
            <w:noWrap/>
            <w:hideMark/>
          </w:tcPr>
          <w:p w14:paraId="5C23A251" w14:textId="77777777" w:rsidR="00D949D9" w:rsidRPr="00D949D9" w:rsidRDefault="00D949D9" w:rsidP="001D4627">
            <w:pPr>
              <w:rPr>
                <w:rFonts w:ascii="Arial" w:hAnsi="Arial" w:cs="Arial"/>
                <w:color w:val="000000" w:themeColor="text1"/>
                <w:sz w:val="16"/>
                <w:szCs w:val="16"/>
              </w:rPr>
            </w:pPr>
          </w:p>
        </w:tc>
      </w:tr>
      <w:tr w:rsidR="00D949D9" w:rsidRPr="00D949D9" w14:paraId="2E5EA1AC" w14:textId="77777777" w:rsidTr="00D949D9">
        <w:trPr>
          <w:trHeight w:val="360"/>
        </w:trPr>
        <w:tc>
          <w:tcPr>
            <w:tcW w:w="1101" w:type="dxa"/>
            <w:vMerge w:val="restart"/>
            <w:noWrap/>
            <w:hideMark/>
          </w:tcPr>
          <w:p w14:paraId="31F8E794"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Activated bentonite (Ac-Ben)</w:t>
            </w:r>
          </w:p>
        </w:tc>
        <w:tc>
          <w:tcPr>
            <w:tcW w:w="1417" w:type="dxa"/>
            <w:noWrap/>
            <w:hideMark/>
          </w:tcPr>
          <w:p w14:paraId="34D8D7C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ΔG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7DDAE44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-10.110</w:t>
            </w:r>
          </w:p>
        </w:tc>
        <w:tc>
          <w:tcPr>
            <w:tcW w:w="850" w:type="dxa"/>
            <w:noWrap/>
            <w:hideMark/>
          </w:tcPr>
          <w:p w14:paraId="517462B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-8.037</w:t>
            </w:r>
          </w:p>
        </w:tc>
        <w:tc>
          <w:tcPr>
            <w:tcW w:w="851" w:type="dxa"/>
            <w:noWrap/>
            <w:hideMark/>
          </w:tcPr>
          <w:p w14:paraId="78FBE81C"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-6.576</w:t>
            </w:r>
          </w:p>
        </w:tc>
        <w:tc>
          <w:tcPr>
            <w:tcW w:w="850" w:type="dxa"/>
            <w:noWrap/>
            <w:hideMark/>
          </w:tcPr>
          <w:p w14:paraId="73046E02"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-13.346</w:t>
            </w:r>
          </w:p>
        </w:tc>
        <w:tc>
          <w:tcPr>
            <w:tcW w:w="851" w:type="dxa"/>
            <w:noWrap/>
            <w:hideMark/>
          </w:tcPr>
          <w:p w14:paraId="0BFD3C0A"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-12.707</w:t>
            </w:r>
          </w:p>
        </w:tc>
        <w:tc>
          <w:tcPr>
            <w:tcW w:w="1559" w:type="dxa"/>
            <w:noWrap/>
            <w:hideMark/>
          </w:tcPr>
          <w:p w14:paraId="0CF5021C"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-11.618</w:t>
            </w:r>
          </w:p>
        </w:tc>
      </w:tr>
      <w:tr w:rsidR="00D949D9" w:rsidRPr="00D949D9" w14:paraId="57ED6991" w14:textId="77777777" w:rsidTr="00D949D9">
        <w:trPr>
          <w:trHeight w:val="345"/>
        </w:trPr>
        <w:tc>
          <w:tcPr>
            <w:tcW w:w="1101" w:type="dxa"/>
            <w:vMerge/>
            <w:noWrap/>
            <w:hideMark/>
          </w:tcPr>
          <w:p w14:paraId="7F6D117B" w14:textId="77777777" w:rsidR="00D949D9" w:rsidRPr="00D949D9" w:rsidRDefault="00D949D9" w:rsidP="001D4627">
            <w:pPr>
              <w:rPr>
                <w:rFonts w:ascii="Arial" w:hAnsi="Arial" w:cs="Arial"/>
                <w:color w:val="000000" w:themeColor="text1"/>
                <w:sz w:val="16"/>
                <w:szCs w:val="16"/>
              </w:rPr>
            </w:pPr>
          </w:p>
        </w:tc>
        <w:tc>
          <w:tcPr>
            <w:tcW w:w="1417" w:type="dxa"/>
            <w:noWrap/>
            <w:hideMark/>
          </w:tcPr>
          <w:p w14:paraId="16449F43"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ΔH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619E7F51"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-62.67</w:t>
            </w:r>
          </w:p>
        </w:tc>
        <w:tc>
          <w:tcPr>
            <w:tcW w:w="850" w:type="dxa"/>
            <w:noWrap/>
            <w:hideMark/>
          </w:tcPr>
          <w:p w14:paraId="18872630" w14:textId="77777777" w:rsidR="00D949D9" w:rsidRPr="00D949D9" w:rsidRDefault="00D949D9" w:rsidP="001D4627">
            <w:pPr>
              <w:rPr>
                <w:rFonts w:ascii="Arial" w:hAnsi="Arial" w:cs="Arial"/>
                <w:color w:val="000000" w:themeColor="text1"/>
                <w:sz w:val="16"/>
                <w:szCs w:val="16"/>
              </w:rPr>
            </w:pPr>
          </w:p>
        </w:tc>
        <w:tc>
          <w:tcPr>
            <w:tcW w:w="851" w:type="dxa"/>
            <w:noWrap/>
            <w:hideMark/>
          </w:tcPr>
          <w:p w14:paraId="13D0B829" w14:textId="77777777" w:rsidR="00D949D9" w:rsidRPr="00D949D9" w:rsidRDefault="00D949D9" w:rsidP="001D4627">
            <w:pPr>
              <w:rPr>
                <w:rFonts w:ascii="Arial" w:hAnsi="Arial" w:cs="Arial"/>
                <w:color w:val="000000" w:themeColor="text1"/>
                <w:sz w:val="16"/>
                <w:szCs w:val="16"/>
              </w:rPr>
            </w:pPr>
          </w:p>
        </w:tc>
        <w:tc>
          <w:tcPr>
            <w:tcW w:w="850" w:type="dxa"/>
            <w:noWrap/>
            <w:hideMark/>
          </w:tcPr>
          <w:p w14:paraId="4935C3A0"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-39.18</w:t>
            </w:r>
          </w:p>
        </w:tc>
        <w:tc>
          <w:tcPr>
            <w:tcW w:w="851" w:type="dxa"/>
            <w:noWrap/>
            <w:hideMark/>
          </w:tcPr>
          <w:p w14:paraId="2E9EBCF3" w14:textId="77777777" w:rsidR="00D949D9" w:rsidRPr="00D949D9" w:rsidRDefault="00D949D9" w:rsidP="001D4627">
            <w:pPr>
              <w:rPr>
                <w:rFonts w:ascii="Arial" w:hAnsi="Arial" w:cs="Arial"/>
                <w:color w:val="000000" w:themeColor="text1"/>
                <w:sz w:val="16"/>
                <w:szCs w:val="16"/>
              </w:rPr>
            </w:pPr>
          </w:p>
        </w:tc>
        <w:tc>
          <w:tcPr>
            <w:tcW w:w="1559" w:type="dxa"/>
            <w:noWrap/>
            <w:hideMark/>
          </w:tcPr>
          <w:p w14:paraId="1AC3785E" w14:textId="77777777" w:rsidR="00D949D9" w:rsidRPr="00D949D9" w:rsidRDefault="00D949D9" w:rsidP="001D4627">
            <w:pPr>
              <w:rPr>
                <w:rFonts w:ascii="Arial" w:hAnsi="Arial" w:cs="Arial"/>
                <w:color w:val="000000" w:themeColor="text1"/>
                <w:sz w:val="16"/>
                <w:szCs w:val="16"/>
              </w:rPr>
            </w:pPr>
          </w:p>
        </w:tc>
      </w:tr>
      <w:tr w:rsidR="00D949D9" w:rsidRPr="00D949D9" w14:paraId="71E0AA31" w14:textId="77777777" w:rsidTr="00D949D9">
        <w:trPr>
          <w:trHeight w:val="345"/>
        </w:trPr>
        <w:tc>
          <w:tcPr>
            <w:tcW w:w="1101" w:type="dxa"/>
            <w:vMerge/>
            <w:noWrap/>
            <w:hideMark/>
          </w:tcPr>
          <w:p w14:paraId="49F7BB17" w14:textId="77777777" w:rsidR="00D949D9" w:rsidRPr="00D949D9" w:rsidRDefault="00D949D9" w:rsidP="001D4627">
            <w:pPr>
              <w:rPr>
                <w:rFonts w:ascii="Arial" w:hAnsi="Arial" w:cs="Arial"/>
                <w:color w:val="000000" w:themeColor="text1"/>
                <w:sz w:val="16"/>
                <w:szCs w:val="16"/>
              </w:rPr>
            </w:pPr>
          </w:p>
        </w:tc>
        <w:tc>
          <w:tcPr>
            <w:tcW w:w="1417" w:type="dxa"/>
            <w:noWrap/>
            <w:hideMark/>
          </w:tcPr>
          <w:p w14:paraId="3FD12BE9"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ΔS (KJ mol</w:t>
            </w:r>
            <w:r w:rsidRPr="00D949D9">
              <w:rPr>
                <w:rFonts w:ascii="Arial" w:hAnsi="Arial" w:cs="Arial"/>
                <w:color w:val="000000" w:themeColor="text1"/>
                <w:sz w:val="16"/>
                <w:szCs w:val="16"/>
                <w:vertAlign w:val="superscript"/>
              </w:rPr>
              <w:t xml:space="preserve">-1 </w:t>
            </w:r>
            <w:r w:rsidRPr="00D949D9">
              <w:rPr>
                <w:rFonts w:ascii="Arial" w:hAnsi="Arial" w:cs="Arial"/>
                <w:color w:val="000000" w:themeColor="text1"/>
                <w:sz w:val="16"/>
                <w:szCs w:val="16"/>
              </w:rPr>
              <w:t>K</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568E5938"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0.098</w:t>
            </w:r>
          </w:p>
        </w:tc>
        <w:tc>
          <w:tcPr>
            <w:tcW w:w="850" w:type="dxa"/>
            <w:noWrap/>
            <w:hideMark/>
          </w:tcPr>
          <w:p w14:paraId="2E018F70" w14:textId="77777777" w:rsidR="00D949D9" w:rsidRPr="00D949D9" w:rsidRDefault="00D949D9" w:rsidP="001D4627">
            <w:pPr>
              <w:rPr>
                <w:rFonts w:ascii="Arial" w:hAnsi="Arial" w:cs="Arial"/>
                <w:color w:val="000000" w:themeColor="text1"/>
                <w:sz w:val="16"/>
                <w:szCs w:val="16"/>
              </w:rPr>
            </w:pPr>
          </w:p>
        </w:tc>
        <w:tc>
          <w:tcPr>
            <w:tcW w:w="851" w:type="dxa"/>
            <w:noWrap/>
            <w:hideMark/>
          </w:tcPr>
          <w:p w14:paraId="0CE88A37" w14:textId="77777777" w:rsidR="00D949D9" w:rsidRPr="00D949D9" w:rsidRDefault="00D949D9" w:rsidP="001D4627">
            <w:pPr>
              <w:rPr>
                <w:rFonts w:ascii="Arial" w:hAnsi="Arial" w:cs="Arial"/>
                <w:color w:val="000000" w:themeColor="text1"/>
                <w:sz w:val="16"/>
                <w:szCs w:val="16"/>
              </w:rPr>
            </w:pPr>
          </w:p>
        </w:tc>
        <w:tc>
          <w:tcPr>
            <w:tcW w:w="850" w:type="dxa"/>
            <w:noWrap/>
            <w:hideMark/>
          </w:tcPr>
          <w:p w14:paraId="500B213E"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0.086</w:t>
            </w:r>
          </w:p>
        </w:tc>
        <w:tc>
          <w:tcPr>
            <w:tcW w:w="851" w:type="dxa"/>
            <w:noWrap/>
            <w:hideMark/>
          </w:tcPr>
          <w:p w14:paraId="56072961" w14:textId="77777777" w:rsidR="00D949D9" w:rsidRPr="00D949D9" w:rsidRDefault="00D949D9" w:rsidP="001D4627">
            <w:pPr>
              <w:rPr>
                <w:rFonts w:ascii="Arial" w:hAnsi="Arial" w:cs="Arial"/>
                <w:color w:val="000000" w:themeColor="text1"/>
                <w:sz w:val="16"/>
                <w:szCs w:val="16"/>
              </w:rPr>
            </w:pPr>
          </w:p>
        </w:tc>
        <w:tc>
          <w:tcPr>
            <w:tcW w:w="1559" w:type="dxa"/>
            <w:noWrap/>
            <w:hideMark/>
          </w:tcPr>
          <w:p w14:paraId="6BCB509E" w14:textId="77777777" w:rsidR="00D949D9" w:rsidRPr="00D949D9" w:rsidRDefault="00D949D9" w:rsidP="001D4627">
            <w:pPr>
              <w:rPr>
                <w:rFonts w:ascii="Arial" w:hAnsi="Arial" w:cs="Arial"/>
                <w:color w:val="000000" w:themeColor="text1"/>
                <w:sz w:val="16"/>
                <w:szCs w:val="16"/>
              </w:rPr>
            </w:pPr>
          </w:p>
        </w:tc>
      </w:tr>
      <w:tr w:rsidR="00D949D9" w:rsidRPr="00D949D9" w14:paraId="603C26A9" w14:textId="77777777" w:rsidTr="00D949D9">
        <w:trPr>
          <w:trHeight w:val="345"/>
        </w:trPr>
        <w:tc>
          <w:tcPr>
            <w:tcW w:w="1101" w:type="dxa"/>
            <w:vMerge/>
            <w:noWrap/>
            <w:hideMark/>
          </w:tcPr>
          <w:p w14:paraId="52EE101D" w14:textId="77777777" w:rsidR="00D949D9" w:rsidRPr="00D949D9" w:rsidRDefault="00D949D9" w:rsidP="001D4627">
            <w:pPr>
              <w:rPr>
                <w:rFonts w:ascii="Arial" w:hAnsi="Arial" w:cs="Arial"/>
                <w:color w:val="000000" w:themeColor="text1"/>
                <w:sz w:val="16"/>
                <w:szCs w:val="16"/>
              </w:rPr>
            </w:pPr>
          </w:p>
        </w:tc>
        <w:tc>
          <w:tcPr>
            <w:tcW w:w="1417" w:type="dxa"/>
            <w:noWrap/>
            <w:hideMark/>
          </w:tcPr>
          <w:p w14:paraId="11ECFB2F"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R</w:t>
            </w:r>
            <w:r w:rsidRPr="00D949D9">
              <w:rPr>
                <w:rFonts w:ascii="Arial" w:hAnsi="Arial" w:cs="Arial"/>
                <w:color w:val="000000" w:themeColor="text1"/>
                <w:sz w:val="16"/>
                <w:szCs w:val="16"/>
                <w:vertAlign w:val="superscript"/>
              </w:rPr>
              <w:t>2</w:t>
            </w:r>
          </w:p>
        </w:tc>
        <w:tc>
          <w:tcPr>
            <w:tcW w:w="851" w:type="dxa"/>
            <w:noWrap/>
            <w:hideMark/>
          </w:tcPr>
          <w:p w14:paraId="4B6CFAF6"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0.990</w:t>
            </w:r>
          </w:p>
        </w:tc>
        <w:tc>
          <w:tcPr>
            <w:tcW w:w="850" w:type="dxa"/>
            <w:noWrap/>
            <w:hideMark/>
          </w:tcPr>
          <w:p w14:paraId="2EE494BF" w14:textId="77777777" w:rsidR="00D949D9" w:rsidRPr="00D949D9" w:rsidRDefault="00D949D9" w:rsidP="001D4627">
            <w:pPr>
              <w:rPr>
                <w:rFonts w:ascii="Arial" w:hAnsi="Arial" w:cs="Arial"/>
                <w:color w:val="000000" w:themeColor="text1"/>
                <w:sz w:val="16"/>
                <w:szCs w:val="16"/>
              </w:rPr>
            </w:pPr>
          </w:p>
        </w:tc>
        <w:tc>
          <w:tcPr>
            <w:tcW w:w="851" w:type="dxa"/>
            <w:noWrap/>
            <w:hideMark/>
          </w:tcPr>
          <w:p w14:paraId="122B3403" w14:textId="77777777" w:rsidR="00D949D9" w:rsidRPr="00D949D9" w:rsidRDefault="00D949D9" w:rsidP="001D4627">
            <w:pPr>
              <w:rPr>
                <w:rFonts w:ascii="Arial" w:hAnsi="Arial" w:cs="Arial"/>
                <w:color w:val="000000" w:themeColor="text1"/>
                <w:sz w:val="16"/>
                <w:szCs w:val="16"/>
              </w:rPr>
            </w:pPr>
          </w:p>
        </w:tc>
        <w:tc>
          <w:tcPr>
            <w:tcW w:w="850" w:type="dxa"/>
            <w:noWrap/>
            <w:hideMark/>
          </w:tcPr>
          <w:p w14:paraId="1E771BA7" w14:textId="77777777" w:rsidR="00D949D9" w:rsidRPr="00D949D9" w:rsidRDefault="00D949D9" w:rsidP="001D4627">
            <w:pPr>
              <w:rPr>
                <w:rFonts w:ascii="Arial" w:hAnsi="Arial" w:cs="Arial"/>
                <w:color w:val="000000" w:themeColor="text1"/>
                <w:sz w:val="16"/>
                <w:szCs w:val="16"/>
              </w:rPr>
            </w:pPr>
            <w:r w:rsidRPr="00D949D9">
              <w:rPr>
                <w:rFonts w:ascii="Arial" w:hAnsi="Arial" w:cs="Arial"/>
                <w:color w:val="000000" w:themeColor="text1"/>
                <w:sz w:val="16"/>
                <w:szCs w:val="16"/>
              </w:rPr>
              <w:t>0.978</w:t>
            </w:r>
          </w:p>
        </w:tc>
        <w:tc>
          <w:tcPr>
            <w:tcW w:w="851" w:type="dxa"/>
            <w:noWrap/>
            <w:hideMark/>
          </w:tcPr>
          <w:p w14:paraId="5A6C90DC" w14:textId="77777777" w:rsidR="00D949D9" w:rsidRPr="00D949D9" w:rsidRDefault="00D949D9" w:rsidP="001D4627">
            <w:pPr>
              <w:rPr>
                <w:rFonts w:ascii="Arial" w:hAnsi="Arial" w:cs="Arial"/>
                <w:color w:val="000000" w:themeColor="text1"/>
                <w:sz w:val="16"/>
                <w:szCs w:val="16"/>
              </w:rPr>
            </w:pPr>
          </w:p>
        </w:tc>
        <w:tc>
          <w:tcPr>
            <w:tcW w:w="1559" w:type="dxa"/>
            <w:noWrap/>
            <w:hideMark/>
          </w:tcPr>
          <w:p w14:paraId="11FE34CC" w14:textId="77777777" w:rsidR="00D949D9" w:rsidRPr="00D949D9" w:rsidRDefault="00D949D9" w:rsidP="001D4627">
            <w:pPr>
              <w:rPr>
                <w:rFonts w:ascii="Arial" w:hAnsi="Arial" w:cs="Arial"/>
                <w:color w:val="000000" w:themeColor="text1"/>
                <w:sz w:val="16"/>
                <w:szCs w:val="16"/>
              </w:rPr>
            </w:pPr>
          </w:p>
        </w:tc>
      </w:tr>
    </w:tbl>
    <w:p w14:paraId="7EA41634" w14:textId="77777777" w:rsidR="00D949D9" w:rsidRPr="006B413F" w:rsidRDefault="00D949D9" w:rsidP="00D949D9">
      <w:pPr>
        <w:spacing w:line="480" w:lineRule="auto"/>
        <w:rPr>
          <w:rFonts w:ascii="Times New Roman" w:hAnsi="Times New Roman"/>
          <w:b/>
          <w:bCs/>
          <w:color w:val="000000" w:themeColor="text1"/>
          <w:highlight w:val="yellow"/>
        </w:rPr>
      </w:pPr>
    </w:p>
    <w:p w14:paraId="5D3A79BA" w14:textId="2DCC271D" w:rsidR="002536C6" w:rsidRPr="00D949D9" w:rsidRDefault="00D949D9" w:rsidP="002536C6">
      <w:pPr>
        <w:pStyle w:val="Body"/>
        <w:rPr>
          <w:rFonts w:ascii="Arial" w:hAnsi="Arial" w:cs="Arial"/>
          <w:b/>
          <w:bCs/>
        </w:rPr>
      </w:pPr>
      <w:r w:rsidRPr="00D949D9">
        <w:rPr>
          <w:rFonts w:ascii="Arial" w:hAnsi="Arial" w:cs="Arial"/>
          <w:b/>
          <w:bCs/>
        </w:rPr>
        <w:t xml:space="preserve">3.5 </w:t>
      </w:r>
      <w:r w:rsidR="002536C6" w:rsidRPr="00D949D9">
        <w:rPr>
          <w:rFonts w:ascii="Arial" w:hAnsi="Arial" w:cs="Arial"/>
          <w:b/>
          <w:bCs/>
        </w:rPr>
        <w:t>Desorption and reusability performances</w:t>
      </w:r>
    </w:p>
    <w:p w14:paraId="275CC018" w14:textId="2E6CD88B" w:rsidR="002536C6" w:rsidRPr="002536C6" w:rsidRDefault="002536C6" w:rsidP="002536C6">
      <w:pPr>
        <w:pStyle w:val="Body"/>
        <w:rPr>
          <w:rFonts w:ascii="Arial" w:hAnsi="Arial" w:cs="Arial"/>
        </w:rPr>
      </w:pPr>
      <w:r w:rsidRPr="002536C6">
        <w:rPr>
          <w:rFonts w:ascii="Arial" w:hAnsi="Arial" w:cs="Arial"/>
        </w:rPr>
        <w:t xml:space="preserve">The reusability results (Fig. </w:t>
      </w:r>
      <w:r w:rsidR="00D949D9">
        <w:rPr>
          <w:rFonts w:ascii="Arial" w:hAnsi="Arial" w:cs="Arial"/>
        </w:rPr>
        <w:t>7</w:t>
      </w:r>
      <w:r w:rsidRPr="002536C6">
        <w:rPr>
          <w:rFonts w:ascii="Arial" w:hAnsi="Arial" w:cs="Arial"/>
        </w:rPr>
        <w:t xml:space="preserve">) showed that after three adsorption-desorption cycles the adsorption efficiency of both Ben and Ac-Ben were reduced as compared to their original maximum adsorption efficiency. This can be attributed to lower recovery of bounded metal ions during desorption process, which reduces the number of active adsorption sites available on the adsorbent’s surface. In the first cycle, the removal efficiency by Ben was 68.2% for </w:t>
      </w:r>
      <w:proofErr w:type="gramStart"/>
      <w:r w:rsidRPr="002536C6">
        <w:rPr>
          <w:rFonts w:ascii="Arial" w:hAnsi="Arial" w:cs="Arial"/>
        </w:rPr>
        <w:t>Pb(</w:t>
      </w:r>
      <w:proofErr w:type="gramEnd"/>
      <w:r w:rsidRPr="002536C6">
        <w:rPr>
          <w:rFonts w:ascii="Arial" w:hAnsi="Arial" w:cs="Arial"/>
        </w:rPr>
        <w:t xml:space="preserve">II) and 76.7% for Cd(II). After three subsequent adsorption-desorption cycles, Ben retained adsorption efficiency up to 47.3 and 52.1% for </w:t>
      </w:r>
      <w:proofErr w:type="gramStart"/>
      <w:r w:rsidRPr="002536C6">
        <w:rPr>
          <w:rFonts w:ascii="Arial" w:hAnsi="Arial" w:cs="Arial"/>
        </w:rPr>
        <w:t>Pb(</w:t>
      </w:r>
      <w:proofErr w:type="gramEnd"/>
      <w:r w:rsidRPr="002536C6">
        <w:rPr>
          <w:rFonts w:ascii="Arial" w:hAnsi="Arial" w:cs="Arial"/>
        </w:rPr>
        <w:t xml:space="preserve">II) and Cd(II), respectively. However, a trifling change (98.4% to 69.9% for Pb and 97.9% to 84.3% for Cd) in the </w:t>
      </w:r>
      <w:r w:rsidRPr="002536C6">
        <w:rPr>
          <w:rFonts w:ascii="Arial" w:hAnsi="Arial" w:cs="Arial"/>
        </w:rPr>
        <w:lastRenderedPageBreak/>
        <w:t>adsorption ability of Ac-Ben was observed after three successive adsorption-desorption cycles, which confirms that the AC-Ben have great potential for renewal and subsequent reuse as adsorbent materials as compared the Ben. Further, adsorption-desorption studies led with higher concentration of desorbing agents may results more efficient recovery of metals and successful adsorbents renewal.</w:t>
      </w:r>
    </w:p>
    <w:p w14:paraId="2EF460B8" w14:textId="7B638434" w:rsidR="00D949D9" w:rsidRPr="006B413F" w:rsidRDefault="00D949D9" w:rsidP="00D949D9">
      <w:pPr>
        <w:spacing w:after="240"/>
        <w:jc w:val="both"/>
        <w:rPr>
          <w:rFonts w:ascii="Times New Roman" w:hAnsi="Times New Roman"/>
          <w:color w:val="000000" w:themeColor="text1"/>
          <w:sz w:val="24"/>
          <w:szCs w:val="22"/>
        </w:rPr>
      </w:pPr>
      <w:r>
        <w:rPr>
          <w:rFonts w:ascii="Times New Roman" w:hAnsi="Times New Roman"/>
          <w:noProof/>
          <w:color w:val="000000" w:themeColor="text1"/>
          <w:sz w:val="24"/>
          <w:szCs w:val="22"/>
        </w:rPr>
        <w:drawing>
          <wp:inline distT="0" distB="0" distL="0" distR="0" wp14:anchorId="793C2760" wp14:editId="1B58956B">
            <wp:extent cx="3160166" cy="1748155"/>
            <wp:effectExtent l="0" t="0" r="0" b="0"/>
            <wp:docPr id="214656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6924" cy="1757425"/>
                    </a:xfrm>
                    <a:prstGeom prst="rect">
                      <a:avLst/>
                    </a:prstGeom>
                    <a:noFill/>
                  </pic:spPr>
                </pic:pic>
              </a:graphicData>
            </a:graphic>
          </wp:inline>
        </w:drawing>
      </w:r>
    </w:p>
    <w:p w14:paraId="5DD4F2D4" w14:textId="2F7A43C6" w:rsidR="00D949D9" w:rsidRPr="00D949D9" w:rsidRDefault="00D949D9" w:rsidP="00D949D9">
      <w:pPr>
        <w:spacing w:before="240"/>
        <w:jc w:val="both"/>
        <w:rPr>
          <w:rFonts w:ascii="Arial" w:hAnsi="Arial" w:cs="Arial"/>
          <w:b/>
          <w:bCs/>
          <w:color w:val="000000" w:themeColor="text1"/>
        </w:rPr>
      </w:pPr>
      <w:r w:rsidRPr="00D949D9">
        <w:rPr>
          <w:rFonts w:ascii="Arial" w:hAnsi="Arial" w:cs="Arial"/>
          <w:b/>
          <w:bCs/>
          <w:color w:val="000000" w:themeColor="text1"/>
        </w:rPr>
        <w:t xml:space="preserve">Fig. 7.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 xml:space="preserve">II) and Cd(II) adsorption capacities and </w:t>
      </w:r>
      <w:proofErr w:type="spellStart"/>
      <w:r w:rsidRPr="00D949D9">
        <w:rPr>
          <w:rFonts w:ascii="Arial" w:hAnsi="Arial" w:cs="Arial"/>
          <w:b/>
          <w:bCs/>
          <w:color w:val="000000" w:themeColor="text1"/>
        </w:rPr>
        <w:t>reusabilities</w:t>
      </w:r>
      <w:proofErr w:type="spellEnd"/>
      <w:r w:rsidRPr="00D949D9">
        <w:rPr>
          <w:rFonts w:ascii="Arial" w:hAnsi="Arial" w:cs="Arial"/>
          <w:b/>
          <w:bCs/>
          <w:color w:val="000000" w:themeColor="text1"/>
        </w:rPr>
        <w:t xml:space="preserve"> of Ben and Ac-Ben after three consecutive adsorption-desorption cycles</w:t>
      </w:r>
    </w:p>
    <w:p w14:paraId="39A2E22E" w14:textId="77777777" w:rsidR="00D949D9" w:rsidRDefault="00D949D9" w:rsidP="002536C6">
      <w:pPr>
        <w:pStyle w:val="Body"/>
        <w:rPr>
          <w:rFonts w:ascii="Arial" w:hAnsi="Arial" w:cs="Arial"/>
        </w:rPr>
      </w:pPr>
    </w:p>
    <w:p w14:paraId="2C42254C" w14:textId="23543070" w:rsidR="002536C6" w:rsidRPr="00D949D9" w:rsidRDefault="00D949D9" w:rsidP="002536C6">
      <w:pPr>
        <w:pStyle w:val="Body"/>
        <w:rPr>
          <w:rFonts w:ascii="Arial" w:hAnsi="Arial" w:cs="Arial"/>
          <w:b/>
          <w:bCs/>
        </w:rPr>
      </w:pPr>
      <w:r w:rsidRPr="00D949D9">
        <w:rPr>
          <w:rFonts w:ascii="Arial" w:hAnsi="Arial" w:cs="Arial"/>
          <w:b/>
          <w:bCs/>
        </w:rPr>
        <w:t xml:space="preserve">3.6 </w:t>
      </w:r>
      <w:r w:rsidR="002536C6" w:rsidRPr="00D949D9">
        <w:rPr>
          <w:rFonts w:ascii="Arial" w:hAnsi="Arial" w:cs="Arial"/>
          <w:b/>
          <w:bCs/>
        </w:rPr>
        <w:t xml:space="preserve">Mechanism of </w:t>
      </w:r>
      <w:proofErr w:type="gramStart"/>
      <w:r w:rsidR="002536C6" w:rsidRPr="00D949D9">
        <w:rPr>
          <w:rFonts w:ascii="Arial" w:hAnsi="Arial" w:cs="Arial"/>
          <w:b/>
          <w:bCs/>
        </w:rPr>
        <w:t>Pb(</w:t>
      </w:r>
      <w:proofErr w:type="gramEnd"/>
      <w:r w:rsidR="002536C6" w:rsidRPr="00D949D9">
        <w:rPr>
          <w:rFonts w:ascii="Arial" w:hAnsi="Arial" w:cs="Arial"/>
          <w:b/>
          <w:bCs/>
        </w:rPr>
        <w:t xml:space="preserve">II) and Cd(II) adsorption for Ac-Ben </w:t>
      </w:r>
    </w:p>
    <w:p w14:paraId="1D7C8F43" w14:textId="055EB1C0" w:rsidR="002536C6" w:rsidRDefault="002536C6" w:rsidP="002536C6">
      <w:pPr>
        <w:pStyle w:val="Body"/>
        <w:spacing w:after="0"/>
        <w:rPr>
          <w:rFonts w:ascii="Arial" w:hAnsi="Arial" w:cs="Arial"/>
        </w:rPr>
      </w:pPr>
      <w:r w:rsidRPr="002536C6">
        <w:rPr>
          <w:rFonts w:ascii="Arial" w:hAnsi="Arial" w:cs="Arial"/>
        </w:rPr>
        <w:t>Fig</w:t>
      </w:r>
      <w:r w:rsidR="00D949D9">
        <w:rPr>
          <w:rFonts w:ascii="Arial" w:hAnsi="Arial" w:cs="Arial"/>
        </w:rPr>
        <w:t>. 8</w:t>
      </w:r>
      <w:r w:rsidRPr="002536C6">
        <w:rPr>
          <w:rFonts w:ascii="Arial" w:hAnsi="Arial" w:cs="Arial"/>
        </w:rPr>
        <w:t xml:space="preserve"> depicts a schematic representation of the proposed adsorption mechanisms between </w:t>
      </w:r>
      <w:proofErr w:type="gramStart"/>
      <w:r w:rsidRPr="002536C6">
        <w:rPr>
          <w:rFonts w:ascii="Arial" w:hAnsi="Arial" w:cs="Arial"/>
        </w:rPr>
        <w:t>Pb(</w:t>
      </w:r>
      <w:proofErr w:type="gramEnd"/>
      <w:r w:rsidRPr="002536C6">
        <w:rPr>
          <w:rFonts w:ascii="Arial" w:hAnsi="Arial" w:cs="Arial"/>
        </w:rPr>
        <w:t>II), Cd(II), and Ac-Ben. The breakdown of the smectite structure and the significant substitution of H</w:t>
      </w:r>
      <w:r w:rsidRPr="00933B75">
        <w:rPr>
          <w:rFonts w:ascii="Arial" w:hAnsi="Arial" w:cs="Arial"/>
          <w:vertAlign w:val="superscript"/>
        </w:rPr>
        <w:t>+</w:t>
      </w:r>
      <w:r w:rsidRPr="002536C6">
        <w:rPr>
          <w:rFonts w:ascii="Arial" w:hAnsi="Arial" w:cs="Arial"/>
        </w:rPr>
        <w:t xml:space="preserve"> for cations increase the surface area of bentonite during the thermo-chemical activation process (</w:t>
      </w:r>
      <w:r w:rsidRPr="00933B75">
        <w:rPr>
          <w:rFonts w:ascii="Arial" w:hAnsi="Arial" w:cs="Arial"/>
          <w:color w:val="FF0000"/>
        </w:rPr>
        <w:t>Guan et al. 2022</w:t>
      </w:r>
      <w:r w:rsidRPr="002536C6">
        <w:rPr>
          <w:rFonts w:ascii="Arial" w:hAnsi="Arial" w:cs="Arial"/>
        </w:rPr>
        <w:t xml:space="preserve">). FTIR, XRD, SEM, and EDX analyses have demonstrated that these transformations in the montmorillonite and </w:t>
      </w:r>
      <w:proofErr w:type="spellStart"/>
      <w:r w:rsidRPr="002536C6">
        <w:rPr>
          <w:rFonts w:ascii="Arial" w:hAnsi="Arial" w:cs="Arial"/>
        </w:rPr>
        <w:t>illitic</w:t>
      </w:r>
      <w:proofErr w:type="spellEnd"/>
      <w:r w:rsidRPr="002536C6">
        <w:rPr>
          <w:rFonts w:ascii="Arial" w:hAnsi="Arial" w:cs="Arial"/>
        </w:rPr>
        <w:t xml:space="preserve"> layers result in notable changes in the cation exchange capacity, chemical, and mineralogical properties of bentonite. The removal mechanism of Ac-Ben is significant because it may be related to its higher electronegativity and its structural composition, which consists of two silica tetrahedral and one alumina octahedral sheets (</w:t>
      </w:r>
      <w:r w:rsidRPr="00933B75">
        <w:rPr>
          <w:rFonts w:ascii="Arial" w:hAnsi="Arial" w:cs="Arial"/>
          <w:color w:val="FF0000"/>
        </w:rPr>
        <w:t>Dhar et al. 2023</w:t>
      </w:r>
      <w:r w:rsidRPr="002536C6">
        <w:rPr>
          <w:rFonts w:ascii="Arial" w:hAnsi="Arial" w:cs="Arial"/>
        </w:rPr>
        <w:t>). This composition holds a net negative charge, which indicates broken bonds at the edges of the aluminum-silica units, which ultimately result in unsatisfied charges that can be balanced by the cation exchange.</w:t>
      </w:r>
    </w:p>
    <w:p w14:paraId="6D61FB9D" w14:textId="77777777" w:rsidR="002536C6" w:rsidRDefault="002536C6" w:rsidP="00441B6F">
      <w:pPr>
        <w:pStyle w:val="Body"/>
        <w:spacing w:after="0"/>
        <w:rPr>
          <w:rFonts w:ascii="Arial" w:hAnsi="Arial" w:cs="Arial"/>
        </w:rPr>
      </w:pPr>
    </w:p>
    <w:p w14:paraId="368E72C9" w14:textId="77777777" w:rsidR="00D949D9" w:rsidRPr="006B413F" w:rsidRDefault="00D949D9" w:rsidP="00D949D9">
      <w:pPr>
        <w:spacing w:before="240"/>
        <w:jc w:val="center"/>
        <w:rPr>
          <w:rFonts w:ascii="Times New Roman" w:hAnsi="Times New Roman"/>
          <w:color w:val="000000" w:themeColor="text1"/>
          <w:sz w:val="24"/>
          <w:szCs w:val="24"/>
        </w:rPr>
      </w:pPr>
      <w:r w:rsidRPr="006B413F">
        <w:rPr>
          <w:rFonts w:ascii="Times New Roman" w:hAnsi="Times New Roman"/>
          <w:noProof/>
          <w:color w:val="000000" w:themeColor="text1"/>
          <w:sz w:val="24"/>
          <w:szCs w:val="24"/>
        </w:rPr>
        <w:lastRenderedPageBreak/>
        <w:drawing>
          <wp:inline distT="0" distB="0" distL="0" distR="0" wp14:anchorId="65EF425F" wp14:editId="7FB0E47B">
            <wp:extent cx="3599079" cy="2842327"/>
            <wp:effectExtent l="0" t="0" r="0" b="0"/>
            <wp:docPr id="77570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6037" cy="2863617"/>
                    </a:xfrm>
                    <a:prstGeom prst="rect">
                      <a:avLst/>
                    </a:prstGeom>
                    <a:noFill/>
                  </pic:spPr>
                </pic:pic>
              </a:graphicData>
            </a:graphic>
          </wp:inline>
        </w:drawing>
      </w:r>
    </w:p>
    <w:p w14:paraId="11D65107" w14:textId="7A726CD4" w:rsidR="00D949D9" w:rsidRPr="00D949D9" w:rsidRDefault="00D949D9" w:rsidP="00D949D9">
      <w:pPr>
        <w:jc w:val="both"/>
        <w:rPr>
          <w:rFonts w:ascii="Arial" w:hAnsi="Arial" w:cs="Arial"/>
          <w:b/>
          <w:bCs/>
          <w:color w:val="000000" w:themeColor="text1"/>
          <w:szCs w:val="18"/>
        </w:rPr>
      </w:pPr>
      <w:r w:rsidRPr="00D949D9">
        <w:rPr>
          <w:rFonts w:ascii="Arial" w:hAnsi="Arial" w:cs="Arial"/>
          <w:b/>
          <w:bCs/>
          <w:color w:val="000000" w:themeColor="text1"/>
          <w:szCs w:val="18"/>
        </w:rPr>
        <w:t xml:space="preserve">Fig. </w:t>
      </w:r>
      <w:r>
        <w:rPr>
          <w:rFonts w:ascii="Arial" w:hAnsi="Arial" w:cs="Arial"/>
          <w:b/>
          <w:bCs/>
          <w:color w:val="000000" w:themeColor="text1"/>
          <w:szCs w:val="18"/>
        </w:rPr>
        <w:t>8.</w:t>
      </w:r>
      <w:r w:rsidRPr="00D949D9">
        <w:rPr>
          <w:rFonts w:ascii="Arial" w:hAnsi="Arial" w:cs="Arial"/>
          <w:b/>
          <w:bCs/>
          <w:color w:val="000000" w:themeColor="text1"/>
          <w:szCs w:val="18"/>
        </w:rPr>
        <w:t xml:space="preserve"> Proposed mechanisms of </w:t>
      </w:r>
      <w:proofErr w:type="gramStart"/>
      <w:r w:rsidRPr="00D949D9">
        <w:rPr>
          <w:rFonts w:ascii="Arial" w:hAnsi="Arial" w:cs="Arial"/>
          <w:b/>
          <w:bCs/>
          <w:color w:val="000000" w:themeColor="text1"/>
          <w:szCs w:val="18"/>
        </w:rPr>
        <w:t>Pb(</w:t>
      </w:r>
      <w:proofErr w:type="gramEnd"/>
      <w:r w:rsidRPr="00D949D9">
        <w:rPr>
          <w:rFonts w:ascii="Arial" w:hAnsi="Arial" w:cs="Arial"/>
          <w:b/>
          <w:bCs/>
          <w:color w:val="000000" w:themeColor="text1"/>
          <w:szCs w:val="18"/>
        </w:rPr>
        <w:t>II) and Cd(II) adsorption on Ac-Ben</w:t>
      </w:r>
    </w:p>
    <w:p w14:paraId="0EA2CE4B" w14:textId="77777777" w:rsidR="002536C6" w:rsidRDefault="002536C6" w:rsidP="00441B6F">
      <w:pPr>
        <w:pStyle w:val="Body"/>
        <w:spacing w:after="0"/>
        <w:rPr>
          <w:rFonts w:ascii="Arial" w:hAnsi="Arial" w:cs="Arial"/>
        </w:rPr>
      </w:pPr>
    </w:p>
    <w:p w14:paraId="5DF345E9" w14:textId="77777777" w:rsidR="00790ADA" w:rsidRPr="00FB3A86" w:rsidRDefault="00790ADA" w:rsidP="00441B6F">
      <w:pPr>
        <w:pStyle w:val="Body"/>
        <w:spacing w:after="0"/>
        <w:rPr>
          <w:rFonts w:ascii="Arial" w:hAnsi="Arial" w:cs="Arial"/>
        </w:rPr>
      </w:pPr>
    </w:p>
    <w:p w14:paraId="58CDE09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2D3493" w14:textId="77777777" w:rsidR="00790ADA" w:rsidRPr="00FB3A86" w:rsidRDefault="00790ADA" w:rsidP="00441B6F">
      <w:pPr>
        <w:pStyle w:val="ConcHead"/>
        <w:spacing w:after="0"/>
        <w:jc w:val="both"/>
        <w:rPr>
          <w:rFonts w:ascii="Arial" w:hAnsi="Arial" w:cs="Arial"/>
        </w:rPr>
      </w:pPr>
    </w:p>
    <w:p w14:paraId="0E4DA51C" w14:textId="4C29CB16" w:rsidR="00790ADA" w:rsidRDefault="00D949D9" w:rsidP="00441B6F">
      <w:pPr>
        <w:pStyle w:val="Body"/>
        <w:spacing w:after="0"/>
        <w:rPr>
          <w:rFonts w:ascii="Arial" w:hAnsi="Arial" w:cs="Arial"/>
        </w:rPr>
      </w:pPr>
      <w:r w:rsidRPr="00D949D9">
        <w:rPr>
          <w:rFonts w:ascii="Arial" w:hAnsi="Arial" w:cs="Arial"/>
        </w:rPr>
        <w:t xml:space="preserve">This study demonstrates that thermo-chemically activated bentonite (Ac-Ben) is a highly effective adsorbent for the removal of </w:t>
      </w:r>
      <w:proofErr w:type="gramStart"/>
      <w:r w:rsidRPr="00D949D9">
        <w:rPr>
          <w:rFonts w:ascii="Arial" w:hAnsi="Arial" w:cs="Arial"/>
        </w:rPr>
        <w:t>Pb(</w:t>
      </w:r>
      <w:proofErr w:type="gramEnd"/>
      <w:r w:rsidRPr="00D949D9">
        <w:rPr>
          <w:rFonts w:ascii="Arial" w:hAnsi="Arial" w:cs="Arial"/>
        </w:rPr>
        <w:t>II) and Cd(II) from aqueous solutions. Compared to raw bentonite, Ac-Ben exhibited improved physicochemical properties, higher adsorption capacity, and better reusability. The adsorption process followed pseudo-first-order kinetics and Langmuir isotherm, suggesting monolayer physical adsorption. Thermodynamic analysis confirmed spontaneity and exothermic nature. Ac-Ben retained high efficiency over multiple cycles, highlighting its potential for sustainable wastewater treatment. Its low cost, simplicity of preparation, and high performance make Ac-Ben a promising solution for heavy metal remediation in alignment with sustainable development goals.</w:t>
      </w:r>
    </w:p>
    <w:p w14:paraId="75C49AE0" w14:textId="0D954CED" w:rsidR="005A3065" w:rsidRPr="005A3065" w:rsidRDefault="005A3065" w:rsidP="00441B6F">
      <w:pPr>
        <w:pStyle w:val="Body"/>
        <w:spacing w:after="0"/>
        <w:rPr>
          <w:rFonts w:ascii="Arial" w:hAnsi="Arial" w:cs="Arial"/>
          <w:color w:val="FF0000"/>
        </w:rPr>
      </w:pPr>
      <w:r w:rsidRPr="005A3065">
        <w:rPr>
          <w:rFonts w:ascii="Arial" w:hAnsi="Arial" w:cs="Arial"/>
          <w:color w:val="FF0000"/>
        </w:rPr>
        <w:t>The adoption of the natural waste materials viz. bentonite represents a sustainable, inclusive, and economically viable approach to wastewater treatment, particularly for heavy metal removal by minimizing reliance on synthetic materials and reducing waste. Continued research can enhance their efficiency, scalability, and societal impact, contributing to global efforts in environmental conservation and water security.</w:t>
      </w:r>
    </w:p>
    <w:p w14:paraId="6D5619B0" w14:textId="77777777" w:rsidR="00FC1483" w:rsidRDefault="00FC1483" w:rsidP="00441B6F">
      <w:pPr>
        <w:pStyle w:val="AcknHead"/>
        <w:spacing w:after="0"/>
        <w:jc w:val="both"/>
        <w:rPr>
          <w:rFonts w:ascii="Arial" w:hAnsi="Arial" w:cs="Arial"/>
        </w:rPr>
      </w:pPr>
    </w:p>
    <w:p w14:paraId="6A64BFE7" w14:textId="77777777" w:rsidR="002B685A" w:rsidRDefault="002B685A" w:rsidP="00441B6F">
      <w:pPr>
        <w:pStyle w:val="ReferHead"/>
        <w:spacing w:after="0"/>
        <w:jc w:val="both"/>
        <w:rPr>
          <w:rFonts w:ascii="Arial" w:hAnsi="Arial" w:cs="Arial"/>
          <w:b w:val="0"/>
          <w:caps w:val="0"/>
          <w:sz w:val="20"/>
        </w:rPr>
      </w:pPr>
    </w:p>
    <w:p w14:paraId="3622E0AD" w14:textId="7B2CC880"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3122BEE" w14:textId="77777777" w:rsidR="002B685A" w:rsidRPr="002B685A" w:rsidRDefault="002B685A" w:rsidP="00441B6F">
      <w:pPr>
        <w:pStyle w:val="ReferHead"/>
        <w:spacing w:after="0"/>
        <w:jc w:val="both"/>
        <w:rPr>
          <w:rFonts w:ascii="Arial" w:hAnsi="Arial" w:cs="Arial"/>
          <w:bCs/>
        </w:rPr>
      </w:pPr>
    </w:p>
    <w:p w14:paraId="09B07A77" w14:textId="6B1BEC96" w:rsidR="001A29D8" w:rsidRPr="00F469F0" w:rsidRDefault="00181517"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This is an original article and all the data presented are primary data generated by the authors. Due citation of previous article is provided within the manuscript. </w:t>
      </w:r>
    </w:p>
    <w:p w14:paraId="5256DE27" w14:textId="77777777" w:rsidR="001A29D8" w:rsidRDefault="001A29D8" w:rsidP="00441B6F">
      <w:pPr>
        <w:pStyle w:val="ReferHead"/>
        <w:spacing w:after="0"/>
        <w:jc w:val="both"/>
        <w:rPr>
          <w:rFonts w:ascii="Arial" w:hAnsi="Arial" w:cs="Arial"/>
          <w:b w:val="0"/>
          <w:caps w:val="0"/>
          <w:sz w:val="20"/>
        </w:rPr>
      </w:pPr>
    </w:p>
    <w:p w14:paraId="69955D79" w14:textId="77777777" w:rsidR="005C784C" w:rsidRDefault="005C784C" w:rsidP="00441B6F">
      <w:pPr>
        <w:pStyle w:val="ReferHead"/>
        <w:spacing w:after="0"/>
        <w:jc w:val="both"/>
        <w:rPr>
          <w:rFonts w:ascii="Arial" w:hAnsi="Arial" w:cs="Arial"/>
          <w:b w:val="0"/>
          <w:caps w:val="0"/>
          <w:sz w:val="20"/>
        </w:rPr>
      </w:pPr>
    </w:p>
    <w:p w14:paraId="611377B1" w14:textId="77777777" w:rsidR="00D76E09" w:rsidRPr="009C5487" w:rsidRDefault="00D76E09" w:rsidP="00D76E09">
      <w:pPr>
        <w:rPr>
          <w:rFonts w:ascii="Calibri" w:eastAsia="Calibri" w:hAnsi="Calibri"/>
          <w:kern w:val="2"/>
          <w:highlight w:val="yellow"/>
        </w:rPr>
      </w:pPr>
      <w:bookmarkStart w:id="2" w:name="_Hlk193540946"/>
      <w:bookmarkStart w:id="3" w:name="_Hlk180402183"/>
      <w:bookmarkStart w:id="4" w:name="_Hlk183680988"/>
      <w:r w:rsidRPr="009C5487">
        <w:rPr>
          <w:rFonts w:ascii="Calibri" w:eastAsia="Calibri" w:hAnsi="Calibri"/>
          <w:kern w:val="2"/>
          <w:highlight w:val="yellow"/>
        </w:rPr>
        <w:t>Disclaimer (Artificial intelligence)</w:t>
      </w:r>
    </w:p>
    <w:p w14:paraId="42E39DD6"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 xml:space="preserve">Option 1: </w:t>
      </w:r>
    </w:p>
    <w:p w14:paraId="312B0118"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59D5D434"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 xml:space="preserve">Option 2: </w:t>
      </w:r>
    </w:p>
    <w:p w14:paraId="7B3AAA99"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AFBC60"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4DA6E0A"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1.</w:t>
      </w:r>
    </w:p>
    <w:p w14:paraId="3ABC5431" w14:textId="77777777" w:rsidR="00D76E09" w:rsidRPr="009C5487" w:rsidRDefault="00D76E09" w:rsidP="00D76E09">
      <w:pPr>
        <w:rPr>
          <w:rFonts w:ascii="Calibri" w:eastAsia="Calibri" w:hAnsi="Calibri"/>
          <w:kern w:val="2"/>
          <w:highlight w:val="yellow"/>
        </w:rPr>
      </w:pPr>
      <w:r w:rsidRPr="009C5487">
        <w:rPr>
          <w:rFonts w:ascii="Calibri" w:eastAsia="Calibri" w:hAnsi="Calibri"/>
          <w:kern w:val="2"/>
          <w:highlight w:val="yellow"/>
        </w:rPr>
        <w:t>2.</w:t>
      </w:r>
    </w:p>
    <w:p w14:paraId="65F6BE7B" w14:textId="77777777" w:rsidR="00D76E09" w:rsidRPr="009C5487" w:rsidRDefault="00D76E09" w:rsidP="00D76E09">
      <w:pPr>
        <w:rPr>
          <w:rFonts w:ascii="Calibri" w:eastAsia="Calibri" w:hAnsi="Calibri"/>
          <w:kern w:val="2"/>
        </w:rPr>
      </w:pPr>
      <w:r w:rsidRPr="009C5487">
        <w:rPr>
          <w:rFonts w:ascii="Calibri" w:eastAsia="Calibri" w:hAnsi="Calibri"/>
          <w:kern w:val="2"/>
          <w:highlight w:val="yellow"/>
        </w:rPr>
        <w:t>3.</w:t>
      </w:r>
      <w:bookmarkEnd w:id="2"/>
    </w:p>
    <w:bookmarkEnd w:id="3"/>
    <w:bookmarkEnd w:id="4"/>
    <w:p w14:paraId="0885AB0D" w14:textId="77777777" w:rsidR="00860000" w:rsidRDefault="00860000" w:rsidP="00441B6F">
      <w:pPr>
        <w:pStyle w:val="ReferHead"/>
        <w:spacing w:after="0"/>
        <w:jc w:val="both"/>
        <w:rPr>
          <w:rFonts w:ascii="Arial" w:hAnsi="Arial" w:cs="Arial"/>
        </w:rPr>
      </w:pPr>
    </w:p>
    <w:p w14:paraId="3D911B61" w14:textId="77777777" w:rsidR="00FC1483" w:rsidRDefault="00FC1483" w:rsidP="00441B6F">
      <w:pPr>
        <w:pStyle w:val="ReferHead"/>
        <w:spacing w:after="0"/>
        <w:jc w:val="both"/>
        <w:rPr>
          <w:rFonts w:ascii="Arial" w:hAnsi="Arial" w:cs="Arial"/>
        </w:rPr>
      </w:pPr>
    </w:p>
    <w:p w14:paraId="0AFFB64B" w14:textId="40E386CB" w:rsidR="00B01FCD" w:rsidRDefault="00B01FCD" w:rsidP="00441B6F">
      <w:pPr>
        <w:pStyle w:val="ReferHead"/>
        <w:spacing w:after="0"/>
        <w:jc w:val="both"/>
        <w:rPr>
          <w:rFonts w:ascii="Arial" w:hAnsi="Arial" w:cs="Arial"/>
        </w:rPr>
      </w:pPr>
      <w:r w:rsidRPr="00FB3A86">
        <w:rPr>
          <w:rFonts w:ascii="Arial" w:hAnsi="Arial" w:cs="Arial"/>
        </w:rPr>
        <w:t>References</w:t>
      </w:r>
    </w:p>
    <w:p w14:paraId="0F0100F0" w14:textId="77777777" w:rsidR="00790ADA" w:rsidRPr="00FB3A86" w:rsidRDefault="00790ADA" w:rsidP="00441B6F">
      <w:pPr>
        <w:pStyle w:val="ReferHead"/>
        <w:spacing w:after="0"/>
        <w:jc w:val="both"/>
        <w:rPr>
          <w:rFonts w:ascii="Arial" w:hAnsi="Arial" w:cs="Arial"/>
        </w:rPr>
      </w:pPr>
    </w:p>
    <w:p w14:paraId="097F3F5C" w14:textId="40E5A09C" w:rsidR="00181517" w:rsidRDefault="00181517" w:rsidP="00181517">
      <w:pPr>
        <w:pStyle w:val="Body"/>
        <w:ind w:left="360"/>
      </w:pPr>
      <w:proofErr w:type="spellStart"/>
      <w:r>
        <w:t>Ajala</w:t>
      </w:r>
      <w:proofErr w:type="spellEnd"/>
      <w:r w:rsidR="00321EB2">
        <w:t>,</w:t>
      </w:r>
      <w:r>
        <w:t xml:space="preserve"> O</w:t>
      </w:r>
      <w:r w:rsidR="00321EB2">
        <w:t>.</w:t>
      </w:r>
      <w:r>
        <w:t>J</w:t>
      </w:r>
      <w:r w:rsidR="00321EB2">
        <w:t>.</w:t>
      </w:r>
      <w:r>
        <w:t>, Nwosu</w:t>
      </w:r>
      <w:r w:rsidR="00321EB2">
        <w:t>,</w:t>
      </w:r>
      <w:r>
        <w:t xml:space="preserve"> F</w:t>
      </w:r>
      <w:r w:rsidR="00321EB2">
        <w:t>.</w:t>
      </w:r>
      <w:r>
        <w:t>O</w:t>
      </w:r>
      <w:r w:rsidR="00321EB2">
        <w:t>.</w:t>
      </w:r>
      <w:r>
        <w:t xml:space="preserve">, </w:t>
      </w:r>
      <w:r w:rsidR="00321EB2">
        <w:t xml:space="preserve">&amp; </w:t>
      </w:r>
      <w:r>
        <w:t>Ahmed</w:t>
      </w:r>
      <w:r w:rsidR="00321EB2">
        <w:t>,</w:t>
      </w:r>
      <w:r>
        <w:t xml:space="preserve"> R</w:t>
      </w:r>
      <w:r w:rsidR="00321EB2">
        <w:t>.</w:t>
      </w:r>
      <w:r>
        <w:t>K</w:t>
      </w:r>
      <w:r w:rsidR="00321EB2">
        <w:t>.</w:t>
      </w:r>
      <w:r>
        <w:t xml:space="preserve"> (2018)</w:t>
      </w:r>
      <w:r w:rsidR="00B243BE">
        <w:t>.</w:t>
      </w:r>
      <w:r>
        <w:t xml:space="preserve"> Adsorption of atrazine from aqueous solution using unmodified and modified bentonite clays. Appl</w:t>
      </w:r>
      <w:r w:rsidR="00321EB2">
        <w:t>ied</w:t>
      </w:r>
      <w:r>
        <w:t xml:space="preserve"> Water Sci</w:t>
      </w:r>
      <w:r w:rsidR="00321EB2">
        <w:t>ence,</w:t>
      </w:r>
      <w:r>
        <w:t xml:space="preserve"> 8</w:t>
      </w:r>
      <w:r w:rsidR="00321EB2">
        <w:t>,</w:t>
      </w:r>
      <w:r>
        <w:t xml:space="preserve"> 1–11. https://doi.org/10.1007/s13201-018-0855-y</w:t>
      </w:r>
    </w:p>
    <w:p w14:paraId="71AE6823" w14:textId="3C099A15" w:rsidR="00181517" w:rsidRDefault="00181517" w:rsidP="00181517">
      <w:pPr>
        <w:pStyle w:val="Body"/>
        <w:ind w:left="360"/>
      </w:pPr>
      <w:r>
        <w:t>Ali</w:t>
      </w:r>
      <w:r w:rsidR="00B243BE">
        <w:t>,</w:t>
      </w:r>
      <w:r>
        <w:t xml:space="preserve"> M</w:t>
      </w:r>
      <w:r w:rsidR="00B243BE">
        <w:t>.</w:t>
      </w:r>
      <w:r>
        <w:t>E</w:t>
      </w:r>
      <w:r w:rsidR="00B243BE">
        <w:t>.</w:t>
      </w:r>
      <w:r>
        <w:t xml:space="preserve"> (2018)</w:t>
      </w:r>
      <w:r w:rsidR="00B243BE">
        <w:t>.</w:t>
      </w:r>
      <w:r>
        <w:t xml:space="preserve"> Synthesis and adsorption properties of chitosan-CDTA-GO nanocomposite for removal of hexavalent chromium from aqueous solutions. </w:t>
      </w:r>
      <w:r w:rsidR="00B243BE" w:rsidRPr="00B243BE">
        <w:t>Arabian Journal of Chemistry</w:t>
      </w:r>
      <w:r w:rsidR="00B243BE">
        <w:t>,</w:t>
      </w:r>
      <w:r w:rsidR="00B243BE" w:rsidRPr="00B243BE">
        <w:t xml:space="preserve"> </w:t>
      </w:r>
      <w:r>
        <w:t>11</w:t>
      </w:r>
      <w:r w:rsidR="00B243BE">
        <w:t>,</w:t>
      </w:r>
      <w:r>
        <w:t xml:space="preserve"> 1107e1116. https://doi.org/10.1016/j.arabjc.2016.09.010</w:t>
      </w:r>
    </w:p>
    <w:p w14:paraId="4ADDFE00" w14:textId="6490DF5B" w:rsidR="00181517" w:rsidRDefault="00181517" w:rsidP="00181517">
      <w:pPr>
        <w:pStyle w:val="Body"/>
        <w:ind w:left="360"/>
      </w:pPr>
      <w:r>
        <w:t>Anna</w:t>
      </w:r>
      <w:r w:rsidR="00B243BE">
        <w:t>,</w:t>
      </w:r>
      <w:r>
        <w:t xml:space="preserve"> B</w:t>
      </w:r>
      <w:r w:rsidR="00B243BE">
        <w:t>.</w:t>
      </w:r>
      <w:r>
        <w:t xml:space="preserve">, </w:t>
      </w:r>
      <w:proofErr w:type="spellStart"/>
      <w:r>
        <w:t>Kleopas</w:t>
      </w:r>
      <w:proofErr w:type="spellEnd"/>
      <w:r w:rsidR="00B243BE">
        <w:t>,</w:t>
      </w:r>
      <w:r>
        <w:t xml:space="preserve"> M</w:t>
      </w:r>
      <w:r w:rsidR="00B243BE">
        <w:t>.</w:t>
      </w:r>
      <w:r>
        <w:t>, Constantine</w:t>
      </w:r>
      <w:r w:rsidR="00B243BE">
        <w:t>,</w:t>
      </w:r>
      <w:r>
        <w:t xml:space="preserve"> S</w:t>
      </w:r>
      <w:r w:rsidR="00B243BE">
        <w:t>.</w:t>
      </w:r>
      <w:r>
        <w:t xml:space="preserve">, </w:t>
      </w:r>
      <w:proofErr w:type="spellStart"/>
      <w:r>
        <w:t>Anestis</w:t>
      </w:r>
      <w:proofErr w:type="spellEnd"/>
      <w:r w:rsidR="00B243BE">
        <w:t>,</w:t>
      </w:r>
      <w:r>
        <w:t xml:space="preserve"> F</w:t>
      </w:r>
      <w:r w:rsidR="00B243BE">
        <w:t>.</w:t>
      </w:r>
      <w:r>
        <w:t xml:space="preserve">, </w:t>
      </w:r>
      <w:r w:rsidR="00B243BE">
        <w:t xml:space="preserve">&amp; </w:t>
      </w:r>
      <w:r>
        <w:t>Maria</w:t>
      </w:r>
      <w:r w:rsidR="00B243BE">
        <w:t>,</w:t>
      </w:r>
      <w:r>
        <w:t xml:space="preserve"> B</w:t>
      </w:r>
      <w:r w:rsidR="00B243BE">
        <w:t>.</w:t>
      </w:r>
      <w:r>
        <w:t xml:space="preserve"> (2014)</w:t>
      </w:r>
      <w:r w:rsidR="00B243BE">
        <w:t>.</w:t>
      </w:r>
      <w:r>
        <w:t xml:space="preserve"> Adsorption of </w:t>
      </w:r>
      <w:proofErr w:type="gramStart"/>
      <w:r>
        <w:t>Cd(</w:t>
      </w:r>
      <w:proofErr w:type="gramEnd"/>
      <w:r>
        <w:t xml:space="preserve">II), Cu(II), Ni(II) and Pb(II) onto natural bentonite: study in mono- and multi-metal systems. </w:t>
      </w:r>
      <w:r w:rsidR="00B243BE" w:rsidRPr="00B243BE">
        <w:t>Environmental Earth Sciences</w:t>
      </w:r>
      <w:r w:rsidR="00B243BE">
        <w:t>,</w:t>
      </w:r>
      <w:r>
        <w:t xml:space="preserve"> 73</w:t>
      </w:r>
      <w:r w:rsidR="00B243BE">
        <w:t>,</w:t>
      </w:r>
      <w:r>
        <w:t xml:space="preserve"> 5435</w:t>
      </w:r>
      <w:r w:rsidR="00B243BE">
        <w:t>-</w:t>
      </w:r>
      <w:r>
        <w:t xml:space="preserve">5444. </w:t>
      </w:r>
      <w:r w:rsidR="00B243BE">
        <w:t>https://</w:t>
      </w:r>
      <w:r>
        <w:t>doi:10.1007/s12665-014-3798-0</w:t>
      </w:r>
    </w:p>
    <w:p w14:paraId="4166266F" w14:textId="0CA583BC" w:rsidR="00181517" w:rsidRDefault="00181517" w:rsidP="00181517">
      <w:pPr>
        <w:pStyle w:val="Body"/>
        <w:ind w:left="360"/>
      </w:pPr>
      <w:r>
        <w:t>Araújo</w:t>
      </w:r>
      <w:r w:rsidR="00B243BE">
        <w:t>,</w:t>
      </w:r>
      <w:r>
        <w:t xml:space="preserve"> C</w:t>
      </w:r>
      <w:r w:rsidR="00B243BE">
        <w:t>.</w:t>
      </w:r>
      <w:r>
        <w:t>S</w:t>
      </w:r>
      <w:r w:rsidR="00B243BE">
        <w:t>.</w:t>
      </w:r>
      <w:r>
        <w:t>T</w:t>
      </w:r>
      <w:r w:rsidR="00B243BE">
        <w:t>.</w:t>
      </w:r>
      <w:r>
        <w:t>, Almeida</w:t>
      </w:r>
      <w:r w:rsidR="00B243BE">
        <w:t>,</w:t>
      </w:r>
      <w:r>
        <w:t xml:space="preserve"> I</w:t>
      </w:r>
      <w:r w:rsidR="00B243BE">
        <w:t>.</w:t>
      </w:r>
      <w:r>
        <w:t>L</w:t>
      </w:r>
      <w:r w:rsidR="00B243BE">
        <w:t>.</w:t>
      </w:r>
      <w:r>
        <w:t>S</w:t>
      </w:r>
      <w:r w:rsidR="00B243BE">
        <w:t>.</w:t>
      </w:r>
      <w:r>
        <w:t>, Rezende</w:t>
      </w:r>
      <w:r w:rsidR="00B243BE">
        <w:t>,</w:t>
      </w:r>
      <w:r>
        <w:t xml:space="preserve"> H</w:t>
      </w:r>
      <w:r w:rsidR="00B243BE">
        <w:t>.</w:t>
      </w:r>
      <w:r>
        <w:t>C</w:t>
      </w:r>
      <w:r w:rsidR="00B243BE">
        <w:t>.</w:t>
      </w:r>
      <w:r>
        <w:t xml:space="preserve">, </w:t>
      </w:r>
      <w:proofErr w:type="spellStart"/>
      <w:r>
        <w:t>Marcionilio</w:t>
      </w:r>
      <w:proofErr w:type="spellEnd"/>
      <w:r w:rsidR="00B243BE">
        <w:t>,</w:t>
      </w:r>
      <w:r>
        <w:t xml:space="preserve"> S</w:t>
      </w:r>
      <w:r w:rsidR="00B243BE">
        <w:t>.</w:t>
      </w:r>
      <w:r>
        <w:t>M</w:t>
      </w:r>
      <w:r w:rsidR="00B243BE">
        <w:t>.</w:t>
      </w:r>
      <w:r>
        <w:t>L</w:t>
      </w:r>
      <w:r w:rsidR="00B243BE">
        <w:t>.</w:t>
      </w:r>
      <w:r>
        <w:t>O</w:t>
      </w:r>
      <w:r w:rsidR="00B243BE">
        <w:t>.</w:t>
      </w:r>
      <w:r>
        <w:t>, Léon</w:t>
      </w:r>
      <w:r w:rsidR="00B243BE">
        <w:t>,</w:t>
      </w:r>
      <w:r>
        <w:t xml:space="preserve"> J</w:t>
      </w:r>
      <w:r w:rsidR="00B243BE">
        <w:t>.</w:t>
      </w:r>
      <w:r>
        <w:t>J</w:t>
      </w:r>
      <w:r w:rsidR="00B243BE">
        <w:t>.</w:t>
      </w:r>
      <w:r>
        <w:t>L</w:t>
      </w:r>
      <w:r w:rsidR="00B243BE">
        <w:t>.</w:t>
      </w:r>
      <w:r>
        <w:t xml:space="preserve">, </w:t>
      </w:r>
      <w:r w:rsidR="00B243BE">
        <w:t xml:space="preserve">&amp; </w:t>
      </w:r>
      <w:r>
        <w:t>de Matos</w:t>
      </w:r>
      <w:r w:rsidR="00B243BE">
        <w:t>,</w:t>
      </w:r>
      <w:r>
        <w:t xml:space="preserve"> T</w:t>
      </w:r>
      <w:r w:rsidR="00B243BE">
        <w:t>.</w:t>
      </w:r>
      <w:r>
        <w:t>N</w:t>
      </w:r>
      <w:r w:rsidR="00B243BE">
        <w:t>.</w:t>
      </w:r>
      <w:r>
        <w:t xml:space="preserve"> (2018)</w:t>
      </w:r>
      <w:r w:rsidR="00B243BE">
        <w:t>.</w:t>
      </w:r>
      <w:r>
        <w:t xml:space="preserve"> Elucidation of mechanism involved in adsorption of </w:t>
      </w:r>
      <w:proofErr w:type="gramStart"/>
      <w:r>
        <w:t>Pb(</w:t>
      </w:r>
      <w:proofErr w:type="gramEnd"/>
      <w:r>
        <w:t xml:space="preserve">II) onto </w:t>
      </w:r>
      <w:proofErr w:type="spellStart"/>
      <w:r>
        <w:t>lobeira</w:t>
      </w:r>
      <w:proofErr w:type="spellEnd"/>
      <w:r>
        <w:t xml:space="preserve"> fruit (</w:t>
      </w:r>
      <w:r w:rsidRPr="00B243BE">
        <w:rPr>
          <w:i/>
          <w:iCs/>
        </w:rPr>
        <w:t xml:space="preserve">Solanum </w:t>
      </w:r>
      <w:proofErr w:type="spellStart"/>
      <w:r w:rsidRPr="00B243BE">
        <w:rPr>
          <w:i/>
          <w:iCs/>
        </w:rPr>
        <w:t>lycocarpum</w:t>
      </w:r>
      <w:proofErr w:type="spellEnd"/>
      <w:r>
        <w:t xml:space="preserve">) using Langmuir, Freundlich and Temkin isotherms. </w:t>
      </w:r>
      <w:r w:rsidR="00B243BE" w:rsidRPr="00B243BE">
        <w:t>Microchemical Journal</w:t>
      </w:r>
      <w:r w:rsidR="00B243BE">
        <w:t>,</w:t>
      </w:r>
      <w:r>
        <w:t xml:space="preserve"> 137</w:t>
      </w:r>
      <w:r w:rsidR="00B243BE">
        <w:t>,</w:t>
      </w:r>
      <w:r>
        <w:t xml:space="preserve"> 348</w:t>
      </w:r>
      <w:r w:rsidR="00B243BE">
        <w:t>-</w:t>
      </w:r>
      <w:r>
        <w:t xml:space="preserve">354. </w:t>
      </w:r>
      <w:r w:rsidR="00B243BE">
        <w:t>https://</w:t>
      </w:r>
      <w:r>
        <w:t>doi:10.1016/j.microc.2017.11.009</w:t>
      </w:r>
    </w:p>
    <w:p w14:paraId="3F0BDEB0" w14:textId="28FB11D5" w:rsidR="00C92A3E" w:rsidRDefault="00C92A3E" w:rsidP="00C92A3E">
      <w:pPr>
        <w:pStyle w:val="Body"/>
        <w:ind w:left="360"/>
      </w:pPr>
      <w:bookmarkStart w:id="5" w:name="_Hlk197440351"/>
      <w:proofErr w:type="spellStart"/>
      <w:r w:rsidRPr="00C92A3E">
        <w:t>Baari</w:t>
      </w:r>
      <w:bookmarkEnd w:id="5"/>
      <w:proofErr w:type="spellEnd"/>
      <w:r w:rsidRPr="00C92A3E">
        <w:t xml:space="preserve">, M. J., Rudi, L., &amp; </w:t>
      </w:r>
      <w:proofErr w:type="spellStart"/>
      <w:r w:rsidRPr="00C92A3E">
        <w:t>Harimu</w:t>
      </w:r>
      <w:proofErr w:type="spellEnd"/>
      <w:r w:rsidRPr="00C92A3E">
        <w:t xml:space="preserve">, L. (2025). Adsorption isotherms, thermodynamics, and kinetics of activated carbon as adsorbent to water pollutants: a review. </w:t>
      </w:r>
      <w:proofErr w:type="spellStart"/>
      <w:r w:rsidRPr="00C92A3E">
        <w:t>Chimica</w:t>
      </w:r>
      <w:proofErr w:type="spellEnd"/>
      <w:r w:rsidRPr="00C92A3E">
        <w:t xml:space="preserve"> Techno Acta, 12(2), 12214. https://doi.org/10.15826/chimtech.2025.12.2.14</w:t>
      </w:r>
    </w:p>
    <w:p w14:paraId="06DD4167" w14:textId="2BA18465" w:rsidR="00181517" w:rsidRDefault="00181517" w:rsidP="00181517">
      <w:pPr>
        <w:pStyle w:val="Body"/>
        <w:ind w:left="360"/>
      </w:pPr>
      <w:proofErr w:type="spellStart"/>
      <w:r>
        <w:t>Babaki</w:t>
      </w:r>
      <w:proofErr w:type="spellEnd"/>
      <w:r w:rsidR="00B243BE">
        <w:t>,</w:t>
      </w:r>
      <w:r>
        <w:t xml:space="preserve"> H</w:t>
      </w:r>
      <w:r w:rsidR="00B243BE">
        <w:t>.</w:t>
      </w:r>
      <w:r>
        <w:t>, Salem</w:t>
      </w:r>
      <w:r w:rsidR="00B243BE">
        <w:t>,</w:t>
      </w:r>
      <w:r>
        <w:t xml:space="preserve"> A</w:t>
      </w:r>
      <w:r w:rsidR="00B243BE">
        <w:t>.</w:t>
      </w:r>
      <w:r>
        <w:t xml:space="preserve">, </w:t>
      </w:r>
      <w:r w:rsidR="00B243BE">
        <w:t xml:space="preserve">&amp; </w:t>
      </w:r>
      <w:proofErr w:type="spellStart"/>
      <w:r>
        <w:t>Jafarizad</w:t>
      </w:r>
      <w:proofErr w:type="spellEnd"/>
      <w:r w:rsidR="00B243BE">
        <w:t>,</w:t>
      </w:r>
      <w:r>
        <w:t xml:space="preserve"> A</w:t>
      </w:r>
      <w:r w:rsidR="00B243BE">
        <w:t>.</w:t>
      </w:r>
      <w:r>
        <w:t xml:space="preserve"> (2008)</w:t>
      </w:r>
      <w:r w:rsidR="00356C09">
        <w:t>.</w:t>
      </w:r>
      <w:r>
        <w:t xml:space="preserve"> Kinetic model for the isothermal activation of bentonite by sulfuric acid. </w:t>
      </w:r>
      <w:r w:rsidR="006F14AB" w:rsidRPr="006F14AB">
        <w:t>Materials Chemistry and Physics</w:t>
      </w:r>
      <w:r w:rsidR="006F14AB">
        <w:t>,</w:t>
      </w:r>
      <w:r>
        <w:t xml:space="preserve"> 108</w:t>
      </w:r>
      <w:r w:rsidR="006F14AB">
        <w:t>,</w:t>
      </w:r>
      <w:r>
        <w:t xml:space="preserve"> 263-268. https://doi.org/10.1016/j.matchemphys.2007.09.034</w:t>
      </w:r>
    </w:p>
    <w:p w14:paraId="7122AE0F" w14:textId="60C2ACCF" w:rsidR="00181517" w:rsidRDefault="00181517" w:rsidP="00181517">
      <w:pPr>
        <w:pStyle w:val="Body"/>
        <w:ind w:left="360"/>
      </w:pPr>
      <w:proofErr w:type="spellStart"/>
      <w:r>
        <w:t>Belhadri</w:t>
      </w:r>
      <w:proofErr w:type="spellEnd"/>
      <w:r w:rsidR="0019317A">
        <w:t>,</w:t>
      </w:r>
      <w:r>
        <w:t xml:space="preserve"> M</w:t>
      </w:r>
      <w:r w:rsidR="0019317A">
        <w:t>.</w:t>
      </w:r>
      <w:r>
        <w:t>, Mokhtar</w:t>
      </w:r>
      <w:r w:rsidR="0019317A">
        <w:t>,</w:t>
      </w:r>
      <w:r>
        <w:t xml:space="preserve"> A</w:t>
      </w:r>
      <w:r w:rsidR="0019317A">
        <w:t>.</w:t>
      </w:r>
      <w:r>
        <w:t xml:space="preserve">, </w:t>
      </w:r>
      <w:proofErr w:type="spellStart"/>
      <w:r>
        <w:t>Meziani</w:t>
      </w:r>
      <w:proofErr w:type="spellEnd"/>
      <w:r w:rsidR="0019317A">
        <w:t>,</w:t>
      </w:r>
      <w:r>
        <w:t xml:space="preserve"> S</w:t>
      </w:r>
      <w:r w:rsidR="0019317A">
        <w:t>.</w:t>
      </w:r>
      <w:r>
        <w:t>, Sassi</w:t>
      </w:r>
      <w:r w:rsidR="0019317A">
        <w:t>,</w:t>
      </w:r>
      <w:r>
        <w:t xml:space="preserve"> M</w:t>
      </w:r>
      <w:r w:rsidR="0019317A">
        <w:t>.</w:t>
      </w:r>
      <w:r>
        <w:t xml:space="preserve">, </w:t>
      </w:r>
      <w:r w:rsidR="0019317A">
        <w:t xml:space="preserve">&amp; </w:t>
      </w:r>
      <w:proofErr w:type="spellStart"/>
      <w:r>
        <w:t>Bengueddach</w:t>
      </w:r>
      <w:proofErr w:type="spellEnd"/>
      <w:r w:rsidR="0019317A">
        <w:t>,</w:t>
      </w:r>
      <w:r>
        <w:t xml:space="preserve"> A</w:t>
      </w:r>
      <w:r w:rsidR="0019317A">
        <w:t>.</w:t>
      </w:r>
      <w:r>
        <w:t xml:space="preserve"> (2019)</w:t>
      </w:r>
      <w:r w:rsidR="0019317A">
        <w:t>.</w:t>
      </w:r>
      <w:r>
        <w:t xml:space="preserve"> Novel low-cost adsorbent based on economically modified bentonite for </w:t>
      </w:r>
      <w:proofErr w:type="gramStart"/>
      <w:r>
        <w:t>lead(</w:t>
      </w:r>
      <w:proofErr w:type="gramEnd"/>
      <w:r>
        <w:t xml:space="preserve">II) removal from aqueous solutions. </w:t>
      </w:r>
      <w:r w:rsidR="0019317A" w:rsidRPr="0019317A">
        <w:t>Arabian Journal of Geosciences</w:t>
      </w:r>
      <w:r w:rsidR="0019317A">
        <w:t>,</w:t>
      </w:r>
      <w:r w:rsidR="0019317A" w:rsidRPr="0019317A">
        <w:t xml:space="preserve"> </w:t>
      </w:r>
      <w:r>
        <w:t>12</w:t>
      </w:r>
      <w:r w:rsidR="0019317A">
        <w:t>,</w:t>
      </w:r>
      <w:r>
        <w:t xml:space="preserve"> 88. https://doi.org/10.1007/s12517-019-4232-4</w:t>
      </w:r>
    </w:p>
    <w:p w14:paraId="5A7C64A4" w14:textId="30171438" w:rsidR="00181517" w:rsidRDefault="00181517" w:rsidP="00181517">
      <w:pPr>
        <w:pStyle w:val="Body"/>
        <w:ind w:left="360"/>
      </w:pPr>
      <w:r>
        <w:t>Can</w:t>
      </w:r>
      <w:r w:rsidR="0019317A">
        <w:t>,</w:t>
      </w:r>
      <w:r>
        <w:t xml:space="preserve"> H</w:t>
      </w:r>
      <w:r w:rsidR="0019317A">
        <w:t>.</w:t>
      </w:r>
      <w:r>
        <w:t>K</w:t>
      </w:r>
      <w:r w:rsidR="0019317A">
        <w:t>.</w:t>
      </w:r>
      <w:r>
        <w:t xml:space="preserve">, </w:t>
      </w:r>
      <w:proofErr w:type="spellStart"/>
      <w:r>
        <w:t>Sevim</w:t>
      </w:r>
      <w:proofErr w:type="spellEnd"/>
      <w:r w:rsidR="0019317A">
        <w:t>,</w:t>
      </w:r>
      <w:r>
        <w:t xml:space="preserve"> H</w:t>
      </w:r>
      <w:r w:rsidR="0019317A">
        <w:t>.</w:t>
      </w:r>
      <w:r>
        <w:t xml:space="preserve">, </w:t>
      </w:r>
      <w:proofErr w:type="spellStart"/>
      <w:r>
        <w:t>Şahin</w:t>
      </w:r>
      <w:proofErr w:type="spellEnd"/>
      <w:r w:rsidR="0019317A">
        <w:t>,</w:t>
      </w:r>
      <w:r>
        <w:t xml:space="preserve"> Ö</w:t>
      </w:r>
      <w:r w:rsidR="0019317A">
        <w:t>.</w:t>
      </w:r>
      <w:r>
        <w:t xml:space="preserve">, </w:t>
      </w:r>
      <w:r w:rsidR="0019317A">
        <w:t xml:space="preserve">&amp; </w:t>
      </w:r>
      <w:proofErr w:type="spellStart"/>
      <w:r>
        <w:t>Gürpınar</w:t>
      </w:r>
      <w:proofErr w:type="spellEnd"/>
      <w:r w:rsidR="0019317A">
        <w:t>,</w:t>
      </w:r>
      <w:r>
        <w:t xml:space="preserve"> Ö</w:t>
      </w:r>
      <w:r w:rsidR="0019317A">
        <w:t>.</w:t>
      </w:r>
      <w:r>
        <w:t>A</w:t>
      </w:r>
      <w:r w:rsidR="0019317A">
        <w:t>.</w:t>
      </w:r>
      <w:r>
        <w:t xml:space="preserve"> (2021)</w:t>
      </w:r>
      <w:r w:rsidR="0019317A">
        <w:t>.</w:t>
      </w:r>
      <w:r>
        <w:t xml:space="preserve"> Experimental routes of cytotoxicity studies of nanocomposites based on the organo-bentonite clay and anhydride containing co-and terpolymers. </w:t>
      </w:r>
      <w:r w:rsidR="0019317A" w:rsidRPr="0019317A">
        <w:t>Polymer Bulletin</w:t>
      </w:r>
      <w:r w:rsidR="0019317A">
        <w:t>,</w:t>
      </w:r>
      <w:r>
        <w:t xml:space="preserve"> 79</w:t>
      </w:r>
      <w:r w:rsidR="0019317A">
        <w:t>,</w:t>
      </w:r>
      <w:r>
        <w:t xml:space="preserve"> 5549-5567. https://doi.org/10.1007/s00289-021-03776-w</w:t>
      </w:r>
    </w:p>
    <w:p w14:paraId="712DD6B2" w14:textId="063D7FFA" w:rsidR="00181517" w:rsidRDefault="00181517" w:rsidP="00181517">
      <w:pPr>
        <w:pStyle w:val="Body"/>
        <w:ind w:left="360"/>
      </w:pPr>
      <w:r>
        <w:t>Carter</w:t>
      </w:r>
      <w:r w:rsidR="00175318">
        <w:t>,</w:t>
      </w:r>
      <w:r>
        <w:t xml:space="preserve"> D</w:t>
      </w:r>
      <w:r w:rsidR="00175318">
        <w:t>.</w:t>
      </w:r>
      <w:r>
        <w:t>L</w:t>
      </w:r>
      <w:r w:rsidR="00175318">
        <w:t>.</w:t>
      </w:r>
      <w:r>
        <w:t xml:space="preserve">, </w:t>
      </w:r>
      <w:proofErr w:type="spellStart"/>
      <w:r>
        <w:t>Mortland</w:t>
      </w:r>
      <w:proofErr w:type="spellEnd"/>
      <w:r w:rsidR="00175318">
        <w:t>,</w:t>
      </w:r>
      <w:r>
        <w:t xml:space="preserve"> M</w:t>
      </w:r>
      <w:r w:rsidR="00175318">
        <w:t>.</w:t>
      </w:r>
      <w:r>
        <w:t>M</w:t>
      </w:r>
      <w:r w:rsidR="00175318">
        <w:t>.</w:t>
      </w:r>
      <w:r>
        <w:t xml:space="preserve">, </w:t>
      </w:r>
      <w:r w:rsidR="00175318">
        <w:t xml:space="preserve">&amp; </w:t>
      </w:r>
      <w:r>
        <w:t>Kemper</w:t>
      </w:r>
      <w:r w:rsidR="00175318">
        <w:t>,</w:t>
      </w:r>
      <w:r>
        <w:t xml:space="preserve"> W</w:t>
      </w:r>
      <w:r w:rsidR="00175318">
        <w:t>.</w:t>
      </w:r>
      <w:r>
        <w:t>D</w:t>
      </w:r>
      <w:r w:rsidR="00175318">
        <w:t>.</w:t>
      </w:r>
      <w:r>
        <w:t xml:space="preserve"> (1986)</w:t>
      </w:r>
      <w:r w:rsidR="00175318">
        <w:t>.</w:t>
      </w:r>
      <w:r>
        <w:t xml:space="preserve"> Specific Surface. In: </w:t>
      </w:r>
      <w:proofErr w:type="spellStart"/>
      <w:r>
        <w:t>Klute</w:t>
      </w:r>
      <w:proofErr w:type="spellEnd"/>
      <w:r>
        <w:t xml:space="preserve"> A (ed) Methods of Soil Analysis: Part 1 Physical and Mineralogical Methods </w:t>
      </w:r>
      <w:r w:rsidR="00175318">
        <w:t>(</w:t>
      </w:r>
      <w:r>
        <w:t>2nd ed</w:t>
      </w:r>
      <w:r w:rsidR="00175318">
        <w:t>.)</w:t>
      </w:r>
      <w:r>
        <w:t xml:space="preserve">. </w:t>
      </w:r>
      <w:r w:rsidR="001B0C1B" w:rsidRPr="001B0C1B">
        <w:t>American Society of Agronomy</w:t>
      </w:r>
      <w:r>
        <w:t>, Wiley, New York, pp 413-423. https://doi.org/10.2136/sssabookser5.1.2ed.c16</w:t>
      </w:r>
    </w:p>
    <w:p w14:paraId="367FE1FC" w14:textId="4436BADA" w:rsidR="00181517" w:rsidRPr="00C92A3E" w:rsidRDefault="00181517" w:rsidP="00181517">
      <w:pPr>
        <w:pStyle w:val="Body"/>
        <w:ind w:left="360"/>
      </w:pPr>
      <w:r>
        <w:lastRenderedPageBreak/>
        <w:t>Das</w:t>
      </w:r>
      <w:r w:rsidR="00545E99">
        <w:t>,</w:t>
      </w:r>
      <w:r>
        <w:t xml:space="preserve"> L</w:t>
      </w:r>
      <w:r w:rsidR="00545E99">
        <w:t>.</w:t>
      </w:r>
      <w:r>
        <w:t xml:space="preserve">, </w:t>
      </w:r>
      <w:proofErr w:type="spellStart"/>
      <w:r>
        <w:t>Saha</w:t>
      </w:r>
      <w:proofErr w:type="spellEnd"/>
      <w:r w:rsidR="00545E99">
        <w:t>,</w:t>
      </w:r>
      <w:r>
        <w:t xml:space="preserve"> N</w:t>
      </w:r>
      <w:r w:rsidR="00545E99">
        <w:t>.</w:t>
      </w:r>
      <w:r>
        <w:t>, Ganguli</w:t>
      </w:r>
      <w:r w:rsidR="00545E99">
        <w:t>,</w:t>
      </w:r>
      <w:r>
        <w:t xml:space="preserve"> A</w:t>
      </w:r>
      <w:r w:rsidR="00545E99">
        <w:t>.</w:t>
      </w:r>
      <w:r>
        <w:t>, Das</w:t>
      </w:r>
      <w:r w:rsidR="00545E99">
        <w:t>,</w:t>
      </w:r>
      <w:r>
        <w:t xml:space="preserve"> P</w:t>
      </w:r>
      <w:r w:rsidR="00545E99">
        <w:t>.</w:t>
      </w:r>
      <w:r>
        <w:t xml:space="preserve">, </w:t>
      </w:r>
      <w:proofErr w:type="spellStart"/>
      <w:r>
        <w:t>Bhowal</w:t>
      </w:r>
      <w:proofErr w:type="spellEnd"/>
      <w:r w:rsidR="00545E99">
        <w:t>,</w:t>
      </w:r>
      <w:r>
        <w:t xml:space="preserve"> A</w:t>
      </w:r>
      <w:r w:rsidR="00545E99">
        <w:t>.</w:t>
      </w:r>
      <w:r>
        <w:t xml:space="preserve">, </w:t>
      </w:r>
      <w:r w:rsidR="00541CCC">
        <w:t xml:space="preserve">&amp; </w:t>
      </w:r>
      <w:r>
        <w:t>Bhattacharjee</w:t>
      </w:r>
      <w:r w:rsidR="00545E99">
        <w:t>,</w:t>
      </w:r>
      <w:r>
        <w:t xml:space="preserve"> C</w:t>
      </w:r>
      <w:r w:rsidR="00545E99">
        <w:t>.</w:t>
      </w:r>
      <w:r>
        <w:t xml:space="preserve"> (2021)</w:t>
      </w:r>
      <w:r w:rsidR="00541CCC">
        <w:t>.</w:t>
      </w:r>
      <w:r>
        <w:t xml:space="preserve"> Calcium alginate</w:t>
      </w:r>
      <w:r w:rsidR="00541CCC">
        <w:t>-</w:t>
      </w:r>
      <w:r>
        <w:t xml:space="preserve">bentonite/activated biochar composite beads for removal of dye and Biodegradation of dye-loaded composite after use: Synthesis, removal, mathematical </w:t>
      </w:r>
      <w:r w:rsidRPr="00C92A3E">
        <w:t xml:space="preserve">modeling and biodegradation kinetics. </w:t>
      </w:r>
      <w:r w:rsidR="00541CCC" w:rsidRPr="00C92A3E">
        <w:t xml:space="preserve">Environmental Technology &amp; Innovation, </w:t>
      </w:r>
      <w:r w:rsidRPr="00C92A3E">
        <w:t>24</w:t>
      </w:r>
      <w:r w:rsidR="00541CCC" w:rsidRPr="00C92A3E">
        <w:t>,</w:t>
      </w:r>
      <w:r w:rsidRPr="00C92A3E">
        <w:t xml:space="preserve"> 101955. https://doi.org/10.1016/j.eti.2021.101955</w:t>
      </w:r>
    </w:p>
    <w:p w14:paraId="115D04A2" w14:textId="2F6422EE" w:rsidR="00181517" w:rsidRPr="00C92A3E" w:rsidRDefault="00181517" w:rsidP="00181517">
      <w:pPr>
        <w:pStyle w:val="Body"/>
        <w:ind w:left="360"/>
      </w:pPr>
      <w:r w:rsidRPr="00C92A3E">
        <w:t>Dhar</w:t>
      </w:r>
      <w:r w:rsidR="003F5339" w:rsidRPr="00C92A3E">
        <w:t>,</w:t>
      </w:r>
      <w:r w:rsidRPr="00C92A3E">
        <w:t xml:space="preserve"> A</w:t>
      </w:r>
      <w:r w:rsidR="003F5339" w:rsidRPr="00C92A3E">
        <w:t>.</w:t>
      </w:r>
      <w:r w:rsidRPr="00C92A3E">
        <w:t>K</w:t>
      </w:r>
      <w:r w:rsidR="003F5339" w:rsidRPr="00C92A3E">
        <w:t>.</w:t>
      </w:r>
      <w:r w:rsidRPr="00C92A3E">
        <w:t xml:space="preserve">, </w:t>
      </w:r>
      <w:proofErr w:type="spellStart"/>
      <w:r w:rsidRPr="00C92A3E">
        <w:t>Himu</w:t>
      </w:r>
      <w:proofErr w:type="spellEnd"/>
      <w:r w:rsidR="003F5339" w:rsidRPr="00C92A3E">
        <w:t>,</w:t>
      </w:r>
      <w:r w:rsidRPr="00C92A3E">
        <w:t xml:space="preserve"> H</w:t>
      </w:r>
      <w:r w:rsidR="003F5339" w:rsidRPr="00C92A3E">
        <w:t>.</w:t>
      </w:r>
      <w:r w:rsidRPr="00C92A3E">
        <w:t>A</w:t>
      </w:r>
      <w:r w:rsidR="003F5339" w:rsidRPr="00C92A3E">
        <w:t>.</w:t>
      </w:r>
      <w:r w:rsidRPr="00C92A3E">
        <w:t>, Bhattacharjee</w:t>
      </w:r>
      <w:r w:rsidR="003F5339" w:rsidRPr="00C92A3E">
        <w:t>,</w:t>
      </w:r>
      <w:r w:rsidRPr="00C92A3E">
        <w:t xml:space="preserve"> M</w:t>
      </w:r>
      <w:r w:rsidR="003F5339" w:rsidRPr="00C92A3E">
        <w:t>.</w:t>
      </w:r>
      <w:r w:rsidRPr="00C92A3E">
        <w:t xml:space="preserve">, </w:t>
      </w:r>
      <w:proofErr w:type="spellStart"/>
      <w:r w:rsidRPr="00C92A3E">
        <w:t>Mostufa</w:t>
      </w:r>
      <w:proofErr w:type="spellEnd"/>
      <w:r w:rsidR="003F5339" w:rsidRPr="00C92A3E">
        <w:t>,</w:t>
      </w:r>
      <w:r w:rsidRPr="00C92A3E">
        <w:t xml:space="preserve"> M</w:t>
      </w:r>
      <w:r w:rsidR="003F5339" w:rsidRPr="00C92A3E">
        <w:t>.</w:t>
      </w:r>
      <w:r w:rsidRPr="00C92A3E">
        <w:t>G</w:t>
      </w:r>
      <w:r w:rsidR="003F5339" w:rsidRPr="00C92A3E">
        <w:t>.</w:t>
      </w:r>
      <w:r w:rsidRPr="00C92A3E">
        <w:t xml:space="preserve">, </w:t>
      </w:r>
      <w:r w:rsidR="003F5339" w:rsidRPr="00C92A3E">
        <w:t xml:space="preserve">&amp; </w:t>
      </w:r>
      <w:r w:rsidRPr="00C92A3E">
        <w:t>Parvin</w:t>
      </w:r>
      <w:r w:rsidR="003F5339" w:rsidRPr="00C92A3E">
        <w:t>,</w:t>
      </w:r>
      <w:r w:rsidRPr="00C92A3E">
        <w:t xml:space="preserve"> F</w:t>
      </w:r>
      <w:r w:rsidR="003F5339" w:rsidRPr="00C92A3E">
        <w:t>.</w:t>
      </w:r>
      <w:r w:rsidRPr="00C92A3E">
        <w:t xml:space="preserve"> (2023)</w:t>
      </w:r>
      <w:r w:rsidR="003F5339" w:rsidRPr="00C92A3E">
        <w:t>.</w:t>
      </w:r>
      <w:r w:rsidRPr="00C92A3E">
        <w:t xml:space="preserve"> Insights on applications of bentonite clays for the removal of dyes and heavy metals from wastewater: a review. </w:t>
      </w:r>
      <w:r w:rsidR="003F5339" w:rsidRPr="00C92A3E">
        <w:t xml:space="preserve">Environmental Science and Pollution Research, </w:t>
      </w:r>
      <w:r w:rsidRPr="00C92A3E">
        <w:t>30</w:t>
      </w:r>
      <w:r w:rsidR="003F5339" w:rsidRPr="00C92A3E">
        <w:t>,</w:t>
      </w:r>
      <w:r w:rsidRPr="00C92A3E">
        <w:t xml:space="preserve"> 5440-5474. https://doi.org/10.1007/s11356-022-24277-x</w:t>
      </w:r>
    </w:p>
    <w:p w14:paraId="388772E6" w14:textId="400521D8" w:rsidR="00181517" w:rsidRPr="00C92A3E" w:rsidRDefault="00181517" w:rsidP="00181517">
      <w:pPr>
        <w:pStyle w:val="Body"/>
        <w:ind w:left="360"/>
      </w:pPr>
      <w:r w:rsidRPr="00C92A3E">
        <w:t xml:space="preserve">El </w:t>
      </w:r>
      <w:proofErr w:type="spellStart"/>
      <w:r w:rsidRPr="00C92A3E">
        <w:t>Maghrabi</w:t>
      </w:r>
      <w:proofErr w:type="spellEnd"/>
      <w:r w:rsidR="00D05E0E" w:rsidRPr="00C92A3E">
        <w:t>,</w:t>
      </w:r>
      <w:r w:rsidRPr="00C92A3E">
        <w:t xml:space="preserve"> A</w:t>
      </w:r>
      <w:r w:rsidR="00D05E0E" w:rsidRPr="00C92A3E">
        <w:t>.</w:t>
      </w:r>
      <w:r w:rsidRPr="00C92A3E">
        <w:t>H</w:t>
      </w:r>
      <w:r w:rsidR="00D05E0E" w:rsidRPr="00C92A3E">
        <w:t>.</w:t>
      </w:r>
      <w:r w:rsidRPr="00C92A3E">
        <w:t>, Marzouk</w:t>
      </w:r>
      <w:r w:rsidR="00D05E0E" w:rsidRPr="00C92A3E">
        <w:t>,</w:t>
      </w:r>
      <w:r w:rsidRPr="00C92A3E">
        <w:t xml:space="preserve"> M</w:t>
      </w:r>
      <w:r w:rsidR="00D05E0E" w:rsidRPr="00C92A3E">
        <w:t>.</w:t>
      </w:r>
      <w:r w:rsidRPr="00C92A3E">
        <w:t>A</w:t>
      </w:r>
      <w:r w:rsidR="00D05E0E" w:rsidRPr="00C92A3E">
        <w:t>.</w:t>
      </w:r>
      <w:r w:rsidRPr="00C92A3E">
        <w:t xml:space="preserve">, </w:t>
      </w:r>
      <w:proofErr w:type="spellStart"/>
      <w:r w:rsidRPr="00C92A3E">
        <w:t>Elbably</w:t>
      </w:r>
      <w:proofErr w:type="spellEnd"/>
      <w:r w:rsidR="00D05E0E" w:rsidRPr="00C92A3E">
        <w:t>,</w:t>
      </w:r>
      <w:r w:rsidRPr="00C92A3E">
        <w:t xml:space="preserve"> M</w:t>
      </w:r>
      <w:r w:rsidR="00D05E0E" w:rsidRPr="00C92A3E">
        <w:t>.</w:t>
      </w:r>
      <w:r w:rsidRPr="00C92A3E">
        <w:t>A</w:t>
      </w:r>
      <w:r w:rsidR="00D05E0E" w:rsidRPr="00C92A3E">
        <w:t>.</w:t>
      </w:r>
      <w:r w:rsidRPr="00C92A3E">
        <w:t xml:space="preserve">, </w:t>
      </w:r>
      <w:r w:rsidR="00D05E0E" w:rsidRPr="00C92A3E">
        <w:t xml:space="preserve">&amp; </w:t>
      </w:r>
      <w:proofErr w:type="spellStart"/>
      <w:r w:rsidRPr="00C92A3E">
        <w:t>Hassouna</w:t>
      </w:r>
      <w:proofErr w:type="spellEnd"/>
      <w:r w:rsidR="00D05E0E" w:rsidRPr="00C92A3E">
        <w:t>,</w:t>
      </w:r>
      <w:r w:rsidRPr="00C92A3E">
        <w:t xml:space="preserve"> M</w:t>
      </w:r>
      <w:r w:rsidR="00D05E0E" w:rsidRPr="00C92A3E">
        <w:t>.</w:t>
      </w:r>
      <w:r w:rsidRPr="00C92A3E">
        <w:t>E</w:t>
      </w:r>
      <w:r w:rsidR="00D05E0E" w:rsidRPr="00C92A3E">
        <w:t>.</w:t>
      </w:r>
      <w:r w:rsidRPr="00C92A3E">
        <w:t>M</w:t>
      </w:r>
      <w:r w:rsidR="00D05E0E" w:rsidRPr="00C92A3E">
        <w:t>.</w:t>
      </w:r>
      <w:r w:rsidRPr="00C92A3E">
        <w:t xml:space="preserve"> (2020)</w:t>
      </w:r>
      <w:r w:rsidR="00D05E0E" w:rsidRPr="00C92A3E">
        <w:t>.</w:t>
      </w:r>
      <w:r w:rsidRPr="00C92A3E">
        <w:t xml:space="preserve"> Biosorption of manganese by amended Aspergillus versicolor from polluted water sources. </w:t>
      </w:r>
      <w:r w:rsidR="00D05E0E" w:rsidRPr="00C92A3E">
        <w:t xml:space="preserve">Nature Environment and Pollution Technology, </w:t>
      </w:r>
      <w:r w:rsidRPr="00C92A3E">
        <w:t>9</w:t>
      </w:r>
      <w:r w:rsidR="00D05E0E" w:rsidRPr="00C92A3E">
        <w:t>,</w:t>
      </w:r>
      <w:r w:rsidRPr="00C92A3E">
        <w:t xml:space="preserve"> 1645</w:t>
      </w:r>
      <w:r w:rsidR="00D05E0E" w:rsidRPr="00C92A3E">
        <w:t>-</w:t>
      </w:r>
      <w:r w:rsidRPr="00C92A3E">
        <w:t>1656.</w:t>
      </w:r>
      <w:r w:rsidR="00D05E0E" w:rsidRPr="00C92A3E">
        <w:t xml:space="preserve"> </w:t>
      </w:r>
      <w:hyperlink r:id="rId22" w:history="1">
        <w:r w:rsidR="00C92A3E" w:rsidRPr="00C92A3E">
          <w:rPr>
            <w:rStyle w:val="Hyperlink"/>
            <w:color w:val="auto"/>
          </w:rPr>
          <w:t>https://doi.org/10.46488/NEPT.2020.v19i04.000</w:t>
        </w:r>
      </w:hyperlink>
    </w:p>
    <w:p w14:paraId="62CC5054" w14:textId="077906A7" w:rsidR="00C92A3E" w:rsidRPr="00C92A3E" w:rsidRDefault="00C92A3E" w:rsidP="00181517">
      <w:pPr>
        <w:pStyle w:val="Body"/>
        <w:ind w:left="360"/>
      </w:pPr>
      <w:proofErr w:type="spellStart"/>
      <w:r w:rsidRPr="00C92A3E">
        <w:t>Eleraky</w:t>
      </w:r>
      <w:proofErr w:type="spellEnd"/>
      <w:r w:rsidRPr="00C92A3E">
        <w:t xml:space="preserve">, M. I., </w:t>
      </w:r>
      <w:proofErr w:type="spellStart"/>
      <w:r w:rsidRPr="00C92A3E">
        <w:t>Razek</w:t>
      </w:r>
      <w:proofErr w:type="spellEnd"/>
      <w:r w:rsidRPr="00C92A3E">
        <w:t xml:space="preserve">, T. M., </w:t>
      </w:r>
      <w:proofErr w:type="spellStart"/>
      <w:r w:rsidRPr="00C92A3E">
        <w:t>Hasani</w:t>
      </w:r>
      <w:proofErr w:type="spellEnd"/>
      <w:r w:rsidRPr="00C92A3E">
        <w:t>, I. W., &amp; Fahim, Y. A. (2025). Adsorptive removal of lead, copper, and nickel using natural and activated Egyptian calcium bentonite clay. Scientific Reports, 15(1), 13050. https://doi.org/10.1038/s41598-025-95184-7</w:t>
      </w:r>
    </w:p>
    <w:p w14:paraId="3F4FB64D" w14:textId="1F9BEF5B" w:rsidR="00181517" w:rsidRDefault="00181517" w:rsidP="00181517">
      <w:pPr>
        <w:pStyle w:val="Body"/>
        <w:ind w:left="360"/>
      </w:pPr>
      <w:proofErr w:type="spellStart"/>
      <w:r>
        <w:t>Gorgievski</w:t>
      </w:r>
      <w:proofErr w:type="spellEnd"/>
      <w:r w:rsidR="00D05E0E">
        <w:t>,</w:t>
      </w:r>
      <w:r>
        <w:t xml:space="preserve"> M</w:t>
      </w:r>
      <w:r w:rsidR="00D05E0E">
        <w:t>.</w:t>
      </w:r>
      <w:r>
        <w:t xml:space="preserve">, </w:t>
      </w:r>
      <w:proofErr w:type="spellStart"/>
      <w:r>
        <w:t>Božić</w:t>
      </w:r>
      <w:proofErr w:type="spellEnd"/>
      <w:r w:rsidR="00D05E0E">
        <w:t>,</w:t>
      </w:r>
      <w:r>
        <w:t xml:space="preserve"> D</w:t>
      </w:r>
      <w:r w:rsidR="00D05E0E">
        <w:t>.</w:t>
      </w:r>
      <w:r>
        <w:t xml:space="preserve">, </w:t>
      </w:r>
      <w:proofErr w:type="spellStart"/>
      <w:r>
        <w:t>Stanković</w:t>
      </w:r>
      <w:proofErr w:type="spellEnd"/>
      <w:r w:rsidR="00D05E0E">
        <w:t>,</w:t>
      </w:r>
      <w:r>
        <w:t xml:space="preserve"> V</w:t>
      </w:r>
      <w:r w:rsidR="00D05E0E">
        <w:t>.</w:t>
      </w:r>
      <w:r>
        <w:t xml:space="preserve">, </w:t>
      </w:r>
      <w:proofErr w:type="spellStart"/>
      <w:r>
        <w:t>Štrbac</w:t>
      </w:r>
      <w:proofErr w:type="spellEnd"/>
      <w:r w:rsidR="00D05E0E">
        <w:t>,</w:t>
      </w:r>
      <w:r>
        <w:t xml:space="preserve"> N</w:t>
      </w:r>
      <w:r w:rsidR="00D05E0E">
        <w:t>.</w:t>
      </w:r>
      <w:r>
        <w:t xml:space="preserve">, </w:t>
      </w:r>
      <w:r w:rsidR="00D05E0E">
        <w:t xml:space="preserve">&amp; </w:t>
      </w:r>
      <w:proofErr w:type="spellStart"/>
      <w:r>
        <w:t>Šerbula</w:t>
      </w:r>
      <w:proofErr w:type="spellEnd"/>
      <w:r w:rsidR="00D05E0E">
        <w:t>,</w:t>
      </w:r>
      <w:r>
        <w:t xml:space="preserve"> S</w:t>
      </w:r>
      <w:r w:rsidR="00D05E0E">
        <w:t>.</w:t>
      </w:r>
      <w:r>
        <w:t xml:space="preserve"> (2013)</w:t>
      </w:r>
      <w:r w:rsidR="00D05E0E">
        <w:t>.</w:t>
      </w:r>
      <w:r>
        <w:t xml:space="preserve"> Kinetics equilibrium and mechanism of Cu</w:t>
      </w:r>
      <w:r w:rsidRPr="00D05E0E">
        <w:rPr>
          <w:vertAlign w:val="superscript"/>
        </w:rPr>
        <w:t>2+</w:t>
      </w:r>
      <w:r>
        <w:t>, Ni</w:t>
      </w:r>
      <w:r w:rsidRPr="00D05E0E">
        <w:rPr>
          <w:vertAlign w:val="superscript"/>
        </w:rPr>
        <w:t>2+</w:t>
      </w:r>
      <w:r>
        <w:t xml:space="preserve"> and Zn</w:t>
      </w:r>
      <w:r w:rsidRPr="00D05E0E">
        <w:rPr>
          <w:vertAlign w:val="superscript"/>
        </w:rPr>
        <w:t>2+</w:t>
      </w:r>
      <w:r>
        <w:t xml:space="preserve"> ions biosorption using wheat straw. </w:t>
      </w:r>
      <w:r w:rsidR="00D05E0E" w:rsidRPr="00D05E0E">
        <w:t>Ecological Engineering</w:t>
      </w:r>
      <w:r w:rsidR="00D05E0E">
        <w:t>,</w:t>
      </w:r>
      <w:r w:rsidR="00D05E0E" w:rsidRPr="00D05E0E">
        <w:t xml:space="preserve"> </w:t>
      </w:r>
      <w:r>
        <w:t>58</w:t>
      </w:r>
      <w:r w:rsidR="00D05E0E">
        <w:t>,</w:t>
      </w:r>
      <w:r>
        <w:t xml:space="preserve"> 113</w:t>
      </w:r>
      <w:r w:rsidR="00D05E0E">
        <w:t>-</w:t>
      </w:r>
      <w:r>
        <w:t>121. https://doi.org/10.1016/j.ecoleng.2013.06.025</w:t>
      </w:r>
    </w:p>
    <w:p w14:paraId="70116C28" w14:textId="35241D43" w:rsidR="00181517" w:rsidRDefault="00181517" w:rsidP="00181517">
      <w:pPr>
        <w:pStyle w:val="Body"/>
        <w:ind w:left="360"/>
      </w:pPr>
      <w:r>
        <w:t>Guan</w:t>
      </w:r>
      <w:r w:rsidR="00D05E0E">
        <w:t>,</w:t>
      </w:r>
      <w:r>
        <w:t xml:space="preserve"> X</w:t>
      </w:r>
      <w:r w:rsidR="00D05E0E">
        <w:t>.</w:t>
      </w:r>
      <w:r>
        <w:t>, Yuan</w:t>
      </w:r>
      <w:r w:rsidR="00D05E0E">
        <w:t>,</w:t>
      </w:r>
      <w:r>
        <w:t xml:space="preserve"> X</w:t>
      </w:r>
      <w:r w:rsidR="00D05E0E">
        <w:t>.</w:t>
      </w:r>
      <w:r>
        <w:t>, Zhao</w:t>
      </w:r>
      <w:r w:rsidR="00D05E0E">
        <w:t>,</w:t>
      </w:r>
      <w:r>
        <w:t xml:space="preserve"> Y</w:t>
      </w:r>
      <w:r w:rsidR="00D05E0E">
        <w:t>.</w:t>
      </w:r>
      <w:r>
        <w:t>, Bai</w:t>
      </w:r>
      <w:r w:rsidR="00D05E0E">
        <w:t>,</w:t>
      </w:r>
      <w:r>
        <w:t xml:space="preserve"> J</w:t>
      </w:r>
      <w:r w:rsidR="00D05E0E">
        <w:t>.</w:t>
      </w:r>
      <w:r>
        <w:t>, Li</w:t>
      </w:r>
      <w:r w:rsidR="00D05E0E">
        <w:t>,</w:t>
      </w:r>
      <w:r>
        <w:t xml:space="preserve"> Y</w:t>
      </w:r>
      <w:r w:rsidR="00D05E0E">
        <w:t>.</w:t>
      </w:r>
      <w:r>
        <w:t>, Cao</w:t>
      </w:r>
      <w:r w:rsidR="00D05E0E">
        <w:t>,</w:t>
      </w:r>
      <w:r>
        <w:t xml:space="preserve"> Y</w:t>
      </w:r>
      <w:r w:rsidR="00D05E0E">
        <w:t>.</w:t>
      </w:r>
      <w:r>
        <w:t>, Chen</w:t>
      </w:r>
      <w:r w:rsidR="00D05E0E">
        <w:t>,</w:t>
      </w:r>
      <w:r>
        <w:t xml:space="preserve"> Y</w:t>
      </w:r>
      <w:r w:rsidR="00D05E0E">
        <w:t>.</w:t>
      </w:r>
      <w:r>
        <w:t xml:space="preserve">, </w:t>
      </w:r>
      <w:r w:rsidR="00D05E0E">
        <w:t xml:space="preserve">&amp; </w:t>
      </w:r>
      <w:proofErr w:type="spellStart"/>
      <w:r>
        <w:t>Xiong</w:t>
      </w:r>
      <w:proofErr w:type="spellEnd"/>
      <w:r w:rsidR="00D05E0E">
        <w:t>,</w:t>
      </w:r>
      <w:r>
        <w:t xml:space="preserve"> T</w:t>
      </w:r>
      <w:r w:rsidR="00D05E0E">
        <w:t>.</w:t>
      </w:r>
      <w:r>
        <w:t xml:space="preserve"> (2022)</w:t>
      </w:r>
      <w:r w:rsidR="00D05E0E">
        <w:t>.</w:t>
      </w:r>
      <w:r>
        <w:t xml:space="preserve"> Adsorption behaviors and mechanisms of Fe/Mg layered double hydroxide loaded on bentonite on Cd (II) and Pb (II) removal. </w:t>
      </w:r>
      <w:r w:rsidR="00D05E0E">
        <w:t>J</w:t>
      </w:r>
      <w:r w:rsidR="00D05E0E" w:rsidRPr="00D05E0E">
        <w:t>ournal of Colloid and Interface Science</w:t>
      </w:r>
      <w:r w:rsidR="00D05E0E">
        <w:t>,</w:t>
      </w:r>
      <w:r>
        <w:t xml:space="preserve"> 612</w:t>
      </w:r>
      <w:r w:rsidR="00D05E0E">
        <w:t>,</w:t>
      </w:r>
      <w:r>
        <w:t xml:space="preserve"> 572-583. https://doi.org/10.1016/j.jcis.2021.12.151</w:t>
      </w:r>
    </w:p>
    <w:p w14:paraId="676F1F9C" w14:textId="2B056AEE" w:rsidR="00181517" w:rsidRDefault="00181517" w:rsidP="00181517">
      <w:pPr>
        <w:pStyle w:val="Body"/>
        <w:ind w:left="360"/>
      </w:pPr>
      <w:proofErr w:type="spellStart"/>
      <w:r>
        <w:t>Hebbar</w:t>
      </w:r>
      <w:proofErr w:type="spellEnd"/>
      <w:r w:rsidR="00D05E0E">
        <w:t>,</w:t>
      </w:r>
      <w:r>
        <w:t xml:space="preserve"> R</w:t>
      </w:r>
      <w:r w:rsidR="00D05E0E">
        <w:t>.</w:t>
      </w:r>
      <w:r>
        <w:t>S</w:t>
      </w:r>
      <w:r w:rsidR="00D05E0E">
        <w:t>.</w:t>
      </w:r>
      <w:r>
        <w:t xml:space="preserve">, </w:t>
      </w:r>
      <w:proofErr w:type="spellStart"/>
      <w:r>
        <w:t>Isloor</w:t>
      </w:r>
      <w:proofErr w:type="spellEnd"/>
      <w:r w:rsidR="00D05E0E">
        <w:t>,</w:t>
      </w:r>
      <w:r>
        <w:t xml:space="preserve"> A</w:t>
      </w:r>
      <w:r w:rsidR="00D05E0E">
        <w:t>.</w:t>
      </w:r>
      <w:r>
        <w:t>M</w:t>
      </w:r>
      <w:r w:rsidR="00D05E0E">
        <w:t>.</w:t>
      </w:r>
      <w:r>
        <w:t>, Ismail</w:t>
      </w:r>
      <w:r w:rsidR="00D05E0E">
        <w:t>,</w:t>
      </w:r>
      <w:r>
        <w:t xml:space="preserve"> </w:t>
      </w:r>
      <w:r w:rsidR="00D05E0E">
        <w:t xml:space="preserve">&amp; </w:t>
      </w:r>
      <w:r>
        <w:t>A</w:t>
      </w:r>
      <w:r w:rsidR="00D05E0E">
        <w:t>.</w:t>
      </w:r>
      <w:r>
        <w:t>F</w:t>
      </w:r>
      <w:r w:rsidR="00D05E0E">
        <w:t>.</w:t>
      </w:r>
      <w:r>
        <w:t xml:space="preserve"> (2014)</w:t>
      </w:r>
      <w:r w:rsidR="00D05E0E">
        <w:t>.</w:t>
      </w:r>
      <w:r>
        <w:t xml:space="preserve"> Preparation and evaluation of heavy metal rejection properties of polyetherimide/porous activated bentonite clay nanocomposite membrane. </w:t>
      </w:r>
      <w:r w:rsidR="002E00DB" w:rsidRPr="002E00DB">
        <w:t>RSC Advances</w:t>
      </w:r>
      <w:r w:rsidR="002E00DB">
        <w:t>,</w:t>
      </w:r>
      <w:r>
        <w:t xml:space="preserve"> 4(88)</w:t>
      </w:r>
      <w:r w:rsidR="002E00DB">
        <w:t>,</w:t>
      </w:r>
      <w:r>
        <w:t xml:space="preserve"> 47240-47248. https://doi.org/10.1039/C4RA09018G</w:t>
      </w:r>
    </w:p>
    <w:p w14:paraId="2D1C7EDC" w14:textId="05381F2A" w:rsidR="00181517" w:rsidRDefault="00181517" w:rsidP="00181517">
      <w:pPr>
        <w:pStyle w:val="Body"/>
        <w:ind w:left="360"/>
      </w:pPr>
      <w:r>
        <w:t>Heister</w:t>
      </w:r>
      <w:r w:rsidR="002E00DB">
        <w:t>,</w:t>
      </w:r>
      <w:r>
        <w:t xml:space="preserve"> K</w:t>
      </w:r>
      <w:r w:rsidR="002E00DB">
        <w:t>.</w:t>
      </w:r>
      <w:r>
        <w:t xml:space="preserve"> (2014)</w:t>
      </w:r>
      <w:r w:rsidR="002E00DB">
        <w:t>.</w:t>
      </w:r>
      <w:r>
        <w:t xml:space="preserve"> The measurement of the specific surface area of soils by gas and polar liquid adsorption methods-Limitations and potentials. </w:t>
      </w:r>
      <w:proofErr w:type="spellStart"/>
      <w:r>
        <w:t>Geoderma</w:t>
      </w:r>
      <w:proofErr w:type="spellEnd"/>
      <w:r w:rsidR="002E00DB">
        <w:t>,</w:t>
      </w:r>
      <w:r>
        <w:t xml:space="preserve"> 216</w:t>
      </w:r>
      <w:r w:rsidR="002E00DB">
        <w:t>,</w:t>
      </w:r>
      <w:r>
        <w:t xml:space="preserve"> 75-87. https://doi.org/10.1016/j.geoderma.2013.10.015</w:t>
      </w:r>
    </w:p>
    <w:p w14:paraId="393B99EF" w14:textId="6360A97E" w:rsidR="00181517" w:rsidRDefault="00181517" w:rsidP="00181517">
      <w:pPr>
        <w:pStyle w:val="Body"/>
        <w:ind w:left="360"/>
      </w:pPr>
      <w:r>
        <w:t>Hussain</w:t>
      </w:r>
      <w:r w:rsidR="00D21BC3">
        <w:t>,</w:t>
      </w:r>
      <w:r>
        <w:t xml:space="preserve"> M</w:t>
      </w:r>
      <w:r w:rsidR="00D21BC3">
        <w:t>.</w:t>
      </w:r>
      <w:r>
        <w:t>I</w:t>
      </w:r>
      <w:r w:rsidR="00D21BC3">
        <w:t>.</w:t>
      </w:r>
      <w:r>
        <w:t xml:space="preserve">, </w:t>
      </w:r>
      <w:proofErr w:type="spellStart"/>
      <w:r>
        <w:t>Muscolo</w:t>
      </w:r>
      <w:proofErr w:type="spellEnd"/>
      <w:r w:rsidR="00D21BC3">
        <w:t>,</w:t>
      </w:r>
      <w:r>
        <w:t xml:space="preserve"> A</w:t>
      </w:r>
      <w:r w:rsidR="00D21BC3">
        <w:t>.</w:t>
      </w:r>
      <w:r>
        <w:t>, Farooq</w:t>
      </w:r>
      <w:r w:rsidR="00D21BC3">
        <w:t>,</w:t>
      </w:r>
      <w:r>
        <w:t xml:space="preserve"> M</w:t>
      </w:r>
      <w:r w:rsidR="00D21BC3">
        <w:t>.</w:t>
      </w:r>
      <w:r>
        <w:t xml:space="preserve">, </w:t>
      </w:r>
      <w:r w:rsidR="00D21BC3">
        <w:t xml:space="preserve">&amp; </w:t>
      </w:r>
      <w:r>
        <w:t>Ahmad</w:t>
      </w:r>
      <w:r w:rsidR="00D21BC3">
        <w:t>,</w:t>
      </w:r>
      <w:r>
        <w:t xml:space="preserve"> W</w:t>
      </w:r>
      <w:r w:rsidR="00D21BC3">
        <w:t>.</w:t>
      </w:r>
      <w:r>
        <w:t xml:space="preserve"> (2019)</w:t>
      </w:r>
      <w:r w:rsidR="00D21BC3">
        <w:t>.</w:t>
      </w:r>
      <w:r>
        <w:t xml:space="preserve"> Sustainable use and management of non-conventional water resources for rehabilitation of marginal lands in arid and semiarid environments. Agri</w:t>
      </w:r>
      <w:r w:rsidR="00D21BC3">
        <w:t>cultural</w:t>
      </w:r>
      <w:r>
        <w:t xml:space="preserve"> Water Manag</w:t>
      </w:r>
      <w:r w:rsidR="00D21BC3">
        <w:t>ement,</w:t>
      </w:r>
      <w:r>
        <w:t xml:space="preserve"> 221</w:t>
      </w:r>
      <w:r w:rsidR="00D21BC3">
        <w:t>,</w:t>
      </w:r>
      <w:r>
        <w:t xml:space="preserve"> 462–476. https://doi.org/10.1016/j.agwat.2019.04.014</w:t>
      </w:r>
    </w:p>
    <w:p w14:paraId="3E8D41C3" w14:textId="54BD6C78" w:rsidR="00181517" w:rsidRDefault="00181517" w:rsidP="00181517">
      <w:pPr>
        <w:pStyle w:val="Body"/>
        <w:ind w:left="360"/>
      </w:pPr>
      <w:proofErr w:type="spellStart"/>
      <w:r>
        <w:t>Jahanbakhsh</w:t>
      </w:r>
      <w:proofErr w:type="spellEnd"/>
      <w:r w:rsidR="00D63472">
        <w:t>,</w:t>
      </w:r>
      <w:r>
        <w:t xml:space="preserve"> Z</w:t>
      </w:r>
      <w:r w:rsidR="00D63472">
        <w:t>.</w:t>
      </w:r>
      <w:r>
        <w:t xml:space="preserve">, </w:t>
      </w:r>
      <w:proofErr w:type="spellStart"/>
      <w:r>
        <w:t>Hosseinzadeh</w:t>
      </w:r>
      <w:proofErr w:type="spellEnd"/>
      <w:r w:rsidR="00D63472">
        <w:t>,</w:t>
      </w:r>
      <w:r>
        <w:t xml:space="preserve"> H</w:t>
      </w:r>
      <w:r w:rsidR="00D63472">
        <w:t>.</w:t>
      </w:r>
      <w:r>
        <w:t xml:space="preserve">, </w:t>
      </w:r>
      <w:r w:rsidR="00D63472">
        <w:t xml:space="preserve">&amp; </w:t>
      </w:r>
      <w:proofErr w:type="spellStart"/>
      <w:r>
        <w:t>Masoumi</w:t>
      </w:r>
      <w:proofErr w:type="spellEnd"/>
      <w:r w:rsidR="00D63472">
        <w:t>,</w:t>
      </w:r>
      <w:r>
        <w:t xml:space="preserve"> B</w:t>
      </w:r>
      <w:r w:rsidR="00D63472">
        <w:t>.</w:t>
      </w:r>
      <w:r>
        <w:t xml:space="preserve"> (2021)</w:t>
      </w:r>
      <w:r w:rsidR="00D63472">
        <w:t>.</w:t>
      </w:r>
      <w:r>
        <w:t xml:space="preserve"> Synthesis of carboxymethyl β-cyclodextrin bonded Fe</w:t>
      </w:r>
      <w:r w:rsidRPr="00D63472">
        <w:rPr>
          <w:vertAlign w:val="subscript"/>
        </w:rPr>
        <w:t>3</w:t>
      </w:r>
      <w:r>
        <w:t>O</w:t>
      </w:r>
      <w:r w:rsidRPr="00D63472">
        <w:rPr>
          <w:vertAlign w:val="subscript"/>
        </w:rPr>
        <w:t>4</w:t>
      </w:r>
      <w:r>
        <w:t>@ SiO</w:t>
      </w:r>
      <w:r w:rsidRPr="00D63472">
        <w:rPr>
          <w:vertAlign w:val="subscript"/>
        </w:rPr>
        <w:t>2</w:t>
      </w:r>
      <w:r>
        <w:t>–NH</w:t>
      </w:r>
      <w:r w:rsidRPr="00D63472">
        <w:rPr>
          <w:vertAlign w:val="subscript"/>
        </w:rPr>
        <w:t>2</w:t>
      </w:r>
      <w:r>
        <w:t xml:space="preserve"> core-shell magnetic nanocomposite adsorbent for effective removal of Pb (II) from wastewater. </w:t>
      </w:r>
      <w:r w:rsidR="00243D9F" w:rsidRPr="00243D9F">
        <w:t>Journal of Sol-Gel Science and Technology</w:t>
      </w:r>
      <w:r w:rsidR="00243D9F">
        <w:t>,</w:t>
      </w:r>
      <w:r w:rsidR="00243D9F" w:rsidRPr="00243D9F">
        <w:t xml:space="preserve"> </w:t>
      </w:r>
      <w:r>
        <w:t>99</w:t>
      </w:r>
      <w:r w:rsidR="00243D9F">
        <w:t>,</w:t>
      </w:r>
      <w:r>
        <w:t xml:space="preserve"> 230-242. https://doi.org/10.1007/s10971-021-05569-z</w:t>
      </w:r>
    </w:p>
    <w:p w14:paraId="4C20AACF" w14:textId="7C9BB4C2" w:rsidR="00181517" w:rsidRDefault="00181517" w:rsidP="00181517">
      <w:pPr>
        <w:pStyle w:val="Body"/>
        <w:ind w:left="360"/>
      </w:pPr>
      <w:r>
        <w:t>Jiang</w:t>
      </w:r>
      <w:r w:rsidR="00243D9F">
        <w:t>,</w:t>
      </w:r>
      <w:r>
        <w:t xml:space="preserve"> L</w:t>
      </w:r>
      <w:r w:rsidR="00243D9F">
        <w:t>.</w:t>
      </w:r>
      <w:r>
        <w:t>, Ye</w:t>
      </w:r>
      <w:r w:rsidR="00243D9F">
        <w:t>,</w:t>
      </w:r>
      <w:r>
        <w:t xml:space="preserve"> Q</w:t>
      </w:r>
      <w:r w:rsidR="00243D9F">
        <w:t>.</w:t>
      </w:r>
      <w:r>
        <w:t>, Chen</w:t>
      </w:r>
      <w:r w:rsidR="00243D9F">
        <w:t>,</w:t>
      </w:r>
      <w:r>
        <w:t xml:space="preserve"> J</w:t>
      </w:r>
      <w:r w:rsidR="00243D9F">
        <w:t>.</w:t>
      </w:r>
      <w:r>
        <w:t>, Chen</w:t>
      </w:r>
      <w:r w:rsidR="00243D9F">
        <w:t>,</w:t>
      </w:r>
      <w:r>
        <w:t xml:space="preserve"> Z</w:t>
      </w:r>
      <w:r w:rsidR="00243D9F">
        <w:t>.</w:t>
      </w:r>
      <w:r>
        <w:t xml:space="preserve">, </w:t>
      </w:r>
      <w:r w:rsidR="00243D9F">
        <w:t xml:space="preserve">&amp; </w:t>
      </w:r>
      <w:r>
        <w:t>Gu</w:t>
      </w:r>
      <w:r w:rsidR="00243D9F">
        <w:t>,</w:t>
      </w:r>
      <w:r>
        <w:t xml:space="preserve"> Y</w:t>
      </w:r>
      <w:r w:rsidR="00243D9F">
        <w:t>.</w:t>
      </w:r>
      <w:r>
        <w:t xml:space="preserve"> (2018)</w:t>
      </w:r>
      <w:r w:rsidR="00243D9F">
        <w:t>.</w:t>
      </w:r>
      <w:r>
        <w:t xml:space="preserve"> Preparation of magnetically recoverable bentonite–Fe</w:t>
      </w:r>
      <w:r w:rsidRPr="00243D9F">
        <w:rPr>
          <w:vertAlign w:val="subscript"/>
        </w:rPr>
        <w:t>3</w:t>
      </w:r>
      <w:r>
        <w:t>O</w:t>
      </w:r>
      <w:r w:rsidRPr="00243D9F">
        <w:rPr>
          <w:vertAlign w:val="subscript"/>
        </w:rPr>
        <w:t>4</w:t>
      </w:r>
      <w:r>
        <w:t>–MnO</w:t>
      </w:r>
      <w:r w:rsidRPr="00243D9F">
        <w:rPr>
          <w:vertAlign w:val="subscript"/>
        </w:rPr>
        <w:t>2</w:t>
      </w:r>
      <w:r>
        <w:t xml:space="preserve"> composite particles for </w:t>
      </w:r>
      <w:proofErr w:type="gramStart"/>
      <w:r>
        <w:t>Cd(</w:t>
      </w:r>
      <w:proofErr w:type="gramEnd"/>
      <w:r>
        <w:t xml:space="preserve">II) removal from aqueous solutions. </w:t>
      </w:r>
      <w:r w:rsidR="00243D9F">
        <w:t>J</w:t>
      </w:r>
      <w:r w:rsidR="00243D9F" w:rsidRPr="00243D9F">
        <w:t xml:space="preserve">ournal of Colloid and Interface Science </w:t>
      </w:r>
      <w:r>
        <w:t>513</w:t>
      </w:r>
      <w:r w:rsidR="00243D9F">
        <w:t>,</w:t>
      </w:r>
      <w:r>
        <w:t xml:space="preserve"> 748</w:t>
      </w:r>
      <w:r w:rsidR="00243D9F">
        <w:t>-</w:t>
      </w:r>
      <w:r>
        <w:t xml:space="preserve">759. </w:t>
      </w:r>
      <w:r w:rsidR="00243D9F">
        <w:t>https://</w:t>
      </w:r>
      <w:r>
        <w:t>doi:10.1016/j.jcis.2017.11.063</w:t>
      </w:r>
    </w:p>
    <w:p w14:paraId="7A1A3CD1" w14:textId="19788086" w:rsidR="00181517" w:rsidRDefault="00181517" w:rsidP="00181517">
      <w:pPr>
        <w:pStyle w:val="Body"/>
        <w:ind w:left="360"/>
      </w:pPr>
      <w:r>
        <w:lastRenderedPageBreak/>
        <w:t>Khanam</w:t>
      </w:r>
      <w:r w:rsidR="00625F8E">
        <w:t>,</w:t>
      </w:r>
      <w:r>
        <w:t xml:space="preserve"> R</w:t>
      </w:r>
      <w:r w:rsidR="00625F8E">
        <w:t>.</w:t>
      </w:r>
      <w:r>
        <w:t>, Kumar</w:t>
      </w:r>
      <w:r w:rsidR="00625F8E">
        <w:t>,</w:t>
      </w:r>
      <w:r>
        <w:t xml:space="preserve"> A</w:t>
      </w:r>
      <w:r w:rsidR="00625F8E">
        <w:t>.</w:t>
      </w:r>
      <w:r>
        <w:t>, Nayak</w:t>
      </w:r>
      <w:r w:rsidR="00625F8E">
        <w:t>,</w:t>
      </w:r>
      <w:r>
        <w:t xml:space="preserve"> A</w:t>
      </w:r>
      <w:r w:rsidR="00625F8E">
        <w:t>.</w:t>
      </w:r>
      <w:r>
        <w:t>K</w:t>
      </w:r>
      <w:r w:rsidR="00625F8E">
        <w:t>.</w:t>
      </w:r>
      <w:r>
        <w:t>, Shahid</w:t>
      </w:r>
      <w:r w:rsidR="00625F8E">
        <w:t>,</w:t>
      </w:r>
      <w:r>
        <w:t xml:space="preserve"> M</w:t>
      </w:r>
      <w:r w:rsidR="00625F8E">
        <w:t>.</w:t>
      </w:r>
      <w:r>
        <w:t>, Tripathi</w:t>
      </w:r>
      <w:r w:rsidR="00625F8E">
        <w:t>,</w:t>
      </w:r>
      <w:r>
        <w:t xml:space="preserve"> R</w:t>
      </w:r>
      <w:r w:rsidR="00625F8E">
        <w:t>.</w:t>
      </w:r>
      <w:r>
        <w:t>, Vijayakumar</w:t>
      </w:r>
      <w:r w:rsidR="00625F8E">
        <w:t>,</w:t>
      </w:r>
      <w:r>
        <w:t xml:space="preserve"> S</w:t>
      </w:r>
      <w:r w:rsidR="00625F8E">
        <w:t>.</w:t>
      </w:r>
      <w:r>
        <w:t xml:space="preserve">, </w:t>
      </w:r>
      <w:r w:rsidR="00625F8E">
        <w:t xml:space="preserve">&amp; </w:t>
      </w:r>
      <w:r>
        <w:t>Chatterjee</w:t>
      </w:r>
      <w:r w:rsidR="00625F8E">
        <w:t>,</w:t>
      </w:r>
      <w:r>
        <w:t xml:space="preserve"> D</w:t>
      </w:r>
      <w:r w:rsidR="00625F8E">
        <w:t>.</w:t>
      </w:r>
      <w:r>
        <w:t xml:space="preserve"> (2020)</w:t>
      </w:r>
      <w:r w:rsidR="00625F8E">
        <w:t>.</w:t>
      </w:r>
      <w:r>
        <w:t xml:space="preserve"> Metal (loid) (As, Hg, Se, Pb and Cd) in paddy soil: bioavailability and potential risk to human health. </w:t>
      </w:r>
      <w:r w:rsidR="00625F8E" w:rsidRPr="00625F8E">
        <w:t>Science of the Total Environment</w:t>
      </w:r>
      <w:r w:rsidR="00625F8E">
        <w:t>,</w:t>
      </w:r>
      <w:r w:rsidR="00625F8E" w:rsidRPr="00625F8E">
        <w:t xml:space="preserve"> </w:t>
      </w:r>
      <w:r>
        <w:t>699</w:t>
      </w:r>
      <w:r w:rsidR="00625F8E">
        <w:t>,</w:t>
      </w:r>
      <w:r>
        <w:t xml:space="preserve"> 134330. https://doi.org/10.1016/j.scitotenv.2019.134330</w:t>
      </w:r>
    </w:p>
    <w:p w14:paraId="0CEF6453" w14:textId="1ABA8846" w:rsidR="00181517" w:rsidRDefault="00181517" w:rsidP="00181517">
      <w:pPr>
        <w:pStyle w:val="Body"/>
        <w:ind w:left="360"/>
      </w:pPr>
      <w:proofErr w:type="spellStart"/>
      <w:r>
        <w:t>Kostenko</w:t>
      </w:r>
      <w:proofErr w:type="spellEnd"/>
      <w:r w:rsidR="00233C74">
        <w:t>,</w:t>
      </w:r>
      <w:r>
        <w:t xml:space="preserve"> L</w:t>
      </w:r>
      <w:r w:rsidR="00233C74">
        <w:t>.</w:t>
      </w:r>
      <w:r>
        <w:t>S</w:t>
      </w:r>
      <w:r w:rsidR="00233C74">
        <w:t>.</w:t>
      </w:r>
      <w:r>
        <w:t xml:space="preserve">, </w:t>
      </w:r>
      <w:proofErr w:type="spellStart"/>
      <w:r>
        <w:t>Tomashchuk</w:t>
      </w:r>
      <w:proofErr w:type="spellEnd"/>
      <w:r w:rsidR="00233C74">
        <w:t>,</w:t>
      </w:r>
      <w:r>
        <w:t xml:space="preserve"> I</w:t>
      </w:r>
      <w:r w:rsidR="006612AC">
        <w:t>.</w:t>
      </w:r>
      <w:r>
        <w:t>I</w:t>
      </w:r>
      <w:r w:rsidR="006612AC">
        <w:t>.</w:t>
      </w:r>
      <w:r>
        <w:t>, Kovalchuk</w:t>
      </w:r>
      <w:r w:rsidR="006612AC">
        <w:t>,</w:t>
      </w:r>
      <w:r>
        <w:t xml:space="preserve"> T</w:t>
      </w:r>
      <w:r w:rsidR="006612AC">
        <w:t>.</w:t>
      </w:r>
      <w:r>
        <w:t>V</w:t>
      </w:r>
      <w:r w:rsidR="006612AC">
        <w:t>.</w:t>
      </w:r>
      <w:r>
        <w:t xml:space="preserve">, </w:t>
      </w:r>
      <w:r w:rsidR="00F32419">
        <w:t xml:space="preserve">&amp; </w:t>
      </w:r>
      <w:proofErr w:type="spellStart"/>
      <w:r>
        <w:t>Zaporozhets</w:t>
      </w:r>
      <w:proofErr w:type="spellEnd"/>
      <w:r w:rsidR="006612AC">
        <w:t>,</w:t>
      </w:r>
      <w:r>
        <w:t xml:space="preserve"> O</w:t>
      </w:r>
      <w:r w:rsidR="006612AC">
        <w:t>.</w:t>
      </w:r>
      <w:r>
        <w:t>A</w:t>
      </w:r>
      <w:r w:rsidR="006612AC">
        <w:t>.</w:t>
      </w:r>
      <w:r>
        <w:t xml:space="preserve"> (2019)</w:t>
      </w:r>
      <w:r w:rsidR="006612AC">
        <w:t>.</w:t>
      </w:r>
      <w:r>
        <w:t xml:space="preserve"> Bentonites with grafted </w:t>
      </w:r>
      <w:proofErr w:type="spellStart"/>
      <w:r>
        <w:t>aminogroups</w:t>
      </w:r>
      <w:proofErr w:type="spellEnd"/>
      <w:r>
        <w:t xml:space="preserve">: Synthesis, </w:t>
      </w:r>
      <w:proofErr w:type="spellStart"/>
      <w:r>
        <w:t>protolytic</w:t>
      </w:r>
      <w:proofErr w:type="spellEnd"/>
      <w:r>
        <w:t xml:space="preserve"> properties and assessing </w:t>
      </w:r>
      <w:proofErr w:type="gramStart"/>
      <w:r>
        <w:t>Cu(</w:t>
      </w:r>
      <w:proofErr w:type="gramEnd"/>
      <w:r>
        <w:t xml:space="preserve">II), Cd(II) and Pb(II) adsorption capacity. </w:t>
      </w:r>
      <w:r w:rsidR="006612AC" w:rsidRPr="006612AC">
        <w:t>Applied Clay Science</w:t>
      </w:r>
      <w:r w:rsidR="006612AC">
        <w:t>,</w:t>
      </w:r>
      <w:r w:rsidR="006612AC" w:rsidRPr="006612AC">
        <w:t xml:space="preserve"> </w:t>
      </w:r>
      <w:r>
        <w:t>172</w:t>
      </w:r>
      <w:r w:rsidR="006612AC">
        <w:t>,</w:t>
      </w:r>
      <w:r>
        <w:t xml:space="preserve"> 49</w:t>
      </w:r>
      <w:r w:rsidR="006612AC">
        <w:t>-</w:t>
      </w:r>
      <w:r>
        <w:t xml:space="preserve">56. </w:t>
      </w:r>
      <w:r w:rsidR="006612AC">
        <w:t>https://</w:t>
      </w:r>
      <w:r>
        <w:t>doi:10.1016/j.clay.2019.02.009</w:t>
      </w:r>
    </w:p>
    <w:p w14:paraId="56E885F0" w14:textId="228C72C7" w:rsidR="00181517" w:rsidRDefault="00181517" w:rsidP="00181517">
      <w:pPr>
        <w:pStyle w:val="Body"/>
        <w:ind w:left="360"/>
      </w:pPr>
      <w:r>
        <w:t>Krupskaya</w:t>
      </w:r>
      <w:r w:rsidR="00F32419">
        <w:t>,</w:t>
      </w:r>
      <w:r>
        <w:t xml:space="preserve"> V</w:t>
      </w:r>
      <w:r w:rsidR="00F32419">
        <w:t>.</w:t>
      </w:r>
      <w:r>
        <w:t xml:space="preserve">, </w:t>
      </w:r>
      <w:proofErr w:type="spellStart"/>
      <w:r>
        <w:t>Novikova</w:t>
      </w:r>
      <w:proofErr w:type="spellEnd"/>
      <w:r w:rsidR="00F32419">
        <w:t>,</w:t>
      </w:r>
      <w:r>
        <w:t xml:space="preserve"> L</w:t>
      </w:r>
      <w:r w:rsidR="00F32419">
        <w:t>.</w:t>
      </w:r>
      <w:r>
        <w:t xml:space="preserve">, </w:t>
      </w:r>
      <w:proofErr w:type="spellStart"/>
      <w:r>
        <w:t>Tyupina</w:t>
      </w:r>
      <w:proofErr w:type="spellEnd"/>
      <w:r w:rsidR="00F32419">
        <w:t>,</w:t>
      </w:r>
      <w:r>
        <w:t xml:space="preserve"> E</w:t>
      </w:r>
      <w:r w:rsidR="00F32419">
        <w:t>.</w:t>
      </w:r>
      <w:r>
        <w:t xml:space="preserve">, </w:t>
      </w:r>
      <w:proofErr w:type="spellStart"/>
      <w:r>
        <w:t>Belousov</w:t>
      </w:r>
      <w:proofErr w:type="spellEnd"/>
      <w:r w:rsidR="00F32419">
        <w:t>,</w:t>
      </w:r>
      <w:r>
        <w:t xml:space="preserve"> P</w:t>
      </w:r>
      <w:r w:rsidR="00F32419">
        <w:t>.</w:t>
      </w:r>
      <w:r>
        <w:t xml:space="preserve">, </w:t>
      </w:r>
      <w:proofErr w:type="spellStart"/>
      <w:r>
        <w:t>Dorzhieva</w:t>
      </w:r>
      <w:proofErr w:type="spellEnd"/>
      <w:r w:rsidR="00F32419">
        <w:t>,</w:t>
      </w:r>
      <w:r>
        <w:t xml:space="preserve"> O</w:t>
      </w:r>
      <w:r w:rsidR="00F32419">
        <w:t>.</w:t>
      </w:r>
      <w:r>
        <w:t xml:space="preserve">, </w:t>
      </w:r>
      <w:proofErr w:type="spellStart"/>
      <w:r>
        <w:t>Zakusin</w:t>
      </w:r>
      <w:proofErr w:type="spellEnd"/>
      <w:r w:rsidR="00F32419">
        <w:t>,</w:t>
      </w:r>
      <w:r>
        <w:t xml:space="preserve"> S</w:t>
      </w:r>
      <w:r w:rsidR="00F32419">
        <w:t>.</w:t>
      </w:r>
      <w:r>
        <w:t>, Kim</w:t>
      </w:r>
      <w:r w:rsidR="00F32419">
        <w:t>,</w:t>
      </w:r>
      <w:r>
        <w:t xml:space="preserve"> K</w:t>
      </w:r>
      <w:r w:rsidR="00F32419">
        <w:t>.</w:t>
      </w:r>
      <w:r>
        <w:t xml:space="preserve">, </w:t>
      </w:r>
      <w:proofErr w:type="spellStart"/>
      <w:r>
        <w:t>Roessner</w:t>
      </w:r>
      <w:proofErr w:type="spellEnd"/>
      <w:r w:rsidR="007A1382">
        <w:t>,</w:t>
      </w:r>
      <w:r>
        <w:t xml:space="preserve"> F</w:t>
      </w:r>
      <w:r w:rsidR="007A1382">
        <w:t>.</w:t>
      </w:r>
      <w:r>
        <w:t xml:space="preserve">, </w:t>
      </w:r>
      <w:proofErr w:type="spellStart"/>
      <w:r>
        <w:t>Badetti</w:t>
      </w:r>
      <w:proofErr w:type="spellEnd"/>
      <w:r w:rsidR="007A1382">
        <w:t>,</w:t>
      </w:r>
      <w:r>
        <w:t xml:space="preserve"> E</w:t>
      </w:r>
      <w:r w:rsidR="007A1382">
        <w:t>.</w:t>
      </w:r>
      <w:r>
        <w:t xml:space="preserve">, </w:t>
      </w:r>
      <w:r w:rsidR="007A1382">
        <w:t xml:space="preserve">&amp; </w:t>
      </w:r>
      <w:proofErr w:type="spellStart"/>
      <w:r>
        <w:t>Brunelli</w:t>
      </w:r>
      <w:proofErr w:type="spellEnd"/>
      <w:r w:rsidR="007A1382">
        <w:t>,</w:t>
      </w:r>
      <w:r>
        <w:t xml:space="preserve"> A</w:t>
      </w:r>
      <w:r w:rsidR="007A1382">
        <w:t>.</w:t>
      </w:r>
      <w:r>
        <w:t xml:space="preserve"> (2019)</w:t>
      </w:r>
      <w:r w:rsidR="007A1382">
        <w:t>.</w:t>
      </w:r>
      <w:r>
        <w:t xml:space="preserve"> The influence of acid modification on the structure of montmorillonites and surface properties of bentonites. </w:t>
      </w:r>
      <w:r w:rsidR="007A1382" w:rsidRPr="006612AC">
        <w:t>Applied Clay Science</w:t>
      </w:r>
      <w:r w:rsidR="007A1382">
        <w:t xml:space="preserve">, </w:t>
      </w:r>
      <w:r>
        <w:t>172</w:t>
      </w:r>
      <w:r w:rsidR="007A1382">
        <w:t>,</w:t>
      </w:r>
      <w:r>
        <w:t xml:space="preserve"> 1-10. https://doi.org/10.1016/j.clay.2019.02.001</w:t>
      </w:r>
    </w:p>
    <w:p w14:paraId="31673476" w14:textId="7448E2D0" w:rsidR="00181517" w:rsidRDefault="00181517" w:rsidP="00181517">
      <w:pPr>
        <w:pStyle w:val="Body"/>
        <w:ind w:left="360"/>
      </w:pPr>
      <w:r>
        <w:t>Lan</w:t>
      </w:r>
      <w:r w:rsidR="007A1382">
        <w:t>,</w:t>
      </w:r>
      <w:r>
        <w:t xml:space="preserve"> T</w:t>
      </w:r>
      <w:r w:rsidR="007A1382">
        <w:t>.</w:t>
      </w:r>
      <w:r>
        <w:t>, Li</w:t>
      </w:r>
      <w:r w:rsidR="007A1382">
        <w:t>,</w:t>
      </w:r>
      <w:r>
        <w:t xml:space="preserve"> P</w:t>
      </w:r>
      <w:r w:rsidR="007A1382">
        <w:t>.</w:t>
      </w:r>
      <w:r>
        <w:t>, Rehman</w:t>
      </w:r>
      <w:r w:rsidR="007A1382">
        <w:t>,</w:t>
      </w:r>
      <w:r>
        <w:t xml:space="preserve"> F</w:t>
      </w:r>
      <w:r w:rsidR="007A1382">
        <w:t>.</w:t>
      </w:r>
      <w:r>
        <w:t>U</w:t>
      </w:r>
      <w:r w:rsidR="007A1382">
        <w:t>.</w:t>
      </w:r>
      <w:r>
        <w:t>, Li</w:t>
      </w:r>
      <w:r w:rsidR="007A1382">
        <w:t>,</w:t>
      </w:r>
      <w:r>
        <w:t xml:space="preserve"> X</w:t>
      </w:r>
      <w:r w:rsidR="007A1382">
        <w:t>.</w:t>
      </w:r>
      <w:r>
        <w:t>, Yang</w:t>
      </w:r>
      <w:r w:rsidR="007A1382">
        <w:t>,</w:t>
      </w:r>
      <w:r>
        <w:t xml:space="preserve"> W</w:t>
      </w:r>
      <w:r w:rsidR="007A1382">
        <w:t>.</w:t>
      </w:r>
      <w:r>
        <w:t xml:space="preserve">, </w:t>
      </w:r>
      <w:r w:rsidR="007A1382">
        <w:t xml:space="preserve">&amp; </w:t>
      </w:r>
      <w:r>
        <w:t>Guo</w:t>
      </w:r>
      <w:r w:rsidR="007A1382">
        <w:t>,</w:t>
      </w:r>
      <w:r>
        <w:t xml:space="preserve"> S</w:t>
      </w:r>
      <w:r w:rsidR="007A1382">
        <w:t>,</w:t>
      </w:r>
      <w:r>
        <w:t xml:space="preserve"> (2019)</w:t>
      </w:r>
      <w:r w:rsidR="007A1382">
        <w:t>.</w:t>
      </w:r>
      <w:r>
        <w:t xml:space="preserve"> Efficient adsorption of Cd</w:t>
      </w:r>
      <w:r w:rsidRPr="007A1382">
        <w:rPr>
          <w:vertAlign w:val="superscript"/>
        </w:rPr>
        <w:t>2+</w:t>
      </w:r>
      <w:r>
        <w:t xml:space="preserve"> from aqueous solution using metakaolin geopolymers. </w:t>
      </w:r>
      <w:r w:rsidR="007A1382" w:rsidRPr="007A1382">
        <w:t>Environmental Science and Pollution Research</w:t>
      </w:r>
      <w:r w:rsidR="007A1382">
        <w:t>,</w:t>
      </w:r>
      <w:r w:rsidR="007A1382" w:rsidRPr="007A1382">
        <w:t xml:space="preserve"> </w:t>
      </w:r>
      <w:r>
        <w:t>26</w:t>
      </w:r>
      <w:r w:rsidR="007A1382">
        <w:t>,</w:t>
      </w:r>
      <w:r>
        <w:t xml:space="preserve"> 33555-33567. https://doi.org/10.1007/s11356-019-06362-w</w:t>
      </w:r>
    </w:p>
    <w:p w14:paraId="41D03079" w14:textId="4354E9E8" w:rsidR="00181517" w:rsidRDefault="00181517" w:rsidP="00181517">
      <w:pPr>
        <w:pStyle w:val="Body"/>
        <w:ind w:left="360"/>
      </w:pPr>
      <w:proofErr w:type="spellStart"/>
      <w:r>
        <w:t>Manippady</w:t>
      </w:r>
      <w:proofErr w:type="spellEnd"/>
      <w:r w:rsidR="004D616F">
        <w:t>,</w:t>
      </w:r>
      <w:r>
        <w:t xml:space="preserve"> S</w:t>
      </w:r>
      <w:r w:rsidR="004D616F">
        <w:t>.</w:t>
      </w:r>
      <w:r>
        <w:t>R</w:t>
      </w:r>
      <w:r w:rsidR="004D616F">
        <w:t>.</w:t>
      </w:r>
      <w:r>
        <w:t>, Singh</w:t>
      </w:r>
      <w:r w:rsidR="004D616F">
        <w:t>,</w:t>
      </w:r>
      <w:r>
        <w:t xml:space="preserve"> A</w:t>
      </w:r>
      <w:r w:rsidR="004D616F">
        <w:t>.</w:t>
      </w:r>
      <w:r>
        <w:t xml:space="preserve">, </w:t>
      </w:r>
      <w:proofErr w:type="spellStart"/>
      <w:r>
        <w:t>Basavaraja</w:t>
      </w:r>
      <w:proofErr w:type="spellEnd"/>
      <w:r w:rsidR="004D616F">
        <w:t>,</w:t>
      </w:r>
      <w:r>
        <w:t xml:space="preserve"> B</w:t>
      </w:r>
      <w:r w:rsidR="004D616F">
        <w:t>.</w:t>
      </w:r>
      <w:r>
        <w:t>M</w:t>
      </w:r>
      <w:r w:rsidR="004D616F">
        <w:t>.</w:t>
      </w:r>
      <w:r>
        <w:t xml:space="preserve">, </w:t>
      </w:r>
      <w:proofErr w:type="spellStart"/>
      <w:r>
        <w:t>Samal</w:t>
      </w:r>
      <w:proofErr w:type="spellEnd"/>
      <w:r w:rsidR="004D616F">
        <w:t>,</w:t>
      </w:r>
      <w:r>
        <w:t xml:space="preserve"> A</w:t>
      </w:r>
      <w:r w:rsidR="004D616F">
        <w:t>.</w:t>
      </w:r>
      <w:r>
        <w:t>K</w:t>
      </w:r>
      <w:r w:rsidR="004D616F">
        <w:t>.</w:t>
      </w:r>
      <w:r>
        <w:t>, Srivastava</w:t>
      </w:r>
      <w:r w:rsidR="004D616F">
        <w:t>,</w:t>
      </w:r>
      <w:r>
        <w:t xml:space="preserve"> S</w:t>
      </w:r>
      <w:r w:rsidR="004D616F">
        <w:t>.</w:t>
      </w:r>
      <w:r>
        <w:t xml:space="preserve">, </w:t>
      </w:r>
      <w:r w:rsidR="004D616F">
        <w:t xml:space="preserve">&amp; </w:t>
      </w:r>
      <w:r>
        <w:t>Saxena</w:t>
      </w:r>
      <w:r w:rsidR="004D616F">
        <w:t>,</w:t>
      </w:r>
      <w:r>
        <w:t xml:space="preserve"> M</w:t>
      </w:r>
      <w:r w:rsidR="004D616F">
        <w:t>.</w:t>
      </w:r>
      <w:r>
        <w:t xml:space="preserve"> (2020)</w:t>
      </w:r>
      <w:r w:rsidR="004D616F">
        <w:t>.</w:t>
      </w:r>
      <w:r>
        <w:t xml:space="preserve"> Iron–carbon hybrid magnetic nanosheets for adsorption-removal of organic dyes and 4-nitrophenol from aqueous solution. </w:t>
      </w:r>
      <w:r w:rsidR="004D616F" w:rsidRPr="004D616F">
        <w:t>ACS Applied Nano Materials</w:t>
      </w:r>
      <w:r w:rsidR="004D616F">
        <w:t>,</w:t>
      </w:r>
      <w:r w:rsidR="004D616F" w:rsidRPr="004D616F">
        <w:t xml:space="preserve"> </w:t>
      </w:r>
      <w:r>
        <w:t>3</w:t>
      </w:r>
      <w:r w:rsidR="004D616F">
        <w:t>,</w:t>
      </w:r>
      <w:r>
        <w:t xml:space="preserve"> 1571-1582. https://doi.org/10.1021/acsanm.9b02348</w:t>
      </w:r>
    </w:p>
    <w:p w14:paraId="6AE06F9D" w14:textId="7999FA7F" w:rsidR="00181517" w:rsidRDefault="00181517" w:rsidP="00181517">
      <w:pPr>
        <w:pStyle w:val="Body"/>
        <w:ind w:left="360"/>
      </w:pPr>
      <w:proofErr w:type="spellStart"/>
      <w:r>
        <w:t>Meneguin</w:t>
      </w:r>
      <w:proofErr w:type="spellEnd"/>
      <w:r w:rsidR="004D616F">
        <w:t>,</w:t>
      </w:r>
      <w:r>
        <w:t xml:space="preserve"> J</w:t>
      </w:r>
      <w:r w:rsidR="004D616F">
        <w:t>.</w:t>
      </w:r>
      <w:r>
        <w:t>G</w:t>
      </w:r>
      <w:r w:rsidR="004D616F">
        <w:t>.</w:t>
      </w:r>
      <w:r>
        <w:t xml:space="preserve">, </w:t>
      </w:r>
      <w:proofErr w:type="spellStart"/>
      <w:r>
        <w:t>Moisés</w:t>
      </w:r>
      <w:proofErr w:type="spellEnd"/>
      <w:r w:rsidR="004D616F">
        <w:t>,</w:t>
      </w:r>
      <w:r>
        <w:t xml:space="preserve"> M</w:t>
      </w:r>
      <w:r w:rsidR="004D616F">
        <w:t>.</w:t>
      </w:r>
      <w:r>
        <w:t>P</w:t>
      </w:r>
      <w:r w:rsidR="004D616F">
        <w:t>.</w:t>
      </w:r>
      <w:r>
        <w:t xml:space="preserve">, </w:t>
      </w:r>
      <w:proofErr w:type="spellStart"/>
      <w:r>
        <w:t>Karchiyappan</w:t>
      </w:r>
      <w:proofErr w:type="spellEnd"/>
      <w:r w:rsidR="004D616F">
        <w:t>,</w:t>
      </w:r>
      <w:r>
        <w:t xml:space="preserve"> T</w:t>
      </w:r>
      <w:r w:rsidR="004D616F">
        <w:t>.</w:t>
      </w:r>
      <w:r>
        <w:t xml:space="preserve">, </w:t>
      </w:r>
      <w:proofErr w:type="spellStart"/>
      <w:r>
        <w:t>Faria</w:t>
      </w:r>
      <w:proofErr w:type="spellEnd"/>
      <w:r w:rsidR="004D616F">
        <w:t>,</w:t>
      </w:r>
      <w:r>
        <w:t xml:space="preserve"> S</w:t>
      </w:r>
      <w:r w:rsidR="004D616F">
        <w:t>.</w:t>
      </w:r>
      <w:r>
        <w:t>H</w:t>
      </w:r>
      <w:r w:rsidR="004D616F">
        <w:t>.</w:t>
      </w:r>
      <w:r>
        <w:t>B</w:t>
      </w:r>
      <w:r w:rsidR="004D616F">
        <w:t>.</w:t>
      </w:r>
      <w:r>
        <w:t xml:space="preserve">, </w:t>
      </w:r>
      <w:proofErr w:type="spellStart"/>
      <w:r>
        <w:t>Gimenes</w:t>
      </w:r>
      <w:proofErr w:type="spellEnd"/>
      <w:r w:rsidR="004D616F">
        <w:t>,</w:t>
      </w:r>
      <w:r>
        <w:t xml:space="preserve"> M</w:t>
      </w:r>
      <w:r w:rsidR="004D616F">
        <w:t>.</w:t>
      </w:r>
      <w:r>
        <w:t>L</w:t>
      </w:r>
      <w:r w:rsidR="004D616F">
        <w:t>.</w:t>
      </w:r>
      <w:r>
        <w:t>, de Barros</w:t>
      </w:r>
      <w:r w:rsidR="004D616F">
        <w:t>,</w:t>
      </w:r>
      <w:r>
        <w:t xml:space="preserve"> M</w:t>
      </w:r>
      <w:r w:rsidR="004D616F">
        <w:t>.</w:t>
      </w:r>
      <w:r>
        <w:t>A</w:t>
      </w:r>
      <w:r w:rsidR="004D616F">
        <w:t>.</w:t>
      </w:r>
      <w:r>
        <w:t>S</w:t>
      </w:r>
      <w:r w:rsidR="004D616F">
        <w:t>.</w:t>
      </w:r>
      <w:r>
        <w:t>D</w:t>
      </w:r>
      <w:r w:rsidR="004D616F">
        <w:t>.</w:t>
      </w:r>
      <w:r>
        <w:t xml:space="preserve">, </w:t>
      </w:r>
      <w:r w:rsidR="004D616F">
        <w:t xml:space="preserve">&amp; </w:t>
      </w:r>
      <w:r>
        <w:t>Venkatachalam</w:t>
      </w:r>
      <w:r w:rsidR="004D616F">
        <w:t>,</w:t>
      </w:r>
      <w:r>
        <w:t xml:space="preserve"> S</w:t>
      </w:r>
      <w:r w:rsidR="004D616F">
        <w:t>.</w:t>
      </w:r>
      <w:r>
        <w:t xml:space="preserve"> (2017)</w:t>
      </w:r>
      <w:r w:rsidR="004D616F">
        <w:t>.</w:t>
      </w:r>
      <w:r>
        <w:t xml:space="preserve"> Preparation and characterization of calcium treated bentonite clay and its application for the removal of lead and cadmium ions: Adsorption and thermodynamic modeling. </w:t>
      </w:r>
      <w:r w:rsidR="004D616F" w:rsidRPr="004D616F">
        <w:t>Process Safety and Environmental Protection</w:t>
      </w:r>
      <w:r w:rsidR="004D616F">
        <w:t>,</w:t>
      </w:r>
      <w:r w:rsidR="004D616F" w:rsidRPr="004D616F">
        <w:t xml:space="preserve"> </w:t>
      </w:r>
      <w:r>
        <w:t>111</w:t>
      </w:r>
      <w:r w:rsidR="004D616F">
        <w:t>,</w:t>
      </w:r>
      <w:r>
        <w:t xml:space="preserve"> 244</w:t>
      </w:r>
      <w:r w:rsidR="004D616F">
        <w:t>.</w:t>
      </w:r>
      <w:r>
        <w:t xml:space="preserve">252. </w:t>
      </w:r>
      <w:r w:rsidR="004D616F">
        <w:t>https://</w:t>
      </w:r>
      <w:r>
        <w:t>doi:10.1016/j.psep.2017.07.005</w:t>
      </w:r>
    </w:p>
    <w:p w14:paraId="50D9E48B" w14:textId="6BE0D7DA" w:rsidR="00181517" w:rsidRDefault="00181517" w:rsidP="00181517">
      <w:pPr>
        <w:pStyle w:val="Body"/>
        <w:ind w:left="360"/>
      </w:pPr>
      <w:r>
        <w:t>Minhas</w:t>
      </w:r>
      <w:r w:rsidR="0092166D">
        <w:t>,</w:t>
      </w:r>
      <w:r>
        <w:t xml:space="preserve"> P</w:t>
      </w:r>
      <w:r w:rsidR="0092166D">
        <w:t>.</w:t>
      </w:r>
      <w:r>
        <w:t>S</w:t>
      </w:r>
      <w:r w:rsidR="0092166D">
        <w:t>.</w:t>
      </w:r>
      <w:r>
        <w:t xml:space="preserve">, </w:t>
      </w:r>
      <w:proofErr w:type="spellStart"/>
      <w:r>
        <w:t>Saha</w:t>
      </w:r>
      <w:proofErr w:type="spellEnd"/>
      <w:r w:rsidR="0092166D">
        <w:t>,</w:t>
      </w:r>
      <w:r>
        <w:t xml:space="preserve"> J</w:t>
      </w:r>
      <w:r w:rsidR="0092166D">
        <w:t>.</w:t>
      </w:r>
      <w:r>
        <w:t>K</w:t>
      </w:r>
      <w:r w:rsidR="0092166D">
        <w:t>.</w:t>
      </w:r>
      <w:r>
        <w:t xml:space="preserve">, </w:t>
      </w:r>
      <w:proofErr w:type="spellStart"/>
      <w:r>
        <w:t>Dotaniya</w:t>
      </w:r>
      <w:proofErr w:type="spellEnd"/>
      <w:r w:rsidR="0092166D">
        <w:t>,</w:t>
      </w:r>
      <w:r>
        <w:t xml:space="preserve"> M</w:t>
      </w:r>
      <w:r w:rsidR="0092166D">
        <w:t>.</w:t>
      </w:r>
      <w:r>
        <w:t>L</w:t>
      </w:r>
      <w:r w:rsidR="0092166D">
        <w:t>.</w:t>
      </w:r>
      <w:r>
        <w:t>, Sarkar</w:t>
      </w:r>
      <w:r w:rsidR="0092166D">
        <w:t>,</w:t>
      </w:r>
      <w:r>
        <w:t xml:space="preserve"> A</w:t>
      </w:r>
      <w:r w:rsidR="0092166D">
        <w:t>.</w:t>
      </w:r>
      <w:r>
        <w:t xml:space="preserve">, </w:t>
      </w:r>
      <w:r w:rsidR="009044A7">
        <w:t xml:space="preserve">&amp; </w:t>
      </w:r>
      <w:proofErr w:type="spellStart"/>
      <w:r>
        <w:t>Saha</w:t>
      </w:r>
      <w:proofErr w:type="spellEnd"/>
      <w:r w:rsidR="0092166D">
        <w:t>,</w:t>
      </w:r>
      <w:r>
        <w:t xml:space="preserve"> M</w:t>
      </w:r>
      <w:r w:rsidR="0092166D">
        <w:t>.</w:t>
      </w:r>
      <w:r>
        <w:t xml:space="preserve"> (2022)</w:t>
      </w:r>
      <w:r w:rsidR="0092166D">
        <w:t>.</w:t>
      </w:r>
      <w:r>
        <w:t xml:space="preserve"> Wastewater irrigation in India: Current status, impacts and response options. </w:t>
      </w:r>
      <w:r w:rsidR="0092166D" w:rsidRPr="0092166D">
        <w:t>Science of the Total Environment</w:t>
      </w:r>
      <w:r w:rsidR="0092166D">
        <w:t>,</w:t>
      </w:r>
      <w:r w:rsidR="0092166D" w:rsidRPr="0092166D">
        <w:t xml:space="preserve"> </w:t>
      </w:r>
      <w:r>
        <w:t>808</w:t>
      </w:r>
      <w:r w:rsidR="0092166D">
        <w:t>,</w:t>
      </w:r>
      <w:r>
        <w:t xml:space="preserve"> 152001. https://doi.org/10.1016/j.scitotenv.2021.152001</w:t>
      </w:r>
    </w:p>
    <w:p w14:paraId="522190CC" w14:textId="120E91D2" w:rsidR="00181517" w:rsidRDefault="00181517" w:rsidP="00181517">
      <w:pPr>
        <w:pStyle w:val="Body"/>
        <w:ind w:left="360"/>
      </w:pPr>
      <w:r>
        <w:t>Mukhopadhyay</w:t>
      </w:r>
      <w:r w:rsidR="009044A7">
        <w:t>,</w:t>
      </w:r>
      <w:r>
        <w:t xml:space="preserve"> R</w:t>
      </w:r>
      <w:r w:rsidR="009044A7">
        <w:t>.</w:t>
      </w:r>
      <w:r>
        <w:t>, Adhikari</w:t>
      </w:r>
      <w:r w:rsidR="009044A7">
        <w:t>,</w:t>
      </w:r>
      <w:r>
        <w:t xml:space="preserve"> T</w:t>
      </w:r>
      <w:r w:rsidR="009044A7">
        <w:t>.</w:t>
      </w:r>
      <w:r>
        <w:t>, Sarkar</w:t>
      </w:r>
      <w:r w:rsidR="009044A7">
        <w:t>,</w:t>
      </w:r>
      <w:r>
        <w:t xml:space="preserve"> B</w:t>
      </w:r>
      <w:r w:rsidR="009044A7">
        <w:t>.</w:t>
      </w:r>
      <w:r>
        <w:t>, Barman</w:t>
      </w:r>
      <w:r w:rsidR="009044A7">
        <w:t>,</w:t>
      </w:r>
      <w:r>
        <w:t xml:space="preserve"> A</w:t>
      </w:r>
      <w:r w:rsidR="009044A7">
        <w:t>.</w:t>
      </w:r>
      <w:r>
        <w:t>, Paul</w:t>
      </w:r>
      <w:r w:rsidR="009044A7">
        <w:t>,</w:t>
      </w:r>
      <w:r>
        <w:t xml:space="preserve"> R</w:t>
      </w:r>
      <w:r w:rsidR="009044A7">
        <w:t>.</w:t>
      </w:r>
      <w:r>
        <w:t>, Patra</w:t>
      </w:r>
      <w:r w:rsidR="009044A7">
        <w:t>,</w:t>
      </w:r>
      <w:r>
        <w:t xml:space="preserve"> A</w:t>
      </w:r>
      <w:r w:rsidR="009044A7">
        <w:t>.</w:t>
      </w:r>
      <w:r>
        <w:t>K</w:t>
      </w:r>
      <w:r w:rsidR="009044A7">
        <w:t>.</w:t>
      </w:r>
      <w:r>
        <w:t>, Sharma</w:t>
      </w:r>
      <w:r w:rsidR="009044A7">
        <w:t>,</w:t>
      </w:r>
      <w:r>
        <w:t xml:space="preserve"> P</w:t>
      </w:r>
      <w:r w:rsidR="009044A7">
        <w:t>.</w:t>
      </w:r>
      <w:r>
        <w:t>C</w:t>
      </w:r>
      <w:r w:rsidR="009044A7">
        <w:t>.</w:t>
      </w:r>
      <w:r>
        <w:t xml:space="preserve">, </w:t>
      </w:r>
      <w:r w:rsidR="009044A7">
        <w:t xml:space="preserve">&amp; </w:t>
      </w:r>
      <w:r>
        <w:t>Kumar</w:t>
      </w:r>
      <w:r w:rsidR="009044A7">
        <w:t>,</w:t>
      </w:r>
      <w:r>
        <w:t xml:space="preserve"> P</w:t>
      </w:r>
      <w:r w:rsidR="009044A7">
        <w:t>.</w:t>
      </w:r>
      <w:r>
        <w:t xml:space="preserve"> (2019)</w:t>
      </w:r>
      <w:r w:rsidR="009044A7">
        <w:t>.</w:t>
      </w:r>
      <w:r>
        <w:t xml:space="preserve"> Fe-exchanged </w:t>
      </w:r>
      <w:proofErr w:type="spellStart"/>
      <w:r>
        <w:t>nano</w:t>
      </w:r>
      <w:proofErr w:type="spellEnd"/>
      <w:r>
        <w:t>-bentonite outperforms Fe</w:t>
      </w:r>
      <w:r w:rsidRPr="00E07F87">
        <w:rPr>
          <w:vertAlign w:val="subscript"/>
        </w:rPr>
        <w:t>3</w:t>
      </w:r>
      <w:r>
        <w:t>O</w:t>
      </w:r>
      <w:r w:rsidRPr="00E07F87">
        <w:rPr>
          <w:vertAlign w:val="subscript"/>
        </w:rPr>
        <w:t>4</w:t>
      </w:r>
      <w:r>
        <w:t xml:space="preserve"> nanoparticles in removing nitrate and bicarbonate from wastewater. </w:t>
      </w:r>
      <w:r w:rsidR="009044A7" w:rsidRPr="009044A7">
        <w:t xml:space="preserve">Journal of </w:t>
      </w:r>
      <w:r w:rsidR="009044A7">
        <w:t>H</w:t>
      </w:r>
      <w:r w:rsidR="009044A7" w:rsidRPr="009044A7">
        <w:t xml:space="preserve">azardous </w:t>
      </w:r>
      <w:r w:rsidR="009044A7">
        <w:t>M</w:t>
      </w:r>
      <w:r w:rsidR="009044A7" w:rsidRPr="009044A7">
        <w:t>aterials</w:t>
      </w:r>
      <w:r w:rsidR="009044A7">
        <w:t>,</w:t>
      </w:r>
      <w:r w:rsidR="009044A7" w:rsidRPr="009044A7">
        <w:t xml:space="preserve"> </w:t>
      </w:r>
      <w:r>
        <w:t>376</w:t>
      </w:r>
      <w:r w:rsidR="009044A7">
        <w:t>,</w:t>
      </w:r>
      <w:r>
        <w:t xml:space="preserve"> 141-152. https://doi.org/10.1016/j.jhazmat.2019.05.025</w:t>
      </w:r>
    </w:p>
    <w:p w14:paraId="6CBCB5F4" w14:textId="27F528BB" w:rsidR="00181517" w:rsidRDefault="00181517" w:rsidP="00181517">
      <w:pPr>
        <w:pStyle w:val="Body"/>
        <w:ind w:left="360"/>
      </w:pPr>
      <w:r>
        <w:t>Naeem</w:t>
      </w:r>
      <w:r w:rsidR="00052F66">
        <w:t>,</w:t>
      </w:r>
      <w:r>
        <w:t xml:space="preserve"> M</w:t>
      </w:r>
      <w:r w:rsidR="00052F66">
        <w:t>.</w:t>
      </w:r>
      <w:r>
        <w:t>A</w:t>
      </w:r>
      <w:r w:rsidR="00052F66">
        <w:t>.</w:t>
      </w:r>
      <w:r>
        <w:t>, Imran</w:t>
      </w:r>
      <w:r w:rsidR="00052F66">
        <w:t>,</w:t>
      </w:r>
      <w:r>
        <w:t xml:space="preserve"> M</w:t>
      </w:r>
      <w:r w:rsidR="00052F66">
        <w:t>.</w:t>
      </w:r>
      <w:r>
        <w:t>, Amjad</w:t>
      </w:r>
      <w:r w:rsidR="00052F66">
        <w:t>,</w:t>
      </w:r>
      <w:r>
        <w:t xml:space="preserve"> M</w:t>
      </w:r>
      <w:r w:rsidR="00052F66">
        <w:t>.</w:t>
      </w:r>
      <w:r>
        <w:t>, Abbas</w:t>
      </w:r>
      <w:r w:rsidR="00052F66">
        <w:t>,</w:t>
      </w:r>
      <w:r>
        <w:t xml:space="preserve"> G</w:t>
      </w:r>
      <w:r w:rsidR="00052F66">
        <w:t>.</w:t>
      </w:r>
      <w:r>
        <w:t>, Tahir</w:t>
      </w:r>
      <w:r w:rsidR="00052F66">
        <w:t>,</w:t>
      </w:r>
      <w:r>
        <w:t xml:space="preserve"> M</w:t>
      </w:r>
      <w:r w:rsidR="00052F66">
        <w:t>.</w:t>
      </w:r>
      <w:r>
        <w:t>, Murtaza</w:t>
      </w:r>
      <w:r w:rsidR="00052F66">
        <w:t>,</w:t>
      </w:r>
      <w:r>
        <w:t xml:space="preserve"> B</w:t>
      </w:r>
      <w:r w:rsidR="00052F66">
        <w:t>.</w:t>
      </w:r>
      <w:r>
        <w:t>, Zakir</w:t>
      </w:r>
      <w:r w:rsidR="00052F66">
        <w:t>,</w:t>
      </w:r>
      <w:r>
        <w:t xml:space="preserve"> A</w:t>
      </w:r>
      <w:r w:rsidR="00052F66">
        <w:t>.</w:t>
      </w:r>
      <w:r>
        <w:t>, Shahid</w:t>
      </w:r>
      <w:r w:rsidR="00052F66">
        <w:t>,</w:t>
      </w:r>
      <w:r>
        <w:t xml:space="preserve"> M</w:t>
      </w:r>
      <w:r w:rsidR="00052F66">
        <w:t>.</w:t>
      </w:r>
      <w:r>
        <w:t xml:space="preserve">, </w:t>
      </w:r>
      <w:proofErr w:type="spellStart"/>
      <w:r>
        <w:t>Bulgariu</w:t>
      </w:r>
      <w:proofErr w:type="spellEnd"/>
      <w:r w:rsidR="00052F66">
        <w:t>,</w:t>
      </w:r>
      <w:r>
        <w:t xml:space="preserve"> L</w:t>
      </w:r>
      <w:r w:rsidR="00052F66">
        <w:t>.</w:t>
      </w:r>
      <w:r>
        <w:t xml:space="preserve">, </w:t>
      </w:r>
      <w:r w:rsidR="00052F66">
        <w:t xml:space="preserve">&amp; </w:t>
      </w:r>
      <w:r>
        <w:t>Ahmad</w:t>
      </w:r>
      <w:r w:rsidR="00052F66">
        <w:t>,</w:t>
      </w:r>
      <w:r>
        <w:t xml:space="preserve"> I</w:t>
      </w:r>
      <w:r w:rsidR="00052F66">
        <w:t>.</w:t>
      </w:r>
      <w:r>
        <w:t xml:space="preserve"> (2019)</w:t>
      </w:r>
      <w:r w:rsidR="00052F66">
        <w:t>.</w:t>
      </w:r>
      <w:r>
        <w:t xml:space="preserve"> Batch and column scale removal of cadmium from water using raw and acid activated wheat straw biochar. Water</w:t>
      </w:r>
      <w:r w:rsidR="00052F66">
        <w:t>,</w:t>
      </w:r>
      <w:r>
        <w:t xml:space="preserve"> 11</w:t>
      </w:r>
      <w:r w:rsidR="00052F66">
        <w:t>,</w:t>
      </w:r>
      <w:r>
        <w:t xml:space="preserve"> 1438. https://doi.org/10.3390/w11071438</w:t>
      </w:r>
    </w:p>
    <w:p w14:paraId="1E9D354C" w14:textId="318BC2B0" w:rsidR="00181517" w:rsidRDefault="00181517" w:rsidP="00181517">
      <w:pPr>
        <w:pStyle w:val="Body"/>
        <w:ind w:left="360"/>
      </w:pPr>
      <w:r>
        <w:t>Nag</w:t>
      </w:r>
      <w:r w:rsidR="00E07F87">
        <w:t>,</w:t>
      </w:r>
      <w:r>
        <w:t xml:space="preserve"> R</w:t>
      </w:r>
      <w:r w:rsidR="00E07F87">
        <w:t>.</w:t>
      </w:r>
      <w:r>
        <w:t xml:space="preserve">, </w:t>
      </w:r>
      <w:r w:rsidR="00E07F87">
        <w:t xml:space="preserve">&amp; </w:t>
      </w:r>
      <w:r>
        <w:t>Cummins</w:t>
      </w:r>
      <w:r w:rsidR="00E07F87">
        <w:t>,</w:t>
      </w:r>
      <w:r>
        <w:t xml:space="preserve"> E</w:t>
      </w:r>
      <w:r w:rsidR="00E07F87">
        <w:t>.</w:t>
      </w:r>
      <w:r>
        <w:t xml:space="preserve"> (2022)</w:t>
      </w:r>
      <w:r w:rsidR="00E07F87">
        <w:t>.</w:t>
      </w:r>
      <w:r>
        <w:t xml:space="preserve"> Human health risk assessment of lead (Pb) through the environmental-food pathway. Sci Tot Environ 810</w:t>
      </w:r>
      <w:r w:rsidR="00E07F87">
        <w:t>,</w:t>
      </w:r>
      <w:r>
        <w:t xml:space="preserve"> 151168. https://doi.org/10.1016/j.scitotenv.2021.151168</w:t>
      </w:r>
    </w:p>
    <w:p w14:paraId="10126E91" w14:textId="3D88E483" w:rsidR="00181517" w:rsidRDefault="00181517" w:rsidP="00181517">
      <w:pPr>
        <w:pStyle w:val="Body"/>
        <w:ind w:left="360"/>
      </w:pPr>
      <w:r>
        <w:t>Naseem</w:t>
      </w:r>
      <w:r w:rsidR="00E07F87">
        <w:t>,</w:t>
      </w:r>
      <w:r>
        <w:t xml:space="preserve"> K</w:t>
      </w:r>
      <w:r w:rsidR="00E07F87">
        <w:t>.</w:t>
      </w:r>
      <w:r>
        <w:t>, Begum</w:t>
      </w:r>
      <w:r w:rsidR="00E07F87">
        <w:t>,</w:t>
      </w:r>
      <w:r>
        <w:t xml:space="preserve"> R</w:t>
      </w:r>
      <w:r w:rsidR="00E07F87">
        <w:t>.</w:t>
      </w:r>
      <w:r>
        <w:t>, Wu</w:t>
      </w:r>
      <w:r w:rsidR="00E07F87">
        <w:t>,</w:t>
      </w:r>
      <w:r>
        <w:t xml:space="preserve"> W</w:t>
      </w:r>
      <w:r w:rsidR="00E07F87">
        <w:t>.</w:t>
      </w:r>
      <w:r>
        <w:t>, Usman</w:t>
      </w:r>
      <w:r w:rsidR="00E07F87">
        <w:t>,</w:t>
      </w:r>
      <w:r>
        <w:t xml:space="preserve"> M</w:t>
      </w:r>
      <w:r w:rsidR="00E07F87">
        <w:t>.</w:t>
      </w:r>
      <w:r>
        <w:t xml:space="preserve">, </w:t>
      </w:r>
      <w:r w:rsidR="00E07F87">
        <w:t xml:space="preserve">&amp; </w:t>
      </w:r>
      <w:r>
        <w:t>Farooqi</w:t>
      </w:r>
      <w:r w:rsidR="00E07F87">
        <w:t>,</w:t>
      </w:r>
      <w:r>
        <w:t xml:space="preserve"> J</w:t>
      </w:r>
      <w:r w:rsidR="00E07F87">
        <w:t>.</w:t>
      </w:r>
      <w:r>
        <w:t>H</w:t>
      </w:r>
      <w:r w:rsidR="00E07F87">
        <w:t>.</w:t>
      </w:r>
      <w:r>
        <w:t xml:space="preserve"> (2019)</w:t>
      </w:r>
      <w:r w:rsidR="00E07F87">
        <w:t>.</w:t>
      </w:r>
      <w:r>
        <w:t xml:space="preserve"> Adsorptive removal of heavy metal ions using polystyrene-poly (N-</w:t>
      </w:r>
      <w:proofErr w:type="spellStart"/>
      <w:r>
        <w:t>isopropylmethacrylamide</w:t>
      </w:r>
      <w:proofErr w:type="spellEnd"/>
      <w:r>
        <w:t xml:space="preserve">-acrylic acid) core/shell gel particles: adsorption isotherms and kinetic study. </w:t>
      </w:r>
      <w:r w:rsidR="00E07F87" w:rsidRPr="00E07F87">
        <w:t>Journal of Molecular Liquids</w:t>
      </w:r>
      <w:r w:rsidR="00E07F87">
        <w:t>,</w:t>
      </w:r>
      <w:r w:rsidR="00E07F87" w:rsidRPr="00E07F87">
        <w:t xml:space="preserve"> </w:t>
      </w:r>
      <w:r>
        <w:t>277</w:t>
      </w:r>
      <w:r w:rsidR="00E07F87">
        <w:t>,</w:t>
      </w:r>
      <w:r>
        <w:t xml:space="preserve"> 522-531. https://doi.org/10.1016/j.molliq.2018.12.054</w:t>
      </w:r>
    </w:p>
    <w:p w14:paraId="2E286EDE" w14:textId="37711A38" w:rsidR="00181517" w:rsidRDefault="00181517" w:rsidP="00181517">
      <w:pPr>
        <w:pStyle w:val="Body"/>
        <w:ind w:left="360"/>
      </w:pPr>
      <w:r>
        <w:lastRenderedPageBreak/>
        <w:t>Nayak</w:t>
      </w:r>
      <w:r w:rsidR="00070DAD">
        <w:t>,</w:t>
      </w:r>
      <w:r>
        <w:t xml:space="preserve"> B</w:t>
      </w:r>
      <w:r w:rsidR="00070DAD">
        <w:t>.</w:t>
      </w:r>
      <w:r>
        <w:t xml:space="preserve">, </w:t>
      </w:r>
      <w:proofErr w:type="spellStart"/>
      <w:r>
        <w:t>Samant</w:t>
      </w:r>
      <w:proofErr w:type="spellEnd"/>
      <w:r w:rsidR="00070DAD">
        <w:t>,</w:t>
      </w:r>
      <w:r>
        <w:t xml:space="preserve"> A</w:t>
      </w:r>
      <w:r w:rsidR="00070DAD">
        <w:t>.</w:t>
      </w:r>
      <w:r>
        <w:t>, Patel</w:t>
      </w:r>
      <w:r w:rsidR="00070DAD">
        <w:t>,</w:t>
      </w:r>
      <w:r>
        <w:t xml:space="preserve"> R</w:t>
      </w:r>
      <w:r w:rsidR="00070DAD">
        <w:t>.</w:t>
      </w:r>
      <w:r>
        <w:t>K</w:t>
      </w:r>
      <w:r w:rsidR="00070DAD">
        <w:t>.</w:t>
      </w:r>
      <w:r>
        <w:t xml:space="preserve">, </w:t>
      </w:r>
      <w:r w:rsidR="00070DAD">
        <w:t xml:space="preserve">&amp; </w:t>
      </w:r>
      <w:proofErr w:type="spellStart"/>
      <w:r>
        <w:t>Misra</w:t>
      </w:r>
      <w:proofErr w:type="spellEnd"/>
      <w:r w:rsidR="00070DAD">
        <w:t>,</w:t>
      </w:r>
      <w:r>
        <w:t xml:space="preserve"> P</w:t>
      </w:r>
      <w:r w:rsidR="00825E2E">
        <w:t>.</w:t>
      </w:r>
      <w:r>
        <w:t>K</w:t>
      </w:r>
      <w:r w:rsidR="00825E2E">
        <w:t>.</w:t>
      </w:r>
      <w:r>
        <w:t xml:space="preserve"> (2017)</w:t>
      </w:r>
      <w:r w:rsidR="00070DAD">
        <w:t>.</w:t>
      </w:r>
      <w:r>
        <w:t xml:space="preserve"> Comprehensive understanding of the kinetics and mechanism of fluoride removal over a potent </w:t>
      </w:r>
      <w:proofErr w:type="spellStart"/>
      <w:r>
        <w:t>nano</w:t>
      </w:r>
      <w:proofErr w:type="spellEnd"/>
      <w:r>
        <w:t xml:space="preserve"> crystalline hydroxyapatite surface. ACS Omega</w:t>
      </w:r>
      <w:r w:rsidR="00825E2E">
        <w:t>,</w:t>
      </w:r>
      <w:r>
        <w:t xml:space="preserve"> 2</w:t>
      </w:r>
      <w:r w:rsidR="00825E2E">
        <w:t>,</w:t>
      </w:r>
      <w:r>
        <w:t xml:space="preserve"> 8118-8128. https://doi.org/10.1021/acsomega.7b00370</w:t>
      </w:r>
    </w:p>
    <w:p w14:paraId="60320B58" w14:textId="4E7BCC2C" w:rsidR="00181517" w:rsidRDefault="00181517" w:rsidP="00181517">
      <w:pPr>
        <w:pStyle w:val="Body"/>
        <w:ind w:left="360"/>
      </w:pPr>
      <w:r>
        <w:t>Nwosu</w:t>
      </w:r>
      <w:r w:rsidR="00825E2E">
        <w:t>,</w:t>
      </w:r>
      <w:r>
        <w:t xml:space="preserve"> F</w:t>
      </w:r>
      <w:r w:rsidR="00825E2E">
        <w:t>.</w:t>
      </w:r>
      <w:r>
        <w:t>O</w:t>
      </w:r>
      <w:r w:rsidR="00825E2E">
        <w:t>.</w:t>
      </w:r>
      <w:r>
        <w:t xml:space="preserve">, </w:t>
      </w:r>
      <w:proofErr w:type="spellStart"/>
      <w:r>
        <w:t>Ajala</w:t>
      </w:r>
      <w:proofErr w:type="spellEnd"/>
      <w:r w:rsidR="00825E2E">
        <w:t>,</w:t>
      </w:r>
      <w:r>
        <w:t xml:space="preserve"> O</w:t>
      </w:r>
      <w:r w:rsidR="00825E2E">
        <w:t>.</w:t>
      </w:r>
      <w:r>
        <w:t>J</w:t>
      </w:r>
      <w:r w:rsidR="00825E2E">
        <w:t>.</w:t>
      </w:r>
      <w:r>
        <w:t xml:space="preserve">, </w:t>
      </w:r>
      <w:proofErr w:type="spellStart"/>
      <w:r>
        <w:t>Okeola</w:t>
      </w:r>
      <w:proofErr w:type="spellEnd"/>
      <w:r w:rsidR="00825E2E">
        <w:t>,</w:t>
      </w:r>
      <w:r>
        <w:t xml:space="preserve"> F</w:t>
      </w:r>
      <w:r w:rsidR="00825E2E">
        <w:t>.</w:t>
      </w:r>
      <w:r>
        <w:t>O</w:t>
      </w:r>
      <w:r w:rsidR="00825E2E">
        <w:t>.</w:t>
      </w:r>
      <w:r>
        <w:t>, Adebayo</w:t>
      </w:r>
      <w:r w:rsidR="00825E2E">
        <w:t>,</w:t>
      </w:r>
      <w:r>
        <w:t xml:space="preserve"> S</w:t>
      </w:r>
      <w:r w:rsidR="00825E2E">
        <w:t>.</w:t>
      </w:r>
      <w:r>
        <w:t>A</w:t>
      </w:r>
      <w:r w:rsidR="00825E2E">
        <w:t>.</w:t>
      </w:r>
      <w:r>
        <w:t xml:space="preserve">, </w:t>
      </w:r>
      <w:proofErr w:type="spellStart"/>
      <w:r>
        <w:t>Olanlokun</w:t>
      </w:r>
      <w:proofErr w:type="spellEnd"/>
      <w:r w:rsidR="00825E2E">
        <w:t>,</w:t>
      </w:r>
      <w:r>
        <w:t xml:space="preserve"> O</w:t>
      </w:r>
      <w:r w:rsidR="00825E2E">
        <w:t>.</w:t>
      </w:r>
      <w:r>
        <w:t>K</w:t>
      </w:r>
      <w:r w:rsidR="00825E2E">
        <w:t>.</w:t>
      </w:r>
      <w:r>
        <w:t xml:space="preserve">, </w:t>
      </w:r>
      <w:proofErr w:type="spellStart"/>
      <w:r>
        <w:t>Eletta</w:t>
      </w:r>
      <w:proofErr w:type="spellEnd"/>
      <w:r w:rsidR="00825E2E">
        <w:t>,</w:t>
      </w:r>
      <w:r>
        <w:t xml:space="preserve"> </w:t>
      </w:r>
      <w:r w:rsidR="00825E2E">
        <w:t xml:space="preserve">&amp; </w:t>
      </w:r>
      <w:r>
        <w:t>O</w:t>
      </w:r>
      <w:r w:rsidR="00825E2E">
        <w:t>.</w:t>
      </w:r>
      <w:r>
        <w:t>A</w:t>
      </w:r>
      <w:r w:rsidR="00825E2E">
        <w:t>.</w:t>
      </w:r>
      <w:r>
        <w:t>A</w:t>
      </w:r>
      <w:r w:rsidR="00825E2E">
        <w:t>.</w:t>
      </w:r>
      <w:r>
        <w:t xml:space="preserve"> (2019)</w:t>
      </w:r>
      <w:r w:rsidR="00825E2E">
        <w:t>.</w:t>
      </w:r>
      <w:r>
        <w:t xml:space="preserve"> Adsorption of chlorotriazine herbicide onto unmodified and modified kaolinite: equilibrium, kinetic and thermodynamic studies. </w:t>
      </w:r>
      <w:r w:rsidR="00825E2E" w:rsidRPr="00825E2E">
        <w:t>Egyptian Journal of Aquatic Research</w:t>
      </w:r>
      <w:r w:rsidR="00825E2E">
        <w:t>,</w:t>
      </w:r>
      <w:r w:rsidR="00825E2E" w:rsidRPr="00825E2E">
        <w:t xml:space="preserve"> </w:t>
      </w:r>
      <w:r>
        <w:t>45</w:t>
      </w:r>
      <w:r w:rsidR="00825E2E">
        <w:t>,</w:t>
      </w:r>
      <w:r>
        <w:t xml:space="preserve"> 99-107. https://doi.org/10.1016/j.ejar.2019.05.005</w:t>
      </w:r>
    </w:p>
    <w:p w14:paraId="02FB755D" w14:textId="6CDDCC51" w:rsidR="00181517" w:rsidRDefault="00181517" w:rsidP="00181517">
      <w:pPr>
        <w:pStyle w:val="Body"/>
        <w:ind w:left="360"/>
      </w:pPr>
      <w:r>
        <w:t>Panda</w:t>
      </w:r>
      <w:r w:rsidR="00825E2E">
        <w:t>,</w:t>
      </w:r>
      <w:r>
        <w:t xml:space="preserve"> L</w:t>
      </w:r>
      <w:r w:rsidR="00825E2E">
        <w:t>.</w:t>
      </w:r>
      <w:r>
        <w:t>, Jena</w:t>
      </w:r>
      <w:r w:rsidR="00825E2E">
        <w:t>,</w:t>
      </w:r>
      <w:r>
        <w:t xml:space="preserve"> S</w:t>
      </w:r>
      <w:r w:rsidR="00825E2E">
        <w:t>.</w:t>
      </w:r>
      <w:r>
        <w:t>K</w:t>
      </w:r>
      <w:r w:rsidR="00825E2E">
        <w:t>.</w:t>
      </w:r>
      <w:r>
        <w:t xml:space="preserve">, </w:t>
      </w:r>
      <w:proofErr w:type="spellStart"/>
      <w:r>
        <w:t>Rath</w:t>
      </w:r>
      <w:proofErr w:type="spellEnd"/>
      <w:r w:rsidR="00825E2E">
        <w:t>,</w:t>
      </w:r>
      <w:r>
        <w:t xml:space="preserve"> S</w:t>
      </w:r>
      <w:r w:rsidR="00825E2E">
        <w:t>.</w:t>
      </w:r>
      <w:r>
        <w:t>S</w:t>
      </w:r>
      <w:r w:rsidR="00825E2E">
        <w:t>.</w:t>
      </w:r>
      <w:r>
        <w:t xml:space="preserve">, </w:t>
      </w:r>
      <w:r w:rsidR="00825E2E">
        <w:t xml:space="preserve">&amp; </w:t>
      </w:r>
      <w:proofErr w:type="spellStart"/>
      <w:r>
        <w:t>Misra</w:t>
      </w:r>
      <w:proofErr w:type="spellEnd"/>
      <w:r w:rsidR="00825E2E">
        <w:t>,</w:t>
      </w:r>
      <w:r>
        <w:t xml:space="preserve"> P</w:t>
      </w:r>
      <w:r w:rsidR="00825E2E">
        <w:t>.</w:t>
      </w:r>
      <w:r>
        <w:t>K</w:t>
      </w:r>
      <w:r w:rsidR="00825E2E">
        <w:t>.</w:t>
      </w:r>
      <w:r>
        <w:t xml:space="preserve"> (2020)</w:t>
      </w:r>
      <w:r w:rsidR="00825E2E">
        <w:t>.</w:t>
      </w:r>
      <w:r>
        <w:t xml:space="preserve"> Heavy metal removal from water by adsorption using a low-cost geopolymer. </w:t>
      </w:r>
      <w:r w:rsidR="00825E2E" w:rsidRPr="00825E2E">
        <w:t>Environmental Science and Pollution Research</w:t>
      </w:r>
      <w:r w:rsidR="00825E2E">
        <w:t>,</w:t>
      </w:r>
      <w:r w:rsidR="00825E2E" w:rsidRPr="00825E2E">
        <w:t xml:space="preserve"> </w:t>
      </w:r>
      <w:r>
        <w:t>27</w:t>
      </w:r>
      <w:r w:rsidR="00825E2E">
        <w:t>,</w:t>
      </w:r>
      <w:r>
        <w:t xml:space="preserve"> 24284-24298. https://doi.org/10.1007/s11356-020-08482-0</w:t>
      </w:r>
    </w:p>
    <w:p w14:paraId="03D21162" w14:textId="00D9A0D2" w:rsidR="00181517" w:rsidRDefault="00181517" w:rsidP="00181517">
      <w:pPr>
        <w:pStyle w:val="Body"/>
        <w:ind w:left="360"/>
      </w:pPr>
      <w:r>
        <w:t>Sarkar</w:t>
      </w:r>
      <w:r w:rsidR="00825E2E">
        <w:t>,</w:t>
      </w:r>
      <w:r>
        <w:t xml:space="preserve"> A</w:t>
      </w:r>
      <w:r w:rsidR="00825E2E">
        <w:t>.</w:t>
      </w:r>
      <w:r>
        <w:t>, Biswas</w:t>
      </w:r>
      <w:r w:rsidR="00825E2E">
        <w:t>,</w:t>
      </w:r>
      <w:r>
        <w:t xml:space="preserve"> D</w:t>
      </w:r>
      <w:r w:rsidR="00825E2E">
        <w:t>.</w:t>
      </w:r>
      <w:r>
        <w:t>R</w:t>
      </w:r>
      <w:r w:rsidR="00825E2E">
        <w:t>.</w:t>
      </w:r>
      <w:r>
        <w:t>, Datta</w:t>
      </w:r>
      <w:r w:rsidR="00825E2E">
        <w:t>,</w:t>
      </w:r>
      <w:r>
        <w:t xml:space="preserve"> S</w:t>
      </w:r>
      <w:r w:rsidR="00825E2E">
        <w:t>.</w:t>
      </w:r>
      <w:r>
        <w:t>C</w:t>
      </w:r>
      <w:r w:rsidR="00825E2E">
        <w:t>.</w:t>
      </w:r>
      <w:r>
        <w:t>, Dwivedi</w:t>
      </w:r>
      <w:r w:rsidR="00825E2E">
        <w:t>,</w:t>
      </w:r>
      <w:r>
        <w:t xml:space="preserve"> B</w:t>
      </w:r>
      <w:r w:rsidR="00825E2E">
        <w:t>.</w:t>
      </w:r>
      <w:r>
        <w:t>S</w:t>
      </w:r>
      <w:r w:rsidR="00825E2E">
        <w:t>.</w:t>
      </w:r>
      <w:r>
        <w:t>, Bhattacharyya</w:t>
      </w:r>
      <w:r w:rsidR="00825E2E">
        <w:t>,</w:t>
      </w:r>
      <w:r>
        <w:t xml:space="preserve"> R</w:t>
      </w:r>
      <w:r w:rsidR="00825E2E">
        <w:t>.</w:t>
      </w:r>
      <w:r>
        <w:t>, Kumar</w:t>
      </w:r>
      <w:r w:rsidR="00825E2E">
        <w:t>,</w:t>
      </w:r>
      <w:r>
        <w:t xml:space="preserve"> R</w:t>
      </w:r>
      <w:r w:rsidR="00825E2E">
        <w:t>.</w:t>
      </w:r>
      <w:r>
        <w:t>, Bandyopadhyay</w:t>
      </w:r>
      <w:r w:rsidR="00825E2E">
        <w:t>,</w:t>
      </w:r>
      <w:r>
        <w:t xml:space="preserve"> K</w:t>
      </w:r>
      <w:r w:rsidR="00825E2E">
        <w:t>.</w:t>
      </w:r>
      <w:r>
        <w:t>K</w:t>
      </w:r>
      <w:r w:rsidR="00825E2E">
        <w:t>.</w:t>
      </w:r>
      <w:r>
        <w:t xml:space="preserve">, </w:t>
      </w:r>
      <w:proofErr w:type="spellStart"/>
      <w:r>
        <w:t>Saha</w:t>
      </w:r>
      <w:proofErr w:type="spellEnd"/>
      <w:r w:rsidR="00825E2E">
        <w:t>,</w:t>
      </w:r>
      <w:r>
        <w:t xml:space="preserve"> M</w:t>
      </w:r>
      <w:r w:rsidR="00825E2E">
        <w:t>.</w:t>
      </w:r>
      <w:r>
        <w:t>, Chawla</w:t>
      </w:r>
      <w:r w:rsidR="00825E2E">
        <w:t>,</w:t>
      </w:r>
      <w:r>
        <w:t xml:space="preserve"> G</w:t>
      </w:r>
      <w:r w:rsidR="00825E2E">
        <w:t>.</w:t>
      </w:r>
      <w:r>
        <w:t xml:space="preserve">, </w:t>
      </w:r>
      <w:proofErr w:type="spellStart"/>
      <w:r>
        <w:t>Saha</w:t>
      </w:r>
      <w:proofErr w:type="spellEnd"/>
      <w:r w:rsidR="00825E2E">
        <w:t>,</w:t>
      </w:r>
      <w:r>
        <w:t xml:space="preserve"> J</w:t>
      </w:r>
      <w:r w:rsidR="00825E2E">
        <w:t>.</w:t>
      </w:r>
      <w:r>
        <w:t>K</w:t>
      </w:r>
      <w:r w:rsidR="00825E2E">
        <w:t>.</w:t>
      </w:r>
      <w:r>
        <w:t xml:space="preserve">, </w:t>
      </w:r>
      <w:r w:rsidR="00EA67D4">
        <w:t xml:space="preserve">&amp; </w:t>
      </w:r>
      <w:r>
        <w:t>Patra</w:t>
      </w:r>
      <w:r w:rsidR="00825E2E">
        <w:t>,</w:t>
      </w:r>
      <w:r>
        <w:t xml:space="preserve"> A</w:t>
      </w:r>
      <w:r w:rsidR="00825E2E">
        <w:t>.</w:t>
      </w:r>
      <w:r>
        <w:t>K</w:t>
      </w:r>
      <w:r w:rsidR="00825E2E">
        <w:t>.</w:t>
      </w:r>
      <w:r>
        <w:t xml:space="preserve"> (2021)</w:t>
      </w:r>
      <w:r w:rsidR="00825E2E">
        <w:t>.</w:t>
      </w:r>
      <w:r>
        <w:t xml:space="preserve"> Preparation of novel biodegradable starch/</w:t>
      </w:r>
      <w:proofErr w:type="gramStart"/>
      <w:r>
        <w:t>poly(</w:t>
      </w:r>
      <w:proofErr w:type="gramEnd"/>
      <w:r>
        <w:t xml:space="preserve">vinyl alcohol)/bentonite grafted polymeric films for fertilizer encapsulation. </w:t>
      </w:r>
      <w:r w:rsidR="00825E2E" w:rsidRPr="00825E2E">
        <w:t>Carbohydrate Polymers</w:t>
      </w:r>
      <w:r w:rsidR="00825E2E">
        <w:t>,</w:t>
      </w:r>
      <w:r w:rsidR="00825E2E" w:rsidRPr="00825E2E">
        <w:t xml:space="preserve"> </w:t>
      </w:r>
      <w:r>
        <w:t>259</w:t>
      </w:r>
      <w:r w:rsidR="00825E2E">
        <w:t>,</w:t>
      </w:r>
      <w:r>
        <w:t xml:space="preserve"> 117679. https://doi.org/10.1016/j.carbpol.2021.117679</w:t>
      </w:r>
    </w:p>
    <w:p w14:paraId="2CF1909B" w14:textId="11ADDB95" w:rsidR="00181517" w:rsidRDefault="00181517" w:rsidP="00181517">
      <w:pPr>
        <w:pStyle w:val="Body"/>
        <w:ind w:left="360"/>
      </w:pPr>
      <w:r>
        <w:t>Sarkar</w:t>
      </w:r>
      <w:r w:rsidR="00EA67D4">
        <w:t>,</w:t>
      </w:r>
      <w:r>
        <w:t xml:space="preserve"> A</w:t>
      </w:r>
      <w:r w:rsidR="00EA67D4">
        <w:t>.</w:t>
      </w:r>
      <w:r>
        <w:t xml:space="preserve">, </w:t>
      </w:r>
      <w:proofErr w:type="spellStart"/>
      <w:r>
        <w:t>Saha</w:t>
      </w:r>
      <w:proofErr w:type="spellEnd"/>
      <w:r w:rsidR="00EA67D4">
        <w:t>,</w:t>
      </w:r>
      <w:r>
        <w:t xml:space="preserve"> M</w:t>
      </w:r>
      <w:r w:rsidR="00EA67D4">
        <w:t>.</w:t>
      </w:r>
      <w:r>
        <w:t xml:space="preserve">, </w:t>
      </w:r>
      <w:proofErr w:type="spellStart"/>
      <w:r>
        <w:t>Saha</w:t>
      </w:r>
      <w:proofErr w:type="spellEnd"/>
      <w:r w:rsidR="00EA67D4">
        <w:t>,</w:t>
      </w:r>
      <w:r>
        <w:t xml:space="preserve"> J</w:t>
      </w:r>
      <w:r w:rsidR="00EA67D4">
        <w:t>.</w:t>
      </w:r>
      <w:r>
        <w:t>K</w:t>
      </w:r>
      <w:r w:rsidR="00EA67D4">
        <w:t>.</w:t>
      </w:r>
      <w:r>
        <w:t xml:space="preserve">, </w:t>
      </w:r>
      <w:proofErr w:type="spellStart"/>
      <w:r>
        <w:t>Coumar</w:t>
      </w:r>
      <w:proofErr w:type="spellEnd"/>
      <w:r w:rsidR="00EA67D4">
        <w:t>,</w:t>
      </w:r>
      <w:r>
        <w:t xml:space="preserve"> M</w:t>
      </w:r>
      <w:r w:rsidR="00EA67D4">
        <w:t>.V.</w:t>
      </w:r>
      <w:r>
        <w:t xml:space="preserve"> Mandal</w:t>
      </w:r>
      <w:r w:rsidR="00EA67D4">
        <w:t>,</w:t>
      </w:r>
      <w:r>
        <w:t xml:space="preserve"> A</w:t>
      </w:r>
      <w:r w:rsidR="00EA67D4">
        <w:t>.</w:t>
      </w:r>
      <w:r>
        <w:t xml:space="preserve">, </w:t>
      </w:r>
      <w:r w:rsidR="00EA67D4">
        <w:t xml:space="preserve">&amp; </w:t>
      </w:r>
      <w:r>
        <w:t>Patra</w:t>
      </w:r>
      <w:r w:rsidR="00EA67D4">
        <w:t>,</w:t>
      </w:r>
      <w:r>
        <w:t xml:space="preserve"> A</w:t>
      </w:r>
      <w:r w:rsidR="00EA67D4">
        <w:t>.</w:t>
      </w:r>
      <w:r>
        <w:t>K</w:t>
      </w:r>
      <w:r w:rsidR="00EA67D4">
        <w:t>.</w:t>
      </w:r>
      <w:r>
        <w:t xml:space="preserve"> (2022)</w:t>
      </w:r>
      <w:r w:rsidR="00EA67D4">
        <w:t>.</w:t>
      </w:r>
      <w:r>
        <w:t xml:space="preserve"> Comparative assessment of P adsorption, release kinetics, enzymatic activities of weathered fly ash amended texturally different soils. </w:t>
      </w:r>
      <w:r w:rsidR="00EA67D4" w:rsidRPr="00EA67D4">
        <w:t>International Journal of Environmental Science and Technology</w:t>
      </w:r>
      <w:r w:rsidR="00EA67D4">
        <w:t>,</w:t>
      </w:r>
      <w:r w:rsidR="00EA67D4" w:rsidRPr="00EA67D4">
        <w:t xml:space="preserve"> </w:t>
      </w:r>
      <w:r>
        <w:t>19</w:t>
      </w:r>
      <w:r w:rsidR="00EA67D4">
        <w:t>,</w:t>
      </w:r>
      <w:r>
        <w:t xml:space="preserve"> 2089</w:t>
      </w:r>
      <w:r w:rsidR="00EA67D4">
        <w:t>-</w:t>
      </w:r>
      <w:r>
        <w:t xml:space="preserve">2106. https://doi.org/10.1007/s13762-021-03196-3 </w:t>
      </w:r>
    </w:p>
    <w:p w14:paraId="4A455707" w14:textId="2948CEA0" w:rsidR="00181517" w:rsidRDefault="00181517" w:rsidP="00181517">
      <w:pPr>
        <w:pStyle w:val="Body"/>
        <w:ind w:left="360"/>
      </w:pPr>
      <w:r>
        <w:t>Sarkar</w:t>
      </w:r>
      <w:r w:rsidR="00EA67D4">
        <w:t>,</w:t>
      </w:r>
      <w:r>
        <w:t xml:space="preserve"> C</w:t>
      </w:r>
      <w:r w:rsidR="00EA67D4">
        <w:t>.</w:t>
      </w:r>
      <w:r>
        <w:t xml:space="preserve">, </w:t>
      </w:r>
      <w:proofErr w:type="spellStart"/>
      <w:r>
        <w:t>Basu</w:t>
      </w:r>
      <w:proofErr w:type="spellEnd"/>
      <w:r w:rsidR="00EA67D4">
        <w:t>,</w:t>
      </w:r>
      <w:r>
        <w:t xml:space="preserve"> J</w:t>
      </w:r>
      <w:r w:rsidR="00EA67D4">
        <w:t>.</w:t>
      </w:r>
      <w:r>
        <w:t>K</w:t>
      </w:r>
      <w:r w:rsidR="00EA67D4">
        <w:t>.</w:t>
      </w:r>
      <w:r>
        <w:t xml:space="preserve">, </w:t>
      </w:r>
      <w:r w:rsidR="00EA67D4">
        <w:t xml:space="preserve">&amp; </w:t>
      </w:r>
      <w:proofErr w:type="spellStart"/>
      <w:r>
        <w:t>Samanta</w:t>
      </w:r>
      <w:proofErr w:type="spellEnd"/>
      <w:r w:rsidR="00EA67D4">
        <w:t>,</w:t>
      </w:r>
      <w:r>
        <w:t xml:space="preserve"> A</w:t>
      </w:r>
      <w:r w:rsidR="00EA67D4">
        <w:t>.</w:t>
      </w:r>
      <w:r>
        <w:t xml:space="preserve"> (2017). Removal of Ni2+ ion from waste water by </w:t>
      </w:r>
      <w:proofErr w:type="spellStart"/>
      <w:r>
        <w:t>geopolymeric</w:t>
      </w:r>
      <w:proofErr w:type="spellEnd"/>
      <w:r>
        <w:t xml:space="preserve"> adsorbent derived from LD slag. </w:t>
      </w:r>
      <w:r w:rsidR="00EA67D4">
        <w:t>J</w:t>
      </w:r>
      <w:r w:rsidR="00EA67D4" w:rsidRPr="00EA67D4">
        <w:t>ournal of Water Process Engineering</w:t>
      </w:r>
      <w:r w:rsidR="00EA67D4">
        <w:t>,</w:t>
      </w:r>
      <w:r w:rsidR="00EA67D4" w:rsidRPr="00EA67D4">
        <w:t xml:space="preserve"> </w:t>
      </w:r>
      <w:r>
        <w:t>17</w:t>
      </w:r>
      <w:r w:rsidR="00EA67D4">
        <w:t>,</w:t>
      </w:r>
      <w:r>
        <w:t xml:space="preserve"> 237-244. https://doi.org/10.1016/j.jwpe.2017.04.012</w:t>
      </w:r>
    </w:p>
    <w:p w14:paraId="61287222" w14:textId="35094DCA" w:rsidR="00181517" w:rsidRDefault="00181517" w:rsidP="00181517">
      <w:pPr>
        <w:pStyle w:val="Body"/>
        <w:ind w:left="360"/>
      </w:pPr>
      <w:r>
        <w:t>Shahrokhi-</w:t>
      </w:r>
      <w:proofErr w:type="spellStart"/>
      <w:r>
        <w:t>Shahraki</w:t>
      </w:r>
      <w:proofErr w:type="spellEnd"/>
      <w:r w:rsidR="006D609E">
        <w:t>,</w:t>
      </w:r>
      <w:r>
        <w:t xml:space="preserve"> R</w:t>
      </w:r>
      <w:r w:rsidR="006D609E">
        <w:t>.</w:t>
      </w:r>
      <w:r>
        <w:t>, Benally</w:t>
      </w:r>
      <w:r w:rsidR="006D609E">
        <w:t>,</w:t>
      </w:r>
      <w:r>
        <w:t xml:space="preserve"> C</w:t>
      </w:r>
      <w:r w:rsidR="006D609E">
        <w:t>.</w:t>
      </w:r>
      <w:r>
        <w:t>, El-Din</w:t>
      </w:r>
      <w:r w:rsidR="006D609E">
        <w:t>,</w:t>
      </w:r>
      <w:r>
        <w:t xml:space="preserve"> M</w:t>
      </w:r>
      <w:r w:rsidR="006D609E">
        <w:t>.</w:t>
      </w:r>
      <w:r>
        <w:t>G</w:t>
      </w:r>
      <w:r w:rsidR="00343D78">
        <w:t>.</w:t>
      </w:r>
      <w:r>
        <w:t xml:space="preserve">, </w:t>
      </w:r>
      <w:r w:rsidR="00343D78">
        <w:t xml:space="preserve">&amp; </w:t>
      </w:r>
      <w:r>
        <w:t>Park</w:t>
      </w:r>
      <w:r w:rsidR="00343D78">
        <w:t>,</w:t>
      </w:r>
      <w:r>
        <w:t xml:space="preserve"> J</w:t>
      </w:r>
      <w:r w:rsidR="00343D78">
        <w:t>.</w:t>
      </w:r>
      <w:r>
        <w:t xml:space="preserve"> (2020)</w:t>
      </w:r>
      <w:r w:rsidR="00343D78">
        <w:t>.</w:t>
      </w:r>
      <w:r>
        <w:t xml:space="preserve"> High-efficiency removal of heavy metals using tire-derived activated carbon vs commercial activated carbon: insights into the adsorption mechanisms. Chemosphere</w:t>
      </w:r>
      <w:r w:rsidR="00343D78">
        <w:t>,</w:t>
      </w:r>
      <w:r>
        <w:t xml:space="preserve"> 264</w:t>
      </w:r>
      <w:r w:rsidR="00343D78">
        <w:t>,</w:t>
      </w:r>
      <w:r>
        <w:t xml:space="preserve"> 128455. https://doi.org/10.1016/j.chemosphere.2020.128455</w:t>
      </w:r>
    </w:p>
    <w:p w14:paraId="67AF688D" w14:textId="2D4E8162" w:rsidR="00181517" w:rsidRDefault="00181517" w:rsidP="00181517">
      <w:pPr>
        <w:pStyle w:val="Body"/>
        <w:ind w:left="360"/>
      </w:pPr>
      <w:proofErr w:type="spellStart"/>
      <w:r>
        <w:t>Sherugar</w:t>
      </w:r>
      <w:proofErr w:type="spellEnd"/>
      <w:r w:rsidR="00343D78">
        <w:t>,</w:t>
      </w:r>
      <w:r>
        <w:t xml:space="preserve"> P</w:t>
      </w:r>
      <w:r w:rsidR="00343D78">
        <w:t>.</w:t>
      </w:r>
      <w:r>
        <w:t xml:space="preserve">, </w:t>
      </w:r>
      <w:proofErr w:type="spellStart"/>
      <w:r>
        <w:t>Padaki</w:t>
      </w:r>
      <w:proofErr w:type="spellEnd"/>
      <w:r w:rsidR="00343D78">
        <w:t>,</w:t>
      </w:r>
      <w:r>
        <w:t xml:space="preserve"> M</w:t>
      </w:r>
      <w:r w:rsidR="00343D78">
        <w:t>.</w:t>
      </w:r>
      <w:r>
        <w:t>, Naik</w:t>
      </w:r>
      <w:r w:rsidR="00343D78">
        <w:t>,</w:t>
      </w:r>
      <w:r>
        <w:t xml:space="preserve"> N</w:t>
      </w:r>
      <w:r w:rsidR="00343D78">
        <w:t>.</w:t>
      </w:r>
      <w:r>
        <w:t>S</w:t>
      </w:r>
      <w:r w:rsidR="00343D78">
        <w:t>.</w:t>
      </w:r>
      <w:r>
        <w:t>, George</w:t>
      </w:r>
      <w:r w:rsidR="00343D78">
        <w:t>,</w:t>
      </w:r>
      <w:r>
        <w:t xml:space="preserve"> S</w:t>
      </w:r>
      <w:r w:rsidR="00343D78">
        <w:t>.</w:t>
      </w:r>
      <w:r>
        <w:t>D</w:t>
      </w:r>
      <w:r w:rsidR="00343D78">
        <w:t>.</w:t>
      </w:r>
      <w:r>
        <w:t xml:space="preserve">, </w:t>
      </w:r>
      <w:r w:rsidR="00790148">
        <w:t xml:space="preserve">&amp; </w:t>
      </w:r>
      <w:r>
        <w:t>Murthy</w:t>
      </w:r>
      <w:r w:rsidR="00343D78">
        <w:t>,</w:t>
      </w:r>
      <w:r>
        <w:t xml:space="preserve"> D</w:t>
      </w:r>
      <w:r w:rsidR="00343D78">
        <w:t>.</w:t>
      </w:r>
      <w:r>
        <w:t>H</w:t>
      </w:r>
      <w:r w:rsidR="00343D78">
        <w:t>.</w:t>
      </w:r>
      <w:r>
        <w:t>K</w:t>
      </w:r>
      <w:r w:rsidR="00343D78">
        <w:t>.</w:t>
      </w:r>
      <w:r>
        <w:t xml:space="preserve"> (2022)</w:t>
      </w:r>
      <w:r w:rsidR="00343D78">
        <w:t>.</w:t>
      </w:r>
      <w:r>
        <w:t xml:space="preserve"> Biomass-derived versatile activated carbon removes both heavy metals and dye molecules from wastewater with near-unity efficiency: mechanism and kinetics. Chemosphere</w:t>
      </w:r>
      <w:r w:rsidR="00343D78">
        <w:t>,</w:t>
      </w:r>
      <w:r>
        <w:t xml:space="preserve"> 287</w:t>
      </w:r>
      <w:r w:rsidR="00343D78">
        <w:t>,</w:t>
      </w:r>
      <w:r>
        <w:t xml:space="preserve"> 132085. https://doi.org/10.1016/j.chemosphere.2021.132085</w:t>
      </w:r>
    </w:p>
    <w:p w14:paraId="06855C4F" w14:textId="42CB6E8F" w:rsidR="00181517" w:rsidRDefault="00181517" w:rsidP="00181517">
      <w:pPr>
        <w:pStyle w:val="Body"/>
        <w:ind w:left="360"/>
      </w:pPr>
      <w:proofErr w:type="spellStart"/>
      <w:r>
        <w:t>Siyal</w:t>
      </w:r>
      <w:proofErr w:type="spellEnd"/>
      <w:r w:rsidR="00343D78">
        <w:t>,</w:t>
      </w:r>
      <w:r>
        <w:t xml:space="preserve"> A</w:t>
      </w:r>
      <w:r w:rsidR="00343D78">
        <w:t>.</w:t>
      </w:r>
      <w:r>
        <w:t xml:space="preserve">, </w:t>
      </w:r>
      <w:proofErr w:type="spellStart"/>
      <w:r>
        <w:t>Azizli</w:t>
      </w:r>
      <w:proofErr w:type="spellEnd"/>
      <w:r w:rsidR="00343D78">
        <w:t>,</w:t>
      </w:r>
      <w:r>
        <w:t xml:space="preserve"> K</w:t>
      </w:r>
      <w:r w:rsidR="00343D78">
        <w:t>.</w:t>
      </w:r>
      <w:r>
        <w:t>A</w:t>
      </w:r>
      <w:r w:rsidR="00343D78">
        <w:t>.</w:t>
      </w:r>
      <w:r>
        <w:t>, Ismail</w:t>
      </w:r>
      <w:r w:rsidR="00343D78">
        <w:t>,</w:t>
      </w:r>
      <w:r>
        <w:t xml:space="preserve"> L</w:t>
      </w:r>
      <w:r w:rsidR="00343D78">
        <w:t>.</w:t>
      </w:r>
      <w:r>
        <w:t>, Man</w:t>
      </w:r>
      <w:r w:rsidR="00343D78">
        <w:t>,</w:t>
      </w:r>
      <w:r>
        <w:t xml:space="preserve"> Z</w:t>
      </w:r>
      <w:r w:rsidR="00343D78">
        <w:t>.</w:t>
      </w:r>
      <w:r>
        <w:t xml:space="preserve">, </w:t>
      </w:r>
      <w:r w:rsidR="00790148">
        <w:t xml:space="preserve">&amp; </w:t>
      </w:r>
      <w:r>
        <w:t>Khan</w:t>
      </w:r>
      <w:r w:rsidR="00343D78">
        <w:t>,</w:t>
      </w:r>
      <w:r>
        <w:t xml:space="preserve"> M</w:t>
      </w:r>
      <w:r w:rsidR="00343D78">
        <w:t>.</w:t>
      </w:r>
      <w:r>
        <w:t>I</w:t>
      </w:r>
      <w:r w:rsidR="00343D78">
        <w:t>.</w:t>
      </w:r>
      <w:r>
        <w:t xml:space="preserve"> (2016)</w:t>
      </w:r>
      <w:r w:rsidR="00343D78">
        <w:t>.</w:t>
      </w:r>
      <w:r>
        <w:t xml:space="preserve"> Suitability of Malaysian fly ash for geopolymer synthesis. </w:t>
      </w:r>
      <w:r w:rsidR="00343D78" w:rsidRPr="00343D78">
        <w:t>Advanced Materials Research</w:t>
      </w:r>
      <w:r w:rsidR="00343D78">
        <w:t>,</w:t>
      </w:r>
      <w:r w:rsidR="00343D78" w:rsidRPr="00343D78">
        <w:t xml:space="preserve"> </w:t>
      </w:r>
      <w:r>
        <w:t>1133</w:t>
      </w:r>
      <w:r w:rsidR="00343D78">
        <w:t>,</w:t>
      </w:r>
      <w:r>
        <w:t xml:space="preserve"> 201</w:t>
      </w:r>
      <w:r w:rsidR="00343D78">
        <w:t>-</w:t>
      </w:r>
      <w:r>
        <w:t>205. https://doi.org/10.4028/www.scientific.net/AMR.1133.201</w:t>
      </w:r>
    </w:p>
    <w:p w14:paraId="45330203" w14:textId="58379981" w:rsidR="00181517" w:rsidRDefault="00181517" w:rsidP="00181517">
      <w:pPr>
        <w:pStyle w:val="Body"/>
        <w:ind w:left="360"/>
      </w:pPr>
      <w:r>
        <w:t>Sriram</w:t>
      </w:r>
      <w:r w:rsidR="00790148">
        <w:t>,</w:t>
      </w:r>
      <w:r>
        <w:t xml:space="preserve"> G</w:t>
      </w:r>
      <w:r w:rsidR="00790148">
        <w:t>.</w:t>
      </w:r>
      <w:r>
        <w:t>, Bhat</w:t>
      </w:r>
      <w:r w:rsidR="00790148">
        <w:t>,</w:t>
      </w:r>
      <w:r>
        <w:t xml:space="preserve"> M</w:t>
      </w:r>
      <w:r w:rsidR="00790148">
        <w:t>.</w:t>
      </w:r>
      <w:r>
        <w:t>P</w:t>
      </w:r>
      <w:r w:rsidR="00790148">
        <w:t>.</w:t>
      </w:r>
      <w:r>
        <w:t xml:space="preserve">, </w:t>
      </w:r>
      <w:proofErr w:type="spellStart"/>
      <w:r>
        <w:t>Kigga</w:t>
      </w:r>
      <w:proofErr w:type="spellEnd"/>
      <w:r w:rsidR="00790148">
        <w:t>,</w:t>
      </w:r>
      <w:r>
        <w:t xml:space="preserve"> M</w:t>
      </w:r>
      <w:r w:rsidR="00790148">
        <w:t>.</w:t>
      </w:r>
      <w:r>
        <w:t xml:space="preserve">, </w:t>
      </w:r>
      <w:proofErr w:type="spellStart"/>
      <w:r>
        <w:t>Uthappa</w:t>
      </w:r>
      <w:proofErr w:type="spellEnd"/>
      <w:r w:rsidR="00790148">
        <w:t>,</w:t>
      </w:r>
      <w:r>
        <w:t xml:space="preserve"> U</w:t>
      </w:r>
      <w:r w:rsidR="00790148">
        <w:t>.</w:t>
      </w:r>
      <w:r>
        <w:t>T</w:t>
      </w:r>
      <w:r w:rsidR="00790148">
        <w:t>.</w:t>
      </w:r>
      <w:r>
        <w:t>, Jung</w:t>
      </w:r>
      <w:r w:rsidR="00790148">
        <w:t>,</w:t>
      </w:r>
      <w:r>
        <w:t xml:space="preserve"> H</w:t>
      </w:r>
      <w:r w:rsidR="00790148">
        <w:t>.</w:t>
      </w:r>
      <w:r>
        <w:t>Y</w:t>
      </w:r>
      <w:r w:rsidR="00790148">
        <w:t>.</w:t>
      </w:r>
      <w:r>
        <w:t xml:space="preserve">, </w:t>
      </w:r>
      <w:proofErr w:type="spellStart"/>
      <w:r>
        <w:t>Kumeria</w:t>
      </w:r>
      <w:proofErr w:type="spellEnd"/>
      <w:r w:rsidR="00790148">
        <w:t>,</w:t>
      </w:r>
      <w:r>
        <w:t xml:space="preserve"> T</w:t>
      </w:r>
      <w:r w:rsidR="00790148">
        <w:t>.</w:t>
      </w:r>
      <w:r>
        <w:t xml:space="preserve">, </w:t>
      </w:r>
      <w:r w:rsidR="00790148">
        <w:t xml:space="preserve">&amp; </w:t>
      </w:r>
      <w:proofErr w:type="spellStart"/>
      <w:r>
        <w:t>Kurkuri</w:t>
      </w:r>
      <w:proofErr w:type="spellEnd"/>
      <w:r w:rsidR="00790148">
        <w:t>,</w:t>
      </w:r>
      <w:r>
        <w:t xml:space="preserve"> M</w:t>
      </w:r>
      <w:r w:rsidR="00790148">
        <w:t>.</w:t>
      </w:r>
      <w:r>
        <w:t>D</w:t>
      </w:r>
      <w:r w:rsidR="00790148">
        <w:t>.</w:t>
      </w:r>
      <w:r>
        <w:t xml:space="preserve"> (2019)</w:t>
      </w:r>
      <w:r w:rsidR="00790148">
        <w:t>.</w:t>
      </w:r>
      <w:r>
        <w:t xml:space="preserve"> Amine activated diatom xerogel hybrid material for efficient removal of hazardous dye. </w:t>
      </w:r>
      <w:r w:rsidR="00790148" w:rsidRPr="00790148">
        <w:t>Materials Chemistry and Physics</w:t>
      </w:r>
      <w:r w:rsidR="00790148">
        <w:t>,</w:t>
      </w:r>
      <w:r w:rsidR="00790148" w:rsidRPr="00790148">
        <w:t xml:space="preserve"> </w:t>
      </w:r>
      <w:r>
        <w:t>235</w:t>
      </w:r>
      <w:r w:rsidR="00790148">
        <w:t>,</w:t>
      </w:r>
      <w:r>
        <w:t xml:space="preserve"> 121738. https://doi.org/10.1016/j.matchemphys.2019.121738</w:t>
      </w:r>
    </w:p>
    <w:p w14:paraId="50E11996" w14:textId="37CC4012" w:rsidR="00181517" w:rsidRDefault="00181517" w:rsidP="00181517">
      <w:pPr>
        <w:pStyle w:val="Body"/>
        <w:ind w:left="360"/>
      </w:pPr>
      <w:r>
        <w:t>Taha</w:t>
      </w:r>
      <w:r w:rsidR="006E6089">
        <w:t>,</w:t>
      </w:r>
      <w:r>
        <w:t xml:space="preserve"> A</w:t>
      </w:r>
      <w:r w:rsidR="006E6089">
        <w:t>.</w:t>
      </w:r>
      <w:r>
        <w:t>A</w:t>
      </w:r>
      <w:r w:rsidR="006E6089">
        <w:t>.</w:t>
      </w:r>
      <w:r>
        <w:t xml:space="preserve">, </w:t>
      </w:r>
      <w:proofErr w:type="spellStart"/>
      <w:r>
        <w:t>Shreadah</w:t>
      </w:r>
      <w:proofErr w:type="spellEnd"/>
      <w:r w:rsidR="006E6089">
        <w:t>,</w:t>
      </w:r>
      <w:r>
        <w:t xml:space="preserve"> M</w:t>
      </w:r>
      <w:r w:rsidR="006E6089">
        <w:t>.</w:t>
      </w:r>
      <w:r>
        <w:t>A</w:t>
      </w:r>
      <w:r w:rsidR="006E6089">
        <w:t>.</w:t>
      </w:r>
      <w:r>
        <w:t>, Ahmed</w:t>
      </w:r>
      <w:r w:rsidR="006E6089">
        <w:t>,</w:t>
      </w:r>
      <w:r>
        <w:t xml:space="preserve"> A</w:t>
      </w:r>
      <w:r w:rsidR="006E6089">
        <w:t>.</w:t>
      </w:r>
      <w:r>
        <w:t>M</w:t>
      </w:r>
      <w:r w:rsidR="006E6089">
        <w:t>.</w:t>
      </w:r>
      <w:r>
        <w:t xml:space="preserve">, </w:t>
      </w:r>
      <w:r w:rsidR="006E6089">
        <w:t xml:space="preserve">&amp; </w:t>
      </w:r>
      <w:proofErr w:type="spellStart"/>
      <w:r>
        <w:t>Heiba</w:t>
      </w:r>
      <w:proofErr w:type="spellEnd"/>
      <w:r w:rsidR="006E6089">
        <w:t>,</w:t>
      </w:r>
      <w:r>
        <w:t xml:space="preserve"> H</w:t>
      </w:r>
      <w:r w:rsidR="006E6089">
        <w:t>.</w:t>
      </w:r>
      <w:r>
        <w:t>F</w:t>
      </w:r>
      <w:r w:rsidR="006E6089">
        <w:t>.</w:t>
      </w:r>
      <w:r>
        <w:t xml:space="preserve"> (2016)</w:t>
      </w:r>
      <w:r w:rsidR="006E6089">
        <w:t>.</w:t>
      </w:r>
      <w:r>
        <w:t xml:space="preserve"> Multi-component adsorption of </w:t>
      </w:r>
      <w:proofErr w:type="gramStart"/>
      <w:r>
        <w:t>Pb(</w:t>
      </w:r>
      <w:proofErr w:type="gramEnd"/>
      <w:r>
        <w:t xml:space="preserve">II), Cd(II), and Ni(II) onto Egyptian Na-activated bentonite; equilibrium, kinetics, thermodynamics, and application for seawater desalination. </w:t>
      </w:r>
      <w:r w:rsidR="006E6089">
        <w:t>J</w:t>
      </w:r>
      <w:r w:rsidR="006E6089" w:rsidRPr="006E6089">
        <w:t xml:space="preserve">ournal of </w:t>
      </w:r>
      <w:r w:rsidR="006E6089">
        <w:lastRenderedPageBreak/>
        <w:t>E</w:t>
      </w:r>
      <w:r w:rsidR="006E6089" w:rsidRPr="006E6089">
        <w:t xml:space="preserve">nvironmental </w:t>
      </w:r>
      <w:r w:rsidR="006E6089">
        <w:t>C</w:t>
      </w:r>
      <w:r w:rsidR="006E6089" w:rsidRPr="006E6089">
        <w:t xml:space="preserve">hemical </w:t>
      </w:r>
      <w:r w:rsidR="006E6089">
        <w:t>E</w:t>
      </w:r>
      <w:r w:rsidR="006E6089" w:rsidRPr="006E6089">
        <w:t>ngineering</w:t>
      </w:r>
      <w:r w:rsidR="006E6089">
        <w:t>,</w:t>
      </w:r>
      <w:r w:rsidR="006E6089" w:rsidRPr="006E6089">
        <w:t xml:space="preserve"> </w:t>
      </w:r>
      <w:r>
        <w:t>4</w:t>
      </w:r>
      <w:r w:rsidR="006E6089">
        <w:t>,</w:t>
      </w:r>
      <w:r>
        <w:t xml:space="preserve"> 1166</w:t>
      </w:r>
      <w:r w:rsidR="006E6089">
        <w:t>-</w:t>
      </w:r>
      <w:r>
        <w:t xml:space="preserve">1180. </w:t>
      </w:r>
      <w:r w:rsidR="006E6089">
        <w:t>https://</w:t>
      </w:r>
      <w:r>
        <w:t>doi:10.1016/j.jece.2016.01.025</w:t>
      </w:r>
    </w:p>
    <w:p w14:paraId="669F69EE" w14:textId="1E63DE75" w:rsidR="00181517" w:rsidRDefault="00181517" w:rsidP="00181517">
      <w:pPr>
        <w:pStyle w:val="Body"/>
        <w:ind w:left="360"/>
      </w:pPr>
      <w:r>
        <w:t>Taher</w:t>
      </w:r>
      <w:r w:rsidR="00AC1B11">
        <w:t>,</w:t>
      </w:r>
      <w:r>
        <w:t xml:space="preserve"> T</w:t>
      </w:r>
      <w:r w:rsidR="00AC1B11">
        <w:t>.</w:t>
      </w:r>
      <w:r>
        <w:t xml:space="preserve">, </w:t>
      </w:r>
      <w:proofErr w:type="spellStart"/>
      <w:r>
        <w:t>Rohendi</w:t>
      </w:r>
      <w:proofErr w:type="spellEnd"/>
      <w:r w:rsidR="00AC1B11">
        <w:t>,</w:t>
      </w:r>
      <w:r>
        <w:t xml:space="preserve"> D</w:t>
      </w:r>
      <w:r w:rsidR="00AC1B11">
        <w:t>.</w:t>
      </w:r>
      <w:r>
        <w:t xml:space="preserve">, </w:t>
      </w:r>
      <w:proofErr w:type="spellStart"/>
      <w:r>
        <w:t>Mohadi</w:t>
      </w:r>
      <w:proofErr w:type="spellEnd"/>
      <w:r w:rsidR="00AC1B11">
        <w:t>,</w:t>
      </w:r>
      <w:r>
        <w:t xml:space="preserve"> R</w:t>
      </w:r>
      <w:r w:rsidR="00AC1B11">
        <w:t>.</w:t>
      </w:r>
      <w:r>
        <w:t xml:space="preserve">, </w:t>
      </w:r>
      <w:r w:rsidR="00AC1B11">
        <w:t xml:space="preserve">&amp; </w:t>
      </w:r>
      <w:proofErr w:type="spellStart"/>
      <w:r>
        <w:t>Lesbani</w:t>
      </w:r>
      <w:proofErr w:type="spellEnd"/>
      <w:r w:rsidR="00AC1B11">
        <w:t>,</w:t>
      </w:r>
      <w:r>
        <w:t xml:space="preserve"> A</w:t>
      </w:r>
      <w:r w:rsidR="00AC1B11">
        <w:t>.</w:t>
      </w:r>
      <w:r>
        <w:t xml:space="preserve"> (2019)</w:t>
      </w:r>
      <w:r w:rsidR="00AC1B11">
        <w:t>.</w:t>
      </w:r>
      <w:r>
        <w:t xml:space="preserve"> Congo red dye removal from aqueous solution by acid-activated bentonite from </w:t>
      </w:r>
      <w:proofErr w:type="spellStart"/>
      <w:r>
        <w:t>sarolangun</w:t>
      </w:r>
      <w:proofErr w:type="spellEnd"/>
      <w:r>
        <w:t xml:space="preserve">: kinetic, equilibrium, and thermodynamic studies. </w:t>
      </w:r>
      <w:r w:rsidR="00A111F5" w:rsidRPr="00A111F5">
        <w:t xml:space="preserve">Arab </w:t>
      </w:r>
      <w:r w:rsidR="00A111F5">
        <w:t>J</w:t>
      </w:r>
      <w:r w:rsidR="00A111F5" w:rsidRPr="00A111F5">
        <w:t xml:space="preserve">ournal of </w:t>
      </w:r>
      <w:r w:rsidR="00A111F5">
        <w:t>B</w:t>
      </w:r>
      <w:r w:rsidR="00A111F5" w:rsidRPr="00A111F5">
        <w:t xml:space="preserve">asic and </w:t>
      </w:r>
      <w:r w:rsidR="00A111F5">
        <w:t>A</w:t>
      </w:r>
      <w:r w:rsidR="00A111F5" w:rsidRPr="00A111F5">
        <w:t xml:space="preserve">pplied </w:t>
      </w:r>
      <w:r w:rsidR="00A111F5">
        <w:t>S</w:t>
      </w:r>
      <w:r w:rsidR="00A111F5" w:rsidRPr="00A111F5">
        <w:t>ciences</w:t>
      </w:r>
      <w:r w:rsidR="00A111F5">
        <w:t>,</w:t>
      </w:r>
      <w:r>
        <w:t xml:space="preserve"> 26</w:t>
      </w:r>
      <w:r w:rsidR="00A111F5">
        <w:t>,</w:t>
      </w:r>
      <w:r>
        <w:t xml:space="preserve"> 125</w:t>
      </w:r>
      <w:r w:rsidR="00A111F5">
        <w:t>-</w:t>
      </w:r>
      <w:r>
        <w:t>136. https://doi.org/10.1080/25765299.2019.1576274</w:t>
      </w:r>
    </w:p>
    <w:p w14:paraId="4B6050BD" w14:textId="5C9C9158" w:rsidR="00181517" w:rsidRDefault="00181517" w:rsidP="00181517">
      <w:pPr>
        <w:pStyle w:val="Body"/>
        <w:ind w:left="360"/>
      </w:pPr>
      <w:r>
        <w:t>Tang</w:t>
      </w:r>
      <w:r w:rsidR="00A111F5">
        <w:t>,</w:t>
      </w:r>
      <w:r>
        <w:t xml:space="preserve"> Q</w:t>
      </w:r>
      <w:r w:rsidR="00A111F5">
        <w:t>.</w:t>
      </w:r>
      <w:r>
        <w:t>, Shi</w:t>
      </w:r>
      <w:r w:rsidR="00A111F5">
        <w:t>,</w:t>
      </w:r>
      <w:r>
        <w:t xml:space="preserve"> C</w:t>
      </w:r>
      <w:r w:rsidR="00A111F5">
        <w:t>.</w:t>
      </w:r>
      <w:r>
        <w:t>, Shi</w:t>
      </w:r>
      <w:r w:rsidR="00A111F5">
        <w:t>,</w:t>
      </w:r>
      <w:r>
        <w:t xml:space="preserve"> W</w:t>
      </w:r>
      <w:r w:rsidR="00A111F5">
        <w:t>.</w:t>
      </w:r>
      <w:r>
        <w:t>, Huang</w:t>
      </w:r>
      <w:r w:rsidR="00A111F5">
        <w:t>,</w:t>
      </w:r>
      <w:r>
        <w:t xml:space="preserve"> X</w:t>
      </w:r>
      <w:r w:rsidR="00A111F5">
        <w:t>.</w:t>
      </w:r>
      <w:r>
        <w:t>, Ye</w:t>
      </w:r>
      <w:r w:rsidR="00A111F5">
        <w:t>,</w:t>
      </w:r>
      <w:r>
        <w:t xml:space="preserve"> Y</w:t>
      </w:r>
      <w:r w:rsidR="00A111F5">
        <w:t>.</w:t>
      </w:r>
      <w:r>
        <w:t>, Jiang</w:t>
      </w:r>
      <w:r w:rsidR="00A111F5">
        <w:t>,</w:t>
      </w:r>
      <w:r>
        <w:t xml:space="preserve"> W</w:t>
      </w:r>
      <w:r w:rsidR="00A111F5">
        <w:t>.</w:t>
      </w:r>
      <w:r>
        <w:t>, Kang</w:t>
      </w:r>
      <w:r w:rsidR="00A111F5">
        <w:t>,</w:t>
      </w:r>
      <w:r>
        <w:t xml:space="preserve"> J</w:t>
      </w:r>
      <w:r w:rsidR="00A111F5">
        <w:t>.</w:t>
      </w:r>
      <w:r>
        <w:t>, Liu</w:t>
      </w:r>
      <w:r w:rsidR="00A111F5">
        <w:t>,</w:t>
      </w:r>
      <w:r>
        <w:t xml:space="preserve"> D</w:t>
      </w:r>
      <w:r w:rsidR="00A111F5">
        <w:t>.</w:t>
      </w:r>
      <w:r>
        <w:t>, Ren</w:t>
      </w:r>
      <w:r w:rsidR="00A111F5">
        <w:t>,</w:t>
      </w:r>
      <w:r>
        <w:t xml:space="preserve"> Y</w:t>
      </w:r>
      <w:r w:rsidR="00A111F5">
        <w:t>.</w:t>
      </w:r>
      <w:r>
        <w:t>,</w:t>
      </w:r>
      <w:r w:rsidR="00A111F5">
        <w:t xml:space="preserve"> &amp;</w:t>
      </w:r>
      <w:r>
        <w:t xml:space="preserve"> Li</w:t>
      </w:r>
      <w:r w:rsidR="00A111F5">
        <w:t>,</w:t>
      </w:r>
      <w:r>
        <w:t xml:space="preserve"> D</w:t>
      </w:r>
      <w:r w:rsidR="00A111F5">
        <w:t>.</w:t>
      </w:r>
      <w:r>
        <w:t xml:space="preserve"> (2019)</w:t>
      </w:r>
      <w:r w:rsidR="00A111F5">
        <w:t>.</w:t>
      </w:r>
      <w:r>
        <w:t xml:space="preserve"> Preferable phosphate removal by </w:t>
      </w:r>
      <w:proofErr w:type="spellStart"/>
      <w:r>
        <w:t>nano</w:t>
      </w:r>
      <w:proofErr w:type="spellEnd"/>
      <w:r>
        <w:t xml:space="preserve">-La (III) hydroxides modified mesoporous rice husk </w:t>
      </w:r>
      <w:proofErr w:type="spellStart"/>
      <w:r>
        <w:t>biochars</w:t>
      </w:r>
      <w:proofErr w:type="spellEnd"/>
      <w:r>
        <w:t xml:space="preserve">: Role of the host pore structure and point of zero charge. </w:t>
      </w:r>
      <w:r w:rsidR="00A111F5" w:rsidRPr="00A111F5">
        <w:t>Science of the Total Environment</w:t>
      </w:r>
      <w:r w:rsidR="00A111F5">
        <w:t>,</w:t>
      </w:r>
      <w:r w:rsidR="00A111F5" w:rsidRPr="00A111F5">
        <w:t xml:space="preserve"> </w:t>
      </w:r>
      <w:r>
        <w:t>662</w:t>
      </w:r>
      <w:r w:rsidR="00A111F5">
        <w:t>,</w:t>
      </w:r>
      <w:r>
        <w:t xml:space="preserve"> 511-520. https://doi.org/10.1016/j.scitotenv.2019.01.159</w:t>
      </w:r>
    </w:p>
    <w:p w14:paraId="490633E2" w14:textId="0DDB6EFB" w:rsidR="00181517" w:rsidRDefault="00181517" w:rsidP="00181517">
      <w:pPr>
        <w:pStyle w:val="Body"/>
        <w:ind w:left="360"/>
      </w:pPr>
      <w:proofErr w:type="spellStart"/>
      <w:r>
        <w:t>Teğin</w:t>
      </w:r>
      <w:proofErr w:type="spellEnd"/>
      <w:r w:rsidR="00FC217E">
        <w:t>,</w:t>
      </w:r>
      <w:r>
        <w:t xml:space="preserve"> </w:t>
      </w:r>
      <w:r w:rsidR="00FC217E">
        <w:t>I.</w:t>
      </w:r>
      <w:r>
        <w:t>, Batur</w:t>
      </w:r>
      <w:r w:rsidR="00FC217E">
        <w:t>,</w:t>
      </w:r>
      <w:r>
        <w:t xml:space="preserve"> M</w:t>
      </w:r>
      <w:r w:rsidR="00FC217E">
        <w:t>.</w:t>
      </w:r>
      <w:r>
        <w:t>Ş</w:t>
      </w:r>
      <w:r w:rsidR="00FC217E">
        <w:t>.</w:t>
      </w:r>
      <w:r>
        <w:t>, Yavuz</w:t>
      </w:r>
      <w:r w:rsidR="00FC217E">
        <w:t>,</w:t>
      </w:r>
      <w:r>
        <w:t xml:space="preserve"> Ö</w:t>
      </w:r>
      <w:r w:rsidR="00FC217E">
        <w:t>.</w:t>
      </w:r>
      <w:r>
        <w:t xml:space="preserve">, </w:t>
      </w:r>
      <w:r w:rsidR="00FC217E">
        <w:t xml:space="preserve">&amp; </w:t>
      </w:r>
      <w:r>
        <w:t>Saka</w:t>
      </w:r>
      <w:r w:rsidR="00FC217E">
        <w:t>,</w:t>
      </w:r>
      <w:r>
        <w:t xml:space="preserve"> C</w:t>
      </w:r>
      <w:r w:rsidR="00FC217E">
        <w:t>.</w:t>
      </w:r>
      <w:r>
        <w:t xml:space="preserve"> (2023)</w:t>
      </w:r>
      <w:r w:rsidR="00FC217E">
        <w:t>.</w:t>
      </w:r>
      <w:r>
        <w:t xml:space="preserve"> Removal of Cu (II), Pb (II) and Cd (II) metal ions with modified clay composite: kinetics, isotherms and thermodynamics studies. </w:t>
      </w:r>
      <w:r w:rsidR="00FC217E" w:rsidRPr="00FC217E">
        <w:t>International Journal of Environmental Science and Technology</w:t>
      </w:r>
      <w:r w:rsidR="00FC217E">
        <w:t>,</w:t>
      </w:r>
      <w:r w:rsidR="00FC217E" w:rsidRPr="00FC217E">
        <w:t xml:space="preserve"> </w:t>
      </w:r>
      <w:r>
        <w:t>20</w:t>
      </w:r>
      <w:r w:rsidR="00FC217E">
        <w:t>,</w:t>
      </w:r>
      <w:r>
        <w:t xml:space="preserve"> 1341-1356. https://doi.org/10.1007/s13762-022-04028-8</w:t>
      </w:r>
    </w:p>
    <w:p w14:paraId="0E013B0C" w14:textId="45DA4512" w:rsidR="00181517" w:rsidRDefault="00181517" w:rsidP="00181517">
      <w:pPr>
        <w:pStyle w:val="Body"/>
        <w:ind w:left="360"/>
      </w:pPr>
      <w:r>
        <w:t>Thakur</w:t>
      </w:r>
      <w:r w:rsidR="00CB64F7">
        <w:t>,</w:t>
      </w:r>
      <w:r>
        <w:t xml:space="preserve"> A</w:t>
      </w:r>
      <w:r w:rsidR="00CB64F7">
        <w:t>.</w:t>
      </w:r>
      <w:r>
        <w:t>K</w:t>
      </w:r>
      <w:r w:rsidR="00CB64F7">
        <w:t>.</w:t>
      </w:r>
      <w:r>
        <w:t>, Kumar</w:t>
      </w:r>
      <w:r w:rsidR="00CB64F7">
        <w:t>,</w:t>
      </w:r>
      <w:r>
        <w:t xml:space="preserve"> R</w:t>
      </w:r>
      <w:r w:rsidR="00CB64F7">
        <w:t>.</w:t>
      </w:r>
      <w:r>
        <w:t>, Chaudhari</w:t>
      </w:r>
      <w:r w:rsidR="00CB64F7">
        <w:t>,</w:t>
      </w:r>
      <w:r>
        <w:t xml:space="preserve"> P</w:t>
      </w:r>
      <w:r w:rsidR="00CB64F7">
        <w:t>.</w:t>
      </w:r>
      <w:r>
        <w:t xml:space="preserve">, </w:t>
      </w:r>
      <w:r w:rsidR="008977E1">
        <w:t xml:space="preserve">&amp; </w:t>
      </w:r>
      <w:r>
        <w:t>Shankar</w:t>
      </w:r>
      <w:r w:rsidR="00CB64F7">
        <w:t>,</w:t>
      </w:r>
      <w:r>
        <w:t xml:space="preserve"> R</w:t>
      </w:r>
      <w:r w:rsidR="00CB64F7">
        <w:t>.</w:t>
      </w:r>
      <w:r>
        <w:t xml:space="preserve"> (2021)</w:t>
      </w:r>
      <w:r w:rsidR="00CB64F7">
        <w:t>.</w:t>
      </w:r>
      <w:r>
        <w:t xml:space="preserve"> Removal of heavy metals using bentonite clay and inorganic coagulants. In: Shah MP (ed) Removal of Emerging Contaminants Through Microbial Processes. Springer, Singapore. https://doi.org/10.1007/978-981-15-5901-3_3</w:t>
      </w:r>
    </w:p>
    <w:p w14:paraId="6042FBF2" w14:textId="1C5BF53D" w:rsidR="00181517" w:rsidRDefault="00181517" w:rsidP="00181517">
      <w:pPr>
        <w:pStyle w:val="Body"/>
        <w:ind w:left="360"/>
      </w:pPr>
      <w:r>
        <w:t>Tran</w:t>
      </w:r>
      <w:r w:rsidR="003C686D">
        <w:t>,</w:t>
      </w:r>
      <w:r>
        <w:t xml:space="preserve"> H</w:t>
      </w:r>
      <w:r w:rsidR="003C686D">
        <w:t>.</w:t>
      </w:r>
      <w:r>
        <w:t>N</w:t>
      </w:r>
      <w:r w:rsidR="003C686D">
        <w:t>.</w:t>
      </w:r>
      <w:r>
        <w:t>, You</w:t>
      </w:r>
      <w:r w:rsidR="003C686D">
        <w:t>,</w:t>
      </w:r>
      <w:r>
        <w:t xml:space="preserve"> S</w:t>
      </w:r>
      <w:r w:rsidR="003C686D">
        <w:t>.</w:t>
      </w:r>
      <w:r>
        <w:t xml:space="preserve">, </w:t>
      </w:r>
      <w:r w:rsidR="00B64530">
        <w:t xml:space="preserve">&amp; </w:t>
      </w:r>
      <w:r>
        <w:t>Chao</w:t>
      </w:r>
      <w:r w:rsidR="003C686D">
        <w:t>,</w:t>
      </w:r>
      <w:r>
        <w:t xml:space="preserve"> H</w:t>
      </w:r>
      <w:r w:rsidR="003C686D">
        <w:t>.</w:t>
      </w:r>
      <w:r>
        <w:t xml:space="preserve"> (2016)</w:t>
      </w:r>
      <w:r w:rsidR="003C686D">
        <w:t>.</w:t>
      </w:r>
      <w:r>
        <w:t xml:space="preserve"> Thermodynamic parameters of cadmium adsorption onto orange peel calculated from various methods: a comparison study. </w:t>
      </w:r>
      <w:r w:rsidR="003C686D" w:rsidRPr="003C686D">
        <w:t>Journal of Environmental Chemical Engineering</w:t>
      </w:r>
      <w:r w:rsidR="003C686D">
        <w:t>,</w:t>
      </w:r>
      <w:r w:rsidR="003C686D" w:rsidRPr="003C686D">
        <w:t xml:space="preserve"> </w:t>
      </w:r>
      <w:r>
        <w:t>4</w:t>
      </w:r>
      <w:r w:rsidR="003C686D">
        <w:t>,</w:t>
      </w:r>
      <w:r>
        <w:t xml:space="preserve"> 2671</w:t>
      </w:r>
      <w:r w:rsidR="003C686D">
        <w:t>-</w:t>
      </w:r>
      <w:r>
        <w:t>2682. https://doi.org/10.1016/j.jece.2016.05.009</w:t>
      </w:r>
    </w:p>
    <w:p w14:paraId="04C862C9" w14:textId="242C07F1" w:rsidR="00181517" w:rsidRDefault="00181517" w:rsidP="00181517">
      <w:pPr>
        <w:pStyle w:val="Body"/>
        <w:ind w:left="360"/>
      </w:pPr>
      <w:proofErr w:type="spellStart"/>
      <w:r>
        <w:t>Ungureanu</w:t>
      </w:r>
      <w:proofErr w:type="spellEnd"/>
      <w:r w:rsidR="00B64530">
        <w:t>,</w:t>
      </w:r>
      <w:r>
        <w:t xml:space="preserve"> N</w:t>
      </w:r>
      <w:r w:rsidR="00B64530">
        <w:t>.</w:t>
      </w:r>
      <w:r>
        <w:t xml:space="preserve">, </w:t>
      </w:r>
      <w:proofErr w:type="spellStart"/>
      <w:r>
        <w:t>Vladut</w:t>
      </w:r>
      <w:proofErr w:type="spellEnd"/>
      <w:r w:rsidR="00B64530">
        <w:t>,</w:t>
      </w:r>
      <w:r>
        <w:t xml:space="preserve"> V</w:t>
      </w:r>
      <w:r w:rsidR="00B64530">
        <w:t>.</w:t>
      </w:r>
      <w:r>
        <w:t xml:space="preserve">, </w:t>
      </w:r>
      <w:r w:rsidR="00B64530">
        <w:t xml:space="preserve">&amp; </w:t>
      </w:r>
      <w:proofErr w:type="spellStart"/>
      <w:r>
        <w:t>Voicu</w:t>
      </w:r>
      <w:proofErr w:type="spellEnd"/>
      <w:r w:rsidR="00B64530">
        <w:t>,</w:t>
      </w:r>
      <w:r>
        <w:t xml:space="preserve"> G</w:t>
      </w:r>
      <w:r w:rsidR="00B64530">
        <w:t>.</w:t>
      </w:r>
      <w:r>
        <w:t xml:space="preserve"> (2020)</w:t>
      </w:r>
      <w:r w:rsidR="00B64530">
        <w:t>.</w:t>
      </w:r>
      <w:r>
        <w:t xml:space="preserve"> Water scarcity and wastewater reuse in crop irrigation. Sustainability</w:t>
      </w:r>
      <w:r w:rsidR="00B64530">
        <w:t>,</w:t>
      </w:r>
      <w:r>
        <w:t xml:space="preserve"> 12</w:t>
      </w:r>
      <w:r w:rsidR="00B64530">
        <w:t>,</w:t>
      </w:r>
      <w:r>
        <w:t xml:space="preserve"> 9055. https://doi.org/10.3390/su12219055</w:t>
      </w:r>
    </w:p>
    <w:p w14:paraId="03FCDC67" w14:textId="4CBFC335" w:rsidR="00B01FCD" w:rsidRPr="00E1193E" w:rsidRDefault="00181517" w:rsidP="00E1193E">
      <w:pPr>
        <w:pStyle w:val="Body"/>
        <w:ind w:left="360"/>
      </w:pPr>
      <w:r>
        <w:t>Xu</w:t>
      </w:r>
      <w:r w:rsidR="006242DD">
        <w:t>,</w:t>
      </w:r>
      <w:r>
        <w:t xml:space="preserve"> H</w:t>
      </w:r>
      <w:r w:rsidR="006242DD">
        <w:t>.</w:t>
      </w:r>
      <w:r>
        <w:t>, Hu</w:t>
      </w:r>
      <w:r w:rsidR="006242DD">
        <w:t>,</w:t>
      </w:r>
      <w:r>
        <w:t xml:space="preserve"> X</w:t>
      </w:r>
      <w:r w:rsidR="006242DD">
        <w:t>.</w:t>
      </w:r>
      <w:r>
        <w:t>, Chen</w:t>
      </w:r>
      <w:r w:rsidR="006242DD">
        <w:t>,</w:t>
      </w:r>
      <w:r>
        <w:t xml:space="preserve"> Y</w:t>
      </w:r>
      <w:r w:rsidR="006242DD">
        <w:t>.</w:t>
      </w:r>
      <w:r>
        <w:t>, Li</w:t>
      </w:r>
      <w:r w:rsidR="006242DD">
        <w:t>,</w:t>
      </w:r>
      <w:r>
        <w:t xml:space="preserve"> Y</w:t>
      </w:r>
      <w:r w:rsidR="006242DD">
        <w:t>.</w:t>
      </w:r>
      <w:r>
        <w:t>, Zhang</w:t>
      </w:r>
      <w:r w:rsidR="006242DD">
        <w:t>,</w:t>
      </w:r>
      <w:r>
        <w:t xml:space="preserve"> R</w:t>
      </w:r>
      <w:r w:rsidR="006242DD">
        <w:t>.</w:t>
      </w:r>
      <w:r>
        <w:t>, Tang</w:t>
      </w:r>
      <w:r w:rsidR="006242DD">
        <w:t>,</w:t>
      </w:r>
      <w:r>
        <w:t xml:space="preserve"> C</w:t>
      </w:r>
      <w:r w:rsidR="006242DD">
        <w:t>.</w:t>
      </w:r>
      <w:r>
        <w:t xml:space="preserve">, </w:t>
      </w:r>
      <w:r w:rsidR="006242DD">
        <w:t xml:space="preserve">&amp; </w:t>
      </w:r>
      <w:r>
        <w:t>Hu</w:t>
      </w:r>
      <w:r w:rsidR="006242DD">
        <w:t>,</w:t>
      </w:r>
      <w:r>
        <w:t xml:space="preserve"> X</w:t>
      </w:r>
      <w:r w:rsidR="006242DD">
        <w:t>.</w:t>
      </w:r>
      <w:r>
        <w:t xml:space="preserve"> (2021)</w:t>
      </w:r>
      <w:r w:rsidR="006242DD">
        <w:t>.</w:t>
      </w:r>
      <w:r>
        <w:t xml:space="preserve"> </w:t>
      </w:r>
      <w:proofErr w:type="gramStart"/>
      <w:r>
        <w:t>Cd(</w:t>
      </w:r>
      <w:proofErr w:type="gramEnd"/>
      <w:r>
        <w:t xml:space="preserve">II) and Pb(II) absorbed on </w:t>
      </w:r>
      <w:proofErr w:type="spellStart"/>
      <w:r>
        <w:t>humic</w:t>
      </w:r>
      <w:proofErr w:type="spellEnd"/>
      <w:r>
        <w:t xml:space="preserve"> acid-iron-pillared bentonite: Kinetics, thermodynamics and mechanism of adsorption. </w:t>
      </w:r>
      <w:r w:rsidR="006242DD" w:rsidRPr="006242DD">
        <w:t>Colloids and Surfaces A: Physicochemical and Engineering Aspects</w:t>
      </w:r>
      <w:r w:rsidR="006242DD">
        <w:t>,</w:t>
      </w:r>
      <w:r w:rsidR="006242DD" w:rsidRPr="006242DD">
        <w:t xml:space="preserve"> </w:t>
      </w:r>
      <w:r>
        <w:t>612</w:t>
      </w:r>
      <w:r w:rsidR="006242DD">
        <w:t>,</w:t>
      </w:r>
      <w:r>
        <w:t xml:space="preserve"> 126005. </w:t>
      </w:r>
      <w:r w:rsidR="006242DD">
        <w:t>https://</w:t>
      </w:r>
      <w:r>
        <w:t>doi:10.1016/j.colsurfa.2020.12600</w:t>
      </w:r>
    </w:p>
    <w:sectPr w:rsidR="00B01FCD" w:rsidRPr="00E1193E" w:rsidSect="00020F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10B59" w14:textId="77777777" w:rsidR="001D4627" w:rsidRDefault="001D4627" w:rsidP="00C37E61">
      <w:r>
        <w:separator/>
      </w:r>
    </w:p>
  </w:endnote>
  <w:endnote w:type="continuationSeparator" w:id="0">
    <w:p w14:paraId="51A2EB96" w14:textId="77777777" w:rsidR="001D4627" w:rsidRDefault="001D462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14DD1" w14:textId="77777777" w:rsidR="001D4627" w:rsidRDefault="001D4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8734" w14:textId="77777777" w:rsidR="001D4627" w:rsidRDefault="001D46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3319" w14:textId="77777777" w:rsidR="001D4627" w:rsidRDefault="001D4627">
    <w:pPr>
      <w:pStyle w:val="Footer"/>
      <w:rPr>
        <w:rFonts w:ascii="Arial" w:hAnsi="Arial" w:cs="Arial"/>
        <w:sz w:val="16"/>
      </w:rPr>
    </w:pPr>
  </w:p>
  <w:p w14:paraId="619E32BA" w14:textId="77777777" w:rsidR="001D4627" w:rsidRDefault="001D462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D0CF1F3" w14:textId="77777777" w:rsidR="001D4627" w:rsidRDefault="001D4627">
    <w:pPr>
      <w:pStyle w:val="Footer"/>
      <w:rPr>
        <w:rFonts w:ascii="Arial" w:hAnsi="Arial" w:cs="Arial"/>
        <w:sz w:val="16"/>
      </w:rPr>
    </w:pPr>
  </w:p>
  <w:p w14:paraId="44AAABBA" w14:textId="77777777" w:rsidR="001D4627" w:rsidRPr="009E048A" w:rsidRDefault="001D4627">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FA214" w14:textId="77777777" w:rsidR="001D4627" w:rsidRDefault="001D4627" w:rsidP="00C37E61">
      <w:r>
        <w:separator/>
      </w:r>
    </w:p>
  </w:footnote>
  <w:footnote w:type="continuationSeparator" w:id="0">
    <w:p w14:paraId="6904EABE" w14:textId="77777777" w:rsidR="001D4627" w:rsidRDefault="001D462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E7B9" w14:textId="7FF8FC96" w:rsidR="001D4627" w:rsidRDefault="001D4627">
    <w:pPr>
      <w:pStyle w:val="Header"/>
    </w:pPr>
    <w:r>
      <w:rPr>
        <w:noProof/>
      </w:rPr>
      <w:pict w14:anchorId="4A1AC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61230" w14:textId="2CC0811D" w:rsidR="001D4627" w:rsidRDefault="001D4627">
    <w:pPr>
      <w:pStyle w:val="Header"/>
    </w:pPr>
    <w:r>
      <w:rPr>
        <w:noProof/>
      </w:rPr>
      <w:pict w14:anchorId="20670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AC31" w14:textId="17F41F58" w:rsidR="001D4627" w:rsidRPr="00296529" w:rsidRDefault="001D4627" w:rsidP="00296529">
    <w:pPr>
      <w:ind w:left="2160"/>
      <w:jc w:val="center"/>
      <w:rPr>
        <w:rFonts w:ascii="Times New Roman" w:eastAsia="Calibri" w:hAnsi="Times New Roman"/>
        <w:i/>
        <w:sz w:val="18"/>
        <w:szCs w:val="22"/>
      </w:rPr>
    </w:pPr>
    <w:r>
      <w:rPr>
        <w:noProof/>
      </w:rPr>
      <w:pict w14:anchorId="7F526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CEC7DD" w14:textId="77777777" w:rsidR="001D4627" w:rsidRPr="00296529" w:rsidRDefault="001D462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6D65110" w14:textId="77777777" w:rsidR="001D4627" w:rsidRPr="00296529" w:rsidRDefault="001D462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F09C3F" w14:textId="77777777" w:rsidR="001D4627" w:rsidRPr="00296529" w:rsidRDefault="001D462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A6D0A9" w14:textId="77777777" w:rsidR="001D4627" w:rsidRDefault="001D462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9FD0F1" w14:textId="77777777" w:rsidR="001D4627" w:rsidRDefault="001D462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F1F7675" w14:textId="77777777" w:rsidR="001D4627" w:rsidRDefault="001D462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7325A1"/>
    <w:multiLevelType w:val="hybridMultilevel"/>
    <w:tmpl w:val="A588C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Q0NTcxMTA2NDIzMDVQ0lEKTi0uzszPAykwrAUA2Zto/SwAAAA="/>
  </w:docVars>
  <w:rsids>
    <w:rsidRoot w:val="00AA6219"/>
    <w:rsid w:val="00000F8F"/>
    <w:rsid w:val="00020FE8"/>
    <w:rsid w:val="00030174"/>
    <w:rsid w:val="00036CD1"/>
    <w:rsid w:val="0004579C"/>
    <w:rsid w:val="00052F66"/>
    <w:rsid w:val="00070DAD"/>
    <w:rsid w:val="0007375F"/>
    <w:rsid w:val="000A47FA"/>
    <w:rsid w:val="000A65D3"/>
    <w:rsid w:val="000B1E33"/>
    <w:rsid w:val="000D689F"/>
    <w:rsid w:val="000E7B7B"/>
    <w:rsid w:val="000E7D62"/>
    <w:rsid w:val="00103357"/>
    <w:rsid w:val="0011563E"/>
    <w:rsid w:val="00116FEC"/>
    <w:rsid w:val="00123C9F"/>
    <w:rsid w:val="00126190"/>
    <w:rsid w:val="00130F17"/>
    <w:rsid w:val="001320BF"/>
    <w:rsid w:val="00135191"/>
    <w:rsid w:val="00163BC4"/>
    <w:rsid w:val="00175318"/>
    <w:rsid w:val="00181517"/>
    <w:rsid w:val="00183C43"/>
    <w:rsid w:val="00190337"/>
    <w:rsid w:val="00191062"/>
    <w:rsid w:val="00192B72"/>
    <w:rsid w:val="0019317A"/>
    <w:rsid w:val="001A29D8"/>
    <w:rsid w:val="001A3F3E"/>
    <w:rsid w:val="001A4A30"/>
    <w:rsid w:val="001A5CAA"/>
    <w:rsid w:val="001B0427"/>
    <w:rsid w:val="001B0C1B"/>
    <w:rsid w:val="001B2590"/>
    <w:rsid w:val="001C0F97"/>
    <w:rsid w:val="001D3A2D"/>
    <w:rsid w:val="001D3A51"/>
    <w:rsid w:val="001D4627"/>
    <w:rsid w:val="001E10D2"/>
    <w:rsid w:val="001E25B4"/>
    <w:rsid w:val="001E2F5F"/>
    <w:rsid w:val="001E44FE"/>
    <w:rsid w:val="001F06A4"/>
    <w:rsid w:val="00200595"/>
    <w:rsid w:val="00204835"/>
    <w:rsid w:val="00220D4D"/>
    <w:rsid w:val="00231920"/>
    <w:rsid w:val="0023195C"/>
    <w:rsid w:val="00233C74"/>
    <w:rsid w:val="0024282C"/>
    <w:rsid w:val="00243D9F"/>
    <w:rsid w:val="002460DC"/>
    <w:rsid w:val="00250985"/>
    <w:rsid w:val="00253343"/>
    <w:rsid w:val="002536C6"/>
    <w:rsid w:val="002556F6"/>
    <w:rsid w:val="00275701"/>
    <w:rsid w:val="00283105"/>
    <w:rsid w:val="00284C4C"/>
    <w:rsid w:val="00287E68"/>
    <w:rsid w:val="00296529"/>
    <w:rsid w:val="002A58F2"/>
    <w:rsid w:val="002B27FB"/>
    <w:rsid w:val="002B685A"/>
    <w:rsid w:val="002C57D2"/>
    <w:rsid w:val="002E00DB"/>
    <w:rsid w:val="002E0D56"/>
    <w:rsid w:val="002F0DD3"/>
    <w:rsid w:val="002F2AF7"/>
    <w:rsid w:val="00315186"/>
    <w:rsid w:val="00321EB2"/>
    <w:rsid w:val="0033343E"/>
    <w:rsid w:val="00343D78"/>
    <w:rsid w:val="003512C2"/>
    <w:rsid w:val="00356C09"/>
    <w:rsid w:val="00371FB6"/>
    <w:rsid w:val="003763C1"/>
    <w:rsid w:val="00376BBE"/>
    <w:rsid w:val="0039224F"/>
    <w:rsid w:val="003A43A4"/>
    <w:rsid w:val="003A7E18"/>
    <w:rsid w:val="003B2747"/>
    <w:rsid w:val="003C4C86"/>
    <w:rsid w:val="003C6258"/>
    <w:rsid w:val="003C686D"/>
    <w:rsid w:val="003E2904"/>
    <w:rsid w:val="003F5339"/>
    <w:rsid w:val="00401688"/>
    <w:rsid w:val="00401927"/>
    <w:rsid w:val="0041027F"/>
    <w:rsid w:val="00412475"/>
    <w:rsid w:val="00412D96"/>
    <w:rsid w:val="00423789"/>
    <w:rsid w:val="00440F43"/>
    <w:rsid w:val="00441B6F"/>
    <w:rsid w:val="00446221"/>
    <w:rsid w:val="00450E62"/>
    <w:rsid w:val="004539DB"/>
    <w:rsid w:val="00471A80"/>
    <w:rsid w:val="0047470C"/>
    <w:rsid w:val="004D305E"/>
    <w:rsid w:val="004D4277"/>
    <w:rsid w:val="004D616F"/>
    <w:rsid w:val="004E0061"/>
    <w:rsid w:val="00502516"/>
    <w:rsid w:val="00505F06"/>
    <w:rsid w:val="00506828"/>
    <w:rsid w:val="0053056E"/>
    <w:rsid w:val="00541CCC"/>
    <w:rsid w:val="00545E99"/>
    <w:rsid w:val="00554FDA"/>
    <w:rsid w:val="005A2A47"/>
    <w:rsid w:val="005A3065"/>
    <w:rsid w:val="005C74CD"/>
    <w:rsid w:val="005C7633"/>
    <w:rsid w:val="005C784C"/>
    <w:rsid w:val="005D17F6"/>
    <w:rsid w:val="005E41F3"/>
    <w:rsid w:val="005E5539"/>
    <w:rsid w:val="00602BF5"/>
    <w:rsid w:val="00617FDD"/>
    <w:rsid w:val="006242DD"/>
    <w:rsid w:val="00625F8E"/>
    <w:rsid w:val="00633614"/>
    <w:rsid w:val="00633F68"/>
    <w:rsid w:val="00636EB2"/>
    <w:rsid w:val="006375B8"/>
    <w:rsid w:val="006612AC"/>
    <w:rsid w:val="0066510A"/>
    <w:rsid w:val="006652BD"/>
    <w:rsid w:val="00673F9F"/>
    <w:rsid w:val="00686953"/>
    <w:rsid w:val="00687DEA"/>
    <w:rsid w:val="00687E67"/>
    <w:rsid w:val="006967F7"/>
    <w:rsid w:val="006A250C"/>
    <w:rsid w:val="006B21D3"/>
    <w:rsid w:val="006B57D0"/>
    <w:rsid w:val="006C6323"/>
    <w:rsid w:val="006D30FF"/>
    <w:rsid w:val="006D609E"/>
    <w:rsid w:val="006D6940"/>
    <w:rsid w:val="006E6089"/>
    <w:rsid w:val="006F11EC"/>
    <w:rsid w:val="006F14AB"/>
    <w:rsid w:val="0070082C"/>
    <w:rsid w:val="007214EB"/>
    <w:rsid w:val="00732CD9"/>
    <w:rsid w:val="007369E6"/>
    <w:rsid w:val="00746E59"/>
    <w:rsid w:val="00754C9A"/>
    <w:rsid w:val="0075599A"/>
    <w:rsid w:val="00761D52"/>
    <w:rsid w:val="0077749E"/>
    <w:rsid w:val="00790148"/>
    <w:rsid w:val="00790ADA"/>
    <w:rsid w:val="007A1382"/>
    <w:rsid w:val="007D2288"/>
    <w:rsid w:val="007E088F"/>
    <w:rsid w:val="007F1BDC"/>
    <w:rsid w:val="007F7B32"/>
    <w:rsid w:val="00804BC2"/>
    <w:rsid w:val="0081431A"/>
    <w:rsid w:val="00825E2E"/>
    <w:rsid w:val="0083216F"/>
    <w:rsid w:val="00860000"/>
    <w:rsid w:val="00863BD3"/>
    <w:rsid w:val="008641ED"/>
    <w:rsid w:val="00866D66"/>
    <w:rsid w:val="008671C6"/>
    <w:rsid w:val="00873510"/>
    <w:rsid w:val="00875803"/>
    <w:rsid w:val="00877676"/>
    <w:rsid w:val="008977E1"/>
    <w:rsid w:val="008B459E"/>
    <w:rsid w:val="008B50A6"/>
    <w:rsid w:val="008D73ED"/>
    <w:rsid w:val="008E13AE"/>
    <w:rsid w:val="008E1506"/>
    <w:rsid w:val="008E710C"/>
    <w:rsid w:val="008F69D6"/>
    <w:rsid w:val="00902823"/>
    <w:rsid w:val="009044A7"/>
    <w:rsid w:val="009133BC"/>
    <w:rsid w:val="00915CA6"/>
    <w:rsid w:val="0092166D"/>
    <w:rsid w:val="00927834"/>
    <w:rsid w:val="00933B75"/>
    <w:rsid w:val="009500A6"/>
    <w:rsid w:val="00953723"/>
    <w:rsid w:val="00955E6D"/>
    <w:rsid w:val="00957C18"/>
    <w:rsid w:val="009659BA"/>
    <w:rsid w:val="00977259"/>
    <w:rsid w:val="00983040"/>
    <w:rsid w:val="00987B36"/>
    <w:rsid w:val="0099601A"/>
    <w:rsid w:val="009B3FB9"/>
    <w:rsid w:val="009C2465"/>
    <w:rsid w:val="009D35A0"/>
    <w:rsid w:val="009D7EB7"/>
    <w:rsid w:val="009E048A"/>
    <w:rsid w:val="009E08E9"/>
    <w:rsid w:val="009E3DB9"/>
    <w:rsid w:val="009E6E35"/>
    <w:rsid w:val="009F0EDA"/>
    <w:rsid w:val="009F6F0B"/>
    <w:rsid w:val="00A03B96"/>
    <w:rsid w:val="00A05B19"/>
    <w:rsid w:val="00A111F5"/>
    <w:rsid w:val="00A1134E"/>
    <w:rsid w:val="00A24E7E"/>
    <w:rsid w:val="00A258C3"/>
    <w:rsid w:val="00A347C0"/>
    <w:rsid w:val="00A51431"/>
    <w:rsid w:val="00A52378"/>
    <w:rsid w:val="00A539AD"/>
    <w:rsid w:val="00A821DD"/>
    <w:rsid w:val="00A94063"/>
    <w:rsid w:val="00AA370F"/>
    <w:rsid w:val="00AA6219"/>
    <w:rsid w:val="00AA74E0"/>
    <w:rsid w:val="00AB144A"/>
    <w:rsid w:val="00AB2151"/>
    <w:rsid w:val="00AB703F"/>
    <w:rsid w:val="00AC04ED"/>
    <w:rsid w:val="00AC1B11"/>
    <w:rsid w:val="00AC6BB8"/>
    <w:rsid w:val="00AE008F"/>
    <w:rsid w:val="00AE292D"/>
    <w:rsid w:val="00B01FCD"/>
    <w:rsid w:val="00B1776C"/>
    <w:rsid w:val="00B243BE"/>
    <w:rsid w:val="00B52583"/>
    <w:rsid w:val="00B52896"/>
    <w:rsid w:val="00B64530"/>
    <w:rsid w:val="00B9296B"/>
    <w:rsid w:val="00B95236"/>
    <w:rsid w:val="00B96BD9"/>
    <w:rsid w:val="00BA1B01"/>
    <w:rsid w:val="00BA2641"/>
    <w:rsid w:val="00BB37AA"/>
    <w:rsid w:val="00BC07A4"/>
    <w:rsid w:val="00BC0AC7"/>
    <w:rsid w:val="00BC53A0"/>
    <w:rsid w:val="00BE62AD"/>
    <w:rsid w:val="00BF121F"/>
    <w:rsid w:val="00BF1F80"/>
    <w:rsid w:val="00C039AB"/>
    <w:rsid w:val="00C05E46"/>
    <w:rsid w:val="00C166EF"/>
    <w:rsid w:val="00C17EB0"/>
    <w:rsid w:val="00C27F5F"/>
    <w:rsid w:val="00C30A0F"/>
    <w:rsid w:val="00C37E61"/>
    <w:rsid w:val="00C70F1B"/>
    <w:rsid w:val="00C71A47"/>
    <w:rsid w:val="00C73114"/>
    <w:rsid w:val="00C7464C"/>
    <w:rsid w:val="00C85588"/>
    <w:rsid w:val="00C92A3E"/>
    <w:rsid w:val="00CB61A8"/>
    <w:rsid w:val="00CB64F7"/>
    <w:rsid w:val="00CB67E7"/>
    <w:rsid w:val="00CD6755"/>
    <w:rsid w:val="00CD6856"/>
    <w:rsid w:val="00CD7169"/>
    <w:rsid w:val="00CE0089"/>
    <w:rsid w:val="00CE793C"/>
    <w:rsid w:val="00CF193C"/>
    <w:rsid w:val="00D042A9"/>
    <w:rsid w:val="00D05E0E"/>
    <w:rsid w:val="00D173F1"/>
    <w:rsid w:val="00D21BC3"/>
    <w:rsid w:val="00D63472"/>
    <w:rsid w:val="00D74CB0"/>
    <w:rsid w:val="00D76E09"/>
    <w:rsid w:val="00D8295D"/>
    <w:rsid w:val="00D949D9"/>
    <w:rsid w:val="00DB4E57"/>
    <w:rsid w:val="00DC2A65"/>
    <w:rsid w:val="00DE15F0"/>
    <w:rsid w:val="00DE5663"/>
    <w:rsid w:val="00DE78AA"/>
    <w:rsid w:val="00E02BA0"/>
    <w:rsid w:val="00E053D0"/>
    <w:rsid w:val="00E07F87"/>
    <w:rsid w:val="00E1193E"/>
    <w:rsid w:val="00E15994"/>
    <w:rsid w:val="00E20140"/>
    <w:rsid w:val="00E3114E"/>
    <w:rsid w:val="00E31A70"/>
    <w:rsid w:val="00E35B02"/>
    <w:rsid w:val="00E66496"/>
    <w:rsid w:val="00E66B35"/>
    <w:rsid w:val="00E66E10"/>
    <w:rsid w:val="00E769F6"/>
    <w:rsid w:val="00E8407C"/>
    <w:rsid w:val="00E84F3C"/>
    <w:rsid w:val="00EA012C"/>
    <w:rsid w:val="00EA67D4"/>
    <w:rsid w:val="00EC6A55"/>
    <w:rsid w:val="00ED0288"/>
    <w:rsid w:val="00EE52CB"/>
    <w:rsid w:val="00EF581D"/>
    <w:rsid w:val="00EF799F"/>
    <w:rsid w:val="00EF7FD8"/>
    <w:rsid w:val="00F05574"/>
    <w:rsid w:val="00F06F59"/>
    <w:rsid w:val="00F079B7"/>
    <w:rsid w:val="00F17988"/>
    <w:rsid w:val="00F32419"/>
    <w:rsid w:val="00F360CA"/>
    <w:rsid w:val="00F469F0"/>
    <w:rsid w:val="00F513F9"/>
    <w:rsid w:val="00F53273"/>
    <w:rsid w:val="00F651D7"/>
    <w:rsid w:val="00F66FD7"/>
    <w:rsid w:val="00F755E4"/>
    <w:rsid w:val="00F77D02"/>
    <w:rsid w:val="00F91318"/>
    <w:rsid w:val="00F9510C"/>
    <w:rsid w:val="00FA3FC6"/>
    <w:rsid w:val="00FB2C31"/>
    <w:rsid w:val="00FB3A86"/>
    <w:rsid w:val="00FC1483"/>
    <w:rsid w:val="00FC217E"/>
    <w:rsid w:val="00FD36C8"/>
    <w:rsid w:val="00FD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8D471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6488/NEPT.2020.v19i04.0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8387-B91D-4701-BDF8-F3C8756F4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1009</TotalTime>
  <Pages>20</Pages>
  <Words>7685</Words>
  <Characters>43810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51393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82</cp:revision>
  <cp:lastPrinted>1999-07-06T11:00:00Z</cp:lastPrinted>
  <dcterms:created xsi:type="dcterms:W3CDTF">2014-10-25T14:34:00Z</dcterms:created>
  <dcterms:modified xsi:type="dcterms:W3CDTF">2025-05-08T12:24:00Z</dcterms:modified>
</cp:coreProperties>
</file>