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A8D3E" w14:textId="77777777" w:rsidR="002450C5" w:rsidRDefault="00247268" w:rsidP="002450C5">
      <w:pPr>
        <w:jc w:val="center"/>
        <w:rPr>
          <w:rFonts w:ascii="Times New Roman" w:hAnsi="Times New Roman" w:cs="Times New Roman"/>
          <w:b/>
          <w:bCs/>
          <w:sz w:val="32"/>
          <w:szCs w:val="32"/>
        </w:rPr>
      </w:pPr>
      <w:r w:rsidRPr="003229CE">
        <w:rPr>
          <w:rFonts w:ascii="Times New Roman" w:hAnsi="Times New Roman" w:cs="Times New Roman"/>
          <w:b/>
          <w:bCs/>
          <w:sz w:val="32"/>
          <w:szCs w:val="32"/>
        </w:rPr>
        <w:t>Biostimulant Effects of Plant Extracts on Seed Germination and Storage Stability</w:t>
      </w:r>
    </w:p>
    <w:p w14:paraId="0F2318FC" w14:textId="77777777" w:rsidR="002450C5" w:rsidRPr="00B73E33" w:rsidRDefault="002450C5" w:rsidP="002450C5">
      <w:pPr>
        <w:spacing w:line="360" w:lineRule="auto"/>
        <w:rPr>
          <w:rFonts w:ascii="Times New Roman" w:hAnsi="Times New Roman" w:cs="Times New Roman"/>
          <w:b/>
          <w:bCs/>
          <w:sz w:val="24"/>
          <w:szCs w:val="24"/>
        </w:rPr>
      </w:pPr>
      <w:r w:rsidRPr="00B73E33">
        <w:rPr>
          <w:rFonts w:ascii="Times New Roman" w:eastAsia="Times New Roman" w:hAnsi="Times New Roman" w:cs="Times New Roman"/>
          <w:b/>
          <w:bCs/>
          <w:color w:val="404040"/>
          <w:kern w:val="0"/>
          <w:sz w:val="24"/>
          <w:szCs w:val="24"/>
          <w14:ligatures w14:val="none"/>
        </w:rPr>
        <w:t>Abstract</w:t>
      </w:r>
    </w:p>
    <w:p w14:paraId="3C961AA6" w14:textId="6E5006D5" w:rsidR="002450C5" w:rsidRPr="00B869E8" w:rsidRDefault="002450C5" w:rsidP="002450C5">
      <w:pPr>
        <w:spacing w:line="360" w:lineRule="auto"/>
        <w:jc w:val="both"/>
        <w:rPr>
          <w:rFonts w:ascii="Times New Roman" w:eastAsia="Times New Roman" w:hAnsi="Times New Roman" w:cs="Times New Roman"/>
          <w:color w:val="404040"/>
          <w:kern w:val="0"/>
          <w:sz w:val="24"/>
          <w:szCs w:val="24"/>
          <w14:ligatures w14:val="none"/>
        </w:rPr>
      </w:pPr>
      <w:r w:rsidRPr="002450C5">
        <w:rPr>
          <w:rFonts w:ascii="Times New Roman" w:eastAsia="Times New Roman" w:hAnsi="Times New Roman" w:cs="Times New Roman"/>
          <w:color w:val="404040"/>
          <w:kern w:val="0"/>
          <w:sz w:val="24"/>
          <w:szCs w:val="24"/>
          <w14:ligatures w14:val="none"/>
        </w:rPr>
        <w:t>Biostimulants derived from plant extracts have gained attention for their potential to enhance seed germination and improve storage stability. This study investigates the effects of various plant extracts (e.g., moringa, neem, aloe vera) on seed germination rates and storage longevity in selected crops. Experiments were conducted under controlled conditions, evaluating germination percentage, seedling vigor, and post-storage viability. Results indicate that certain plant extracts significantly improve germination rates and seed shelf life compared to untreated controls. The findings suggest that plant-based biostimulants could serve as eco-friendly alternatives to synthetic treatments in agriculture.</w:t>
      </w:r>
    </w:p>
    <w:p w14:paraId="1DB3747A" w14:textId="215B15DB" w:rsidR="005E0365" w:rsidRPr="00B869E8" w:rsidRDefault="002450C5" w:rsidP="005E0365">
      <w:pPr>
        <w:spacing w:line="360" w:lineRule="auto"/>
        <w:jc w:val="both"/>
        <w:rPr>
          <w:rFonts w:ascii="Times New Roman" w:hAnsi="Times New Roman" w:cs="Times New Roman"/>
          <w:sz w:val="24"/>
          <w:szCs w:val="24"/>
        </w:rPr>
      </w:pPr>
      <w:r w:rsidRPr="00B869E8">
        <w:rPr>
          <w:rFonts w:ascii="Times New Roman" w:hAnsi="Times New Roman" w:cs="Times New Roman"/>
          <w:b/>
          <w:bCs/>
          <w:sz w:val="24"/>
          <w:szCs w:val="24"/>
        </w:rPr>
        <w:t>Keywords:</w:t>
      </w:r>
      <w:r w:rsidRPr="00B869E8">
        <w:rPr>
          <w:rFonts w:ascii="Times New Roman" w:hAnsi="Times New Roman" w:cs="Times New Roman"/>
          <w:sz w:val="24"/>
          <w:szCs w:val="24"/>
        </w:rPr>
        <w:t xml:space="preserve"> </w:t>
      </w:r>
      <w:r w:rsidR="003F6386">
        <w:rPr>
          <w:rFonts w:ascii="Times New Roman" w:hAnsi="Times New Roman" w:cs="Times New Roman"/>
          <w:sz w:val="24"/>
          <w:szCs w:val="24"/>
        </w:rPr>
        <w:t>B</w:t>
      </w:r>
      <w:r w:rsidRPr="00B869E8">
        <w:rPr>
          <w:rFonts w:ascii="Times New Roman" w:hAnsi="Times New Roman" w:cs="Times New Roman"/>
          <w:sz w:val="24"/>
          <w:szCs w:val="24"/>
        </w:rPr>
        <w:t>iostimulants, plant extracts, seed germination, storage stability, moringa, neem, aloe vera, seedling vigor, eco-friendly agriculture</w:t>
      </w:r>
    </w:p>
    <w:p w14:paraId="0EA320E9" w14:textId="77777777" w:rsidR="005E0365" w:rsidRPr="00B869E8" w:rsidRDefault="005E0365" w:rsidP="005E0365">
      <w:pPr>
        <w:spacing w:line="360" w:lineRule="auto"/>
        <w:jc w:val="both"/>
        <w:rPr>
          <w:rFonts w:ascii="Times New Roman" w:hAnsi="Times New Roman" w:cs="Times New Roman"/>
          <w:b/>
          <w:bCs/>
          <w:sz w:val="24"/>
          <w:szCs w:val="24"/>
        </w:rPr>
      </w:pPr>
      <w:r w:rsidRPr="00B869E8">
        <w:rPr>
          <w:rFonts w:ascii="Times New Roman" w:hAnsi="Times New Roman" w:cs="Times New Roman"/>
          <w:b/>
          <w:bCs/>
          <w:sz w:val="24"/>
          <w:szCs w:val="24"/>
        </w:rPr>
        <w:t>Introduction:</w:t>
      </w:r>
    </w:p>
    <w:p w14:paraId="5B1D5DCD" w14:textId="74167B10"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Seed germination and storage stability are fundamental determinants of agricultural productivity, influencing crop establishment, yield potential, and food security (Bewley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2013). The ability of seeds to germinate efficiently and remain viable during storage is crucial for farmers, seed banks, and the agricultural industry at large. However, several factors</w:t>
      </w:r>
      <w:r w:rsidR="00413D80">
        <w:rPr>
          <w:rFonts w:ascii="Times New Roman" w:hAnsi="Times New Roman" w:cs="Times New Roman"/>
          <w:sz w:val="24"/>
          <w:szCs w:val="24"/>
        </w:rPr>
        <w:t>-</w:t>
      </w:r>
      <w:r w:rsidRPr="00B869E8">
        <w:rPr>
          <w:rFonts w:ascii="Times New Roman" w:hAnsi="Times New Roman" w:cs="Times New Roman"/>
          <w:sz w:val="24"/>
          <w:szCs w:val="24"/>
        </w:rPr>
        <w:t>such as environmental stress, seed aging, and microbial contamination</w:t>
      </w:r>
      <w:r w:rsidR="00413D80">
        <w:rPr>
          <w:rFonts w:ascii="Times New Roman" w:hAnsi="Times New Roman" w:cs="Times New Roman"/>
          <w:sz w:val="24"/>
          <w:szCs w:val="24"/>
        </w:rPr>
        <w:t>-</w:t>
      </w:r>
      <w:r w:rsidRPr="00B869E8">
        <w:rPr>
          <w:rFonts w:ascii="Times New Roman" w:hAnsi="Times New Roman" w:cs="Times New Roman"/>
          <w:sz w:val="24"/>
          <w:szCs w:val="24"/>
        </w:rPr>
        <w:t>can impair germination rates and reduce storage longevity (</w:t>
      </w:r>
      <w:proofErr w:type="spellStart"/>
      <w:r w:rsidRPr="00B869E8">
        <w:rPr>
          <w:rFonts w:ascii="Times New Roman" w:hAnsi="Times New Roman" w:cs="Times New Roman"/>
          <w:sz w:val="24"/>
          <w:szCs w:val="24"/>
        </w:rPr>
        <w:t>Rajjou</w:t>
      </w:r>
      <w:proofErr w:type="spellEnd"/>
      <w:r w:rsidRPr="00B869E8">
        <w:rPr>
          <w:rFonts w:ascii="Times New Roman" w:hAnsi="Times New Roman" w:cs="Times New Roman"/>
          <w:sz w:val="24"/>
          <w:szCs w:val="24"/>
        </w:rPr>
        <w:t xml:space="preserve">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xml:space="preserve">., 2012). To mitigate these challenges, synthetic growth enhancers and chemical preservatives have been extensively employed. While these agents can improve germination and prolong shelf life, their prolonged use raises concerns regarding environmental toxicity, soil degradation, and potential health hazards for consumers (Arora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2010). Consequently, there is a growing demand for sustainable, eco-friendly alternatives that can enhance seed performance without adverse effects.</w:t>
      </w:r>
    </w:p>
    <w:p w14:paraId="7638879E" w14:textId="77777777"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Plant extracts have emerged as promising candidates due to their rich composition of bioactive compounds, including phytohormones (e.g., gibberellins, </w:t>
      </w:r>
      <w:proofErr w:type="spellStart"/>
      <w:r w:rsidRPr="00B869E8">
        <w:rPr>
          <w:rFonts w:ascii="Times New Roman" w:hAnsi="Times New Roman" w:cs="Times New Roman"/>
          <w:sz w:val="24"/>
          <w:szCs w:val="24"/>
        </w:rPr>
        <w:t>cytokinins</w:t>
      </w:r>
      <w:proofErr w:type="spellEnd"/>
      <w:r w:rsidRPr="00B869E8">
        <w:rPr>
          <w:rFonts w:ascii="Times New Roman" w:hAnsi="Times New Roman" w:cs="Times New Roman"/>
          <w:sz w:val="24"/>
          <w:szCs w:val="24"/>
        </w:rPr>
        <w:t xml:space="preserve">), antioxidants (e.g., flavonoids, phenolics), and antimicrobial agents (e.g., alkaloids, terpenoids) (Basra &amp; Lovatt, 2016). These natural compounds can stimulate metabolic activity in seeds, enhance stress </w:t>
      </w:r>
      <w:r w:rsidRPr="00B869E8">
        <w:rPr>
          <w:rFonts w:ascii="Times New Roman" w:hAnsi="Times New Roman" w:cs="Times New Roman"/>
          <w:sz w:val="24"/>
          <w:szCs w:val="24"/>
        </w:rPr>
        <w:lastRenderedPageBreak/>
        <w:t xml:space="preserve">resistance, and suppress pathogenic microorganisms that compromise seed viability. Among the most studied botanical extracts are those derived from moringa (Moringa </w:t>
      </w:r>
      <w:proofErr w:type="spellStart"/>
      <w:r w:rsidRPr="00B869E8">
        <w:rPr>
          <w:rFonts w:ascii="Times New Roman" w:hAnsi="Times New Roman" w:cs="Times New Roman"/>
          <w:sz w:val="24"/>
          <w:szCs w:val="24"/>
        </w:rPr>
        <w:t>oleifera</w:t>
      </w:r>
      <w:proofErr w:type="spellEnd"/>
      <w:r w:rsidRPr="00B869E8">
        <w:rPr>
          <w:rFonts w:ascii="Times New Roman" w:hAnsi="Times New Roman" w:cs="Times New Roman"/>
          <w:sz w:val="24"/>
          <w:szCs w:val="24"/>
        </w:rPr>
        <w:t>), neem (</w:t>
      </w:r>
      <w:proofErr w:type="spellStart"/>
      <w:r w:rsidRPr="00413D80">
        <w:rPr>
          <w:rFonts w:ascii="Times New Roman" w:hAnsi="Times New Roman" w:cs="Times New Roman"/>
          <w:i/>
          <w:iCs/>
          <w:sz w:val="24"/>
          <w:szCs w:val="24"/>
        </w:rPr>
        <w:t>Azadirachta</w:t>
      </w:r>
      <w:proofErr w:type="spellEnd"/>
      <w:r w:rsidRPr="00413D80">
        <w:rPr>
          <w:rFonts w:ascii="Times New Roman" w:hAnsi="Times New Roman" w:cs="Times New Roman"/>
          <w:i/>
          <w:iCs/>
          <w:sz w:val="24"/>
          <w:szCs w:val="24"/>
        </w:rPr>
        <w:t xml:space="preserve"> </w:t>
      </w:r>
      <w:proofErr w:type="spellStart"/>
      <w:r w:rsidRPr="00413D80">
        <w:rPr>
          <w:rFonts w:ascii="Times New Roman" w:hAnsi="Times New Roman" w:cs="Times New Roman"/>
          <w:i/>
          <w:iCs/>
          <w:sz w:val="24"/>
          <w:szCs w:val="24"/>
        </w:rPr>
        <w:t>indica</w:t>
      </w:r>
      <w:proofErr w:type="spellEnd"/>
      <w:r w:rsidRPr="00B869E8">
        <w:rPr>
          <w:rFonts w:ascii="Times New Roman" w:hAnsi="Times New Roman" w:cs="Times New Roman"/>
          <w:sz w:val="24"/>
          <w:szCs w:val="24"/>
        </w:rPr>
        <w:t xml:space="preserve">), and aloe </w:t>
      </w:r>
      <w:proofErr w:type="spellStart"/>
      <w:r w:rsidRPr="00B869E8">
        <w:rPr>
          <w:rFonts w:ascii="Times New Roman" w:hAnsi="Times New Roman" w:cs="Times New Roman"/>
          <w:sz w:val="24"/>
          <w:szCs w:val="24"/>
        </w:rPr>
        <w:t>vera</w:t>
      </w:r>
      <w:proofErr w:type="spellEnd"/>
      <w:r w:rsidRPr="00B869E8">
        <w:rPr>
          <w:rFonts w:ascii="Times New Roman" w:hAnsi="Times New Roman" w:cs="Times New Roman"/>
          <w:sz w:val="24"/>
          <w:szCs w:val="24"/>
        </w:rPr>
        <w:t xml:space="preserve"> (</w:t>
      </w:r>
      <w:r w:rsidRPr="00413D80">
        <w:rPr>
          <w:rFonts w:ascii="Times New Roman" w:hAnsi="Times New Roman" w:cs="Times New Roman"/>
          <w:i/>
          <w:iCs/>
          <w:sz w:val="24"/>
          <w:szCs w:val="24"/>
        </w:rPr>
        <w:t xml:space="preserve">Aloe </w:t>
      </w:r>
      <w:proofErr w:type="spellStart"/>
      <w:r w:rsidRPr="00413D80">
        <w:rPr>
          <w:rFonts w:ascii="Times New Roman" w:hAnsi="Times New Roman" w:cs="Times New Roman"/>
          <w:i/>
          <w:iCs/>
          <w:sz w:val="24"/>
          <w:szCs w:val="24"/>
        </w:rPr>
        <w:t>barbadensis</w:t>
      </w:r>
      <w:proofErr w:type="spellEnd"/>
      <w:r w:rsidRPr="00B869E8">
        <w:rPr>
          <w:rFonts w:ascii="Times New Roman" w:hAnsi="Times New Roman" w:cs="Times New Roman"/>
          <w:sz w:val="24"/>
          <w:szCs w:val="24"/>
        </w:rPr>
        <w:t xml:space="preserve">), each demonstrating unique </w:t>
      </w:r>
      <w:proofErr w:type="spellStart"/>
      <w:r w:rsidRPr="00B869E8">
        <w:rPr>
          <w:rFonts w:ascii="Times New Roman" w:hAnsi="Times New Roman" w:cs="Times New Roman"/>
          <w:sz w:val="24"/>
          <w:szCs w:val="24"/>
        </w:rPr>
        <w:t>biostimulant</w:t>
      </w:r>
      <w:proofErr w:type="spellEnd"/>
      <w:r w:rsidRPr="00B869E8">
        <w:rPr>
          <w:rFonts w:ascii="Times New Roman" w:hAnsi="Times New Roman" w:cs="Times New Roman"/>
          <w:sz w:val="24"/>
          <w:szCs w:val="24"/>
        </w:rPr>
        <w:t xml:space="preserve"> and preservative properties.</w:t>
      </w:r>
    </w:p>
    <w:p w14:paraId="090EBDEC" w14:textId="77777777"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Moringa leaf extract, for instance, is rich in </w:t>
      </w:r>
      <w:proofErr w:type="spellStart"/>
      <w:r w:rsidRPr="00B869E8">
        <w:rPr>
          <w:rFonts w:ascii="Times New Roman" w:hAnsi="Times New Roman" w:cs="Times New Roman"/>
          <w:sz w:val="24"/>
          <w:szCs w:val="24"/>
        </w:rPr>
        <w:t>cytokinins</w:t>
      </w:r>
      <w:proofErr w:type="spellEnd"/>
      <w:r w:rsidRPr="00B869E8">
        <w:rPr>
          <w:rFonts w:ascii="Times New Roman" w:hAnsi="Times New Roman" w:cs="Times New Roman"/>
          <w:sz w:val="24"/>
          <w:szCs w:val="24"/>
        </w:rPr>
        <w:t xml:space="preserve">, </w:t>
      </w:r>
      <w:proofErr w:type="spellStart"/>
      <w:r w:rsidRPr="00B869E8">
        <w:rPr>
          <w:rFonts w:ascii="Times New Roman" w:hAnsi="Times New Roman" w:cs="Times New Roman"/>
          <w:sz w:val="24"/>
          <w:szCs w:val="24"/>
        </w:rPr>
        <w:t>zeatin</w:t>
      </w:r>
      <w:proofErr w:type="spellEnd"/>
      <w:r w:rsidRPr="00B869E8">
        <w:rPr>
          <w:rFonts w:ascii="Times New Roman" w:hAnsi="Times New Roman" w:cs="Times New Roman"/>
          <w:sz w:val="24"/>
          <w:szCs w:val="24"/>
        </w:rPr>
        <w:t>, and antioxidants, which have been shown to improve germination vigor and seedling growth in crops such as maize, wheat, and soybeans (</w:t>
      </w:r>
      <w:proofErr w:type="spellStart"/>
      <w:r w:rsidRPr="00B869E8">
        <w:rPr>
          <w:rFonts w:ascii="Times New Roman" w:hAnsi="Times New Roman" w:cs="Times New Roman"/>
          <w:sz w:val="24"/>
          <w:szCs w:val="24"/>
        </w:rPr>
        <w:t>Mbakogu</w:t>
      </w:r>
      <w:proofErr w:type="spellEnd"/>
      <w:r w:rsidRPr="00B869E8">
        <w:rPr>
          <w:rFonts w:ascii="Times New Roman" w:hAnsi="Times New Roman" w:cs="Times New Roman"/>
          <w:sz w:val="24"/>
          <w:szCs w:val="24"/>
        </w:rPr>
        <w:t xml:space="preserve"> &amp; </w:t>
      </w:r>
      <w:proofErr w:type="spellStart"/>
      <w:r w:rsidRPr="00B869E8">
        <w:rPr>
          <w:rFonts w:ascii="Times New Roman" w:hAnsi="Times New Roman" w:cs="Times New Roman"/>
          <w:sz w:val="24"/>
          <w:szCs w:val="24"/>
        </w:rPr>
        <w:t>Ugwuoke</w:t>
      </w:r>
      <w:proofErr w:type="spellEnd"/>
      <w:r w:rsidRPr="00B869E8">
        <w:rPr>
          <w:rFonts w:ascii="Times New Roman" w:hAnsi="Times New Roman" w:cs="Times New Roman"/>
          <w:sz w:val="24"/>
          <w:szCs w:val="24"/>
        </w:rPr>
        <w:t xml:space="preserve">, 2018). Similarly, neem extracts possess broad-spectrum antimicrobial and antifungal properties, attributed to bioactive constituents like </w:t>
      </w:r>
      <w:proofErr w:type="spellStart"/>
      <w:r w:rsidRPr="00B869E8">
        <w:rPr>
          <w:rFonts w:ascii="Times New Roman" w:hAnsi="Times New Roman" w:cs="Times New Roman"/>
          <w:sz w:val="24"/>
          <w:szCs w:val="24"/>
        </w:rPr>
        <w:t>azadirachtin</w:t>
      </w:r>
      <w:proofErr w:type="spellEnd"/>
      <w:r w:rsidRPr="00B869E8">
        <w:rPr>
          <w:rFonts w:ascii="Times New Roman" w:hAnsi="Times New Roman" w:cs="Times New Roman"/>
          <w:sz w:val="24"/>
          <w:szCs w:val="24"/>
        </w:rPr>
        <w:t xml:space="preserve">, </w:t>
      </w:r>
      <w:proofErr w:type="spellStart"/>
      <w:r w:rsidRPr="00B869E8">
        <w:rPr>
          <w:rFonts w:ascii="Times New Roman" w:hAnsi="Times New Roman" w:cs="Times New Roman"/>
          <w:sz w:val="24"/>
          <w:szCs w:val="24"/>
        </w:rPr>
        <w:t>nimbin</w:t>
      </w:r>
      <w:proofErr w:type="spellEnd"/>
      <w:r w:rsidRPr="00B869E8">
        <w:rPr>
          <w:rFonts w:ascii="Times New Roman" w:hAnsi="Times New Roman" w:cs="Times New Roman"/>
          <w:sz w:val="24"/>
          <w:szCs w:val="24"/>
        </w:rPr>
        <w:t xml:space="preserve">, and </w:t>
      </w:r>
      <w:proofErr w:type="spellStart"/>
      <w:r w:rsidRPr="00B869E8">
        <w:rPr>
          <w:rFonts w:ascii="Times New Roman" w:hAnsi="Times New Roman" w:cs="Times New Roman"/>
          <w:sz w:val="24"/>
          <w:szCs w:val="24"/>
        </w:rPr>
        <w:t>salannin</w:t>
      </w:r>
      <w:proofErr w:type="spellEnd"/>
      <w:r w:rsidRPr="00B869E8">
        <w:rPr>
          <w:rFonts w:ascii="Times New Roman" w:hAnsi="Times New Roman" w:cs="Times New Roman"/>
          <w:sz w:val="24"/>
          <w:szCs w:val="24"/>
        </w:rPr>
        <w:t xml:space="preserve"> (</w:t>
      </w:r>
      <w:proofErr w:type="spellStart"/>
      <w:r w:rsidRPr="00B869E8">
        <w:rPr>
          <w:rFonts w:ascii="Times New Roman" w:hAnsi="Times New Roman" w:cs="Times New Roman"/>
          <w:sz w:val="24"/>
          <w:szCs w:val="24"/>
        </w:rPr>
        <w:t>Schmutterer</w:t>
      </w:r>
      <w:proofErr w:type="spellEnd"/>
      <w:r w:rsidRPr="00B869E8">
        <w:rPr>
          <w:rFonts w:ascii="Times New Roman" w:hAnsi="Times New Roman" w:cs="Times New Roman"/>
          <w:sz w:val="24"/>
          <w:szCs w:val="24"/>
        </w:rPr>
        <w:t>, 1990). These compounds help protect seeds from fungal and bacterial infections during storage, thereby extending viability. Aloe vera gel, on the other hand, contains polysaccharides, auxins, and gibberellin-like substances that enhance water uptake and stimulate enzymatic activity during germination (</w:t>
      </w:r>
      <w:proofErr w:type="spellStart"/>
      <w:r w:rsidRPr="00B869E8">
        <w:rPr>
          <w:rFonts w:ascii="Times New Roman" w:hAnsi="Times New Roman" w:cs="Times New Roman"/>
          <w:sz w:val="24"/>
          <w:szCs w:val="24"/>
        </w:rPr>
        <w:t>Ahlawat</w:t>
      </w:r>
      <w:proofErr w:type="spellEnd"/>
      <w:r w:rsidRPr="00B869E8">
        <w:rPr>
          <w:rFonts w:ascii="Times New Roman" w:hAnsi="Times New Roman" w:cs="Times New Roman"/>
          <w:sz w:val="24"/>
          <w:szCs w:val="24"/>
        </w:rPr>
        <w:t xml:space="preserve"> &amp; </w:t>
      </w:r>
      <w:proofErr w:type="spellStart"/>
      <w:r w:rsidRPr="00B869E8">
        <w:rPr>
          <w:rFonts w:ascii="Times New Roman" w:hAnsi="Times New Roman" w:cs="Times New Roman"/>
          <w:sz w:val="24"/>
          <w:szCs w:val="24"/>
        </w:rPr>
        <w:t>Khatkar</w:t>
      </w:r>
      <w:proofErr w:type="spellEnd"/>
      <w:r w:rsidRPr="00B869E8">
        <w:rPr>
          <w:rFonts w:ascii="Times New Roman" w:hAnsi="Times New Roman" w:cs="Times New Roman"/>
          <w:sz w:val="24"/>
          <w:szCs w:val="24"/>
        </w:rPr>
        <w:t>, 2011).</w:t>
      </w:r>
    </w:p>
    <w:p w14:paraId="68202A0C" w14:textId="4638B89A"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Despite the documented benefits of these plant extracts, their efficacy can vary depending on factors such as extraction methods, concentration, seed type, and storage conditions (Srivastava</w:t>
      </w:r>
      <w:r w:rsidRPr="00413D80">
        <w:rPr>
          <w:rFonts w:ascii="Times New Roman" w:hAnsi="Times New Roman" w:cs="Times New Roman"/>
          <w:i/>
          <w:iCs/>
          <w:sz w:val="24"/>
          <w:szCs w:val="24"/>
        </w:rPr>
        <w:t xml:space="preserve"> et al.,</w:t>
      </w:r>
      <w:r w:rsidRPr="00B869E8">
        <w:rPr>
          <w:rFonts w:ascii="Times New Roman" w:hAnsi="Times New Roman" w:cs="Times New Roman"/>
          <w:sz w:val="24"/>
          <w:szCs w:val="24"/>
        </w:rPr>
        <w:t xml:space="preserve"> 2016). Furthermore, comparative studies evaluating their combined or individual effects under different environmental stresses (e.g., temperature fluctuations, humidity variations) remain limited. Addressing these gaps is essential for optimizing the use of plant-based treatments in agriculture. This study aims to evaluate the effectiveness of moringa, neem, and aloe vera extracts in enhancing seed germination and improving storage stability under varying conditions.</w:t>
      </w:r>
    </w:p>
    <w:p w14:paraId="4A103A32" w14:textId="4E3526D9" w:rsidR="002450C5" w:rsidRPr="00B869E8" w:rsidRDefault="002450C5" w:rsidP="005E0365">
      <w:pPr>
        <w:spacing w:line="360" w:lineRule="auto"/>
        <w:jc w:val="both"/>
        <w:rPr>
          <w:rFonts w:ascii="Times New Roman" w:eastAsia="Times New Roman" w:hAnsi="Times New Roman" w:cs="Times New Roman"/>
          <w:b/>
          <w:bCs/>
          <w:color w:val="404040"/>
          <w:kern w:val="0"/>
          <w:sz w:val="24"/>
          <w:szCs w:val="24"/>
          <w14:ligatures w14:val="none"/>
        </w:rPr>
      </w:pPr>
      <w:r w:rsidRPr="002450C5">
        <w:rPr>
          <w:rFonts w:ascii="Times New Roman" w:eastAsia="Times New Roman" w:hAnsi="Times New Roman" w:cs="Times New Roman"/>
          <w:b/>
          <w:bCs/>
          <w:color w:val="404040"/>
          <w:kern w:val="0"/>
          <w:sz w:val="24"/>
          <w:szCs w:val="24"/>
          <w14:ligatures w14:val="none"/>
        </w:rPr>
        <w:t>Methods and Materials</w:t>
      </w:r>
    </w:p>
    <w:p w14:paraId="7DF913DA"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The study utilized three medicinal plants—Moringa (</w:t>
      </w:r>
      <w:r w:rsidRPr="00413D80">
        <w:rPr>
          <w:rFonts w:ascii="Times New Roman" w:hAnsi="Times New Roman" w:cs="Times New Roman"/>
          <w:i/>
          <w:iCs/>
          <w:sz w:val="24"/>
          <w:szCs w:val="24"/>
        </w:rPr>
        <w:t>Moringa oleifera</w:t>
      </w:r>
      <w:r w:rsidRPr="00B869E8">
        <w:rPr>
          <w:rFonts w:ascii="Times New Roman" w:hAnsi="Times New Roman" w:cs="Times New Roman"/>
          <w:sz w:val="24"/>
          <w:szCs w:val="24"/>
        </w:rPr>
        <w:t>) leaves, neem (</w:t>
      </w:r>
      <w:proofErr w:type="spellStart"/>
      <w:r w:rsidRPr="00413D80">
        <w:rPr>
          <w:rFonts w:ascii="Times New Roman" w:hAnsi="Times New Roman" w:cs="Times New Roman"/>
          <w:i/>
          <w:iCs/>
          <w:sz w:val="24"/>
          <w:szCs w:val="24"/>
        </w:rPr>
        <w:t>Azadirachta</w:t>
      </w:r>
      <w:proofErr w:type="spellEnd"/>
      <w:r w:rsidRPr="00413D80">
        <w:rPr>
          <w:rFonts w:ascii="Times New Roman" w:hAnsi="Times New Roman" w:cs="Times New Roman"/>
          <w:i/>
          <w:iCs/>
          <w:sz w:val="24"/>
          <w:szCs w:val="24"/>
        </w:rPr>
        <w:t xml:space="preserve"> </w:t>
      </w:r>
      <w:proofErr w:type="spellStart"/>
      <w:r w:rsidRPr="00413D80">
        <w:rPr>
          <w:rFonts w:ascii="Times New Roman" w:hAnsi="Times New Roman" w:cs="Times New Roman"/>
          <w:i/>
          <w:iCs/>
          <w:sz w:val="24"/>
          <w:szCs w:val="24"/>
        </w:rPr>
        <w:t>indica</w:t>
      </w:r>
      <w:proofErr w:type="spellEnd"/>
      <w:r w:rsidRPr="00B869E8">
        <w:rPr>
          <w:rFonts w:ascii="Times New Roman" w:hAnsi="Times New Roman" w:cs="Times New Roman"/>
          <w:sz w:val="24"/>
          <w:szCs w:val="24"/>
        </w:rPr>
        <w:t xml:space="preserve">) leaves, and aloe </w:t>
      </w:r>
      <w:proofErr w:type="spellStart"/>
      <w:r w:rsidRPr="00B869E8">
        <w:rPr>
          <w:rFonts w:ascii="Times New Roman" w:hAnsi="Times New Roman" w:cs="Times New Roman"/>
          <w:sz w:val="24"/>
          <w:szCs w:val="24"/>
        </w:rPr>
        <w:t>vera</w:t>
      </w:r>
      <w:proofErr w:type="spellEnd"/>
      <w:r w:rsidRPr="00B869E8">
        <w:rPr>
          <w:rFonts w:ascii="Times New Roman" w:hAnsi="Times New Roman" w:cs="Times New Roman"/>
          <w:sz w:val="24"/>
          <w:szCs w:val="24"/>
        </w:rPr>
        <w:t xml:space="preserve"> (</w:t>
      </w:r>
      <w:r w:rsidRPr="00413D80">
        <w:rPr>
          <w:rFonts w:ascii="Times New Roman" w:hAnsi="Times New Roman" w:cs="Times New Roman"/>
          <w:i/>
          <w:iCs/>
          <w:sz w:val="24"/>
          <w:szCs w:val="24"/>
        </w:rPr>
        <w:t xml:space="preserve">Aloe </w:t>
      </w:r>
      <w:proofErr w:type="spellStart"/>
      <w:r w:rsidRPr="00413D80">
        <w:rPr>
          <w:rFonts w:ascii="Times New Roman" w:hAnsi="Times New Roman" w:cs="Times New Roman"/>
          <w:i/>
          <w:iCs/>
          <w:sz w:val="24"/>
          <w:szCs w:val="24"/>
        </w:rPr>
        <w:t>barbadensis</w:t>
      </w:r>
      <w:proofErr w:type="spellEnd"/>
      <w:r w:rsidRPr="00B869E8">
        <w:rPr>
          <w:rFonts w:ascii="Times New Roman" w:hAnsi="Times New Roman" w:cs="Times New Roman"/>
          <w:sz w:val="24"/>
          <w:szCs w:val="24"/>
        </w:rPr>
        <w:t>) gel—for extract preparation. Aqueous and ethanolic (70%) extracts were obtained through maceration, where plant materials were soaked in solvents for 72 hours with occasional shaking, followed by filtration and evaporation (Harborne, 1998). The extracts were tested at 5%, 10%, and 15% (v/v) concentrations to evaluate their effects on seed germination.</w:t>
      </w:r>
    </w:p>
    <w:p w14:paraId="1895D3B0"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Seeds of wheat (</w:t>
      </w:r>
      <w:r w:rsidRPr="00413D80">
        <w:rPr>
          <w:rFonts w:ascii="Times New Roman" w:hAnsi="Times New Roman" w:cs="Times New Roman"/>
          <w:i/>
          <w:iCs/>
          <w:sz w:val="24"/>
          <w:szCs w:val="24"/>
        </w:rPr>
        <w:t xml:space="preserve">Triticum </w:t>
      </w:r>
      <w:proofErr w:type="spellStart"/>
      <w:r w:rsidRPr="00413D80">
        <w:rPr>
          <w:rFonts w:ascii="Times New Roman" w:hAnsi="Times New Roman" w:cs="Times New Roman"/>
          <w:i/>
          <w:iCs/>
          <w:sz w:val="24"/>
          <w:szCs w:val="24"/>
        </w:rPr>
        <w:t>aestivum</w:t>
      </w:r>
      <w:proofErr w:type="spellEnd"/>
      <w:r w:rsidRPr="00B869E8">
        <w:rPr>
          <w:rFonts w:ascii="Times New Roman" w:hAnsi="Times New Roman" w:cs="Times New Roman"/>
          <w:sz w:val="24"/>
          <w:szCs w:val="24"/>
        </w:rPr>
        <w:t>), tomato (</w:t>
      </w:r>
      <w:proofErr w:type="spellStart"/>
      <w:r w:rsidRPr="00413D80">
        <w:rPr>
          <w:rFonts w:ascii="Times New Roman" w:hAnsi="Times New Roman" w:cs="Times New Roman"/>
          <w:i/>
          <w:iCs/>
          <w:sz w:val="24"/>
          <w:szCs w:val="24"/>
        </w:rPr>
        <w:t>Solanum</w:t>
      </w:r>
      <w:proofErr w:type="spellEnd"/>
      <w:r w:rsidRPr="00413D80">
        <w:rPr>
          <w:rFonts w:ascii="Times New Roman" w:hAnsi="Times New Roman" w:cs="Times New Roman"/>
          <w:i/>
          <w:iCs/>
          <w:sz w:val="24"/>
          <w:szCs w:val="24"/>
        </w:rPr>
        <w:t xml:space="preserve"> </w:t>
      </w:r>
      <w:proofErr w:type="spellStart"/>
      <w:r w:rsidRPr="00413D80">
        <w:rPr>
          <w:rFonts w:ascii="Times New Roman" w:hAnsi="Times New Roman" w:cs="Times New Roman"/>
          <w:i/>
          <w:iCs/>
          <w:sz w:val="24"/>
          <w:szCs w:val="24"/>
        </w:rPr>
        <w:t>lycopersicum</w:t>
      </w:r>
      <w:proofErr w:type="spellEnd"/>
      <w:r w:rsidRPr="00B869E8">
        <w:rPr>
          <w:rFonts w:ascii="Times New Roman" w:hAnsi="Times New Roman" w:cs="Times New Roman"/>
          <w:sz w:val="24"/>
          <w:szCs w:val="24"/>
        </w:rPr>
        <w:t>), and soybean (</w:t>
      </w:r>
      <w:r w:rsidRPr="00413D80">
        <w:rPr>
          <w:rFonts w:ascii="Times New Roman" w:hAnsi="Times New Roman" w:cs="Times New Roman"/>
          <w:i/>
          <w:iCs/>
          <w:sz w:val="24"/>
          <w:szCs w:val="24"/>
        </w:rPr>
        <w:t>Glycine max</w:t>
      </w:r>
      <w:r w:rsidRPr="00B869E8">
        <w:rPr>
          <w:rFonts w:ascii="Times New Roman" w:hAnsi="Times New Roman" w:cs="Times New Roman"/>
          <w:sz w:val="24"/>
          <w:szCs w:val="24"/>
        </w:rPr>
        <w:t xml:space="preserve">) were selected for the experiment. Prior to treatment, seeds were surface-sterilized with 1% sodium </w:t>
      </w:r>
      <w:r w:rsidRPr="00B869E8">
        <w:rPr>
          <w:rFonts w:ascii="Times New Roman" w:hAnsi="Times New Roman" w:cs="Times New Roman"/>
          <w:sz w:val="24"/>
          <w:szCs w:val="24"/>
        </w:rPr>
        <w:lastRenderedPageBreak/>
        <w:t>hypochlorite for 5 minutes and rinsed with distilled water (ISTA, 2020). The seeds were then soaked in plant extracts for 12 hours, while control seeds were treated with distilled water.</w:t>
      </w:r>
    </w:p>
    <w:p w14:paraId="0342BA05"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For the germination assay, seeds were placed in Petri dishes lined with moist filter paper (n=50 seeds per treatment) and maintained under controlled conditions (25±2°C, 12/12 h light/dark cycle) (Bewley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2013). Germination was monitored daily for 7 days, and the germination percentage was calculated based on radicle emergence (≥2 mm).</w:t>
      </w:r>
    </w:p>
    <w:p w14:paraId="58B483E7" w14:textId="77777777" w:rsidR="00B92F86" w:rsidRDefault="00F74282" w:rsidP="00B92F86">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To assess storage stability, treated and untreated seeds were stored under room temperature (25°C) and cold storage (4°C). Germination viability was evaluated after 1, 3, and 6 months to determine the long-term effects of plant extracts (Ellis &amp; Roberts, 1981). Data analysis included calculating the germination percentage, vigor index, and mean germination time (MGT). The vigor index was determined as (germination percentage × seedling length) (Abdul-Baki &amp; Anderson, 1973). Statistical significance was assessed using one-way ANOVA (p&lt;0.05) followed by Tukey’s post-hoc test (IBM SPSS v.26).</w:t>
      </w:r>
    </w:p>
    <w:p w14:paraId="756690BB" w14:textId="77777777" w:rsidR="000F4A0A" w:rsidRDefault="000F4A0A" w:rsidP="000F4A0A">
      <w:pPr>
        <w:spacing w:line="360" w:lineRule="auto"/>
        <w:jc w:val="both"/>
        <w:rPr>
          <w:rFonts w:ascii="Times New Roman" w:hAnsi="Times New Roman" w:cs="Times New Roman"/>
          <w:b/>
          <w:bCs/>
          <w:sz w:val="24"/>
          <w:szCs w:val="24"/>
        </w:rPr>
      </w:pPr>
      <w:r w:rsidRPr="0022286E">
        <w:rPr>
          <w:rFonts w:ascii="Times New Roman" w:hAnsi="Times New Roman" w:cs="Times New Roman"/>
          <w:b/>
          <w:bCs/>
          <w:sz w:val="24"/>
          <w:szCs w:val="24"/>
        </w:rPr>
        <w:t>Results and Discussion</w:t>
      </w:r>
    </w:p>
    <w:p w14:paraId="696BF106"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The effects of different plant extracts on seed germination and storage stability were evaluated for wheat, tomato, and soybean seeds. The results are summarized in Table 1 and Table 2.</w:t>
      </w:r>
    </w:p>
    <w:p w14:paraId="6D0A5B54"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Effect on Seed Germination</w:t>
      </w:r>
    </w:p>
    <w:p w14:paraId="415E91CA"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As shown in Table 1, all tested plant extracts significantly improved seed germination compared to the control (p &lt; 0.05). Moringa extract (10%) exhibited the most pronounced effect, increasing germination to 92% (wheat), 85% (tomato), and 88% (soybean). This enhancement may be attributed to its high cytokinin content, which promotes cell division and growth (Basra </w:t>
      </w:r>
      <w:r w:rsidRPr="00413D80">
        <w:rPr>
          <w:rFonts w:ascii="Times New Roman" w:hAnsi="Times New Roman" w:cs="Times New Roman"/>
          <w:i/>
          <w:iCs/>
          <w:sz w:val="24"/>
          <w:szCs w:val="24"/>
        </w:rPr>
        <w:t>et al</w:t>
      </w:r>
      <w:r w:rsidRPr="000F4A0A">
        <w:rPr>
          <w:rFonts w:ascii="Times New Roman" w:hAnsi="Times New Roman" w:cs="Times New Roman"/>
          <w:sz w:val="24"/>
          <w:szCs w:val="24"/>
        </w:rPr>
        <w:t>., 2005). Neem extract (10%) moderately improved germination (78% in tomato, 82% in soybean), likely due to its secondary metabolites that protect seeds from pathogens. Aloe Vera extract (10%) also showed significant improvement (88% in wheat, 80% in tomato, 84% in soybean), possibly due to its growth-promoting hormones and moisture-retention properties.</w:t>
      </w:r>
    </w:p>
    <w:p w14:paraId="640BB7FD"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Effect on Seed Storage Stability</w:t>
      </w:r>
    </w:p>
    <w:p w14:paraId="309E5B4C"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After six months of storage (Table 2), seeds treated with plant extracts maintained higher germination rates than the control, particularly under cold storage (4°C). Moringa extract again </w:t>
      </w:r>
      <w:r w:rsidRPr="000F4A0A">
        <w:rPr>
          <w:rFonts w:ascii="Times New Roman" w:hAnsi="Times New Roman" w:cs="Times New Roman"/>
          <w:sz w:val="24"/>
          <w:szCs w:val="24"/>
        </w:rPr>
        <w:lastRenderedPageBreak/>
        <w:t>performed best, maintaining 90% germination at 4°C and 80% at 25°C, suggesting its role in preserving seed vigor. Neem extract showed strong storage stability (85% at 4°C, 70% at 25°C), likely due to its antimicrobial properties that reduce fungal and bacterial degradation (</w:t>
      </w:r>
      <w:proofErr w:type="spellStart"/>
      <w:r w:rsidRPr="000F4A0A">
        <w:rPr>
          <w:rFonts w:ascii="Times New Roman" w:hAnsi="Times New Roman" w:cs="Times New Roman"/>
          <w:sz w:val="24"/>
          <w:szCs w:val="24"/>
        </w:rPr>
        <w:t>Schmutterer</w:t>
      </w:r>
      <w:proofErr w:type="spellEnd"/>
      <w:r w:rsidRPr="000F4A0A">
        <w:rPr>
          <w:rFonts w:ascii="Times New Roman" w:hAnsi="Times New Roman" w:cs="Times New Roman"/>
          <w:sz w:val="24"/>
          <w:szCs w:val="24"/>
        </w:rPr>
        <w:t>, 1990). Aloe Vera-treated seeds retained 88% viability at 4°C and 75% at 25°C, possibly due to its polysaccharides that reduce oxidative stress.</w:t>
      </w:r>
    </w:p>
    <w:p w14:paraId="46214C26"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Temperature Influence on Seed Longevity</w:t>
      </w:r>
    </w:p>
    <w:p w14:paraId="067329F8"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Cold storage (4°C) consistently outperformed room temperature (25°C) in preserving seed viability. This aligns with previous studies indicating that lower temperatures slow metabolic activity and reduce seed deterioration (Walters </w:t>
      </w:r>
      <w:r w:rsidRPr="00413D80">
        <w:rPr>
          <w:rFonts w:ascii="Times New Roman" w:hAnsi="Times New Roman" w:cs="Times New Roman"/>
          <w:i/>
          <w:iCs/>
          <w:sz w:val="24"/>
          <w:szCs w:val="24"/>
        </w:rPr>
        <w:t>et al</w:t>
      </w:r>
      <w:r w:rsidRPr="000F4A0A">
        <w:rPr>
          <w:rFonts w:ascii="Times New Roman" w:hAnsi="Times New Roman" w:cs="Times New Roman"/>
          <w:sz w:val="24"/>
          <w:szCs w:val="24"/>
        </w:rPr>
        <w:t>., 2005).</w:t>
      </w:r>
    </w:p>
    <w:p w14:paraId="004AC5F0" w14:textId="77777777" w:rsidR="0095458D" w:rsidRPr="002450C5" w:rsidRDefault="0095458D" w:rsidP="0095458D">
      <w:pPr>
        <w:spacing w:line="360" w:lineRule="auto"/>
        <w:jc w:val="both"/>
        <w:rPr>
          <w:rFonts w:ascii="Times New Roman" w:hAnsi="Times New Roman" w:cs="Times New Roman"/>
          <w:b/>
          <w:bCs/>
          <w:sz w:val="24"/>
          <w:szCs w:val="24"/>
        </w:rPr>
      </w:pPr>
      <w:r w:rsidRPr="002450C5">
        <w:rPr>
          <w:rFonts w:ascii="Times New Roman" w:hAnsi="Times New Roman" w:cs="Times New Roman"/>
          <w:b/>
          <w:bCs/>
          <w:sz w:val="24"/>
          <w:szCs w:val="24"/>
        </w:rPr>
        <w:t>Table 1: Effect of Plant Extracts on Seed Germination (%)</w:t>
      </w:r>
    </w:p>
    <w:tbl>
      <w:tblPr>
        <w:tblStyle w:val="TableGrid"/>
        <w:tblW w:w="0" w:type="auto"/>
        <w:tblLook w:val="04A0" w:firstRow="1" w:lastRow="0" w:firstColumn="1" w:lastColumn="0" w:noHBand="0" w:noVBand="1"/>
      </w:tblPr>
      <w:tblGrid>
        <w:gridCol w:w="2425"/>
        <w:gridCol w:w="1620"/>
        <w:gridCol w:w="1530"/>
        <w:gridCol w:w="2160"/>
      </w:tblGrid>
      <w:tr w:rsidR="0022286E" w:rsidRPr="002450C5" w14:paraId="3C8A8FF4" w14:textId="77777777" w:rsidTr="0022286E">
        <w:tc>
          <w:tcPr>
            <w:tcW w:w="2425" w:type="dxa"/>
            <w:hideMark/>
          </w:tcPr>
          <w:p w14:paraId="4F9832D2"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Treatment</w:t>
            </w:r>
          </w:p>
        </w:tc>
        <w:tc>
          <w:tcPr>
            <w:tcW w:w="1620" w:type="dxa"/>
            <w:hideMark/>
          </w:tcPr>
          <w:p w14:paraId="1CE289B2"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Wheat</w:t>
            </w:r>
          </w:p>
        </w:tc>
        <w:tc>
          <w:tcPr>
            <w:tcW w:w="1530" w:type="dxa"/>
            <w:hideMark/>
          </w:tcPr>
          <w:p w14:paraId="39C926A4"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Tomato</w:t>
            </w:r>
          </w:p>
        </w:tc>
        <w:tc>
          <w:tcPr>
            <w:tcW w:w="2160" w:type="dxa"/>
            <w:hideMark/>
          </w:tcPr>
          <w:p w14:paraId="74DC2529"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Soybean</w:t>
            </w:r>
          </w:p>
        </w:tc>
      </w:tr>
      <w:tr w:rsidR="0022286E" w:rsidRPr="002450C5" w14:paraId="63C0AF30" w14:textId="77777777" w:rsidTr="0022286E">
        <w:tc>
          <w:tcPr>
            <w:tcW w:w="2425" w:type="dxa"/>
            <w:hideMark/>
          </w:tcPr>
          <w:p w14:paraId="2AC1596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Control</w:t>
            </w:r>
          </w:p>
        </w:tc>
        <w:tc>
          <w:tcPr>
            <w:tcW w:w="1620" w:type="dxa"/>
            <w:hideMark/>
          </w:tcPr>
          <w:p w14:paraId="5690D05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75</w:t>
            </w:r>
          </w:p>
        </w:tc>
        <w:tc>
          <w:tcPr>
            <w:tcW w:w="1530" w:type="dxa"/>
            <w:hideMark/>
          </w:tcPr>
          <w:p w14:paraId="0C956B5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68</w:t>
            </w:r>
          </w:p>
        </w:tc>
        <w:tc>
          <w:tcPr>
            <w:tcW w:w="2160" w:type="dxa"/>
            <w:hideMark/>
          </w:tcPr>
          <w:p w14:paraId="5B443C0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72</w:t>
            </w:r>
          </w:p>
        </w:tc>
      </w:tr>
      <w:tr w:rsidR="0022286E" w:rsidRPr="002450C5" w14:paraId="3F7C49F4" w14:textId="77777777" w:rsidTr="0022286E">
        <w:tc>
          <w:tcPr>
            <w:tcW w:w="2425" w:type="dxa"/>
            <w:hideMark/>
          </w:tcPr>
          <w:p w14:paraId="720DB6E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Moringa (10%)</w:t>
            </w:r>
          </w:p>
        </w:tc>
        <w:tc>
          <w:tcPr>
            <w:tcW w:w="1620" w:type="dxa"/>
            <w:hideMark/>
          </w:tcPr>
          <w:p w14:paraId="132F90E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92*</w:t>
            </w:r>
          </w:p>
        </w:tc>
        <w:tc>
          <w:tcPr>
            <w:tcW w:w="1530" w:type="dxa"/>
            <w:hideMark/>
          </w:tcPr>
          <w:p w14:paraId="22D753BA"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85*</w:t>
            </w:r>
          </w:p>
        </w:tc>
        <w:tc>
          <w:tcPr>
            <w:tcW w:w="2160" w:type="dxa"/>
            <w:hideMark/>
          </w:tcPr>
          <w:p w14:paraId="39B3BD92"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r>
      <w:tr w:rsidR="0022286E" w:rsidRPr="002450C5" w14:paraId="26953AAE" w14:textId="77777777" w:rsidTr="0022286E">
        <w:tc>
          <w:tcPr>
            <w:tcW w:w="2425" w:type="dxa"/>
            <w:hideMark/>
          </w:tcPr>
          <w:p w14:paraId="1E2DED29"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Neem (10%)</w:t>
            </w:r>
          </w:p>
        </w:tc>
        <w:tc>
          <w:tcPr>
            <w:tcW w:w="1620" w:type="dxa"/>
            <w:hideMark/>
          </w:tcPr>
          <w:p w14:paraId="62EFF75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1530" w:type="dxa"/>
            <w:hideMark/>
          </w:tcPr>
          <w:p w14:paraId="2AF190D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78*</w:t>
            </w:r>
          </w:p>
        </w:tc>
        <w:tc>
          <w:tcPr>
            <w:tcW w:w="2160" w:type="dxa"/>
            <w:hideMark/>
          </w:tcPr>
          <w:p w14:paraId="104E4AB8"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82*</w:t>
            </w:r>
          </w:p>
        </w:tc>
      </w:tr>
      <w:tr w:rsidR="0022286E" w:rsidRPr="002450C5" w14:paraId="22AB68DF" w14:textId="77777777" w:rsidTr="0022286E">
        <w:tc>
          <w:tcPr>
            <w:tcW w:w="2425" w:type="dxa"/>
            <w:hideMark/>
          </w:tcPr>
          <w:p w14:paraId="45F8E3C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Aloe Vera (10%)</w:t>
            </w:r>
          </w:p>
        </w:tc>
        <w:tc>
          <w:tcPr>
            <w:tcW w:w="1620" w:type="dxa"/>
            <w:hideMark/>
          </w:tcPr>
          <w:p w14:paraId="7847167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c>
          <w:tcPr>
            <w:tcW w:w="1530" w:type="dxa"/>
            <w:hideMark/>
          </w:tcPr>
          <w:p w14:paraId="5A35D6E1"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2160" w:type="dxa"/>
            <w:hideMark/>
          </w:tcPr>
          <w:p w14:paraId="5E81551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84*</w:t>
            </w:r>
          </w:p>
        </w:tc>
      </w:tr>
    </w:tbl>
    <w:p w14:paraId="24E2E7FD" w14:textId="77777777" w:rsidR="0095458D" w:rsidRPr="00AA63F0" w:rsidRDefault="0095458D" w:rsidP="0022286E">
      <w:pPr>
        <w:shd w:val="clear" w:color="auto" w:fill="FFFFFF"/>
        <w:spacing w:after="206" w:line="429" w:lineRule="atLeast"/>
        <w:rPr>
          <w:rFonts w:ascii="Times New Roman" w:hAnsi="Times New Roman" w:cs="Times New Roman"/>
          <w:sz w:val="24"/>
          <w:szCs w:val="24"/>
        </w:rPr>
      </w:pPr>
      <w:r w:rsidRPr="002450C5">
        <w:rPr>
          <w:rFonts w:ascii="Times New Roman" w:hAnsi="Times New Roman" w:cs="Times New Roman"/>
          <w:sz w:val="24"/>
          <w:szCs w:val="24"/>
        </w:rPr>
        <w:t>(*Significantly higher than control, p&lt;0.05)</w:t>
      </w:r>
    </w:p>
    <w:p w14:paraId="2FEA987F" w14:textId="4433F7AD" w:rsidR="0095458D" w:rsidRPr="002450C5" w:rsidRDefault="0095458D" w:rsidP="0095458D">
      <w:pPr>
        <w:shd w:val="clear" w:color="auto" w:fill="FFFFFF"/>
        <w:spacing w:before="206" w:after="206" w:line="429" w:lineRule="atLeast"/>
        <w:rPr>
          <w:rFonts w:ascii="Times New Roman" w:hAnsi="Times New Roman" w:cs="Times New Roman"/>
          <w:b/>
          <w:bCs/>
          <w:sz w:val="24"/>
          <w:szCs w:val="24"/>
        </w:rPr>
      </w:pPr>
      <w:r w:rsidRPr="002450C5">
        <w:rPr>
          <w:rFonts w:ascii="Times New Roman" w:hAnsi="Times New Roman" w:cs="Times New Roman"/>
          <w:b/>
          <w:bCs/>
          <w:sz w:val="24"/>
          <w:szCs w:val="24"/>
        </w:rPr>
        <w:t xml:space="preserve">Table 2: Seed Storage Stability </w:t>
      </w:r>
      <w:r w:rsidR="003E087B" w:rsidRPr="00D02A0F">
        <w:rPr>
          <w:rFonts w:ascii="Times New Roman" w:hAnsi="Times New Roman" w:cs="Times New Roman"/>
          <w:b/>
          <w:bCs/>
          <w:sz w:val="24"/>
          <w:szCs w:val="24"/>
        </w:rPr>
        <w:t>a</w:t>
      </w:r>
      <w:r w:rsidRPr="002450C5">
        <w:rPr>
          <w:rFonts w:ascii="Times New Roman" w:hAnsi="Times New Roman" w:cs="Times New Roman"/>
          <w:b/>
          <w:bCs/>
          <w:sz w:val="24"/>
          <w:szCs w:val="24"/>
        </w:rPr>
        <w:t>fter 6 Months</w:t>
      </w:r>
    </w:p>
    <w:tbl>
      <w:tblPr>
        <w:tblStyle w:val="TableGrid"/>
        <w:tblW w:w="0" w:type="auto"/>
        <w:tblLook w:val="04A0" w:firstRow="1" w:lastRow="0" w:firstColumn="1" w:lastColumn="0" w:noHBand="0" w:noVBand="1"/>
      </w:tblPr>
      <w:tblGrid>
        <w:gridCol w:w="1838"/>
        <w:gridCol w:w="2825"/>
        <w:gridCol w:w="3072"/>
      </w:tblGrid>
      <w:tr w:rsidR="0095458D" w:rsidRPr="002450C5" w14:paraId="32A25CDB" w14:textId="77777777" w:rsidTr="003E087B">
        <w:tc>
          <w:tcPr>
            <w:tcW w:w="0" w:type="auto"/>
            <w:hideMark/>
          </w:tcPr>
          <w:p w14:paraId="55E913D5"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Treatment</w:t>
            </w:r>
          </w:p>
        </w:tc>
        <w:tc>
          <w:tcPr>
            <w:tcW w:w="0" w:type="auto"/>
            <w:hideMark/>
          </w:tcPr>
          <w:p w14:paraId="69AAA818"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Germination (%) at 25°C</w:t>
            </w:r>
          </w:p>
        </w:tc>
        <w:tc>
          <w:tcPr>
            <w:tcW w:w="3072" w:type="dxa"/>
            <w:hideMark/>
          </w:tcPr>
          <w:p w14:paraId="52FF9921"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Germination (%) at 4°C</w:t>
            </w:r>
          </w:p>
        </w:tc>
      </w:tr>
      <w:tr w:rsidR="0095458D" w:rsidRPr="002450C5" w14:paraId="510E1138" w14:textId="77777777" w:rsidTr="003E087B">
        <w:tc>
          <w:tcPr>
            <w:tcW w:w="0" w:type="auto"/>
            <w:hideMark/>
          </w:tcPr>
          <w:p w14:paraId="19D11D8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Control</w:t>
            </w:r>
          </w:p>
        </w:tc>
        <w:tc>
          <w:tcPr>
            <w:tcW w:w="0" w:type="auto"/>
            <w:hideMark/>
          </w:tcPr>
          <w:p w14:paraId="06672B20"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55</w:t>
            </w:r>
          </w:p>
        </w:tc>
        <w:tc>
          <w:tcPr>
            <w:tcW w:w="3072" w:type="dxa"/>
            <w:hideMark/>
          </w:tcPr>
          <w:p w14:paraId="3EEE24F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70</w:t>
            </w:r>
          </w:p>
        </w:tc>
      </w:tr>
      <w:tr w:rsidR="0095458D" w:rsidRPr="002450C5" w14:paraId="1254F678" w14:textId="77777777" w:rsidTr="003E087B">
        <w:tc>
          <w:tcPr>
            <w:tcW w:w="0" w:type="auto"/>
            <w:hideMark/>
          </w:tcPr>
          <w:p w14:paraId="23B76F3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Moringa (10%)</w:t>
            </w:r>
          </w:p>
        </w:tc>
        <w:tc>
          <w:tcPr>
            <w:tcW w:w="0" w:type="auto"/>
            <w:hideMark/>
          </w:tcPr>
          <w:p w14:paraId="4F32F4C3"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3072" w:type="dxa"/>
            <w:hideMark/>
          </w:tcPr>
          <w:p w14:paraId="70E4BDD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90*</w:t>
            </w:r>
          </w:p>
        </w:tc>
      </w:tr>
      <w:tr w:rsidR="0095458D" w:rsidRPr="002450C5" w14:paraId="5C769383" w14:textId="77777777" w:rsidTr="003E087B">
        <w:tc>
          <w:tcPr>
            <w:tcW w:w="0" w:type="auto"/>
            <w:hideMark/>
          </w:tcPr>
          <w:p w14:paraId="60802725"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Neem (10%)</w:t>
            </w:r>
          </w:p>
        </w:tc>
        <w:tc>
          <w:tcPr>
            <w:tcW w:w="0" w:type="auto"/>
            <w:hideMark/>
          </w:tcPr>
          <w:p w14:paraId="2F6A9035"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70*</w:t>
            </w:r>
          </w:p>
        </w:tc>
        <w:tc>
          <w:tcPr>
            <w:tcW w:w="3072" w:type="dxa"/>
            <w:hideMark/>
          </w:tcPr>
          <w:p w14:paraId="262B0BF6"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85*</w:t>
            </w:r>
          </w:p>
        </w:tc>
      </w:tr>
      <w:tr w:rsidR="0095458D" w:rsidRPr="002450C5" w14:paraId="3CC8DF1F" w14:textId="77777777" w:rsidTr="003E087B">
        <w:tc>
          <w:tcPr>
            <w:tcW w:w="0" w:type="auto"/>
            <w:hideMark/>
          </w:tcPr>
          <w:p w14:paraId="4C05FCCE"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Aloe Vera (10%)</w:t>
            </w:r>
          </w:p>
        </w:tc>
        <w:tc>
          <w:tcPr>
            <w:tcW w:w="0" w:type="auto"/>
            <w:hideMark/>
          </w:tcPr>
          <w:p w14:paraId="1CC03A1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75*</w:t>
            </w:r>
          </w:p>
        </w:tc>
        <w:tc>
          <w:tcPr>
            <w:tcW w:w="3072" w:type="dxa"/>
            <w:hideMark/>
          </w:tcPr>
          <w:p w14:paraId="158224C2"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r>
    </w:tbl>
    <w:p w14:paraId="01248E65" w14:textId="77777777" w:rsidR="0095458D" w:rsidRPr="00FA631B" w:rsidRDefault="0095458D" w:rsidP="0095458D">
      <w:pPr>
        <w:rPr>
          <w:b/>
          <w:bCs/>
        </w:rPr>
      </w:pPr>
    </w:p>
    <w:p w14:paraId="771DCAAA" w14:textId="77777777" w:rsidR="00FA631B" w:rsidRPr="00FA631B" w:rsidRDefault="00FA631B" w:rsidP="00FA631B">
      <w:pPr>
        <w:spacing w:line="360" w:lineRule="auto"/>
        <w:jc w:val="both"/>
        <w:rPr>
          <w:rFonts w:ascii="Times New Roman" w:hAnsi="Times New Roman" w:cs="Times New Roman"/>
          <w:b/>
          <w:bCs/>
          <w:sz w:val="24"/>
          <w:szCs w:val="24"/>
        </w:rPr>
      </w:pPr>
      <w:r w:rsidRPr="00FA631B">
        <w:rPr>
          <w:rFonts w:ascii="Times New Roman" w:hAnsi="Times New Roman" w:cs="Times New Roman"/>
          <w:b/>
          <w:bCs/>
          <w:sz w:val="24"/>
          <w:szCs w:val="24"/>
        </w:rPr>
        <w:t>Conclusion</w:t>
      </w:r>
    </w:p>
    <w:p w14:paraId="4CF4DA76" w14:textId="516FD87D" w:rsidR="00FA631B"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Moringa extract emerges as the most effective treatment for enhancing both seed germination and storage longevity, likely due to its rich nutrient profile and bioactive compounds. Neem extract also plays a valuable role in maintaining seed viability during storage, primarily attributed to its strong antimicrobial properties that protect seeds from deterioration. Meanwhile, Aloe Vera </w:t>
      </w:r>
      <w:r w:rsidRPr="000F4A0A">
        <w:rPr>
          <w:rFonts w:ascii="Times New Roman" w:hAnsi="Times New Roman" w:cs="Times New Roman"/>
          <w:sz w:val="24"/>
          <w:szCs w:val="24"/>
        </w:rPr>
        <w:lastRenderedPageBreak/>
        <w:t>provides a balanced improvement, moderately supporting germination while also contributing to storage stability, possibly owing to its hydrating and protective gel components. Additionally, cold storage at 4°C proves significantly more effective than ambient conditions in prolonging seed viability, as lower temperatures slow metabolic activity and reduce seed aging. Together, these findings highlight the potential of natural extracts and controlled storage conditions in optimizing seed performance and shelf life.</w:t>
      </w:r>
    </w:p>
    <w:p w14:paraId="4AD1193D" w14:textId="52C20D3B" w:rsidR="00AD4875" w:rsidRDefault="00AD4875" w:rsidP="00FA631B">
      <w:pPr>
        <w:spacing w:line="360" w:lineRule="auto"/>
        <w:jc w:val="both"/>
        <w:rPr>
          <w:rFonts w:ascii="Times New Roman" w:hAnsi="Times New Roman" w:cs="Times New Roman"/>
          <w:sz w:val="24"/>
          <w:szCs w:val="24"/>
        </w:rPr>
      </w:pPr>
    </w:p>
    <w:p w14:paraId="1A0E9E4C" w14:textId="77777777" w:rsidR="00AD4875" w:rsidRPr="00AD4875" w:rsidRDefault="00AD4875" w:rsidP="00AD4875">
      <w:pPr>
        <w:rPr>
          <w:b/>
        </w:rPr>
      </w:pPr>
      <w:bookmarkStart w:id="0" w:name="_GoBack"/>
      <w:r w:rsidRPr="00AD4875">
        <w:rPr>
          <w:b/>
        </w:rPr>
        <w:t>Disclaimer (Artificial intelligence)</w:t>
      </w:r>
    </w:p>
    <w:bookmarkEnd w:id="0"/>
    <w:p w14:paraId="3DDB7AFD" w14:textId="77777777" w:rsidR="00AD4875" w:rsidRDefault="00AD4875" w:rsidP="00AD4875">
      <w:r>
        <w:t xml:space="preserve">Option 1: </w:t>
      </w:r>
    </w:p>
    <w:p w14:paraId="280A0A49" w14:textId="77777777" w:rsidR="00AD4875" w:rsidRDefault="00AD4875" w:rsidP="00AD487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4396C36" w14:textId="77777777" w:rsidR="00AD4875" w:rsidRDefault="00AD4875" w:rsidP="00AD4875">
      <w:r>
        <w:t xml:space="preserve">Option 2: </w:t>
      </w:r>
    </w:p>
    <w:p w14:paraId="49F9175A" w14:textId="77777777" w:rsidR="00AD4875" w:rsidRDefault="00AD4875" w:rsidP="00AD487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01B953" w14:textId="77777777" w:rsidR="00AD4875" w:rsidRDefault="00AD4875" w:rsidP="00AD4875">
      <w:r>
        <w:t>Details of the AI usage are given below:</w:t>
      </w:r>
    </w:p>
    <w:p w14:paraId="012F98FF" w14:textId="77777777" w:rsidR="00AD4875" w:rsidRDefault="00AD4875" w:rsidP="00AD4875">
      <w:r>
        <w:t>1.</w:t>
      </w:r>
    </w:p>
    <w:p w14:paraId="1A0D1B39" w14:textId="77777777" w:rsidR="00AD4875" w:rsidRDefault="00AD4875" w:rsidP="00AD4875">
      <w:r>
        <w:t>2.</w:t>
      </w:r>
    </w:p>
    <w:p w14:paraId="03DA101C" w14:textId="77777777" w:rsidR="00AD4875" w:rsidRPr="00D047BB" w:rsidRDefault="00AD4875" w:rsidP="00AD4875">
      <w:r>
        <w:t>3.</w:t>
      </w:r>
    </w:p>
    <w:p w14:paraId="798262A0" w14:textId="77777777" w:rsidR="00AD4875" w:rsidRPr="000F4A0A" w:rsidRDefault="00AD4875" w:rsidP="00FA631B">
      <w:pPr>
        <w:spacing w:line="360" w:lineRule="auto"/>
        <w:jc w:val="both"/>
        <w:rPr>
          <w:rFonts w:ascii="Times New Roman" w:hAnsi="Times New Roman" w:cs="Times New Roman"/>
          <w:sz w:val="24"/>
          <w:szCs w:val="24"/>
        </w:rPr>
      </w:pPr>
    </w:p>
    <w:p w14:paraId="2781966E" w14:textId="77777777" w:rsidR="00D408CD" w:rsidRDefault="000F4A0A" w:rsidP="00D408CD">
      <w:pPr>
        <w:spacing w:line="360" w:lineRule="auto"/>
        <w:jc w:val="both"/>
        <w:rPr>
          <w:rFonts w:ascii="Times New Roman" w:hAnsi="Times New Roman" w:cs="Times New Roman"/>
          <w:b/>
          <w:bCs/>
          <w:sz w:val="24"/>
          <w:szCs w:val="24"/>
        </w:rPr>
      </w:pPr>
      <w:r w:rsidRPr="00D408CD">
        <w:rPr>
          <w:rFonts w:ascii="Times New Roman" w:hAnsi="Times New Roman" w:cs="Times New Roman"/>
          <w:b/>
          <w:bCs/>
          <w:sz w:val="24"/>
          <w:szCs w:val="24"/>
        </w:rPr>
        <w:t>References</w:t>
      </w:r>
    </w:p>
    <w:p w14:paraId="3812BC58" w14:textId="77777777" w:rsidR="00392B04" w:rsidRPr="000F2350" w:rsidRDefault="00BB592A" w:rsidP="00392B04">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Chaudhry, S., &amp; Sidhu, G. P. S. (2021). Climate change regulated abiotic stress mechanisms in plants: A comprehensive review. </w:t>
      </w:r>
      <w:r w:rsidRPr="000F2350">
        <w:rPr>
          <w:rFonts w:ascii="Times New Roman" w:hAnsi="Times New Roman" w:cs="Times New Roman"/>
          <w:i/>
          <w:iCs/>
          <w:sz w:val="24"/>
          <w:szCs w:val="24"/>
          <w:lang w:val="en-IN"/>
        </w:rPr>
        <w:t>Plant Cell Reports, 41</w:t>
      </w:r>
      <w:r w:rsidRPr="000F2350">
        <w:rPr>
          <w:rFonts w:ascii="Times New Roman" w:hAnsi="Times New Roman" w:cs="Times New Roman"/>
          <w:sz w:val="24"/>
          <w:szCs w:val="24"/>
          <w:lang w:val="en-IN"/>
        </w:rPr>
        <w:t>(1), 1–31. PMID: 34351488</w:t>
      </w:r>
    </w:p>
    <w:p w14:paraId="25F49312" w14:textId="5B78FF7F" w:rsidR="00392B04" w:rsidRPr="000F2350" w:rsidRDefault="00BB592A" w:rsidP="00392B04">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Francini, A., &amp; Sebastiani, L. (2019). Abiotic stress effects on performance of horticultural crops. </w:t>
      </w:r>
      <w:proofErr w:type="spellStart"/>
      <w:r w:rsidRPr="000F2350">
        <w:rPr>
          <w:rFonts w:ascii="Times New Roman" w:hAnsi="Times New Roman" w:cs="Times New Roman"/>
          <w:i/>
          <w:iCs/>
          <w:sz w:val="24"/>
          <w:szCs w:val="24"/>
          <w:lang w:val="en-IN"/>
        </w:rPr>
        <w:t>Horticulturae</w:t>
      </w:r>
      <w:proofErr w:type="spellEnd"/>
      <w:r w:rsidRPr="000F2350">
        <w:rPr>
          <w:rFonts w:ascii="Times New Roman" w:hAnsi="Times New Roman" w:cs="Times New Roman"/>
          <w:i/>
          <w:iCs/>
          <w:sz w:val="24"/>
          <w:szCs w:val="24"/>
          <w:lang w:val="en-IN"/>
        </w:rPr>
        <w:t>, 5</w:t>
      </w:r>
      <w:r w:rsidRPr="000F2350">
        <w:rPr>
          <w:rFonts w:ascii="Times New Roman" w:hAnsi="Times New Roman" w:cs="Times New Roman"/>
          <w:sz w:val="24"/>
          <w:szCs w:val="24"/>
          <w:lang w:val="en-IN"/>
        </w:rPr>
        <w:t xml:space="preserve">(4), 67. </w:t>
      </w:r>
      <w:hyperlink r:id="rId5" w:history="1">
        <w:r w:rsidR="00392B04" w:rsidRPr="000F2350">
          <w:rPr>
            <w:rStyle w:val="Hyperlink"/>
            <w:rFonts w:ascii="Times New Roman" w:hAnsi="Times New Roman" w:cs="Times New Roman"/>
            <w:sz w:val="24"/>
            <w:szCs w:val="24"/>
            <w:lang w:val="en-IN"/>
          </w:rPr>
          <w:t>https://doi.org/10.3390/horticulturae5040067</w:t>
        </w:r>
      </w:hyperlink>
    </w:p>
    <w:p w14:paraId="6E500F4D" w14:textId="21070918" w:rsidR="00392B04" w:rsidRPr="000F2350" w:rsidRDefault="00BB592A" w:rsidP="00392B04">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Del Buono, D. (2020). Can biostimulants be used to mitigate the effect of anthropogenic climate change on agriculture? It is time to respond. </w:t>
      </w:r>
      <w:r w:rsidRPr="000F2350">
        <w:rPr>
          <w:rFonts w:ascii="Times New Roman" w:hAnsi="Times New Roman" w:cs="Times New Roman"/>
          <w:i/>
          <w:iCs/>
          <w:sz w:val="24"/>
          <w:szCs w:val="24"/>
          <w:lang w:val="en-IN"/>
        </w:rPr>
        <w:t>Science of the Total Environment, 751</w:t>
      </w:r>
      <w:r w:rsidRPr="000F2350">
        <w:rPr>
          <w:rFonts w:ascii="Times New Roman" w:hAnsi="Times New Roman" w:cs="Times New Roman"/>
          <w:sz w:val="24"/>
          <w:szCs w:val="24"/>
          <w:lang w:val="en-IN"/>
        </w:rPr>
        <w:t xml:space="preserve">, 141763. </w:t>
      </w:r>
      <w:hyperlink r:id="rId6" w:history="1">
        <w:r w:rsidR="00392B04" w:rsidRPr="000F2350">
          <w:rPr>
            <w:rStyle w:val="Hyperlink"/>
            <w:rFonts w:ascii="Times New Roman" w:hAnsi="Times New Roman" w:cs="Times New Roman"/>
            <w:sz w:val="24"/>
            <w:szCs w:val="24"/>
            <w:lang w:val="en-IN"/>
          </w:rPr>
          <w:t>https://doi.org/10.1016/j.scitotenv.2020.141763</w:t>
        </w:r>
      </w:hyperlink>
    </w:p>
    <w:p w14:paraId="44281C03" w14:textId="32011359" w:rsidR="00BB592A" w:rsidRPr="00BB592A" w:rsidRDefault="00BB592A" w:rsidP="00BB592A">
      <w:pPr>
        <w:spacing w:line="360" w:lineRule="auto"/>
        <w:jc w:val="both"/>
        <w:rPr>
          <w:rFonts w:ascii="Times New Roman" w:hAnsi="Times New Roman" w:cs="Times New Roman"/>
          <w:sz w:val="24"/>
          <w:szCs w:val="24"/>
          <w:lang w:val="en-IN"/>
        </w:rPr>
      </w:pPr>
      <w:r w:rsidRPr="00BB592A">
        <w:rPr>
          <w:rFonts w:ascii="Times New Roman" w:hAnsi="Times New Roman" w:cs="Times New Roman"/>
          <w:sz w:val="24"/>
          <w:szCs w:val="24"/>
          <w:lang w:val="en-IN"/>
        </w:rPr>
        <w:lastRenderedPageBreak/>
        <w:t xml:space="preserve">Davydov, R., Sokolov, M., Hogland, W., </w:t>
      </w:r>
      <w:proofErr w:type="spellStart"/>
      <w:r w:rsidRPr="00BB592A">
        <w:rPr>
          <w:rFonts w:ascii="Times New Roman" w:hAnsi="Times New Roman" w:cs="Times New Roman"/>
          <w:sz w:val="24"/>
          <w:szCs w:val="24"/>
          <w:lang w:val="en-IN"/>
        </w:rPr>
        <w:t>Glinushkin</w:t>
      </w:r>
      <w:proofErr w:type="spellEnd"/>
      <w:r w:rsidRPr="00BB592A">
        <w:rPr>
          <w:rFonts w:ascii="Times New Roman" w:hAnsi="Times New Roman" w:cs="Times New Roman"/>
          <w:sz w:val="24"/>
          <w:szCs w:val="24"/>
          <w:lang w:val="en-IN"/>
        </w:rPr>
        <w:t xml:space="preserve">, A., &amp; Markaryan, A. (2018). The application of pesticides and mineral fertilizers in agriculture. </w:t>
      </w:r>
      <w:r w:rsidRPr="00BB592A">
        <w:rPr>
          <w:rFonts w:ascii="Times New Roman" w:hAnsi="Times New Roman" w:cs="Times New Roman"/>
          <w:i/>
          <w:iCs/>
          <w:sz w:val="24"/>
          <w:szCs w:val="24"/>
          <w:lang w:val="en-IN"/>
        </w:rPr>
        <w:t>MATEC Web of Conferences, 245</w:t>
      </w:r>
      <w:r w:rsidRPr="00BB592A">
        <w:rPr>
          <w:rFonts w:ascii="Times New Roman" w:hAnsi="Times New Roman" w:cs="Times New Roman"/>
          <w:sz w:val="24"/>
          <w:szCs w:val="24"/>
          <w:lang w:val="en-IN"/>
        </w:rPr>
        <w:t>, 11003. https://doi.org/10.1051/matecconf/201824511003</w:t>
      </w:r>
    </w:p>
    <w:p w14:paraId="7F5AD773" w14:textId="19799EA4" w:rsidR="00392B04" w:rsidRPr="000F2350" w:rsidRDefault="00BB592A" w:rsidP="00BB592A">
      <w:pPr>
        <w:spacing w:line="360" w:lineRule="auto"/>
        <w:jc w:val="both"/>
        <w:rPr>
          <w:rFonts w:ascii="Times New Roman" w:hAnsi="Times New Roman" w:cs="Times New Roman"/>
          <w:sz w:val="24"/>
          <w:szCs w:val="24"/>
          <w:lang w:val="en-IN"/>
        </w:rPr>
      </w:pPr>
      <w:r w:rsidRPr="00BB592A">
        <w:rPr>
          <w:rFonts w:ascii="Times New Roman" w:hAnsi="Times New Roman" w:cs="Times New Roman"/>
          <w:sz w:val="24"/>
          <w:szCs w:val="24"/>
          <w:lang w:val="en-IN"/>
        </w:rPr>
        <w:t xml:space="preserve"> Zhang, L., Zhang, W., Cui, Z., Hu, Y., </w:t>
      </w:r>
      <w:proofErr w:type="spellStart"/>
      <w:r w:rsidRPr="00BB592A">
        <w:rPr>
          <w:rFonts w:ascii="Times New Roman" w:hAnsi="Times New Roman" w:cs="Times New Roman"/>
          <w:sz w:val="24"/>
          <w:szCs w:val="24"/>
          <w:lang w:val="en-IN"/>
        </w:rPr>
        <w:t>Schmidhalter</w:t>
      </w:r>
      <w:proofErr w:type="spellEnd"/>
      <w:r w:rsidRPr="00BB592A">
        <w:rPr>
          <w:rFonts w:ascii="Times New Roman" w:hAnsi="Times New Roman" w:cs="Times New Roman"/>
          <w:sz w:val="24"/>
          <w:szCs w:val="24"/>
          <w:lang w:val="en-IN"/>
        </w:rPr>
        <w:t xml:space="preserve">, U., &amp; Chen, X. (2021). Environmental, human health, and ecosystem economic performance of long-term optimizing nitrogen management for wheat production. </w:t>
      </w:r>
      <w:r w:rsidRPr="00BB592A">
        <w:rPr>
          <w:rFonts w:ascii="Times New Roman" w:hAnsi="Times New Roman" w:cs="Times New Roman"/>
          <w:i/>
          <w:iCs/>
          <w:sz w:val="24"/>
          <w:szCs w:val="24"/>
          <w:lang w:val="en-IN"/>
        </w:rPr>
        <w:t>Journal of Cleaner Production, 311</w:t>
      </w:r>
      <w:r w:rsidRPr="00BB592A">
        <w:rPr>
          <w:rFonts w:ascii="Times New Roman" w:hAnsi="Times New Roman" w:cs="Times New Roman"/>
          <w:sz w:val="24"/>
          <w:szCs w:val="24"/>
          <w:lang w:val="en-IN"/>
        </w:rPr>
        <w:t xml:space="preserve">, 127620. </w:t>
      </w:r>
      <w:hyperlink r:id="rId7" w:history="1">
        <w:r w:rsidR="00392B04" w:rsidRPr="00BB592A">
          <w:rPr>
            <w:rStyle w:val="Hyperlink"/>
            <w:rFonts w:ascii="Times New Roman" w:hAnsi="Times New Roman" w:cs="Times New Roman"/>
            <w:sz w:val="24"/>
            <w:szCs w:val="24"/>
            <w:lang w:val="en-IN"/>
          </w:rPr>
          <w:t>https://doi.org/10.1016/j.jclepro.2021.127620</w:t>
        </w:r>
      </w:hyperlink>
    </w:p>
    <w:p w14:paraId="3D5014F2" w14:textId="09C4884E" w:rsidR="00392B04" w:rsidRPr="000F2350" w:rsidRDefault="00BB592A" w:rsidP="00BB592A">
      <w:pPr>
        <w:spacing w:line="360" w:lineRule="auto"/>
        <w:jc w:val="both"/>
        <w:rPr>
          <w:rFonts w:ascii="Times New Roman" w:hAnsi="Times New Roman" w:cs="Times New Roman"/>
          <w:sz w:val="24"/>
          <w:szCs w:val="24"/>
          <w:lang w:val="en-IN"/>
        </w:rPr>
      </w:pPr>
      <w:r w:rsidRPr="00BB592A">
        <w:rPr>
          <w:rFonts w:ascii="Times New Roman" w:hAnsi="Times New Roman" w:cs="Times New Roman"/>
          <w:sz w:val="24"/>
          <w:szCs w:val="24"/>
          <w:lang w:val="en-IN"/>
        </w:rPr>
        <w:t xml:space="preserve"> Singh, N., Joshi, E., </w:t>
      </w:r>
      <w:proofErr w:type="spellStart"/>
      <w:r w:rsidRPr="00BB592A">
        <w:rPr>
          <w:rFonts w:ascii="Times New Roman" w:hAnsi="Times New Roman" w:cs="Times New Roman"/>
          <w:sz w:val="24"/>
          <w:szCs w:val="24"/>
          <w:lang w:val="en-IN"/>
        </w:rPr>
        <w:t>Sasode</w:t>
      </w:r>
      <w:proofErr w:type="spellEnd"/>
      <w:r w:rsidRPr="00BB592A">
        <w:rPr>
          <w:rFonts w:ascii="Times New Roman" w:hAnsi="Times New Roman" w:cs="Times New Roman"/>
          <w:sz w:val="24"/>
          <w:szCs w:val="24"/>
          <w:lang w:val="en-IN"/>
        </w:rPr>
        <w:t xml:space="preserve">, D. S., Dangi, R. S., &amp; Chouhan, N. (2020). Soil fertility, macro and micronutrient uptake and their use efficiencies under integrated nutrient management in groundnut (Arachis hypogaea L.). </w:t>
      </w:r>
      <w:r w:rsidRPr="00BB592A">
        <w:rPr>
          <w:rFonts w:ascii="Times New Roman" w:hAnsi="Times New Roman" w:cs="Times New Roman"/>
          <w:i/>
          <w:iCs/>
          <w:sz w:val="24"/>
          <w:szCs w:val="24"/>
          <w:lang w:val="en-IN"/>
        </w:rPr>
        <w:t>International Journal of Chemical Studies, 8</w:t>
      </w:r>
      <w:r w:rsidRPr="00BB592A">
        <w:rPr>
          <w:rFonts w:ascii="Times New Roman" w:hAnsi="Times New Roman" w:cs="Times New Roman"/>
          <w:sz w:val="24"/>
          <w:szCs w:val="24"/>
          <w:lang w:val="en-IN"/>
        </w:rPr>
        <w:t xml:space="preserve">(1), 1983–1987. </w:t>
      </w:r>
      <w:hyperlink r:id="rId8" w:history="1">
        <w:r w:rsidR="00392B04" w:rsidRPr="00BB592A">
          <w:rPr>
            <w:rStyle w:val="Hyperlink"/>
            <w:rFonts w:ascii="Times New Roman" w:hAnsi="Times New Roman" w:cs="Times New Roman"/>
            <w:sz w:val="24"/>
            <w:szCs w:val="24"/>
            <w:lang w:val="en-IN"/>
          </w:rPr>
          <w:t>https://doi.org/10.22271/chemi</w:t>
        </w:r>
      </w:hyperlink>
    </w:p>
    <w:p w14:paraId="45C21C18" w14:textId="77777777" w:rsidR="00392B04" w:rsidRPr="000F2350" w:rsidRDefault="00BB592A" w:rsidP="00BB592A">
      <w:pPr>
        <w:spacing w:line="360" w:lineRule="auto"/>
        <w:jc w:val="both"/>
        <w:rPr>
          <w:rFonts w:ascii="Times New Roman" w:hAnsi="Times New Roman" w:cs="Times New Roman"/>
          <w:sz w:val="24"/>
          <w:szCs w:val="24"/>
          <w:lang w:val="en-IN"/>
        </w:rPr>
      </w:pPr>
      <w:r w:rsidRPr="00BB592A">
        <w:rPr>
          <w:rFonts w:ascii="Times New Roman" w:hAnsi="Times New Roman" w:cs="Times New Roman"/>
          <w:sz w:val="24"/>
          <w:szCs w:val="24"/>
          <w:lang w:val="en-IN"/>
        </w:rPr>
        <w:t xml:space="preserve">Costa, J. A. V., Freitas, B. C. B., Cruz, C. G., Silveira, J., &amp; Morais, M. G. (2019). Potential of microalgae as biopesticides to contribute to sustainable agriculture and environmental development. </w:t>
      </w:r>
      <w:r w:rsidRPr="00BB592A">
        <w:rPr>
          <w:rFonts w:ascii="Times New Roman" w:hAnsi="Times New Roman" w:cs="Times New Roman"/>
          <w:i/>
          <w:iCs/>
          <w:sz w:val="24"/>
          <w:szCs w:val="24"/>
          <w:lang w:val="en-IN"/>
        </w:rPr>
        <w:t>Journal of Environmental Science and Health, Part B, 54</w:t>
      </w:r>
      <w:r w:rsidRPr="00BB592A">
        <w:rPr>
          <w:rFonts w:ascii="Times New Roman" w:hAnsi="Times New Roman" w:cs="Times New Roman"/>
          <w:sz w:val="24"/>
          <w:szCs w:val="24"/>
          <w:lang w:val="en-IN"/>
        </w:rPr>
        <w:t xml:space="preserve">(5), 366–375. </w:t>
      </w:r>
      <w:hyperlink r:id="rId9" w:history="1">
        <w:r w:rsidR="00392B04" w:rsidRPr="00BB592A">
          <w:rPr>
            <w:rStyle w:val="Hyperlink"/>
            <w:rFonts w:ascii="Times New Roman" w:hAnsi="Times New Roman" w:cs="Times New Roman"/>
            <w:sz w:val="24"/>
            <w:szCs w:val="24"/>
            <w:lang w:val="en-IN"/>
          </w:rPr>
          <w:t>https://doi.org/10.1080/03601234.2019.1571366</w:t>
        </w:r>
      </w:hyperlink>
    </w:p>
    <w:p w14:paraId="408742F6" w14:textId="0DD6B0C8" w:rsidR="00392B04" w:rsidRPr="000F2350" w:rsidRDefault="00BB592A" w:rsidP="00BB592A">
      <w:pPr>
        <w:spacing w:line="360" w:lineRule="auto"/>
        <w:jc w:val="both"/>
        <w:rPr>
          <w:rFonts w:ascii="Times New Roman" w:hAnsi="Times New Roman" w:cs="Times New Roman"/>
          <w:sz w:val="24"/>
          <w:szCs w:val="24"/>
          <w:lang w:val="en-IN"/>
        </w:rPr>
      </w:pPr>
      <w:r w:rsidRPr="00BB592A">
        <w:rPr>
          <w:rFonts w:ascii="Times New Roman" w:hAnsi="Times New Roman" w:cs="Times New Roman"/>
          <w:sz w:val="24"/>
          <w:szCs w:val="24"/>
          <w:lang w:val="en-IN"/>
        </w:rPr>
        <w:t xml:space="preserve">Bulgari, R., Franzoni, G., &amp; Ferrante, A. (2019). Biostimulants application in horticultural crops under abiotic stress conditions. </w:t>
      </w:r>
      <w:r w:rsidRPr="00BB592A">
        <w:rPr>
          <w:rFonts w:ascii="Times New Roman" w:hAnsi="Times New Roman" w:cs="Times New Roman"/>
          <w:i/>
          <w:iCs/>
          <w:sz w:val="24"/>
          <w:szCs w:val="24"/>
          <w:lang w:val="en-IN"/>
        </w:rPr>
        <w:t>Agronomy, 9</w:t>
      </w:r>
      <w:r w:rsidRPr="00BB592A">
        <w:rPr>
          <w:rFonts w:ascii="Times New Roman" w:hAnsi="Times New Roman" w:cs="Times New Roman"/>
          <w:sz w:val="24"/>
          <w:szCs w:val="24"/>
          <w:lang w:val="en-IN"/>
        </w:rPr>
        <w:t xml:space="preserve">(6), 306. </w:t>
      </w:r>
      <w:hyperlink r:id="rId10" w:history="1">
        <w:r w:rsidR="00392B04" w:rsidRPr="00BB592A">
          <w:rPr>
            <w:rStyle w:val="Hyperlink"/>
            <w:rFonts w:ascii="Times New Roman" w:hAnsi="Times New Roman" w:cs="Times New Roman"/>
            <w:sz w:val="24"/>
            <w:szCs w:val="24"/>
            <w:lang w:val="en-IN"/>
          </w:rPr>
          <w:t>https://doi.org/10.3390/agronomy9060306</w:t>
        </w:r>
      </w:hyperlink>
    </w:p>
    <w:p w14:paraId="3682CA6B" w14:textId="40E97159" w:rsidR="00392B04" w:rsidRPr="000F2350" w:rsidRDefault="00BB592A" w:rsidP="00BB592A">
      <w:pPr>
        <w:spacing w:line="360" w:lineRule="auto"/>
        <w:jc w:val="both"/>
        <w:rPr>
          <w:rFonts w:ascii="Times New Roman" w:hAnsi="Times New Roman" w:cs="Times New Roman"/>
          <w:sz w:val="24"/>
          <w:szCs w:val="24"/>
          <w:lang w:val="en-IN"/>
        </w:rPr>
      </w:pPr>
      <w:r w:rsidRPr="00BB592A">
        <w:rPr>
          <w:rFonts w:ascii="Times New Roman" w:hAnsi="Times New Roman" w:cs="Times New Roman"/>
          <w:sz w:val="24"/>
          <w:szCs w:val="24"/>
          <w:lang w:val="en-IN"/>
        </w:rPr>
        <w:t xml:space="preserve">Cuadrado, C. J. L., Pinillos, E. O., Tito, R., </w:t>
      </w:r>
      <w:proofErr w:type="spellStart"/>
      <w:r w:rsidRPr="00BB592A">
        <w:rPr>
          <w:rFonts w:ascii="Times New Roman" w:hAnsi="Times New Roman" w:cs="Times New Roman"/>
          <w:sz w:val="24"/>
          <w:szCs w:val="24"/>
          <w:lang w:val="en-IN"/>
        </w:rPr>
        <w:t>Mirones</w:t>
      </w:r>
      <w:proofErr w:type="spellEnd"/>
      <w:r w:rsidRPr="00BB592A">
        <w:rPr>
          <w:rFonts w:ascii="Times New Roman" w:hAnsi="Times New Roman" w:cs="Times New Roman"/>
          <w:sz w:val="24"/>
          <w:szCs w:val="24"/>
          <w:lang w:val="en-IN"/>
        </w:rPr>
        <w:t xml:space="preserve">, C. S., &amp; Gamarra Mendoza, N. N. (2019). Insecticidal properties of </w:t>
      </w:r>
      <w:proofErr w:type="spellStart"/>
      <w:r w:rsidRPr="00BB592A">
        <w:rPr>
          <w:rFonts w:ascii="Times New Roman" w:hAnsi="Times New Roman" w:cs="Times New Roman"/>
          <w:sz w:val="24"/>
          <w:szCs w:val="24"/>
          <w:lang w:val="en-IN"/>
        </w:rPr>
        <w:t>capsaicinoids</w:t>
      </w:r>
      <w:proofErr w:type="spellEnd"/>
      <w:r w:rsidRPr="00BB592A">
        <w:rPr>
          <w:rFonts w:ascii="Times New Roman" w:hAnsi="Times New Roman" w:cs="Times New Roman"/>
          <w:sz w:val="24"/>
          <w:szCs w:val="24"/>
          <w:lang w:val="en-IN"/>
        </w:rPr>
        <w:t xml:space="preserve"> and </w:t>
      </w:r>
      <w:proofErr w:type="spellStart"/>
      <w:r w:rsidRPr="00BB592A">
        <w:rPr>
          <w:rFonts w:ascii="Times New Roman" w:hAnsi="Times New Roman" w:cs="Times New Roman"/>
          <w:sz w:val="24"/>
          <w:szCs w:val="24"/>
          <w:lang w:val="en-IN"/>
        </w:rPr>
        <w:t>glucosinolates</w:t>
      </w:r>
      <w:proofErr w:type="spellEnd"/>
      <w:r w:rsidRPr="00BB592A">
        <w:rPr>
          <w:rFonts w:ascii="Times New Roman" w:hAnsi="Times New Roman" w:cs="Times New Roman"/>
          <w:sz w:val="24"/>
          <w:szCs w:val="24"/>
          <w:lang w:val="en-IN"/>
        </w:rPr>
        <w:t xml:space="preserve"> extracted from </w:t>
      </w:r>
      <w:r w:rsidRPr="00BB592A">
        <w:rPr>
          <w:rFonts w:ascii="Times New Roman" w:hAnsi="Times New Roman" w:cs="Times New Roman"/>
          <w:i/>
          <w:iCs/>
          <w:sz w:val="24"/>
          <w:szCs w:val="24"/>
          <w:lang w:val="en-IN"/>
        </w:rPr>
        <w:t xml:space="preserve">Capsicum </w:t>
      </w:r>
      <w:proofErr w:type="spellStart"/>
      <w:r w:rsidRPr="00BB592A">
        <w:rPr>
          <w:rFonts w:ascii="Times New Roman" w:hAnsi="Times New Roman" w:cs="Times New Roman"/>
          <w:i/>
          <w:iCs/>
          <w:sz w:val="24"/>
          <w:szCs w:val="24"/>
          <w:lang w:val="en-IN"/>
        </w:rPr>
        <w:t>chinense</w:t>
      </w:r>
      <w:proofErr w:type="spellEnd"/>
      <w:r w:rsidRPr="00BB592A">
        <w:rPr>
          <w:rFonts w:ascii="Times New Roman" w:hAnsi="Times New Roman" w:cs="Times New Roman"/>
          <w:sz w:val="24"/>
          <w:szCs w:val="24"/>
          <w:lang w:val="en-IN"/>
        </w:rPr>
        <w:t xml:space="preserve"> and </w:t>
      </w:r>
      <w:proofErr w:type="spellStart"/>
      <w:r w:rsidRPr="00BB592A">
        <w:rPr>
          <w:rFonts w:ascii="Times New Roman" w:hAnsi="Times New Roman" w:cs="Times New Roman"/>
          <w:i/>
          <w:iCs/>
          <w:sz w:val="24"/>
          <w:szCs w:val="24"/>
          <w:lang w:val="en-IN"/>
        </w:rPr>
        <w:t>Tropaeolum</w:t>
      </w:r>
      <w:proofErr w:type="spellEnd"/>
      <w:r w:rsidRPr="00BB592A">
        <w:rPr>
          <w:rFonts w:ascii="Times New Roman" w:hAnsi="Times New Roman" w:cs="Times New Roman"/>
          <w:i/>
          <w:iCs/>
          <w:sz w:val="24"/>
          <w:szCs w:val="24"/>
          <w:lang w:val="en-IN"/>
        </w:rPr>
        <w:t xml:space="preserve"> </w:t>
      </w:r>
      <w:proofErr w:type="spellStart"/>
      <w:r w:rsidRPr="00BB592A">
        <w:rPr>
          <w:rFonts w:ascii="Times New Roman" w:hAnsi="Times New Roman" w:cs="Times New Roman"/>
          <w:i/>
          <w:iCs/>
          <w:sz w:val="24"/>
          <w:szCs w:val="24"/>
          <w:lang w:val="en-IN"/>
        </w:rPr>
        <w:t>tuberosum</w:t>
      </w:r>
      <w:proofErr w:type="spellEnd"/>
      <w:r w:rsidRPr="00BB592A">
        <w:rPr>
          <w:rFonts w:ascii="Times New Roman" w:hAnsi="Times New Roman" w:cs="Times New Roman"/>
          <w:sz w:val="24"/>
          <w:szCs w:val="24"/>
          <w:lang w:val="en-IN"/>
        </w:rPr>
        <w:t xml:space="preserve">. </w:t>
      </w:r>
      <w:r w:rsidRPr="00BB592A">
        <w:rPr>
          <w:rFonts w:ascii="Times New Roman" w:hAnsi="Times New Roman" w:cs="Times New Roman"/>
          <w:i/>
          <w:iCs/>
          <w:sz w:val="24"/>
          <w:szCs w:val="24"/>
          <w:lang w:val="en-IN"/>
        </w:rPr>
        <w:t>Insects, 10</w:t>
      </w:r>
      <w:r w:rsidRPr="00BB592A">
        <w:rPr>
          <w:rFonts w:ascii="Times New Roman" w:hAnsi="Times New Roman" w:cs="Times New Roman"/>
          <w:sz w:val="24"/>
          <w:szCs w:val="24"/>
          <w:lang w:val="en-IN"/>
        </w:rPr>
        <w:t xml:space="preserve">(5), 132. </w:t>
      </w:r>
      <w:hyperlink r:id="rId11" w:history="1">
        <w:r w:rsidR="00392B04" w:rsidRPr="00BB592A">
          <w:rPr>
            <w:rStyle w:val="Hyperlink"/>
            <w:rFonts w:ascii="Times New Roman" w:hAnsi="Times New Roman" w:cs="Times New Roman"/>
            <w:sz w:val="24"/>
            <w:szCs w:val="24"/>
            <w:lang w:val="en-IN"/>
          </w:rPr>
          <w:t>https://doi.org/10.3390/insects10050132</w:t>
        </w:r>
      </w:hyperlink>
    </w:p>
    <w:p w14:paraId="1114A377" w14:textId="77777777" w:rsidR="00392B04" w:rsidRPr="000F2350" w:rsidRDefault="00BB592A" w:rsidP="00BB592A">
      <w:pPr>
        <w:spacing w:line="360" w:lineRule="auto"/>
        <w:jc w:val="both"/>
        <w:rPr>
          <w:rFonts w:ascii="Times New Roman" w:hAnsi="Times New Roman" w:cs="Times New Roman"/>
          <w:sz w:val="24"/>
          <w:szCs w:val="24"/>
          <w:lang w:val="en-IN"/>
        </w:rPr>
      </w:pPr>
      <w:r w:rsidRPr="00BB592A">
        <w:rPr>
          <w:rFonts w:ascii="Times New Roman" w:hAnsi="Times New Roman" w:cs="Times New Roman"/>
          <w:sz w:val="24"/>
          <w:szCs w:val="24"/>
          <w:lang w:val="en-IN"/>
        </w:rPr>
        <w:t xml:space="preserve"> Ricci, M., Tilbury, L., </w:t>
      </w:r>
      <w:proofErr w:type="spellStart"/>
      <w:r w:rsidRPr="00BB592A">
        <w:rPr>
          <w:rFonts w:ascii="Times New Roman" w:hAnsi="Times New Roman" w:cs="Times New Roman"/>
          <w:sz w:val="24"/>
          <w:szCs w:val="24"/>
          <w:lang w:val="en-IN"/>
        </w:rPr>
        <w:t>Daridon</w:t>
      </w:r>
      <w:proofErr w:type="spellEnd"/>
      <w:r w:rsidRPr="00BB592A">
        <w:rPr>
          <w:rFonts w:ascii="Times New Roman" w:hAnsi="Times New Roman" w:cs="Times New Roman"/>
          <w:sz w:val="24"/>
          <w:szCs w:val="24"/>
          <w:lang w:val="en-IN"/>
        </w:rPr>
        <w:t xml:space="preserve">, B., &amp; </w:t>
      </w:r>
      <w:proofErr w:type="spellStart"/>
      <w:r w:rsidRPr="00BB592A">
        <w:rPr>
          <w:rFonts w:ascii="Times New Roman" w:hAnsi="Times New Roman" w:cs="Times New Roman"/>
          <w:sz w:val="24"/>
          <w:szCs w:val="24"/>
          <w:lang w:val="en-IN"/>
        </w:rPr>
        <w:t>Sukalac</w:t>
      </w:r>
      <w:proofErr w:type="spellEnd"/>
      <w:r w:rsidRPr="00BB592A">
        <w:rPr>
          <w:rFonts w:ascii="Times New Roman" w:hAnsi="Times New Roman" w:cs="Times New Roman"/>
          <w:sz w:val="24"/>
          <w:szCs w:val="24"/>
          <w:lang w:val="en-IN"/>
        </w:rPr>
        <w:t xml:space="preserve">, K. (2019). General principles to justify </w:t>
      </w:r>
      <w:proofErr w:type="spellStart"/>
      <w:r w:rsidRPr="00BB592A">
        <w:rPr>
          <w:rFonts w:ascii="Times New Roman" w:hAnsi="Times New Roman" w:cs="Times New Roman"/>
          <w:sz w:val="24"/>
          <w:szCs w:val="24"/>
          <w:lang w:val="en-IN"/>
        </w:rPr>
        <w:t>biostimulant</w:t>
      </w:r>
      <w:proofErr w:type="spellEnd"/>
      <w:r w:rsidRPr="00BB592A">
        <w:rPr>
          <w:rFonts w:ascii="Times New Roman" w:hAnsi="Times New Roman" w:cs="Times New Roman"/>
          <w:sz w:val="24"/>
          <w:szCs w:val="24"/>
          <w:lang w:val="en-IN"/>
        </w:rPr>
        <w:t xml:space="preserve"> claims. </w:t>
      </w:r>
      <w:r w:rsidRPr="00BB592A">
        <w:rPr>
          <w:rFonts w:ascii="Times New Roman" w:hAnsi="Times New Roman" w:cs="Times New Roman"/>
          <w:i/>
          <w:iCs/>
          <w:sz w:val="24"/>
          <w:szCs w:val="24"/>
          <w:lang w:val="en-IN"/>
        </w:rPr>
        <w:t>Frontiers in Plant Science, 10</w:t>
      </w:r>
      <w:r w:rsidRPr="00BB592A">
        <w:rPr>
          <w:rFonts w:ascii="Times New Roman" w:hAnsi="Times New Roman" w:cs="Times New Roman"/>
          <w:sz w:val="24"/>
          <w:szCs w:val="24"/>
          <w:lang w:val="en-IN"/>
        </w:rPr>
        <w:t>, 444124.</w:t>
      </w:r>
    </w:p>
    <w:p w14:paraId="61B9DE49" w14:textId="70D1B496" w:rsidR="00392B04" w:rsidRPr="000F2350" w:rsidRDefault="00BB592A" w:rsidP="00BB592A">
      <w:pPr>
        <w:spacing w:line="360" w:lineRule="auto"/>
        <w:jc w:val="both"/>
        <w:rPr>
          <w:rFonts w:ascii="Times New Roman" w:hAnsi="Times New Roman" w:cs="Times New Roman"/>
          <w:sz w:val="24"/>
          <w:szCs w:val="24"/>
          <w:lang w:val="en-IN"/>
        </w:rPr>
      </w:pPr>
      <w:proofErr w:type="spellStart"/>
      <w:r w:rsidRPr="00BB592A">
        <w:rPr>
          <w:rFonts w:ascii="Times New Roman" w:hAnsi="Times New Roman" w:cs="Times New Roman"/>
          <w:sz w:val="24"/>
          <w:szCs w:val="24"/>
          <w:lang w:val="en-IN"/>
        </w:rPr>
        <w:t>Mrid</w:t>
      </w:r>
      <w:proofErr w:type="spellEnd"/>
      <w:r w:rsidRPr="00BB592A">
        <w:rPr>
          <w:rFonts w:ascii="Times New Roman" w:hAnsi="Times New Roman" w:cs="Times New Roman"/>
          <w:sz w:val="24"/>
          <w:szCs w:val="24"/>
          <w:lang w:val="en-IN"/>
        </w:rPr>
        <w:t xml:space="preserve">, R. B., </w:t>
      </w:r>
      <w:proofErr w:type="spellStart"/>
      <w:r w:rsidRPr="00BB592A">
        <w:rPr>
          <w:rFonts w:ascii="Times New Roman" w:hAnsi="Times New Roman" w:cs="Times New Roman"/>
          <w:sz w:val="24"/>
          <w:szCs w:val="24"/>
          <w:lang w:val="en-IN"/>
        </w:rPr>
        <w:t>Benmrid</w:t>
      </w:r>
      <w:proofErr w:type="spellEnd"/>
      <w:r w:rsidRPr="00BB592A">
        <w:rPr>
          <w:rFonts w:ascii="Times New Roman" w:hAnsi="Times New Roman" w:cs="Times New Roman"/>
          <w:sz w:val="24"/>
          <w:szCs w:val="24"/>
          <w:lang w:val="en-IN"/>
        </w:rPr>
        <w:t xml:space="preserve">, B., Hafsa, J., </w:t>
      </w:r>
      <w:proofErr w:type="spellStart"/>
      <w:r w:rsidRPr="00BB592A">
        <w:rPr>
          <w:rFonts w:ascii="Times New Roman" w:hAnsi="Times New Roman" w:cs="Times New Roman"/>
          <w:sz w:val="24"/>
          <w:szCs w:val="24"/>
          <w:lang w:val="en-IN"/>
        </w:rPr>
        <w:t>Boukcim</w:t>
      </w:r>
      <w:proofErr w:type="spellEnd"/>
      <w:r w:rsidRPr="00BB592A">
        <w:rPr>
          <w:rFonts w:ascii="Times New Roman" w:hAnsi="Times New Roman" w:cs="Times New Roman"/>
          <w:sz w:val="24"/>
          <w:szCs w:val="24"/>
          <w:lang w:val="en-IN"/>
        </w:rPr>
        <w:t xml:space="preserve">, H., </w:t>
      </w:r>
      <w:proofErr w:type="spellStart"/>
      <w:r w:rsidRPr="00BB592A">
        <w:rPr>
          <w:rFonts w:ascii="Times New Roman" w:hAnsi="Times New Roman" w:cs="Times New Roman"/>
          <w:sz w:val="24"/>
          <w:szCs w:val="24"/>
          <w:lang w:val="en-IN"/>
        </w:rPr>
        <w:t>Sobeh</w:t>
      </w:r>
      <w:proofErr w:type="spellEnd"/>
      <w:r w:rsidRPr="00BB592A">
        <w:rPr>
          <w:rFonts w:ascii="Times New Roman" w:hAnsi="Times New Roman" w:cs="Times New Roman"/>
          <w:sz w:val="24"/>
          <w:szCs w:val="24"/>
          <w:lang w:val="en-IN"/>
        </w:rPr>
        <w:t xml:space="preserve">, M., &amp; Yasri, A. (2021). Secondary metabolites as </w:t>
      </w:r>
      <w:proofErr w:type="spellStart"/>
      <w:r w:rsidRPr="00BB592A">
        <w:rPr>
          <w:rFonts w:ascii="Times New Roman" w:hAnsi="Times New Roman" w:cs="Times New Roman"/>
          <w:sz w:val="24"/>
          <w:szCs w:val="24"/>
          <w:lang w:val="en-IN"/>
        </w:rPr>
        <w:t>biostimulant</w:t>
      </w:r>
      <w:proofErr w:type="spellEnd"/>
      <w:r w:rsidRPr="00BB592A">
        <w:rPr>
          <w:rFonts w:ascii="Times New Roman" w:hAnsi="Times New Roman" w:cs="Times New Roman"/>
          <w:sz w:val="24"/>
          <w:szCs w:val="24"/>
          <w:lang w:val="en-IN"/>
        </w:rPr>
        <w:t xml:space="preserve"> and </w:t>
      </w:r>
      <w:proofErr w:type="spellStart"/>
      <w:r w:rsidRPr="00BB592A">
        <w:rPr>
          <w:rFonts w:ascii="Times New Roman" w:hAnsi="Times New Roman" w:cs="Times New Roman"/>
          <w:sz w:val="24"/>
          <w:szCs w:val="24"/>
          <w:lang w:val="en-IN"/>
        </w:rPr>
        <w:t>bioprotectant</w:t>
      </w:r>
      <w:proofErr w:type="spellEnd"/>
      <w:r w:rsidRPr="00BB592A">
        <w:rPr>
          <w:rFonts w:ascii="Times New Roman" w:hAnsi="Times New Roman" w:cs="Times New Roman"/>
          <w:sz w:val="24"/>
          <w:szCs w:val="24"/>
          <w:lang w:val="en-IN"/>
        </w:rPr>
        <w:t xml:space="preserve"> agents: A review. </w:t>
      </w:r>
      <w:r w:rsidRPr="00BB592A">
        <w:rPr>
          <w:rFonts w:ascii="Times New Roman" w:hAnsi="Times New Roman" w:cs="Times New Roman"/>
          <w:i/>
          <w:iCs/>
          <w:sz w:val="24"/>
          <w:szCs w:val="24"/>
          <w:lang w:val="en-IN"/>
        </w:rPr>
        <w:t>Science of the Total Environment, 777</w:t>
      </w:r>
      <w:r w:rsidRPr="00BB592A">
        <w:rPr>
          <w:rFonts w:ascii="Times New Roman" w:hAnsi="Times New Roman" w:cs="Times New Roman"/>
          <w:sz w:val="24"/>
          <w:szCs w:val="24"/>
          <w:lang w:val="en-IN"/>
        </w:rPr>
        <w:t xml:space="preserve">, 146204. </w:t>
      </w:r>
      <w:hyperlink r:id="rId12" w:history="1">
        <w:r w:rsidR="00392B04" w:rsidRPr="00BB592A">
          <w:rPr>
            <w:rStyle w:val="Hyperlink"/>
            <w:rFonts w:ascii="Times New Roman" w:hAnsi="Times New Roman" w:cs="Times New Roman"/>
            <w:sz w:val="24"/>
            <w:szCs w:val="24"/>
            <w:lang w:val="en-IN"/>
          </w:rPr>
          <w:t>https://doi.org/10.1016/j.scitotenv.2021.146204</w:t>
        </w:r>
      </w:hyperlink>
    </w:p>
    <w:p w14:paraId="031153AD" w14:textId="3CC1F069" w:rsidR="00392B04" w:rsidRPr="000F2350" w:rsidRDefault="00BB592A" w:rsidP="00BB592A">
      <w:pPr>
        <w:spacing w:line="360" w:lineRule="auto"/>
        <w:jc w:val="both"/>
        <w:rPr>
          <w:rFonts w:ascii="Times New Roman" w:hAnsi="Times New Roman" w:cs="Times New Roman"/>
          <w:sz w:val="24"/>
          <w:szCs w:val="24"/>
          <w:lang w:val="en-IN"/>
        </w:rPr>
      </w:pPr>
      <w:r w:rsidRPr="00BB592A">
        <w:rPr>
          <w:rFonts w:ascii="Times New Roman" w:hAnsi="Times New Roman" w:cs="Times New Roman"/>
          <w:sz w:val="24"/>
          <w:szCs w:val="24"/>
          <w:lang w:val="en-IN"/>
        </w:rPr>
        <w:t xml:space="preserve">Carletti, P., García, A. C., Silva, C. A., &amp; Merchant, A. (2021). Editorial: Towards a functional characterization of plant biostimulants. </w:t>
      </w:r>
      <w:r w:rsidRPr="00BB592A">
        <w:rPr>
          <w:rFonts w:ascii="Times New Roman" w:hAnsi="Times New Roman" w:cs="Times New Roman"/>
          <w:i/>
          <w:iCs/>
          <w:sz w:val="24"/>
          <w:szCs w:val="24"/>
          <w:lang w:val="en-IN"/>
        </w:rPr>
        <w:t>Frontiers in Plant Science, 12</w:t>
      </w:r>
      <w:r w:rsidRPr="00BB592A">
        <w:rPr>
          <w:rFonts w:ascii="Times New Roman" w:hAnsi="Times New Roman" w:cs="Times New Roman"/>
          <w:sz w:val="24"/>
          <w:szCs w:val="24"/>
          <w:lang w:val="en-IN"/>
        </w:rPr>
        <w:t xml:space="preserve">, 677772. </w:t>
      </w:r>
      <w:hyperlink r:id="rId13" w:history="1">
        <w:r w:rsidR="00392B04" w:rsidRPr="00BB592A">
          <w:rPr>
            <w:rStyle w:val="Hyperlink"/>
            <w:rFonts w:ascii="Times New Roman" w:hAnsi="Times New Roman" w:cs="Times New Roman"/>
            <w:sz w:val="24"/>
            <w:szCs w:val="24"/>
            <w:lang w:val="en-IN"/>
          </w:rPr>
          <w:t>https://doi.org/10.3389/fpls.2021.677772</w:t>
        </w:r>
      </w:hyperlink>
    </w:p>
    <w:p w14:paraId="6C7B304D" w14:textId="77777777" w:rsidR="000F2350" w:rsidRPr="000F2350" w:rsidRDefault="00BB592A" w:rsidP="000F2350">
      <w:pPr>
        <w:spacing w:line="360" w:lineRule="auto"/>
        <w:jc w:val="both"/>
        <w:rPr>
          <w:rFonts w:ascii="Times New Roman" w:hAnsi="Times New Roman" w:cs="Times New Roman"/>
          <w:sz w:val="24"/>
          <w:szCs w:val="24"/>
          <w:lang w:val="en-IN"/>
        </w:rPr>
      </w:pPr>
      <w:r w:rsidRPr="00BB592A">
        <w:rPr>
          <w:rFonts w:ascii="Times New Roman" w:hAnsi="Times New Roman" w:cs="Times New Roman"/>
          <w:sz w:val="24"/>
          <w:szCs w:val="24"/>
          <w:lang w:val="en-IN"/>
        </w:rPr>
        <w:lastRenderedPageBreak/>
        <w:t xml:space="preserve"> Boyer, F. D., de Saint Germain, A., </w:t>
      </w:r>
      <w:proofErr w:type="spellStart"/>
      <w:r w:rsidRPr="00BB592A">
        <w:rPr>
          <w:rFonts w:ascii="Times New Roman" w:hAnsi="Times New Roman" w:cs="Times New Roman"/>
          <w:sz w:val="24"/>
          <w:szCs w:val="24"/>
          <w:lang w:val="en-IN"/>
        </w:rPr>
        <w:t>Pouvreau</w:t>
      </w:r>
      <w:proofErr w:type="spellEnd"/>
      <w:r w:rsidRPr="00BB592A">
        <w:rPr>
          <w:rFonts w:ascii="Times New Roman" w:hAnsi="Times New Roman" w:cs="Times New Roman"/>
          <w:sz w:val="24"/>
          <w:szCs w:val="24"/>
          <w:lang w:val="en-IN"/>
        </w:rPr>
        <w:t xml:space="preserve">, J. B., </w:t>
      </w:r>
      <w:proofErr w:type="spellStart"/>
      <w:r w:rsidRPr="00BB592A">
        <w:rPr>
          <w:rFonts w:ascii="Times New Roman" w:hAnsi="Times New Roman" w:cs="Times New Roman"/>
          <w:sz w:val="24"/>
          <w:szCs w:val="24"/>
          <w:lang w:val="en-IN"/>
        </w:rPr>
        <w:t>Clavé</w:t>
      </w:r>
      <w:proofErr w:type="spellEnd"/>
      <w:r w:rsidRPr="00BB592A">
        <w:rPr>
          <w:rFonts w:ascii="Times New Roman" w:hAnsi="Times New Roman" w:cs="Times New Roman"/>
          <w:sz w:val="24"/>
          <w:szCs w:val="24"/>
          <w:lang w:val="en-IN"/>
        </w:rPr>
        <w:t xml:space="preserve">, G., Pillot, J. P., &amp; Roux, A. (2014). New </w:t>
      </w:r>
      <w:proofErr w:type="spellStart"/>
      <w:r w:rsidRPr="00BB592A">
        <w:rPr>
          <w:rFonts w:ascii="Times New Roman" w:hAnsi="Times New Roman" w:cs="Times New Roman"/>
          <w:sz w:val="24"/>
          <w:szCs w:val="24"/>
          <w:lang w:val="en-IN"/>
        </w:rPr>
        <w:t>strigolactone</w:t>
      </w:r>
      <w:proofErr w:type="spellEnd"/>
      <w:r w:rsidRPr="00BB592A">
        <w:rPr>
          <w:rFonts w:ascii="Times New Roman" w:hAnsi="Times New Roman" w:cs="Times New Roman"/>
          <w:sz w:val="24"/>
          <w:szCs w:val="24"/>
          <w:lang w:val="en-IN"/>
        </w:rPr>
        <w:t xml:space="preserve"> </w:t>
      </w:r>
      <w:proofErr w:type="spellStart"/>
      <w:r w:rsidRPr="00BB592A">
        <w:rPr>
          <w:rFonts w:ascii="Times New Roman" w:hAnsi="Times New Roman" w:cs="Times New Roman"/>
          <w:sz w:val="24"/>
          <w:szCs w:val="24"/>
          <w:lang w:val="en-IN"/>
        </w:rPr>
        <w:t>analogs</w:t>
      </w:r>
      <w:proofErr w:type="spellEnd"/>
      <w:r w:rsidRPr="00BB592A">
        <w:rPr>
          <w:rFonts w:ascii="Times New Roman" w:hAnsi="Times New Roman" w:cs="Times New Roman"/>
          <w:sz w:val="24"/>
          <w:szCs w:val="24"/>
          <w:lang w:val="en-IN"/>
        </w:rPr>
        <w:t xml:space="preserve"> as plant hormones with low activities in the rhizosphere. </w:t>
      </w:r>
      <w:r w:rsidRPr="00BB592A">
        <w:rPr>
          <w:rFonts w:ascii="Times New Roman" w:hAnsi="Times New Roman" w:cs="Times New Roman"/>
          <w:i/>
          <w:iCs/>
          <w:sz w:val="24"/>
          <w:szCs w:val="24"/>
          <w:lang w:val="en-IN"/>
        </w:rPr>
        <w:t>Molecular Plant, 7</w:t>
      </w:r>
      <w:r w:rsidRPr="00BB592A">
        <w:rPr>
          <w:rFonts w:ascii="Times New Roman" w:hAnsi="Times New Roman" w:cs="Times New Roman"/>
          <w:sz w:val="24"/>
          <w:szCs w:val="24"/>
          <w:lang w:val="en-IN"/>
        </w:rPr>
        <w:t xml:space="preserve">(4), 675–690. </w:t>
      </w:r>
      <w:hyperlink r:id="rId14" w:history="1">
        <w:r w:rsidR="000F2350" w:rsidRPr="00BB592A">
          <w:rPr>
            <w:rStyle w:val="Hyperlink"/>
            <w:rFonts w:ascii="Times New Roman" w:hAnsi="Times New Roman" w:cs="Times New Roman"/>
            <w:sz w:val="24"/>
            <w:szCs w:val="24"/>
            <w:lang w:val="en-IN"/>
          </w:rPr>
          <w:t>https://doi.org/10.1093/mp/sst163</w:t>
        </w:r>
      </w:hyperlink>
    </w:p>
    <w:p w14:paraId="6DD6AA69"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Sarwar, Y., &amp; Shahbaz, M. (2020). Modulation in growth, photosynthetic pigments, gas exchange attributes and inorganic ions in sunflower (</w:t>
      </w:r>
      <w:r w:rsidRPr="000F2350">
        <w:rPr>
          <w:rFonts w:ascii="Times New Roman" w:hAnsi="Times New Roman" w:cs="Times New Roman"/>
          <w:i/>
          <w:iCs/>
          <w:sz w:val="24"/>
          <w:szCs w:val="24"/>
          <w:lang w:val="en-IN"/>
        </w:rPr>
        <w:t>Helianthus annuus</w:t>
      </w:r>
      <w:r w:rsidRPr="000F2350">
        <w:rPr>
          <w:rFonts w:ascii="Times New Roman" w:hAnsi="Times New Roman" w:cs="Times New Roman"/>
          <w:sz w:val="24"/>
          <w:szCs w:val="24"/>
          <w:lang w:val="en-IN"/>
        </w:rPr>
        <w:t xml:space="preserve"> L.) by strigolactones (GR24) achene priming under saline conditions. </w:t>
      </w:r>
      <w:r w:rsidRPr="000F2350">
        <w:rPr>
          <w:rFonts w:ascii="Times New Roman" w:hAnsi="Times New Roman" w:cs="Times New Roman"/>
          <w:i/>
          <w:iCs/>
          <w:sz w:val="24"/>
          <w:szCs w:val="24"/>
          <w:lang w:val="en-IN"/>
        </w:rPr>
        <w:t>Pakistan Journal of Botany, 52</w:t>
      </w:r>
      <w:r w:rsidRPr="000F2350">
        <w:rPr>
          <w:rFonts w:ascii="Times New Roman" w:hAnsi="Times New Roman" w:cs="Times New Roman"/>
          <w:sz w:val="24"/>
          <w:szCs w:val="24"/>
          <w:lang w:val="en-IN"/>
        </w:rPr>
        <w:t xml:space="preserve">, 23–31. </w:t>
      </w:r>
      <w:r w:rsidRPr="000F2350">
        <w:rPr>
          <w:rFonts w:ascii="Times New Roman" w:hAnsi="Times New Roman" w:cs="Times New Roman"/>
          <w:i/>
          <w:iCs/>
          <w:sz w:val="24"/>
          <w:szCs w:val="24"/>
          <w:lang w:val="en-IN"/>
        </w:rPr>
        <w:t>(2020)</w:t>
      </w:r>
    </w:p>
    <w:p w14:paraId="41F0FD4B"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Kausar, F., &amp; Shahbaz, M. (2017). Influence of strigolactone (GR24) as a seed treatment on growth, gas exchange and chlorophyll fluorescence of wheat under saline conditions. </w:t>
      </w:r>
      <w:r w:rsidRPr="000F2350">
        <w:rPr>
          <w:rFonts w:ascii="Times New Roman" w:hAnsi="Times New Roman" w:cs="Times New Roman"/>
          <w:i/>
          <w:iCs/>
          <w:sz w:val="24"/>
          <w:szCs w:val="24"/>
          <w:lang w:val="en-IN"/>
        </w:rPr>
        <w:t>International Journal of Agriculture and Biology, 19</w:t>
      </w:r>
      <w:r w:rsidRPr="000F2350">
        <w:rPr>
          <w:rFonts w:ascii="Times New Roman" w:hAnsi="Times New Roman" w:cs="Times New Roman"/>
          <w:sz w:val="24"/>
          <w:szCs w:val="24"/>
          <w:lang w:val="en-IN"/>
        </w:rPr>
        <w:t xml:space="preserve">, 321–327. https://doi.org/10.17957/IJAB </w:t>
      </w:r>
      <w:r w:rsidRPr="000F2350">
        <w:rPr>
          <w:rFonts w:ascii="Times New Roman" w:hAnsi="Times New Roman" w:cs="Times New Roman"/>
          <w:i/>
          <w:iCs/>
          <w:sz w:val="24"/>
          <w:szCs w:val="24"/>
          <w:lang w:val="en-IN"/>
        </w:rPr>
        <w:t>(2017)</w:t>
      </w:r>
    </w:p>
    <w:p w14:paraId="73E8189C"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Baltazar, M., Correia, S., Guinan, K. J., Sujeeth, N., Bragança, R., &amp; Gonçalves, B. (2021). Recent advances in the molecular effects of biostimulants in plants: An overview. </w:t>
      </w:r>
      <w:r w:rsidRPr="000F2350">
        <w:rPr>
          <w:rFonts w:ascii="Times New Roman" w:hAnsi="Times New Roman" w:cs="Times New Roman"/>
          <w:i/>
          <w:iCs/>
          <w:sz w:val="24"/>
          <w:szCs w:val="24"/>
          <w:lang w:val="en-IN"/>
        </w:rPr>
        <w:t>Biomolecules, 11</w:t>
      </w:r>
      <w:r w:rsidRPr="000F2350">
        <w:rPr>
          <w:rFonts w:ascii="Times New Roman" w:hAnsi="Times New Roman" w:cs="Times New Roman"/>
          <w:sz w:val="24"/>
          <w:szCs w:val="24"/>
          <w:lang w:val="en-IN"/>
        </w:rPr>
        <w:t>(8), 1096.</w:t>
      </w:r>
    </w:p>
    <w:p w14:paraId="5A4C3EDF" w14:textId="7D95E24F" w:rsidR="000F2350" w:rsidRPr="000F2350" w:rsidRDefault="000F2350" w:rsidP="000F2350">
      <w:pPr>
        <w:spacing w:line="360" w:lineRule="auto"/>
        <w:jc w:val="both"/>
        <w:rPr>
          <w:rFonts w:ascii="Times New Roman" w:hAnsi="Times New Roman" w:cs="Times New Roman"/>
          <w:sz w:val="24"/>
          <w:szCs w:val="24"/>
        </w:rPr>
      </w:pPr>
      <w:r w:rsidRPr="000F2350">
        <w:rPr>
          <w:rFonts w:ascii="Times New Roman" w:hAnsi="Times New Roman" w:cs="Times New Roman"/>
          <w:sz w:val="24"/>
          <w:szCs w:val="24"/>
        </w:rPr>
        <w:t xml:space="preserve">Ali, O., Ramsubhag, A., &amp; Jayaraman, J. (2021). Biostimulant properties of seaweed extracts in plants: Implications towards sustainable crop production. </w:t>
      </w:r>
      <w:r w:rsidRPr="000F2350">
        <w:rPr>
          <w:rFonts w:ascii="Times New Roman" w:hAnsi="Times New Roman" w:cs="Times New Roman"/>
          <w:i/>
          <w:iCs/>
          <w:sz w:val="24"/>
          <w:szCs w:val="24"/>
        </w:rPr>
        <w:t>Plants, 10</w:t>
      </w:r>
      <w:r w:rsidRPr="000F2350">
        <w:rPr>
          <w:rFonts w:ascii="Times New Roman" w:hAnsi="Times New Roman" w:cs="Times New Roman"/>
          <w:sz w:val="24"/>
          <w:szCs w:val="24"/>
        </w:rPr>
        <w:t xml:space="preserve">(3), 531. </w:t>
      </w:r>
      <w:hyperlink r:id="rId15" w:history="1">
        <w:r w:rsidRPr="000F2350">
          <w:rPr>
            <w:rStyle w:val="Hyperlink"/>
            <w:rFonts w:ascii="Times New Roman" w:hAnsi="Times New Roman" w:cs="Times New Roman"/>
            <w:sz w:val="24"/>
            <w:szCs w:val="24"/>
          </w:rPr>
          <w:t>https://doi.org/10.3390/plants10030531</w:t>
        </w:r>
      </w:hyperlink>
    </w:p>
    <w:p w14:paraId="20A67A67" w14:textId="0E2EC13A" w:rsidR="000F2350" w:rsidRPr="000F2350" w:rsidRDefault="000F2350" w:rsidP="000F2350">
      <w:pPr>
        <w:spacing w:line="360" w:lineRule="auto"/>
        <w:jc w:val="both"/>
        <w:rPr>
          <w:rFonts w:ascii="Times New Roman" w:hAnsi="Times New Roman" w:cs="Times New Roman"/>
          <w:sz w:val="24"/>
          <w:szCs w:val="24"/>
        </w:rPr>
      </w:pPr>
      <w:r w:rsidRPr="000F2350">
        <w:rPr>
          <w:rFonts w:ascii="Times New Roman" w:hAnsi="Times New Roman" w:cs="Times New Roman"/>
          <w:sz w:val="24"/>
          <w:szCs w:val="24"/>
        </w:rPr>
        <w:t xml:space="preserve">Haq, S. M., Lone, F. A., Kumar, M., Calixto, E. S., Waheed, M., &amp; Casini, R. (2023). Phenology and diversity of weeds in the agriculture and horticulture cropping systems of Indian Western Himalayas: Understanding implications for agro-ecosystems. </w:t>
      </w:r>
      <w:r w:rsidRPr="000F2350">
        <w:rPr>
          <w:rFonts w:ascii="Times New Roman" w:hAnsi="Times New Roman" w:cs="Times New Roman"/>
          <w:i/>
          <w:iCs/>
          <w:sz w:val="24"/>
          <w:szCs w:val="24"/>
        </w:rPr>
        <w:t>Plants, 12</w:t>
      </w:r>
      <w:r w:rsidRPr="000F2350">
        <w:rPr>
          <w:rFonts w:ascii="Times New Roman" w:hAnsi="Times New Roman" w:cs="Times New Roman"/>
          <w:sz w:val="24"/>
          <w:szCs w:val="24"/>
        </w:rPr>
        <w:t xml:space="preserve">(6), 1222. </w:t>
      </w:r>
      <w:hyperlink r:id="rId16" w:history="1">
        <w:r w:rsidRPr="000F2350">
          <w:rPr>
            <w:rStyle w:val="Hyperlink"/>
            <w:rFonts w:ascii="Times New Roman" w:hAnsi="Times New Roman" w:cs="Times New Roman"/>
            <w:sz w:val="24"/>
            <w:szCs w:val="24"/>
          </w:rPr>
          <w:t>https://doi.org/10.3390/plants12061222</w:t>
        </w:r>
      </w:hyperlink>
    </w:p>
    <w:p w14:paraId="23446385" w14:textId="650129FD" w:rsidR="000F2350" w:rsidRPr="000F2350" w:rsidRDefault="000F2350" w:rsidP="000F2350">
      <w:pPr>
        <w:spacing w:line="360" w:lineRule="auto"/>
        <w:jc w:val="both"/>
        <w:rPr>
          <w:rFonts w:ascii="Times New Roman" w:hAnsi="Times New Roman" w:cs="Times New Roman"/>
          <w:sz w:val="24"/>
          <w:szCs w:val="24"/>
        </w:rPr>
      </w:pPr>
      <w:r w:rsidRPr="000F2350">
        <w:rPr>
          <w:rFonts w:ascii="Times New Roman" w:hAnsi="Times New Roman" w:cs="Times New Roman"/>
          <w:sz w:val="24"/>
          <w:szCs w:val="24"/>
        </w:rPr>
        <w:t xml:space="preserve">Iqbal, M., &amp; </w:t>
      </w:r>
      <w:proofErr w:type="spellStart"/>
      <w:r w:rsidRPr="000F2350">
        <w:rPr>
          <w:rFonts w:ascii="Times New Roman" w:hAnsi="Times New Roman" w:cs="Times New Roman"/>
          <w:sz w:val="24"/>
          <w:szCs w:val="24"/>
        </w:rPr>
        <w:t>Gnanaraj</w:t>
      </w:r>
      <w:proofErr w:type="spellEnd"/>
      <w:r w:rsidRPr="000F2350">
        <w:rPr>
          <w:rFonts w:ascii="Times New Roman" w:hAnsi="Times New Roman" w:cs="Times New Roman"/>
          <w:sz w:val="24"/>
          <w:szCs w:val="24"/>
        </w:rPr>
        <w:t xml:space="preserve">, C. (2012). </w:t>
      </w:r>
      <w:r w:rsidRPr="000F2350">
        <w:rPr>
          <w:rFonts w:ascii="Times New Roman" w:hAnsi="Times New Roman" w:cs="Times New Roman"/>
          <w:i/>
          <w:iCs/>
          <w:sz w:val="24"/>
          <w:szCs w:val="24"/>
        </w:rPr>
        <w:t>Eleusine indica</w:t>
      </w:r>
      <w:r w:rsidRPr="000F2350">
        <w:rPr>
          <w:rFonts w:ascii="Times New Roman" w:hAnsi="Times New Roman" w:cs="Times New Roman"/>
          <w:sz w:val="24"/>
          <w:szCs w:val="24"/>
        </w:rPr>
        <w:t xml:space="preserve"> L. possesses antioxidant activity and precludes carbon tetrachloride (CCl4)-mediated oxidative hepatic damage in rats. </w:t>
      </w:r>
      <w:r w:rsidRPr="000F2350">
        <w:rPr>
          <w:rFonts w:ascii="Times New Roman" w:hAnsi="Times New Roman" w:cs="Times New Roman"/>
          <w:i/>
          <w:iCs/>
          <w:sz w:val="24"/>
          <w:szCs w:val="24"/>
        </w:rPr>
        <w:t>Environmental Health and Preventive Medicine, 17</w:t>
      </w:r>
      <w:r w:rsidRPr="000F2350">
        <w:rPr>
          <w:rFonts w:ascii="Times New Roman" w:hAnsi="Times New Roman" w:cs="Times New Roman"/>
          <w:sz w:val="24"/>
          <w:szCs w:val="24"/>
        </w:rPr>
        <w:t xml:space="preserve">(4), 307-315. </w:t>
      </w:r>
      <w:hyperlink r:id="rId17" w:history="1">
        <w:r w:rsidRPr="000F2350">
          <w:rPr>
            <w:rStyle w:val="Hyperlink"/>
            <w:rFonts w:ascii="Times New Roman" w:hAnsi="Times New Roman" w:cs="Times New Roman"/>
            <w:sz w:val="24"/>
            <w:szCs w:val="24"/>
          </w:rPr>
          <w:t>https://doi.org/10.1007/s12199-011-0255-5</w:t>
        </w:r>
      </w:hyperlink>
    </w:p>
    <w:p w14:paraId="20C87B64"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Goatley, J.M.; Schmidt, R.E. Biostimulator enhancement of Kentucky bluegrass sod. </w:t>
      </w:r>
      <w:proofErr w:type="spellStart"/>
      <w:r w:rsidRPr="000F2350">
        <w:rPr>
          <w:rFonts w:ascii="Times New Roman" w:hAnsi="Times New Roman" w:cs="Times New Roman"/>
          <w:sz w:val="24"/>
          <w:szCs w:val="24"/>
          <w:lang w:val="en-IN"/>
        </w:rPr>
        <w:t>HortScience</w:t>
      </w:r>
      <w:proofErr w:type="spellEnd"/>
      <w:r w:rsidRPr="000F2350">
        <w:rPr>
          <w:rFonts w:ascii="Times New Roman" w:hAnsi="Times New Roman" w:cs="Times New Roman"/>
          <w:sz w:val="24"/>
          <w:szCs w:val="24"/>
          <w:lang w:val="en-IN"/>
        </w:rPr>
        <w:t xml:space="preserve"> </w:t>
      </w:r>
      <w:r w:rsidRPr="000F2350">
        <w:rPr>
          <w:rFonts w:ascii="Times New Roman" w:hAnsi="Times New Roman" w:cs="Times New Roman"/>
          <w:b/>
          <w:bCs/>
          <w:sz w:val="24"/>
          <w:szCs w:val="24"/>
          <w:lang w:val="en-IN"/>
        </w:rPr>
        <w:t>1991</w:t>
      </w:r>
      <w:r w:rsidRPr="000F2350">
        <w:rPr>
          <w:rFonts w:ascii="Times New Roman" w:hAnsi="Times New Roman" w:cs="Times New Roman"/>
          <w:sz w:val="24"/>
          <w:szCs w:val="24"/>
          <w:lang w:val="en-IN"/>
        </w:rPr>
        <w:t xml:space="preserve">, 26, 254–255. </w:t>
      </w:r>
    </w:p>
    <w:p w14:paraId="309E2703" w14:textId="157D15BC"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Doak, S.O.; Schmidt, R.E.; Ervin, E.H. Metabolic enhancer impact on creeping </w:t>
      </w:r>
      <w:proofErr w:type="spellStart"/>
      <w:r w:rsidRPr="000F2350">
        <w:rPr>
          <w:rFonts w:ascii="Times New Roman" w:hAnsi="Times New Roman" w:cs="Times New Roman"/>
          <w:sz w:val="24"/>
          <w:szCs w:val="24"/>
          <w:lang w:val="en-IN"/>
        </w:rPr>
        <w:t>bentgrass</w:t>
      </w:r>
      <w:proofErr w:type="spellEnd"/>
      <w:r w:rsidRPr="000F2350">
        <w:rPr>
          <w:rFonts w:ascii="Times New Roman" w:hAnsi="Times New Roman" w:cs="Times New Roman"/>
          <w:sz w:val="24"/>
          <w:szCs w:val="24"/>
          <w:lang w:val="en-IN"/>
        </w:rPr>
        <w:t xml:space="preserve"> leaf sodium and physiology under salinity. Inter. Turfgrass Soc. Res. J. </w:t>
      </w:r>
      <w:r w:rsidRPr="000F2350">
        <w:rPr>
          <w:rFonts w:ascii="Times New Roman" w:hAnsi="Times New Roman" w:cs="Times New Roman"/>
          <w:b/>
          <w:bCs/>
          <w:sz w:val="24"/>
          <w:szCs w:val="24"/>
          <w:lang w:val="en-IN"/>
        </w:rPr>
        <w:t>2005</w:t>
      </w:r>
      <w:r w:rsidRPr="000F2350">
        <w:rPr>
          <w:rFonts w:ascii="Times New Roman" w:hAnsi="Times New Roman" w:cs="Times New Roman"/>
          <w:sz w:val="24"/>
          <w:szCs w:val="24"/>
          <w:lang w:val="en-IN"/>
        </w:rPr>
        <w:t>, 10, 845–849.</w:t>
      </w:r>
    </w:p>
    <w:p w14:paraId="425899A3"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 du Jardin, P. The Science of Plant Biostimulants–A Bibliographic Analysis, Ad Hoc Study Report; European Commission: Luxembourg, 2012.</w:t>
      </w:r>
    </w:p>
    <w:p w14:paraId="1DA755BD"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lastRenderedPageBreak/>
        <w:t xml:space="preserve">García-Fraile, P.; Menéndez, E.; </w:t>
      </w:r>
      <w:proofErr w:type="spellStart"/>
      <w:r w:rsidRPr="000F2350">
        <w:rPr>
          <w:rFonts w:ascii="Times New Roman" w:hAnsi="Times New Roman" w:cs="Times New Roman"/>
          <w:sz w:val="24"/>
          <w:szCs w:val="24"/>
          <w:lang w:val="en-IN"/>
        </w:rPr>
        <w:t>Celador-Lera</w:t>
      </w:r>
      <w:proofErr w:type="spellEnd"/>
      <w:r w:rsidRPr="000F2350">
        <w:rPr>
          <w:rFonts w:ascii="Times New Roman" w:hAnsi="Times New Roman" w:cs="Times New Roman"/>
          <w:sz w:val="24"/>
          <w:szCs w:val="24"/>
          <w:lang w:val="en-IN"/>
        </w:rPr>
        <w:t xml:space="preserve">, L.; </w:t>
      </w:r>
      <w:proofErr w:type="spellStart"/>
      <w:r w:rsidRPr="000F2350">
        <w:rPr>
          <w:rFonts w:ascii="Times New Roman" w:hAnsi="Times New Roman" w:cs="Times New Roman"/>
          <w:sz w:val="24"/>
          <w:szCs w:val="24"/>
          <w:lang w:val="en-IN"/>
        </w:rPr>
        <w:t>Díez</w:t>
      </w:r>
      <w:proofErr w:type="spellEnd"/>
      <w:r w:rsidRPr="000F2350">
        <w:rPr>
          <w:rFonts w:ascii="Times New Roman" w:hAnsi="Times New Roman" w:cs="Times New Roman"/>
          <w:sz w:val="24"/>
          <w:szCs w:val="24"/>
          <w:lang w:val="en-IN"/>
        </w:rPr>
        <w:t>-Méndez, A.; Jiménez-Gómez, A.; Marcos-García, M.; Cruz-González, X.A.;</w:t>
      </w:r>
      <w:proofErr w:type="spellStart"/>
      <w:r w:rsidRPr="000F2350">
        <w:rPr>
          <w:rFonts w:ascii="Times New Roman" w:hAnsi="Times New Roman" w:cs="Times New Roman"/>
          <w:sz w:val="24"/>
          <w:szCs w:val="24"/>
          <w:lang w:val="en-IN"/>
        </w:rPr>
        <w:t>Martínez</w:t>
      </w:r>
      <w:proofErr w:type="spellEnd"/>
      <w:r w:rsidRPr="000F2350">
        <w:rPr>
          <w:rFonts w:ascii="Times New Roman" w:hAnsi="Times New Roman" w:cs="Times New Roman"/>
          <w:sz w:val="24"/>
          <w:szCs w:val="24"/>
          <w:lang w:val="en-IN"/>
        </w:rPr>
        <w:t>-Hidalgo, P.; Mateos, P.F.; Rivas, R. Bacterial probiotics: A truly green revolution. In Probiotics and Plant Health; Springer: Berlin/Heidelberg, Germany, 2017; pp. 131–162.</w:t>
      </w:r>
    </w:p>
    <w:p w14:paraId="37B337A6"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Swift, R.; Denton, M.D.; Melino, V.J. Plant probiotics for nutrient acquisition by agriculturally important grasses: A comprehensive review of the science and the application. Annu. Plant Rev. Online </w:t>
      </w:r>
      <w:r w:rsidRPr="000F2350">
        <w:rPr>
          <w:rFonts w:ascii="Times New Roman" w:hAnsi="Times New Roman" w:cs="Times New Roman"/>
          <w:b/>
          <w:bCs/>
          <w:sz w:val="24"/>
          <w:szCs w:val="24"/>
          <w:lang w:val="en-IN"/>
        </w:rPr>
        <w:t>2018</w:t>
      </w:r>
      <w:r w:rsidRPr="000F2350">
        <w:rPr>
          <w:rFonts w:ascii="Times New Roman" w:hAnsi="Times New Roman" w:cs="Times New Roman"/>
          <w:sz w:val="24"/>
          <w:szCs w:val="24"/>
          <w:lang w:val="en-IN"/>
        </w:rPr>
        <w:t xml:space="preserve">, 537–584. </w:t>
      </w:r>
    </w:p>
    <w:p w14:paraId="6BFE1A0B"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Congress, U.S. Agriculture Improvement Act of 2018. In Proceedings of the 115th Congress; 2018. Available online: https://www.agriculture.senate.gov/imo/media/doc/CRPT-115hrpt1072.pdf (accessed on 15 November 2020).</w:t>
      </w:r>
    </w:p>
    <w:p w14:paraId="7A879FFE"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 US EPA. Draft Guidance for Plant Regulator Products and Claims, Including Plant Biostimulants; US EPA: Washington, DC, USA, 2020.</w:t>
      </w:r>
    </w:p>
    <w:p w14:paraId="43893E06"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 Ricci, M.; Tilbury, L.; </w:t>
      </w:r>
      <w:proofErr w:type="spellStart"/>
      <w:r w:rsidRPr="000F2350">
        <w:rPr>
          <w:rFonts w:ascii="Times New Roman" w:hAnsi="Times New Roman" w:cs="Times New Roman"/>
          <w:sz w:val="24"/>
          <w:szCs w:val="24"/>
          <w:lang w:val="en-IN"/>
        </w:rPr>
        <w:t>Daridon</w:t>
      </w:r>
      <w:proofErr w:type="spellEnd"/>
      <w:r w:rsidRPr="000F2350">
        <w:rPr>
          <w:rFonts w:ascii="Times New Roman" w:hAnsi="Times New Roman" w:cs="Times New Roman"/>
          <w:sz w:val="24"/>
          <w:szCs w:val="24"/>
          <w:lang w:val="en-IN"/>
        </w:rPr>
        <w:t xml:space="preserve">, B.; </w:t>
      </w:r>
      <w:proofErr w:type="spellStart"/>
      <w:r w:rsidRPr="000F2350">
        <w:rPr>
          <w:rFonts w:ascii="Times New Roman" w:hAnsi="Times New Roman" w:cs="Times New Roman"/>
          <w:sz w:val="24"/>
          <w:szCs w:val="24"/>
          <w:lang w:val="en-IN"/>
        </w:rPr>
        <w:t>Sukalac</w:t>
      </w:r>
      <w:proofErr w:type="spellEnd"/>
      <w:r w:rsidRPr="000F2350">
        <w:rPr>
          <w:rFonts w:ascii="Times New Roman" w:hAnsi="Times New Roman" w:cs="Times New Roman"/>
          <w:sz w:val="24"/>
          <w:szCs w:val="24"/>
          <w:lang w:val="en-IN"/>
        </w:rPr>
        <w:t xml:space="preserve">, K. General principles to justify plant </w:t>
      </w:r>
      <w:proofErr w:type="spellStart"/>
      <w:r w:rsidRPr="000F2350">
        <w:rPr>
          <w:rFonts w:ascii="Times New Roman" w:hAnsi="Times New Roman" w:cs="Times New Roman"/>
          <w:sz w:val="24"/>
          <w:szCs w:val="24"/>
          <w:lang w:val="en-IN"/>
        </w:rPr>
        <w:t>biostimulant</w:t>
      </w:r>
      <w:proofErr w:type="spellEnd"/>
      <w:r w:rsidRPr="000F2350">
        <w:rPr>
          <w:rFonts w:ascii="Times New Roman" w:hAnsi="Times New Roman" w:cs="Times New Roman"/>
          <w:sz w:val="24"/>
          <w:szCs w:val="24"/>
          <w:lang w:val="en-IN"/>
        </w:rPr>
        <w:t xml:space="preserve"> claims. Front. Plant Sci. </w:t>
      </w:r>
      <w:r w:rsidRPr="000F2350">
        <w:rPr>
          <w:rFonts w:ascii="Times New Roman" w:hAnsi="Times New Roman" w:cs="Times New Roman"/>
          <w:b/>
          <w:bCs/>
          <w:sz w:val="24"/>
          <w:szCs w:val="24"/>
          <w:lang w:val="en-IN"/>
        </w:rPr>
        <w:t>2019</w:t>
      </w:r>
      <w:r w:rsidRPr="000F2350">
        <w:rPr>
          <w:rFonts w:ascii="Times New Roman" w:hAnsi="Times New Roman" w:cs="Times New Roman"/>
          <w:sz w:val="24"/>
          <w:szCs w:val="24"/>
          <w:lang w:val="en-IN"/>
        </w:rPr>
        <w:t>, 10, 1–8.</w:t>
      </w:r>
    </w:p>
    <w:p w14:paraId="2FB898C4"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Marketsandmarkets.com. Biostimulants Market by Active Ingredient (Humic Substances, Amino Acids, Seaweed Extracts Microbial Amendments), Crop Type (</w:t>
      </w:r>
      <w:proofErr w:type="spellStart"/>
      <w:r w:rsidRPr="000F2350">
        <w:rPr>
          <w:rFonts w:ascii="Times New Roman" w:hAnsi="Times New Roman" w:cs="Times New Roman"/>
          <w:sz w:val="24"/>
          <w:szCs w:val="24"/>
          <w:lang w:val="en-IN"/>
        </w:rPr>
        <w:t>Fruties</w:t>
      </w:r>
      <w:proofErr w:type="spellEnd"/>
      <w:r w:rsidRPr="000F2350">
        <w:rPr>
          <w:rFonts w:ascii="Times New Roman" w:hAnsi="Times New Roman" w:cs="Times New Roman"/>
          <w:sz w:val="24"/>
          <w:szCs w:val="24"/>
          <w:lang w:val="en-IN"/>
        </w:rPr>
        <w:t xml:space="preserve"> &amp; Vegetables, Cereals, Turf &amp; Ornamentals), Application Method, Form, and Region—Global Forecast to 2025). Available online: https://www.marketsandmarkets.com (accessed on 21 June 2020).</w:t>
      </w:r>
    </w:p>
    <w:p w14:paraId="29C93E55" w14:textId="656A2B85"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 Kauffman, G.L.; </w:t>
      </w:r>
      <w:proofErr w:type="spellStart"/>
      <w:r w:rsidRPr="000F2350">
        <w:rPr>
          <w:rFonts w:ascii="Times New Roman" w:hAnsi="Times New Roman" w:cs="Times New Roman"/>
          <w:sz w:val="24"/>
          <w:szCs w:val="24"/>
          <w:lang w:val="en-IN"/>
        </w:rPr>
        <w:t>Kneivel</w:t>
      </w:r>
      <w:proofErr w:type="spellEnd"/>
      <w:r w:rsidRPr="000F2350">
        <w:rPr>
          <w:rFonts w:ascii="Times New Roman" w:hAnsi="Times New Roman" w:cs="Times New Roman"/>
          <w:sz w:val="24"/>
          <w:szCs w:val="24"/>
          <w:lang w:val="en-IN"/>
        </w:rPr>
        <w:t xml:space="preserve">, D.P.; </w:t>
      </w:r>
      <w:proofErr w:type="spellStart"/>
      <w:r w:rsidRPr="000F2350">
        <w:rPr>
          <w:rFonts w:ascii="Times New Roman" w:hAnsi="Times New Roman" w:cs="Times New Roman"/>
          <w:sz w:val="24"/>
          <w:szCs w:val="24"/>
          <w:lang w:val="en-IN"/>
        </w:rPr>
        <w:t>Watschke</w:t>
      </w:r>
      <w:proofErr w:type="spellEnd"/>
      <w:r w:rsidRPr="000F2350">
        <w:rPr>
          <w:rFonts w:ascii="Times New Roman" w:hAnsi="Times New Roman" w:cs="Times New Roman"/>
          <w:sz w:val="24"/>
          <w:szCs w:val="24"/>
          <w:lang w:val="en-IN"/>
        </w:rPr>
        <w:t xml:space="preserve">, T.L. Effects of a </w:t>
      </w:r>
      <w:proofErr w:type="spellStart"/>
      <w:r w:rsidRPr="000F2350">
        <w:rPr>
          <w:rFonts w:ascii="Times New Roman" w:hAnsi="Times New Roman" w:cs="Times New Roman"/>
          <w:sz w:val="24"/>
          <w:szCs w:val="24"/>
          <w:lang w:val="en-IN"/>
        </w:rPr>
        <w:t>biostimulant</w:t>
      </w:r>
      <w:proofErr w:type="spellEnd"/>
      <w:r w:rsidRPr="000F2350">
        <w:rPr>
          <w:rFonts w:ascii="Times New Roman" w:hAnsi="Times New Roman" w:cs="Times New Roman"/>
          <w:sz w:val="24"/>
          <w:szCs w:val="24"/>
          <w:lang w:val="en-IN"/>
        </w:rPr>
        <w:t xml:space="preserve"> on the heat tolerance associated with </w:t>
      </w:r>
      <w:proofErr w:type="spellStart"/>
      <w:r w:rsidRPr="000F2350">
        <w:rPr>
          <w:rFonts w:ascii="Times New Roman" w:hAnsi="Times New Roman" w:cs="Times New Roman"/>
          <w:sz w:val="24"/>
          <w:szCs w:val="24"/>
          <w:lang w:val="en-IN"/>
        </w:rPr>
        <w:t>photosyntheticcapacity</w:t>
      </w:r>
      <w:proofErr w:type="spellEnd"/>
      <w:r w:rsidRPr="000F2350">
        <w:rPr>
          <w:rFonts w:ascii="Times New Roman" w:hAnsi="Times New Roman" w:cs="Times New Roman"/>
          <w:sz w:val="24"/>
          <w:szCs w:val="24"/>
          <w:lang w:val="en-IN"/>
        </w:rPr>
        <w:t xml:space="preserve">, membrane </w:t>
      </w:r>
      <w:proofErr w:type="spellStart"/>
      <w:r w:rsidRPr="000F2350">
        <w:rPr>
          <w:rFonts w:ascii="Times New Roman" w:hAnsi="Times New Roman" w:cs="Times New Roman"/>
          <w:sz w:val="24"/>
          <w:szCs w:val="24"/>
          <w:lang w:val="en-IN"/>
        </w:rPr>
        <w:t>thermostability</w:t>
      </w:r>
      <w:proofErr w:type="spellEnd"/>
      <w:r w:rsidRPr="000F2350">
        <w:rPr>
          <w:rFonts w:ascii="Times New Roman" w:hAnsi="Times New Roman" w:cs="Times New Roman"/>
          <w:sz w:val="24"/>
          <w:szCs w:val="24"/>
          <w:lang w:val="en-IN"/>
        </w:rPr>
        <w:t xml:space="preserve">, and polyphenol production of perennial ryegrass. Crop Sci. </w:t>
      </w:r>
      <w:r w:rsidRPr="000F2350">
        <w:rPr>
          <w:rFonts w:ascii="Times New Roman" w:hAnsi="Times New Roman" w:cs="Times New Roman"/>
          <w:b/>
          <w:bCs/>
          <w:sz w:val="24"/>
          <w:szCs w:val="24"/>
          <w:lang w:val="en-IN"/>
        </w:rPr>
        <w:t>2007</w:t>
      </w:r>
      <w:r w:rsidRPr="000F2350">
        <w:rPr>
          <w:rFonts w:ascii="Times New Roman" w:hAnsi="Times New Roman" w:cs="Times New Roman"/>
          <w:sz w:val="24"/>
          <w:szCs w:val="24"/>
          <w:lang w:val="en-IN"/>
        </w:rPr>
        <w:t xml:space="preserve">, 47, 261–267. </w:t>
      </w:r>
    </w:p>
    <w:p w14:paraId="3D97A9EE" w14:textId="77777777" w:rsidR="000F2350" w:rsidRPr="000F2350" w:rsidRDefault="000F2350" w:rsidP="000F2350">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Halpern, M.; Bar-Tal, A.; Ofek, M.; Minz, D.; Muller, T.; Yermiyahu, U. The use of biostimulants for enhancing nutrient uptake. In Advances in Agronomy; Elsevier: Amsterdam, The Netherlands, 2015; Volume 130, pp. 141–174; ISBN 0065-2113.</w:t>
      </w:r>
    </w:p>
    <w:p w14:paraId="3ED56838" w14:textId="77777777" w:rsidR="00F119D9" w:rsidRDefault="000F2350" w:rsidP="00F119D9">
      <w:pPr>
        <w:spacing w:line="360" w:lineRule="auto"/>
        <w:jc w:val="both"/>
        <w:rPr>
          <w:rFonts w:ascii="Times New Roman" w:hAnsi="Times New Roman" w:cs="Times New Roman"/>
          <w:sz w:val="24"/>
          <w:szCs w:val="24"/>
          <w:lang w:val="en-IN"/>
        </w:rPr>
      </w:pPr>
      <w:r w:rsidRPr="000F2350">
        <w:rPr>
          <w:rFonts w:ascii="Times New Roman" w:hAnsi="Times New Roman" w:cs="Times New Roman"/>
          <w:sz w:val="24"/>
          <w:szCs w:val="24"/>
          <w:lang w:val="en-IN"/>
        </w:rPr>
        <w:t xml:space="preserve">du Jardin, P. Plant biostimulants: Definition, concept, main categories and regulation. Sci. </w:t>
      </w:r>
      <w:proofErr w:type="spellStart"/>
      <w:r w:rsidRPr="000F2350">
        <w:rPr>
          <w:rFonts w:ascii="Times New Roman" w:hAnsi="Times New Roman" w:cs="Times New Roman"/>
          <w:sz w:val="24"/>
          <w:szCs w:val="24"/>
          <w:lang w:val="en-IN"/>
        </w:rPr>
        <w:t>Hortic</w:t>
      </w:r>
      <w:proofErr w:type="spellEnd"/>
      <w:r w:rsidRPr="000F2350">
        <w:rPr>
          <w:rFonts w:ascii="Times New Roman" w:hAnsi="Times New Roman" w:cs="Times New Roman"/>
          <w:sz w:val="24"/>
          <w:szCs w:val="24"/>
          <w:lang w:val="en-IN"/>
        </w:rPr>
        <w:t xml:space="preserve">. </w:t>
      </w:r>
      <w:r w:rsidRPr="000F2350">
        <w:rPr>
          <w:rFonts w:ascii="Times New Roman" w:hAnsi="Times New Roman" w:cs="Times New Roman"/>
          <w:b/>
          <w:bCs/>
          <w:sz w:val="24"/>
          <w:szCs w:val="24"/>
          <w:lang w:val="en-IN"/>
        </w:rPr>
        <w:t>2015</w:t>
      </w:r>
      <w:r w:rsidRPr="000F2350">
        <w:rPr>
          <w:rFonts w:ascii="Times New Roman" w:hAnsi="Times New Roman" w:cs="Times New Roman"/>
          <w:sz w:val="24"/>
          <w:szCs w:val="24"/>
          <w:lang w:val="en-IN"/>
        </w:rPr>
        <w:t>, 196, 3–14.</w:t>
      </w:r>
    </w:p>
    <w:p w14:paraId="7932FA35" w14:textId="464BD0E3" w:rsidR="00F119D9" w:rsidRDefault="00F119D9" w:rsidP="00F119D9">
      <w:pPr>
        <w:spacing w:line="360" w:lineRule="auto"/>
        <w:jc w:val="both"/>
        <w:rPr>
          <w:rFonts w:ascii="Times New Roman" w:hAnsi="Times New Roman" w:cs="Times New Roman"/>
          <w:sz w:val="24"/>
          <w:szCs w:val="24"/>
          <w:lang w:val="en-IN"/>
        </w:rPr>
      </w:pPr>
      <w:r w:rsidRPr="00F119D9">
        <w:rPr>
          <w:rFonts w:ascii="Times New Roman" w:hAnsi="Times New Roman" w:cs="Times New Roman"/>
          <w:sz w:val="24"/>
          <w:szCs w:val="24"/>
          <w:lang w:val="en-IN"/>
        </w:rPr>
        <w:lastRenderedPageBreak/>
        <w:t xml:space="preserve">Ahlawat, K. S., &amp; </w:t>
      </w:r>
      <w:proofErr w:type="spellStart"/>
      <w:r w:rsidRPr="00F119D9">
        <w:rPr>
          <w:rFonts w:ascii="Times New Roman" w:hAnsi="Times New Roman" w:cs="Times New Roman"/>
          <w:sz w:val="24"/>
          <w:szCs w:val="24"/>
          <w:lang w:val="en-IN"/>
        </w:rPr>
        <w:t>Khatkar</w:t>
      </w:r>
      <w:proofErr w:type="spellEnd"/>
      <w:r w:rsidRPr="00F119D9">
        <w:rPr>
          <w:rFonts w:ascii="Times New Roman" w:hAnsi="Times New Roman" w:cs="Times New Roman"/>
          <w:sz w:val="24"/>
          <w:szCs w:val="24"/>
          <w:lang w:val="en-IN"/>
        </w:rPr>
        <w:t xml:space="preserve">, B. S. (2011). Processing, food applications and safety of aloe vera products: A review. Journal of Food Science and Technology, 48(5), 525–533. </w:t>
      </w:r>
      <w:hyperlink r:id="rId18" w:history="1">
        <w:r w:rsidRPr="00DA06EB">
          <w:rPr>
            <w:rStyle w:val="Hyperlink"/>
            <w:rFonts w:ascii="Times New Roman" w:hAnsi="Times New Roman" w:cs="Times New Roman"/>
            <w:sz w:val="24"/>
            <w:szCs w:val="24"/>
            <w:lang w:val="en-IN"/>
          </w:rPr>
          <w:t>https://doi.org/10.1007/s13197-010-0229-4</w:t>
        </w:r>
      </w:hyperlink>
    </w:p>
    <w:p w14:paraId="626271D3" w14:textId="2F892FEF" w:rsidR="00F119D9" w:rsidRDefault="00F119D9" w:rsidP="00F119D9">
      <w:pPr>
        <w:spacing w:line="360" w:lineRule="auto"/>
        <w:jc w:val="both"/>
        <w:rPr>
          <w:rFonts w:ascii="Times New Roman" w:hAnsi="Times New Roman" w:cs="Times New Roman"/>
          <w:sz w:val="24"/>
          <w:szCs w:val="24"/>
          <w:lang w:val="en-IN"/>
        </w:rPr>
      </w:pPr>
      <w:r w:rsidRPr="00F119D9">
        <w:rPr>
          <w:rFonts w:ascii="Times New Roman" w:hAnsi="Times New Roman" w:cs="Times New Roman"/>
          <w:sz w:val="24"/>
          <w:szCs w:val="24"/>
          <w:lang w:val="en-IN"/>
        </w:rPr>
        <w:t xml:space="preserve">Arora, N. K., Tewari, S., Singh, R., &amp; Lal, N. (2010). PGPR for protection of plant health under saline conditions. In Plant Growth and Health Promoting Bacteria (pp. 239–258). Springer. </w:t>
      </w:r>
      <w:hyperlink r:id="rId19" w:history="1">
        <w:r w:rsidRPr="00DA06EB">
          <w:rPr>
            <w:rStyle w:val="Hyperlink"/>
            <w:rFonts w:ascii="Times New Roman" w:hAnsi="Times New Roman" w:cs="Times New Roman"/>
            <w:sz w:val="24"/>
            <w:szCs w:val="24"/>
            <w:lang w:val="en-IN"/>
          </w:rPr>
          <w:t>https://doi.org/10.1007/978-3-642-13612-2_11</w:t>
        </w:r>
      </w:hyperlink>
    </w:p>
    <w:p w14:paraId="45C4BC0B" w14:textId="77777777" w:rsidR="00F119D9" w:rsidRDefault="00F119D9" w:rsidP="00F119D9">
      <w:pPr>
        <w:spacing w:line="360" w:lineRule="auto"/>
        <w:jc w:val="both"/>
        <w:rPr>
          <w:rFonts w:ascii="Times New Roman" w:hAnsi="Times New Roman" w:cs="Times New Roman"/>
          <w:sz w:val="24"/>
          <w:szCs w:val="24"/>
          <w:lang w:val="en-IN"/>
        </w:rPr>
      </w:pPr>
      <w:r w:rsidRPr="00F119D9">
        <w:rPr>
          <w:rFonts w:ascii="Times New Roman" w:hAnsi="Times New Roman" w:cs="Times New Roman"/>
          <w:sz w:val="24"/>
          <w:szCs w:val="24"/>
          <w:lang w:val="en-IN"/>
        </w:rPr>
        <w:t>Basra, A. S., &amp; Lovatt, C. J. (2016). Biochemical and physiological mechanisms of plant growth-promoting substances. Springer.</w:t>
      </w:r>
    </w:p>
    <w:p w14:paraId="185D7A05" w14:textId="6CFF1C74" w:rsidR="00F119D9" w:rsidRDefault="00F119D9" w:rsidP="00F119D9">
      <w:pPr>
        <w:spacing w:line="360" w:lineRule="auto"/>
        <w:jc w:val="both"/>
        <w:rPr>
          <w:rFonts w:ascii="Times New Roman" w:hAnsi="Times New Roman" w:cs="Times New Roman"/>
          <w:sz w:val="24"/>
          <w:szCs w:val="24"/>
          <w:lang w:val="en-IN"/>
        </w:rPr>
      </w:pPr>
      <w:r w:rsidRPr="00F119D9">
        <w:rPr>
          <w:rFonts w:ascii="Times New Roman" w:hAnsi="Times New Roman" w:cs="Times New Roman"/>
          <w:sz w:val="24"/>
          <w:szCs w:val="24"/>
          <w:lang w:val="en-IN"/>
        </w:rPr>
        <w:t xml:space="preserve">Bewley, J. D., Bradford, K., </w:t>
      </w:r>
      <w:proofErr w:type="spellStart"/>
      <w:r w:rsidRPr="00F119D9">
        <w:rPr>
          <w:rFonts w:ascii="Times New Roman" w:hAnsi="Times New Roman" w:cs="Times New Roman"/>
          <w:sz w:val="24"/>
          <w:szCs w:val="24"/>
          <w:lang w:val="en-IN"/>
        </w:rPr>
        <w:t>Hilhorst</w:t>
      </w:r>
      <w:proofErr w:type="spellEnd"/>
      <w:r w:rsidRPr="00F119D9">
        <w:rPr>
          <w:rFonts w:ascii="Times New Roman" w:hAnsi="Times New Roman" w:cs="Times New Roman"/>
          <w:sz w:val="24"/>
          <w:szCs w:val="24"/>
          <w:lang w:val="en-IN"/>
        </w:rPr>
        <w:t xml:space="preserve">, H., &amp; </w:t>
      </w:r>
      <w:proofErr w:type="spellStart"/>
      <w:r w:rsidRPr="00F119D9">
        <w:rPr>
          <w:rFonts w:ascii="Times New Roman" w:hAnsi="Times New Roman" w:cs="Times New Roman"/>
          <w:sz w:val="24"/>
          <w:szCs w:val="24"/>
          <w:lang w:val="en-IN"/>
        </w:rPr>
        <w:t>Nonogaki</w:t>
      </w:r>
      <w:proofErr w:type="spellEnd"/>
      <w:r w:rsidRPr="00F119D9">
        <w:rPr>
          <w:rFonts w:ascii="Times New Roman" w:hAnsi="Times New Roman" w:cs="Times New Roman"/>
          <w:sz w:val="24"/>
          <w:szCs w:val="24"/>
          <w:lang w:val="en-IN"/>
        </w:rPr>
        <w:t xml:space="preserve">, H. (2013). Seeds: Physiology of development, germination and dormancy (3rd ed.). Springer. </w:t>
      </w:r>
      <w:hyperlink r:id="rId20" w:history="1">
        <w:r w:rsidRPr="00DA06EB">
          <w:rPr>
            <w:rStyle w:val="Hyperlink"/>
            <w:rFonts w:ascii="Times New Roman" w:hAnsi="Times New Roman" w:cs="Times New Roman"/>
            <w:sz w:val="24"/>
            <w:szCs w:val="24"/>
            <w:lang w:val="en-IN"/>
          </w:rPr>
          <w:t>https://doi.org/10.1007/978-1-4614-4693-4</w:t>
        </w:r>
      </w:hyperlink>
    </w:p>
    <w:p w14:paraId="256F3529" w14:textId="77777777" w:rsidR="00F119D9" w:rsidRDefault="00F119D9" w:rsidP="00F119D9">
      <w:pPr>
        <w:spacing w:line="360" w:lineRule="auto"/>
        <w:jc w:val="both"/>
        <w:rPr>
          <w:rFonts w:ascii="Times New Roman" w:hAnsi="Times New Roman" w:cs="Times New Roman"/>
          <w:sz w:val="24"/>
          <w:szCs w:val="24"/>
          <w:lang w:val="en-IN"/>
        </w:rPr>
      </w:pPr>
      <w:proofErr w:type="spellStart"/>
      <w:r w:rsidRPr="00F119D9">
        <w:rPr>
          <w:rFonts w:ascii="Times New Roman" w:hAnsi="Times New Roman" w:cs="Times New Roman"/>
          <w:sz w:val="24"/>
          <w:szCs w:val="24"/>
          <w:lang w:val="en-IN"/>
        </w:rPr>
        <w:t>Mbakogu</w:t>
      </w:r>
      <w:proofErr w:type="spellEnd"/>
      <w:r w:rsidRPr="00F119D9">
        <w:rPr>
          <w:rFonts w:ascii="Times New Roman" w:hAnsi="Times New Roman" w:cs="Times New Roman"/>
          <w:sz w:val="24"/>
          <w:szCs w:val="24"/>
          <w:lang w:val="en-IN"/>
        </w:rPr>
        <w:t>, I. A., &amp; Ugwuoke, K. I. (2018). Effects of Moringa leaf extract on seed germination and seedling growth of maize, wheat and soybean. Journal of Agricultural Research and Development, 7(1), 45–53.</w:t>
      </w:r>
    </w:p>
    <w:p w14:paraId="5EF6BB95" w14:textId="6A57E027" w:rsidR="00F119D9" w:rsidRDefault="00F119D9" w:rsidP="00F119D9">
      <w:pPr>
        <w:spacing w:line="360" w:lineRule="auto"/>
        <w:jc w:val="both"/>
        <w:rPr>
          <w:rFonts w:ascii="Times New Roman" w:hAnsi="Times New Roman" w:cs="Times New Roman"/>
          <w:sz w:val="24"/>
          <w:szCs w:val="24"/>
          <w:lang w:val="en-IN"/>
        </w:rPr>
      </w:pPr>
      <w:proofErr w:type="spellStart"/>
      <w:r w:rsidRPr="00F119D9">
        <w:rPr>
          <w:rFonts w:ascii="Times New Roman" w:hAnsi="Times New Roman" w:cs="Times New Roman"/>
          <w:sz w:val="24"/>
          <w:szCs w:val="24"/>
          <w:lang w:val="en-IN"/>
        </w:rPr>
        <w:t>Rajjou</w:t>
      </w:r>
      <w:proofErr w:type="spellEnd"/>
      <w:r w:rsidRPr="00F119D9">
        <w:rPr>
          <w:rFonts w:ascii="Times New Roman" w:hAnsi="Times New Roman" w:cs="Times New Roman"/>
          <w:sz w:val="24"/>
          <w:szCs w:val="24"/>
          <w:lang w:val="en-IN"/>
        </w:rPr>
        <w:t xml:space="preserve">, L., Duval, M., Gallardo, K., </w:t>
      </w:r>
      <w:proofErr w:type="spellStart"/>
      <w:r w:rsidRPr="00F119D9">
        <w:rPr>
          <w:rFonts w:ascii="Times New Roman" w:hAnsi="Times New Roman" w:cs="Times New Roman"/>
          <w:sz w:val="24"/>
          <w:szCs w:val="24"/>
          <w:lang w:val="en-IN"/>
        </w:rPr>
        <w:t>Catusse</w:t>
      </w:r>
      <w:proofErr w:type="spellEnd"/>
      <w:r w:rsidRPr="00F119D9">
        <w:rPr>
          <w:rFonts w:ascii="Times New Roman" w:hAnsi="Times New Roman" w:cs="Times New Roman"/>
          <w:sz w:val="24"/>
          <w:szCs w:val="24"/>
          <w:lang w:val="en-IN"/>
        </w:rPr>
        <w:t xml:space="preserve">, J., Bally, J., Job, C., &amp; Job, D. (2012). Seed germination and </w:t>
      </w:r>
      <w:proofErr w:type="spellStart"/>
      <w:r w:rsidRPr="00F119D9">
        <w:rPr>
          <w:rFonts w:ascii="Times New Roman" w:hAnsi="Times New Roman" w:cs="Times New Roman"/>
          <w:sz w:val="24"/>
          <w:szCs w:val="24"/>
          <w:lang w:val="en-IN"/>
        </w:rPr>
        <w:t>vigor</w:t>
      </w:r>
      <w:proofErr w:type="spellEnd"/>
      <w:r w:rsidRPr="00F119D9">
        <w:rPr>
          <w:rFonts w:ascii="Times New Roman" w:hAnsi="Times New Roman" w:cs="Times New Roman"/>
          <w:sz w:val="24"/>
          <w:szCs w:val="24"/>
          <w:lang w:val="en-IN"/>
        </w:rPr>
        <w:t xml:space="preserve">. Annual Review of Plant Biology, 63, 507–533. </w:t>
      </w:r>
      <w:hyperlink r:id="rId21" w:history="1">
        <w:r w:rsidRPr="00DA06EB">
          <w:rPr>
            <w:rStyle w:val="Hyperlink"/>
            <w:rFonts w:ascii="Times New Roman" w:hAnsi="Times New Roman" w:cs="Times New Roman"/>
            <w:sz w:val="24"/>
            <w:szCs w:val="24"/>
            <w:lang w:val="en-IN"/>
          </w:rPr>
          <w:t>https://doi.org/10.1146/annurev-arplant-042811-105550</w:t>
        </w:r>
      </w:hyperlink>
    </w:p>
    <w:p w14:paraId="6793CE3D" w14:textId="1B6AFB90" w:rsidR="00F119D9" w:rsidRDefault="00F119D9" w:rsidP="00F119D9">
      <w:pPr>
        <w:spacing w:line="360" w:lineRule="auto"/>
        <w:jc w:val="both"/>
        <w:rPr>
          <w:rFonts w:ascii="Times New Roman" w:hAnsi="Times New Roman" w:cs="Times New Roman"/>
          <w:sz w:val="24"/>
          <w:szCs w:val="24"/>
          <w:lang w:val="en-IN"/>
        </w:rPr>
      </w:pPr>
      <w:proofErr w:type="spellStart"/>
      <w:r w:rsidRPr="00F119D9">
        <w:rPr>
          <w:rFonts w:ascii="Times New Roman" w:hAnsi="Times New Roman" w:cs="Times New Roman"/>
          <w:sz w:val="24"/>
          <w:szCs w:val="24"/>
          <w:lang w:val="en-IN"/>
        </w:rPr>
        <w:t>Schmutterer</w:t>
      </w:r>
      <w:proofErr w:type="spellEnd"/>
      <w:r w:rsidRPr="00F119D9">
        <w:rPr>
          <w:rFonts w:ascii="Times New Roman" w:hAnsi="Times New Roman" w:cs="Times New Roman"/>
          <w:sz w:val="24"/>
          <w:szCs w:val="24"/>
          <w:lang w:val="en-IN"/>
        </w:rPr>
        <w:t xml:space="preserve">, H. (1990). Properties and potential of natural pesticides from the neem tree, </w:t>
      </w:r>
      <w:proofErr w:type="spellStart"/>
      <w:r w:rsidRPr="00F119D9">
        <w:rPr>
          <w:rFonts w:ascii="Times New Roman" w:hAnsi="Times New Roman" w:cs="Times New Roman"/>
          <w:sz w:val="24"/>
          <w:szCs w:val="24"/>
          <w:lang w:val="en-IN"/>
        </w:rPr>
        <w:t>Azadirachta</w:t>
      </w:r>
      <w:proofErr w:type="spellEnd"/>
      <w:r w:rsidRPr="00F119D9">
        <w:rPr>
          <w:rFonts w:ascii="Times New Roman" w:hAnsi="Times New Roman" w:cs="Times New Roman"/>
          <w:sz w:val="24"/>
          <w:szCs w:val="24"/>
          <w:lang w:val="en-IN"/>
        </w:rPr>
        <w:t xml:space="preserve"> </w:t>
      </w:r>
      <w:proofErr w:type="spellStart"/>
      <w:r w:rsidRPr="00F119D9">
        <w:rPr>
          <w:rFonts w:ascii="Times New Roman" w:hAnsi="Times New Roman" w:cs="Times New Roman"/>
          <w:sz w:val="24"/>
          <w:szCs w:val="24"/>
          <w:lang w:val="en-IN"/>
        </w:rPr>
        <w:t>indica</w:t>
      </w:r>
      <w:proofErr w:type="spellEnd"/>
      <w:r w:rsidRPr="00F119D9">
        <w:rPr>
          <w:rFonts w:ascii="Times New Roman" w:hAnsi="Times New Roman" w:cs="Times New Roman"/>
          <w:sz w:val="24"/>
          <w:szCs w:val="24"/>
          <w:lang w:val="en-IN"/>
        </w:rPr>
        <w:t xml:space="preserve">. Annual Review of Entomology, 35, 271–297. </w:t>
      </w:r>
      <w:hyperlink r:id="rId22" w:history="1">
        <w:r w:rsidRPr="00DA06EB">
          <w:rPr>
            <w:rStyle w:val="Hyperlink"/>
            <w:rFonts w:ascii="Times New Roman" w:hAnsi="Times New Roman" w:cs="Times New Roman"/>
            <w:sz w:val="24"/>
            <w:szCs w:val="24"/>
            <w:lang w:val="en-IN"/>
          </w:rPr>
          <w:t>https://doi.org/10.1146/annurev.en.35.010190.001415</w:t>
        </w:r>
      </w:hyperlink>
    </w:p>
    <w:p w14:paraId="03A02A09" w14:textId="28B94B8B" w:rsidR="00F119D9" w:rsidRPr="000F2350" w:rsidRDefault="00F119D9" w:rsidP="00F119D9">
      <w:pPr>
        <w:spacing w:line="360" w:lineRule="auto"/>
        <w:jc w:val="both"/>
        <w:rPr>
          <w:rFonts w:ascii="Times New Roman" w:hAnsi="Times New Roman" w:cs="Times New Roman"/>
          <w:sz w:val="24"/>
          <w:szCs w:val="24"/>
          <w:lang w:val="en-IN"/>
        </w:rPr>
      </w:pPr>
      <w:r w:rsidRPr="00F119D9">
        <w:rPr>
          <w:rFonts w:ascii="Times New Roman" w:hAnsi="Times New Roman" w:cs="Times New Roman"/>
          <w:sz w:val="24"/>
          <w:szCs w:val="24"/>
          <w:lang w:val="en-IN"/>
        </w:rPr>
        <w:t>Srivastava, R. K., Singh, A., Sharma, A. K., &amp; Sinha, A. (2016). Effect of plant extracts on seed germination and seedling growth: A review. International Journal of Agriculture Sciences, 8(56), 3017–3021.</w:t>
      </w:r>
    </w:p>
    <w:p w14:paraId="3219E04F" w14:textId="77777777" w:rsidR="000F2350" w:rsidRPr="00BB592A" w:rsidRDefault="000F2350" w:rsidP="00BB592A">
      <w:pPr>
        <w:spacing w:line="360" w:lineRule="auto"/>
        <w:jc w:val="both"/>
        <w:rPr>
          <w:lang w:val="en-IN"/>
        </w:rPr>
      </w:pPr>
    </w:p>
    <w:p w14:paraId="2C807315" w14:textId="78C67BB9" w:rsidR="00BB592A" w:rsidRPr="00D408CD" w:rsidRDefault="00BB592A" w:rsidP="00BB592A">
      <w:pPr>
        <w:spacing w:line="360" w:lineRule="auto"/>
        <w:jc w:val="both"/>
        <w:rPr>
          <w:rFonts w:ascii="Times New Roman" w:hAnsi="Times New Roman" w:cs="Times New Roman"/>
          <w:b/>
          <w:bCs/>
          <w:sz w:val="24"/>
          <w:szCs w:val="24"/>
        </w:rPr>
      </w:pPr>
    </w:p>
    <w:sectPr w:rsidR="00BB592A" w:rsidRPr="00D408CD" w:rsidSect="0055654A">
      <w:pgSz w:w="12240" w:h="15840"/>
      <w:pgMar w:top="135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F3A"/>
    <w:multiLevelType w:val="multilevel"/>
    <w:tmpl w:val="C5D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48C"/>
    <w:multiLevelType w:val="hybridMultilevel"/>
    <w:tmpl w:val="7AA22F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9B3548"/>
    <w:multiLevelType w:val="multilevel"/>
    <w:tmpl w:val="77E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D78F3"/>
    <w:multiLevelType w:val="multilevel"/>
    <w:tmpl w:val="875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5586B"/>
    <w:multiLevelType w:val="multilevel"/>
    <w:tmpl w:val="AAF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C790A"/>
    <w:multiLevelType w:val="multilevel"/>
    <w:tmpl w:val="7A8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4359C"/>
    <w:multiLevelType w:val="multilevel"/>
    <w:tmpl w:val="DD02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73935"/>
    <w:multiLevelType w:val="multilevel"/>
    <w:tmpl w:val="EC3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50D2A"/>
    <w:multiLevelType w:val="multilevel"/>
    <w:tmpl w:val="4BA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63323"/>
    <w:multiLevelType w:val="multilevel"/>
    <w:tmpl w:val="0576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94C7F"/>
    <w:multiLevelType w:val="multilevel"/>
    <w:tmpl w:val="E39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9517C"/>
    <w:multiLevelType w:val="multilevel"/>
    <w:tmpl w:val="8E64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5"/>
  </w:num>
  <w:num w:numId="5">
    <w:abstractNumId w:val="6"/>
  </w:num>
  <w:num w:numId="6">
    <w:abstractNumId w:val="4"/>
  </w:num>
  <w:num w:numId="7">
    <w:abstractNumId w:val="11"/>
  </w:num>
  <w:num w:numId="8">
    <w:abstractNumId w:val="9"/>
  </w:num>
  <w:num w:numId="9">
    <w:abstractNumId w:val="2"/>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xMDQwNrYwtDA2tzBT0lEKTi0uzszPAykwrAUAm+1ufSwAAAA="/>
  </w:docVars>
  <w:rsids>
    <w:rsidRoot w:val="00247268"/>
    <w:rsid w:val="000F2350"/>
    <w:rsid w:val="000F4A0A"/>
    <w:rsid w:val="001B2EF9"/>
    <w:rsid w:val="0022286E"/>
    <w:rsid w:val="002450C5"/>
    <w:rsid w:val="00247268"/>
    <w:rsid w:val="003229CE"/>
    <w:rsid w:val="0032664A"/>
    <w:rsid w:val="00392B04"/>
    <w:rsid w:val="003A0C6C"/>
    <w:rsid w:val="003E087B"/>
    <w:rsid w:val="003F6386"/>
    <w:rsid w:val="00413D80"/>
    <w:rsid w:val="004A6841"/>
    <w:rsid w:val="004D2D2F"/>
    <w:rsid w:val="0055654A"/>
    <w:rsid w:val="00577C61"/>
    <w:rsid w:val="005E0365"/>
    <w:rsid w:val="00643434"/>
    <w:rsid w:val="006D539C"/>
    <w:rsid w:val="006D5CB9"/>
    <w:rsid w:val="006E3D71"/>
    <w:rsid w:val="00825440"/>
    <w:rsid w:val="0095458D"/>
    <w:rsid w:val="00987BB1"/>
    <w:rsid w:val="00A21A6D"/>
    <w:rsid w:val="00AA63F0"/>
    <w:rsid w:val="00AD4875"/>
    <w:rsid w:val="00B73E33"/>
    <w:rsid w:val="00B869E8"/>
    <w:rsid w:val="00B92F86"/>
    <w:rsid w:val="00BB592A"/>
    <w:rsid w:val="00D02A0F"/>
    <w:rsid w:val="00D03906"/>
    <w:rsid w:val="00D408CD"/>
    <w:rsid w:val="00E64C79"/>
    <w:rsid w:val="00E9015A"/>
    <w:rsid w:val="00F119D9"/>
    <w:rsid w:val="00F74282"/>
    <w:rsid w:val="00FA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E113"/>
  <w15:chartTrackingRefBased/>
  <w15:docId w15:val="{2F1A89F3-4F68-41F1-98B6-A93001E2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50C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450C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450C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B92F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C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450C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450C5"/>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450C5"/>
    <w:rPr>
      <w:b/>
      <w:bCs/>
    </w:rPr>
  </w:style>
  <w:style w:type="paragraph" w:styleId="NormalWeb">
    <w:name w:val="Normal (Web)"/>
    <w:basedOn w:val="Normal"/>
    <w:uiPriority w:val="99"/>
    <w:semiHidden/>
    <w:unhideWhenUsed/>
    <w:rsid w:val="002450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450C5"/>
    <w:rPr>
      <w:i/>
      <w:iCs/>
    </w:rPr>
  </w:style>
  <w:style w:type="character" w:customStyle="1" w:styleId="Heading4Char">
    <w:name w:val="Heading 4 Char"/>
    <w:basedOn w:val="DefaultParagraphFont"/>
    <w:link w:val="Heading4"/>
    <w:uiPriority w:val="9"/>
    <w:semiHidden/>
    <w:rsid w:val="00B92F86"/>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8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4A0A"/>
    <w:rPr>
      <w:color w:val="0563C1" w:themeColor="hyperlink"/>
      <w:u w:val="single"/>
    </w:rPr>
  </w:style>
  <w:style w:type="character" w:customStyle="1" w:styleId="UnresolvedMention">
    <w:name w:val="Unresolved Mention"/>
    <w:basedOn w:val="DefaultParagraphFont"/>
    <w:uiPriority w:val="99"/>
    <w:semiHidden/>
    <w:unhideWhenUsed/>
    <w:rsid w:val="000F4A0A"/>
    <w:rPr>
      <w:color w:val="605E5C"/>
      <w:shd w:val="clear" w:color="auto" w:fill="E1DFDD"/>
    </w:rPr>
  </w:style>
  <w:style w:type="paragraph" w:styleId="ListParagraph">
    <w:name w:val="List Paragraph"/>
    <w:basedOn w:val="Normal"/>
    <w:uiPriority w:val="34"/>
    <w:qFormat/>
    <w:rsid w:val="00392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2048">
      <w:bodyDiv w:val="1"/>
      <w:marLeft w:val="0"/>
      <w:marRight w:val="0"/>
      <w:marTop w:val="0"/>
      <w:marBottom w:val="0"/>
      <w:divBdr>
        <w:top w:val="none" w:sz="0" w:space="0" w:color="auto"/>
        <w:left w:val="none" w:sz="0" w:space="0" w:color="auto"/>
        <w:bottom w:val="none" w:sz="0" w:space="0" w:color="auto"/>
        <w:right w:val="none" w:sz="0" w:space="0" w:color="auto"/>
      </w:divBdr>
      <w:divsChild>
        <w:div w:id="409817896">
          <w:marLeft w:val="0"/>
          <w:marRight w:val="0"/>
          <w:marTop w:val="100"/>
          <w:marBottom w:val="100"/>
          <w:divBdr>
            <w:top w:val="none" w:sz="0" w:space="0" w:color="auto"/>
            <w:left w:val="none" w:sz="0" w:space="0" w:color="auto"/>
            <w:bottom w:val="none" w:sz="0" w:space="0" w:color="auto"/>
            <w:right w:val="none" w:sz="0" w:space="0" w:color="auto"/>
          </w:divBdr>
          <w:divsChild>
            <w:div w:id="347025048">
              <w:marLeft w:val="0"/>
              <w:marRight w:val="0"/>
              <w:marTop w:val="0"/>
              <w:marBottom w:val="0"/>
              <w:divBdr>
                <w:top w:val="none" w:sz="0" w:space="0" w:color="auto"/>
                <w:left w:val="none" w:sz="0" w:space="0" w:color="auto"/>
                <w:bottom w:val="none" w:sz="0" w:space="0" w:color="auto"/>
                <w:right w:val="none" w:sz="0" w:space="0" w:color="auto"/>
              </w:divBdr>
              <w:divsChild>
                <w:div w:id="15801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19570">
      <w:bodyDiv w:val="1"/>
      <w:marLeft w:val="0"/>
      <w:marRight w:val="0"/>
      <w:marTop w:val="0"/>
      <w:marBottom w:val="0"/>
      <w:divBdr>
        <w:top w:val="none" w:sz="0" w:space="0" w:color="auto"/>
        <w:left w:val="none" w:sz="0" w:space="0" w:color="auto"/>
        <w:bottom w:val="none" w:sz="0" w:space="0" w:color="auto"/>
        <w:right w:val="none" w:sz="0" w:space="0" w:color="auto"/>
      </w:divBdr>
    </w:div>
    <w:div w:id="458911733">
      <w:bodyDiv w:val="1"/>
      <w:marLeft w:val="0"/>
      <w:marRight w:val="0"/>
      <w:marTop w:val="0"/>
      <w:marBottom w:val="0"/>
      <w:divBdr>
        <w:top w:val="none" w:sz="0" w:space="0" w:color="auto"/>
        <w:left w:val="none" w:sz="0" w:space="0" w:color="auto"/>
        <w:bottom w:val="none" w:sz="0" w:space="0" w:color="auto"/>
        <w:right w:val="none" w:sz="0" w:space="0" w:color="auto"/>
      </w:divBdr>
    </w:div>
    <w:div w:id="888498940">
      <w:bodyDiv w:val="1"/>
      <w:marLeft w:val="0"/>
      <w:marRight w:val="0"/>
      <w:marTop w:val="0"/>
      <w:marBottom w:val="0"/>
      <w:divBdr>
        <w:top w:val="none" w:sz="0" w:space="0" w:color="auto"/>
        <w:left w:val="none" w:sz="0" w:space="0" w:color="auto"/>
        <w:bottom w:val="none" w:sz="0" w:space="0" w:color="auto"/>
        <w:right w:val="none" w:sz="0" w:space="0" w:color="auto"/>
      </w:divBdr>
    </w:div>
    <w:div w:id="1060053315">
      <w:bodyDiv w:val="1"/>
      <w:marLeft w:val="0"/>
      <w:marRight w:val="0"/>
      <w:marTop w:val="0"/>
      <w:marBottom w:val="0"/>
      <w:divBdr>
        <w:top w:val="none" w:sz="0" w:space="0" w:color="auto"/>
        <w:left w:val="none" w:sz="0" w:space="0" w:color="auto"/>
        <w:bottom w:val="none" w:sz="0" w:space="0" w:color="auto"/>
        <w:right w:val="none" w:sz="0" w:space="0" w:color="auto"/>
      </w:divBdr>
    </w:div>
    <w:div w:id="1165782788">
      <w:bodyDiv w:val="1"/>
      <w:marLeft w:val="0"/>
      <w:marRight w:val="0"/>
      <w:marTop w:val="0"/>
      <w:marBottom w:val="0"/>
      <w:divBdr>
        <w:top w:val="none" w:sz="0" w:space="0" w:color="auto"/>
        <w:left w:val="none" w:sz="0" w:space="0" w:color="auto"/>
        <w:bottom w:val="none" w:sz="0" w:space="0" w:color="auto"/>
        <w:right w:val="none" w:sz="0" w:space="0" w:color="auto"/>
      </w:divBdr>
    </w:div>
    <w:div w:id="1238788236">
      <w:bodyDiv w:val="1"/>
      <w:marLeft w:val="0"/>
      <w:marRight w:val="0"/>
      <w:marTop w:val="0"/>
      <w:marBottom w:val="0"/>
      <w:divBdr>
        <w:top w:val="none" w:sz="0" w:space="0" w:color="auto"/>
        <w:left w:val="none" w:sz="0" w:space="0" w:color="auto"/>
        <w:bottom w:val="none" w:sz="0" w:space="0" w:color="auto"/>
        <w:right w:val="none" w:sz="0" w:space="0" w:color="auto"/>
      </w:divBdr>
    </w:div>
    <w:div w:id="1254630573">
      <w:bodyDiv w:val="1"/>
      <w:marLeft w:val="0"/>
      <w:marRight w:val="0"/>
      <w:marTop w:val="0"/>
      <w:marBottom w:val="0"/>
      <w:divBdr>
        <w:top w:val="none" w:sz="0" w:space="0" w:color="auto"/>
        <w:left w:val="none" w:sz="0" w:space="0" w:color="auto"/>
        <w:bottom w:val="none" w:sz="0" w:space="0" w:color="auto"/>
        <w:right w:val="none" w:sz="0" w:space="0" w:color="auto"/>
      </w:divBdr>
    </w:div>
    <w:div w:id="1324815807">
      <w:bodyDiv w:val="1"/>
      <w:marLeft w:val="0"/>
      <w:marRight w:val="0"/>
      <w:marTop w:val="0"/>
      <w:marBottom w:val="0"/>
      <w:divBdr>
        <w:top w:val="none" w:sz="0" w:space="0" w:color="auto"/>
        <w:left w:val="none" w:sz="0" w:space="0" w:color="auto"/>
        <w:bottom w:val="none" w:sz="0" w:space="0" w:color="auto"/>
        <w:right w:val="none" w:sz="0" w:space="0" w:color="auto"/>
      </w:divBdr>
    </w:div>
    <w:div w:id="1407416190">
      <w:bodyDiv w:val="1"/>
      <w:marLeft w:val="0"/>
      <w:marRight w:val="0"/>
      <w:marTop w:val="0"/>
      <w:marBottom w:val="0"/>
      <w:divBdr>
        <w:top w:val="none" w:sz="0" w:space="0" w:color="auto"/>
        <w:left w:val="none" w:sz="0" w:space="0" w:color="auto"/>
        <w:bottom w:val="none" w:sz="0" w:space="0" w:color="auto"/>
        <w:right w:val="none" w:sz="0" w:space="0" w:color="auto"/>
      </w:divBdr>
    </w:div>
    <w:div w:id="1427187063">
      <w:bodyDiv w:val="1"/>
      <w:marLeft w:val="0"/>
      <w:marRight w:val="0"/>
      <w:marTop w:val="0"/>
      <w:marBottom w:val="0"/>
      <w:divBdr>
        <w:top w:val="none" w:sz="0" w:space="0" w:color="auto"/>
        <w:left w:val="none" w:sz="0" w:space="0" w:color="auto"/>
        <w:bottom w:val="none" w:sz="0" w:space="0" w:color="auto"/>
        <w:right w:val="none" w:sz="0" w:space="0" w:color="auto"/>
      </w:divBdr>
    </w:div>
    <w:div w:id="1487430086">
      <w:bodyDiv w:val="1"/>
      <w:marLeft w:val="0"/>
      <w:marRight w:val="0"/>
      <w:marTop w:val="0"/>
      <w:marBottom w:val="0"/>
      <w:divBdr>
        <w:top w:val="none" w:sz="0" w:space="0" w:color="auto"/>
        <w:left w:val="none" w:sz="0" w:space="0" w:color="auto"/>
        <w:bottom w:val="none" w:sz="0" w:space="0" w:color="auto"/>
        <w:right w:val="none" w:sz="0" w:space="0" w:color="auto"/>
      </w:divBdr>
    </w:div>
    <w:div w:id="1518234549">
      <w:bodyDiv w:val="1"/>
      <w:marLeft w:val="0"/>
      <w:marRight w:val="0"/>
      <w:marTop w:val="0"/>
      <w:marBottom w:val="0"/>
      <w:divBdr>
        <w:top w:val="none" w:sz="0" w:space="0" w:color="auto"/>
        <w:left w:val="none" w:sz="0" w:space="0" w:color="auto"/>
        <w:bottom w:val="none" w:sz="0" w:space="0" w:color="auto"/>
        <w:right w:val="none" w:sz="0" w:space="0" w:color="auto"/>
      </w:divBdr>
    </w:div>
    <w:div w:id="1641223246">
      <w:bodyDiv w:val="1"/>
      <w:marLeft w:val="0"/>
      <w:marRight w:val="0"/>
      <w:marTop w:val="0"/>
      <w:marBottom w:val="0"/>
      <w:divBdr>
        <w:top w:val="none" w:sz="0" w:space="0" w:color="auto"/>
        <w:left w:val="none" w:sz="0" w:space="0" w:color="auto"/>
        <w:bottom w:val="none" w:sz="0" w:space="0" w:color="auto"/>
        <w:right w:val="none" w:sz="0" w:space="0" w:color="auto"/>
      </w:divBdr>
    </w:div>
    <w:div w:id="1723556703">
      <w:bodyDiv w:val="1"/>
      <w:marLeft w:val="0"/>
      <w:marRight w:val="0"/>
      <w:marTop w:val="0"/>
      <w:marBottom w:val="0"/>
      <w:divBdr>
        <w:top w:val="none" w:sz="0" w:space="0" w:color="auto"/>
        <w:left w:val="none" w:sz="0" w:space="0" w:color="auto"/>
        <w:bottom w:val="none" w:sz="0" w:space="0" w:color="auto"/>
        <w:right w:val="none" w:sz="0" w:space="0" w:color="auto"/>
      </w:divBdr>
    </w:div>
    <w:div w:id="1936284462">
      <w:bodyDiv w:val="1"/>
      <w:marLeft w:val="0"/>
      <w:marRight w:val="0"/>
      <w:marTop w:val="0"/>
      <w:marBottom w:val="0"/>
      <w:divBdr>
        <w:top w:val="none" w:sz="0" w:space="0" w:color="auto"/>
        <w:left w:val="none" w:sz="0" w:space="0" w:color="auto"/>
        <w:bottom w:val="none" w:sz="0" w:space="0" w:color="auto"/>
        <w:right w:val="none" w:sz="0" w:space="0" w:color="auto"/>
      </w:divBdr>
    </w:div>
    <w:div w:id="2124690334">
      <w:bodyDiv w:val="1"/>
      <w:marLeft w:val="0"/>
      <w:marRight w:val="0"/>
      <w:marTop w:val="0"/>
      <w:marBottom w:val="0"/>
      <w:divBdr>
        <w:top w:val="none" w:sz="0" w:space="0" w:color="auto"/>
        <w:left w:val="none" w:sz="0" w:space="0" w:color="auto"/>
        <w:bottom w:val="none" w:sz="0" w:space="0" w:color="auto"/>
        <w:right w:val="none" w:sz="0" w:space="0" w:color="auto"/>
      </w:divBdr>
    </w:div>
    <w:div w:id="21326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chemi" TargetMode="External"/><Relationship Id="rId13" Type="http://schemas.openxmlformats.org/officeDocument/2006/relationships/hyperlink" Target="https://doi.org/10.3389/fpls.2021.677772" TargetMode="External"/><Relationship Id="rId18" Type="http://schemas.openxmlformats.org/officeDocument/2006/relationships/hyperlink" Target="https://doi.org/10.1007/s13197-010-0229-4" TargetMode="External"/><Relationship Id="rId3" Type="http://schemas.openxmlformats.org/officeDocument/2006/relationships/settings" Target="settings.xml"/><Relationship Id="rId21" Type="http://schemas.openxmlformats.org/officeDocument/2006/relationships/hyperlink" Target="https://doi.org/10.1146/annurev-arplant-042811-105550" TargetMode="External"/><Relationship Id="rId7" Type="http://schemas.openxmlformats.org/officeDocument/2006/relationships/hyperlink" Target="https://doi.org/10.1016/j.jclepro.2021.127620" TargetMode="External"/><Relationship Id="rId12" Type="http://schemas.openxmlformats.org/officeDocument/2006/relationships/hyperlink" Target="https://doi.org/10.1016/j.scitotenv.2021.146204" TargetMode="External"/><Relationship Id="rId17" Type="http://schemas.openxmlformats.org/officeDocument/2006/relationships/hyperlink" Target="https://doi.org/10.1007/s12199-011-0255-5" TargetMode="External"/><Relationship Id="rId2" Type="http://schemas.openxmlformats.org/officeDocument/2006/relationships/styles" Target="styles.xml"/><Relationship Id="rId16" Type="http://schemas.openxmlformats.org/officeDocument/2006/relationships/hyperlink" Target="https://doi.org/10.3390/plants12061222" TargetMode="External"/><Relationship Id="rId20" Type="http://schemas.openxmlformats.org/officeDocument/2006/relationships/hyperlink" Target="https://doi.org/10.1007/978-1-4614-4693-4" TargetMode="External"/><Relationship Id="rId1" Type="http://schemas.openxmlformats.org/officeDocument/2006/relationships/numbering" Target="numbering.xml"/><Relationship Id="rId6" Type="http://schemas.openxmlformats.org/officeDocument/2006/relationships/hyperlink" Target="https://doi.org/10.1016/j.scitotenv.2020.141763" TargetMode="External"/><Relationship Id="rId11" Type="http://schemas.openxmlformats.org/officeDocument/2006/relationships/hyperlink" Target="https://doi.org/10.3390/insects10050132" TargetMode="External"/><Relationship Id="rId24" Type="http://schemas.openxmlformats.org/officeDocument/2006/relationships/theme" Target="theme/theme1.xml"/><Relationship Id="rId5" Type="http://schemas.openxmlformats.org/officeDocument/2006/relationships/hyperlink" Target="https://doi.org/10.3390/horticulturae5040067" TargetMode="External"/><Relationship Id="rId15" Type="http://schemas.openxmlformats.org/officeDocument/2006/relationships/hyperlink" Target="https://doi.org/10.3390/plants10030531" TargetMode="External"/><Relationship Id="rId23" Type="http://schemas.openxmlformats.org/officeDocument/2006/relationships/fontTable" Target="fontTable.xml"/><Relationship Id="rId10" Type="http://schemas.openxmlformats.org/officeDocument/2006/relationships/hyperlink" Target="https://doi.org/10.3390/agronomy9060306" TargetMode="External"/><Relationship Id="rId19" Type="http://schemas.openxmlformats.org/officeDocument/2006/relationships/hyperlink" Target="https://doi.org/10.1007/978-3-642-13612-2_11" TargetMode="External"/><Relationship Id="rId4" Type="http://schemas.openxmlformats.org/officeDocument/2006/relationships/webSettings" Target="webSettings.xml"/><Relationship Id="rId9" Type="http://schemas.openxmlformats.org/officeDocument/2006/relationships/hyperlink" Target="https://doi.org/10.1080/03601234.2019.1571366" TargetMode="External"/><Relationship Id="rId14" Type="http://schemas.openxmlformats.org/officeDocument/2006/relationships/hyperlink" Target="https://doi.org/10.1093/mp/sst163" TargetMode="External"/><Relationship Id="rId22" Type="http://schemas.openxmlformats.org/officeDocument/2006/relationships/hyperlink" Target="https://doi.org/10.1146/annurev.en.35.010190.001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1515</TotalTime>
  <Pages>9</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CPU SDI 1080</cp:lastModifiedBy>
  <cp:revision>34</cp:revision>
  <dcterms:created xsi:type="dcterms:W3CDTF">2025-04-17T13:15:00Z</dcterms:created>
  <dcterms:modified xsi:type="dcterms:W3CDTF">2025-04-30T10:05:00Z</dcterms:modified>
</cp:coreProperties>
</file>