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F11" w:rsidRPr="002559AC" w:rsidRDefault="00E66F11" w:rsidP="002559AC">
      <w:pPr>
        <w:spacing w:line="360" w:lineRule="auto"/>
        <w:jc w:val="center"/>
        <w:rPr>
          <w:rFonts w:ascii="Times New Roman" w:hAnsi="Times New Roman" w:cs="Times New Roman"/>
          <w:b/>
          <w:bCs/>
          <w:sz w:val="24"/>
          <w:szCs w:val="24"/>
        </w:rPr>
      </w:pPr>
      <w:bookmarkStart w:id="0" w:name="_GoBack"/>
      <w:bookmarkEnd w:id="0"/>
      <w:r w:rsidRPr="002559AC">
        <w:rPr>
          <w:rFonts w:ascii="Times New Roman" w:hAnsi="Times New Roman" w:cs="Times New Roman"/>
          <w:b/>
          <w:bCs/>
          <w:sz w:val="24"/>
          <w:szCs w:val="24"/>
        </w:rPr>
        <w:t xml:space="preserve">PREVALENCE OF </w:t>
      </w:r>
      <w:r w:rsidRPr="002559AC">
        <w:rPr>
          <w:rFonts w:ascii="Times New Roman" w:hAnsi="Times New Roman" w:cs="Times New Roman"/>
          <w:b/>
          <w:bCs/>
          <w:i/>
          <w:iCs/>
          <w:sz w:val="24"/>
          <w:szCs w:val="24"/>
        </w:rPr>
        <w:t xml:space="preserve">Staphylococcus aureus </w:t>
      </w:r>
      <w:r w:rsidRPr="002559AC">
        <w:rPr>
          <w:rFonts w:ascii="Times New Roman" w:hAnsi="Times New Roman" w:cs="Times New Roman"/>
          <w:b/>
          <w:bCs/>
          <w:sz w:val="24"/>
          <w:szCs w:val="24"/>
        </w:rPr>
        <w:t xml:space="preserve">AND </w:t>
      </w:r>
      <w:r w:rsidRPr="002559AC">
        <w:rPr>
          <w:rFonts w:ascii="Times New Roman" w:hAnsi="Times New Roman" w:cs="Times New Roman"/>
          <w:b/>
          <w:bCs/>
          <w:i/>
          <w:iCs/>
          <w:sz w:val="24"/>
          <w:szCs w:val="24"/>
        </w:rPr>
        <w:t>Escherichia coli</w:t>
      </w:r>
      <w:r w:rsidRPr="002559AC">
        <w:rPr>
          <w:rFonts w:ascii="Times New Roman" w:hAnsi="Times New Roman" w:cs="Times New Roman"/>
          <w:b/>
          <w:bCs/>
          <w:sz w:val="24"/>
          <w:szCs w:val="24"/>
        </w:rPr>
        <w:t xml:space="preserve"> FROM URINE SAMPLES OF ASYMPTOMATIC UNDERGRADUATE STUDENTS AT BENSON IDAHOSA UNIVERSITY.</w:t>
      </w:r>
    </w:p>
    <w:p w:rsidR="00C927F1" w:rsidRPr="002559AC" w:rsidRDefault="00C927F1" w:rsidP="002559AC">
      <w:pPr>
        <w:spacing w:line="360" w:lineRule="auto"/>
        <w:jc w:val="center"/>
        <w:rPr>
          <w:rFonts w:ascii="Times New Roman" w:hAnsi="Times New Roman" w:cs="Times New Roman"/>
          <w:b/>
          <w:bCs/>
          <w:sz w:val="24"/>
          <w:szCs w:val="24"/>
        </w:rPr>
      </w:pPr>
    </w:p>
    <w:p w:rsidR="0004028F" w:rsidRPr="002559AC" w:rsidRDefault="0004028F" w:rsidP="002559AC">
      <w:pPr>
        <w:pStyle w:val="Heading1"/>
        <w:rPr>
          <w:color w:val="auto"/>
        </w:rPr>
      </w:pPr>
      <w:bookmarkStart w:id="1" w:name="_Toc172731234"/>
      <w:r w:rsidRPr="002559AC">
        <w:rPr>
          <w:color w:val="auto"/>
        </w:rPr>
        <w:t>Abstract</w:t>
      </w:r>
      <w:bookmarkEnd w:id="1"/>
    </w:p>
    <w:p w:rsidR="0004028F" w:rsidRPr="002559AC" w:rsidRDefault="0004028F" w:rsidP="002559AC">
      <w:pPr>
        <w:spacing w:line="360" w:lineRule="auto"/>
        <w:jc w:val="both"/>
        <w:rPr>
          <w:rFonts w:ascii="Times New Roman" w:hAnsi="Times New Roman" w:cs="Times New Roman"/>
          <w:sz w:val="24"/>
          <w:szCs w:val="24"/>
        </w:rPr>
      </w:pPr>
      <w:r w:rsidRPr="002559AC">
        <w:rPr>
          <w:rFonts w:ascii="Times New Roman" w:hAnsi="Times New Roman" w:cs="Times New Roman"/>
          <w:i/>
          <w:iCs/>
          <w:sz w:val="24"/>
          <w:szCs w:val="24"/>
        </w:rPr>
        <w:t>Staphylococcus aureus</w:t>
      </w:r>
      <w:r w:rsidRPr="002559AC">
        <w:rPr>
          <w:rFonts w:ascii="Times New Roman" w:hAnsi="Times New Roman" w:cs="Times New Roman"/>
          <w:sz w:val="24"/>
          <w:szCs w:val="24"/>
        </w:rPr>
        <w:t xml:space="preserve"> and </w:t>
      </w:r>
      <w:r w:rsidRPr="002559AC">
        <w:rPr>
          <w:rFonts w:ascii="Times New Roman" w:hAnsi="Times New Roman" w:cs="Times New Roman"/>
          <w:i/>
          <w:iCs/>
          <w:sz w:val="24"/>
          <w:szCs w:val="24"/>
        </w:rPr>
        <w:t xml:space="preserve">Escherichia coli </w:t>
      </w:r>
      <w:r w:rsidRPr="002559AC">
        <w:rPr>
          <w:rFonts w:ascii="Times New Roman" w:hAnsi="Times New Roman" w:cs="Times New Roman"/>
          <w:sz w:val="24"/>
          <w:szCs w:val="24"/>
        </w:rPr>
        <w:t xml:space="preserve">are common constituents of the human microbiome, often found as harmless commensals in various anatomical sites such as the nose, gut, and skin. However, their presence in asymptomatic individuals poses a risk of transmission and subsequent infection, especially in communal settings like universities. This study aims to determine the prevalence of </w:t>
      </w:r>
      <w:r w:rsidRPr="002559AC">
        <w:rPr>
          <w:rFonts w:ascii="Times New Roman" w:hAnsi="Times New Roman" w:cs="Times New Roman"/>
          <w:i/>
          <w:iCs/>
          <w:sz w:val="24"/>
          <w:szCs w:val="24"/>
        </w:rPr>
        <w:t>Staphylococcus aureus</w:t>
      </w:r>
      <w:r w:rsidRPr="002559AC">
        <w:rPr>
          <w:rFonts w:ascii="Times New Roman" w:hAnsi="Times New Roman" w:cs="Times New Roman"/>
          <w:sz w:val="24"/>
          <w:szCs w:val="24"/>
        </w:rPr>
        <w:t xml:space="preserve"> and </w:t>
      </w:r>
      <w:r w:rsidRPr="002559AC">
        <w:rPr>
          <w:rFonts w:ascii="Times New Roman" w:hAnsi="Times New Roman" w:cs="Times New Roman"/>
          <w:i/>
          <w:iCs/>
          <w:sz w:val="24"/>
          <w:szCs w:val="24"/>
        </w:rPr>
        <w:t>Escherichia coli</w:t>
      </w:r>
      <w:r w:rsidRPr="002559AC">
        <w:rPr>
          <w:rFonts w:ascii="Times New Roman" w:hAnsi="Times New Roman" w:cs="Times New Roman"/>
          <w:sz w:val="24"/>
          <w:szCs w:val="24"/>
        </w:rPr>
        <w:t xml:space="preserve"> among asymptomatic undergraduate students at Benson Idahosa University, Benin City, Edo State, by identifying colonization rates and associated risk factors. Urine samples from 131 students, aged 19-23, were analyzed using urine microscopy, culture techniques, and various biochemical tests. The samples were cultured on CLED and MacConkey agar, followed by incubation under aerobic conditions. Gram staining and additional tests such as the catalase, coagulase, oxidase, and indole tests were performed for bacterial identification. Antibiotic susceptibility was assessed using the Kirby-Bauer disc diffusion method. Obtained data was subjected to Statistical package for social science (SPSS) and data wa</w:t>
      </w:r>
      <w:r w:rsidR="00FB3347" w:rsidRPr="002559AC">
        <w:rPr>
          <w:rFonts w:ascii="Times New Roman" w:hAnsi="Times New Roman" w:cs="Times New Roman"/>
          <w:sz w:val="24"/>
          <w:szCs w:val="24"/>
        </w:rPr>
        <w:t xml:space="preserve">s analyzed using </w:t>
      </w:r>
      <w:r w:rsidRPr="002559AC">
        <w:rPr>
          <w:rFonts w:ascii="Times New Roman" w:hAnsi="Times New Roman" w:cs="Times New Roman"/>
          <w:sz w:val="24"/>
          <w:szCs w:val="24"/>
        </w:rPr>
        <w:t xml:space="preserve">descriptive statistic. Results showed that 79 (60.31%) of the samples exhibited bacterial growth. Irrespective of other isolates the prevalence rate of </w:t>
      </w:r>
      <w:r w:rsidRPr="002559AC">
        <w:rPr>
          <w:rFonts w:ascii="Times New Roman" w:hAnsi="Times New Roman" w:cs="Times New Roman"/>
          <w:i/>
          <w:iCs/>
          <w:sz w:val="24"/>
          <w:szCs w:val="24"/>
        </w:rPr>
        <w:t>Staphylococcus aureus</w:t>
      </w:r>
      <w:r w:rsidRPr="002559AC">
        <w:rPr>
          <w:rFonts w:ascii="Times New Roman" w:hAnsi="Times New Roman" w:cs="Times New Roman"/>
          <w:sz w:val="24"/>
          <w:szCs w:val="24"/>
        </w:rPr>
        <w:t xml:space="preserve"> identified was 39 (29.77%) and </w:t>
      </w:r>
      <w:r w:rsidRPr="002559AC">
        <w:rPr>
          <w:rFonts w:ascii="Times New Roman" w:hAnsi="Times New Roman" w:cs="Times New Roman"/>
          <w:i/>
          <w:iCs/>
          <w:sz w:val="24"/>
          <w:szCs w:val="24"/>
        </w:rPr>
        <w:t>Escherichia coli</w:t>
      </w:r>
      <w:r w:rsidRPr="002559AC">
        <w:rPr>
          <w:rFonts w:ascii="Times New Roman" w:hAnsi="Times New Roman" w:cs="Times New Roman"/>
          <w:sz w:val="24"/>
          <w:szCs w:val="24"/>
        </w:rPr>
        <w:t xml:space="preserve"> 31 (23.66%) in the samples among the undergraduate student at Benson Idahosa university. Other bacteria such as </w:t>
      </w:r>
      <w:r w:rsidRPr="002559AC">
        <w:rPr>
          <w:rFonts w:ascii="Times New Roman" w:hAnsi="Times New Roman" w:cs="Times New Roman"/>
          <w:i/>
          <w:iCs/>
          <w:sz w:val="24"/>
          <w:szCs w:val="24"/>
        </w:rPr>
        <w:t>Proteus</w:t>
      </w:r>
      <w:r w:rsidRPr="002559AC">
        <w:rPr>
          <w:rFonts w:ascii="Times New Roman" w:hAnsi="Times New Roman" w:cs="Times New Roman"/>
          <w:sz w:val="24"/>
          <w:szCs w:val="24"/>
        </w:rPr>
        <w:t xml:space="preserve"> species, </w:t>
      </w:r>
      <w:r w:rsidRPr="002559AC">
        <w:rPr>
          <w:rFonts w:ascii="Times New Roman" w:hAnsi="Times New Roman" w:cs="Times New Roman"/>
          <w:i/>
          <w:iCs/>
          <w:sz w:val="24"/>
          <w:szCs w:val="24"/>
        </w:rPr>
        <w:t>Klebsiella pneumoniae,</w:t>
      </w:r>
      <w:r w:rsidRPr="002559AC">
        <w:rPr>
          <w:rFonts w:ascii="Times New Roman" w:hAnsi="Times New Roman" w:cs="Times New Roman"/>
          <w:sz w:val="24"/>
          <w:szCs w:val="24"/>
        </w:rPr>
        <w:t xml:space="preserve"> and </w:t>
      </w:r>
      <w:r w:rsidRPr="002559AC">
        <w:rPr>
          <w:rFonts w:ascii="Times New Roman" w:hAnsi="Times New Roman" w:cs="Times New Roman"/>
          <w:i/>
          <w:iCs/>
          <w:sz w:val="24"/>
          <w:szCs w:val="24"/>
        </w:rPr>
        <w:t>Pseudomonas aeruginosa</w:t>
      </w:r>
      <w:r w:rsidRPr="002559AC">
        <w:rPr>
          <w:rFonts w:ascii="Times New Roman" w:hAnsi="Times New Roman" w:cs="Times New Roman"/>
          <w:sz w:val="24"/>
          <w:szCs w:val="24"/>
        </w:rPr>
        <w:t xml:space="preserve"> were also detected. Notably, 52 (39.69%) samples showed no bacterial growth. The demographic analysis revealed higher colonization rates among females (75.95%) compared to males (24.05%), and the highest prevalence was observed in students aged 19-22 years. The antibiogram indicated significant resistance in both </w:t>
      </w:r>
      <w:r w:rsidRPr="002559AC">
        <w:rPr>
          <w:rFonts w:ascii="Times New Roman" w:hAnsi="Times New Roman" w:cs="Times New Roman"/>
          <w:i/>
          <w:iCs/>
          <w:sz w:val="24"/>
          <w:szCs w:val="24"/>
        </w:rPr>
        <w:t xml:space="preserve">Staphylococcus aureus </w:t>
      </w:r>
      <w:r w:rsidRPr="002559AC">
        <w:rPr>
          <w:rFonts w:ascii="Times New Roman" w:hAnsi="Times New Roman" w:cs="Times New Roman"/>
          <w:sz w:val="24"/>
          <w:szCs w:val="24"/>
        </w:rPr>
        <w:t xml:space="preserve">and </w:t>
      </w:r>
      <w:r w:rsidRPr="002559AC">
        <w:rPr>
          <w:rFonts w:ascii="Times New Roman" w:hAnsi="Times New Roman" w:cs="Times New Roman"/>
          <w:i/>
          <w:iCs/>
          <w:sz w:val="24"/>
          <w:szCs w:val="24"/>
        </w:rPr>
        <w:t>Escherichia coli</w:t>
      </w:r>
      <w:r w:rsidRPr="002559AC">
        <w:rPr>
          <w:rFonts w:ascii="Times New Roman" w:hAnsi="Times New Roman" w:cs="Times New Roman"/>
          <w:sz w:val="24"/>
          <w:szCs w:val="24"/>
        </w:rPr>
        <w:t xml:space="preserve">, with 40% of the isolates being multidrug-resistant. These findings highlight the critical need for regular screening, effective infection control measures, and robust antibiotic stewardship programs within the university to manage and mitigate the risks associated with bacterial colonization and transmission. The study underscores the importance of continuous monitoring and targeted interventions to safeguard </w:t>
      </w:r>
      <w:r w:rsidRPr="002559AC">
        <w:rPr>
          <w:rFonts w:ascii="Times New Roman" w:hAnsi="Times New Roman" w:cs="Times New Roman"/>
          <w:sz w:val="24"/>
          <w:szCs w:val="24"/>
        </w:rPr>
        <w:lastRenderedPageBreak/>
        <w:t xml:space="preserve">public health in University settings, addressing both the spread of these pathogens and the rising threat of antibiotic resistance. Further research should focus on the genetic mechanisms of resistance and exploring alternative treatment options to enhance infection management strategies. </w:t>
      </w:r>
      <w:r w:rsidRPr="002559AC">
        <w:rPr>
          <w:rFonts w:ascii="Times New Roman" w:hAnsi="Times New Roman" w:cs="Times New Roman"/>
          <w:i/>
          <w:iCs/>
          <w:sz w:val="24"/>
          <w:szCs w:val="24"/>
        </w:rPr>
        <w:t> </w:t>
      </w:r>
      <w:r w:rsidRPr="002559AC">
        <w:rPr>
          <w:rFonts w:ascii="Times New Roman" w:hAnsi="Times New Roman" w:cs="Times New Roman"/>
          <w:sz w:val="24"/>
          <w:szCs w:val="24"/>
        </w:rPr>
        <w:br w:type="page"/>
      </w:r>
    </w:p>
    <w:p w:rsidR="00C51DCD" w:rsidRPr="002559AC" w:rsidRDefault="0004028F" w:rsidP="002559AC">
      <w:pPr>
        <w:spacing w:line="360" w:lineRule="auto"/>
        <w:rPr>
          <w:rFonts w:ascii="Times New Roman" w:hAnsi="Times New Roman" w:cs="Times New Roman"/>
          <w:b/>
          <w:sz w:val="24"/>
          <w:szCs w:val="24"/>
        </w:rPr>
      </w:pPr>
      <w:r w:rsidRPr="002559AC">
        <w:rPr>
          <w:rFonts w:ascii="Times New Roman" w:hAnsi="Times New Roman" w:cs="Times New Roman"/>
          <w:b/>
          <w:sz w:val="24"/>
          <w:szCs w:val="24"/>
        </w:rPr>
        <w:lastRenderedPageBreak/>
        <w:t>INTRODUCTION</w:t>
      </w:r>
    </w:p>
    <w:p w:rsidR="009B319F" w:rsidRPr="002559AC" w:rsidRDefault="009B319F" w:rsidP="002559AC">
      <w:pPr>
        <w:spacing w:line="360" w:lineRule="auto"/>
        <w:jc w:val="both"/>
        <w:rPr>
          <w:rFonts w:ascii="Times New Roman" w:hAnsi="Times New Roman" w:cs="Times New Roman"/>
          <w:iCs/>
          <w:sz w:val="24"/>
          <w:szCs w:val="24"/>
        </w:rPr>
      </w:pPr>
      <w:r w:rsidRPr="002559AC">
        <w:rPr>
          <w:rFonts w:ascii="Times New Roman" w:hAnsi="Times New Roman" w:cs="Times New Roman"/>
          <w:i/>
          <w:iCs/>
          <w:sz w:val="24"/>
          <w:szCs w:val="24"/>
        </w:rPr>
        <w:t>E. coli</w:t>
      </w:r>
      <w:r w:rsidRPr="002559AC">
        <w:rPr>
          <w:rFonts w:ascii="Times New Roman" w:hAnsi="Times New Roman" w:cs="Times New Roman"/>
          <w:iCs/>
          <w:sz w:val="24"/>
          <w:szCs w:val="24"/>
        </w:rPr>
        <w:t xml:space="preserve"> and </w:t>
      </w:r>
      <w:r w:rsidRPr="002559AC">
        <w:rPr>
          <w:rFonts w:ascii="Times New Roman" w:hAnsi="Times New Roman" w:cs="Times New Roman"/>
          <w:i/>
          <w:iCs/>
          <w:sz w:val="24"/>
          <w:szCs w:val="24"/>
        </w:rPr>
        <w:t>Staphylococcus aureus</w:t>
      </w:r>
      <w:r w:rsidRPr="002559AC">
        <w:rPr>
          <w:rFonts w:ascii="Times New Roman" w:hAnsi="Times New Roman" w:cs="Times New Roman"/>
          <w:iCs/>
          <w:sz w:val="24"/>
          <w:szCs w:val="24"/>
        </w:rPr>
        <w:t xml:space="preserve"> are frequent components of the human microbiome and are usually harmless commensals in different human anatomical sites, such as the skin, stomach, nose, etc.  Yet, under some conditions, those bacteria function as opportunistic pathogens and cause a variety of illnesses that put a burden on all the resources devoted to managing public health (Tong </w:t>
      </w:r>
      <w:r w:rsidRPr="002559AC">
        <w:rPr>
          <w:rFonts w:ascii="Times New Roman" w:hAnsi="Times New Roman" w:cs="Times New Roman"/>
          <w:i/>
          <w:iCs/>
          <w:sz w:val="24"/>
          <w:szCs w:val="24"/>
        </w:rPr>
        <w:t>et al</w:t>
      </w:r>
      <w:r w:rsidRPr="002559AC">
        <w:rPr>
          <w:rFonts w:ascii="Times New Roman" w:hAnsi="Times New Roman" w:cs="Times New Roman"/>
          <w:iCs/>
          <w:sz w:val="24"/>
          <w:szCs w:val="24"/>
        </w:rPr>
        <w:t xml:space="preserve">., 2015; Liu </w:t>
      </w:r>
      <w:r w:rsidRPr="002559AC">
        <w:rPr>
          <w:rFonts w:ascii="Times New Roman" w:hAnsi="Times New Roman" w:cs="Times New Roman"/>
          <w:i/>
          <w:iCs/>
          <w:sz w:val="24"/>
          <w:szCs w:val="24"/>
        </w:rPr>
        <w:t>et al</w:t>
      </w:r>
      <w:r w:rsidRPr="002559AC">
        <w:rPr>
          <w:rFonts w:ascii="Times New Roman" w:hAnsi="Times New Roman" w:cs="Times New Roman"/>
          <w:iCs/>
          <w:sz w:val="24"/>
          <w:szCs w:val="24"/>
        </w:rPr>
        <w:t>., 2024; Ehiaghe</w:t>
      </w:r>
      <w:r w:rsidRPr="002559AC">
        <w:rPr>
          <w:rFonts w:ascii="Times New Roman" w:hAnsi="Times New Roman" w:cs="Times New Roman"/>
          <w:i/>
          <w:iCs/>
          <w:sz w:val="24"/>
          <w:szCs w:val="24"/>
        </w:rPr>
        <w:t>et al</w:t>
      </w:r>
      <w:r w:rsidRPr="002559AC">
        <w:rPr>
          <w:rFonts w:ascii="Times New Roman" w:hAnsi="Times New Roman" w:cs="Times New Roman"/>
          <w:iCs/>
          <w:sz w:val="24"/>
          <w:szCs w:val="24"/>
        </w:rPr>
        <w:t>., 2025).</w:t>
      </w:r>
    </w:p>
    <w:p w:rsidR="00401CCD" w:rsidRPr="002559AC" w:rsidRDefault="00401CCD" w:rsidP="002559AC">
      <w:pPr>
        <w:spacing w:line="360" w:lineRule="auto"/>
        <w:jc w:val="both"/>
        <w:rPr>
          <w:rFonts w:ascii="Times New Roman" w:hAnsi="Times New Roman" w:cs="Times New Roman"/>
          <w:iCs/>
          <w:sz w:val="24"/>
          <w:szCs w:val="24"/>
        </w:rPr>
      </w:pPr>
      <w:r w:rsidRPr="002559AC">
        <w:rPr>
          <w:rFonts w:ascii="Times New Roman" w:hAnsi="Times New Roman" w:cs="Times New Roman"/>
          <w:i/>
          <w:iCs/>
          <w:sz w:val="24"/>
          <w:szCs w:val="24"/>
        </w:rPr>
        <w:t>Staphylococcus aureus</w:t>
      </w:r>
      <w:r w:rsidRPr="002559AC">
        <w:rPr>
          <w:rFonts w:ascii="Times New Roman" w:hAnsi="Times New Roman" w:cs="Times New Roman"/>
          <w:iCs/>
          <w:sz w:val="24"/>
          <w:szCs w:val="24"/>
        </w:rPr>
        <w:t xml:space="preserve"> is a well-known pathogen that has a low morbidity rate.  Food poisoning, respiratory illnesses, and infections of the skin and soft tissues are all primarily caused by this (Liu </w:t>
      </w:r>
      <w:r w:rsidRPr="002559AC">
        <w:rPr>
          <w:rFonts w:ascii="Times New Roman" w:hAnsi="Times New Roman" w:cs="Times New Roman"/>
          <w:i/>
          <w:iCs/>
          <w:sz w:val="24"/>
          <w:szCs w:val="24"/>
        </w:rPr>
        <w:t>et al</w:t>
      </w:r>
      <w:r w:rsidRPr="002559AC">
        <w:rPr>
          <w:rFonts w:ascii="Times New Roman" w:hAnsi="Times New Roman" w:cs="Times New Roman"/>
          <w:iCs/>
          <w:sz w:val="24"/>
          <w:szCs w:val="24"/>
        </w:rPr>
        <w:t xml:space="preserve">., 2024).  Multi-drug resistant </w:t>
      </w:r>
      <w:r w:rsidRPr="00936F7D">
        <w:rPr>
          <w:rFonts w:ascii="Times New Roman" w:hAnsi="Times New Roman" w:cs="Times New Roman"/>
          <w:i/>
          <w:sz w:val="24"/>
          <w:szCs w:val="24"/>
          <w:highlight w:val="yellow"/>
        </w:rPr>
        <w:t>Staphylococcus aureus</w:t>
      </w:r>
      <w:r w:rsidRPr="002559AC">
        <w:rPr>
          <w:rFonts w:ascii="Times New Roman" w:hAnsi="Times New Roman" w:cs="Times New Roman"/>
          <w:iCs/>
          <w:sz w:val="24"/>
          <w:szCs w:val="24"/>
        </w:rPr>
        <w:t xml:space="preserve"> (MRSA) and methicillin-resistant MRSA rates have also been found to be on the rise, which is concerning because it makes current treatment protocols more difficult (Abebe and Birhanu, 2023; Shoaib </w:t>
      </w:r>
      <w:r w:rsidRPr="002559AC">
        <w:rPr>
          <w:rFonts w:ascii="Times New Roman" w:hAnsi="Times New Roman" w:cs="Times New Roman"/>
          <w:i/>
          <w:iCs/>
          <w:sz w:val="24"/>
          <w:szCs w:val="24"/>
        </w:rPr>
        <w:t>et al</w:t>
      </w:r>
      <w:r w:rsidRPr="002559AC">
        <w:rPr>
          <w:rFonts w:ascii="Times New Roman" w:hAnsi="Times New Roman" w:cs="Times New Roman"/>
          <w:iCs/>
          <w:sz w:val="24"/>
          <w:szCs w:val="24"/>
        </w:rPr>
        <w:t>., 2023).</w:t>
      </w:r>
    </w:p>
    <w:p w:rsidR="00E203B5" w:rsidRPr="002559AC" w:rsidRDefault="009B5F45"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The primary source of the bacterium's pathogenicity can generate a wide range of substances, including toxins and enzymes, many of which increase virulence. (</w:t>
      </w:r>
      <w:r w:rsidR="00982EC3" w:rsidRPr="002559AC">
        <w:rPr>
          <w:rFonts w:ascii="Times New Roman" w:hAnsi="Times New Roman" w:cs="Times New Roman"/>
          <w:sz w:val="24"/>
          <w:szCs w:val="24"/>
        </w:rPr>
        <w:t>Pakbin</w:t>
      </w:r>
      <w:r w:rsidR="00982EC3" w:rsidRPr="002559AC">
        <w:rPr>
          <w:rFonts w:ascii="Times New Roman" w:hAnsi="Times New Roman" w:cs="Times New Roman"/>
          <w:i/>
          <w:sz w:val="24"/>
          <w:szCs w:val="24"/>
        </w:rPr>
        <w:t>et al</w:t>
      </w:r>
      <w:r w:rsidR="00982EC3" w:rsidRPr="002559AC">
        <w:rPr>
          <w:rFonts w:ascii="Times New Roman" w:hAnsi="Times New Roman" w:cs="Times New Roman"/>
          <w:sz w:val="24"/>
          <w:szCs w:val="24"/>
        </w:rPr>
        <w:t xml:space="preserve">., 2021; </w:t>
      </w:r>
      <w:r w:rsidRPr="002559AC">
        <w:rPr>
          <w:rFonts w:ascii="Times New Roman" w:hAnsi="Times New Roman" w:cs="Times New Roman"/>
          <w:sz w:val="24"/>
          <w:szCs w:val="24"/>
        </w:rPr>
        <w:t xml:space="preserve">Soni </w:t>
      </w:r>
      <w:r w:rsidRPr="002559AC">
        <w:rPr>
          <w:rFonts w:ascii="Times New Roman" w:hAnsi="Times New Roman" w:cs="Times New Roman"/>
          <w:i/>
          <w:sz w:val="24"/>
          <w:szCs w:val="24"/>
        </w:rPr>
        <w:t>et al</w:t>
      </w:r>
      <w:r w:rsidRPr="002559AC">
        <w:rPr>
          <w:rFonts w:ascii="Times New Roman" w:hAnsi="Times New Roman" w:cs="Times New Roman"/>
          <w:sz w:val="24"/>
          <w:szCs w:val="24"/>
        </w:rPr>
        <w:t>., 2024)</w:t>
      </w:r>
      <w:r w:rsidR="0004028F" w:rsidRPr="002559AC">
        <w:rPr>
          <w:rFonts w:ascii="Times New Roman" w:hAnsi="Times New Roman" w:cs="Times New Roman"/>
          <w:sz w:val="24"/>
          <w:szCs w:val="24"/>
        </w:rPr>
        <w:t>.</w:t>
      </w:r>
    </w:p>
    <w:p w:rsidR="0004028F" w:rsidRPr="002559AC" w:rsidRDefault="0004028F" w:rsidP="002559AC">
      <w:pPr>
        <w:spacing w:line="360" w:lineRule="auto"/>
        <w:jc w:val="both"/>
        <w:rPr>
          <w:rFonts w:ascii="Times New Roman" w:hAnsi="Times New Roman" w:cs="Times New Roman"/>
          <w:sz w:val="24"/>
          <w:szCs w:val="24"/>
        </w:rPr>
      </w:pPr>
      <w:r w:rsidRPr="002559AC">
        <w:rPr>
          <w:rFonts w:ascii="Times New Roman" w:hAnsi="Times New Roman" w:cs="Times New Roman"/>
          <w:i/>
          <w:iCs/>
          <w:sz w:val="24"/>
          <w:szCs w:val="24"/>
        </w:rPr>
        <w:t>Escherichia coli</w:t>
      </w:r>
      <w:r w:rsidRPr="002559AC">
        <w:rPr>
          <w:rFonts w:ascii="Times New Roman" w:hAnsi="Times New Roman" w:cs="Times New Roman"/>
          <w:sz w:val="24"/>
          <w:szCs w:val="24"/>
        </w:rPr>
        <w:t xml:space="preserve"> is a diverse species that includes harmless commensals and disease isolates. The large majority of strains of </w:t>
      </w:r>
      <w:r w:rsidRPr="002559AC">
        <w:rPr>
          <w:rFonts w:ascii="Times New Roman" w:hAnsi="Times New Roman" w:cs="Times New Roman"/>
          <w:i/>
          <w:iCs/>
          <w:sz w:val="24"/>
          <w:szCs w:val="24"/>
        </w:rPr>
        <w:t xml:space="preserve">E. coli </w:t>
      </w:r>
      <w:r w:rsidRPr="002559AC">
        <w:rPr>
          <w:rFonts w:ascii="Times New Roman" w:hAnsi="Times New Roman" w:cs="Times New Roman"/>
          <w:sz w:val="24"/>
          <w:szCs w:val="24"/>
        </w:rPr>
        <w:t xml:space="preserve">are harmless, though some are biotic agents and constitute a significant component of the gut microbiota. However, strains such as enterohemorrhagic </w:t>
      </w:r>
      <w:r w:rsidRPr="002559AC">
        <w:rPr>
          <w:rFonts w:ascii="Times New Roman" w:hAnsi="Times New Roman" w:cs="Times New Roman"/>
          <w:i/>
          <w:iCs/>
          <w:sz w:val="24"/>
          <w:szCs w:val="24"/>
        </w:rPr>
        <w:t xml:space="preserve">E. coli </w:t>
      </w:r>
      <w:r w:rsidRPr="002559AC">
        <w:rPr>
          <w:rFonts w:ascii="Times New Roman" w:hAnsi="Times New Roman" w:cs="Times New Roman"/>
          <w:sz w:val="24"/>
          <w:szCs w:val="24"/>
        </w:rPr>
        <w:t xml:space="preserve">(EHEC) and </w:t>
      </w:r>
      <w:r w:rsidRPr="00936F7D">
        <w:rPr>
          <w:rFonts w:ascii="Times New Roman" w:hAnsi="Times New Roman" w:cs="Times New Roman"/>
          <w:strike/>
          <w:color w:val="FF0000"/>
          <w:sz w:val="24"/>
          <w:szCs w:val="24"/>
        </w:rPr>
        <w:t>uropathogenic E.</w:t>
      </w:r>
      <w:r w:rsidR="00936F7D" w:rsidRPr="00936F7D">
        <w:rPr>
          <w:rFonts w:ascii="Times New Roman" w:hAnsi="Times New Roman" w:cs="Times New Roman"/>
          <w:strike/>
          <w:color w:val="FF0000"/>
          <w:sz w:val="24"/>
          <w:szCs w:val="24"/>
        </w:rPr>
        <w:t xml:space="preserve"> </w:t>
      </w:r>
      <w:r w:rsidRPr="00936F7D">
        <w:rPr>
          <w:rFonts w:ascii="Times New Roman" w:hAnsi="Times New Roman" w:cs="Times New Roman"/>
          <w:strike/>
          <w:color w:val="FF0000"/>
          <w:sz w:val="24"/>
          <w:szCs w:val="24"/>
        </w:rPr>
        <w:t xml:space="preserve"> A pathogen like</w:t>
      </w:r>
      <w:r w:rsidRPr="002559AC">
        <w:rPr>
          <w:rFonts w:ascii="Times New Roman" w:hAnsi="Times New Roman" w:cs="Times New Roman"/>
          <w:sz w:val="24"/>
          <w:szCs w:val="24"/>
        </w:rPr>
        <w:t xml:space="preserve"> Uropathogenic</w:t>
      </w:r>
      <w:r w:rsidRPr="002559AC">
        <w:rPr>
          <w:rFonts w:ascii="Times New Roman" w:hAnsi="Times New Roman" w:cs="Times New Roman"/>
          <w:i/>
          <w:iCs/>
          <w:sz w:val="24"/>
          <w:szCs w:val="24"/>
        </w:rPr>
        <w:t xml:space="preserve">E. coli </w:t>
      </w:r>
      <w:r w:rsidRPr="002559AC">
        <w:rPr>
          <w:rFonts w:ascii="Times New Roman" w:hAnsi="Times New Roman" w:cs="Times New Roman"/>
          <w:sz w:val="24"/>
          <w:szCs w:val="24"/>
        </w:rPr>
        <w:t>(UPEC) can also cause serious diseases like gastroenteritis and urinary tract infections (</w:t>
      </w:r>
      <w:r w:rsidR="009B5F45" w:rsidRPr="002559AC">
        <w:rPr>
          <w:rFonts w:ascii="Times New Roman" w:hAnsi="Times New Roman" w:cs="Times New Roman"/>
          <w:sz w:val="24"/>
          <w:szCs w:val="24"/>
        </w:rPr>
        <w:t>Geurtsen</w:t>
      </w:r>
      <w:r w:rsidR="009B5F45" w:rsidRPr="002559AC">
        <w:rPr>
          <w:rFonts w:ascii="Times New Roman" w:hAnsi="Times New Roman" w:cs="Times New Roman"/>
          <w:i/>
          <w:sz w:val="24"/>
          <w:szCs w:val="24"/>
        </w:rPr>
        <w:t>et al</w:t>
      </w:r>
      <w:r w:rsidR="009B5F45" w:rsidRPr="002559AC">
        <w:rPr>
          <w:rFonts w:ascii="Times New Roman" w:hAnsi="Times New Roman" w:cs="Times New Roman"/>
          <w:sz w:val="24"/>
          <w:szCs w:val="24"/>
        </w:rPr>
        <w:t>., 2022</w:t>
      </w:r>
      <w:r w:rsidRPr="002559AC">
        <w:rPr>
          <w:rFonts w:ascii="Times New Roman" w:hAnsi="Times New Roman" w:cs="Times New Roman"/>
          <w:sz w:val="24"/>
          <w:szCs w:val="24"/>
        </w:rPr>
        <w:t xml:space="preserve">). Given the rampant resistance epidemic in </w:t>
      </w:r>
      <w:r w:rsidRPr="002559AC">
        <w:rPr>
          <w:rFonts w:ascii="Times New Roman" w:hAnsi="Times New Roman" w:cs="Times New Roman"/>
          <w:i/>
          <w:iCs/>
          <w:sz w:val="24"/>
          <w:szCs w:val="24"/>
        </w:rPr>
        <w:t>E. coli</w:t>
      </w:r>
      <w:r w:rsidR="00FF7119" w:rsidRPr="002559AC">
        <w:rPr>
          <w:rFonts w:ascii="Times New Roman" w:hAnsi="Times New Roman" w:cs="Times New Roman"/>
          <w:iCs/>
          <w:sz w:val="24"/>
          <w:szCs w:val="24"/>
        </w:rPr>
        <w:t>(</w:t>
      </w:r>
      <w:r w:rsidR="00FF7119" w:rsidRPr="002559AC">
        <w:rPr>
          <w:rFonts w:ascii="Times New Roman" w:hAnsi="Times New Roman" w:cs="Times New Roman"/>
          <w:sz w:val="24"/>
          <w:szCs w:val="24"/>
        </w:rPr>
        <w:t>Ehiaghe</w:t>
      </w:r>
      <w:r w:rsidR="00FF7119" w:rsidRPr="002559AC">
        <w:rPr>
          <w:rFonts w:ascii="Times New Roman" w:hAnsi="Times New Roman" w:cs="Times New Roman"/>
          <w:i/>
          <w:sz w:val="24"/>
          <w:szCs w:val="24"/>
        </w:rPr>
        <w:t>et al</w:t>
      </w:r>
      <w:r w:rsidR="00FF7119" w:rsidRPr="002559AC">
        <w:rPr>
          <w:rFonts w:ascii="Times New Roman" w:hAnsi="Times New Roman" w:cs="Times New Roman"/>
          <w:sz w:val="24"/>
          <w:szCs w:val="24"/>
        </w:rPr>
        <w:t>., 2025</w:t>
      </w:r>
      <w:r w:rsidR="00CB20E0" w:rsidRPr="002559AC">
        <w:rPr>
          <w:rFonts w:ascii="Times New Roman" w:hAnsi="Times New Roman" w:cs="Times New Roman"/>
          <w:sz w:val="24"/>
          <w:szCs w:val="24"/>
        </w:rPr>
        <w:t>a; Ehiaghe</w:t>
      </w:r>
      <w:r w:rsidR="00CB20E0" w:rsidRPr="002559AC">
        <w:rPr>
          <w:rFonts w:ascii="Times New Roman" w:hAnsi="Times New Roman" w:cs="Times New Roman"/>
          <w:i/>
          <w:sz w:val="24"/>
          <w:szCs w:val="24"/>
        </w:rPr>
        <w:t>et al</w:t>
      </w:r>
      <w:r w:rsidR="00CB20E0" w:rsidRPr="002559AC">
        <w:rPr>
          <w:rFonts w:ascii="Times New Roman" w:hAnsi="Times New Roman" w:cs="Times New Roman"/>
          <w:sz w:val="24"/>
          <w:szCs w:val="24"/>
        </w:rPr>
        <w:t>., 2025b</w:t>
      </w:r>
      <w:r w:rsidR="00FF7119" w:rsidRPr="002559AC">
        <w:rPr>
          <w:rFonts w:ascii="Times New Roman" w:hAnsi="Times New Roman" w:cs="Times New Roman"/>
          <w:iCs/>
          <w:sz w:val="24"/>
          <w:szCs w:val="24"/>
        </w:rPr>
        <w:t>)</w:t>
      </w:r>
      <w:r w:rsidRPr="002559AC">
        <w:rPr>
          <w:rFonts w:ascii="Times New Roman" w:hAnsi="Times New Roman" w:cs="Times New Roman"/>
          <w:sz w:val="24"/>
          <w:szCs w:val="24"/>
        </w:rPr>
        <w:t>, which routinely acquires and disseminates resistance genes (</w:t>
      </w:r>
      <w:r w:rsidR="004E73BF" w:rsidRPr="002559AC">
        <w:rPr>
          <w:rFonts w:ascii="Times New Roman" w:hAnsi="Times New Roman" w:cs="Times New Roman"/>
          <w:sz w:val="24"/>
          <w:szCs w:val="24"/>
        </w:rPr>
        <w:t>van Duin and Paterson, 2016</w:t>
      </w:r>
      <w:r w:rsidR="00CB20E0" w:rsidRPr="002559AC">
        <w:rPr>
          <w:rFonts w:ascii="Times New Roman" w:hAnsi="Times New Roman" w:cs="Times New Roman"/>
          <w:sz w:val="24"/>
          <w:szCs w:val="24"/>
        </w:rPr>
        <w:t xml:space="preserve">), this </w:t>
      </w:r>
      <w:r w:rsidRPr="002559AC">
        <w:rPr>
          <w:rFonts w:ascii="Times New Roman" w:hAnsi="Times New Roman" w:cs="Times New Roman"/>
          <w:sz w:val="24"/>
          <w:szCs w:val="24"/>
        </w:rPr>
        <w:t>looms as a rather larger threat to health.</w:t>
      </w:r>
    </w:p>
    <w:p w:rsidR="0004028F" w:rsidRPr="002559AC" w:rsidRDefault="0004028F"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Asymptomatic carriage of these bacteria is common, especially in community settings where close contact and shared facilities facilitate their spread. For instance, university students are at an increased risk due to social behaviors and living conditions that favor both colonization and transmission of these bacteria. Asymptomatic carriage serves as a reservoir for possible outbreaks, particularly in places where population density is high and there are frequent interpersonal interactions.</w:t>
      </w:r>
    </w:p>
    <w:p w:rsidR="0004028F" w:rsidRPr="002559AC" w:rsidRDefault="0004028F"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lastRenderedPageBreak/>
        <w:t xml:space="preserve">Recent studies have also contributed to the debate due to their findings on the prevalence and transmission dynamics of bacteria in healthy individuals. For instance, high levels of asymptomatic colonizers of </w:t>
      </w:r>
      <w:r w:rsidRPr="002559AC">
        <w:rPr>
          <w:rFonts w:ascii="Times New Roman" w:hAnsi="Times New Roman" w:cs="Times New Roman"/>
          <w:i/>
          <w:iCs/>
          <w:sz w:val="24"/>
          <w:szCs w:val="24"/>
        </w:rPr>
        <w:t xml:space="preserve">Staphylococcus aureus </w:t>
      </w:r>
      <w:r w:rsidRPr="002559AC">
        <w:rPr>
          <w:rFonts w:ascii="Times New Roman" w:hAnsi="Times New Roman" w:cs="Times New Roman"/>
          <w:sz w:val="24"/>
          <w:szCs w:val="24"/>
        </w:rPr>
        <w:t>turn into gargantuan reservoirs, causing infectious severe cases in the community</w:t>
      </w:r>
      <w:r w:rsidR="004E73BF" w:rsidRPr="002559AC">
        <w:rPr>
          <w:rFonts w:ascii="Times New Roman" w:hAnsi="Times New Roman" w:cs="Times New Roman"/>
          <w:sz w:val="24"/>
          <w:szCs w:val="24"/>
        </w:rPr>
        <w:t xml:space="preserve"> (</w:t>
      </w:r>
      <w:r w:rsidR="004E73BF" w:rsidRPr="002559AC">
        <w:rPr>
          <w:rStyle w:val="HTMLCite"/>
          <w:rFonts w:ascii="Times New Roman" w:hAnsi="Times New Roman" w:cs="Times New Roman"/>
          <w:i w:val="0"/>
          <w:sz w:val="24"/>
          <w:szCs w:val="24"/>
        </w:rPr>
        <w:t xml:space="preserve">Wertheim </w:t>
      </w:r>
      <w:r w:rsidR="004E73BF" w:rsidRPr="002559AC">
        <w:rPr>
          <w:rStyle w:val="HTMLCite"/>
          <w:rFonts w:ascii="Times New Roman" w:hAnsi="Times New Roman" w:cs="Times New Roman"/>
          <w:sz w:val="24"/>
          <w:szCs w:val="24"/>
        </w:rPr>
        <w:t>et al</w:t>
      </w:r>
      <w:r w:rsidR="004E73BF" w:rsidRPr="002559AC">
        <w:rPr>
          <w:rStyle w:val="HTMLCite"/>
          <w:rFonts w:ascii="Times New Roman" w:hAnsi="Times New Roman" w:cs="Times New Roman"/>
          <w:i w:val="0"/>
          <w:sz w:val="24"/>
          <w:szCs w:val="24"/>
        </w:rPr>
        <w:t xml:space="preserve">., 2005; </w:t>
      </w:r>
      <w:r w:rsidR="00E30CDC" w:rsidRPr="002559AC">
        <w:rPr>
          <w:rFonts w:ascii="Times New Roman" w:hAnsi="Times New Roman" w:cs="Times New Roman"/>
          <w:sz w:val="24"/>
          <w:szCs w:val="24"/>
        </w:rPr>
        <w:t xml:space="preserve">Sakr </w:t>
      </w:r>
      <w:r w:rsidR="00E30CDC" w:rsidRPr="002559AC">
        <w:rPr>
          <w:rFonts w:ascii="Times New Roman" w:hAnsi="Times New Roman" w:cs="Times New Roman"/>
          <w:i/>
          <w:sz w:val="24"/>
          <w:szCs w:val="24"/>
        </w:rPr>
        <w:t>et al</w:t>
      </w:r>
      <w:r w:rsidR="00E30CDC" w:rsidRPr="002559AC">
        <w:rPr>
          <w:rFonts w:ascii="Times New Roman" w:hAnsi="Times New Roman" w:cs="Times New Roman"/>
          <w:sz w:val="24"/>
          <w:szCs w:val="24"/>
        </w:rPr>
        <w:t xml:space="preserve">., 2018; </w:t>
      </w:r>
      <w:r w:rsidR="004E73BF" w:rsidRPr="002559AC">
        <w:rPr>
          <w:rFonts w:ascii="Times New Roman" w:hAnsi="Times New Roman" w:cs="Times New Roman"/>
          <w:sz w:val="24"/>
          <w:szCs w:val="24"/>
        </w:rPr>
        <w:t>Kwiecinski and Horswill, 2020)</w:t>
      </w:r>
      <w:r w:rsidRPr="002559AC">
        <w:rPr>
          <w:rFonts w:ascii="Times New Roman" w:hAnsi="Times New Roman" w:cs="Times New Roman"/>
          <w:sz w:val="24"/>
          <w:szCs w:val="24"/>
        </w:rPr>
        <w:t xml:space="preserve">. Conversely, </w:t>
      </w:r>
      <w:r w:rsidR="00E30CDC" w:rsidRPr="002559AC">
        <w:rPr>
          <w:rFonts w:ascii="Times New Roman" w:hAnsi="Times New Roman" w:cs="Times New Roman"/>
          <w:sz w:val="24"/>
          <w:szCs w:val="24"/>
        </w:rPr>
        <w:t xml:space="preserve">other studies </w:t>
      </w:r>
      <w:r w:rsidRPr="002559AC">
        <w:rPr>
          <w:rFonts w:ascii="Times New Roman" w:hAnsi="Times New Roman" w:cs="Times New Roman"/>
          <w:sz w:val="24"/>
          <w:szCs w:val="24"/>
        </w:rPr>
        <w:t xml:space="preserve">showed that the asymptomatic carriers of </w:t>
      </w:r>
      <w:r w:rsidRPr="002559AC">
        <w:rPr>
          <w:rFonts w:ascii="Times New Roman" w:hAnsi="Times New Roman" w:cs="Times New Roman"/>
          <w:i/>
          <w:iCs/>
          <w:sz w:val="24"/>
          <w:szCs w:val="24"/>
        </w:rPr>
        <w:t xml:space="preserve">E. coli </w:t>
      </w:r>
      <w:r w:rsidRPr="002559AC">
        <w:rPr>
          <w:rFonts w:ascii="Times New Roman" w:hAnsi="Times New Roman" w:cs="Times New Roman"/>
          <w:sz w:val="24"/>
          <w:szCs w:val="24"/>
        </w:rPr>
        <w:t>are a significant source of disseminating antibiotic resistance in the community</w:t>
      </w:r>
      <w:r w:rsidR="00E30CDC" w:rsidRPr="002559AC">
        <w:rPr>
          <w:rFonts w:ascii="Times New Roman" w:hAnsi="Times New Roman" w:cs="Times New Roman"/>
          <w:sz w:val="24"/>
          <w:szCs w:val="24"/>
        </w:rPr>
        <w:t xml:space="preserve"> (Nicolle </w:t>
      </w:r>
      <w:r w:rsidR="00E30CDC" w:rsidRPr="002559AC">
        <w:rPr>
          <w:rFonts w:ascii="Times New Roman" w:hAnsi="Times New Roman" w:cs="Times New Roman"/>
          <w:i/>
          <w:sz w:val="24"/>
          <w:szCs w:val="24"/>
        </w:rPr>
        <w:t>et al</w:t>
      </w:r>
      <w:r w:rsidR="00E30CDC" w:rsidRPr="002559AC">
        <w:rPr>
          <w:rFonts w:ascii="Times New Roman" w:hAnsi="Times New Roman" w:cs="Times New Roman"/>
          <w:sz w:val="24"/>
          <w:szCs w:val="24"/>
        </w:rPr>
        <w:t>., 2013)</w:t>
      </w:r>
      <w:r w:rsidRPr="002559AC">
        <w:rPr>
          <w:rFonts w:ascii="Times New Roman" w:hAnsi="Times New Roman" w:cs="Times New Roman"/>
          <w:sz w:val="24"/>
          <w:szCs w:val="24"/>
        </w:rPr>
        <w:t xml:space="preserve">. </w:t>
      </w:r>
    </w:p>
    <w:p w:rsidR="0004028F" w:rsidRDefault="0004028F"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While these bacteria have been recognized for their clinical importance, there is a dearth of data on their frequency of occurrence among apparently healthy university students and, more so, in Benson Idahosa University. This, therefore, presents a knowledge gap, further hampering the development of effective control measures through rissole-targeting this population. Knowledge of the frequency of distribution of these bacteria, coupled with information relating to risk factors emanating from this study, then forms the basis upon which effective targeted interventions could be designed that would reduce the potential for infection and promote public health within the university environment. This justifies the potential health implications and the importance of maintaining a safe and healthy university community. The research was therefore aimed at determining the prevalence of </w:t>
      </w:r>
      <w:r w:rsidRPr="002559AC">
        <w:rPr>
          <w:rFonts w:ascii="Times New Roman" w:hAnsi="Times New Roman" w:cs="Times New Roman"/>
          <w:i/>
          <w:iCs/>
          <w:sz w:val="24"/>
          <w:szCs w:val="24"/>
        </w:rPr>
        <w:t xml:space="preserve">Staphylococcus aureus </w:t>
      </w:r>
      <w:r w:rsidRPr="002559AC">
        <w:rPr>
          <w:rFonts w:ascii="Times New Roman" w:hAnsi="Times New Roman" w:cs="Times New Roman"/>
          <w:sz w:val="24"/>
          <w:szCs w:val="24"/>
        </w:rPr>
        <w:t xml:space="preserve">and </w:t>
      </w:r>
      <w:r w:rsidRPr="002559AC">
        <w:rPr>
          <w:rFonts w:ascii="Times New Roman" w:hAnsi="Times New Roman" w:cs="Times New Roman"/>
          <w:i/>
          <w:iCs/>
          <w:sz w:val="24"/>
          <w:szCs w:val="24"/>
        </w:rPr>
        <w:t>Escherichia coli</w:t>
      </w:r>
      <w:r w:rsidRPr="002559AC">
        <w:rPr>
          <w:rFonts w:ascii="Times New Roman" w:hAnsi="Times New Roman" w:cs="Times New Roman"/>
          <w:sz w:val="24"/>
          <w:szCs w:val="24"/>
        </w:rPr>
        <w:t xml:space="preserve"> among asymptomatic students at Benson Idahosa University. Thus, the identification of colonization rates and associated risk factors will yield appropriate practical implementation in developing preventive measures toward promoting a healthier campus environment.</w:t>
      </w:r>
    </w:p>
    <w:p w:rsidR="00340AC6" w:rsidRPr="002559AC" w:rsidRDefault="00340AC6" w:rsidP="002559AC">
      <w:pPr>
        <w:spacing w:line="360" w:lineRule="auto"/>
        <w:jc w:val="both"/>
        <w:rPr>
          <w:rFonts w:ascii="Times New Roman" w:hAnsi="Times New Roman" w:cs="Times New Roman"/>
          <w:sz w:val="24"/>
          <w:szCs w:val="24"/>
        </w:rPr>
      </w:pPr>
      <w:r>
        <w:rPr>
          <w:rFonts w:ascii="Times New Roman" w:hAnsi="Times New Roman" w:cs="Times New Roman"/>
          <w:sz w:val="24"/>
          <w:szCs w:val="24"/>
        </w:rPr>
        <w:t>METHODOLOGY</w:t>
      </w:r>
    </w:p>
    <w:p w:rsidR="003F12D2" w:rsidRPr="002559AC" w:rsidRDefault="003F12D2" w:rsidP="002559AC">
      <w:pPr>
        <w:pStyle w:val="Heading3"/>
        <w:spacing w:line="360" w:lineRule="auto"/>
        <w:rPr>
          <w:rFonts w:ascii="Times New Roman" w:hAnsi="Times New Roman" w:cs="Times New Roman"/>
          <w:b/>
        </w:rPr>
      </w:pPr>
      <w:bookmarkStart w:id="2" w:name="_Toc172731272"/>
      <w:r w:rsidRPr="002559AC">
        <w:rPr>
          <w:rFonts w:ascii="Times New Roman" w:hAnsi="Times New Roman" w:cs="Times New Roman"/>
          <w:b/>
        </w:rPr>
        <w:t>Design of Study</w:t>
      </w:r>
      <w:bookmarkEnd w:id="2"/>
    </w:p>
    <w:p w:rsidR="00E30CDC" w:rsidRPr="002559AC" w:rsidRDefault="00E30CDC" w:rsidP="002559AC">
      <w:pPr>
        <w:spacing w:after="0" w:line="360" w:lineRule="auto"/>
        <w:jc w:val="both"/>
        <w:rPr>
          <w:rFonts w:ascii="Times New Roman" w:eastAsia="Calibri" w:hAnsi="Times New Roman" w:cs="Times New Roman"/>
          <w:kern w:val="0"/>
          <w:sz w:val="24"/>
          <w:szCs w:val="24"/>
          <w:lang w:val="en-GB"/>
        </w:rPr>
      </w:pPr>
      <w:r w:rsidRPr="002559AC">
        <w:rPr>
          <w:rFonts w:ascii="Times New Roman" w:hAnsi="Times New Roman" w:cs="Times New Roman"/>
          <w:sz w:val="24"/>
          <w:szCs w:val="24"/>
        </w:rPr>
        <w:t xml:space="preserve">This cross-sectional study was designed to assess the prevalence of </w:t>
      </w:r>
      <w:r w:rsidRPr="002559AC">
        <w:rPr>
          <w:rFonts w:ascii="Times New Roman" w:hAnsi="Times New Roman" w:cs="Times New Roman"/>
          <w:i/>
          <w:iCs/>
          <w:sz w:val="24"/>
          <w:szCs w:val="24"/>
        </w:rPr>
        <w:t xml:space="preserve">Staphylococcus aureus </w:t>
      </w:r>
      <w:r w:rsidRPr="002559AC">
        <w:rPr>
          <w:rFonts w:ascii="Times New Roman" w:hAnsi="Times New Roman" w:cs="Times New Roman"/>
          <w:sz w:val="24"/>
          <w:szCs w:val="24"/>
        </w:rPr>
        <w:t xml:space="preserve">and </w:t>
      </w:r>
      <w:r w:rsidRPr="002559AC">
        <w:rPr>
          <w:rFonts w:ascii="Times New Roman" w:hAnsi="Times New Roman" w:cs="Times New Roman"/>
          <w:i/>
          <w:iCs/>
          <w:sz w:val="24"/>
          <w:szCs w:val="24"/>
        </w:rPr>
        <w:t>Escherichia coli</w:t>
      </w:r>
      <w:r w:rsidRPr="002559AC">
        <w:rPr>
          <w:rFonts w:ascii="Times New Roman" w:hAnsi="Times New Roman" w:cs="Times New Roman"/>
          <w:sz w:val="24"/>
          <w:szCs w:val="24"/>
        </w:rPr>
        <w:t xml:space="preserve"> among asymptomatic students at Benson Idahosa University, Benin City, Nigeria. </w:t>
      </w:r>
      <w:r w:rsidR="002C09D2" w:rsidRPr="002559AC">
        <w:rPr>
          <w:rFonts w:ascii="Times New Roman" w:hAnsi="Times New Roman" w:cs="Times New Roman"/>
          <w:sz w:val="24"/>
          <w:szCs w:val="24"/>
        </w:rPr>
        <w:t xml:space="preserve">A total of one hundred and thirty-one (131) participants were recruited using simple random sampling method. Participants (males and females) were aged between 19 and 30 years. </w:t>
      </w:r>
      <w:r w:rsidR="002C09D2" w:rsidRPr="002559AC">
        <w:rPr>
          <w:rFonts w:ascii="Times New Roman" w:eastAsia="Calibri" w:hAnsi="Times New Roman" w:cs="Times New Roman"/>
          <w:kern w:val="0"/>
          <w:sz w:val="24"/>
          <w:szCs w:val="24"/>
          <w:lang w:val="en-GB"/>
        </w:rPr>
        <w:t>The study was conducted in the Department of Medical Microbiology Laboratory, Benson Idahosa University, Benin City, Edo State between November 2023 and May 2024.</w:t>
      </w:r>
    </w:p>
    <w:p w:rsidR="002C09D2" w:rsidRPr="002559AC" w:rsidRDefault="002C09D2" w:rsidP="002559AC">
      <w:pPr>
        <w:spacing w:after="0" w:line="360" w:lineRule="auto"/>
        <w:jc w:val="both"/>
        <w:rPr>
          <w:rFonts w:ascii="Times New Roman" w:eastAsia="Calibri" w:hAnsi="Times New Roman" w:cs="Times New Roman"/>
          <w:b/>
          <w:kern w:val="0"/>
          <w:sz w:val="24"/>
          <w:szCs w:val="24"/>
          <w:lang w:val="en-GB"/>
        </w:rPr>
      </w:pPr>
    </w:p>
    <w:p w:rsidR="003F12D2" w:rsidRPr="002559AC" w:rsidRDefault="002C09D2" w:rsidP="002559AC">
      <w:pPr>
        <w:pStyle w:val="Heading4"/>
        <w:spacing w:line="360" w:lineRule="auto"/>
        <w:rPr>
          <w:rFonts w:ascii="Times New Roman" w:eastAsia="Calibri" w:hAnsi="Times New Roman" w:cs="Times New Roman"/>
          <w:b/>
          <w:i w:val="0"/>
          <w:color w:val="auto"/>
          <w:sz w:val="24"/>
          <w:szCs w:val="24"/>
          <w:lang w:val="en-GB"/>
        </w:rPr>
      </w:pPr>
      <w:r w:rsidRPr="002559AC">
        <w:rPr>
          <w:rFonts w:ascii="Times New Roman" w:eastAsia="Calibri" w:hAnsi="Times New Roman" w:cs="Times New Roman"/>
          <w:b/>
          <w:i w:val="0"/>
          <w:color w:val="auto"/>
          <w:sz w:val="24"/>
          <w:szCs w:val="24"/>
          <w:lang w:val="en-GB"/>
        </w:rPr>
        <w:lastRenderedPageBreak/>
        <w:t>Study Location</w:t>
      </w:r>
    </w:p>
    <w:p w:rsidR="002C09D2" w:rsidRPr="002559AC" w:rsidRDefault="002C09D2" w:rsidP="002559AC">
      <w:pPr>
        <w:spacing w:after="0" w:line="360" w:lineRule="auto"/>
        <w:jc w:val="both"/>
        <w:rPr>
          <w:rFonts w:ascii="Times New Roman" w:eastAsia="Calibri" w:hAnsi="Times New Roman" w:cs="Times New Roman"/>
          <w:kern w:val="0"/>
          <w:sz w:val="24"/>
          <w:szCs w:val="24"/>
          <w:lang w:val="en-GB"/>
        </w:rPr>
      </w:pPr>
      <w:r w:rsidRPr="002559AC">
        <w:rPr>
          <w:rFonts w:ascii="Times New Roman" w:eastAsia="Calibri" w:hAnsi="Times New Roman" w:cs="Times New Roman"/>
          <w:kern w:val="0"/>
          <w:sz w:val="24"/>
          <w:szCs w:val="24"/>
          <w:lang w:val="en-GB"/>
        </w:rPr>
        <w:t xml:space="preserve">This study was carried out at </w:t>
      </w:r>
      <w:r w:rsidR="003F12D2" w:rsidRPr="002559AC">
        <w:rPr>
          <w:rFonts w:ascii="Times New Roman" w:eastAsia="Calibri" w:hAnsi="Times New Roman" w:cs="Times New Roman"/>
          <w:kern w:val="0"/>
          <w:sz w:val="24"/>
          <w:szCs w:val="24"/>
          <w:lang w:val="en-GB"/>
        </w:rPr>
        <w:t>Benson Idahosa University</w:t>
      </w:r>
      <w:r w:rsidRPr="002559AC">
        <w:rPr>
          <w:rFonts w:ascii="Times New Roman" w:eastAsia="Calibri" w:hAnsi="Times New Roman" w:cs="Times New Roman"/>
          <w:kern w:val="0"/>
          <w:sz w:val="24"/>
          <w:szCs w:val="24"/>
          <w:lang w:val="en-GB"/>
        </w:rPr>
        <w:t xml:space="preserve">, Benin City, Nigeria. </w:t>
      </w:r>
    </w:p>
    <w:p w:rsidR="003F12D2" w:rsidRPr="002559AC" w:rsidRDefault="003F12D2" w:rsidP="002559AC">
      <w:pPr>
        <w:pStyle w:val="Heading4"/>
        <w:spacing w:line="360" w:lineRule="auto"/>
        <w:rPr>
          <w:rFonts w:ascii="Times New Roman" w:eastAsia="Times New Roman" w:hAnsi="Times New Roman" w:cs="Times New Roman"/>
          <w:b/>
          <w:color w:val="auto"/>
          <w:sz w:val="24"/>
          <w:szCs w:val="24"/>
          <w:lang w:val="en-GB" w:eastAsia="en-GB"/>
        </w:rPr>
      </w:pPr>
      <w:bookmarkStart w:id="3" w:name="_Toc172731276"/>
      <w:r w:rsidRPr="002559AC">
        <w:rPr>
          <w:rFonts w:ascii="Times New Roman" w:eastAsia="Times New Roman" w:hAnsi="Times New Roman" w:cs="Times New Roman"/>
          <w:b/>
          <w:color w:val="auto"/>
          <w:sz w:val="24"/>
          <w:szCs w:val="24"/>
          <w:lang w:val="en-GB" w:eastAsia="en-GB"/>
        </w:rPr>
        <w:t>Inclusion criteria</w:t>
      </w:r>
      <w:bookmarkEnd w:id="3"/>
    </w:p>
    <w:p w:rsidR="003F12D2" w:rsidRPr="002559AC" w:rsidRDefault="003F12D2" w:rsidP="002559AC">
      <w:pPr>
        <w:pStyle w:val="NoSpacing"/>
        <w:spacing w:line="360" w:lineRule="auto"/>
        <w:jc w:val="both"/>
        <w:rPr>
          <w:rFonts w:ascii="Times New Roman" w:hAnsi="Times New Roman" w:cs="Times New Roman"/>
          <w:sz w:val="24"/>
          <w:szCs w:val="24"/>
          <w:shd w:val="clear" w:color="auto" w:fill="FFFFFF"/>
          <w:lang w:eastAsia="en-GB"/>
        </w:rPr>
      </w:pPr>
      <w:r w:rsidRPr="002559AC">
        <w:rPr>
          <w:rFonts w:ascii="Times New Roman" w:hAnsi="Times New Roman" w:cs="Times New Roman"/>
          <w:sz w:val="24"/>
          <w:szCs w:val="24"/>
          <w:shd w:val="clear" w:color="auto" w:fill="FFFFFF"/>
          <w:lang w:eastAsia="en-GB"/>
        </w:rPr>
        <w:t>Asymptomatic healthy students of Benson Idahosa University w</w:t>
      </w:r>
      <w:r w:rsidR="002C09D2" w:rsidRPr="002559AC">
        <w:rPr>
          <w:rFonts w:ascii="Times New Roman" w:hAnsi="Times New Roman" w:cs="Times New Roman"/>
          <w:sz w:val="24"/>
          <w:szCs w:val="24"/>
          <w:shd w:val="clear" w:color="auto" w:fill="FFFFFF"/>
          <w:lang w:eastAsia="en-GB"/>
        </w:rPr>
        <w:t>ere recruited for the study</w:t>
      </w:r>
      <w:r w:rsidRPr="002559AC">
        <w:rPr>
          <w:rFonts w:ascii="Times New Roman" w:hAnsi="Times New Roman" w:cs="Times New Roman"/>
          <w:sz w:val="24"/>
          <w:szCs w:val="24"/>
          <w:shd w:val="clear" w:color="auto" w:fill="FFFFFF"/>
          <w:lang w:eastAsia="en-GB"/>
        </w:rPr>
        <w:t>.</w:t>
      </w:r>
    </w:p>
    <w:p w:rsidR="003F12D2" w:rsidRPr="002559AC" w:rsidRDefault="003F12D2" w:rsidP="002559AC">
      <w:pPr>
        <w:pStyle w:val="Heading4"/>
        <w:spacing w:line="360" w:lineRule="auto"/>
        <w:rPr>
          <w:rFonts w:ascii="Times New Roman" w:eastAsia="Times New Roman" w:hAnsi="Times New Roman" w:cs="Times New Roman"/>
          <w:b/>
          <w:color w:val="auto"/>
          <w:sz w:val="24"/>
          <w:szCs w:val="24"/>
          <w:lang w:val="en-GB" w:eastAsia="en-GB"/>
        </w:rPr>
      </w:pPr>
      <w:bookmarkStart w:id="4" w:name="_Toc172731277"/>
      <w:r w:rsidRPr="002559AC">
        <w:rPr>
          <w:rFonts w:ascii="Times New Roman" w:eastAsia="Times New Roman" w:hAnsi="Times New Roman" w:cs="Times New Roman"/>
          <w:b/>
          <w:color w:val="auto"/>
          <w:sz w:val="24"/>
          <w:szCs w:val="24"/>
          <w:lang w:val="en-GB" w:eastAsia="en-GB"/>
        </w:rPr>
        <w:t>Exclusion criteria</w:t>
      </w:r>
      <w:bookmarkEnd w:id="4"/>
    </w:p>
    <w:p w:rsidR="003F12D2" w:rsidRPr="002559AC" w:rsidRDefault="003F12D2" w:rsidP="002559AC">
      <w:pPr>
        <w:pStyle w:val="NoSpacing"/>
        <w:spacing w:line="360" w:lineRule="auto"/>
        <w:jc w:val="both"/>
        <w:rPr>
          <w:rFonts w:ascii="Times New Roman" w:hAnsi="Times New Roman" w:cs="Times New Roman"/>
          <w:sz w:val="24"/>
          <w:szCs w:val="24"/>
          <w:lang w:eastAsia="en-GB"/>
        </w:rPr>
      </w:pPr>
      <w:r w:rsidRPr="002559AC">
        <w:rPr>
          <w:rFonts w:ascii="Times New Roman" w:hAnsi="Times New Roman" w:cs="Times New Roman"/>
          <w:sz w:val="24"/>
          <w:szCs w:val="24"/>
          <w:lang w:eastAsia="en-GB"/>
        </w:rPr>
        <w:t>Those currently on antibiotics</w:t>
      </w:r>
    </w:p>
    <w:p w:rsidR="003F12D2" w:rsidRPr="002559AC" w:rsidRDefault="003F12D2" w:rsidP="002559AC">
      <w:pPr>
        <w:pStyle w:val="NoSpacing"/>
        <w:spacing w:line="360" w:lineRule="auto"/>
        <w:jc w:val="both"/>
        <w:rPr>
          <w:rFonts w:ascii="Times New Roman" w:hAnsi="Times New Roman" w:cs="Times New Roman"/>
          <w:sz w:val="24"/>
          <w:szCs w:val="24"/>
          <w:lang w:eastAsia="en-GB"/>
        </w:rPr>
      </w:pPr>
      <w:r w:rsidRPr="002559AC">
        <w:rPr>
          <w:rFonts w:ascii="Times New Roman" w:hAnsi="Times New Roman" w:cs="Times New Roman"/>
          <w:sz w:val="24"/>
          <w:szCs w:val="24"/>
          <w:lang w:eastAsia="en-GB"/>
        </w:rPr>
        <w:t>Symptomatic students were excluded</w:t>
      </w:r>
    </w:p>
    <w:p w:rsidR="002C09D2" w:rsidRPr="002559AC" w:rsidRDefault="002C09D2" w:rsidP="002559AC">
      <w:pPr>
        <w:pStyle w:val="Heading4"/>
        <w:spacing w:line="360" w:lineRule="auto"/>
        <w:rPr>
          <w:rFonts w:ascii="Times New Roman" w:eastAsia="Calibri" w:hAnsi="Times New Roman" w:cs="Times New Roman"/>
          <w:b/>
          <w:i w:val="0"/>
          <w:color w:val="auto"/>
          <w:sz w:val="24"/>
          <w:szCs w:val="24"/>
          <w:lang w:val="en-GB"/>
        </w:rPr>
      </w:pPr>
      <w:bookmarkStart w:id="5" w:name="_Toc172731278"/>
      <w:r w:rsidRPr="002559AC">
        <w:rPr>
          <w:rFonts w:ascii="Times New Roman" w:eastAsia="Calibri" w:hAnsi="Times New Roman" w:cs="Times New Roman"/>
          <w:b/>
          <w:i w:val="0"/>
          <w:color w:val="auto"/>
          <w:sz w:val="24"/>
          <w:szCs w:val="24"/>
          <w:lang w:val="en-GB"/>
        </w:rPr>
        <w:t>Study Population</w:t>
      </w:r>
    </w:p>
    <w:p w:rsidR="002C09D2" w:rsidRPr="002559AC" w:rsidRDefault="002C09D2" w:rsidP="002559AC">
      <w:pPr>
        <w:spacing w:line="360" w:lineRule="auto"/>
        <w:rPr>
          <w:rFonts w:ascii="Times New Roman" w:hAnsi="Times New Roman" w:cs="Times New Roman"/>
          <w:sz w:val="24"/>
          <w:szCs w:val="24"/>
          <w:lang w:val="en-GB"/>
        </w:rPr>
      </w:pPr>
      <w:r w:rsidRPr="002559AC">
        <w:rPr>
          <w:rFonts w:ascii="Times New Roman" w:eastAsia="Calibri" w:hAnsi="Times New Roman" w:cs="Times New Roman"/>
          <w:kern w:val="0"/>
          <w:sz w:val="24"/>
          <w:szCs w:val="24"/>
          <w:shd w:val="clear" w:color="auto" w:fill="FFFFFF"/>
          <w:lang w:val="en-GB"/>
        </w:rPr>
        <w:t xml:space="preserve">The study population consist of students of Benson Idahosa University, Benin City, Edo state, who showed no sign or symptoms of Urinary tract infection (UTI). </w:t>
      </w:r>
      <w:r w:rsidRPr="002559AC">
        <w:rPr>
          <w:rFonts w:ascii="Times New Roman" w:eastAsia="Calibri" w:hAnsi="Times New Roman" w:cs="Times New Roman"/>
          <w:kern w:val="0"/>
          <w:sz w:val="24"/>
          <w:szCs w:val="24"/>
          <w:lang w:val="en-GB"/>
        </w:rPr>
        <w:t xml:space="preserve">A total of one hundred and thirty-one (131) male and female participants aged 19- 30 years were recruited for the study by simple random sampling method.  </w:t>
      </w:r>
    </w:p>
    <w:bookmarkEnd w:id="5"/>
    <w:p w:rsidR="003F12D2" w:rsidRPr="00FA6035" w:rsidRDefault="00FA6035" w:rsidP="002559AC">
      <w:pPr>
        <w:pStyle w:val="Heading4"/>
        <w:spacing w:line="360" w:lineRule="auto"/>
        <w:rPr>
          <w:rFonts w:ascii="Times New Roman" w:eastAsia="Calibri" w:hAnsi="Times New Roman" w:cs="Times New Roman"/>
          <w:b/>
          <w:i w:val="0"/>
          <w:color w:val="auto"/>
          <w:sz w:val="24"/>
          <w:szCs w:val="24"/>
          <w:lang w:val="en-GB"/>
        </w:rPr>
      </w:pPr>
      <w:r w:rsidRPr="00FA6035">
        <w:rPr>
          <w:rFonts w:ascii="Times New Roman" w:eastAsia="Calibri" w:hAnsi="Times New Roman" w:cs="Times New Roman"/>
          <w:b/>
          <w:i w:val="0"/>
          <w:color w:val="auto"/>
          <w:sz w:val="24"/>
          <w:szCs w:val="24"/>
          <w:lang w:val="en-GB"/>
        </w:rPr>
        <w:t>Ethical Approval</w:t>
      </w:r>
    </w:p>
    <w:p w:rsidR="002C09D2" w:rsidRPr="002559AC" w:rsidRDefault="002C09D2" w:rsidP="002559AC">
      <w:pPr>
        <w:spacing w:after="0" w:line="360" w:lineRule="auto"/>
        <w:jc w:val="both"/>
        <w:rPr>
          <w:rFonts w:ascii="Times New Roman" w:eastAsia="Calibri" w:hAnsi="Times New Roman" w:cs="Times New Roman"/>
          <w:kern w:val="0"/>
          <w:sz w:val="24"/>
          <w:szCs w:val="24"/>
          <w:lang w:val="en-GB"/>
        </w:rPr>
      </w:pPr>
      <w:r w:rsidRPr="002559AC">
        <w:rPr>
          <w:rFonts w:ascii="Times New Roman" w:eastAsia="Calibri" w:hAnsi="Times New Roman" w:cs="Times New Roman"/>
          <w:kern w:val="0"/>
          <w:sz w:val="24"/>
          <w:szCs w:val="24"/>
          <w:lang w:val="en-GB"/>
        </w:rPr>
        <w:t>Ethical approval was obtained from the ethics committees of Benson Idahosa University before the commencement of this study.</w:t>
      </w:r>
    </w:p>
    <w:p w:rsidR="003F12D2" w:rsidRPr="002559AC" w:rsidRDefault="003F12D2" w:rsidP="002559AC">
      <w:pPr>
        <w:spacing w:after="0" w:line="360" w:lineRule="auto"/>
        <w:jc w:val="both"/>
        <w:rPr>
          <w:rFonts w:ascii="Times New Roman" w:eastAsia="Calibri" w:hAnsi="Times New Roman" w:cs="Times New Roman"/>
          <w:kern w:val="0"/>
          <w:sz w:val="24"/>
          <w:szCs w:val="24"/>
          <w:lang w:val="en-GB"/>
        </w:rPr>
      </w:pPr>
    </w:p>
    <w:p w:rsidR="003F12D2" w:rsidRPr="00FA6035" w:rsidRDefault="003F12D2" w:rsidP="002559AC">
      <w:pPr>
        <w:pStyle w:val="Heading4"/>
        <w:spacing w:line="360" w:lineRule="auto"/>
        <w:rPr>
          <w:rFonts w:ascii="Times New Roman" w:eastAsia="Calibri" w:hAnsi="Times New Roman" w:cs="Times New Roman"/>
          <w:b/>
          <w:i w:val="0"/>
          <w:color w:val="auto"/>
          <w:sz w:val="24"/>
          <w:szCs w:val="24"/>
          <w:lang w:val="en-GB"/>
        </w:rPr>
      </w:pPr>
      <w:bookmarkStart w:id="6" w:name="_Toc172731279"/>
      <w:r w:rsidRPr="00FA6035">
        <w:rPr>
          <w:rFonts w:ascii="Times New Roman" w:eastAsia="Calibri" w:hAnsi="Times New Roman" w:cs="Times New Roman"/>
          <w:b/>
          <w:i w:val="0"/>
          <w:color w:val="auto"/>
          <w:sz w:val="24"/>
          <w:szCs w:val="24"/>
          <w:lang w:val="en-GB"/>
        </w:rPr>
        <w:t>Sample collection</w:t>
      </w:r>
      <w:bookmarkEnd w:id="6"/>
    </w:p>
    <w:p w:rsidR="003F12D2" w:rsidRPr="002559AC" w:rsidRDefault="002B2964" w:rsidP="002559AC">
      <w:pPr>
        <w:spacing w:after="0" w:line="360" w:lineRule="auto"/>
        <w:jc w:val="both"/>
        <w:rPr>
          <w:rFonts w:ascii="Times New Roman" w:eastAsia="Calibri" w:hAnsi="Times New Roman" w:cs="Times New Roman"/>
          <w:kern w:val="0"/>
          <w:sz w:val="24"/>
          <w:szCs w:val="24"/>
          <w:shd w:val="clear" w:color="auto" w:fill="FFFFFF"/>
          <w:lang w:val="en-GB"/>
        </w:rPr>
      </w:pPr>
      <w:r w:rsidRPr="002559AC">
        <w:rPr>
          <w:rFonts w:ascii="Times New Roman" w:hAnsi="Times New Roman" w:cs="Times New Roman"/>
          <w:sz w:val="24"/>
          <w:szCs w:val="24"/>
          <w:lang w:val="en-GB" w:eastAsia="en-GB"/>
        </w:rPr>
        <w:t xml:space="preserve">Clean-catch midstream urine samples </w:t>
      </w:r>
      <w:r w:rsidR="003F12D2" w:rsidRPr="002559AC">
        <w:rPr>
          <w:rFonts w:ascii="Times New Roman" w:eastAsia="Calibri" w:hAnsi="Times New Roman" w:cs="Times New Roman"/>
          <w:kern w:val="0"/>
          <w:sz w:val="24"/>
          <w:szCs w:val="24"/>
          <w:shd w:val="clear" w:color="auto" w:fill="FFFFFF"/>
          <w:lang w:val="en-GB"/>
        </w:rPr>
        <w:t>from asymptomatic students was collected at Benson Idahosa University using sterile universal containers and the sample was transported to the Benson Idahosa University Medical Microbiology Laboratory for processing according to (Ochei and Kolhatktar, 2000).</w:t>
      </w:r>
    </w:p>
    <w:p w:rsidR="003F12D2" w:rsidRPr="00FA6035" w:rsidRDefault="003F12D2" w:rsidP="002559AC">
      <w:pPr>
        <w:pStyle w:val="Heading3"/>
        <w:spacing w:line="360" w:lineRule="auto"/>
        <w:rPr>
          <w:rFonts w:ascii="Times New Roman" w:hAnsi="Times New Roman" w:cs="Times New Roman"/>
          <w:b/>
          <w:color w:val="auto"/>
          <w:lang w:val="en-GB"/>
        </w:rPr>
      </w:pPr>
      <w:bookmarkStart w:id="7" w:name="_Toc172731280"/>
      <w:r w:rsidRPr="00FA6035">
        <w:rPr>
          <w:rFonts w:ascii="Times New Roman" w:hAnsi="Times New Roman" w:cs="Times New Roman"/>
          <w:b/>
          <w:color w:val="auto"/>
          <w:lang w:val="en-GB"/>
        </w:rPr>
        <w:t>Processing of Samples</w:t>
      </w:r>
      <w:bookmarkEnd w:id="7"/>
    </w:p>
    <w:p w:rsidR="003F12D2" w:rsidRPr="00FA6035" w:rsidRDefault="003F12D2" w:rsidP="002559AC">
      <w:pPr>
        <w:pStyle w:val="Heading4"/>
        <w:spacing w:line="360" w:lineRule="auto"/>
        <w:rPr>
          <w:rFonts w:ascii="Times New Roman" w:eastAsia="Times New Roman" w:hAnsi="Times New Roman" w:cs="Times New Roman"/>
          <w:b/>
          <w:i w:val="0"/>
          <w:color w:val="auto"/>
          <w:sz w:val="24"/>
          <w:szCs w:val="24"/>
          <w:lang w:val="en-GB" w:eastAsia="en-GB"/>
        </w:rPr>
      </w:pPr>
      <w:bookmarkStart w:id="8" w:name="_Toc172731281"/>
      <w:r w:rsidRPr="00FA6035">
        <w:rPr>
          <w:rFonts w:ascii="Times New Roman" w:eastAsia="Times New Roman" w:hAnsi="Times New Roman" w:cs="Times New Roman"/>
          <w:b/>
          <w:i w:val="0"/>
          <w:color w:val="auto"/>
          <w:sz w:val="24"/>
          <w:szCs w:val="24"/>
          <w:lang w:val="en-GB" w:eastAsia="en-GB"/>
        </w:rPr>
        <w:t>Urine microscopy</w:t>
      </w:r>
      <w:bookmarkEnd w:id="8"/>
    </w:p>
    <w:p w:rsidR="003F12D2" w:rsidRPr="002559AC" w:rsidRDefault="003F12D2" w:rsidP="002559AC">
      <w:pPr>
        <w:spacing w:line="360" w:lineRule="auto"/>
        <w:jc w:val="both"/>
        <w:rPr>
          <w:rFonts w:ascii="Times New Roman" w:hAnsi="Times New Roman" w:cs="Times New Roman"/>
          <w:sz w:val="24"/>
          <w:szCs w:val="24"/>
          <w:lang w:val="en-GB" w:eastAsia="en-GB"/>
        </w:rPr>
      </w:pPr>
      <w:r w:rsidRPr="002559AC">
        <w:rPr>
          <w:rFonts w:ascii="Times New Roman" w:hAnsi="Times New Roman" w:cs="Times New Roman"/>
          <w:sz w:val="24"/>
          <w:szCs w:val="24"/>
          <w:lang w:val="en-GB" w:eastAsia="en-GB"/>
        </w:rPr>
        <w:t>Clean-catch midstream urine samples were collected and transferred to a clean, sterile con</w:t>
      </w:r>
      <w:r w:rsidR="002B2964" w:rsidRPr="002559AC">
        <w:rPr>
          <w:rFonts w:ascii="Times New Roman" w:hAnsi="Times New Roman" w:cs="Times New Roman"/>
          <w:sz w:val="24"/>
          <w:szCs w:val="24"/>
          <w:lang w:val="en-GB" w:eastAsia="en-GB"/>
        </w:rPr>
        <w:t>tainer for analysis. The urine sample was</w:t>
      </w:r>
      <w:r w:rsidRPr="002559AC">
        <w:rPr>
          <w:rFonts w:ascii="Times New Roman" w:hAnsi="Times New Roman" w:cs="Times New Roman"/>
          <w:sz w:val="24"/>
          <w:szCs w:val="24"/>
          <w:lang w:val="en-GB" w:eastAsia="en-GB"/>
        </w:rPr>
        <w:t xml:space="preserve"> then subjected to centrifugation, at 3000 revolutio</w:t>
      </w:r>
      <w:r w:rsidR="002B2964" w:rsidRPr="002559AC">
        <w:rPr>
          <w:rFonts w:ascii="Times New Roman" w:hAnsi="Times New Roman" w:cs="Times New Roman"/>
          <w:sz w:val="24"/>
          <w:szCs w:val="24"/>
          <w:lang w:val="en-GB" w:eastAsia="en-GB"/>
        </w:rPr>
        <w:t>ns per minute (RPM) for 10</w:t>
      </w:r>
      <w:r w:rsidRPr="002559AC">
        <w:rPr>
          <w:rFonts w:ascii="Times New Roman" w:hAnsi="Times New Roman" w:cs="Times New Roman"/>
          <w:sz w:val="24"/>
          <w:szCs w:val="24"/>
          <w:lang w:val="en-GB" w:eastAsia="en-GB"/>
        </w:rPr>
        <w:t xml:space="preserve"> minutes. The </w:t>
      </w:r>
      <w:r w:rsidR="002B2964" w:rsidRPr="002559AC">
        <w:rPr>
          <w:rFonts w:ascii="Times New Roman" w:hAnsi="Times New Roman" w:cs="Times New Roman"/>
          <w:sz w:val="24"/>
          <w:szCs w:val="24"/>
          <w:lang w:val="en-GB" w:eastAsia="en-GB"/>
        </w:rPr>
        <w:t xml:space="preserve">supernatant, or clear fluid was </w:t>
      </w:r>
      <w:r w:rsidRPr="002559AC">
        <w:rPr>
          <w:rFonts w:ascii="Times New Roman" w:hAnsi="Times New Roman" w:cs="Times New Roman"/>
          <w:sz w:val="24"/>
          <w:szCs w:val="24"/>
          <w:lang w:val="en-GB" w:eastAsia="en-GB"/>
        </w:rPr>
        <w:t>carefully decanted, leaving behind the concentrated sediment for micr</w:t>
      </w:r>
      <w:r w:rsidR="002B2964" w:rsidRPr="002559AC">
        <w:rPr>
          <w:rFonts w:ascii="Times New Roman" w:hAnsi="Times New Roman" w:cs="Times New Roman"/>
          <w:sz w:val="24"/>
          <w:szCs w:val="24"/>
          <w:lang w:val="en-GB" w:eastAsia="en-GB"/>
        </w:rPr>
        <w:t>oscopic examination</w:t>
      </w:r>
      <w:r w:rsidRPr="002559AC">
        <w:rPr>
          <w:rFonts w:ascii="Times New Roman" w:hAnsi="Times New Roman" w:cs="Times New Roman"/>
          <w:sz w:val="24"/>
          <w:szCs w:val="24"/>
          <w:lang w:val="en-GB" w:eastAsia="en-GB"/>
        </w:rPr>
        <w:t xml:space="preserve">. A small amount of the sediment was placed on a </w:t>
      </w:r>
      <w:r w:rsidR="002B2964" w:rsidRPr="002559AC">
        <w:rPr>
          <w:rFonts w:ascii="Times New Roman" w:hAnsi="Times New Roman" w:cs="Times New Roman"/>
          <w:sz w:val="24"/>
          <w:szCs w:val="24"/>
          <w:lang w:val="en-GB" w:eastAsia="en-GB"/>
        </w:rPr>
        <w:t xml:space="preserve">grease free </w:t>
      </w:r>
      <w:r w:rsidRPr="002559AC">
        <w:rPr>
          <w:rFonts w:ascii="Times New Roman" w:hAnsi="Times New Roman" w:cs="Times New Roman"/>
          <w:sz w:val="24"/>
          <w:szCs w:val="24"/>
          <w:lang w:val="en-GB" w:eastAsia="en-GB"/>
        </w:rPr>
        <w:t>glass slide and covered with a cover slip. The slide was then</w:t>
      </w:r>
      <w:r w:rsidR="002B2964" w:rsidRPr="002559AC">
        <w:rPr>
          <w:rFonts w:ascii="Times New Roman" w:hAnsi="Times New Roman" w:cs="Times New Roman"/>
          <w:sz w:val="24"/>
          <w:szCs w:val="24"/>
          <w:lang w:val="en-GB" w:eastAsia="en-GB"/>
        </w:rPr>
        <w:t xml:space="preserve"> examined under a microscope, focused with power magnification (1</w:t>
      </w:r>
      <w:r w:rsidRPr="002559AC">
        <w:rPr>
          <w:rFonts w:ascii="Times New Roman" w:hAnsi="Times New Roman" w:cs="Times New Roman"/>
          <w:sz w:val="24"/>
          <w:szCs w:val="24"/>
          <w:lang w:val="en-GB" w:eastAsia="en-GB"/>
        </w:rPr>
        <w:t xml:space="preserve">0x) </w:t>
      </w:r>
      <w:r w:rsidR="002B2964" w:rsidRPr="002559AC">
        <w:rPr>
          <w:rFonts w:ascii="Times New Roman" w:hAnsi="Times New Roman" w:cs="Times New Roman"/>
          <w:sz w:val="24"/>
          <w:szCs w:val="24"/>
          <w:lang w:val="en-GB" w:eastAsia="en-GB"/>
        </w:rPr>
        <w:t xml:space="preserve">and </w:t>
      </w:r>
      <w:r w:rsidRPr="002559AC">
        <w:rPr>
          <w:rFonts w:ascii="Times New Roman" w:hAnsi="Times New Roman" w:cs="Times New Roman"/>
          <w:sz w:val="24"/>
          <w:szCs w:val="24"/>
          <w:lang w:val="en-GB" w:eastAsia="en-GB"/>
        </w:rPr>
        <w:t>examine</w:t>
      </w:r>
      <w:r w:rsidR="002B2964" w:rsidRPr="002559AC">
        <w:rPr>
          <w:rFonts w:ascii="Times New Roman" w:hAnsi="Times New Roman" w:cs="Times New Roman"/>
          <w:sz w:val="24"/>
          <w:szCs w:val="24"/>
          <w:lang w:val="en-GB" w:eastAsia="en-GB"/>
        </w:rPr>
        <w:t xml:space="preserve">d withpower magnification (40x). </w:t>
      </w:r>
    </w:p>
    <w:p w:rsidR="003F12D2" w:rsidRPr="002559AC" w:rsidRDefault="003F12D2" w:rsidP="002559AC">
      <w:pPr>
        <w:pStyle w:val="Heading4"/>
        <w:spacing w:line="360" w:lineRule="auto"/>
        <w:rPr>
          <w:rFonts w:ascii="Times New Roman" w:eastAsia="Times New Roman" w:hAnsi="Times New Roman" w:cs="Times New Roman"/>
          <w:b/>
          <w:color w:val="auto"/>
          <w:sz w:val="24"/>
          <w:szCs w:val="24"/>
          <w:lang w:val="en-GB" w:eastAsia="en-GB"/>
        </w:rPr>
      </w:pPr>
      <w:bookmarkStart w:id="9" w:name="_Toc172731282"/>
      <w:r w:rsidRPr="002559AC">
        <w:rPr>
          <w:rFonts w:ascii="Times New Roman" w:eastAsia="Times New Roman" w:hAnsi="Times New Roman" w:cs="Times New Roman"/>
          <w:b/>
          <w:color w:val="auto"/>
          <w:sz w:val="24"/>
          <w:szCs w:val="24"/>
          <w:lang w:val="en-GB" w:eastAsia="en-GB"/>
        </w:rPr>
        <w:lastRenderedPageBreak/>
        <w:t>Culture</w:t>
      </w:r>
      <w:bookmarkEnd w:id="9"/>
    </w:p>
    <w:p w:rsidR="003F12D2" w:rsidRPr="002559AC" w:rsidRDefault="003F12D2" w:rsidP="002559AC">
      <w:pPr>
        <w:spacing w:line="360" w:lineRule="auto"/>
        <w:jc w:val="both"/>
        <w:rPr>
          <w:rFonts w:ascii="Times New Roman" w:hAnsi="Times New Roman" w:cs="Times New Roman"/>
          <w:b/>
          <w:bCs/>
          <w:sz w:val="24"/>
          <w:szCs w:val="24"/>
          <w:lang w:val="en-GB" w:eastAsia="en-GB"/>
        </w:rPr>
      </w:pPr>
      <w:r w:rsidRPr="002559AC">
        <w:rPr>
          <w:rFonts w:ascii="Times New Roman" w:hAnsi="Times New Roman" w:cs="Times New Roman"/>
          <w:sz w:val="24"/>
          <w:szCs w:val="24"/>
          <w:lang w:val="en-GB" w:eastAsia="en-GB"/>
        </w:rPr>
        <w:t>The urine samples were inoculated on MacConkey agar, CLED then subcultures into nutrient plates and were incubated aerobically and anaerobically at 37</w:t>
      </w:r>
      <w:r w:rsidRPr="002559AC">
        <w:rPr>
          <w:rFonts w:ascii="Times New Roman" w:hAnsi="Times New Roman" w:cs="Times New Roman"/>
          <w:sz w:val="24"/>
          <w:szCs w:val="24"/>
          <w:vertAlign w:val="superscript"/>
          <w:lang w:val="en-GB" w:eastAsia="en-GB"/>
        </w:rPr>
        <w:t>0</w:t>
      </w:r>
      <w:r w:rsidRPr="002559AC">
        <w:rPr>
          <w:rFonts w:ascii="Times New Roman" w:hAnsi="Times New Roman" w:cs="Times New Roman"/>
          <w:sz w:val="24"/>
          <w:szCs w:val="24"/>
          <w:lang w:val="en-GB" w:eastAsia="en-GB"/>
        </w:rPr>
        <w:t>C for 24 hours. Duplicate MacConkey agar plates were incubated aerobically at 37</w:t>
      </w:r>
      <w:r w:rsidRPr="002559AC">
        <w:rPr>
          <w:rFonts w:ascii="Times New Roman" w:hAnsi="Times New Roman" w:cs="Times New Roman"/>
          <w:sz w:val="24"/>
          <w:szCs w:val="24"/>
          <w:vertAlign w:val="superscript"/>
          <w:lang w:val="en-GB" w:eastAsia="en-GB"/>
        </w:rPr>
        <w:t>0</w:t>
      </w:r>
      <w:r w:rsidRPr="002559AC">
        <w:rPr>
          <w:rFonts w:ascii="Times New Roman" w:hAnsi="Times New Roman" w:cs="Times New Roman"/>
          <w:sz w:val="24"/>
          <w:szCs w:val="24"/>
          <w:lang w:val="en-GB" w:eastAsia="en-GB"/>
        </w:rPr>
        <w:t xml:space="preserve">C for </w:t>
      </w:r>
      <w:r w:rsidR="002B2964" w:rsidRPr="002559AC">
        <w:rPr>
          <w:rFonts w:ascii="Times New Roman" w:hAnsi="Times New Roman" w:cs="Times New Roman"/>
          <w:sz w:val="24"/>
          <w:szCs w:val="24"/>
          <w:lang w:val="en-GB" w:eastAsia="en-GB"/>
        </w:rPr>
        <w:t xml:space="preserve">24 hours. All the media used </w:t>
      </w:r>
      <w:r w:rsidRPr="002559AC">
        <w:rPr>
          <w:rFonts w:ascii="Times New Roman" w:hAnsi="Times New Roman" w:cs="Times New Roman"/>
          <w:sz w:val="24"/>
          <w:szCs w:val="24"/>
          <w:lang w:val="en-GB" w:eastAsia="en-GB"/>
        </w:rPr>
        <w:t xml:space="preserve"> (MacConkey agar and CLED agar) were prepared according to the manufacturer's directives</w:t>
      </w:r>
      <w:r w:rsidRPr="002559AC">
        <w:rPr>
          <w:rFonts w:ascii="Times New Roman" w:hAnsi="Times New Roman" w:cs="Times New Roman"/>
          <w:bCs/>
          <w:sz w:val="24"/>
          <w:szCs w:val="24"/>
          <w:lang w:val="en-GB" w:eastAsia="en-GB"/>
        </w:rPr>
        <w:t>.</w:t>
      </w:r>
    </w:p>
    <w:p w:rsidR="003F12D2" w:rsidRPr="002559AC" w:rsidRDefault="003F12D2" w:rsidP="002559AC">
      <w:pPr>
        <w:pStyle w:val="Heading4"/>
        <w:spacing w:line="360" w:lineRule="auto"/>
        <w:rPr>
          <w:rFonts w:ascii="Times New Roman" w:eastAsia="Calibri" w:hAnsi="Times New Roman" w:cs="Times New Roman"/>
          <w:b/>
          <w:color w:val="auto"/>
          <w:sz w:val="24"/>
          <w:szCs w:val="24"/>
          <w:lang w:val="en-GB"/>
        </w:rPr>
      </w:pPr>
      <w:bookmarkStart w:id="10" w:name="_Toc172731283"/>
      <w:r w:rsidRPr="002559AC">
        <w:rPr>
          <w:rFonts w:ascii="Times New Roman" w:eastAsia="Calibri" w:hAnsi="Times New Roman" w:cs="Times New Roman"/>
          <w:b/>
          <w:color w:val="auto"/>
          <w:sz w:val="24"/>
          <w:szCs w:val="24"/>
          <w:lang w:val="en-GB"/>
        </w:rPr>
        <w:t>Primary Gram Stain</w:t>
      </w:r>
      <w:bookmarkEnd w:id="10"/>
    </w:p>
    <w:p w:rsidR="003F12D2" w:rsidRPr="002559AC" w:rsidRDefault="003F12D2" w:rsidP="002559AC">
      <w:pPr>
        <w:autoSpaceDE w:val="0"/>
        <w:autoSpaceDN w:val="0"/>
        <w:adjustRightInd w:val="0"/>
        <w:spacing w:after="0" w:line="360" w:lineRule="auto"/>
        <w:jc w:val="both"/>
        <w:rPr>
          <w:rFonts w:ascii="Times New Roman" w:eastAsia="Calibri" w:hAnsi="Times New Roman" w:cs="Times New Roman"/>
          <w:kern w:val="0"/>
          <w:sz w:val="24"/>
          <w:szCs w:val="24"/>
          <w:lang w:val="en-GB"/>
        </w:rPr>
      </w:pPr>
      <w:r w:rsidRPr="002559AC">
        <w:rPr>
          <w:rFonts w:ascii="Times New Roman" w:eastAsia="Calibri" w:hAnsi="Times New Roman" w:cs="Times New Roman"/>
          <w:kern w:val="0"/>
          <w:sz w:val="24"/>
          <w:szCs w:val="24"/>
          <w:lang w:val="en-GB"/>
        </w:rPr>
        <w:t xml:space="preserve">Smear was made from the urine samples after culturing and staining by Gram technique and examined at X100 objectives for bacterial morphology.  The Gram staining reaction was used to identify pathogens in cultures by their Gram reactions. </w:t>
      </w:r>
    </w:p>
    <w:p w:rsidR="003F12D2" w:rsidRPr="002559AC" w:rsidRDefault="003F12D2" w:rsidP="002559AC">
      <w:pPr>
        <w:pStyle w:val="Heading4"/>
        <w:spacing w:line="360" w:lineRule="auto"/>
        <w:rPr>
          <w:rFonts w:ascii="Times New Roman" w:eastAsia="Calibri" w:hAnsi="Times New Roman" w:cs="Times New Roman"/>
          <w:b/>
          <w:color w:val="auto"/>
          <w:sz w:val="24"/>
          <w:szCs w:val="24"/>
          <w:lang w:val="en-GB"/>
        </w:rPr>
      </w:pPr>
      <w:bookmarkStart w:id="11" w:name="_Toc172731285"/>
      <w:r w:rsidRPr="002559AC">
        <w:rPr>
          <w:rFonts w:ascii="Times New Roman" w:eastAsia="Calibri" w:hAnsi="Times New Roman" w:cs="Times New Roman"/>
          <w:b/>
          <w:color w:val="auto"/>
          <w:sz w:val="24"/>
          <w:szCs w:val="24"/>
          <w:lang w:val="en-GB"/>
        </w:rPr>
        <w:t>Identifications and pure culture preparation of isolates</w:t>
      </w:r>
      <w:bookmarkEnd w:id="11"/>
    </w:p>
    <w:p w:rsidR="003F12D2" w:rsidRPr="002559AC" w:rsidRDefault="003F12D2" w:rsidP="002559AC">
      <w:pPr>
        <w:spacing w:after="0" w:line="360" w:lineRule="auto"/>
        <w:jc w:val="both"/>
        <w:rPr>
          <w:rFonts w:ascii="Times New Roman" w:eastAsia="Calibri" w:hAnsi="Times New Roman" w:cs="Times New Roman"/>
          <w:kern w:val="0"/>
          <w:sz w:val="24"/>
          <w:szCs w:val="24"/>
          <w:lang w:val="en-GB"/>
        </w:rPr>
      </w:pPr>
      <w:r w:rsidRPr="002559AC">
        <w:rPr>
          <w:rFonts w:ascii="Times New Roman" w:eastAsia="Calibri" w:hAnsi="Times New Roman" w:cs="Times New Roman"/>
          <w:kern w:val="0"/>
          <w:sz w:val="24"/>
          <w:szCs w:val="24"/>
          <w:lang w:val="en-GB"/>
        </w:rPr>
        <w:t>A subculture of the colonies of each isolate was made. This was done by picking portions of the colonies with a sterile wire loop and streaking them on freshly prepared nutrient agar plates. The plates were incubated at 37ºC for 24 hours. All isolates were identified phenotypically and biochemically following standard procedures. The colonies on the MacConkey agar were classified into lactose and non-lactose fermenting colonies. The non-lactose fermenting colonies and Lactose fermenting colonies were further subjected to the necessary conventional biochemical tests such as citrate utilization, urea production, indole production, Oxidase test, motility test, and sugar fermentation test. (Cowan and Steel,2017)</w:t>
      </w:r>
    </w:p>
    <w:p w:rsidR="003F12D2" w:rsidRPr="002559AC" w:rsidRDefault="003F12D2" w:rsidP="002559AC">
      <w:pPr>
        <w:pStyle w:val="Heading4"/>
        <w:spacing w:line="360" w:lineRule="auto"/>
        <w:rPr>
          <w:rFonts w:ascii="Times New Roman" w:eastAsia="Calibri" w:hAnsi="Times New Roman" w:cs="Times New Roman"/>
          <w:b/>
          <w:sz w:val="24"/>
          <w:szCs w:val="24"/>
          <w:lang w:val="en-GB"/>
        </w:rPr>
      </w:pPr>
      <w:bookmarkStart w:id="12" w:name="_Toc172731286"/>
      <w:r w:rsidRPr="002559AC">
        <w:rPr>
          <w:rFonts w:ascii="Times New Roman" w:eastAsia="Calibri" w:hAnsi="Times New Roman" w:cs="Times New Roman"/>
          <w:b/>
          <w:color w:val="auto"/>
          <w:sz w:val="24"/>
          <w:szCs w:val="24"/>
          <w:lang w:val="en-GB"/>
        </w:rPr>
        <w:t>Oxidase</w:t>
      </w:r>
      <w:bookmarkEnd w:id="12"/>
      <w:r w:rsidR="00A8627B" w:rsidRPr="002559AC">
        <w:rPr>
          <w:rFonts w:ascii="Times New Roman" w:eastAsia="Calibri" w:hAnsi="Times New Roman" w:cs="Times New Roman"/>
          <w:b/>
          <w:color w:val="auto"/>
          <w:sz w:val="24"/>
          <w:szCs w:val="24"/>
          <w:lang w:val="en-GB"/>
        </w:rPr>
        <w:t>test</w:t>
      </w:r>
    </w:p>
    <w:p w:rsidR="003F12D2" w:rsidRPr="002559AC" w:rsidRDefault="003F12D2" w:rsidP="002559AC">
      <w:pPr>
        <w:spacing w:after="0" w:line="360" w:lineRule="auto"/>
        <w:jc w:val="both"/>
        <w:rPr>
          <w:rFonts w:ascii="Times New Roman" w:eastAsia="Calibri" w:hAnsi="Times New Roman" w:cs="Times New Roman"/>
          <w:kern w:val="0"/>
          <w:sz w:val="24"/>
          <w:szCs w:val="24"/>
          <w:lang w:val="en-GB"/>
        </w:rPr>
      </w:pPr>
      <w:r w:rsidRPr="002559AC">
        <w:rPr>
          <w:rFonts w:ascii="Times New Roman" w:eastAsia="Calibri" w:hAnsi="Times New Roman" w:cs="Times New Roman"/>
          <w:kern w:val="0"/>
          <w:sz w:val="24"/>
          <w:szCs w:val="24"/>
          <w:lang w:val="en-GB"/>
        </w:rPr>
        <w:t>A strip of filter paper (Whatman No.1) was soaked with a freshly prepared solution of 1% Tetramenthyl 1 para-phenylen-diamine-dihydrochloride and with a clean slide edge, colonies of suspected organisms were streaked on it. Development of a blue-purple color within a few seconds indicated a positive test and where there was no color change indicated a negative test.</w:t>
      </w:r>
    </w:p>
    <w:p w:rsidR="003F12D2" w:rsidRPr="002559AC" w:rsidRDefault="003F12D2" w:rsidP="002559AC">
      <w:pPr>
        <w:pStyle w:val="Heading4"/>
        <w:spacing w:line="360" w:lineRule="auto"/>
        <w:rPr>
          <w:rFonts w:ascii="Times New Roman" w:eastAsia="Calibri" w:hAnsi="Times New Roman" w:cs="Times New Roman"/>
          <w:b/>
          <w:color w:val="auto"/>
          <w:sz w:val="24"/>
          <w:szCs w:val="24"/>
          <w:lang w:val="en-GB"/>
        </w:rPr>
      </w:pPr>
      <w:bookmarkStart w:id="13" w:name="_Toc172731287"/>
      <w:r w:rsidRPr="002559AC">
        <w:rPr>
          <w:rFonts w:ascii="Times New Roman" w:eastAsia="Calibri" w:hAnsi="Times New Roman" w:cs="Times New Roman"/>
          <w:b/>
          <w:color w:val="auto"/>
          <w:sz w:val="24"/>
          <w:szCs w:val="24"/>
          <w:lang w:val="en-GB"/>
        </w:rPr>
        <w:t>Indole Test</w:t>
      </w:r>
      <w:bookmarkEnd w:id="13"/>
    </w:p>
    <w:p w:rsidR="003F12D2" w:rsidRPr="002559AC" w:rsidRDefault="003F12D2" w:rsidP="002559AC">
      <w:pPr>
        <w:spacing w:after="0" w:line="360" w:lineRule="auto"/>
        <w:jc w:val="both"/>
        <w:rPr>
          <w:rFonts w:ascii="Times New Roman" w:eastAsia="Calibri" w:hAnsi="Times New Roman" w:cs="Times New Roman"/>
          <w:kern w:val="0"/>
          <w:sz w:val="24"/>
          <w:szCs w:val="24"/>
          <w:lang w:val="en-GB"/>
        </w:rPr>
      </w:pPr>
      <w:r w:rsidRPr="002559AC">
        <w:rPr>
          <w:rFonts w:ascii="Times New Roman" w:eastAsia="Calibri" w:hAnsi="Times New Roman" w:cs="Times New Roman"/>
          <w:kern w:val="0"/>
          <w:sz w:val="24"/>
          <w:szCs w:val="24"/>
          <w:lang w:val="en-GB"/>
        </w:rPr>
        <w:t xml:space="preserve">Most strains of </w:t>
      </w:r>
      <w:r w:rsidRPr="002559AC">
        <w:rPr>
          <w:rFonts w:ascii="Times New Roman" w:eastAsia="Calibri" w:hAnsi="Times New Roman" w:cs="Times New Roman"/>
          <w:i/>
          <w:iCs/>
          <w:kern w:val="0"/>
          <w:sz w:val="24"/>
          <w:szCs w:val="24"/>
          <w:lang w:val="en-GB"/>
        </w:rPr>
        <w:t>Escherichia coli</w:t>
      </w:r>
      <w:r w:rsidR="00755071" w:rsidRPr="002559AC">
        <w:rPr>
          <w:rFonts w:ascii="Times New Roman" w:eastAsia="Calibri" w:hAnsi="Times New Roman" w:cs="Times New Roman"/>
          <w:kern w:val="0"/>
          <w:sz w:val="24"/>
          <w:szCs w:val="24"/>
          <w:lang w:val="en-GB"/>
        </w:rPr>
        <w:t>are</w:t>
      </w:r>
      <w:r w:rsidRPr="002559AC">
        <w:rPr>
          <w:rFonts w:ascii="Times New Roman" w:eastAsia="Calibri" w:hAnsi="Times New Roman" w:cs="Times New Roman"/>
          <w:kern w:val="0"/>
          <w:sz w:val="24"/>
          <w:szCs w:val="24"/>
          <w:lang w:val="en-GB"/>
        </w:rPr>
        <w:t xml:space="preserve"> capable of breaking down tryptophan (Amino acid). The test organisms were inoculated in sterile bijou bottles containing 3 ml of sterile peptone water and incubated for 24 hours at 37</w:t>
      </w:r>
      <w:r w:rsidRPr="002559AC">
        <w:rPr>
          <w:rFonts w:ascii="Times New Roman" w:eastAsia="Calibri" w:hAnsi="Times New Roman" w:cs="Times New Roman"/>
          <w:kern w:val="0"/>
          <w:sz w:val="24"/>
          <w:szCs w:val="24"/>
          <w:vertAlign w:val="superscript"/>
          <w:lang w:val="en-GB"/>
        </w:rPr>
        <w:t>0</w:t>
      </w:r>
      <w:r w:rsidRPr="002559AC">
        <w:rPr>
          <w:rFonts w:ascii="Times New Roman" w:eastAsia="Calibri" w:hAnsi="Times New Roman" w:cs="Times New Roman"/>
          <w:kern w:val="0"/>
          <w:sz w:val="24"/>
          <w:szCs w:val="24"/>
          <w:lang w:val="en-GB"/>
        </w:rPr>
        <w:t xml:space="preserve">c. Thereafter, 0.5ml of Kovac’s reagent was added and it was shaken gently. A red color ring was observed in the surface layer within one minute, which indicated a positive test while a yellow color indicates a negative test.  </w:t>
      </w:r>
    </w:p>
    <w:p w:rsidR="003F12D2" w:rsidRPr="002559AC" w:rsidRDefault="003F12D2" w:rsidP="002559AC">
      <w:pPr>
        <w:pStyle w:val="Heading4"/>
        <w:spacing w:line="360" w:lineRule="auto"/>
        <w:rPr>
          <w:rFonts w:ascii="Times New Roman" w:hAnsi="Times New Roman" w:cs="Times New Roman"/>
          <w:b/>
          <w:color w:val="auto"/>
          <w:sz w:val="24"/>
          <w:szCs w:val="24"/>
        </w:rPr>
      </w:pPr>
      <w:bookmarkStart w:id="14" w:name="_Toc172731288"/>
      <w:r w:rsidRPr="002559AC">
        <w:rPr>
          <w:rFonts w:ascii="Times New Roman" w:hAnsi="Times New Roman" w:cs="Times New Roman"/>
          <w:b/>
          <w:color w:val="auto"/>
          <w:sz w:val="24"/>
          <w:szCs w:val="24"/>
        </w:rPr>
        <w:lastRenderedPageBreak/>
        <w:t>Catalase Test</w:t>
      </w:r>
      <w:bookmarkEnd w:id="14"/>
    </w:p>
    <w:p w:rsidR="003F12D2" w:rsidRPr="002559AC" w:rsidRDefault="003F12D2" w:rsidP="002559AC">
      <w:pPr>
        <w:spacing w:after="0" w:line="360" w:lineRule="auto"/>
        <w:jc w:val="both"/>
        <w:rPr>
          <w:rFonts w:ascii="Times New Roman" w:hAnsi="Times New Roman" w:cs="Times New Roman"/>
          <w:sz w:val="24"/>
          <w:szCs w:val="24"/>
        </w:rPr>
      </w:pPr>
      <w:r w:rsidRPr="002559AC">
        <w:rPr>
          <w:rFonts w:ascii="Times New Roman" w:hAnsi="Times New Roman" w:cs="Times New Roman"/>
          <w:sz w:val="24"/>
          <w:szCs w:val="24"/>
        </w:rPr>
        <w:t>A small amount of bacterial isolate is placed on a clean glass slide. A drop of 3% hydrogen peroxide solution is then added to the bacterial smear. Observations are made immediately for the presence or absence of bubbling. Fresh cultures (18-24 hours old) were used to ensure the accuracy of the test, as older cultures may yield false-negative results due to the depletion of enzyme activity. A positive catalase test is characterized by the formation of vigorous bubbles upon the addition of hydrogen peroxide, indicating the presence of the catalase enzyme. In contrast, a negative catalase test shows no bubble formation, suggesting the absence of catalase.</w:t>
      </w:r>
    </w:p>
    <w:p w:rsidR="003F12D2" w:rsidRPr="002559AC" w:rsidRDefault="003F12D2" w:rsidP="002559AC">
      <w:pPr>
        <w:pStyle w:val="Heading4"/>
        <w:spacing w:line="360" w:lineRule="auto"/>
        <w:rPr>
          <w:rFonts w:ascii="Times New Roman" w:hAnsi="Times New Roman" w:cs="Times New Roman"/>
          <w:b/>
          <w:sz w:val="24"/>
          <w:szCs w:val="24"/>
        </w:rPr>
      </w:pPr>
      <w:bookmarkStart w:id="15" w:name="_Toc172731289"/>
      <w:r w:rsidRPr="002559AC">
        <w:rPr>
          <w:rFonts w:ascii="Times New Roman" w:hAnsi="Times New Roman" w:cs="Times New Roman"/>
          <w:b/>
          <w:color w:val="auto"/>
          <w:sz w:val="24"/>
          <w:szCs w:val="24"/>
        </w:rPr>
        <w:t>Coagulase Test</w:t>
      </w:r>
      <w:bookmarkEnd w:id="15"/>
    </w:p>
    <w:p w:rsidR="003F12D2" w:rsidRPr="002559AC" w:rsidRDefault="003F12D2" w:rsidP="002559AC">
      <w:pPr>
        <w:spacing w:after="0" w:line="360" w:lineRule="auto"/>
        <w:jc w:val="both"/>
        <w:rPr>
          <w:rFonts w:ascii="Times New Roman" w:hAnsi="Times New Roman" w:cs="Times New Roman"/>
          <w:sz w:val="24"/>
          <w:szCs w:val="24"/>
        </w:rPr>
      </w:pPr>
      <w:r w:rsidRPr="002559AC">
        <w:rPr>
          <w:rFonts w:ascii="Times New Roman" w:hAnsi="Times New Roman" w:cs="Times New Roman"/>
          <w:sz w:val="24"/>
          <w:szCs w:val="24"/>
        </w:rPr>
        <w:t>A 0.5 ml aliquot of human plasma was prepared in a test tube as described by Forbe</w:t>
      </w:r>
      <w:r w:rsidR="00755071" w:rsidRPr="002559AC">
        <w:rPr>
          <w:rFonts w:ascii="Times New Roman" w:hAnsi="Times New Roman" w:cs="Times New Roman"/>
          <w:sz w:val="24"/>
          <w:szCs w:val="24"/>
        </w:rPr>
        <w:t xml:space="preserve">s </w:t>
      </w:r>
      <w:r w:rsidR="00755071" w:rsidRPr="002559AC">
        <w:rPr>
          <w:rFonts w:ascii="Times New Roman" w:hAnsi="Times New Roman" w:cs="Times New Roman"/>
          <w:i/>
          <w:sz w:val="24"/>
          <w:szCs w:val="24"/>
        </w:rPr>
        <w:t>et al</w:t>
      </w:r>
      <w:r w:rsidR="00755071" w:rsidRPr="002559AC">
        <w:rPr>
          <w:rFonts w:ascii="Times New Roman" w:hAnsi="Times New Roman" w:cs="Times New Roman"/>
          <w:sz w:val="24"/>
          <w:szCs w:val="24"/>
        </w:rPr>
        <w:t xml:space="preserve">. (2017). </w:t>
      </w:r>
      <w:r w:rsidRPr="002559AC">
        <w:rPr>
          <w:rFonts w:ascii="Times New Roman" w:hAnsi="Times New Roman" w:cs="Times New Roman"/>
          <w:sz w:val="24"/>
          <w:szCs w:val="24"/>
        </w:rPr>
        <w:t xml:space="preserve">A few colonies of the urine </w:t>
      </w:r>
      <w:r w:rsidR="00755071" w:rsidRPr="002559AC">
        <w:rPr>
          <w:rFonts w:ascii="Times New Roman" w:hAnsi="Times New Roman" w:cs="Times New Roman"/>
          <w:sz w:val="24"/>
          <w:szCs w:val="24"/>
        </w:rPr>
        <w:t>were</w:t>
      </w:r>
      <w:r w:rsidRPr="002559AC">
        <w:rPr>
          <w:rFonts w:ascii="Times New Roman" w:hAnsi="Times New Roman" w:cs="Times New Roman"/>
          <w:sz w:val="24"/>
          <w:szCs w:val="24"/>
        </w:rPr>
        <w:t xml:space="preserve"> inoculated into the plasma. The tube is then incubated at 37°C and checked for clot formation at 1, 2, 4, and 24 hours. The formation of a clot that remains in place when the tube is gently tilted confirms a positive test, indicating the production of free coagulase. If no clot forms after 24 hours, the result is negative.</w:t>
      </w:r>
    </w:p>
    <w:p w:rsidR="003F12D2" w:rsidRPr="002559AC" w:rsidRDefault="003F12D2" w:rsidP="002559AC">
      <w:pPr>
        <w:pStyle w:val="Heading3"/>
        <w:spacing w:line="360" w:lineRule="auto"/>
        <w:rPr>
          <w:rFonts w:ascii="Times New Roman" w:hAnsi="Times New Roman" w:cs="Times New Roman"/>
          <w:b/>
          <w:color w:val="auto"/>
          <w:lang w:val="en-GB"/>
        </w:rPr>
      </w:pPr>
      <w:bookmarkStart w:id="16" w:name="_Toc172731290"/>
      <w:r w:rsidRPr="002559AC">
        <w:rPr>
          <w:rFonts w:ascii="Times New Roman" w:hAnsi="Times New Roman" w:cs="Times New Roman"/>
          <w:b/>
          <w:color w:val="auto"/>
          <w:lang w:val="en-GB"/>
        </w:rPr>
        <w:t>Antibiotics Susceptibility Testing</w:t>
      </w:r>
      <w:bookmarkEnd w:id="16"/>
    </w:p>
    <w:p w:rsidR="003F12D2" w:rsidRPr="002559AC" w:rsidRDefault="003F12D2" w:rsidP="002559AC">
      <w:pPr>
        <w:spacing w:after="0" w:line="360" w:lineRule="auto"/>
        <w:jc w:val="both"/>
        <w:rPr>
          <w:rFonts w:ascii="Times New Roman" w:eastAsia="Times New Roman" w:hAnsi="Times New Roman" w:cs="Times New Roman"/>
          <w:kern w:val="0"/>
          <w:sz w:val="24"/>
          <w:szCs w:val="24"/>
          <w:lang w:val="en-GB" w:eastAsia="en-GB"/>
        </w:rPr>
      </w:pPr>
      <w:r w:rsidRPr="002559AC">
        <w:rPr>
          <w:rFonts w:ascii="Times New Roman" w:eastAsia="Calibri" w:hAnsi="Times New Roman" w:cs="Times New Roman"/>
          <w:kern w:val="0"/>
          <w:sz w:val="24"/>
          <w:szCs w:val="24"/>
          <w:lang w:val="en-GB"/>
        </w:rPr>
        <w:t xml:space="preserve">Antimicrobial susceptibility testing was carried out on each isolate by the disc diffusion method using the Kirby- Bauer disc diffusion method by </w:t>
      </w:r>
      <w:r w:rsidR="00C42CC9" w:rsidRPr="002559AC">
        <w:rPr>
          <w:rFonts w:ascii="Times New Roman" w:eastAsia="Calibri" w:hAnsi="Times New Roman" w:cs="Times New Roman"/>
          <w:kern w:val="0"/>
          <w:sz w:val="24"/>
          <w:szCs w:val="24"/>
          <w:lang w:val="en-GB"/>
        </w:rPr>
        <w:t xml:space="preserve">Clinical and Laboratory Standards Institute guidelines (CLSI, 2020) </w:t>
      </w:r>
      <w:r w:rsidRPr="002559AC">
        <w:rPr>
          <w:rFonts w:ascii="Times New Roman" w:eastAsia="Calibri" w:hAnsi="Times New Roman" w:cs="Times New Roman"/>
          <w:kern w:val="0"/>
          <w:sz w:val="24"/>
          <w:szCs w:val="24"/>
          <w:lang w:val="en-GB"/>
        </w:rPr>
        <w:t>to evaluate the sensitivity of the test organisms to the various antibiotics. Test isolates were grown on Nutrient agar and incubated at 37</w:t>
      </w:r>
      <w:r w:rsidRPr="002559AC">
        <w:rPr>
          <w:rFonts w:ascii="Times New Roman" w:eastAsia="Calibri" w:hAnsi="Times New Roman" w:cs="Times New Roman"/>
          <w:kern w:val="0"/>
          <w:sz w:val="24"/>
          <w:szCs w:val="24"/>
          <w:vertAlign w:val="superscript"/>
          <w:lang w:val="en-GB"/>
        </w:rPr>
        <w:t>o</w:t>
      </w:r>
      <w:r w:rsidRPr="002559AC">
        <w:rPr>
          <w:rFonts w:ascii="Times New Roman" w:eastAsia="Calibri" w:hAnsi="Times New Roman" w:cs="Times New Roman"/>
          <w:kern w:val="0"/>
          <w:sz w:val="24"/>
          <w:szCs w:val="24"/>
          <w:lang w:val="en-GB"/>
        </w:rPr>
        <w:t xml:space="preserve"> C for 24 hours. Colonies were suspended in sterile peptone water and the inocula density was adjusted to 0.5 McFarland turbidity standards. The inoculated broth suspension was used to flood the surface of a freshly prepared dried Mueller-Hinton agar plate. The antimicrobial disc used against the </w:t>
      </w:r>
      <w:r w:rsidRPr="002559AC">
        <w:rPr>
          <w:rFonts w:ascii="Times New Roman" w:eastAsia="Calibri" w:hAnsi="Times New Roman" w:cs="Times New Roman"/>
          <w:i/>
          <w:kern w:val="0"/>
          <w:sz w:val="24"/>
          <w:szCs w:val="24"/>
          <w:lang w:val="en-GB"/>
        </w:rPr>
        <w:t>Staphylococcus aureus and E. coli</w:t>
      </w:r>
      <w:r w:rsidRPr="002559AC">
        <w:rPr>
          <w:rFonts w:ascii="Times New Roman" w:eastAsia="Calibri" w:hAnsi="Times New Roman" w:cs="Times New Roman"/>
          <w:kern w:val="0"/>
          <w:sz w:val="24"/>
          <w:szCs w:val="24"/>
          <w:lang w:val="en-GB"/>
        </w:rPr>
        <w:t xml:space="preserve"> isolates were </w:t>
      </w:r>
      <w:r w:rsidRPr="002559AC">
        <w:rPr>
          <w:rFonts w:ascii="Times New Roman" w:eastAsia="Times New Roman" w:hAnsi="Times New Roman" w:cs="Times New Roman"/>
          <w:kern w:val="0"/>
          <w:sz w:val="24"/>
          <w:szCs w:val="24"/>
          <w:lang w:val="en-GB" w:eastAsia="en-GB"/>
        </w:rPr>
        <w:t>Erythromycin (15µg)</w:t>
      </w:r>
      <w:r w:rsidRPr="002559AC">
        <w:rPr>
          <w:rFonts w:ascii="Times New Roman" w:eastAsia="Times New Roman" w:hAnsi="Times New Roman" w:cs="Times New Roman"/>
          <w:b/>
          <w:bCs/>
          <w:kern w:val="0"/>
          <w:sz w:val="24"/>
          <w:szCs w:val="24"/>
          <w:lang w:val="en-GB" w:eastAsia="en-GB"/>
        </w:rPr>
        <w:t xml:space="preserve">, </w:t>
      </w:r>
      <w:r w:rsidRPr="002559AC">
        <w:rPr>
          <w:rFonts w:ascii="Times New Roman" w:eastAsia="Times New Roman" w:hAnsi="Times New Roman" w:cs="Times New Roman"/>
          <w:kern w:val="0"/>
          <w:sz w:val="24"/>
          <w:szCs w:val="24"/>
          <w:lang w:val="en-GB" w:eastAsia="en-GB"/>
        </w:rPr>
        <w:t>Gentamicin (10µg</w:t>
      </w:r>
      <w:r w:rsidRPr="002559AC">
        <w:rPr>
          <w:rFonts w:ascii="Times New Roman" w:eastAsia="Times New Roman" w:hAnsi="Times New Roman" w:cs="Times New Roman"/>
          <w:b/>
          <w:bCs/>
          <w:kern w:val="0"/>
          <w:sz w:val="24"/>
          <w:szCs w:val="24"/>
          <w:lang w:val="en-GB" w:eastAsia="en-GB"/>
        </w:rPr>
        <w:t xml:space="preserve">), </w:t>
      </w:r>
      <w:r w:rsidRPr="002559AC">
        <w:rPr>
          <w:rFonts w:ascii="Times New Roman" w:eastAsia="Times New Roman" w:hAnsi="Times New Roman" w:cs="Times New Roman"/>
          <w:kern w:val="0"/>
          <w:sz w:val="24"/>
          <w:szCs w:val="24"/>
          <w:lang w:val="en-GB" w:eastAsia="en-GB"/>
        </w:rPr>
        <w:t>Ciprofloxacin (5µg)</w:t>
      </w:r>
      <w:r w:rsidRPr="002559AC">
        <w:rPr>
          <w:rFonts w:ascii="Times New Roman" w:eastAsia="Times New Roman" w:hAnsi="Times New Roman" w:cs="Times New Roman"/>
          <w:b/>
          <w:bCs/>
          <w:kern w:val="0"/>
          <w:sz w:val="24"/>
          <w:szCs w:val="24"/>
          <w:lang w:val="en-GB" w:eastAsia="en-GB"/>
        </w:rPr>
        <w:t xml:space="preserve">, </w:t>
      </w:r>
      <w:r w:rsidRPr="002559AC">
        <w:rPr>
          <w:rFonts w:ascii="Times New Roman" w:eastAsia="Times New Roman" w:hAnsi="Times New Roman" w:cs="Times New Roman"/>
          <w:kern w:val="0"/>
          <w:sz w:val="24"/>
          <w:szCs w:val="24"/>
          <w:lang w:val="en-GB" w:eastAsia="en-GB"/>
        </w:rPr>
        <w:t>Imipenem (10µg)</w:t>
      </w:r>
      <w:r w:rsidRPr="002559AC">
        <w:rPr>
          <w:rFonts w:ascii="Times New Roman" w:eastAsia="Times New Roman" w:hAnsi="Times New Roman" w:cs="Times New Roman"/>
          <w:b/>
          <w:bCs/>
          <w:kern w:val="0"/>
          <w:sz w:val="24"/>
          <w:szCs w:val="24"/>
          <w:lang w:val="en-GB" w:eastAsia="en-GB"/>
        </w:rPr>
        <w:t xml:space="preserve">, </w:t>
      </w:r>
      <w:r w:rsidRPr="002559AC">
        <w:rPr>
          <w:rFonts w:ascii="Times New Roman" w:eastAsia="Times New Roman" w:hAnsi="Times New Roman" w:cs="Times New Roman"/>
          <w:kern w:val="0"/>
          <w:sz w:val="24"/>
          <w:szCs w:val="24"/>
          <w:lang w:val="en-GB" w:eastAsia="en-GB"/>
        </w:rPr>
        <w:t>Cefuroxime (30µg)</w:t>
      </w:r>
      <w:r w:rsidRPr="002559AC">
        <w:rPr>
          <w:rFonts w:ascii="Times New Roman" w:eastAsia="Times New Roman" w:hAnsi="Times New Roman" w:cs="Times New Roman"/>
          <w:b/>
          <w:bCs/>
          <w:kern w:val="0"/>
          <w:sz w:val="24"/>
          <w:szCs w:val="24"/>
          <w:lang w:val="en-GB" w:eastAsia="en-GB"/>
        </w:rPr>
        <w:t xml:space="preserve">, </w:t>
      </w:r>
      <w:r w:rsidRPr="002559AC">
        <w:rPr>
          <w:rFonts w:ascii="Times New Roman" w:eastAsia="Times New Roman" w:hAnsi="Times New Roman" w:cs="Times New Roman"/>
          <w:kern w:val="0"/>
          <w:sz w:val="24"/>
          <w:szCs w:val="24"/>
          <w:lang w:val="en-GB" w:eastAsia="en-GB"/>
        </w:rPr>
        <w:t>Ceftriaxone (30µg)</w:t>
      </w:r>
      <w:r w:rsidRPr="002559AC">
        <w:rPr>
          <w:rFonts w:ascii="Times New Roman" w:eastAsia="Times New Roman" w:hAnsi="Times New Roman" w:cs="Times New Roman"/>
          <w:b/>
          <w:bCs/>
          <w:kern w:val="0"/>
          <w:sz w:val="24"/>
          <w:szCs w:val="24"/>
          <w:lang w:val="en-GB" w:eastAsia="en-GB"/>
        </w:rPr>
        <w:t xml:space="preserve">, </w:t>
      </w:r>
      <w:r w:rsidRPr="002559AC">
        <w:rPr>
          <w:rFonts w:ascii="Times New Roman" w:eastAsia="Times New Roman" w:hAnsi="Times New Roman" w:cs="Times New Roman"/>
          <w:kern w:val="0"/>
          <w:sz w:val="24"/>
          <w:szCs w:val="24"/>
          <w:lang w:val="en-GB" w:eastAsia="en-GB"/>
        </w:rPr>
        <w:t>Cefepime (30µg)</w:t>
      </w:r>
      <w:r w:rsidRPr="002559AC">
        <w:rPr>
          <w:rFonts w:ascii="Times New Roman" w:eastAsia="Times New Roman" w:hAnsi="Times New Roman" w:cs="Times New Roman"/>
          <w:b/>
          <w:bCs/>
          <w:kern w:val="0"/>
          <w:sz w:val="24"/>
          <w:szCs w:val="24"/>
          <w:lang w:val="en-GB" w:eastAsia="en-GB"/>
        </w:rPr>
        <w:t xml:space="preserve">, </w:t>
      </w:r>
      <w:r w:rsidRPr="002559AC">
        <w:rPr>
          <w:rFonts w:ascii="Times New Roman" w:eastAsia="Times New Roman" w:hAnsi="Times New Roman" w:cs="Times New Roman"/>
          <w:kern w:val="0"/>
          <w:sz w:val="24"/>
          <w:szCs w:val="24"/>
          <w:lang w:val="en-GB" w:eastAsia="en-GB"/>
        </w:rPr>
        <w:t>Augmentin (30µg)</w:t>
      </w:r>
      <w:r w:rsidRPr="002559AC">
        <w:rPr>
          <w:rFonts w:ascii="Times New Roman" w:eastAsia="Times New Roman" w:hAnsi="Times New Roman" w:cs="Times New Roman"/>
          <w:b/>
          <w:bCs/>
          <w:kern w:val="0"/>
          <w:sz w:val="24"/>
          <w:szCs w:val="24"/>
          <w:lang w:val="en-GB" w:eastAsia="en-GB"/>
        </w:rPr>
        <w:t xml:space="preserve">, </w:t>
      </w:r>
      <w:r w:rsidRPr="002559AC">
        <w:rPr>
          <w:rFonts w:ascii="Times New Roman" w:eastAsia="Times New Roman" w:hAnsi="Times New Roman" w:cs="Times New Roman"/>
          <w:kern w:val="0"/>
          <w:sz w:val="24"/>
          <w:szCs w:val="24"/>
          <w:lang w:val="en-GB" w:eastAsia="en-GB"/>
        </w:rPr>
        <w:t>Oxacillin(1µg)</w:t>
      </w:r>
      <w:r w:rsidRPr="002559AC">
        <w:rPr>
          <w:rFonts w:ascii="Times New Roman" w:eastAsia="Times New Roman" w:hAnsi="Times New Roman" w:cs="Times New Roman"/>
          <w:b/>
          <w:bCs/>
          <w:kern w:val="0"/>
          <w:sz w:val="24"/>
          <w:szCs w:val="24"/>
          <w:lang w:val="en-GB" w:eastAsia="en-GB"/>
        </w:rPr>
        <w:t xml:space="preserve">. </w:t>
      </w:r>
      <w:r w:rsidRPr="002559AC">
        <w:rPr>
          <w:rFonts w:ascii="Times New Roman" w:eastAsia="Calibri" w:hAnsi="Times New Roman" w:cs="Times New Roman"/>
          <w:kern w:val="0"/>
          <w:sz w:val="24"/>
          <w:szCs w:val="24"/>
          <w:lang w:val="en-GB"/>
        </w:rPr>
        <w:t>The disc was placed on the surface of the inoculated Muller Hinton agar plate and incubated at 37</w:t>
      </w:r>
      <w:r w:rsidRPr="002559AC">
        <w:rPr>
          <w:rFonts w:ascii="Times New Roman" w:eastAsia="Calibri" w:hAnsi="Times New Roman" w:cs="Times New Roman"/>
          <w:kern w:val="0"/>
          <w:sz w:val="24"/>
          <w:szCs w:val="24"/>
          <w:vertAlign w:val="superscript"/>
          <w:lang w:val="en-GB"/>
        </w:rPr>
        <w:t>0</w:t>
      </w:r>
      <w:r w:rsidRPr="002559AC">
        <w:rPr>
          <w:rFonts w:ascii="Times New Roman" w:eastAsia="Calibri" w:hAnsi="Times New Roman" w:cs="Times New Roman"/>
          <w:kern w:val="0"/>
          <w:sz w:val="24"/>
          <w:szCs w:val="24"/>
          <w:lang w:val="en-GB"/>
        </w:rPr>
        <w:t xml:space="preserve">C for 24 hours. After incubation, the diameters of zones of inhibition were measured to the nearest millimeter using a transparent meter rule. The results were interpreted using the standard zone sizes of the Clinical and Laboratory Standards </w:t>
      </w:r>
      <w:r w:rsidR="00265A41" w:rsidRPr="002559AC">
        <w:rPr>
          <w:rFonts w:ascii="Times New Roman" w:eastAsia="Calibri" w:hAnsi="Times New Roman" w:cs="Times New Roman"/>
          <w:kern w:val="0"/>
          <w:sz w:val="24"/>
          <w:szCs w:val="24"/>
          <w:lang w:val="en-GB"/>
        </w:rPr>
        <w:t>Institute guidelines (CLSI, 2020</w:t>
      </w:r>
      <w:r w:rsidRPr="002559AC">
        <w:rPr>
          <w:rFonts w:ascii="Times New Roman" w:eastAsia="Calibri" w:hAnsi="Times New Roman" w:cs="Times New Roman"/>
          <w:kern w:val="0"/>
          <w:sz w:val="24"/>
          <w:szCs w:val="24"/>
          <w:lang w:val="en-GB"/>
        </w:rPr>
        <w:t>).</w:t>
      </w:r>
    </w:p>
    <w:p w:rsidR="003F12D2" w:rsidRPr="002559AC" w:rsidRDefault="003F12D2" w:rsidP="002559AC">
      <w:pPr>
        <w:pStyle w:val="Heading2"/>
        <w:spacing w:before="320" w:after="120" w:line="360" w:lineRule="auto"/>
        <w:ind w:left="432" w:hanging="432"/>
        <w:rPr>
          <w:rFonts w:ascii="Times New Roman" w:eastAsia="Calibri" w:hAnsi="Times New Roman" w:cs="Times New Roman"/>
          <w:b/>
          <w:color w:val="auto"/>
          <w:sz w:val="24"/>
          <w:szCs w:val="24"/>
        </w:rPr>
      </w:pPr>
      <w:bookmarkStart w:id="17" w:name="_Toc172731292"/>
      <w:r w:rsidRPr="002559AC">
        <w:rPr>
          <w:rFonts w:ascii="Times New Roman" w:eastAsia="Calibri" w:hAnsi="Times New Roman" w:cs="Times New Roman"/>
          <w:b/>
          <w:color w:val="auto"/>
          <w:sz w:val="24"/>
          <w:szCs w:val="24"/>
        </w:rPr>
        <w:lastRenderedPageBreak/>
        <w:t>RESULTS</w:t>
      </w:r>
      <w:bookmarkEnd w:id="17"/>
    </w:p>
    <w:p w:rsidR="003F12D2" w:rsidRPr="002559AC" w:rsidRDefault="00BD6944" w:rsidP="002559AC">
      <w:pPr>
        <w:spacing w:line="360" w:lineRule="auto"/>
        <w:jc w:val="both"/>
        <w:rPr>
          <w:rFonts w:ascii="Times New Roman" w:eastAsia="Calibri" w:hAnsi="Times New Roman" w:cs="Times New Roman"/>
          <w:bCs/>
          <w:kern w:val="0"/>
          <w:sz w:val="24"/>
          <w:szCs w:val="24"/>
        </w:rPr>
      </w:pPr>
      <w:r w:rsidRPr="002559AC">
        <w:rPr>
          <w:rFonts w:ascii="Times New Roman" w:eastAsia="Calibri" w:hAnsi="Times New Roman" w:cs="Times New Roman"/>
          <w:b/>
          <w:kern w:val="0"/>
          <w:sz w:val="24"/>
          <w:szCs w:val="24"/>
        </w:rPr>
        <w:t xml:space="preserve">Table </w:t>
      </w:r>
      <w:r w:rsidR="003F12D2" w:rsidRPr="002559AC">
        <w:rPr>
          <w:rFonts w:ascii="Times New Roman" w:eastAsia="Calibri" w:hAnsi="Times New Roman" w:cs="Times New Roman"/>
          <w:b/>
          <w:kern w:val="0"/>
          <w:sz w:val="24"/>
          <w:szCs w:val="24"/>
        </w:rPr>
        <w:t>1:</w:t>
      </w:r>
      <w:r w:rsidR="003F12D2" w:rsidRPr="002559AC">
        <w:rPr>
          <w:rFonts w:ascii="Times New Roman" w:eastAsia="Calibri" w:hAnsi="Times New Roman" w:cs="Times New Roman"/>
          <w:bCs/>
          <w:kern w:val="0"/>
          <w:sz w:val="24"/>
          <w:szCs w:val="24"/>
        </w:rPr>
        <w:t xml:space="preserve"> shows that out of the 131 urine samples taken, 79(60.3%) of them showed growth of bacteria which gave overall prevalence rate of (60.3%) among the undergraduate students. Also, out of the 79 isolates </w:t>
      </w:r>
      <w:r w:rsidR="003F12D2" w:rsidRPr="002559AC">
        <w:rPr>
          <w:rFonts w:ascii="Times New Roman" w:eastAsia="Calibri" w:hAnsi="Times New Roman" w:cs="Times New Roman"/>
          <w:bCs/>
          <w:i/>
          <w:iCs/>
          <w:kern w:val="0"/>
          <w:sz w:val="24"/>
          <w:szCs w:val="24"/>
        </w:rPr>
        <w:t>Escherichia coli</w:t>
      </w:r>
      <w:r w:rsidR="003F12D2" w:rsidRPr="002559AC">
        <w:rPr>
          <w:rFonts w:ascii="Times New Roman" w:eastAsia="Calibri" w:hAnsi="Times New Roman" w:cs="Times New Roman"/>
          <w:bCs/>
          <w:kern w:val="0"/>
          <w:sz w:val="24"/>
          <w:szCs w:val="24"/>
        </w:rPr>
        <w:t xml:space="preserve"> was 31 (23.66</w:t>
      </w:r>
      <w:r w:rsidRPr="002559AC">
        <w:rPr>
          <w:rFonts w:ascii="Times New Roman" w:eastAsia="Calibri" w:hAnsi="Times New Roman" w:cs="Times New Roman"/>
          <w:bCs/>
          <w:kern w:val="0"/>
          <w:sz w:val="24"/>
          <w:szCs w:val="24"/>
        </w:rPr>
        <w:t>%</w:t>
      </w:r>
      <w:r w:rsidR="003F12D2" w:rsidRPr="002559AC">
        <w:rPr>
          <w:rFonts w:ascii="Times New Roman" w:eastAsia="Calibri" w:hAnsi="Times New Roman" w:cs="Times New Roman"/>
          <w:bCs/>
          <w:kern w:val="0"/>
          <w:sz w:val="24"/>
          <w:szCs w:val="24"/>
        </w:rPr>
        <w:t xml:space="preserve">) occurrence, </w:t>
      </w:r>
      <w:r w:rsidR="003F12D2" w:rsidRPr="002559AC">
        <w:rPr>
          <w:rFonts w:ascii="Times New Roman" w:eastAsia="Calibri" w:hAnsi="Times New Roman" w:cs="Times New Roman"/>
          <w:bCs/>
          <w:i/>
          <w:iCs/>
          <w:kern w:val="0"/>
          <w:sz w:val="24"/>
          <w:szCs w:val="24"/>
        </w:rPr>
        <w:t xml:space="preserve">Staphylococcus aureus </w:t>
      </w:r>
      <w:r w:rsidR="003F12D2" w:rsidRPr="002559AC">
        <w:rPr>
          <w:rFonts w:ascii="Times New Roman" w:eastAsia="Calibri" w:hAnsi="Times New Roman" w:cs="Times New Roman"/>
          <w:bCs/>
          <w:kern w:val="0"/>
          <w:sz w:val="24"/>
          <w:szCs w:val="24"/>
        </w:rPr>
        <w:t>with 39(29.77</w:t>
      </w:r>
      <w:r w:rsidRPr="002559AC">
        <w:rPr>
          <w:rFonts w:ascii="Times New Roman" w:eastAsia="Calibri" w:hAnsi="Times New Roman" w:cs="Times New Roman"/>
          <w:bCs/>
          <w:kern w:val="0"/>
          <w:sz w:val="24"/>
          <w:szCs w:val="24"/>
        </w:rPr>
        <w:t>%</w:t>
      </w:r>
      <w:r w:rsidR="003F12D2" w:rsidRPr="002559AC">
        <w:rPr>
          <w:rFonts w:ascii="Times New Roman" w:eastAsia="Calibri" w:hAnsi="Times New Roman" w:cs="Times New Roman"/>
          <w:bCs/>
          <w:kern w:val="0"/>
          <w:sz w:val="24"/>
          <w:szCs w:val="24"/>
        </w:rPr>
        <w:t xml:space="preserve">) occurrence, </w:t>
      </w:r>
      <w:r w:rsidR="003F12D2" w:rsidRPr="002559AC">
        <w:rPr>
          <w:rFonts w:ascii="Times New Roman" w:eastAsia="Calibri" w:hAnsi="Times New Roman" w:cs="Times New Roman"/>
          <w:bCs/>
          <w:i/>
          <w:iCs/>
          <w:kern w:val="0"/>
          <w:sz w:val="24"/>
          <w:szCs w:val="24"/>
        </w:rPr>
        <w:t xml:space="preserve">Proteus species </w:t>
      </w:r>
      <w:r w:rsidR="003F12D2" w:rsidRPr="002559AC">
        <w:rPr>
          <w:rFonts w:ascii="Times New Roman" w:eastAsia="Calibri" w:hAnsi="Times New Roman" w:cs="Times New Roman"/>
          <w:bCs/>
          <w:kern w:val="0"/>
          <w:sz w:val="24"/>
          <w:szCs w:val="24"/>
        </w:rPr>
        <w:t>with 2(1.53</w:t>
      </w:r>
      <w:r w:rsidRPr="002559AC">
        <w:rPr>
          <w:rFonts w:ascii="Times New Roman" w:eastAsia="Calibri" w:hAnsi="Times New Roman" w:cs="Times New Roman"/>
          <w:bCs/>
          <w:kern w:val="0"/>
          <w:sz w:val="24"/>
          <w:szCs w:val="24"/>
        </w:rPr>
        <w:t>%</w:t>
      </w:r>
      <w:r w:rsidR="003F12D2" w:rsidRPr="002559AC">
        <w:rPr>
          <w:rFonts w:ascii="Times New Roman" w:eastAsia="Calibri" w:hAnsi="Times New Roman" w:cs="Times New Roman"/>
          <w:bCs/>
          <w:kern w:val="0"/>
          <w:sz w:val="24"/>
          <w:szCs w:val="24"/>
        </w:rPr>
        <w:t xml:space="preserve">) occurrence, </w:t>
      </w:r>
      <w:r w:rsidR="003F12D2" w:rsidRPr="002559AC">
        <w:rPr>
          <w:rFonts w:ascii="Times New Roman" w:eastAsia="Calibri" w:hAnsi="Times New Roman" w:cs="Times New Roman"/>
          <w:bCs/>
          <w:i/>
          <w:iCs/>
          <w:kern w:val="0"/>
          <w:sz w:val="24"/>
          <w:szCs w:val="24"/>
        </w:rPr>
        <w:t xml:space="preserve">Klebsiella pneumoniae </w:t>
      </w:r>
      <w:r w:rsidR="003F12D2" w:rsidRPr="002559AC">
        <w:rPr>
          <w:rFonts w:ascii="Times New Roman" w:eastAsia="Calibri" w:hAnsi="Times New Roman" w:cs="Times New Roman"/>
          <w:bCs/>
          <w:kern w:val="0"/>
          <w:sz w:val="24"/>
          <w:szCs w:val="24"/>
        </w:rPr>
        <w:t>with 5(3.82</w:t>
      </w:r>
      <w:r w:rsidRPr="002559AC">
        <w:rPr>
          <w:rFonts w:ascii="Times New Roman" w:eastAsia="Calibri" w:hAnsi="Times New Roman" w:cs="Times New Roman"/>
          <w:bCs/>
          <w:kern w:val="0"/>
          <w:sz w:val="24"/>
          <w:szCs w:val="24"/>
        </w:rPr>
        <w:t>%</w:t>
      </w:r>
      <w:r w:rsidR="003F12D2" w:rsidRPr="002559AC">
        <w:rPr>
          <w:rFonts w:ascii="Times New Roman" w:eastAsia="Calibri" w:hAnsi="Times New Roman" w:cs="Times New Roman"/>
          <w:bCs/>
          <w:kern w:val="0"/>
          <w:sz w:val="24"/>
          <w:szCs w:val="24"/>
        </w:rPr>
        <w:t>) occurrence,</w:t>
      </w:r>
      <w:r w:rsidR="003F12D2" w:rsidRPr="002559AC">
        <w:rPr>
          <w:rFonts w:ascii="Times New Roman" w:eastAsia="Calibri" w:hAnsi="Times New Roman" w:cs="Times New Roman"/>
          <w:bCs/>
          <w:i/>
          <w:iCs/>
          <w:kern w:val="0"/>
          <w:sz w:val="24"/>
          <w:szCs w:val="24"/>
        </w:rPr>
        <w:t xml:space="preserve"> Pseudomonas aeruginosa </w:t>
      </w:r>
      <w:r w:rsidR="003F12D2" w:rsidRPr="002559AC">
        <w:rPr>
          <w:rFonts w:ascii="Times New Roman" w:eastAsia="Calibri" w:hAnsi="Times New Roman" w:cs="Times New Roman"/>
          <w:bCs/>
          <w:kern w:val="0"/>
          <w:sz w:val="24"/>
          <w:szCs w:val="24"/>
        </w:rPr>
        <w:t>with 2(1.53</w:t>
      </w:r>
      <w:r w:rsidRPr="002559AC">
        <w:rPr>
          <w:rFonts w:ascii="Times New Roman" w:eastAsia="Calibri" w:hAnsi="Times New Roman" w:cs="Times New Roman"/>
          <w:bCs/>
          <w:kern w:val="0"/>
          <w:sz w:val="24"/>
          <w:szCs w:val="24"/>
        </w:rPr>
        <w:t>%</w:t>
      </w:r>
      <w:r w:rsidR="003F12D2" w:rsidRPr="002559AC">
        <w:rPr>
          <w:rFonts w:ascii="Times New Roman" w:eastAsia="Calibri" w:hAnsi="Times New Roman" w:cs="Times New Roman"/>
          <w:bCs/>
          <w:kern w:val="0"/>
          <w:sz w:val="24"/>
          <w:szCs w:val="24"/>
        </w:rPr>
        <w:t xml:space="preserve">) occurrences. Irrespective of the other isolates </w:t>
      </w:r>
      <w:r w:rsidR="003F12D2" w:rsidRPr="002559AC">
        <w:rPr>
          <w:rFonts w:ascii="Times New Roman" w:eastAsia="Calibri" w:hAnsi="Times New Roman" w:cs="Times New Roman"/>
          <w:bCs/>
          <w:i/>
          <w:iCs/>
          <w:kern w:val="0"/>
          <w:sz w:val="24"/>
          <w:szCs w:val="24"/>
        </w:rPr>
        <w:t>Escherichia coli</w:t>
      </w:r>
      <w:r w:rsidR="003F12D2" w:rsidRPr="002559AC">
        <w:rPr>
          <w:rFonts w:ascii="Times New Roman" w:eastAsia="Calibri" w:hAnsi="Times New Roman" w:cs="Times New Roman"/>
          <w:bCs/>
          <w:kern w:val="0"/>
          <w:sz w:val="24"/>
          <w:szCs w:val="24"/>
        </w:rPr>
        <w:t xml:space="preserve"> had a prevalence rate of 31 (23.66</w:t>
      </w:r>
      <w:r w:rsidRPr="002559AC">
        <w:rPr>
          <w:rFonts w:ascii="Times New Roman" w:eastAsia="Calibri" w:hAnsi="Times New Roman" w:cs="Times New Roman"/>
          <w:bCs/>
          <w:kern w:val="0"/>
          <w:sz w:val="24"/>
          <w:szCs w:val="24"/>
        </w:rPr>
        <w:t>%</w:t>
      </w:r>
      <w:r w:rsidR="003F12D2" w:rsidRPr="002559AC">
        <w:rPr>
          <w:rFonts w:ascii="Times New Roman" w:eastAsia="Calibri" w:hAnsi="Times New Roman" w:cs="Times New Roman"/>
          <w:bCs/>
          <w:kern w:val="0"/>
          <w:sz w:val="24"/>
          <w:szCs w:val="24"/>
        </w:rPr>
        <w:t xml:space="preserve">) and </w:t>
      </w:r>
      <w:r w:rsidR="003F12D2" w:rsidRPr="002559AC">
        <w:rPr>
          <w:rFonts w:ascii="Times New Roman" w:eastAsia="Calibri" w:hAnsi="Times New Roman" w:cs="Times New Roman"/>
          <w:bCs/>
          <w:i/>
          <w:iCs/>
          <w:kern w:val="0"/>
          <w:sz w:val="24"/>
          <w:szCs w:val="24"/>
        </w:rPr>
        <w:t>Staphylococcus aureus</w:t>
      </w:r>
      <w:r w:rsidR="003F12D2" w:rsidRPr="002559AC">
        <w:rPr>
          <w:rFonts w:ascii="Times New Roman" w:eastAsia="Calibri" w:hAnsi="Times New Roman" w:cs="Times New Roman"/>
          <w:bCs/>
          <w:kern w:val="0"/>
          <w:sz w:val="24"/>
          <w:szCs w:val="24"/>
        </w:rPr>
        <w:t xml:space="preserve"> had 39(29.77</w:t>
      </w:r>
      <w:r w:rsidRPr="002559AC">
        <w:rPr>
          <w:rFonts w:ascii="Times New Roman" w:eastAsia="Calibri" w:hAnsi="Times New Roman" w:cs="Times New Roman"/>
          <w:bCs/>
          <w:kern w:val="0"/>
          <w:sz w:val="24"/>
          <w:szCs w:val="24"/>
        </w:rPr>
        <w:t>%</w:t>
      </w:r>
      <w:r w:rsidR="003F12D2" w:rsidRPr="002559AC">
        <w:rPr>
          <w:rFonts w:ascii="Times New Roman" w:eastAsia="Calibri" w:hAnsi="Times New Roman" w:cs="Times New Roman"/>
          <w:bCs/>
          <w:kern w:val="0"/>
          <w:sz w:val="24"/>
          <w:szCs w:val="24"/>
        </w:rPr>
        <w:t>) occurrence. However, 52(39.69</w:t>
      </w:r>
      <w:r w:rsidRPr="002559AC">
        <w:rPr>
          <w:rFonts w:ascii="Times New Roman" w:eastAsia="Calibri" w:hAnsi="Times New Roman" w:cs="Times New Roman"/>
          <w:bCs/>
          <w:kern w:val="0"/>
          <w:sz w:val="24"/>
          <w:szCs w:val="24"/>
        </w:rPr>
        <w:t>%</w:t>
      </w:r>
      <w:r w:rsidR="003F12D2" w:rsidRPr="002559AC">
        <w:rPr>
          <w:rFonts w:ascii="Times New Roman" w:eastAsia="Calibri" w:hAnsi="Times New Roman" w:cs="Times New Roman"/>
          <w:bCs/>
          <w:kern w:val="0"/>
          <w:sz w:val="24"/>
          <w:szCs w:val="24"/>
        </w:rPr>
        <w:t>) showed no growth. Thus, most of the urine samples taken showed the growth of bacteria isolates.</w:t>
      </w:r>
    </w:p>
    <w:p w:rsidR="003F12D2" w:rsidRPr="002559AC" w:rsidRDefault="00D67AFD" w:rsidP="002559AC">
      <w:pPr>
        <w:spacing w:line="360" w:lineRule="auto"/>
        <w:jc w:val="both"/>
        <w:rPr>
          <w:rFonts w:ascii="Times New Roman" w:eastAsia="Calibri" w:hAnsi="Times New Roman" w:cs="Times New Roman"/>
          <w:bCs/>
          <w:kern w:val="0"/>
          <w:sz w:val="24"/>
          <w:szCs w:val="24"/>
        </w:rPr>
      </w:pPr>
      <w:r w:rsidRPr="002559AC">
        <w:rPr>
          <w:rFonts w:ascii="Times New Roman" w:eastAsia="Calibri" w:hAnsi="Times New Roman" w:cs="Times New Roman"/>
          <w:b/>
          <w:bCs/>
          <w:kern w:val="0"/>
          <w:sz w:val="24"/>
          <w:szCs w:val="24"/>
        </w:rPr>
        <w:t xml:space="preserve">Table </w:t>
      </w:r>
      <w:r w:rsidR="003F12D2" w:rsidRPr="002559AC">
        <w:rPr>
          <w:rFonts w:ascii="Times New Roman" w:eastAsia="Calibri" w:hAnsi="Times New Roman" w:cs="Times New Roman"/>
          <w:b/>
          <w:bCs/>
          <w:kern w:val="0"/>
          <w:sz w:val="24"/>
          <w:szCs w:val="24"/>
        </w:rPr>
        <w:t>2</w:t>
      </w:r>
      <w:r w:rsidR="003F12D2" w:rsidRPr="002559AC">
        <w:rPr>
          <w:rFonts w:ascii="Times New Roman" w:eastAsia="Calibri" w:hAnsi="Times New Roman" w:cs="Times New Roman"/>
          <w:bCs/>
          <w:kern w:val="0"/>
          <w:sz w:val="24"/>
          <w:szCs w:val="24"/>
        </w:rPr>
        <w:t xml:space="preserve">: shows bacteria isolated and their percentage occurrence in the sampled urine of undergraduate students at Benson Idahosa University, Benin City. The table </w:t>
      </w:r>
      <w:r w:rsidRPr="002559AC">
        <w:rPr>
          <w:rFonts w:ascii="Times New Roman" w:eastAsia="Calibri" w:hAnsi="Times New Roman" w:cs="Times New Roman"/>
          <w:bCs/>
          <w:kern w:val="0"/>
          <w:sz w:val="24"/>
          <w:szCs w:val="24"/>
        </w:rPr>
        <w:t>below</w:t>
      </w:r>
      <w:r w:rsidR="003F12D2" w:rsidRPr="002559AC">
        <w:rPr>
          <w:rFonts w:ascii="Times New Roman" w:eastAsia="Calibri" w:hAnsi="Times New Roman" w:cs="Times New Roman"/>
          <w:bCs/>
          <w:kern w:val="0"/>
          <w:sz w:val="24"/>
          <w:szCs w:val="24"/>
        </w:rPr>
        <w:t xml:space="preserve"> showed that </w:t>
      </w:r>
      <w:r w:rsidR="003F12D2" w:rsidRPr="002559AC">
        <w:rPr>
          <w:rFonts w:ascii="Times New Roman" w:eastAsia="Calibri" w:hAnsi="Times New Roman" w:cs="Times New Roman"/>
          <w:bCs/>
          <w:i/>
          <w:iCs/>
          <w:kern w:val="0"/>
          <w:sz w:val="24"/>
          <w:szCs w:val="24"/>
        </w:rPr>
        <w:t xml:space="preserve">Escherichia coli, Staphylococcus aureus, Proteus spp, Klebsiella pneumoniae, </w:t>
      </w:r>
      <w:r w:rsidR="003F12D2" w:rsidRPr="002559AC">
        <w:rPr>
          <w:rFonts w:ascii="Times New Roman" w:eastAsia="Calibri" w:hAnsi="Times New Roman" w:cs="Times New Roman"/>
          <w:bCs/>
          <w:kern w:val="0"/>
          <w:sz w:val="24"/>
          <w:szCs w:val="24"/>
        </w:rPr>
        <w:t>and</w:t>
      </w:r>
      <w:r w:rsidR="003F12D2" w:rsidRPr="002559AC">
        <w:rPr>
          <w:rFonts w:ascii="Times New Roman" w:eastAsia="Calibri" w:hAnsi="Times New Roman" w:cs="Times New Roman"/>
          <w:bCs/>
          <w:i/>
          <w:iCs/>
          <w:kern w:val="0"/>
          <w:sz w:val="24"/>
          <w:szCs w:val="24"/>
        </w:rPr>
        <w:t xml:space="preserve"> Pseudomonas aeruginosa </w:t>
      </w:r>
      <w:r w:rsidR="003F12D2" w:rsidRPr="002559AC">
        <w:rPr>
          <w:rFonts w:ascii="Times New Roman" w:eastAsia="Calibri" w:hAnsi="Times New Roman" w:cs="Times New Roman"/>
          <w:bCs/>
          <w:kern w:val="0"/>
          <w:sz w:val="24"/>
          <w:szCs w:val="24"/>
        </w:rPr>
        <w:t xml:space="preserve">were isolated with percentage occurrence of 39.2, 49.4, 2.5, 6.3, and 2.5 respectively. From the result of the study, the majority of the sampled urine had </w:t>
      </w:r>
      <w:r w:rsidR="003F12D2" w:rsidRPr="002559AC">
        <w:rPr>
          <w:rFonts w:ascii="Times New Roman" w:eastAsia="Calibri" w:hAnsi="Times New Roman" w:cs="Times New Roman"/>
          <w:bCs/>
          <w:i/>
          <w:iCs/>
          <w:kern w:val="0"/>
          <w:sz w:val="24"/>
          <w:szCs w:val="24"/>
        </w:rPr>
        <w:t>Staphylococcus aureus</w:t>
      </w:r>
      <w:r w:rsidR="003F12D2" w:rsidRPr="002559AC">
        <w:rPr>
          <w:rFonts w:ascii="Times New Roman" w:eastAsia="Calibri" w:hAnsi="Times New Roman" w:cs="Times New Roman"/>
          <w:bCs/>
          <w:kern w:val="0"/>
          <w:sz w:val="24"/>
          <w:szCs w:val="24"/>
        </w:rPr>
        <w:t xml:space="preserve">; this was followed by </w:t>
      </w:r>
      <w:r w:rsidR="003F12D2" w:rsidRPr="002559AC">
        <w:rPr>
          <w:rFonts w:ascii="Times New Roman" w:eastAsia="Calibri" w:hAnsi="Times New Roman" w:cs="Times New Roman"/>
          <w:bCs/>
          <w:i/>
          <w:iCs/>
          <w:kern w:val="0"/>
          <w:sz w:val="24"/>
          <w:szCs w:val="24"/>
        </w:rPr>
        <w:t>Escherichia coli</w:t>
      </w:r>
      <w:r w:rsidR="003F12D2" w:rsidRPr="002559AC">
        <w:rPr>
          <w:rFonts w:ascii="Times New Roman" w:eastAsia="Calibri" w:hAnsi="Times New Roman" w:cs="Times New Roman"/>
          <w:bCs/>
          <w:kern w:val="0"/>
          <w:sz w:val="24"/>
          <w:szCs w:val="24"/>
        </w:rPr>
        <w:t xml:space="preserve"> followed by </w:t>
      </w:r>
      <w:r w:rsidR="003F12D2" w:rsidRPr="002559AC">
        <w:rPr>
          <w:rFonts w:ascii="Times New Roman" w:eastAsia="Calibri" w:hAnsi="Times New Roman" w:cs="Times New Roman"/>
          <w:bCs/>
          <w:i/>
          <w:iCs/>
          <w:kern w:val="0"/>
          <w:sz w:val="24"/>
          <w:szCs w:val="24"/>
        </w:rPr>
        <w:t>Klebsiella spp</w:t>
      </w:r>
      <w:r w:rsidR="003F12D2" w:rsidRPr="002559AC">
        <w:rPr>
          <w:rFonts w:ascii="Times New Roman" w:eastAsia="Calibri" w:hAnsi="Times New Roman" w:cs="Times New Roman"/>
          <w:bCs/>
          <w:kern w:val="0"/>
          <w:sz w:val="24"/>
          <w:szCs w:val="24"/>
        </w:rPr>
        <w:t xml:space="preserve">; however, only a few had </w:t>
      </w:r>
      <w:r w:rsidR="003F12D2" w:rsidRPr="002559AC">
        <w:rPr>
          <w:rFonts w:ascii="Times New Roman" w:eastAsia="Calibri" w:hAnsi="Times New Roman" w:cs="Times New Roman"/>
          <w:bCs/>
          <w:i/>
          <w:iCs/>
          <w:kern w:val="0"/>
          <w:sz w:val="24"/>
          <w:szCs w:val="24"/>
        </w:rPr>
        <w:t>Pseudomonas aeruginosa</w:t>
      </w:r>
      <w:r w:rsidR="003F12D2" w:rsidRPr="002559AC">
        <w:rPr>
          <w:rFonts w:ascii="Times New Roman" w:eastAsia="Calibri" w:hAnsi="Times New Roman" w:cs="Times New Roman"/>
          <w:bCs/>
          <w:kern w:val="0"/>
          <w:sz w:val="24"/>
          <w:szCs w:val="24"/>
        </w:rPr>
        <w:t xml:space="preserve"> and </w:t>
      </w:r>
      <w:r w:rsidR="003F12D2" w:rsidRPr="002559AC">
        <w:rPr>
          <w:rFonts w:ascii="Times New Roman" w:eastAsia="Calibri" w:hAnsi="Times New Roman" w:cs="Times New Roman"/>
          <w:bCs/>
          <w:i/>
          <w:iCs/>
          <w:kern w:val="0"/>
          <w:sz w:val="24"/>
          <w:szCs w:val="24"/>
        </w:rPr>
        <w:t>Proteus spp</w:t>
      </w:r>
      <w:r w:rsidR="003F12D2" w:rsidRPr="002559AC">
        <w:rPr>
          <w:rFonts w:ascii="Times New Roman" w:eastAsia="Calibri" w:hAnsi="Times New Roman" w:cs="Times New Roman"/>
          <w:bCs/>
          <w:kern w:val="0"/>
          <w:sz w:val="24"/>
          <w:szCs w:val="24"/>
        </w:rPr>
        <w:t>isolated from the sampled urine</w:t>
      </w:r>
    </w:p>
    <w:p w:rsidR="003F12D2" w:rsidRPr="002559AC" w:rsidRDefault="003F12D2" w:rsidP="002559AC">
      <w:pPr>
        <w:spacing w:line="360" w:lineRule="auto"/>
        <w:rPr>
          <w:rFonts w:ascii="Times New Roman" w:hAnsi="Times New Roman" w:cs="Times New Roman"/>
          <w:b/>
          <w:bCs/>
          <w:sz w:val="24"/>
          <w:szCs w:val="24"/>
        </w:rPr>
      </w:pPr>
      <w:r w:rsidRPr="002559AC">
        <w:rPr>
          <w:rFonts w:ascii="Times New Roman" w:hAnsi="Times New Roman" w:cs="Times New Roman"/>
          <w:b/>
          <w:bCs/>
          <w:i/>
          <w:iCs/>
          <w:sz w:val="24"/>
          <w:szCs w:val="24"/>
        </w:rPr>
        <w:br w:type="page"/>
      </w:r>
    </w:p>
    <w:p w:rsidR="003F12D2" w:rsidRPr="002559AC" w:rsidRDefault="00D67AFD" w:rsidP="002559AC">
      <w:pPr>
        <w:pStyle w:val="Caption"/>
        <w:keepNext/>
        <w:spacing w:line="360" w:lineRule="auto"/>
        <w:rPr>
          <w:rFonts w:ascii="Times New Roman" w:hAnsi="Times New Roman" w:cs="Times New Roman"/>
          <w:b/>
          <w:bCs/>
          <w:i w:val="0"/>
          <w:iCs w:val="0"/>
          <w:color w:val="auto"/>
          <w:sz w:val="24"/>
          <w:szCs w:val="24"/>
        </w:rPr>
      </w:pPr>
      <w:bookmarkStart w:id="18" w:name="_Toc172731301"/>
      <w:r w:rsidRPr="002559AC">
        <w:rPr>
          <w:rFonts w:ascii="Times New Roman" w:hAnsi="Times New Roman" w:cs="Times New Roman"/>
          <w:b/>
          <w:bCs/>
          <w:i w:val="0"/>
          <w:iCs w:val="0"/>
          <w:color w:val="auto"/>
          <w:sz w:val="24"/>
          <w:szCs w:val="24"/>
        </w:rPr>
        <w:lastRenderedPageBreak/>
        <w:t>Table</w:t>
      </w:r>
      <w:r w:rsidR="00201CDD" w:rsidRPr="002559AC">
        <w:rPr>
          <w:rFonts w:ascii="Times New Roman" w:hAnsi="Times New Roman" w:cs="Times New Roman"/>
          <w:b/>
          <w:bCs/>
          <w:i w:val="0"/>
          <w:iCs w:val="0"/>
          <w:color w:val="auto"/>
          <w:sz w:val="24"/>
          <w:szCs w:val="24"/>
        </w:rPr>
        <w:fldChar w:fldCharType="begin"/>
      </w:r>
      <w:r w:rsidR="003F12D2" w:rsidRPr="002559AC">
        <w:rPr>
          <w:rFonts w:ascii="Times New Roman" w:hAnsi="Times New Roman" w:cs="Times New Roman"/>
          <w:b/>
          <w:bCs/>
          <w:i w:val="0"/>
          <w:iCs w:val="0"/>
          <w:color w:val="auto"/>
          <w:sz w:val="24"/>
          <w:szCs w:val="24"/>
        </w:rPr>
        <w:instrText xml:space="preserve"> SEQ Table_4. \* ARABIC </w:instrText>
      </w:r>
      <w:r w:rsidR="00201CDD" w:rsidRPr="002559AC">
        <w:rPr>
          <w:rFonts w:ascii="Times New Roman" w:hAnsi="Times New Roman" w:cs="Times New Roman"/>
          <w:b/>
          <w:bCs/>
          <w:i w:val="0"/>
          <w:iCs w:val="0"/>
          <w:color w:val="auto"/>
          <w:sz w:val="24"/>
          <w:szCs w:val="24"/>
        </w:rPr>
        <w:fldChar w:fldCharType="separate"/>
      </w:r>
      <w:r w:rsidR="003F12D2" w:rsidRPr="002559AC">
        <w:rPr>
          <w:rFonts w:ascii="Times New Roman" w:hAnsi="Times New Roman" w:cs="Times New Roman"/>
          <w:b/>
          <w:bCs/>
          <w:i w:val="0"/>
          <w:iCs w:val="0"/>
          <w:color w:val="auto"/>
          <w:sz w:val="24"/>
          <w:szCs w:val="24"/>
        </w:rPr>
        <w:t>1</w:t>
      </w:r>
      <w:r w:rsidR="00201CDD" w:rsidRPr="002559AC">
        <w:rPr>
          <w:rFonts w:ascii="Times New Roman" w:hAnsi="Times New Roman" w:cs="Times New Roman"/>
          <w:b/>
          <w:bCs/>
          <w:i w:val="0"/>
          <w:iCs w:val="0"/>
          <w:color w:val="auto"/>
          <w:sz w:val="24"/>
          <w:szCs w:val="24"/>
        </w:rPr>
        <w:fldChar w:fldCharType="end"/>
      </w:r>
      <w:r w:rsidR="003F12D2" w:rsidRPr="002559AC">
        <w:rPr>
          <w:rFonts w:ascii="Times New Roman" w:hAnsi="Times New Roman" w:cs="Times New Roman"/>
          <w:b/>
          <w:bCs/>
          <w:i w:val="0"/>
          <w:iCs w:val="0"/>
          <w:color w:val="auto"/>
          <w:sz w:val="24"/>
          <w:szCs w:val="24"/>
        </w:rPr>
        <w:t>: Presence of Growth on Urine samples of Undergraduate Students’ Urine</w:t>
      </w:r>
      <w:bookmarkEnd w:id="18"/>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73"/>
        <w:gridCol w:w="2635"/>
        <w:gridCol w:w="3152"/>
      </w:tblGrid>
      <w:tr w:rsidR="003F12D2" w:rsidRPr="002559AC" w:rsidTr="00573C87">
        <w:tc>
          <w:tcPr>
            <w:tcW w:w="3573" w:type="dxa"/>
            <w:tcBorders>
              <w:top w:val="single" w:sz="4" w:space="0" w:color="auto"/>
              <w:bottom w:val="single" w:sz="4" w:space="0" w:color="auto"/>
            </w:tcBorders>
          </w:tcPr>
          <w:p w:rsidR="003F12D2" w:rsidRPr="002559AC" w:rsidRDefault="003F12D2" w:rsidP="002559AC">
            <w:pPr>
              <w:spacing w:after="0" w:line="360" w:lineRule="auto"/>
              <w:jc w:val="both"/>
              <w:rPr>
                <w:b/>
                <w:kern w:val="0"/>
                <w:sz w:val="24"/>
                <w:szCs w:val="24"/>
              </w:rPr>
            </w:pPr>
            <w:r w:rsidRPr="002559AC">
              <w:rPr>
                <w:b/>
                <w:kern w:val="0"/>
                <w:sz w:val="24"/>
                <w:szCs w:val="24"/>
              </w:rPr>
              <w:t>Urine Sample Outcome</w:t>
            </w:r>
          </w:p>
        </w:tc>
        <w:tc>
          <w:tcPr>
            <w:tcW w:w="2635" w:type="dxa"/>
            <w:tcBorders>
              <w:top w:val="single" w:sz="4" w:space="0" w:color="auto"/>
              <w:bottom w:val="single" w:sz="4" w:space="0" w:color="auto"/>
            </w:tcBorders>
          </w:tcPr>
          <w:p w:rsidR="003F12D2" w:rsidRPr="002559AC" w:rsidRDefault="003F12D2" w:rsidP="002559AC">
            <w:pPr>
              <w:spacing w:after="0" w:line="360" w:lineRule="auto"/>
              <w:jc w:val="both"/>
              <w:rPr>
                <w:b/>
                <w:kern w:val="0"/>
                <w:sz w:val="24"/>
                <w:szCs w:val="24"/>
              </w:rPr>
            </w:pPr>
            <w:r w:rsidRPr="002559AC">
              <w:rPr>
                <w:b/>
                <w:kern w:val="0"/>
                <w:sz w:val="24"/>
                <w:szCs w:val="24"/>
              </w:rPr>
              <w:t>Number of Occurrence</w:t>
            </w:r>
          </w:p>
        </w:tc>
        <w:tc>
          <w:tcPr>
            <w:tcW w:w="3152" w:type="dxa"/>
            <w:tcBorders>
              <w:top w:val="single" w:sz="4" w:space="0" w:color="auto"/>
              <w:bottom w:val="single" w:sz="4" w:space="0" w:color="auto"/>
            </w:tcBorders>
          </w:tcPr>
          <w:p w:rsidR="003F12D2" w:rsidRPr="002559AC" w:rsidRDefault="003F12D2" w:rsidP="002559AC">
            <w:pPr>
              <w:spacing w:after="0" w:line="360" w:lineRule="auto"/>
              <w:jc w:val="both"/>
              <w:rPr>
                <w:b/>
                <w:kern w:val="0"/>
                <w:sz w:val="24"/>
                <w:szCs w:val="24"/>
              </w:rPr>
            </w:pPr>
            <w:r w:rsidRPr="002559AC">
              <w:rPr>
                <w:b/>
                <w:kern w:val="0"/>
                <w:sz w:val="24"/>
                <w:szCs w:val="24"/>
              </w:rPr>
              <w:t>Percentages</w:t>
            </w:r>
          </w:p>
        </w:tc>
      </w:tr>
      <w:tr w:rsidR="003F12D2" w:rsidRPr="002559AC" w:rsidTr="00573C87">
        <w:tc>
          <w:tcPr>
            <w:tcW w:w="3573" w:type="dxa"/>
            <w:tcBorders>
              <w:top w:val="single" w:sz="4" w:space="0" w:color="auto"/>
            </w:tcBorders>
          </w:tcPr>
          <w:p w:rsidR="003F12D2" w:rsidRPr="002559AC" w:rsidRDefault="003F12D2" w:rsidP="002559AC">
            <w:pPr>
              <w:spacing w:after="0" w:line="360" w:lineRule="auto"/>
              <w:jc w:val="both"/>
              <w:rPr>
                <w:bCs/>
                <w:kern w:val="0"/>
                <w:sz w:val="24"/>
                <w:szCs w:val="24"/>
              </w:rPr>
            </w:pPr>
            <w:r w:rsidRPr="002559AC">
              <w:rPr>
                <w:bCs/>
                <w:i/>
                <w:iCs/>
                <w:kern w:val="0"/>
                <w:sz w:val="24"/>
                <w:szCs w:val="24"/>
              </w:rPr>
              <w:t>Escherichia coli</w:t>
            </w:r>
          </w:p>
        </w:tc>
        <w:tc>
          <w:tcPr>
            <w:tcW w:w="2635" w:type="dxa"/>
            <w:tcBorders>
              <w:top w:val="single" w:sz="4" w:space="0" w:color="auto"/>
            </w:tcBorders>
          </w:tcPr>
          <w:p w:rsidR="003F12D2" w:rsidRPr="002559AC" w:rsidRDefault="003F12D2" w:rsidP="002559AC">
            <w:pPr>
              <w:spacing w:after="0" w:line="360" w:lineRule="auto"/>
              <w:jc w:val="both"/>
              <w:rPr>
                <w:bCs/>
                <w:kern w:val="0"/>
                <w:sz w:val="24"/>
                <w:szCs w:val="24"/>
              </w:rPr>
            </w:pPr>
            <w:r w:rsidRPr="002559AC">
              <w:rPr>
                <w:bCs/>
                <w:kern w:val="0"/>
                <w:sz w:val="24"/>
                <w:szCs w:val="24"/>
              </w:rPr>
              <w:t>31</w:t>
            </w:r>
          </w:p>
        </w:tc>
        <w:tc>
          <w:tcPr>
            <w:tcW w:w="3152" w:type="dxa"/>
            <w:tcBorders>
              <w:top w:val="single" w:sz="4" w:space="0" w:color="auto"/>
            </w:tcBorders>
          </w:tcPr>
          <w:p w:rsidR="003F12D2" w:rsidRPr="002559AC" w:rsidRDefault="003F12D2" w:rsidP="002559AC">
            <w:pPr>
              <w:spacing w:after="0" w:line="360" w:lineRule="auto"/>
              <w:jc w:val="both"/>
              <w:rPr>
                <w:bCs/>
                <w:kern w:val="0"/>
                <w:sz w:val="24"/>
                <w:szCs w:val="24"/>
              </w:rPr>
            </w:pPr>
            <w:r w:rsidRPr="002559AC">
              <w:rPr>
                <w:bCs/>
                <w:kern w:val="0"/>
                <w:sz w:val="24"/>
                <w:szCs w:val="24"/>
              </w:rPr>
              <w:t>23.66</w:t>
            </w:r>
          </w:p>
        </w:tc>
      </w:tr>
      <w:tr w:rsidR="003F12D2" w:rsidRPr="002559AC" w:rsidTr="00573C87">
        <w:tc>
          <w:tcPr>
            <w:tcW w:w="3573" w:type="dxa"/>
          </w:tcPr>
          <w:p w:rsidR="003F12D2" w:rsidRPr="002559AC" w:rsidRDefault="003F12D2" w:rsidP="002559AC">
            <w:pPr>
              <w:spacing w:after="0" w:line="360" w:lineRule="auto"/>
              <w:jc w:val="both"/>
              <w:rPr>
                <w:bCs/>
                <w:i/>
                <w:iCs/>
                <w:kern w:val="0"/>
                <w:sz w:val="24"/>
                <w:szCs w:val="24"/>
              </w:rPr>
            </w:pPr>
            <w:r w:rsidRPr="002559AC">
              <w:rPr>
                <w:bCs/>
                <w:i/>
                <w:iCs/>
                <w:kern w:val="0"/>
                <w:sz w:val="24"/>
                <w:szCs w:val="24"/>
              </w:rPr>
              <w:t xml:space="preserve">Staphylococcus aureus </w:t>
            </w:r>
          </w:p>
        </w:tc>
        <w:tc>
          <w:tcPr>
            <w:tcW w:w="2635" w:type="dxa"/>
          </w:tcPr>
          <w:p w:rsidR="003F12D2" w:rsidRPr="002559AC" w:rsidRDefault="003F12D2" w:rsidP="002559AC">
            <w:pPr>
              <w:spacing w:after="0" w:line="360" w:lineRule="auto"/>
              <w:jc w:val="both"/>
              <w:rPr>
                <w:bCs/>
                <w:kern w:val="0"/>
                <w:sz w:val="24"/>
                <w:szCs w:val="24"/>
              </w:rPr>
            </w:pPr>
            <w:r w:rsidRPr="002559AC">
              <w:rPr>
                <w:bCs/>
                <w:kern w:val="0"/>
                <w:sz w:val="24"/>
                <w:szCs w:val="24"/>
              </w:rPr>
              <w:t>39</w:t>
            </w:r>
          </w:p>
        </w:tc>
        <w:tc>
          <w:tcPr>
            <w:tcW w:w="3152" w:type="dxa"/>
          </w:tcPr>
          <w:p w:rsidR="003F12D2" w:rsidRPr="002559AC" w:rsidRDefault="003F12D2" w:rsidP="002559AC">
            <w:pPr>
              <w:spacing w:after="0" w:line="360" w:lineRule="auto"/>
              <w:jc w:val="both"/>
              <w:rPr>
                <w:bCs/>
                <w:kern w:val="0"/>
                <w:sz w:val="24"/>
                <w:szCs w:val="24"/>
              </w:rPr>
            </w:pPr>
            <w:r w:rsidRPr="002559AC">
              <w:rPr>
                <w:bCs/>
                <w:kern w:val="0"/>
                <w:sz w:val="24"/>
                <w:szCs w:val="24"/>
              </w:rPr>
              <w:t>29.77</w:t>
            </w:r>
          </w:p>
        </w:tc>
      </w:tr>
      <w:tr w:rsidR="003F12D2" w:rsidRPr="002559AC" w:rsidTr="00573C87">
        <w:tc>
          <w:tcPr>
            <w:tcW w:w="3573" w:type="dxa"/>
          </w:tcPr>
          <w:p w:rsidR="003F12D2" w:rsidRPr="002559AC" w:rsidRDefault="003F12D2" w:rsidP="002559AC">
            <w:pPr>
              <w:spacing w:after="0" w:line="360" w:lineRule="auto"/>
              <w:jc w:val="both"/>
              <w:rPr>
                <w:bCs/>
                <w:i/>
                <w:iCs/>
                <w:kern w:val="0"/>
                <w:sz w:val="24"/>
                <w:szCs w:val="24"/>
              </w:rPr>
            </w:pPr>
            <w:r w:rsidRPr="002559AC">
              <w:rPr>
                <w:bCs/>
                <w:i/>
                <w:iCs/>
                <w:kern w:val="0"/>
                <w:sz w:val="24"/>
                <w:szCs w:val="24"/>
              </w:rPr>
              <w:t>Proteus species</w:t>
            </w:r>
          </w:p>
        </w:tc>
        <w:tc>
          <w:tcPr>
            <w:tcW w:w="2635" w:type="dxa"/>
          </w:tcPr>
          <w:p w:rsidR="003F12D2" w:rsidRPr="002559AC" w:rsidRDefault="003F12D2" w:rsidP="002559AC">
            <w:pPr>
              <w:spacing w:after="0" w:line="360" w:lineRule="auto"/>
              <w:jc w:val="both"/>
              <w:rPr>
                <w:bCs/>
                <w:kern w:val="0"/>
                <w:sz w:val="24"/>
                <w:szCs w:val="24"/>
              </w:rPr>
            </w:pPr>
            <w:r w:rsidRPr="002559AC">
              <w:rPr>
                <w:bCs/>
                <w:kern w:val="0"/>
                <w:sz w:val="24"/>
                <w:szCs w:val="24"/>
              </w:rPr>
              <w:t>2</w:t>
            </w:r>
          </w:p>
        </w:tc>
        <w:tc>
          <w:tcPr>
            <w:tcW w:w="3152" w:type="dxa"/>
          </w:tcPr>
          <w:p w:rsidR="003F12D2" w:rsidRPr="002559AC" w:rsidRDefault="003F12D2" w:rsidP="002559AC">
            <w:pPr>
              <w:spacing w:after="0" w:line="360" w:lineRule="auto"/>
              <w:jc w:val="both"/>
              <w:rPr>
                <w:bCs/>
                <w:kern w:val="0"/>
                <w:sz w:val="24"/>
                <w:szCs w:val="24"/>
              </w:rPr>
            </w:pPr>
            <w:r w:rsidRPr="002559AC">
              <w:rPr>
                <w:bCs/>
                <w:kern w:val="0"/>
                <w:sz w:val="24"/>
                <w:szCs w:val="24"/>
              </w:rPr>
              <w:t>1.53</w:t>
            </w:r>
          </w:p>
        </w:tc>
      </w:tr>
      <w:tr w:rsidR="003F12D2" w:rsidRPr="002559AC" w:rsidTr="00573C87">
        <w:tc>
          <w:tcPr>
            <w:tcW w:w="3573" w:type="dxa"/>
          </w:tcPr>
          <w:p w:rsidR="003F12D2" w:rsidRPr="002559AC" w:rsidRDefault="003F12D2" w:rsidP="002559AC">
            <w:pPr>
              <w:spacing w:after="0" w:line="360" w:lineRule="auto"/>
              <w:jc w:val="both"/>
              <w:rPr>
                <w:bCs/>
                <w:i/>
                <w:iCs/>
                <w:kern w:val="0"/>
                <w:sz w:val="24"/>
                <w:szCs w:val="24"/>
              </w:rPr>
            </w:pPr>
            <w:r w:rsidRPr="002559AC">
              <w:rPr>
                <w:bCs/>
                <w:i/>
                <w:iCs/>
                <w:kern w:val="0"/>
                <w:sz w:val="24"/>
                <w:szCs w:val="24"/>
              </w:rPr>
              <w:t xml:space="preserve">Klebsiella pneumoniae </w:t>
            </w:r>
          </w:p>
        </w:tc>
        <w:tc>
          <w:tcPr>
            <w:tcW w:w="2635" w:type="dxa"/>
          </w:tcPr>
          <w:p w:rsidR="003F12D2" w:rsidRPr="002559AC" w:rsidRDefault="003F12D2" w:rsidP="002559AC">
            <w:pPr>
              <w:spacing w:after="0" w:line="360" w:lineRule="auto"/>
              <w:jc w:val="both"/>
              <w:rPr>
                <w:bCs/>
                <w:kern w:val="0"/>
                <w:sz w:val="24"/>
                <w:szCs w:val="24"/>
              </w:rPr>
            </w:pPr>
            <w:r w:rsidRPr="002559AC">
              <w:rPr>
                <w:bCs/>
                <w:kern w:val="0"/>
                <w:sz w:val="24"/>
                <w:szCs w:val="24"/>
              </w:rPr>
              <w:t>5</w:t>
            </w:r>
          </w:p>
        </w:tc>
        <w:tc>
          <w:tcPr>
            <w:tcW w:w="3152" w:type="dxa"/>
          </w:tcPr>
          <w:p w:rsidR="003F12D2" w:rsidRPr="002559AC" w:rsidRDefault="003F12D2" w:rsidP="002559AC">
            <w:pPr>
              <w:spacing w:after="0" w:line="360" w:lineRule="auto"/>
              <w:jc w:val="both"/>
              <w:rPr>
                <w:bCs/>
                <w:kern w:val="0"/>
                <w:sz w:val="24"/>
                <w:szCs w:val="24"/>
              </w:rPr>
            </w:pPr>
            <w:r w:rsidRPr="002559AC">
              <w:rPr>
                <w:bCs/>
                <w:kern w:val="0"/>
                <w:sz w:val="24"/>
                <w:szCs w:val="24"/>
              </w:rPr>
              <w:t>3.82</w:t>
            </w:r>
          </w:p>
        </w:tc>
      </w:tr>
      <w:tr w:rsidR="003F12D2" w:rsidRPr="002559AC" w:rsidTr="00573C87">
        <w:tc>
          <w:tcPr>
            <w:tcW w:w="3573" w:type="dxa"/>
          </w:tcPr>
          <w:p w:rsidR="003F12D2" w:rsidRPr="002559AC" w:rsidRDefault="003F12D2" w:rsidP="002559AC">
            <w:pPr>
              <w:spacing w:after="0" w:line="360" w:lineRule="auto"/>
              <w:jc w:val="both"/>
              <w:rPr>
                <w:bCs/>
                <w:i/>
                <w:iCs/>
                <w:kern w:val="0"/>
                <w:sz w:val="24"/>
                <w:szCs w:val="24"/>
              </w:rPr>
            </w:pPr>
            <w:r w:rsidRPr="002559AC">
              <w:rPr>
                <w:bCs/>
                <w:i/>
                <w:iCs/>
                <w:kern w:val="0"/>
                <w:sz w:val="24"/>
                <w:szCs w:val="24"/>
              </w:rPr>
              <w:t>Pseudomonas aeruginosa</w:t>
            </w:r>
          </w:p>
        </w:tc>
        <w:tc>
          <w:tcPr>
            <w:tcW w:w="2635" w:type="dxa"/>
          </w:tcPr>
          <w:p w:rsidR="003F12D2" w:rsidRPr="002559AC" w:rsidRDefault="003F12D2" w:rsidP="002559AC">
            <w:pPr>
              <w:spacing w:after="0" w:line="360" w:lineRule="auto"/>
              <w:jc w:val="both"/>
              <w:rPr>
                <w:bCs/>
                <w:kern w:val="0"/>
                <w:sz w:val="24"/>
                <w:szCs w:val="24"/>
              </w:rPr>
            </w:pPr>
            <w:r w:rsidRPr="002559AC">
              <w:rPr>
                <w:bCs/>
                <w:kern w:val="0"/>
                <w:sz w:val="24"/>
                <w:szCs w:val="24"/>
              </w:rPr>
              <w:t>2</w:t>
            </w:r>
          </w:p>
        </w:tc>
        <w:tc>
          <w:tcPr>
            <w:tcW w:w="3152" w:type="dxa"/>
          </w:tcPr>
          <w:p w:rsidR="003F12D2" w:rsidRPr="002559AC" w:rsidRDefault="003F12D2" w:rsidP="002559AC">
            <w:pPr>
              <w:spacing w:after="0" w:line="360" w:lineRule="auto"/>
              <w:jc w:val="both"/>
              <w:rPr>
                <w:bCs/>
                <w:kern w:val="0"/>
                <w:sz w:val="24"/>
                <w:szCs w:val="24"/>
              </w:rPr>
            </w:pPr>
            <w:r w:rsidRPr="002559AC">
              <w:rPr>
                <w:bCs/>
                <w:kern w:val="0"/>
                <w:sz w:val="24"/>
                <w:szCs w:val="24"/>
              </w:rPr>
              <w:t>1.53</w:t>
            </w:r>
          </w:p>
        </w:tc>
      </w:tr>
      <w:tr w:rsidR="003F12D2" w:rsidRPr="002559AC" w:rsidTr="00573C87">
        <w:tc>
          <w:tcPr>
            <w:tcW w:w="3573" w:type="dxa"/>
          </w:tcPr>
          <w:p w:rsidR="003F12D2" w:rsidRPr="002559AC" w:rsidRDefault="003F12D2" w:rsidP="002559AC">
            <w:pPr>
              <w:spacing w:after="0" w:line="360" w:lineRule="auto"/>
              <w:jc w:val="both"/>
              <w:rPr>
                <w:bCs/>
                <w:i/>
                <w:iCs/>
                <w:kern w:val="0"/>
                <w:sz w:val="24"/>
                <w:szCs w:val="24"/>
              </w:rPr>
            </w:pPr>
            <w:r w:rsidRPr="002559AC">
              <w:rPr>
                <w:bCs/>
                <w:kern w:val="0"/>
                <w:sz w:val="24"/>
                <w:szCs w:val="24"/>
              </w:rPr>
              <w:t>No Growth</w:t>
            </w:r>
          </w:p>
        </w:tc>
        <w:tc>
          <w:tcPr>
            <w:tcW w:w="2635" w:type="dxa"/>
          </w:tcPr>
          <w:p w:rsidR="003F12D2" w:rsidRPr="002559AC" w:rsidRDefault="003F12D2" w:rsidP="002559AC">
            <w:pPr>
              <w:spacing w:after="0" w:line="360" w:lineRule="auto"/>
              <w:jc w:val="both"/>
              <w:rPr>
                <w:bCs/>
                <w:kern w:val="0"/>
                <w:sz w:val="24"/>
                <w:szCs w:val="24"/>
              </w:rPr>
            </w:pPr>
            <w:r w:rsidRPr="002559AC">
              <w:rPr>
                <w:bCs/>
                <w:kern w:val="0"/>
                <w:sz w:val="24"/>
                <w:szCs w:val="24"/>
              </w:rPr>
              <w:t>52</w:t>
            </w:r>
          </w:p>
        </w:tc>
        <w:tc>
          <w:tcPr>
            <w:tcW w:w="3152" w:type="dxa"/>
          </w:tcPr>
          <w:p w:rsidR="003F12D2" w:rsidRPr="002559AC" w:rsidRDefault="003F12D2" w:rsidP="002559AC">
            <w:pPr>
              <w:spacing w:after="0" w:line="360" w:lineRule="auto"/>
              <w:jc w:val="both"/>
              <w:rPr>
                <w:bCs/>
                <w:kern w:val="0"/>
                <w:sz w:val="24"/>
                <w:szCs w:val="24"/>
              </w:rPr>
            </w:pPr>
            <w:r w:rsidRPr="002559AC">
              <w:rPr>
                <w:bCs/>
                <w:kern w:val="0"/>
                <w:sz w:val="24"/>
                <w:szCs w:val="24"/>
              </w:rPr>
              <w:t>39.69</w:t>
            </w:r>
          </w:p>
        </w:tc>
      </w:tr>
      <w:tr w:rsidR="003F12D2" w:rsidRPr="002559AC" w:rsidTr="00573C87">
        <w:tc>
          <w:tcPr>
            <w:tcW w:w="3573" w:type="dxa"/>
            <w:tcBorders>
              <w:bottom w:val="single" w:sz="4" w:space="0" w:color="auto"/>
            </w:tcBorders>
          </w:tcPr>
          <w:p w:rsidR="003F12D2" w:rsidRPr="002559AC" w:rsidRDefault="003F12D2" w:rsidP="002559AC">
            <w:pPr>
              <w:spacing w:after="0" w:line="360" w:lineRule="auto"/>
              <w:jc w:val="both"/>
              <w:rPr>
                <w:bCs/>
                <w:kern w:val="0"/>
                <w:sz w:val="24"/>
                <w:szCs w:val="24"/>
              </w:rPr>
            </w:pPr>
            <w:r w:rsidRPr="002559AC">
              <w:rPr>
                <w:bCs/>
                <w:kern w:val="0"/>
                <w:sz w:val="24"/>
                <w:szCs w:val="24"/>
              </w:rPr>
              <w:t>Total</w:t>
            </w:r>
          </w:p>
        </w:tc>
        <w:tc>
          <w:tcPr>
            <w:tcW w:w="2635" w:type="dxa"/>
            <w:tcBorders>
              <w:bottom w:val="single" w:sz="4" w:space="0" w:color="auto"/>
            </w:tcBorders>
          </w:tcPr>
          <w:p w:rsidR="003F12D2" w:rsidRPr="002559AC" w:rsidRDefault="003F12D2" w:rsidP="002559AC">
            <w:pPr>
              <w:spacing w:after="0" w:line="360" w:lineRule="auto"/>
              <w:jc w:val="both"/>
              <w:rPr>
                <w:bCs/>
                <w:kern w:val="0"/>
                <w:sz w:val="24"/>
                <w:szCs w:val="24"/>
              </w:rPr>
            </w:pPr>
            <w:r w:rsidRPr="002559AC">
              <w:rPr>
                <w:bCs/>
                <w:kern w:val="0"/>
                <w:sz w:val="24"/>
                <w:szCs w:val="24"/>
              </w:rPr>
              <w:t>131</w:t>
            </w:r>
          </w:p>
        </w:tc>
        <w:tc>
          <w:tcPr>
            <w:tcW w:w="3152" w:type="dxa"/>
            <w:tcBorders>
              <w:bottom w:val="single" w:sz="4" w:space="0" w:color="auto"/>
            </w:tcBorders>
          </w:tcPr>
          <w:p w:rsidR="003F12D2" w:rsidRPr="002559AC" w:rsidRDefault="003F12D2" w:rsidP="002559AC">
            <w:pPr>
              <w:spacing w:after="0" w:line="360" w:lineRule="auto"/>
              <w:jc w:val="both"/>
              <w:rPr>
                <w:bCs/>
                <w:kern w:val="0"/>
                <w:sz w:val="24"/>
                <w:szCs w:val="24"/>
              </w:rPr>
            </w:pPr>
            <w:r w:rsidRPr="002559AC">
              <w:rPr>
                <w:bCs/>
                <w:kern w:val="0"/>
                <w:sz w:val="24"/>
                <w:szCs w:val="24"/>
              </w:rPr>
              <w:t>100.00</w:t>
            </w:r>
          </w:p>
        </w:tc>
      </w:tr>
    </w:tbl>
    <w:p w:rsidR="003F12D2" w:rsidRPr="002559AC" w:rsidRDefault="003F12D2" w:rsidP="002559AC">
      <w:pPr>
        <w:spacing w:after="0" w:line="360" w:lineRule="auto"/>
        <w:jc w:val="both"/>
        <w:rPr>
          <w:rFonts w:ascii="Times New Roman" w:eastAsia="Calibri" w:hAnsi="Times New Roman" w:cs="Times New Roman"/>
          <w:bCs/>
          <w:kern w:val="0"/>
          <w:sz w:val="24"/>
          <w:szCs w:val="24"/>
        </w:rPr>
      </w:pPr>
    </w:p>
    <w:p w:rsidR="003F12D2" w:rsidRPr="002559AC" w:rsidRDefault="003F12D2" w:rsidP="002559AC">
      <w:pPr>
        <w:spacing w:line="360" w:lineRule="auto"/>
        <w:jc w:val="both"/>
        <w:rPr>
          <w:rFonts w:ascii="Times New Roman" w:eastAsia="Calibri" w:hAnsi="Times New Roman" w:cs="Times New Roman"/>
          <w:bCs/>
          <w:kern w:val="0"/>
          <w:sz w:val="24"/>
          <w:szCs w:val="24"/>
        </w:rPr>
      </w:pPr>
      <w:r w:rsidRPr="002559AC">
        <w:rPr>
          <w:rFonts w:ascii="Times New Roman" w:eastAsia="Calibri" w:hAnsi="Times New Roman" w:cs="Times New Roman"/>
          <w:bCs/>
          <w:kern w:val="0"/>
          <w:sz w:val="24"/>
          <w:szCs w:val="24"/>
        </w:rPr>
        <w:t>.</w:t>
      </w:r>
    </w:p>
    <w:p w:rsidR="003F12D2" w:rsidRPr="002559AC" w:rsidRDefault="003F12D2" w:rsidP="002559AC">
      <w:pPr>
        <w:spacing w:line="360" w:lineRule="auto"/>
        <w:rPr>
          <w:rFonts w:ascii="Times New Roman" w:hAnsi="Times New Roman" w:cs="Times New Roman"/>
          <w:b/>
          <w:bCs/>
          <w:sz w:val="24"/>
          <w:szCs w:val="24"/>
        </w:rPr>
      </w:pPr>
      <w:r w:rsidRPr="002559AC">
        <w:rPr>
          <w:rFonts w:ascii="Times New Roman" w:hAnsi="Times New Roman" w:cs="Times New Roman"/>
          <w:b/>
          <w:bCs/>
          <w:i/>
          <w:iCs/>
          <w:sz w:val="24"/>
          <w:szCs w:val="24"/>
        </w:rPr>
        <w:br w:type="page"/>
      </w:r>
    </w:p>
    <w:p w:rsidR="003F12D2" w:rsidRPr="002559AC" w:rsidRDefault="00D67AFD" w:rsidP="00B338CA">
      <w:pPr>
        <w:pStyle w:val="Caption"/>
        <w:keepNext/>
        <w:spacing w:line="360" w:lineRule="auto"/>
        <w:rPr>
          <w:rFonts w:ascii="Times New Roman" w:hAnsi="Times New Roman" w:cs="Times New Roman"/>
          <w:b/>
          <w:bCs/>
          <w:i w:val="0"/>
          <w:iCs w:val="0"/>
          <w:color w:val="auto"/>
          <w:sz w:val="24"/>
          <w:szCs w:val="24"/>
        </w:rPr>
      </w:pPr>
      <w:bookmarkStart w:id="19" w:name="_Toc172731302"/>
      <w:r w:rsidRPr="002559AC">
        <w:rPr>
          <w:rFonts w:ascii="Times New Roman" w:hAnsi="Times New Roman" w:cs="Times New Roman"/>
          <w:b/>
          <w:bCs/>
          <w:i w:val="0"/>
          <w:iCs w:val="0"/>
          <w:color w:val="auto"/>
          <w:sz w:val="24"/>
          <w:szCs w:val="24"/>
        </w:rPr>
        <w:lastRenderedPageBreak/>
        <w:t>TABLE</w:t>
      </w:r>
      <w:r w:rsidR="00201CDD" w:rsidRPr="002559AC">
        <w:rPr>
          <w:rFonts w:ascii="Times New Roman" w:hAnsi="Times New Roman" w:cs="Times New Roman"/>
          <w:b/>
          <w:bCs/>
          <w:i w:val="0"/>
          <w:iCs w:val="0"/>
          <w:color w:val="auto"/>
          <w:sz w:val="24"/>
          <w:szCs w:val="24"/>
        </w:rPr>
        <w:fldChar w:fldCharType="begin"/>
      </w:r>
      <w:r w:rsidR="003F12D2" w:rsidRPr="002559AC">
        <w:rPr>
          <w:rFonts w:ascii="Times New Roman" w:hAnsi="Times New Roman" w:cs="Times New Roman"/>
          <w:b/>
          <w:bCs/>
          <w:i w:val="0"/>
          <w:iCs w:val="0"/>
          <w:color w:val="auto"/>
          <w:sz w:val="24"/>
          <w:szCs w:val="24"/>
        </w:rPr>
        <w:instrText xml:space="preserve"> SEQ TABLE_4. \* ARABIC </w:instrText>
      </w:r>
      <w:r w:rsidR="00201CDD" w:rsidRPr="002559AC">
        <w:rPr>
          <w:rFonts w:ascii="Times New Roman" w:hAnsi="Times New Roman" w:cs="Times New Roman"/>
          <w:b/>
          <w:bCs/>
          <w:i w:val="0"/>
          <w:iCs w:val="0"/>
          <w:color w:val="auto"/>
          <w:sz w:val="24"/>
          <w:szCs w:val="24"/>
        </w:rPr>
        <w:fldChar w:fldCharType="separate"/>
      </w:r>
      <w:r w:rsidR="003F12D2" w:rsidRPr="002559AC">
        <w:rPr>
          <w:rFonts w:ascii="Times New Roman" w:hAnsi="Times New Roman" w:cs="Times New Roman"/>
          <w:b/>
          <w:bCs/>
          <w:i w:val="0"/>
          <w:iCs w:val="0"/>
          <w:color w:val="auto"/>
          <w:sz w:val="24"/>
          <w:szCs w:val="24"/>
        </w:rPr>
        <w:t>2</w:t>
      </w:r>
      <w:r w:rsidR="00201CDD" w:rsidRPr="002559AC">
        <w:rPr>
          <w:rFonts w:ascii="Times New Roman" w:hAnsi="Times New Roman" w:cs="Times New Roman"/>
          <w:b/>
          <w:bCs/>
          <w:i w:val="0"/>
          <w:iCs w:val="0"/>
          <w:color w:val="auto"/>
          <w:sz w:val="24"/>
          <w:szCs w:val="24"/>
        </w:rPr>
        <w:fldChar w:fldCharType="end"/>
      </w:r>
      <w:r w:rsidR="003F12D2" w:rsidRPr="002559AC">
        <w:rPr>
          <w:rFonts w:ascii="Times New Roman" w:hAnsi="Times New Roman" w:cs="Times New Roman"/>
          <w:b/>
          <w:bCs/>
          <w:i w:val="0"/>
          <w:iCs w:val="0"/>
          <w:color w:val="auto"/>
          <w:sz w:val="24"/>
          <w:szCs w:val="24"/>
        </w:rPr>
        <w:t>: Bacteria Isolated and their percentage occurrence in the</w:t>
      </w:r>
      <w:r w:rsidR="00B338CA">
        <w:rPr>
          <w:rFonts w:ascii="Times New Roman" w:hAnsi="Times New Roman" w:cs="Times New Roman"/>
          <w:b/>
          <w:bCs/>
          <w:i w:val="0"/>
          <w:iCs w:val="0"/>
          <w:color w:val="auto"/>
          <w:sz w:val="24"/>
          <w:szCs w:val="24"/>
        </w:rPr>
        <w:t xml:space="preserve"> </w:t>
      </w:r>
      <w:r w:rsidR="00B338CA" w:rsidRPr="00B338CA">
        <w:rPr>
          <w:rFonts w:ascii="Times New Roman" w:hAnsi="Times New Roman" w:cs="Times New Roman"/>
          <w:b/>
          <w:bCs/>
          <w:i w:val="0"/>
          <w:iCs w:val="0"/>
          <w:color w:val="auto"/>
          <w:sz w:val="24"/>
          <w:szCs w:val="24"/>
          <w:highlight w:val="yellow"/>
        </w:rPr>
        <w:t>positive</w:t>
      </w:r>
      <w:r w:rsidR="00B338CA">
        <w:rPr>
          <w:rFonts w:ascii="Times New Roman" w:hAnsi="Times New Roman" w:cs="Times New Roman"/>
          <w:b/>
          <w:bCs/>
          <w:i w:val="0"/>
          <w:iCs w:val="0"/>
          <w:color w:val="auto"/>
          <w:sz w:val="24"/>
          <w:szCs w:val="24"/>
        </w:rPr>
        <w:t xml:space="preserve"> </w:t>
      </w:r>
      <w:r w:rsidR="003F12D2" w:rsidRPr="002559AC">
        <w:rPr>
          <w:rFonts w:ascii="Times New Roman" w:hAnsi="Times New Roman" w:cs="Times New Roman"/>
          <w:b/>
          <w:bCs/>
          <w:i w:val="0"/>
          <w:iCs w:val="0"/>
          <w:color w:val="auto"/>
          <w:sz w:val="24"/>
          <w:szCs w:val="24"/>
        </w:rPr>
        <w:t>urine samples</w:t>
      </w:r>
      <w:bookmarkEnd w:id="19"/>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73"/>
        <w:gridCol w:w="2635"/>
        <w:gridCol w:w="3152"/>
      </w:tblGrid>
      <w:tr w:rsidR="003F12D2" w:rsidRPr="002559AC" w:rsidTr="00573C87">
        <w:tc>
          <w:tcPr>
            <w:tcW w:w="3573" w:type="dxa"/>
            <w:tcBorders>
              <w:top w:val="single" w:sz="4" w:space="0" w:color="auto"/>
              <w:bottom w:val="single" w:sz="4" w:space="0" w:color="auto"/>
            </w:tcBorders>
          </w:tcPr>
          <w:p w:rsidR="003F12D2" w:rsidRPr="002559AC" w:rsidRDefault="003F12D2" w:rsidP="002559AC">
            <w:pPr>
              <w:spacing w:after="0" w:line="360" w:lineRule="auto"/>
              <w:jc w:val="both"/>
              <w:rPr>
                <w:b/>
                <w:kern w:val="0"/>
                <w:sz w:val="24"/>
                <w:szCs w:val="24"/>
              </w:rPr>
            </w:pPr>
            <w:r w:rsidRPr="002559AC">
              <w:rPr>
                <w:b/>
                <w:kern w:val="0"/>
                <w:sz w:val="24"/>
                <w:szCs w:val="24"/>
              </w:rPr>
              <w:t>Organisms Isolated</w:t>
            </w:r>
          </w:p>
        </w:tc>
        <w:tc>
          <w:tcPr>
            <w:tcW w:w="2635" w:type="dxa"/>
            <w:tcBorders>
              <w:top w:val="single" w:sz="4" w:space="0" w:color="auto"/>
              <w:bottom w:val="single" w:sz="4" w:space="0" w:color="auto"/>
            </w:tcBorders>
          </w:tcPr>
          <w:p w:rsidR="003F12D2" w:rsidRPr="002559AC" w:rsidRDefault="003F12D2" w:rsidP="002559AC">
            <w:pPr>
              <w:spacing w:after="0" w:line="360" w:lineRule="auto"/>
              <w:jc w:val="both"/>
              <w:rPr>
                <w:b/>
                <w:kern w:val="0"/>
                <w:sz w:val="24"/>
                <w:szCs w:val="24"/>
              </w:rPr>
            </w:pPr>
            <w:r w:rsidRPr="002559AC">
              <w:rPr>
                <w:b/>
                <w:kern w:val="0"/>
                <w:sz w:val="24"/>
                <w:szCs w:val="24"/>
              </w:rPr>
              <w:t>Number of Occurrence</w:t>
            </w:r>
          </w:p>
        </w:tc>
        <w:tc>
          <w:tcPr>
            <w:tcW w:w="3152" w:type="dxa"/>
            <w:tcBorders>
              <w:top w:val="single" w:sz="4" w:space="0" w:color="auto"/>
              <w:bottom w:val="single" w:sz="4" w:space="0" w:color="auto"/>
            </w:tcBorders>
          </w:tcPr>
          <w:p w:rsidR="003F12D2" w:rsidRPr="002559AC" w:rsidRDefault="003F12D2" w:rsidP="002559AC">
            <w:pPr>
              <w:spacing w:after="0" w:line="360" w:lineRule="auto"/>
              <w:jc w:val="both"/>
              <w:rPr>
                <w:b/>
                <w:kern w:val="0"/>
                <w:sz w:val="24"/>
                <w:szCs w:val="24"/>
              </w:rPr>
            </w:pPr>
            <w:r w:rsidRPr="002559AC">
              <w:rPr>
                <w:b/>
                <w:kern w:val="0"/>
                <w:sz w:val="24"/>
                <w:szCs w:val="24"/>
              </w:rPr>
              <w:t>Percentages of Isolates</w:t>
            </w:r>
          </w:p>
        </w:tc>
      </w:tr>
      <w:tr w:rsidR="003F12D2" w:rsidRPr="002559AC" w:rsidTr="00573C87">
        <w:tc>
          <w:tcPr>
            <w:tcW w:w="3573" w:type="dxa"/>
            <w:tcBorders>
              <w:top w:val="single" w:sz="4" w:space="0" w:color="auto"/>
            </w:tcBorders>
          </w:tcPr>
          <w:p w:rsidR="003F12D2" w:rsidRPr="002559AC" w:rsidRDefault="003F12D2" w:rsidP="002559AC">
            <w:pPr>
              <w:spacing w:after="0" w:line="360" w:lineRule="auto"/>
              <w:jc w:val="both"/>
              <w:rPr>
                <w:bCs/>
                <w:kern w:val="0"/>
                <w:sz w:val="24"/>
                <w:szCs w:val="24"/>
              </w:rPr>
            </w:pPr>
            <w:r w:rsidRPr="002559AC">
              <w:rPr>
                <w:bCs/>
                <w:i/>
                <w:iCs/>
                <w:kern w:val="0"/>
                <w:sz w:val="24"/>
                <w:szCs w:val="24"/>
              </w:rPr>
              <w:t>Escherichia coli</w:t>
            </w:r>
          </w:p>
        </w:tc>
        <w:tc>
          <w:tcPr>
            <w:tcW w:w="2635" w:type="dxa"/>
            <w:tcBorders>
              <w:top w:val="single" w:sz="4" w:space="0" w:color="auto"/>
            </w:tcBorders>
          </w:tcPr>
          <w:p w:rsidR="003F12D2" w:rsidRPr="002559AC" w:rsidRDefault="003F12D2" w:rsidP="002559AC">
            <w:pPr>
              <w:spacing w:after="0" w:line="360" w:lineRule="auto"/>
              <w:jc w:val="both"/>
              <w:rPr>
                <w:bCs/>
                <w:kern w:val="0"/>
                <w:sz w:val="24"/>
                <w:szCs w:val="24"/>
              </w:rPr>
            </w:pPr>
            <w:r w:rsidRPr="002559AC">
              <w:rPr>
                <w:bCs/>
                <w:kern w:val="0"/>
                <w:sz w:val="24"/>
                <w:szCs w:val="24"/>
              </w:rPr>
              <w:t>31</w:t>
            </w:r>
          </w:p>
        </w:tc>
        <w:tc>
          <w:tcPr>
            <w:tcW w:w="3152" w:type="dxa"/>
            <w:tcBorders>
              <w:top w:val="single" w:sz="4" w:space="0" w:color="auto"/>
            </w:tcBorders>
          </w:tcPr>
          <w:p w:rsidR="003F12D2" w:rsidRPr="002559AC" w:rsidRDefault="003F12D2" w:rsidP="002559AC">
            <w:pPr>
              <w:spacing w:after="0" w:line="360" w:lineRule="auto"/>
              <w:jc w:val="both"/>
              <w:rPr>
                <w:bCs/>
                <w:kern w:val="0"/>
                <w:sz w:val="24"/>
                <w:szCs w:val="24"/>
              </w:rPr>
            </w:pPr>
            <w:r w:rsidRPr="002559AC">
              <w:rPr>
                <w:bCs/>
                <w:kern w:val="0"/>
                <w:sz w:val="24"/>
                <w:szCs w:val="24"/>
              </w:rPr>
              <w:t>39.24</w:t>
            </w:r>
          </w:p>
        </w:tc>
      </w:tr>
      <w:tr w:rsidR="003F12D2" w:rsidRPr="002559AC" w:rsidTr="00573C87">
        <w:tc>
          <w:tcPr>
            <w:tcW w:w="3573" w:type="dxa"/>
          </w:tcPr>
          <w:p w:rsidR="003F12D2" w:rsidRPr="002559AC" w:rsidRDefault="003F12D2" w:rsidP="002559AC">
            <w:pPr>
              <w:spacing w:after="0" w:line="360" w:lineRule="auto"/>
              <w:jc w:val="both"/>
              <w:rPr>
                <w:bCs/>
                <w:kern w:val="0"/>
                <w:sz w:val="24"/>
                <w:szCs w:val="24"/>
              </w:rPr>
            </w:pPr>
            <w:r w:rsidRPr="002559AC">
              <w:rPr>
                <w:bCs/>
                <w:i/>
                <w:iCs/>
                <w:kern w:val="0"/>
                <w:sz w:val="24"/>
                <w:szCs w:val="24"/>
              </w:rPr>
              <w:t xml:space="preserve">Staphylococcus aureus </w:t>
            </w:r>
          </w:p>
        </w:tc>
        <w:tc>
          <w:tcPr>
            <w:tcW w:w="2635" w:type="dxa"/>
          </w:tcPr>
          <w:p w:rsidR="003F12D2" w:rsidRPr="002559AC" w:rsidRDefault="003F12D2" w:rsidP="002559AC">
            <w:pPr>
              <w:spacing w:after="0" w:line="360" w:lineRule="auto"/>
              <w:jc w:val="both"/>
              <w:rPr>
                <w:bCs/>
                <w:kern w:val="0"/>
                <w:sz w:val="24"/>
                <w:szCs w:val="24"/>
              </w:rPr>
            </w:pPr>
            <w:r w:rsidRPr="002559AC">
              <w:rPr>
                <w:bCs/>
                <w:kern w:val="0"/>
                <w:sz w:val="24"/>
                <w:szCs w:val="24"/>
              </w:rPr>
              <w:t>39</w:t>
            </w:r>
          </w:p>
        </w:tc>
        <w:tc>
          <w:tcPr>
            <w:tcW w:w="3152" w:type="dxa"/>
          </w:tcPr>
          <w:p w:rsidR="003F12D2" w:rsidRPr="002559AC" w:rsidRDefault="003F12D2" w:rsidP="002559AC">
            <w:pPr>
              <w:spacing w:after="0" w:line="360" w:lineRule="auto"/>
              <w:jc w:val="both"/>
              <w:rPr>
                <w:bCs/>
                <w:kern w:val="0"/>
                <w:sz w:val="24"/>
                <w:szCs w:val="24"/>
              </w:rPr>
            </w:pPr>
            <w:r w:rsidRPr="002559AC">
              <w:rPr>
                <w:bCs/>
                <w:kern w:val="0"/>
                <w:sz w:val="24"/>
                <w:szCs w:val="24"/>
              </w:rPr>
              <w:t>49.37</w:t>
            </w:r>
          </w:p>
        </w:tc>
      </w:tr>
      <w:tr w:rsidR="003F12D2" w:rsidRPr="002559AC" w:rsidTr="00573C87">
        <w:tc>
          <w:tcPr>
            <w:tcW w:w="3573" w:type="dxa"/>
          </w:tcPr>
          <w:p w:rsidR="003F12D2" w:rsidRPr="002559AC" w:rsidRDefault="003F12D2" w:rsidP="002559AC">
            <w:pPr>
              <w:spacing w:after="0" w:line="360" w:lineRule="auto"/>
              <w:jc w:val="both"/>
              <w:rPr>
                <w:bCs/>
                <w:i/>
                <w:iCs/>
                <w:kern w:val="0"/>
                <w:sz w:val="24"/>
                <w:szCs w:val="24"/>
              </w:rPr>
            </w:pPr>
            <w:r w:rsidRPr="002559AC">
              <w:rPr>
                <w:bCs/>
                <w:i/>
                <w:iCs/>
                <w:kern w:val="0"/>
                <w:sz w:val="24"/>
                <w:szCs w:val="24"/>
              </w:rPr>
              <w:t>Proteus species</w:t>
            </w:r>
          </w:p>
        </w:tc>
        <w:tc>
          <w:tcPr>
            <w:tcW w:w="2635" w:type="dxa"/>
          </w:tcPr>
          <w:p w:rsidR="003F12D2" w:rsidRPr="002559AC" w:rsidRDefault="003F12D2" w:rsidP="002559AC">
            <w:pPr>
              <w:spacing w:after="0" w:line="360" w:lineRule="auto"/>
              <w:jc w:val="both"/>
              <w:rPr>
                <w:bCs/>
                <w:kern w:val="0"/>
                <w:sz w:val="24"/>
                <w:szCs w:val="24"/>
              </w:rPr>
            </w:pPr>
            <w:r w:rsidRPr="002559AC">
              <w:rPr>
                <w:bCs/>
                <w:kern w:val="0"/>
                <w:sz w:val="24"/>
                <w:szCs w:val="24"/>
              </w:rPr>
              <w:t>2</w:t>
            </w:r>
          </w:p>
        </w:tc>
        <w:tc>
          <w:tcPr>
            <w:tcW w:w="3152" w:type="dxa"/>
          </w:tcPr>
          <w:p w:rsidR="003F12D2" w:rsidRPr="002559AC" w:rsidRDefault="003F12D2" w:rsidP="002559AC">
            <w:pPr>
              <w:spacing w:after="0" w:line="360" w:lineRule="auto"/>
              <w:jc w:val="both"/>
              <w:rPr>
                <w:bCs/>
                <w:kern w:val="0"/>
                <w:sz w:val="24"/>
                <w:szCs w:val="24"/>
              </w:rPr>
            </w:pPr>
            <w:r w:rsidRPr="002559AC">
              <w:rPr>
                <w:bCs/>
                <w:kern w:val="0"/>
                <w:sz w:val="24"/>
                <w:szCs w:val="24"/>
              </w:rPr>
              <w:t>2.53</w:t>
            </w:r>
          </w:p>
        </w:tc>
      </w:tr>
      <w:tr w:rsidR="003F12D2" w:rsidRPr="002559AC" w:rsidTr="00573C87">
        <w:tc>
          <w:tcPr>
            <w:tcW w:w="3573" w:type="dxa"/>
          </w:tcPr>
          <w:p w:rsidR="003F12D2" w:rsidRPr="002559AC" w:rsidRDefault="003F12D2" w:rsidP="002559AC">
            <w:pPr>
              <w:spacing w:after="0" w:line="360" w:lineRule="auto"/>
              <w:jc w:val="both"/>
              <w:rPr>
                <w:bCs/>
                <w:i/>
                <w:iCs/>
                <w:kern w:val="0"/>
                <w:sz w:val="24"/>
                <w:szCs w:val="24"/>
              </w:rPr>
            </w:pPr>
            <w:r w:rsidRPr="002559AC">
              <w:rPr>
                <w:bCs/>
                <w:i/>
                <w:iCs/>
                <w:kern w:val="0"/>
                <w:sz w:val="24"/>
                <w:szCs w:val="24"/>
              </w:rPr>
              <w:t xml:space="preserve">Klebsiella pneumoniae </w:t>
            </w:r>
          </w:p>
        </w:tc>
        <w:tc>
          <w:tcPr>
            <w:tcW w:w="2635" w:type="dxa"/>
          </w:tcPr>
          <w:p w:rsidR="003F12D2" w:rsidRPr="002559AC" w:rsidRDefault="003F12D2" w:rsidP="002559AC">
            <w:pPr>
              <w:spacing w:after="0" w:line="360" w:lineRule="auto"/>
              <w:jc w:val="both"/>
              <w:rPr>
                <w:bCs/>
                <w:kern w:val="0"/>
                <w:sz w:val="24"/>
                <w:szCs w:val="24"/>
              </w:rPr>
            </w:pPr>
            <w:r w:rsidRPr="002559AC">
              <w:rPr>
                <w:bCs/>
                <w:kern w:val="0"/>
                <w:sz w:val="24"/>
                <w:szCs w:val="24"/>
              </w:rPr>
              <w:t>5</w:t>
            </w:r>
          </w:p>
        </w:tc>
        <w:tc>
          <w:tcPr>
            <w:tcW w:w="3152" w:type="dxa"/>
          </w:tcPr>
          <w:p w:rsidR="003F12D2" w:rsidRPr="002559AC" w:rsidRDefault="003F12D2" w:rsidP="002559AC">
            <w:pPr>
              <w:spacing w:after="0" w:line="360" w:lineRule="auto"/>
              <w:jc w:val="both"/>
              <w:rPr>
                <w:bCs/>
                <w:kern w:val="0"/>
                <w:sz w:val="24"/>
                <w:szCs w:val="24"/>
              </w:rPr>
            </w:pPr>
            <w:r w:rsidRPr="002559AC">
              <w:rPr>
                <w:bCs/>
                <w:kern w:val="0"/>
                <w:sz w:val="24"/>
                <w:szCs w:val="24"/>
              </w:rPr>
              <w:t>6.33</w:t>
            </w:r>
          </w:p>
        </w:tc>
      </w:tr>
      <w:tr w:rsidR="003F12D2" w:rsidRPr="002559AC" w:rsidTr="00573C87">
        <w:tc>
          <w:tcPr>
            <w:tcW w:w="3573" w:type="dxa"/>
          </w:tcPr>
          <w:p w:rsidR="003F12D2" w:rsidRPr="002559AC" w:rsidRDefault="003F12D2" w:rsidP="002559AC">
            <w:pPr>
              <w:spacing w:after="0" w:line="360" w:lineRule="auto"/>
              <w:jc w:val="both"/>
              <w:rPr>
                <w:bCs/>
                <w:i/>
                <w:iCs/>
                <w:kern w:val="0"/>
                <w:sz w:val="24"/>
                <w:szCs w:val="24"/>
              </w:rPr>
            </w:pPr>
            <w:r w:rsidRPr="002559AC">
              <w:rPr>
                <w:bCs/>
                <w:i/>
                <w:iCs/>
                <w:kern w:val="0"/>
                <w:sz w:val="24"/>
                <w:szCs w:val="24"/>
              </w:rPr>
              <w:t>Pseudomonas aeruginosa</w:t>
            </w:r>
          </w:p>
        </w:tc>
        <w:tc>
          <w:tcPr>
            <w:tcW w:w="2635" w:type="dxa"/>
          </w:tcPr>
          <w:p w:rsidR="003F12D2" w:rsidRPr="002559AC" w:rsidRDefault="003F12D2" w:rsidP="002559AC">
            <w:pPr>
              <w:spacing w:after="0" w:line="360" w:lineRule="auto"/>
              <w:jc w:val="both"/>
              <w:rPr>
                <w:bCs/>
                <w:kern w:val="0"/>
                <w:sz w:val="24"/>
                <w:szCs w:val="24"/>
              </w:rPr>
            </w:pPr>
            <w:r w:rsidRPr="002559AC">
              <w:rPr>
                <w:bCs/>
                <w:kern w:val="0"/>
                <w:sz w:val="24"/>
                <w:szCs w:val="24"/>
              </w:rPr>
              <w:t>2</w:t>
            </w:r>
          </w:p>
        </w:tc>
        <w:tc>
          <w:tcPr>
            <w:tcW w:w="3152" w:type="dxa"/>
          </w:tcPr>
          <w:p w:rsidR="003F12D2" w:rsidRPr="002559AC" w:rsidRDefault="003F12D2" w:rsidP="002559AC">
            <w:pPr>
              <w:spacing w:after="0" w:line="360" w:lineRule="auto"/>
              <w:jc w:val="both"/>
              <w:rPr>
                <w:bCs/>
                <w:kern w:val="0"/>
                <w:sz w:val="24"/>
                <w:szCs w:val="24"/>
              </w:rPr>
            </w:pPr>
            <w:r w:rsidRPr="002559AC">
              <w:rPr>
                <w:bCs/>
                <w:kern w:val="0"/>
                <w:sz w:val="24"/>
                <w:szCs w:val="24"/>
              </w:rPr>
              <w:t>2.53</w:t>
            </w:r>
          </w:p>
        </w:tc>
      </w:tr>
      <w:tr w:rsidR="003F12D2" w:rsidRPr="002559AC" w:rsidTr="00573C87">
        <w:tc>
          <w:tcPr>
            <w:tcW w:w="3573" w:type="dxa"/>
            <w:tcBorders>
              <w:bottom w:val="single" w:sz="4" w:space="0" w:color="auto"/>
            </w:tcBorders>
          </w:tcPr>
          <w:p w:rsidR="003F12D2" w:rsidRPr="002559AC" w:rsidRDefault="003F12D2" w:rsidP="002559AC">
            <w:pPr>
              <w:spacing w:after="0" w:line="360" w:lineRule="auto"/>
              <w:jc w:val="both"/>
              <w:rPr>
                <w:bCs/>
                <w:kern w:val="0"/>
                <w:sz w:val="24"/>
                <w:szCs w:val="24"/>
              </w:rPr>
            </w:pPr>
            <w:r w:rsidRPr="002559AC">
              <w:rPr>
                <w:bCs/>
                <w:kern w:val="0"/>
                <w:sz w:val="24"/>
                <w:szCs w:val="24"/>
              </w:rPr>
              <w:t>Total</w:t>
            </w:r>
          </w:p>
        </w:tc>
        <w:tc>
          <w:tcPr>
            <w:tcW w:w="2635" w:type="dxa"/>
            <w:tcBorders>
              <w:bottom w:val="single" w:sz="4" w:space="0" w:color="auto"/>
            </w:tcBorders>
          </w:tcPr>
          <w:p w:rsidR="003F12D2" w:rsidRPr="002559AC" w:rsidRDefault="003F12D2" w:rsidP="002559AC">
            <w:pPr>
              <w:spacing w:after="0" w:line="360" w:lineRule="auto"/>
              <w:jc w:val="both"/>
              <w:rPr>
                <w:bCs/>
                <w:kern w:val="0"/>
                <w:sz w:val="24"/>
                <w:szCs w:val="24"/>
              </w:rPr>
            </w:pPr>
            <w:r w:rsidRPr="002559AC">
              <w:rPr>
                <w:bCs/>
                <w:kern w:val="0"/>
                <w:sz w:val="24"/>
                <w:szCs w:val="24"/>
              </w:rPr>
              <w:t>79</w:t>
            </w:r>
          </w:p>
        </w:tc>
        <w:tc>
          <w:tcPr>
            <w:tcW w:w="3152" w:type="dxa"/>
            <w:tcBorders>
              <w:bottom w:val="single" w:sz="4" w:space="0" w:color="auto"/>
            </w:tcBorders>
          </w:tcPr>
          <w:p w:rsidR="003F12D2" w:rsidRPr="002559AC" w:rsidRDefault="003F12D2" w:rsidP="002559AC">
            <w:pPr>
              <w:spacing w:after="0" w:line="360" w:lineRule="auto"/>
              <w:jc w:val="both"/>
              <w:rPr>
                <w:bCs/>
                <w:kern w:val="0"/>
                <w:sz w:val="24"/>
                <w:szCs w:val="24"/>
              </w:rPr>
            </w:pPr>
            <w:r w:rsidRPr="002559AC">
              <w:rPr>
                <w:bCs/>
                <w:kern w:val="0"/>
                <w:sz w:val="24"/>
                <w:szCs w:val="24"/>
              </w:rPr>
              <w:t>100</w:t>
            </w:r>
          </w:p>
        </w:tc>
      </w:tr>
    </w:tbl>
    <w:p w:rsidR="003F12D2" w:rsidRPr="002559AC" w:rsidRDefault="003F12D2" w:rsidP="002559AC">
      <w:pPr>
        <w:spacing w:after="0" w:line="360" w:lineRule="auto"/>
        <w:jc w:val="both"/>
        <w:rPr>
          <w:rFonts w:ascii="Times New Roman" w:eastAsia="Calibri" w:hAnsi="Times New Roman" w:cs="Times New Roman"/>
          <w:b/>
          <w:kern w:val="0"/>
          <w:sz w:val="24"/>
          <w:szCs w:val="24"/>
        </w:rPr>
      </w:pPr>
    </w:p>
    <w:p w:rsidR="003F12D2" w:rsidRPr="002559AC" w:rsidRDefault="003F12D2" w:rsidP="002559AC">
      <w:pPr>
        <w:spacing w:line="360" w:lineRule="auto"/>
        <w:rPr>
          <w:rFonts w:ascii="Times New Roman" w:eastAsia="Calibri" w:hAnsi="Times New Roman" w:cs="Times New Roman"/>
          <w:bCs/>
          <w:kern w:val="0"/>
          <w:sz w:val="24"/>
          <w:szCs w:val="24"/>
        </w:rPr>
      </w:pPr>
      <w:r w:rsidRPr="002559AC">
        <w:rPr>
          <w:rFonts w:ascii="Times New Roman" w:eastAsia="Calibri" w:hAnsi="Times New Roman" w:cs="Times New Roman"/>
          <w:bCs/>
          <w:kern w:val="0"/>
          <w:sz w:val="24"/>
          <w:szCs w:val="24"/>
        </w:rPr>
        <w:br w:type="page"/>
      </w:r>
    </w:p>
    <w:p w:rsidR="003F12D2" w:rsidRPr="002559AC" w:rsidRDefault="00D67AFD" w:rsidP="002559AC">
      <w:pPr>
        <w:spacing w:line="360" w:lineRule="auto"/>
        <w:jc w:val="both"/>
        <w:rPr>
          <w:rFonts w:ascii="Times New Roman" w:eastAsia="Calibri" w:hAnsi="Times New Roman" w:cs="Times New Roman"/>
          <w:bCs/>
          <w:kern w:val="0"/>
          <w:sz w:val="24"/>
          <w:szCs w:val="24"/>
        </w:rPr>
      </w:pPr>
      <w:r w:rsidRPr="002559AC">
        <w:rPr>
          <w:rFonts w:ascii="Times New Roman" w:eastAsia="Calibri" w:hAnsi="Times New Roman" w:cs="Times New Roman"/>
          <w:b/>
          <w:kern w:val="0"/>
          <w:sz w:val="24"/>
          <w:szCs w:val="24"/>
        </w:rPr>
        <w:lastRenderedPageBreak/>
        <w:t xml:space="preserve">Table </w:t>
      </w:r>
      <w:r w:rsidR="003F12D2" w:rsidRPr="002559AC">
        <w:rPr>
          <w:rFonts w:ascii="Times New Roman" w:eastAsia="Calibri" w:hAnsi="Times New Roman" w:cs="Times New Roman"/>
          <w:b/>
          <w:kern w:val="0"/>
          <w:sz w:val="24"/>
          <w:szCs w:val="24"/>
        </w:rPr>
        <w:t>3:</w:t>
      </w:r>
      <w:r w:rsidR="003F12D2" w:rsidRPr="002559AC">
        <w:rPr>
          <w:rFonts w:ascii="Times New Roman" w:eastAsia="Calibri" w:hAnsi="Times New Roman" w:cs="Times New Roman"/>
          <w:bCs/>
          <w:kern w:val="0"/>
          <w:sz w:val="24"/>
          <w:szCs w:val="24"/>
        </w:rPr>
        <w:t xml:space="preserve"> shows the demographic factors of urine samples collected from undergraduate students of Benson Idahosa University, Benin City. From the table, it showed that 57(43.5</w:t>
      </w:r>
      <w:r w:rsidRPr="002559AC">
        <w:rPr>
          <w:rFonts w:ascii="Times New Roman" w:eastAsia="Calibri" w:hAnsi="Times New Roman" w:cs="Times New Roman"/>
          <w:bCs/>
          <w:kern w:val="0"/>
          <w:sz w:val="24"/>
          <w:szCs w:val="24"/>
        </w:rPr>
        <w:t>%</w:t>
      </w:r>
      <w:r w:rsidR="003F12D2" w:rsidRPr="002559AC">
        <w:rPr>
          <w:rFonts w:ascii="Times New Roman" w:eastAsia="Calibri" w:hAnsi="Times New Roman" w:cs="Times New Roman"/>
          <w:bCs/>
          <w:kern w:val="0"/>
          <w:sz w:val="24"/>
          <w:szCs w:val="24"/>
        </w:rPr>
        <w:t>) of the total sampled students were male while 19(24.1</w:t>
      </w:r>
      <w:r w:rsidRPr="002559AC">
        <w:rPr>
          <w:rFonts w:ascii="Times New Roman" w:eastAsia="Calibri" w:hAnsi="Times New Roman" w:cs="Times New Roman"/>
          <w:bCs/>
          <w:kern w:val="0"/>
          <w:sz w:val="24"/>
          <w:szCs w:val="24"/>
        </w:rPr>
        <w:t>%</w:t>
      </w:r>
      <w:r w:rsidR="003F12D2" w:rsidRPr="002559AC">
        <w:rPr>
          <w:rFonts w:ascii="Times New Roman" w:eastAsia="Calibri" w:hAnsi="Times New Roman" w:cs="Times New Roman"/>
          <w:bCs/>
          <w:kern w:val="0"/>
          <w:sz w:val="24"/>
          <w:szCs w:val="24"/>
        </w:rPr>
        <w:t>) were the number of males whose urines contained bacteria isolates. On the other hand, 74(56.5</w:t>
      </w:r>
      <w:r w:rsidRPr="002559AC">
        <w:rPr>
          <w:rFonts w:ascii="Times New Roman" w:eastAsia="Calibri" w:hAnsi="Times New Roman" w:cs="Times New Roman"/>
          <w:bCs/>
          <w:kern w:val="0"/>
          <w:sz w:val="24"/>
          <w:szCs w:val="24"/>
        </w:rPr>
        <w:t>%</w:t>
      </w:r>
      <w:r w:rsidR="003F12D2" w:rsidRPr="002559AC">
        <w:rPr>
          <w:rFonts w:ascii="Times New Roman" w:eastAsia="Calibri" w:hAnsi="Times New Roman" w:cs="Times New Roman"/>
          <w:bCs/>
          <w:kern w:val="0"/>
          <w:sz w:val="24"/>
          <w:szCs w:val="24"/>
        </w:rPr>
        <w:t>) formed the total number of females who were examined while 60(76.1</w:t>
      </w:r>
      <w:r w:rsidRPr="002559AC">
        <w:rPr>
          <w:rFonts w:ascii="Times New Roman" w:eastAsia="Calibri" w:hAnsi="Times New Roman" w:cs="Times New Roman"/>
          <w:bCs/>
          <w:kern w:val="0"/>
          <w:sz w:val="24"/>
          <w:szCs w:val="24"/>
        </w:rPr>
        <w:t>%</w:t>
      </w:r>
      <w:r w:rsidR="003F12D2" w:rsidRPr="002559AC">
        <w:rPr>
          <w:rFonts w:ascii="Times New Roman" w:eastAsia="Calibri" w:hAnsi="Times New Roman" w:cs="Times New Roman"/>
          <w:bCs/>
          <w:kern w:val="0"/>
          <w:sz w:val="24"/>
          <w:szCs w:val="24"/>
        </w:rPr>
        <w:t xml:space="preserve">) formed the number of females whose urines contained bacteria isolates. Thus, the table, shows that there were females whose urines contained bacteria isolates than males. </w:t>
      </w:r>
      <w:r w:rsidR="003F12D2" w:rsidRPr="002559AC">
        <w:rPr>
          <w:rFonts w:ascii="Times New Roman" w:eastAsia="Times New Roman" w:hAnsi="Times New Roman" w:cs="Times New Roman"/>
          <w:bCs/>
          <w:kern w:val="0"/>
          <w:sz w:val="24"/>
          <w:szCs w:val="24"/>
          <w:lang w:val="en-GB" w:eastAsia="en-GB"/>
        </w:rPr>
        <w:t>Also, the table contained the age range (in years) of students whose urines were sampled. From the table, it showed that out of the 79 urine samples showing positive for the presence of bacteria organisms, 28(35.4</w:t>
      </w:r>
      <w:r w:rsidRPr="002559AC">
        <w:rPr>
          <w:rFonts w:ascii="Times New Roman" w:eastAsia="Calibri" w:hAnsi="Times New Roman" w:cs="Times New Roman"/>
          <w:bCs/>
          <w:kern w:val="0"/>
          <w:sz w:val="24"/>
          <w:szCs w:val="24"/>
        </w:rPr>
        <w:t>%</w:t>
      </w:r>
      <w:r w:rsidR="003F12D2" w:rsidRPr="002559AC">
        <w:rPr>
          <w:rFonts w:ascii="Times New Roman" w:eastAsia="Times New Roman" w:hAnsi="Times New Roman" w:cs="Times New Roman"/>
          <w:bCs/>
          <w:kern w:val="0"/>
          <w:sz w:val="24"/>
          <w:szCs w:val="24"/>
          <w:lang w:val="en-GB" w:eastAsia="en-GB"/>
        </w:rPr>
        <w:t>) are within the age of 15-18 years, 34 (43.0</w:t>
      </w:r>
      <w:r w:rsidRPr="002559AC">
        <w:rPr>
          <w:rFonts w:ascii="Times New Roman" w:eastAsia="Calibri" w:hAnsi="Times New Roman" w:cs="Times New Roman"/>
          <w:bCs/>
          <w:kern w:val="0"/>
          <w:sz w:val="24"/>
          <w:szCs w:val="24"/>
        </w:rPr>
        <w:t>%</w:t>
      </w:r>
      <w:r w:rsidR="003F12D2" w:rsidRPr="002559AC">
        <w:rPr>
          <w:rFonts w:ascii="Times New Roman" w:eastAsia="Times New Roman" w:hAnsi="Times New Roman" w:cs="Times New Roman"/>
          <w:bCs/>
          <w:kern w:val="0"/>
          <w:sz w:val="24"/>
          <w:szCs w:val="24"/>
          <w:lang w:val="en-GB" w:eastAsia="en-GB"/>
        </w:rPr>
        <w:t>) are within the age of 19-22years while 17(21.5</w:t>
      </w:r>
      <w:r w:rsidRPr="002559AC">
        <w:rPr>
          <w:rFonts w:ascii="Times New Roman" w:eastAsia="Calibri" w:hAnsi="Times New Roman" w:cs="Times New Roman"/>
          <w:bCs/>
          <w:kern w:val="0"/>
          <w:sz w:val="24"/>
          <w:szCs w:val="24"/>
        </w:rPr>
        <w:t>%</w:t>
      </w:r>
      <w:r w:rsidR="003F12D2" w:rsidRPr="002559AC">
        <w:rPr>
          <w:rFonts w:ascii="Times New Roman" w:eastAsia="Times New Roman" w:hAnsi="Times New Roman" w:cs="Times New Roman"/>
          <w:bCs/>
          <w:kern w:val="0"/>
          <w:sz w:val="24"/>
          <w:szCs w:val="24"/>
          <w:lang w:val="en-GB" w:eastAsia="en-GB"/>
        </w:rPr>
        <w:t>) are within 23-28 years of age.</w:t>
      </w:r>
    </w:p>
    <w:p w:rsidR="003F12D2" w:rsidRPr="002559AC" w:rsidRDefault="00D67AFD" w:rsidP="002559AC">
      <w:pPr>
        <w:spacing w:after="160" w:line="360" w:lineRule="auto"/>
        <w:jc w:val="both"/>
        <w:rPr>
          <w:rFonts w:ascii="Times New Roman" w:eastAsia="Times New Roman" w:hAnsi="Times New Roman" w:cs="Times New Roman"/>
          <w:bCs/>
          <w:kern w:val="0"/>
          <w:sz w:val="24"/>
          <w:szCs w:val="24"/>
          <w:lang w:eastAsia="en-GB"/>
        </w:rPr>
      </w:pPr>
      <w:r w:rsidRPr="002559AC">
        <w:rPr>
          <w:rFonts w:ascii="Times New Roman" w:eastAsia="Times New Roman" w:hAnsi="Times New Roman" w:cs="Times New Roman"/>
          <w:bCs/>
          <w:kern w:val="0"/>
          <w:sz w:val="24"/>
          <w:szCs w:val="24"/>
          <w:lang w:eastAsia="en-GB"/>
        </w:rPr>
        <w:t>In Table 4</w:t>
      </w:r>
      <w:r w:rsidR="003F12D2" w:rsidRPr="002559AC">
        <w:rPr>
          <w:rFonts w:ascii="Times New Roman" w:eastAsia="Times New Roman" w:hAnsi="Times New Roman" w:cs="Times New Roman"/>
          <w:bCs/>
          <w:kern w:val="0"/>
          <w:sz w:val="24"/>
          <w:szCs w:val="24"/>
          <w:lang w:eastAsia="en-GB"/>
        </w:rPr>
        <w:t xml:space="preserve">, out of a total of 79 Isolates for both males and females that were taken (comprising 19 males and 60 females) to test for the prevalence of </w:t>
      </w:r>
      <w:r w:rsidR="003F12D2" w:rsidRPr="002559AC">
        <w:rPr>
          <w:rFonts w:ascii="Times New Roman" w:eastAsia="Times New Roman" w:hAnsi="Times New Roman" w:cs="Times New Roman"/>
          <w:bCs/>
          <w:i/>
          <w:iCs/>
          <w:kern w:val="0"/>
          <w:sz w:val="24"/>
          <w:szCs w:val="24"/>
          <w:lang w:eastAsia="en-GB"/>
        </w:rPr>
        <w:t xml:space="preserve">Staphylococcus aureus </w:t>
      </w:r>
      <w:r w:rsidR="003F12D2" w:rsidRPr="002559AC">
        <w:rPr>
          <w:rFonts w:ascii="Times New Roman" w:eastAsia="Times New Roman" w:hAnsi="Times New Roman" w:cs="Times New Roman"/>
          <w:bCs/>
          <w:kern w:val="0"/>
          <w:sz w:val="24"/>
          <w:szCs w:val="24"/>
          <w:lang w:eastAsia="en-GB"/>
        </w:rPr>
        <w:t xml:space="preserve">and </w:t>
      </w:r>
      <w:r w:rsidR="003F12D2" w:rsidRPr="002559AC">
        <w:rPr>
          <w:rFonts w:ascii="Times New Roman" w:eastAsia="Times New Roman" w:hAnsi="Times New Roman" w:cs="Times New Roman"/>
          <w:bCs/>
          <w:i/>
          <w:iCs/>
          <w:kern w:val="0"/>
          <w:sz w:val="24"/>
          <w:szCs w:val="24"/>
          <w:lang w:eastAsia="en-GB"/>
        </w:rPr>
        <w:t>Escherichia coli</w:t>
      </w:r>
      <w:r w:rsidR="003F12D2" w:rsidRPr="002559AC">
        <w:rPr>
          <w:rFonts w:ascii="Times New Roman" w:eastAsia="Times New Roman" w:hAnsi="Times New Roman" w:cs="Times New Roman"/>
          <w:bCs/>
          <w:kern w:val="0"/>
          <w:sz w:val="24"/>
          <w:szCs w:val="24"/>
          <w:lang w:eastAsia="en-GB"/>
        </w:rPr>
        <w:t>, 7(29.11</w:t>
      </w:r>
      <w:r w:rsidRPr="002559AC">
        <w:rPr>
          <w:rFonts w:ascii="Times New Roman" w:eastAsia="Calibri" w:hAnsi="Times New Roman" w:cs="Times New Roman"/>
          <w:bCs/>
          <w:kern w:val="0"/>
          <w:sz w:val="24"/>
          <w:szCs w:val="24"/>
        </w:rPr>
        <w:t>%</w:t>
      </w:r>
      <w:r w:rsidR="003F12D2" w:rsidRPr="002559AC">
        <w:rPr>
          <w:rFonts w:ascii="Times New Roman" w:eastAsia="Times New Roman" w:hAnsi="Times New Roman" w:cs="Times New Roman"/>
          <w:bCs/>
          <w:kern w:val="0"/>
          <w:sz w:val="24"/>
          <w:szCs w:val="24"/>
          <w:lang w:eastAsia="en-GB"/>
        </w:rPr>
        <w:t>) males and 24(31.6</w:t>
      </w:r>
      <w:r w:rsidRPr="002559AC">
        <w:rPr>
          <w:rFonts w:ascii="Times New Roman" w:eastAsia="Calibri" w:hAnsi="Times New Roman" w:cs="Times New Roman"/>
          <w:bCs/>
          <w:kern w:val="0"/>
          <w:sz w:val="24"/>
          <w:szCs w:val="24"/>
        </w:rPr>
        <w:t>%</w:t>
      </w:r>
      <w:r w:rsidR="003F12D2" w:rsidRPr="002559AC">
        <w:rPr>
          <w:rFonts w:ascii="Times New Roman" w:eastAsia="Times New Roman" w:hAnsi="Times New Roman" w:cs="Times New Roman"/>
          <w:bCs/>
          <w:kern w:val="0"/>
          <w:sz w:val="24"/>
          <w:szCs w:val="24"/>
          <w:lang w:eastAsia="en-GB"/>
        </w:rPr>
        <w:t xml:space="preserve">) females were found to contain </w:t>
      </w:r>
      <w:r w:rsidR="003F12D2" w:rsidRPr="002559AC">
        <w:rPr>
          <w:rFonts w:ascii="Times New Roman" w:eastAsia="Times New Roman" w:hAnsi="Times New Roman" w:cs="Times New Roman"/>
          <w:bCs/>
          <w:i/>
          <w:iCs/>
          <w:kern w:val="0"/>
          <w:sz w:val="24"/>
          <w:szCs w:val="24"/>
          <w:lang w:eastAsia="en-GB"/>
        </w:rPr>
        <w:t>Escherichia coli</w:t>
      </w:r>
      <w:r w:rsidR="003F12D2" w:rsidRPr="002559AC">
        <w:rPr>
          <w:rFonts w:ascii="Times New Roman" w:eastAsia="Times New Roman" w:hAnsi="Times New Roman" w:cs="Times New Roman"/>
          <w:bCs/>
          <w:kern w:val="0"/>
          <w:sz w:val="24"/>
          <w:szCs w:val="24"/>
          <w:lang w:eastAsia="en-GB"/>
        </w:rPr>
        <w:t xml:space="preserve"> while 12(49.89</w:t>
      </w:r>
      <w:r w:rsidRPr="002559AC">
        <w:rPr>
          <w:rFonts w:ascii="Times New Roman" w:eastAsia="Calibri" w:hAnsi="Times New Roman" w:cs="Times New Roman"/>
          <w:bCs/>
          <w:kern w:val="0"/>
          <w:sz w:val="24"/>
          <w:szCs w:val="24"/>
        </w:rPr>
        <w:t>%</w:t>
      </w:r>
      <w:r w:rsidR="003F12D2" w:rsidRPr="002559AC">
        <w:rPr>
          <w:rFonts w:ascii="Times New Roman" w:eastAsia="Times New Roman" w:hAnsi="Times New Roman" w:cs="Times New Roman"/>
          <w:bCs/>
          <w:kern w:val="0"/>
          <w:sz w:val="24"/>
          <w:szCs w:val="24"/>
          <w:lang w:eastAsia="en-GB"/>
        </w:rPr>
        <w:t>) males and 27(35.55</w:t>
      </w:r>
      <w:r w:rsidRPr="002559AC">
        <w:rPr>
          <w:rFonts w:ascii="Times New Roman" w:eastAsia="Calibri" w:hAnsi="Times New Roman" w:cs="Times New Roman"/>
          <w:bCs/>
          <w:kern w:val="0"/>
          <w:sz w:val="24"/>
          <w:szCs w:val="24"/>
        </w:rPr>
        <w:t>%</w:t>
      </w:r>
      <w:r w:rsidR="003F12D2" w:rsidRPr="002559AC">
        <w:rPr>
          <w:rFonts w:ascii="Times New Roman" w:eastAsia="Times New Roman" w:hAnsi="Times New Roman" w:cs="Times New Roman"/>
          <w:bCs/>
          <w:kern w:val="0"/>
          <w:sz w:val="24"/>
          <w:szCs w:val="24"/>
          <w:lang w:eastAsia="en-GB"/>
        </w:rPr>
        <w:t xml:space="preserve">) were found to contain </w:t>
      </w:r>
      <w:r w:rsidR="003F12D2" w:rsidRPr="002559AC">
        <w:rPr>
          <w:rFonts w:ascii="Times New Roman" w:eastAsia="Times New Roman" w:hAnsi="Times New Roman" w:cs="Times New Roman"/>
          <w:bCs/>
          <w:i/>
          <w:iCs/>
          <w:kern w:val="0"/>
          <w:sz w:val="24"/>
          <w:szCs w:val="24"/>
          <w:lang w:eastAsia="en-GB"/>
        </w:rPr>
        <w:t xml:space="preserve">Staphylococcus aureus. </w:t>
      </w:r>
      <w:r w:rsidR="003F12D2" w:rsidRPr="002559AC">
        <w:rPr>
          <w:rFonts w:ascii="Times New Roman" w:eastAsia="Times New Roman" w:hAnsi="Times New Roman" w:cs="Times New Roman"/>
          <w:bCs/>
          <w:kern w:val="0"/>
          <w:sz w:val="24"/>
          <w:szCs w:val="24"/>
          <w:lang w:eastAsia="en-GB"/>
        </w:rPr>
        <w:t xml:space="preserve">The result showed that there were more females whose urines contained </w:t>
      </w:r>
      <w:r w:rsidR="003F12D2" w:rsidRPr="002559AC">
        <w:rPr>
          <w:rFonts w:ascii="Times New Roman" w:eastAsia="Times New Roman" w:hAnsi="Times New Roman" w:cs="Times New Roman"/>
          <w:bCs/>
          <w:i/>
          <w:iCs/>
          <w:kern w:val="0"/>
          <w:sz w:val="24"/>
          <w:szCs w:val="24"/>
          <w:lang w:eastAsia="en-GB"/>
        </w:rPr>
        <w:t xml:space="preserve">Staphylococcus aureus </w:t>
      </w:r>
      <w:r w:rsidR="003F12D2" w:rsidRPr="002559AC">
        <w:rPr>
          <w:rFonts w:ascii="Times New Roman" w:eastAsia="Times New Roman" w:hAnsi="Times New Roman" w:cs="Times New Roman"/>
          <w:bCs/>
          <w:kern w:val="0"/>
          <w:sz w:val="24"/>
          <w:szCs w:val="24"/>
          <w:lang w:eastAsia="en-GB"/>
        </w:rPr>
        <w:t xml:space="preserve">and </w:t>
      </w:r>
      <w:r w:rsidR="003F12D2" w:rsidRPr="002559AC">
        <w:rPr>
          <w:rFonts w:ascii="Times New Roman" w:eastAsia="Times New Roman" w:hAnsi="Times New Roman" w:cs="Times New Roman"/>
          <w:bCs/>
          <w:i/>
          <w:iCs/>
          <w:kern w:val="0"/>
          <w:sz w:val="24"/>
          <w:szCs w:val="24"/>
          <w:lang w:eastAsia="en-GB"/>
        </w:rPr>
        <w:t>Escherichia coli</w:t>
      </w:r>
      <w:r w:rsidR="003F12D2" w:rsidRPr="002559AC">
        <w:rPr>
          <w:rFonts w:ascii="Times New Roman" w:eastAsia="Times New Roman" w:hAnsi="Times New Roman" w:cs="Times New Roman"/>
          <w:bCs/>
          <w:kern w:val="0"/>
          <w:sz w:val="24"/>
          <w:szCs w:val="24"/>
          <w:lang w:eastAsia="en-GB"/>
        </w:rPr>
        <w:t xml:space="preserve"> than males.</w:t>
      </w:r>
    </w:p>
    <w:p w:rsidR="003F12D2" w:rsidRPr="002559AC" w:rsidRDefault="00D67AFD" w:rsidP="002559AC">
      <w:pPr>
        <w:spacing w:after="160" w:line="360" w:lineRule="auto"/>
        <w:jc w:val="both"/>
        <w:rPr>
          <w:rFonts w:ascii="Times New Roman" w:eastAsia="Times New Roman" w:hAnsi="Times New Roman" w:cs="Times New Roman"/>
          <w:bCs/>
          <w:kern w:val="0"/>
          <w:sz w:val="24"/>
          <w:szCs w:val="24"/>
          <w:lang w:eastAsia="en-GB"/>
        </w:rPr>
      </w:pPr>
      <w:r w:rsidRPr="002559AC">
        <w:rPr>
          <w:rFonts w:ascii="Times New Roman" w:eastAsia="Times New Roman" w:hAnsi="Times New Roman" w:cs="Times New Roman"/>
          <w:bCs/>
          <w:kern w:val="0"/>
          <w:sz w:val="24"/>
          <w:szCs w:val="24"/>
          <w:lang w:eastAsia="en-GB"/>
        </w:rPr>
        <w:t xml:space="preserve">In Table </w:t>
      </w:r>
      <w:r w:rsidR="003F12D2" w:rsidRPr="002559AC">
        <w:rPr>
          <w:rFonts w:ascii="Times New Roman" w:eastAsia="Times New Roman" w:hAnsi="Times New Roman" w:cs="Times New Roman"/>
          <w:bCs/>
          <w:kern w:val="0"/>
          <w:sz w:val="24"/>
          <w:szCs w:val="24"/>
          <w:lang w:eastAsia="en-GB"/>
        </w:rPr>
        <w:t xml:space="preserve">5 out of a total of 79 isolates for different age ranges (in years) to test for prevalence of </w:t>
      </w:r>
      <w:r w:rsidR="003F12D2" w:rsidRPr="002559AC">
        <w:rPr>
          <w:rFonts w:ascii="Times New Roman" w:eastAsia="Times New Roman" w:hAnsi="Times New Roman" w:cs="Times New Roman"/>
          <w:bCs/>
          <w:i/>
          <w:iCs/>
          <w:kern w:val="0"/>
          <w:sz w:val="24"/>
          <w:szCs w:val="24"/>
          <w:lang w:eastAsia="en-GB"/>
        </w:rPr>
        <w:t xml:space="preserve">Staphylococcus aureus </w:t>
      </w:r>
      <w:r w:rsidR="003F12D2" w:rsidRPr="002559AC">
        <w:rPr>
          <w:rFonts w:ascii="Times New Roman" w:eastAsia="Times New Roman" w:hAnsi="Times New Roman" w:cs="Times New Roman"/>
          <w:bCs/>
          <w:kern w:val="0"/>
          <w:sz w:val="24"/>
          <w:szCs w:val="24"/>
          <w:lang w:eastAsia="en-GB"/>
        </w:rPr>
        <w:t xml:space="preserve">and </w:t>
      </w:r>
      <w:r w:rsidR="003F12D2" w:rsidRPr="002559AC">
        <w:rPr>
          <w:rFonts w:ascii="Times New Roman" w:eastAsia="Times New Roman" w:hAnsi="Times New Roman" w:cs="Times New Roman"/>
          <w:bCs/>
          <w:i/>
          <w:iCs/>
          <w:kern w:val="0"/>
          <w:sz w:val="24"/>
          <w:szCs w:val="24"/>
          <w:lang w:eastAsia="en-GB"/>
        </w:rPr>
        <w:t>Escherichia coli</w:t>
      </w:r>
      <w:r w:rsidR="003F12D2" w:rsidRPr="002559AC">
        <w:rPr>
          <w:rFonts w:ascii="Times New Roman" w:eastAsia="Times New Roman" w:hAnsi="Times New Roman" w:cs="Times New Roman"/>
          <w:bCs/>
          <w:kern w:val="0"/>
          <w:sz w:val="24"/>
          <w:szCs w:val="24"/>
          <w:lang w:eastAsia="en-GB"/>
        </w:rPr>
        <w:t xml:space="preserve"> bacteria, age range 15-18years showed 14 (20.5</w:t>
      </w:r>
      <w:r w:rsidRPr="002559AC">
        <w:rPr>
          <w:rFonts w:ascii="Times New Roman" w:eastAsia="Calibri" w:hAnsi="Times New Roman" w:cs="Times New Roman"/>
          <w:bCs/>
          <w:kern w:val="0"/>
          <w:sz w:val="24"/>
          <w:szCs w:val="24"/>
        </w:rPr>
        <w:t>%</w:t>
      </w:r>
      <w:r w:rsidR="003F12D2" w:rsidRPr="002559AC">
        <w:rPr>
          <w:rFonts w:ascii="Times New Roman" w:eastAsia="Times New Roman" w:hAnsi="Times New Roman" w:cs="Times New Roman"/>
          <w:bCs/>
          <w:kern w:val="0"/>
          <w:sz w:val="24"/>
          <w:szCs w:val="24"/>
          <w:lang w:eastAsia="en-GB"/>
        </w:rPr>
        <w:t xml:space="preserve">) for </w:t>
      </w:r>
      <w:r w:rsidR="003F12D2" w:rsidRPr="002559AC">
        <w:rPr>
          <w:rFonts w:ascii="Times New Roman" w:eastAsia="Times New Roman" w:hAnsi="Times New Roman" w:cs="Times New Roman"/>
          <w:bCs/>
          <w:i/>
          <w:iCs/>
          <w:kern w:val="0"/>
          <w:sz w:val="24"/>
          <w:szCs w:val="24"/>
          <w:lang w:eastAsia="en-GB"/>
        </w:rPr>
        <w:t>Staphylococcus aureus</w:t>
      </w:r>
      <w:r w:rsidR="003F12D2" w:rsidRPr="002559AC">
        <w:rPr>
          <w:rFonts w:ascii="Times New Roman" w:eastAsia="Times New Roman" w:hAnsi="Times New Roman" w:cs="Times New Roman"/>
          <w:bCs/>
          <w:kern w:val="0"/>
          <w:sz w:val="24"/>
          <w:szCs w:val="24"/>
          <w:lang w:eastAsia="en-GB"/>
        </w:rPr>
        <w:t xml:space="preserve"> and 13(19.04</w:t>
      </w:r>
      <w:r w:rsidRPr="002559AC">
        <w:rPr>
          <w:rFonts w:ascii="Times New Roman" w:eastAsia="Calibri" w:hAnsi="Times New Roman" w:cs="Times New Roman"/>
          <w:bCs/>
          <w:kern w:val="0"/>
          <w:sz w:val="24"/>
          <w:szCs w:val="24"/>
        </w:rPr>
        <w:t>%</w:t>
      </w:r>
      <w:r w:rsidR="003F12D2" w:rsidRPr="002559AC">
        <w:rPr>
          <w:rFonts w:ascii="Times New Roman" w:eastAsia="Times New Roman" w:hAnsi="Times New Roman" w:cs="Times New Roman"/>
          <w:bCs/>
          <w:kern w:val="0"/>
          <w:sz w:val="24"/>
          <w:szCs w:val="24"/>
          <w:lang w:eastAsia="en-GB"/>
        </w:rPr>
        <w:t xml:space="preserve">) for </w:t>
      </w:r>
      <w:r w:rsidR="003F12D2" w:rsidRPr="002559AC">
        <w:rPr>
          <w:rFonts w:ascii="Times New Roman" w:eastAsia="Times New Roman" w:hAnsi="Times New Roman" w:cs="Times New Roman"/>
          <w:bCs/>
          <w:i/>
          <w:iCs/>
          <w:kern w:val="0"/>
          <w:sz w:val="24"/>
          <w:szCs w:val="24"/>
          <w:lang w:eastAsia="en-GB"/>
        </w:rPr>
        <w:t>Escherichia coli</w:t>
      </w:r>
      <w:r w:rsidR="003F12D2" w:rsidRPr="002559AC">
        <w:rPr>
          <w:rFonts w:ascii="Times New Roman" w:eastAsia="Times New Roman" w:hAnsi="Times New Roman" w:cs="Times New Roman"/>
          <w:bCs/>
          <w:kern w:val="0"/>
          <w:sz w:val="24"/>
          <w:szCs w:val="24"/>
          <w:lang w:eastAsia="en-GB"/>
        </w:rPr>
        <w:t xml:space="preserve">; age range 19-22 years showed 12(22.4) for </w:t>
      </w:r>
      <w:r w:rsidR="003F12D2" w:rsidRPr="002559AC">
        <w:rPr>
          <w:rFonts w:ascii="Times New Roman" w:eastAsia="Times New Roman" w:hAnsi="Times New Roman" w:cs="Times New Roman"/>
          <w:bCs/>
          <w:i/>
          <w:iCs/>
          <w:kern w:val="0"/>
          <w:sz w:val="24"/>
          <w:szCs w:val="24"/>
          <w:lang w:eastAsia="en-GB"/>
        </w:rPr>
        <w:t>Staphylococcus aureus</w:t>
      </w:r>
      <w:r w:rsidR="003F12D2" w:rsidRPr="002559AC">
        <w:rPr>
          <w:rFonts w:ascii="Times New Roman" w:eastAsia="Times New Roman" w:hAnsi="Times New Roman" w:cs="Times New Roman"/>
          <w:bCs/>
          <w:kern w:val="0"/>
          <w:sz w:val="24"/>
          <w:szCs w:val="24"/>
          <w:lang w:eastAsia="en-GB"/>
        </w:rPr>
        <w:t xml:space="preserve"> and 16(29.65</w:t>
      </w:r>
      <w:r w:rsidRPr="002559AC">
        <w:rPr>
          <w:rFonts w:ascii="Times New Roman" w:eastAsia="Calibri" w:hAnsi="Times New Roman" w:cs="Times New Roman"/>
          <w:bCs/>
          <w:kern w:val="0"/>
          <w:sz w:val="24"/>
          <w:szCs w:val="24"/>
        </w:rPr>
        <w:t>%</w:t>
      </w:r>
      <w:r w:rsidR="003F12D2" w:rsidRPr="002559AC">
        <w:rPr>
          <w:rFonts w:ascii="Times New Roman" w:eastAsia="Times New Roman" w:hAnsi="Times New Roman" w:cs="Times New Roman"/>
          <w:bCs/>
          <w:kern w:val="0"/>
          <w:sz w:val="24"/>
          <w:szCs w:val="24"/>
          <w:lang w:eastAsia="en-GB"/>
        </w:rPr>
        <w:t xml:space="preserve">) for </w:t>
      </w:r>
      <w:r w:rsidR="003F12D2" w:rsidRPr="002559AC">
        <w:rPr>
          <w:rFonts w:ascii="Times New Roman" w:eastAsia="Times New Roman" w:hAnsi="Times New Roman" w:cs="Times New Roman"/>
          <w:bCs/>
          <w:i/>
          <w:iCs/>
          <w:kern w:val="0"/>
          <w:sz w:val="24"/>
          <w:szCs w:val="24"/>
          <w:lang w:eastAsia="en-GB"/>
        </w:rPr>
        <w:t>Escherichia coli</w:t>
      </w:r>
      <w:r w:rsidR="003F12D2" w:rsidRPr="002559AC">
        <w:rPr>
          <w:rFonts w:ascii="Times New Roman" w:eastAsia="Times New Roman" w:hAnsi="Times New Roman" w:cs="Times New Roman"/>
          <w:bCs/>
          <w:kern w:val="0"/>
          <w:sz w:val="24"/>
          <w:szCs w:val="24"/>
          <w:lang w:eastAsia="en-GB"/>
        </w:rPr>
        <w:t xml:space="preserve"> while age range 23-28 years showed 5(7.94</w:t>
      </w:r>
      <w:r w:rsidRPr="002559AC">
        <w:rPr>
          <w:rFonts w:ascii="Times New Roman" w:eastAsia="Calibri" w:hAnsi="Times New Roman" w:cs="Times New Roman"/>
          <w:bCs/>
          <w:kern w:val="0"/>
          <w:sz w:val="24"/>
          <w:szCs w:val="24"/>
        </w:rPr>
        <w:t>%</w:t>
      </w:r>
      <w:r w:rsidR="003F12D2" w:rsidRPr="002559AC">
        <w:rPr>
          <w:rFonts w:ascii="Times New Roman" w:eastAsia="Times New Roman" w:hAnsi="Times New Roman" w:cs="Times New Roman"/>
          <w:bCs/>
          <w:kern w:val="0"/>
          <w:sz w:val="24"/>
          <w:szCs w:val="24"/>
          <w:lang w:eastAsia="en-GB"/>
        </w:rPr>
        <w:t xml:space="preserve">) for </w:t>
      </w:r>
      <w:r w:rsidR="003F12D2" w:rsidRPr="002559AC">
        <w:rPr>
          <w:rFonts w:ascii="Times New Roman" w:eastAsia="Times New Roman" w:hAnsi="Times New Roman" w:cs="Times New Roman"/>
          <w:bCs/>
          <w:i/>
          <w:iCs/>
          <w:kern w:val="0"/>
          <w:sz w:val="24"/>
          <w:szCs w:val="24"/>
          <w:lang w:eastAsia="en-GB"/>
        </w:rPr>
        <w:t xml:space="preserve">Staphylococcus aureus </w:t>
      </w:r>
      <w:r w:rsidR="003F12D2" w:rsidRPr="002559AC">
        <w:rPr>
          <w:rFonts w:ascii="Times New Roman" w:eastAsia="Times New Roman" w:hAnsi="Times New Roman" w:cs="Times New Roman"/>
          <w:bCs/>
          <w:kern w:val="0"/>
          <w:sz w:val="24"/>
          <w:szCs w:val="24"/>
          <w:lang w:eastAsia="en-GB"/>
        </w:rPr>
        <w:t>and 10(15.88</w:t>
      </w:r>
      <w:r w:rsidRPr="002559AC">
        <w:rPr>
          <w:rFonts w:ascii="Times New Roman" w:eastAsia="Calibri" w:hAnsi="Times New Roman" w:cs="Times New Roman"/>
          <w:bCs/>
          <w:kern w:val="0"/>
          <w:sz w:val="24"/>
          <w:szCs w:val="24"/>
        </w:rPr>
        <w:t>%</w:t>
      </w:r>
      <w:r w:rsidR="003F12D2" w:rsidRPr="002559AC">
        <w:rPr>
          <w:rFonts w:ascii="Times New Roman" w:eastAsia="Times New Roman" w:hAnsi="Times New Roman" w:cs="Times New Roman"/>
          <w:bCs/>
          <w:kern w:val="0"/>
          <w:sz w:val="24"/>
          <w:szCs w:val="24"/>
          <w:lang w:eastAsia="en-GB"/>
        </w:rPr>
        <w:t xml:space="preserve">) for </w:t>
      </w:r>
      <w:r w:rsidR="003F12D2" w:rsidRPr="002559AC">
        <w:rPr>
          <w:rFonts w:ascii="Times New Roman" w:eastAsia="Times New Roman" w:hAnsi="Times New Roman" w:cs="Times New Roman"/>
          <w:bCs/>
          <w:i/>
          <w:iCs/>
          <w:kern w:val="0"/>
          <w:sz w:val="24"/>
          <w:szCs w:val="24"/>
          <w:lang w:eastAsia="en-GB"/>
        </w:rPr>
        <w:t xml:space="preserve">Escherichia coli </w:t>
      </w:r>
    </w:p>
    <w:p w:rsidR="003F12D2" w:rsidRPr="002559AC" w:rsidRDefault="00D67AFD" w:rsidP="002559AC">
      <w:pPr>
        <w:pStyle w:val="Caption"/>
        <w:keepNext/>
        <w:spacing w:line="360" w:lineRule="auto"/>
        <w:rPr>
          <w:rFonts w:ascii="Times New Roman" w:hAnsi="Times New Roman" w:cs="Times New Roman"/>
          <w:b/>
          <w:bCs/>
          <w:i w:val="0"/>
          <w:iCs w:val="0"/>
          <w:color w:val="auto"/>
          <w:sz w:val="24"/>
          <w:szCs w:val="24"/>
        </w:rPr>
      </w:pPr>
      <w:bookmarkStart w:id="20" w:name="_Toc172731303"/>
      <w:r w:rsidRPr="002559AC">
        <w:rPr>
          <w:rFonts w:ascii="Times New Roman" w:hAnsi="Times New Roman" w:cs="Times New Roman"/>
          <w:b/>
          <w:bCs/>
          <w:i w:val="0"/>
          <w:iCs w:val="0"/>
          <w:color w:val="auto"/>
          <w:sz w:val="24"/>
          <w:szCs w:val="24"/>
        </w:rPr>
        <w:t>TABLE</w:t>
      </w:r>
      <w:r w:rsidR="00201CDD" w:rsidRPr="002559AC">
        <w:rPr>
          <w:rFonts w:ascii="Times New Roman" w:hAnsi="Times New Roman" w:cs="Times New Roman"/>
          <w:b/>
          <w:bCs/>
          <w:i w:val="0"/>
          <w:iCs w:val="0"/>
          <w:color w:val="auto"/>
          <w:sz w:val="24"/>
          <w:szCs w:val="24"/>
        </w:rPr>
        <w:fldChar w:fldCharType="begin"/>
      </w:r>
      <w:r w:rsidR="003F12D2" w:rsidRPr="002559AC">
        <w:rPr>
          <w:rFonts w:ascii="Times New Roman" w:hAnsi="Times New Roman" w:cs="Times New Roman"/>
          <w:b/>
          <w:bCs/>
          <w:i w:val="0"/>
          <w:iCs w:val="0"/>
          <w:color w:val="auto"/>
          <w:sz w:val="24"/>
          <w:szCs w:val="24"/>
        </w:rPr>
        <w:instrText xml:space="preserve"> SEQ TABLE_4. \* ARABIC </w:instrText>
      </w:r>
      <w:r w:rsidR="00201CDD" w:rsidRPr="002559AC">
        <w:rPr>
          <w:rFonts w:ascii="Times New Roman" w:hAnsi="Times New Roman" w:cs="Times New Roman"/>
          <w:b/>
          <w:bCs/>
          <w:i w:val="0"/>
          <w:iCs w:val="0"/>
          <w:color w:val="auto"/>
          <w:sz w:val="24"/>
          <w:szCs w:val="24"/>
        </w:rPr>
        <w:fldChar w:fldCharType="separate"/>
      </w:r>
      <w:r w:rsidR="003F12D2" w:rsidRPr="002559AC">
        <w:rPr>
          <w:rFonts w:ascii="Times New Roman" w:hAnsi="Times New Roman" w:cs="Times New Roman"/>
          <w:b/>
          <w:bCs/>
          <w:i w:val="0"/>
          <w:iCs w:val="0"/>
          <w:color w:val="auto"/>
          <w:sz w:val="24"/>
          <w:szCs w:val="24"/>
        </w:rPr>
        <w:t>3</w:t>
      </w:r>
      <w:r w:rsidR="00201CDD" w:rsidRPr="002559AC">
        <w:rPr>
          <w:rFonts w:ascii="Times New Roman" w:hAnsi="Times New Roman" w:cs="Times New Roman"/>
          <w:b/>
          <w:bCs/>
          <w:i w:val="0"/>
          <w:iCs w:val="0"/>
          <w:color w:val="auto"/>
          <w:sz w:val="24"/>
          <w:szCs w:val="24"/>
        </w:rPr>
        <w:fldChar w:fldCharType="end"/>
      </w:r>
      <w:r w:rsidR="003F12D2" w:rsidRPr="002559AC">
        <w:rPr>
          <w:rFonts w:ascii="Times New Roman" w:hAnsi="Times New Roman" w:cs="Times New Roman"/>
          <w:b/>
          <w:bCs/>
          <w:i w:val="0"/>
          <w:iCs w:val="0"/>
          <w:color w:val="auto"/>
          <w:sz w:val="24"/>
          <w:szCs w:val="24"/>
        </w:rPr>
        <w:t>: Demographic factors of urine samples collected from undergraduate students of BIU</w:t>
      </w:r>
      <w:bookmarkEnd w:id="20"/>
    </w:p>
    <w:tbl>
      <w:tblPr>
        <w:tblStyle w:val="TableGrid"/>
        <w:tblW w:w="9900" w:type="dxa"/>
        <w:tblLook w:val="04A0"/>
      </w:tblPr>
      <w:tblGrid>
        <w:gridCol w:w="4050"/>
        <w:gridCol w:w="2970"/>
        <w:gridCol w:w="2880"/>
      </w:tblGrid>
      <w:tr w:rsidR="003F12D2" w:rsidRPr="002559AC" w:rsidTr="00573C87">
        <w:tc>
          <w:tcPr>
            <w:tcW w:w="4050" w:type="dxa"/>
            <w:tcBorders>
              <w:left w:val="nil"/>
              <w:bottom w:val="single" w:sz="4" w:space="0" w:color="auto"/>
              <w:right w:val="nil"/>
            </w:tcBorders>
          </w:tcPr>
          <w:p w:rsidR="003F12D2" w:rsidRPr="002559AC" w:rsidRDefault="003F12D2" w:rsidP="002559AC">
            <w:pPr>
              <w:spacing w:after="0" w:line="360" w:lineRule="auto"/>
              <w:jc w:val="both"/>
              <w:rPr>
                <w:b/>
                <w:kern w:val="0"/>
                <w:sz w:val="24"/>
                <w:szCs w:val="24"/>
              </w:rPr>
            </w:pPr>
            <w:r w:rsidRPr="002559AC">
              <w:rPr>
                <w:b/>
                <w:kern w:val="0"/>
                <w:sz w:val="24"/>
                <w:szCs w:val="24"/>
              </w:rPr>
              <w:t>Parameters</w:t>
            </w:r>
          </w:p>
        </w:tc>
        <w:tc>
          <w:tcPr>
            <w:tcW w:w="2970" w:type="dxa"/>
            <w:tcBorders>
              <w:left w:val="nil"/>
              <w:bottom w:val="single" w:sz="4" w:space="0" w:color="auto"/>
              <w:right w:val="nil"/>
            </w:tcBorders>
          </w:tcPr>
          <w:p w:rsidR="003F12D2" w:rsidRPr="002559AC" w:rsidRDefault="003F12D2" w:rsidP="002559AC">
            <w:pPr>
              <w:spacing w:after="0" w:line="360" w:lineRule="auto"/>
              <w:jc w:val="both"/>
              <w:rPr>
                <w:b/>
                <w:kern w:val="0"/>
                <w:sz w:val="24"/>
                <w:szCs w:val="24"/>
              </w:rPr>
            </w:pPr>
            <w:r w:rsidRPr="002559AC">
              <w:rPr>
                <w:b/>
                <w:kern w:val="0"/>
                <w:sz w:val="24"/>
                <w:szCs w:val="24"/>
              </w:rPr>
              <w:t>Number Examined</w:t>
            </w:r>
          </w:p>
        </w:tc>
        <w:tc>
          <w:tcPr>
            <w:tcW w:w="2880" w:type="dxa"/>
            <w:tcBorders>
              <w:left w:val="nil"/>
              <w:bottom w:val="single" w:sz="4" w:space="0" w:color="auto"/>
              <w:right w:val="nil"/>
            </w:tcBorders>
          </w:tcPr>
          <w:p w:rsidR="003F12D2" w:rsidRPr="002559AC" w:rsidRDefault="003F12D2" w:rsidP="002559AC">
            <w:pPr>
              <w:spacing w:after="0" w:line="360" w:lineRule="auto"/>
              <w:jc w:val="both"/>
              <w:rPr>
                <w:b/>
                <w:kern w:val="0"/>
                <w:sz w:val="24"/>
                <w:szCs w:val="24"/>
              </w:rPr>
            </w:pPr>
            <w:r w:rsidRPr="002559AC">
              <w:rPr>
                <w:b/>
                <w:kern w:val="0"/>
                <w:sz w:val="24"/>
                <w:szCs w:val="24"/>
              </w:rPr>
              <w:t>Number (%) Positive</w:t>
            </w:r>
          </w:p>
        </w:tc>
      </w:tr>
      <w:tr w:rsidR="003F12D2" w:rsidRPr="002559AC" w:rsidTr="00573C87">
        <w:tc>
          <w:tcPr>
            <w:tcW w:w="4050" w:type="dxa"/>
            <w:tcBorders>
              <w:top w:val="single" w:sz="4" w:space="0" w:color="auto"/>
              <w:left w:val="nil"/>
              <w:bottom w:val="nil"/>
              <w:right w:val="nil"/>
            </w:tcBorders>
          </w:tcPr>
          <w:p w:rsidR="003F12D2" w:rsidRPr="002559AC" w:rsidRDefault="003F12D2" w:rsidP="002559AC">
            <w:pPr>
              <w:spacing w:after="0" w:line="360" w:lineRule="auto"/>
              <w:jc w:val="both"/>
              <w:rPr>
                <w:bCs/>
                <w:kern w:val="0"/>
                <w:sz w:val="24"/>
                <w:szCs w:val="24"/>
              </w:rPr>
            </w:pPr>
            <w:r w:rsidRPr="002559AC">
              <w:rPr>
                <w:b/>
                <w:kern w:val="0"/>
                <w:sz w:val="24"/>
                <w:szCs w:val="24"/>
              </w:rPr>
              <w:t>Overall</w:t>
            </w:r>
          </w:p>
        </w:tc>
        <w:tc>
          <w:tcPr>
            <w:tcW w:w="2970" w:type="dxa"/>
            <w:tcBorders>
              <w:top w:val="single" w:sz="4" w:space="0" w:color="auto"/>
              <w:left w:val="nil"/>
              <w:bottom w:val="nil"/>
              <w:right w:val="nil"/>
            </w:tcBorders>
          </w:tcPr>
          <w:p w:rsidR="003F12D2" w:rsidRPr="002559AC" w:rsidRDefault="003F12D2" w:rsidP="002559AC">
            <w:pPr>
              <w:spacing w:after="0" w:line="360" w:lineRule="auto"/>
              <w:jc w:val="both"/>
              <w:rPr>
                <w:bCs/>
                <w:kern w:val="0"/>
                <w:sz w:val="24"/>
                <w:szCs w:val="24"/>
              </w:rPr>
            </w:pPr>
            <w:r w:rsidRPr="002559AC">
              <w:rPr>
                <w:bCs/>
                <w:kern w:val="0"/>
                <w:sz w:val="24"/>
                <w:szCs w:val="24"/>
              </w:rPr>
              <w:t>131</w:t>
            </w:r>
          </w:p>
        </w:tc>
        <w:tc>
          <w:tcPr>
            <w:tcW w:w="2880" w:type="dxa"/>
            <w:tcBorders>
              <w:top w:val="single" w:sz="4" w:space="0" w:color="auto"/>
              <w:left w:val="nil"/>
              <w:bottom w:val="nil"/>
              <w:right w:val="nil"/>
            </w:tcBorders>
          </w:tcPr>
          <w:p w:rsidR="003F12D2" w:rsidRPr="002559AC" w:rsidRDefault="003F12D2" w:rsidP="002559AC">
            <w:pPr>
              <w:spacing w:after="0" w:line="360" w:lineRule="auto"/>
              <w:jc w:val="both"/>
              <w:rPr>
                <w:bCs/>
                <w:kern w:val="0"/>
                <w:sz w:val="24"/>
                <w:szCs w:val="24"/>
              </w:rPr>
            </w:pPr>
            <w:r w:rsidRPr="002559AC">
              <w:rPr>
                <w:bCs/>
                <w:kern w:val="0"/>
                <w:sz w:val="24"/>
                <w:szCs w:val="24"/>
              </w:rPr>
              <w:t>79 (60.31%)</w:t>
            </w:r>
          </w:p>
          <w:p w:rsidR="003F12D2" w:rsidRPr="002559AC" w:rsidRDefault="003F12D2" w:rsidP="002559AC">
            <w:pPr>
              <w:spacing w:after="0" w:line="360" w:lineRule="auto"/>
              <w:jc w:val="both"/>
              <w:rPr>
                <w:bCs/>
                <w:kern w:val="0"/>
                <w:sz w:val="24"/>
                <w:szCs w:val="24"/>
              </w:rPr>
            </w:pPr>
          </w:p>
        </w:tc>
      </w:tr>
      <w:tr w:rsidR="003F12D2" w:rsidRPr="002559AC" w:rsidTr="00573C87">
        <w:tc>
          <w:tcPr>
            <w:tcW w:w="4050" w:type="dxa"/>
            <w:tcBorders>
              <w:top w:val="nil"/>
              <w:left w:val="nil"/>
              <w:bottom w:val="single" w:sz="4" w:space="0" w:color="auto"/>
              <w:right w:val="nil"/>
            </w:tcBorders>
          </w:tcPr>
          <w:p w:rsidR="003F12D2" w:rsidRPr="002559AC" w:rsidRDefault="003F12D2" w:rsidP="002559AC">
            <w:pPr>
              <w:spacing w:after="0" w:line="360" w:lineRule="auto"/>
              <w:jc w:val="both"/>
              <w:rPr>
                <w:b/>
                <w:kern w:val="0"/>
                <w:sz w:val="24"/>
                <w:szCs w:val="24"/>
              </w:rPr>
            </w:pPr>
            <w:r w:rsidRPr="002559AC">
              <w:rPr>
                <w:b/>
                <w:kern w:val="0"/>
                <w:sz w:val="24"/>
                <w:szCs w:val="24"/>
              </w:rPr>
              <w:t>Gender</w:t>
            </w:r>
          </w:p>
          <w:p w:rsidR="003F12D2" w:rsidRPr="002559AC" w:rsidRDefault="003F12D2" w:rsidP="002559AC">
            <w:pPr>
              <w:spacing w:after="0" w:line="360" w:lineRule="auto"/>
              <w:jc w:val="both"/>
              <w:rPr>
                <w:bCs/>
                <w:kern w:val="0"/>
                <w:sz w:val="24"/>
                <w:szCs w:val="24"/>
              </w:rPr>
            </w:pPr>
            <w:r w:rsidRPr="002559AC">
              <w:rPr>
                <w:bCs/>
                <w:kern w:val="0"/>
                <w:sz w:val="24"/>
                <w:szCs w:val="24"/>
              </w:rPr>
              <w:t>Male</w:t>
            </w:r>
          </w:p>
          <w:p w:rsidR="003F12D2" w:rsidRPr="002559AC" w:rsidRDefault="003F12D2" w:rsidP="002559AC">
            <w:pPr>
              <w:spacing w:after="0" w:line="360" w:lineRule="auto"/>
              <w:jc w:val="both"/>
              <w:rPr>
                <w:bCs/>
                <w:kern w:val="0"/>
                <w:sz w:val="24"/>
                <w:szCs w:val="24"/>
              </w:rPr>
            </w:pPr>
            <w:r w:rsidRPr="002559AC">
              <w:rPr>
                <w:bCs/>
                <w:kern w:val="0"/>
                <w:sz w:val="24"/>
                <w:szCs w:val="24"/>
              </w:rPr>
              <w:t>Female</w:t>
            </w:r>
          </w:p>
        </w:tc>
        <w:tc>
          <w:tcPr>
            <w:tcW w:w="2970" w:type="dxa"/>
            <w:tcBorders>
              <w:top w:val="nil"/>
              <w:left w:val="nil"/>
              <w:bottom w:val="single" w:sz="4" w:space="0" w:color="auto"/>
              <w:right w:val="nil"/>
            </w:tcBorders>
          </w:tcPr>
          <w:p w:rsidR="003F12D2" w:rsidRPr="002559AC" w:rsidRDefault="003F12D2" w:rsidP="002559AC">
            <w:pPr>
              <w:spacing w:after="0" w:line="360" w:lineRule="auto"/>
              <w:jc w:val="both"/>
              <w:rPr>
                <w:bCs/>
                <w:kern w:val="0"/>
                <w:sz w:val="24"/>
                <w:szCs w:val="24"/>
              </w:rPr>
            </w:pPr>
          </w:p>
          <w:p w:rsidR="003F12D2" w:rsidRPr="002559AC" w:rsidRDefault="003F12D2" w:rsidP="002559AC">
            <w:pPr>
              <w:spacing w:after="0" w:line="360" w:lineRule="auto"/>
              <w:jc w:val="both"/>
              <w:rPr>
                <w:bCs/>
                <w:kern w:val="0"/>
                <w:sz w:val="24"/>
                <w:szCs w:val="24"/>
              </w:rPr>
            </w:pPr>
            <w:r w:rsidRPr="002559AC">
              <w:rPr>
                <w:bCs/>
                <w:kern w:val="0"/>
                <w:sz w:val="24"/>
                <w:szCs w:val="24"/>
              </w:rPr>
              <w:t>57 (43.51)</w:t>
            </w:r>
          </w:p>
          <w:p w:rsidR="003F12D2" w:rsidRPr="002559AC" w:rsidRDefault="003F12D2" w:rsidP="002559AC">
            <w:pPr>
              <w:spacing w:after="0" w:line="360" w:lineRule="auto"/>
              <w:jc w:val="both"/>
              <w:rPr>
                <w:b/>
                <w:kern w:val="0"/>
                <w:sz w:val="24"/>
                <w:szCs w:val="24"/>
              </w:rPr>
            </w:pPr>
            <w:r w:rsidRPr="002559AC">
              <w:rPr>
                <w:bCs/>
                <w:kern w:val="0"/>
                <w:sz w:val="24"/>
                <w:szCs w:val="24"/>
              </w:rPr>
              <w:t>74 (56.49)</w:t>
            </w:r>
          </w:p>
        </w:tc>
        <w:tc>
          <w:tcPr>
            <w:tcW w:w="2880" w:type="dxa"/>
            <w:tcBorders>
              <w:top w:val="nil"/>
              <w:left w:val="nil"/>
              <w:bottom w:val="single" w:sz="4" w:space="0" w:color="auto"/>
              <w:right w:val="nil"/>
            </w:tcBorders>
          </w:tcPr>
          <w:p w:rsidR="003F12D2" w:rsidRPr="002559AC" w:rsidRDefault="003F12D2" w:rsidP="002559AC">
            <w:pPr>
              <w:spacing w:after="0" w:line="360" w:lineRule="auto"/>
              <w:jc w:val="both"/>
              <w:rPr>
                <w:b/>
                <w:kern w:val="0"/>
                <w:sz w:val="24"/>
                <w:szCs w:val="24"/>
              </w:rPr>
            </w:pPr>
          </w:p>
          <w:p w:rsidR="003F12D2" w:rsidRPr="002559AC" w:rsidRDefault="003F12D2" w:rsidP="002559AC">
            <w:pPr>
              <w:spacing w:after="0" w:line="360" w:lineRule="auto"/>
              <w:jc w:val="both"/>
              <w:rPr>
                <w:bCs/>
                <w:kern w:val="0"/>
                <w:sz w:val="24"/>
                <w:szCs w:val="24"/>
              </w:rPr>
            </w:pPr>
            <w:r w:rsidRPr="002559AC">
              <w:rPr>
                <w:bCs/>
                <w:kern w:val="0"/>
                <w:sz w:val="24"/>
                <w:szCs w:val="24"/>
              </w:rPr>
              <w:t>19 (24.05)</w:t>
            </w:r>
          </w:p>
          <w:p w:rsidR="003F12D2" w:rsidRPr="002559AC" w:rsidRDefault="003F12D2" w:rsidP="002559AC">
            <w:pPr>
              <w:spacing w:after="0" w:line="360" w:lineRule="auto"/>
              <w:jc w:val="both"/>
              <w:rPr>
                <w:b/>
                <w:kern w:val="0"/>
                <w:sz w:val="24"/>
                <w:szCs w:val="24"/>
              </w:rPr>
            </w:pPr>
            <w:r w:rsidRPr="002559AC">
              <w:rPr>
                <w:bCs/>
                <w:kern w:val="0"/>
                <w:sz w:val="24"/>
                <w:szCs w:val="24"/>
              </w:rPr>
              <w:t>60 (75.95)</w:t>
            </w:r>
          </w:p>
        </w:tc>
      </w:tr>
      <w:tr w:rsidR="003F12D2" w:rsidRPr="002559AC" w:rsidTr="00573C87">
        <w:tc>
          <w:tcPr>
            <w:tcW w:w="4050" w:type="dxa"/>
            <w:tcBorders>
              <w:top w:val="nil"/>
              <w:left w:val="nil"/>
              <w:bottom w:val="single" w:sz="4" w:space="0" w:color="auto"/>
              <w:right w:val="nil"/>
            </w:tcBorders>
          </w:tcPr>
          <w:p w:rsidR="003F12D2" w:rsidRPr="002559AC" w:rsidRDefault="003F12D2" w:rsidP="002559AC">
            <w:pPr>
              <w:spacing w:after="0" w:line="360" w:lineRule="auto"/>
              <w:jc w:val="both"/>
              <w:rPr>
                <w:bCs/>
                <w:kern w:val="0"/>
                <w:sz w:val="24"/>
                <w:szCs w:val="24"/>
              </w:rPr>
            </w:pPr>
            <w:r w:rsidRPr="002559AC">
              <w:rPr>
                <w:b/>
                <w:kern w:val="0"/>
                <w:sz w:val="24"/>
                <w:szCs w:val="24"/>
              </w:rPr>
              <w:lastRenderedPageBreak/>
              <w:t>Age Range (Years)</w:t>
            </w:r>
          </w:p>
          <w:p w:rsidR="003F12D2" w:rsidRPr="002559AC" w:rsidRDefault="003F12D2" w:rsidP="002559AC">
            <w:pPr>
              <w:spacing w:after="0" w:line="360" w:lineRule="auto"/>
              <w:jc w:val="both"/>
              <w:rPr>
                <w:bCs/>
                <w:kern w:val="0"/>
                <w:sz w:val="24"/>
                <w:szCs w:val="24"/>
              </w:rPr>
            </w:pPr>
            <w:r w:rsidRPr="002559AC">
              <w:rPr>
                <w:bCs/>
                <w:kern w:val="0"/>
                <w:sz w:val="24"/>
                <w:szCs w:val="24"/>
              </w:rPr>
              <w:t>15-18</w:t>
            </w:r>
          </w:p>
          <w:p w:rsidR="003F12D2" w:rsidRPr="002559AC" w:rsidRDefault="003F12D2" w:rsidP="002559AC">
            <w:pPr>
              <w:spacing w:after="0" w:line="360" w:lineRule="auto"/>
              <w:jc w:val="both"/>
              <w:rPr>
                <w:bCs/>
                <w:kern w:val="0"/>
                <w:sz w:val="24"/>
                <w:szCs w:val="24"/>
              </w:rPr>
            </w:pPr>
            <w:r w:rsidRPr="002559AC">
              <w:rPr>
                <w:bCs/>
                <w:kern w:val="0"/>
                <w:sz w:val="24"/>
                <w:szCs w:val="24"/>
              </w:rPr>
              <w:t>19-22</w:t>
            </w:r>
          </w:p>
          <w:p w:rsidR="003F12D2" w:rsidRPr="002559AC" w:rsidRDefault="003F12D2" w:rsidP="002559AC">
            <w:pPr>
              <w:spacing w:after="0" w:line="360" w:lineRule="auto"/>
              <w:jc w:val="both"/>
              <w:rPr>
                <w:bCs/>
                <w:kern w:val="0"/>
                <w:sz w:val="24"/>
                <w:szCs w:val="24"/>
              </w:rPr>
            </w:pPr>
            <w:r w:rsidRPr="002559AC">
              <w:rPr>
                <w:bCs/>
                <w:kern w:val="0"/>
                <w:sz w:val="24"/>
                <w:szCs w:val="24"/>
              </w:rPr>
              <w:t>23-28</w:t>
            </w:r>
          </w:p>
        </w:tc>
        <w:tc>
          <w:tcPr>
            <w:tcW w:w="2970" w:type="dxa"/>
            <w:tcBorders>
              <w:top w:val="nil"/>
              <w:left w:val="nil"/>
              <w:bottom w:val="single" w:sz="4" w:space="0" w:color="auto"/>
              <w:right w:val="nil"/>
            </w:tcBorders>
          </w:tcPr>
          <w:p w:rsidR="003F12D2" w:rsidRPr="002559AC" w:rsidRDefault="003F12D2" w:rsidP="002559AC">
            <w:pPr>
              <w:spacing w:after="0" w:line="360" w:lineRule="auto"/>
              <w:jc w:val="both"/>
              <w:rPr>
                <w:b/>
                <w:kern w:val="0"/>
                <w:sz w:val="24"/>
                <w:szCs w:val="24"/>
              </w:rPr>
            </w:pPr>
          </w:p>
          <w:p w:rsidR="003F12D2" w:rsidRPr="002559AC" w:rsidRDefault="003F12D2" w:rsidP="002559AC">
            <w:pPr>
              <w:spacing w:after="0" w:line="360" w:lineRule="auto"/>
              <w:jc w:val="both"/>
              <w:rPr>
                <w:bCs/>
                <w:kern w:val="0"/>
                <w:sz w:val="24"/>
                <w:szCs w:val="24"/>
              </w:rPr>
            </w:pPr>
            <w:r w:rsidRPr="002559AC">
              <w:rPr>
                <w:bCs/>
                <w:kern w:val="0"/>
                <w:sz w:val="24"/>
                <w:szCs w:val="24"/>
              </w:rPr>
              <w:t>41 (31.30)</w:t>
            </w:r>
          </w:p>
          <w:p w:rsidR="003F12D2" w:rsidRPr="002559AC" w:rsidRDefault="003F12D2" w:rsidP="002559AC">
            <w:pPr>
              <w:spacing w:after="0" w:line="360" w:lineRule="auto"/>
              <w:jc w:val="both"/>
              <w:rPr>
                <w:bCs/>
                <w:kern w:val="0"/>
                <w:sz w:val="24"/>
                <w:szCs w:val="24"/>
              </w:rPr>
            </w:pPr>
            <w:r w:rsidRPr="002559AC">
              <w:rPr>
                <w:bCs/>
                <w:kern w:val="0"/>
                <w:sz w:val="24"/>
                <w:szCs w:val="24"/>
              </w:rPr>
              <w:t>63 (48.09)</w:t>
            </w:r>
          </w:p>
          <w:p w:rsidR="003F12D2" w:rsidRPr="002559AC" w:rsidRDefault="003F12D2" w:rsidP="002559AC">
            <w:pPr>
              <w:spacing w:after="0" w:line="360" w:lineRule="auto"/>
              <w:jc w:val="both"/>
              <w:rPr>
                <w:bCs/>
                <w:kern w:val="0"/>
                <w:sz w:val="24"/>
                <w:szCs w:val="24"/>
              </w:rPr>
            </w:pPr>
            <w:r w:rsidRPr="002559AC">
              <w:rPr>
                <w:bCs/>
                <w:kern w:val="0"/>
                <w:sz w:val="24"/>
                <w:szCs w:val="24"/>
              </w:rPr>
              <w:t>27 (20.61)</w:t>
            </w:r>
          </w:p>
        </w:tc>
        <w:tc>
          <w:tcPr>
            <w:tcW w:w="2880" w:type="dxa"/>
            <w:tcBorders>
              <w:top w:val="nil"/>
              <w:left w:val="nil"/>
              <w:bottom w:val="single" w:sz="4" w:space="0" w:color="auto"/>
              <w:right w:val="nil"/>
            </w:tcBorders>
          </w:tcPr>
          <w:p w:rsidR="003F12D2" w:rsidRPr="002559AC" w:rsidRDefault="003F12D2" w:rsidP="002559AC">
            <w:pPr>
              <w:spacing w:after="0" w:line="360" w:lineRule="auto"/>
              <w:jc w:val="both"/>
              <w:rPr>
                <w:b/>
                <w:kern w:val="0"/>
                <w:sz w:val="24"/>
                <w:szCs w:val="24"/>
              </w:rPr>
            </w:pPr>
          </w:p>
          <w:p w:rsidR="003F12D2" w:rsidRPr="002559AC" w:rsidRDefault="003F12D2" w:rsidP="002559AC">
            <w:pPr>
              <w:spacing w:after="0" w:line="360" w:lineRule="auto"/>
              <w:jc w:val="both"/>
              <w:rPr>
                <w:bCs/>
                <w:kern w:val="0"/>
                <w:sz w:val="24"/>
                <w:szCs w:val="24"/>
              </w:rPr>
            </w:pPr>
            <w:r w:rsidRPr="002559AC">
              <w:rPr>
                <w:bCs/>
                <w:kern w:val="0"/>
                <w:sz w:val="24"/>
                <w:szCs w:val="24"/>
              </w:rPr>
              <w:t>28 (35.44)</w:t>
            </w:r>
          </w:p>
          <w:p w:rsidR="003F12D2" w:rsidRPr="002559AC" w:rsidRDefault="003F12D2" w:rsidP="002559AC">
            <w:pPr>
              <w:spacing w:after="0" w:line="360" w:lineRule="auto"/>
              <w:jc w:val="both"/>
              <w:rPr>
                <w:bCs/>
                <w:kern w:val="0"/>
                <w:sz w:val="24"/>
                <w:szCs w:val="24"/>
              </w:rPr>
            </w:pPr>
            <w:r w:rsidRPr="002559AC">
              <w:rPr>
                <w:bCs/>
                <w:kern w:val="0"/>
                <w:sz w:val="24"/>
                <w:szCs w:val="24"/>
              </w:rPr>
              <w:t>34 (43.04)</w:t>
            </w:r>
          </w:p>
          <w:p w:rsidR="003F12D2" w:rsidRPr="002559AC" w:rsidRDefault="003F12D2" w:rsidP="002559AC">
            <w:pPr>
              <w:spacing w:after="0" w:line="360" w:lineRule="auto"/>
              <w:jc w:val="both"/>
              <w:rPr>
                <w:bCs/>
                <w:kern w:val="0"/>
                <w:sz w:val="24"/>
                <w:szCs w:val="24"/>
              </w:rPr>
            </w:pPr>
            <w:r w:rsidRPr="002559AC">
              <w:rPr>
                <w:bCs/>
                <w:kern w:val="0"/>
                <w:sz w:val="24"/>
                <w:szCs w:val="24"/>
              </w:rPr>
              <w:t>17 (21.52)</w:t>
            </w:r>
          </w:p>
        </w:tc>
      </w:tr>
    </w:tbl>
    <w:p w:rsidR="003F12D2" w:rsidRPr="002559AC" w:rsidRDefault="003F12D2" w:rsidP="002559AC">
      <w:pPr>
        <w:spacing w:line="360" w:lineRule="auto"/>
        <w:rPr>
          <w:rFonts w:ascii="Times New Roman" w:hAnsi="Times New Roman" w:cs="Times New Roman"/>
          <w:b/>
          <w:bCs/>
          <w:sz w:val="24"/>
          <w:szCs w:val="24"/>
        </w:rPr>
      </w:pPr>
      <w:r w:rsidRPr="002559AC">
        <w:rPr>
          <w:rFonts w:ascii="Times New Roman" w:hAnsi="Times New Roman" w:cs="Times New Roman"/>
          <w:b/>
          <w:bCs/>
          <w:i/>
          <w:iCs/>
          <w:sz w:val="24"/>
          <w:szCs w:val="24"/>
        </w:rPr>
        <w:br w:type="page"/>
      </w:r>
    </w:p>
    <w:p w:rsidR="003F12D2" w:rsidRPr="002559AC" w:rsidRDefault="00D67AFD" w:rsidP="002559AC">
      <w:pPr>
        <w:pStyle w:val="Caption"/>
        <w:keepNext/>
        <w:spacing w:line="360" w:lineRule="auto"/>
        <w:rPr>
          <w:rFonts w:ascii="Times New Roman" w:hAnsi="Times New Roman" w:cs="Times New Roman"/>
          <w:b/>
          <w:bCs/>
          <w:i w:val="0"/>
          <w:iCs w:val="0"/>
          <w:color w:val="auto"/>
          <w:sz w:val="24"/>
          <w:szCs w:val="24"/>
        </w:rPr>
      </w:pPr>
      <w:bookmarkStart w:id="21" w:name="_Toc172731304"/>
      <w:r w:rsidRPr="002559AC">
        <w:rPr>
          <w:rFonts w:ascii="Times New Roman" w:hAnsi="Times New Roman" w:cs="Times New Roman"/>
          <w:b/>
          <w:bCs/>
          <w:i w:val="0"/>
          <w:iCs w:val="0"/>
          <w:color w:val="auto"/>
          <w:sz w:val="24"/>
          <w:szCs w:val="24"/>
        </w:rPr>
        <w:lastRenderedPageBreak/>
        <w:t xml:space="preserve">TABLE </w:t>
      </w:r>
      <w:r w:rsidR="00201CDD" w:rsidRPr="002559AC">
        <w:rPr>
          <w:rFonts w:ascii="Times New Roman" w:hAnsi="Times New Roman" w:cs="Times New Roman"/>
          <w:b/>
          <w:bCs/>
          <w:i w:val="0"/>
          <w:iCs w:val="0"/>
          <w:color w:val="auto"/>
          <w:sz w:val="24"/>
          <w:szCs w:val="24"/>
        </w:rPr>
        <w:fldChar w:fldCharType="begin"/>
      </w:r>
      <w:r w:rsidR="003F12D2" w:rsidRPr="002559AC">
        <w:rPr>
          <w:rFonts w:ascii="Times New Roman" w:hAnsi="Times New Roman" w:cs="Times New Roman"/>
          <w:b/>
          <w:bCs/>
          <w:i w:val="0"/>
          <w:iCs w:val="0"/>
          <w:color w:val="auto"/>
          <w:sz w:val="24"/>
          <w:szCs w:val="24"/>
        </w:rPr>
        <w:instrText xml:space="preserve"> SEQ TABLE_4. \* ARABIC </w:instrText>
      </w:r>
      <w:r w:rsidR="00201CDD" w:rsidRPr="002559AC">
        <w:rPr>
          <w:rFonts w:ascii="Times New Roman" w:hAnsi="Times New Roman" w:cs="Times New Roman"/>
          <w:b/>
          <w:bCs/>
          <w:i w:val="0"/>
          <w:iCs w:val="0"/>
          <w:color w:val="auto"/>
          <w:sz w:val="24"/>
          <w:szCs w:val="24"/>
        </w:rPr>
        <w:fldChar w:fldCharType="separate"/>
      </w:r>
      <w:r w:rsidR="003F12D2" w:rsidRPr="002559AC">
        <w:rPr>
          <w:rFonts w:ascii="Times New Roman" w:hAnsi="Times New Roman" w:cs="Times New Roman"/>
          <w:b/>
          <w:bCs/>
          <w:i w:val="0"/>
          <w:iCs w:val="0"/>
          <w:color w:val="auto"/>
          <w:sz w:val="24"/>
          <w:szCs w:val="24"/>
        </w:rPr>
        <w:t>4</w:t>
      </w:r>
      <w:r w:rsidR="00201CDD" w:rsidRPr="002559AC">
        <w:rPr>
          <w:rFonts w:ascii="Times New Roman" w:hAnsi="Times New Roman" w:cs="Times New Roman"/>
          <w:b/>
          <w:bCs/>
          <w:i w:val="0"/>
          <w:iCs w:val="0"/>
          <w:color w:val="auto"/>
          <w:sz w:val="24"/>
          <w:szCs w:val="24"/>
        </w:rPr>
        <w:fldChar w:fldCharType="end"/>
      </w:r>
      <w:r w:rsidR="003F12D2" w:rsidRPr="002559AC">
        <w:rPr>
          <w:rFonts w:ascii="Times New Roman" w:hAnsi="Times New Roman" w:cs="Times New Roman"/>
          <w:b/>
          <w:bCs/>
          <w:i w:val="0"/>
          <w:iCs w:val="0"/>
          <w:color w:val="auto"/>
          <w:sz w:val="24"/>
          <w:szCs w:val="24"/>
        </w:rPr>
        <w:t xml:space="preserve">: Prevalence of </w:t>
      </w:r>
      <w:r w:rsidR="003F12D2" w:rsidRPr="00B338CA">
        <w:rPr>
          <w:rFonts w:ascii="Times New Roman" w:hAnsi="Times New Roman" w:cs="Times New Roman"/>
          <w:b/>
          <w:bCs/>
          <w:color w:val="auto"/>
          <w:sz w:val="24"/>
          <w:szCs w:val="24"/>
          <w:highlight w:val="yellow"/>
        </w:rPr>
        <w:t>Staphylococcus aureus</w:t>
      </w:r>
      <w:r w:rsidR="003F12D2" w:rsidRPr="002559AC">
        <w:rPr>
          <w:rFonts w:ascii="Times New Roman" w:hAnsi="Times New Roman" w:cs="Times New Roman"/>
          <w:b/>
          <w:bCs/>
          <w:i w:val="0"/>
          <w:iCs w:val="0"/>
          <w:color w:val="auto"/>
          <w:sz w:val="24"/>
          <w:szCs w:val="24"/>
        </w:rPr>
        <w:t xml:space="preserve"> and </w:t>
      </w:r>
      <w:r w:rsidR="003F12D2" w:rsidRPr="00B338CA">
        <w:rPr>
          <w:rFonts w:ascii="Times New Roman" w:hAnsi="Times New Roman" w:cs="Times New Roman"/>
          <w:b/>
          <w:bCs/>
          <w:color w:val="auto"/>
          <w:sz w:val="24"/>
          <w:szCs w:val="24"/>
          <w:highlight w:val="yellow"/>
        </w:rPr>
        <w:t>Escherichia coli</w:t>
      </w:r>
      <w:r w:rsidR="003F12D2" w:rsidRPr="002559AC">
        <w:rPr>
          <w:rFonts w:ascii="Times New Roman" w:hAnsi="Times New Roman" w:cs="Times New Roman"/>
          <w:b/>
          <w:bCs/>
          <w:i w:val="0"/>
          <w:iCs w:val="0"/>
          <w:color w:val="auto"/>
          <w:sz w:val="24"/>
          <w:szCs w:val="24"/>
        </w:rPr>
        <w:t xml:space="preserve"> with gender demographic factor</w:t>
      </w:r>
      <w:bookmarkEnd w:id="21"/>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73"/>
        <w:gridCol w:w="2635"/>
        <w:gridCol w:w="3152"/>
      </w:tblGrid>
      <w:tr w:rsidR="003F12D2" w:rsidRPr="002559AC" w:rsidTr="00573C87">
        <w:tc>
          <w:tcPr>
            <w:tcW w:w="3573" w:type="dxa"/>
            <w:tcBorders>
              <w:top w:val="single" w:sz="4" w:space="0" w:color="auto"/>
              <w:bottom w:val="single" w:sz="4" w:space="0" w:color="auto"/>
            </w:tcBorders>
          </w:tcPr>
          <w:p w:rsidR="003F12D2" w:rsidRPr="002559AC" w:rsidRDefault="003F12D2" w:rsidP="002559AC">
            <w:pPr>
              <w:spacing w:after="0" w:line="360" w:lineRule="auto"/>
              <w:jc w:val="both"/>
              <w:rPr>
                <w:b/>
                <w:kern w:val="0"/>
                <w:sz w:val="24"/>
                <w:szCs w:val="24"/>
              </w:rPr>
            </w:pPr>
            <w:bookmarkStart w:id="22" w:name="_Hlk170809939"/>
            <w:r w:rsidRPr="002559AC">
              <w:rPr>
                <w:b/>
                <w:kern w:val="0"/>
                <w:sz w:val="24"/>
                <w:szCs w:val="24"/>
              </w:rPr>
              <w:t>Bacteria Isolates</w:t>
            </w:r>
          </w:p>
        </w:tc>
        <w:tc>
          <w:tcPr>
            <w:tcW w:w="2635" w:type="dxa"/>
            <w:tcBorders>
              <w:top w:val="single" w:sz="4" w:space="0" w:color="auto"/>
              <w:bottom w:val="single" w:sz="4" w:space="0" w:color="auto"/>
            </w:tcBorders>
          </w:tcPr>
          <w:p w:rsidR="003F12D2" w:rsidRPr="002559AC" w:rsidRDefault="003F12D2" w:rsidP="002559AC">
            <w:pPr>
              <w:spacing w:after="0" w:line="360" w:lineRule="auto"/>
              <w:jc w:val="both"/>
              <w:rPr>
                <w:b/>
                <w:kern w:val="0"/>
                <w:sz w:val="24"/>
                <w:szCs w:val="24"/>
              </w:rPr>
            </w:pPr>
            <w:r w:rsidRPr="002559AC">
              <w:rPr>
                <w:b/>
                <w:kern w:val="0"/>
                <w:sz w:val="24"/>
                <w:szCs w:val="24"/>
              </w:rPr>
              <w:t>Males</w:t>
            </w:r>
          </w:p>
        </w:tc>
        <w:tc>
          <w:tcPr>
            <w:tcW w:w="3152" w:type="dxa"/>
            <w:tcBorders>
              <w:top w:val="single" w:sz="4" w:space="0" w:color="auto"/>
              <w:bottom w:val="single" w:sz="4" w:space="0" w:color="auto"/>
            </w:tcBorders>
          </w:tcPr>
          <w:p w:rsidR="003F12D2" w:rsidRPr="002559AC" w:rsidRDefault="003F12D2" w:rsidP="002559AC">
            <w:pPr>
              <w:spacing w:after="0" w:line="360" w:lineRule="auto"/>
              <w:jc w:val="both"/>
              <w:rPr>
                <w:b/>
                <w:kern w:val="0"/>
                <w:sz w:val="24"/>
                <w:szCs w:val="24"/>
              </w:rPr>
            </w:pPr>
            <w:r w:rsidRPr="002559AC">
              <w:rPr>
                <w:b/>
                <w:kern w:val="0"/>
                <w:sz w:val="24"/>
                <w:szCs w:val="24"/>
              </w:rPr>
              <w:t>Females</w:t>
            </w:r>
          </w:p>
        </w:tc>
      </w:tr>
      <w:tr w:rsidR="003F12D2" w:rsidRPr="002559AC" w:rsidTr="00573C87">
        <w:tc>
          <w:tcPr>
            <w:tcW w:w="3573" w:type="dxa"/>
            <w:tcBorders>
              <w:top w:val="single" w:sz="4" w:space="0" w:color="auto"/>
            </w:tcBorders>
          </w:tcPr>
          <w:p w:rsidR="003F12D2" w:rsidRPr="002559AC" w:rsidRDefault="003F12D2" w:rsidP="002559AC">
            <w:pPr>
              <w:spacing w:after="0" w:line="360" w:lineRule="auto"/>
              <w:jc w:val="both"/>
              <w:rPr>
                <w:bCs/>
                <w:kern w:val="0"/>
                <w:sz w:val="24"/>
                <w:szCs w:val="24"/>
              </w:rPr>
            </w:pPr>
            <w:r w:rsidRPr="002559AC">
              <w:rPr>
                <w:bCs/>
                <w:i/>
                <w:iCs/>
                <w:kern w:val="0"/>
                <w:sz w:val="24"/>
                <w:szCs w:val="24"/>
              </w:rPr>
              <w:t>Escherichia coli</w:t>
            </w:r>
          </w:p>
        </w:tc>
        <w:tc>
          <w:tcPr>
            <w:tcW w:w="2635" w:type="dxa"/>
            <w:tcBorders>
              <w:top w:val="single" w:sz="4" w:space="0" w:color="auto"/>
            </w:tcBorders>
          </w:tcPr>
          <w:p w:rsidR="003F12D2" w:rsidRPr="002559AC" w:rsidRDefault="003F12D2" w:rsidP="002559AC">
            <w:pPr>
              <w:spacing w:after="0" w:line="360" w:lineRule="auto"/>
              <w:jc w:val="both"/>
              <w:rPr>
                <w:bCs/>
                <w:kern w:val="0"/>
                <w:sz w:val="24"/>
                <w:szCs w:val="24"/>
              </w:rPr>
            </w:pPr>
            <w:r w:rsidRPr="002559AC">
              <w:rPr>
                <w:bCs/>
                <w:kern w:val="0"/>
                <w:sz w:val="24"/>
                <w:szCs w:val="24"/>
              </w:rPr>
              <w:t>7 (29.11)</w:t>
            </w:r>
          </w:p>
        </w:tc>
        <w:tc>
          <w:tcPr>
            <w:tcW w:w="3152" w:type="dxa"/>
            <w:tcBorders>
              <w:top w:val="single" w:sz="4" w:space="0" w:color="auto"/>
            </w:tcBorders>
          </w:tcPr>
          <w:p w:rsidR="003F12D2" w:rsidRPr="002559AC" w:rsidRDefault="003F12D2" w:rsidP="002559AC">
            <w:pPr>
              <w:spacing w:after="0" w:line="360" w:lineRule="auto"/>
              <w:jc w:val="both"/>
              <w:rPr>
                <w:bCs/>
                <w:kern w:val="0"/>
                <w:sz w:val="24"/>
                <w:szCs w:val="24"/>
              </w:rPr>
            </w:pPr>
            <w:r w:rsidRPr="002559AC">
              <w:rPr>
                <w:bCs/>
                <w:kern w:val="0"/>
                <w:sz w:val="24"/>
                <w:szCs w:val="24"/>
              </w:rPr>
              <w:t>24 (31.6)</w:t>
            </w:r>
          </w:p>
        </w:tc>
      </w:tr>
      <w:tr w:rsidR="003F12D2" w:rsidRPr="002559AC" w:rsidTr="00573C87">
        <w:tc>
          <w:tcPr>
            <w:tcW w:w="3573" w:type="dxa"/>
            <w:tcBorders>
              <w:bottom w:val="single" w:sz="4" w:space="0" w:color="auto"/>
            </w:tcBorders>
          </w:tcPr>
          <w:p w:rsidR="003F12D2" w:rsidRPr="002559AC" w:rsidRDefault="003F12D2" w:rsidP="002559AC">
            <w:pPr>
              <w:spacing w:after="0" w:line="360" w:lineRule="auto"/>
              <w:jc w:val="both"/>
              <w:rPr>
                <w:bCs/>
                <w:kern w:val="0"/>
                <w:sz w:val="24"/>
                <w:szCs w:val="24"/>
              </w:rPr>
            </w:pPr>
            <w:r w:rsidRPr="002559AC">
              <w:rPr>
                <w:bCs/>
                <w:i/>
                <w:iCs/>
                <w:kern w:val="0"/>
                <w:sz w:val="24"/>
                <w:szCs w:val="24"/>
              </w:rPr>
              <w:t>Staphylococcus aureus</w:t>
            </w:r>
          </w:p>
        </w:tc>
        <w:tc>
          <w:tcPr>
            <w:tcW w:w="2635" w:type="dxa"/>
            <w:tcBorders>
              <w:bottom w:val="single" w:sz="4" w:space="0" w:color="auto"/>
            </w:tcBorders>
          </w:tcPr>
          <w:p w:rsidR="003F12D2" w:rsidRPr="002559AC" w:rsidRDefault="003F12D2" w:rsidP="002559AC">
            <w:pPr>
              <w:spacing w:after="0" w:line="360" w:lineRule="auto"/>
              <w:jc w:val="both"/>
              <w:rPr>
                <w:bCs/>
                <w:kern w:val="0"/>
                <w:sz w:val="24"/>
                <w:szCs w:val="24"/>
              </w:rPr>
            </w:pPr>
            <w:r w:rsidRPr="002559AC">
              <w:rPr>
                <w:bCs/>
                <w:kern w:val="0"/>
                <w:sz w:val="24"/>
                <w:szCs w:val="24"/>
              </w:rPr>
              <w:t>12 (49.89)</w:t>
            </w:r>
          </w:p>
        </w:tc>
        <w:tc>
          <w:tcPr>
            <w:tcW w:w="3152" w:type="dxa"/>
            <w:tcBorders>
              <w:bottom w:val="single" w:sz="4" w:space="0" w:color="auto"/>
            </w:tcBorders>
          </w:tcPr>
          <w:p w:rsidR="003F12D2" w:rsidRPr="002559AC" w:rsidRDefault="003F12D2" w:rsidP="002559AC">
            <w:pPr>
              <w:spacing w:after="0" w:line="360" w:lineRule="auto"/>
              <w:jc w:val="both"/>
              <w:rPr>
                <w:bCs/>
                <w:kern w:val="0"/>
                <w:sz w:val="24"/>
                <w:szCs w:val="24"/>
              </w:rPr>
            </w:pPr>
            <w:r w:rsidRPr="002559AC">
              <w:rPr>
                <w:bCs/>
                <w:kern w:val="0"/>
                <w:sz w:val="24"/>
                <w:szCs w:val="24"/>
              </w:rPr>
              <w:t>27 (35.55)</w:t>
            </w:r>
          </w:p>
        </w:tc>
      </w:tr>
      <w:bookmarkEnd w:id="22"/>
    </w:tbl>
    <w:p w:rsidR="003F12D2" w:rsidRPr="002559AC" w:rsidRDefault="003F12D2" w:rsidP="002559AC">
      <w:pPr>
        <w:pStyle w:val="Caption"/>
        <w:keepNext/>
        <w:spacing w:line="360" w:lineRule="auto"/>
        <w:rPr>
          <w:rFonts w:ascii="Times New Roman" w:hAnsi="Times New Roman" w:cs="Times New Roman"/>
          <w:b/>
          <w:bCs/>
          <w:i w:val="0"/>
          <w:iCs w:val="0"/>
          <w:color w:val="auto"/>
          <w:sz w:val="24"/>
          <w:szCs w:val="24"/>
        </w:rPr>
      </w:pPr>
    </w:p>
    <w:p w:rsidR="003F12D2" w:rsidRPr="002559AC" w:rsidRDefault="003F12D2" w:rsidP="002559AC">
      <w:pPr>
        <w:spacing w:line="360" w:lineRule="auto"/>
        <w:rPr>
          <w:rFonts w:ascii="Times New Roman" w:hAnsi="Times New Roman" w:cs="Times New Roman"/>
          <w:b/>
          <w:bCs/>
          <w:sz w:val="24"/>
          <w:szCs w:val="24"/>
        </w:rPr>
      </w:pPr>
      <w:r w:rsidRPr="002559AC">
        <w:rPr>
          <w:rFonts w:ascii="Times New Roman" w:hAnsi="Times New Roman" w:cs="Times New Roman"/>
          <w:b/>
          <w:bCs/>
          <w:i/>
          <w:iCs/>
          <w:sz w:val="24"/>
          <w:szCs w:val="24"/>
        </w:rPr>
        <w:br w:type="page"/>
      </w:r>
    </w:p>
    <w:p w:rsidR="003F12D2" w:rsidRPr="002559AC" w:rsidRDefault="00D67AFD" w:rsidP="002559AC">
      <w:pPr>
        <w:pStyle w:val="Caption"/>
        <w:keepNext/>
        <w:spacing w:line="360" w:lineRule="auto"/>
        <w:rPr>
          <w:rFonts w:ascii="Times New Roman" w:hAnsi="Times New Roman" w:cs="Times New Roman"/>
          <w:b/>
          <w:bCs/>
          <w:i w:val="0"/>
          <w:iCs w:val="0"/>
          <w:color w:val="auto"/>
          <w:sz w:val="24"/>
          <w:szCs w:val="24"/>
        </w:rPr>
      </w:pPr>
      <w:bookmarkStart w:id="23" w:name="_Toc172731305"/>
      <w:r w:rsidRPr="002559AC">
        <w:rPr>
          <w:rFonts w:ascii="Times New Roman" w:hAnsi="Times New Roman" w:cs="Times New Roman"/>
          <w:b/>
          <w:bCs/>
          <w:i w:val="0"/>
          <w:iCs w:val="0"/>
          <w:color w:val="auto"/>
          <w:sz w:val="24"/>
          <w:szCs w:val="24"/>
        </w:rPr>
        <w:lastRenderedPageBreak/>
        <w:t xml:space="preserve">TABLE </w:t>
      </w:r>
      <w:r w:rsidR="00201CDD" w:rsidRPr="002559AC">
        <w:rPr>
          <w:rFonts w:ascii="Times New Roman" w:hAnsi="Times New Roman" w:cs="Times New Roman"/>
          <w:b/>
          <w:bCs/>
          <w:i w:val="0"/>
          <w:iCs w:val="0"/>
          <w:color w:val="auto"/>
          <w:sz w:val="24"/>
          <w:szCs w:val="24"/>
        </w:rPr>
        <w:fldChar w:fldCharType="begin"/>
      </w:r>
      <w:r w:rsidR="003F12D2" w:rsidRPr="002559AC">
        <w:rPr>
          <w:rFonts w:ascii="Times New Roman" w:hAnsi="Times New Roman" w:cs="Times New Roman"/>
          <w:b/>
          <w:bCs/>
          <w:i w:val="0"/>
          <w:iCs w:val="0"/>
          <w:color w:val="auto"/>
          <w:sz w:val="24"/>
          <w:szCs w:val="24"/>
        </w:rPr>
        <w:instrText xml:space="preserve"> SEQ TABLE_4. \* ARABIC </w:instrText>
      </w:r>
      <w:r w:rsidR="00201CDD" w:rsidRPr="002559AC">
        <w:rPr>
          <w:rFonts w:ascii="Times New Roman" w:hAnsi="Times New Roman" w:cs="Times New Roman"/>
          <w:b/>
          <w:bCs/>
          <w:i w:val="0"/>
          <w:iCs w:val="0"/>
          <w:color w:val="auto"/>
          <w:sz w:val="24"/>
          <w:szCs w:val="24"/>
        </w:rPr>
        <w:fldChar w:fldCharType="separate"/>
      </w:r>
      <w:r w:rsidR="003F12D2" w:rsidRPr="002559AC">
        <w:rPr>
          <w:rFonts w:ascii="Times New Roman" w:hAnsi="Times New Roman" w:cs="Times New Roman"/>
          <w:b/>
          <w:bCs/>
          <w:i w:val="0"/>
          <w:iCs w:val="0"/>
          <w:color w:val="auto"/>
          <w:sz w:val="24"/>
          <w:szCs w:val="24"/>
        </w:rPr>
        <w:t>5</w:t>
      </w:r>
      <w:r w:rsidR="00201CDD" w:rsidRPr="002559AC">
        <w:rPr>
          <w:rFonts w:ascii="Times New Roman" w:hAnsi="Times New Roman" w:cs="Times New Roman"/>
          <w:b/>
          <w:bCs/>
          <w:i w:val="0"/>
          <w:iCs w:val="0"/>
          <w:color w:val="auto"/>
          <w:sz w:val="24"/>
          <w:szCs w:val="24"/>
        </w:rPr>
        <w:fldChar w:fldCharType="end"/>
      </w:r>
      <w:r w:rsidR="003F12D2" w:rsidRPr="002559AC">
        <w:rPr>
          <w:rFonts w:ascii="Times New Roman" w:hAnsi="Times New Roman" w:cs="Times New Roman"/>
          <w:b/>
          <w:bCs/>
          <w:i w:val="0"/>
          <w:iCs w:val="0"/>
          <w:color w:val="auto"/>
          <w:sz w:val="24"/>
          <w:szCs w:val="24"/>
        </w:rPr>
        <w:t xml:space="preserve">: Occurrence of </w:t>
      </w:r>
      <w:r w:rsidR="003F12D2" w:rsidRPr="002559AC">
        <w:rPr>
          <w:rFonts w:ascii="Times New Roman" w:hAnsi="Times New Roman" w:cs="Times New Roman"/>
          <w:b/>
          <w:bCs/>
          <w:color w:val="auto"/>
          <w:sz w:val="24"/>
          <w:szCs w:val="24"/>
        </w:rPr>
        <w:t>Staphylococcus aureus</w:t>
      </w:r>
      <w:r w:rsidR="003F12D2" w:rsidRPr="002559AC">
        <w:rPr>
          <w:rFonts w:ascii="Times New Roman" w:hAnsi="Times New Roman" w:cs="Times New Roman"/>
          <w:b/>
          <w:bCs/>
          <w:i w:val="0"/>
          <w:iCs w:val="0"/>
          <w:color w:val="auto"/>
          <w:sz w:val="24"/>
          <w:szCs w:val="24"/>
        </w:rPr>
        <w:t xml:space="preserve"> and </w:t>
      </w:r>
      <w:r w:rsidR="003F12D2" w:rsidRPr="002559AC">
        <w:rPr>
          <w:rFonts w:ascii="Times New Roman" w:hAnsi="Times New Roman" w:cs="Times New Roman"/>
          <w:b/>
          <w:bCs/>
          <w:color w:val="auto"/>
          <w:sz w:val="24"/>
          <w:szCs w:val="24"/>
        </w:rPr>
        <w:t>Escherichia coli</w:t>
      </w:r>
      <w:r w:rsidR="003F12D2" w:rsidRPr="002559AC">
        <w:rPr>
          <w:rFonts w:ascii="Times New Roman" w:hAnsi="Times New Roman" w:cs="Times New Roman"/>
          <w:b/>
          <w:bCs/>
          <w:i w:val="0"/>
          <w:iCs w:val="0"/>
          <w:color w:val="auto"/>
          <w:sz w:val="24"/>
          <w:szCs w:val="24"/>
        </w:rPr>
        <w:t xml:space="preserve"> Among Age Range</w:t>
      </w:r>
      <w:bookmarkEnd w:id="23"/>
    </w:p>
    <w:tbl>
      <w:tblPr>
        <w:tblStyle w:val="PlainTable21"/>
        <w:tblW w:w="0" w:type="auto"/>
        <w:tblLook w:val="04A0"/>
      </w:tblPr>
      <w:tblGrid>
        <w:gridCol w:w="2515"/>
        <w:gridCol w:w="2159"/>
        <w:gridCol w:w="2338"/>
        <w:gridCol w:w="2338"/>
      </w:tblGrid>
      <w:tr w:rsidR="003F12D2" w:rsidRPr="002559AC" w:rsidTr="00573C87">
        <w:trPr>
          <w:cnfStyle w:val="100000000000"/>
        </w:trPr>
        <w:tc>
          <w:tcPr>
            <w:cnfStyle w:val="001000000000"/>
            <w:tcW w:w="2515" w:type="dxa"/>
            <w:vMerge w:val="restart"/>
          </w:tcPr>
          <w:p w:rsidR="003F12D2" w:rsidRPr="002559AC" w:rsidRDefault="003F12D2" w:rsidP="002559AC">
            <w:pPr>
              <w:spacing w:after="0" w:line="360" w:lineRule="auto"/>
              <w:jc w:val="both"/>
              <w:rPr>
                <w:rFonts w:ascii="Times New Roman" w:hAnsi="Times New Roman" w:cs="Times New Roman"/>
                <w:bCs w:val="0"/>
                <w:sz w:val="24"/>
                <w:szCs w:val="24"/>
              </w:rPr>
            </w:pPr>
            <w:r w:rsidRPr="002559AC">
              <w:rPr>
                <w:rFonts w:ascii="Times New Roman" w:hAnsi="Times New Roman" w:cs="Times New Roman"/>
                <w:sz w:val="24"/>
                <w:szCs w:val="24"/>
              </w:rPr>
              <w:t>Bacteria Isolates</w:t>
            </w:r>
          </w:p>
        </w:tc>
        <w:tc>
          <w:tcPr>
            <w:tcW w:w="6835" w:type="dxa"/>
            <w:gridSpan w:val="3"/>
          </w:tcPr>
          <w:p w:rsidR="003F12D2" w:rsidRPr="002559AC" w:rsidRDefault="003F12D2" w:rsidP="002559AC">
            <w:pPr>
              <w:spacing w:after="0" w:line="360" w:lineRule="auto"/>
              <w:jc w:val="center"/>
              <w:cnfStyle w:val="100000000000"/>
              <w:rPr>
                <w:rFonts w:ascii="Times New Roman" w:hAnsi="Times New Roman" w:cs="Times New Roman"/>
                <w:bCs w:val="0"/>
                <w:sz w:val="24"/>
                <w:szCs w:val="24"/>
              </w:rPr>
            </w:pPr>
            <w:r w:rsidRPr="002559AC">
              <w:rPr>
                <w:rFonts w:ascii="Times New Roman" w:hAnsi="Times New Roman" w:cs="Times New Roman"/>
                <w:sz w:val="24"/>
                <w:szCs w:val="24"/>
              </w:rPr>
              <w:t>Age Range (in Years)</w:t>
            </w:r>
          </w:p>
        </w:tc>
      </w:tr>
      <w:tr w:rsidR="003F12D2" w:rsidRPr="002559AC" w:rsidTr="00573C87">
        <w:tc>
          <w:tcPr>
            <w:cnfStyle w:val="001000000000"/>
            <w:tcW w:w="2515" w:type="dxa"/>
            <w:vMerge/>
            <w:tcBorders>
              <w:top w:val="single" w:sz="4" w:space="0" w:color="7F7F7F" w:themeColor="text1" w:themeTint="80"/>
              <w:bottom w:val="single" w:sz="4" w:space="0" w:color="7F7F7F" w:themeColor="text1" w:themeTint="80"/>
            </w:tcBorders>
          </w:tcPr>
          <w:p w:rsidR="003F12D2" w:rsidRPr="002559AC" w:rsidRDefault="003F12D2" w:rsidP="002559AC">
            <w:pPr>
              <w:spacing w:after="0" w:line="360" w:lineRule="auto"/>
              <w:jc w:val="both"/>
              <w:rPr>
                <w:rFonts w:ascii="Times New Roman" w:hAnsi="Times New Roman" w:cs="Times New Roman"/>
                <w:bCs w:val="0"/>
                <w:sz w:val="24"/>
                <w:szCs w:val="24"/>
              </w:rPr>
            </w:pPr>
          </w:p>
        </w:tc>
        <w:tc>
          <w:tcPr>
            <w:tcW w:w="2159" w:type="dxa"/>
            <w:tcBorders>
              <w:top w:val="single" w:sz="4" w:space="0" w:color="7F7F7F" w:themeColor="text1" w:themeTint="80"/>
              <w:bottom w:val="single" w:sz="4" w:space="0" w:color="7F7F7F" w:themeColor="text1" w:themeTint="80"/>
            </w:tcBorders>
          </w:tcPr>
          <w:p w:rsidR="003F12D2" w:rsidRPr="002559AC" w:rsidRDefault="003F12D2" w:rsidP="002559AC">
            <w:pPr>
              <w:spacing w:after="0" w:line="360" w:lineRule="auto"/>
              <w:jc w:val="both"/>
              <w:cnfStyle w:val="000000000000"/>
              <w:rPr>
                <w:rFonts w:ascii="Times New Roman" w:hAnsi="Times New Roman" w:cs="Times New Roman"/>
                <w:b/>
                <w:sz w:val="24"/>
                <w:szCs w:val="24"/>
              </w:rPr>
            </w:pPr>
            <w:r w:rsidRPr="002559AC">
              <w:rPr>
                <w:rFonts w:ascii="Times New Roman" w:hAnsi="Times New Roman" w:cs="Times New Roman"/>
                <w:b/>
                <w:sz w:val="24"/>
                <w:szCs w:val="24"/>
              </w:rPr>
              <w:t>15-18 years</w:t>
            </w:r>
          </w:p>
        </w:tc>
        <w:tc>
          <w:tcPr>
            <w:tcW w:w="2338" w:type="dxa"/>
            <w:tcBorders>
              <w:top w:val="single" w:sz="4" w:space="0" w:color="7F7F7F" w:themeColor="text1" w:themeTint="80"/>
              <w:bottom w:val="single" w:sz="4" w:space="0" w:color="7F7F7F" w:themeColor="text1" w:themeTint="80"/>
            </w:tcBorders>
          </w:tcPr>
          <w:p w:rsidR="003F12D2" w:rsidRPr="002559AC" w:rsidRDefault="003F12D2" w:rsidP="002559AC">
            <w:pPr>
              <w:spacing w:after="0" w:line="360" w:lineRule="auto"/>
              <w:jc w:val="both"/>
              <w:cnfStyle w:val="000000000000"/>
              <w:rPr>
                <w:rFonts w:ascii="Times New Roman" w:hAnsi="Times New Roman" w:cs="Times New Roman"/>
                <w:b/>
                <w:sz w:val="24"/>
                <w:szCs w:val="24"/>
              </w:rPr>
            </w:pPr>
            <w:r w:rsidRPr="002559AC">
              <w:rPr>
                <w:rFonts w:ascii="Times New Roman" w:hAnsi="Times New Roman" w:cs="Times New Roman"/>
                <w:b/>
                <w:sz w:val="24"/>
                <w:szCs w:val="24"/>
              </w:rPr>
              <w:t>19-22 years</w:t>
            </w:r>
          </w:p>
        </w:tc>
        <w:tc>
          <w:tcPr>
            <w:tcW w:w="2338" w:type="dxa"/>
            <w:tcBorders>
              <w:top w:val="single" w:sz="4" w:space="0" w:color="7F7F7F" w:themeColor="text1" w:themeTint="80"/>
              <w:bottom w:val="single" w:sz="4" w:space="0" w:color="7F7F7F" w:themeColor="text1" w:themeTint="80"/>
            </w:tcBorders>
          </w:tcPr>
          <w:p w:rsidR="003F12D2" w:rsidRPr="002559AC" w:rsidRDefault="003F12D2" w:rsidP="002559AC">
            <w:pPr>
              <w:spacing w:after="0" w:line="360" w:lineRule="auto"/>
              <w:jc w:val="both"/>
              <w:cnfStyle w:val="000000000000"/>
              <w:rPr>
                <w:rFonts w:ascii="Times New Roman" w:hAnsi="Times New Roman" w:cs="Times New Roman"/>
                <w:b/>
                <w:sz w:val="24"/>
                <w:szCs w:val="24"/>
              </w:rPr>
            </w:pPr>
            <w:r w:rsidRPr="002559AC">
              <w:rPr>
                <w:rFonts w:ascii="Times New Roman" w:hAnsi="Times New Roman" w:cs="Times New Roman"/>
                <w:b/>
                <w:sz w:val="24"/>
                <w:szCs w:val="24"/>
              </w:rPr>
              <w:t>23-28 years</w:t>
            </w:r>
          </w:p>
        </w:tc>
      </w:tr>
      <w:tr w:rsidR="003F12D2" w:rsidRPr="002559AC" w:rsidTr="00573C87">
        <w:trPr>
          <w:trHeight w:val="1114"/>
        </w:trPr>
        <w:tc>
          <w:tcPr>
            <w:cnfStyle w:val="001000000000"/>
            <w:tcW w:w="2515" w:type="dxa"/>
          </w:tcPr>
          <w:p w:rsidR="003F12D2" w:rsidRPr="002559AC" w:rsidRDefault="003F12D2" w:rsidP="002559AC">
            <w:pPr>
              <w:spacing w:after="0" w:line="360" w:lineRule="auto"/>
              <w:jc w:val="both"/>
              <w:rPr>
                <w:rFonts w:ascii="Times New Roman" w:hAnsi="Times New Roman" w:cs="Times New Roman"/>
                <w:bCs w:val="0"/>
                <w:i/>
                <w:iCs/>
                <w:sz w:val="24"/>
                <w:szCs w:val="24"/>
              </w:rPr>
            </w:pPr>
            <w:r w:rsidRPr="002559AC">
              <w:rPr>
                <w:rFonts w:ascii="Times New Roman" w:hAnsi="Times New Roman" w:cs="Times New Roman"/>
                <w:bCs w:val="0"/>
                <w:i/>
                <w:iCs/>
                <w:sz w:val="24"/>
                <w:szCs w:val="24"/>
              </w:rPr>
              <w:t>Staphylococcus aureus</w:t>
            </w:r>
          </w:p>
          <w:p w:rsidR="003F12D2" w:rsidRPr="002559AC" w:rsidRDefault="003F12D2" w:rsidP="002559AC">
            <w:pPr>
              <w:spacing w:after="0" w:line="360" w:lineRule="auto"/>
              <w:jc w:val="both"/>
              <w:rPr>
                <w:rFonts w:ascii="Times New Roman" w:hAnsi="Times New Roman" w:cs="Times New Roman"/>
                <w:b w:val="0"/>
                <w:i/>
                <w:iCs/>
                <w:sz w:val="24"/>
                <w:szCs w:val="24"/>
              </w:rPr>
            </w:pPr>
            <w:r w:rsidRPr="002559AC">
              <w:rPr>
                <w:rFonts w:ascii="Times New Roman" w:hAnsi="Times New Roman" w:cs="Times New Roman"/>
                <w:bCs w:val="0"/>
                <w:i/>
                <w:iCs/>
                <w:sz w:val="24"/>
                <w:szCs w:val="24"/>
              </w:rPr>
              <w:t>Escherichia coli</w:t>
            </w:r>
          </w:p>
        </w:tc>
        <w:tc>
          <w:tcPr>
            <w:tcW w:w="2159" w:type="dxa"/>
          </w:tcPr>
          <w:p w:rsidR="003F12D2" w:rsidRPr="002559AC" w:rsidRDefault="003F12D2" w:rsidP="002559AC">
            <w:pPr>
              <w:spacing w:after="0" w:line="360" w:lineRule="auto"/>
              <w:jc w:val="both"/>
              <w:cnfStyle w:val="000000000000"/>
              <w:rPr>
                <w:rFonts w:ascii="Times New Roman" w:hAnsi="Times New Roman" w:cs="Times New Roman"/>
                <w:bCs/>
                <w:sz w:val="24"/>
                <w:szCs w:val="24"/>
              </w:rPr>
            </w:pPr>
            <w:r w:rsidRPr="002559AC">
              <w:rPr>
                <w:rFonts w:ascii="Times New Roman" w:hAnsi="Times New Roman" w:cs="Times New Roman"/>
                <w:bCs/>
                <w:sz w:val="24"/>
                <w:szCs w:val="24"/>
              </w:rPr>
              <w:t>14 (20.50)</w:t>
            </w:r>
          </w:p>
          <w:p w:rsidR="003F12D2" w:rsidRPr="002559AC" w:rsidRDefault="003F12D2" w:rsidP="002559AC">
            <w:pPr>
              <w:spacing w:after="0" w:line="360" w:lineRule="auto"/>
              <w:jc w:val="both"/>
              <w:cnfStyle w:val="000000000000"/>
              <w:rPr>
                <w:rFonts w:ascii="Times New Roman" w:hAnsi="Times New Roman" w:cs="Times New Roman"/>
                <w:bCs/>
                <w:sz w:val="24"/>
                <w:szCs w:val="24"/>
              </w:rPr>
            </w:pPr>
            <w:r w:rsidRPr="002559AC">
              <w:rPr>
                <w:rFonts w:ascii="Times New Roman" w:hAnsi="Times New Roman" w:cs="Times New Roman"/>
                <w:bCs/>
                <w:sz w:val="24"/>
                <w:szCs w:val="24"/>
              </w:rPr>
              <w:t>13 (19.04)</w:t>
            </w:r>
          </w:p>
        </w:tc>
        <w:tc>
          <w:tcPr>
            <w:tcW w:w="2338" w:type="dxa"/>
          </w:tcPr>
          <w:p w:rsidR="003F12D2" w:rsidRPr="002559AC" w:rsidRDefault="003F12D2" w:rsidP="002559AC">
            <w:pPr>
              <w:spacing w:after="0" w:line="360" w:lineRule="auto"/>
              <w:jc w:val="both"/>
              <w:cnfStyle w:val="000000000000"/>
              <w:rPr>
                <w:rFonts w:ascii="Times New Roman" w:hAnsi="Times New Roman" w:cs="Times New Roman"/>
                <w:bCs/>
                <w:sz w:val="24"/>
                <w:szCs w:val="24"/>
              </w:rPr>
            </w:pPr>
            <w:r w:rsidRPr="002559AC">
              <w:rPr>
                <w:rFonts w:ascii="Times New Roman" w:hAnsi="Times New Roman" w:cs="Times New Roman"/>
                <w:bCs/>
                <w:sz w:val="24"/>
                <w:szCs w:val="24"/>
              </w:rPr>
              <w:t>12 (22.24)</w:t>
            </w:r>
          </w:p>
          <w:p w:rsidR="003F12D2" w:rsidRPr="002559AC" w:rsidRDefault="003F12D2" w:rsidP="002559AC">
            <w:pPr>
              <w:spacing w:after="0" w:line="360" w:lineRule="auto"/>
              <w:jc w:val="both"/>
              <w:cnfStyle w:val="000000000000"/>
              <w:rPr>
                <w:rFonts w:ascii="Times New Roman" w:hAnsi="Times New Roman" w:cs="Times New Roman"/>
                <w:bCs/>
                <w:sz w:val="24"/>
                <w:szCs w:val="24"/>
              </w:rPr>
            </w:pPr>
            <w:r w:rsidRPr="002559AC">
              <w:rPr>
                <w:rFonts w:ascii="Times New Roman" w:hAnsi="Times New Roman" w:cs="Times New Roman"/>
                <w:bCs/>
                <w:sz w:val="24"/>
                <w:szCs w:val="24"/>
              </w:rPr>
              <w:t>16 (29.65)</w:t>
            </w:r>
          </w:p>
        </w:tc>
        <w:tc>
          <w:tcPr>
            <w:tcW w:w="2338" w:type="dxa"/>
          </w:tcPr>
          <w:p w:rsidR="003F12D2" w:rsidRPr="002559AC" w:rsidRDefault="003F12D2" w:rsidP="002559AC">
            <w:pPr>
              <w:spacing w:after="0" w:line="360" w:lineRule="auto"/>
              <w:jc w:val="both"/>
              <w:cnfStyle w:val="000000000000"/>
              <w:rPr>
                <w:rFonts w:ascii="Times New Roman" w:hAnsi="Times New Roman" w:cs="Times New Roman"/>
                <w:bCs/>
                <w:sz w:val="24"/>
                <w:szCs w:val="24"/>
              </w:rPr>
            </w:pPr>
            <w:r w:rsidRPr="002559AC">
              <w:rPr>
                <w:rFonts w:ascii="Times New Roman" w:hAnsi="Times New Roman" w:cs="Times New Roman"/>
                <w:bCs/>
                <w:sz w:val="24"/>
                <w:szCs w:val="24"/>
              </w:rPr>
              <w:t>5 (7.94)</w:t>
            </w:r>
          </w:p>
          <w:p w:rsidR="003F12D2" w:rsidRPr="002559AC" w:rsidRDefault="003F12D2" w:rsidP="002559AC">
            <w:pPr>
              <w:spacing w:after="0" w:line="360" w:lineRule="auto"/>
              <w:jc w:val="both"/>
              <w:cnfStyle w:val="000000000000"/>
              <w:rPr>
                <w:rFonts w:ascii="Times New Roman" w:hAnsi="Times New Roman" w:cs="Times New Roman"/>
                <w:bCs/>
                <w:sz w:val="24"/>
                <w:szCs w:val="24"/>
              </w:rPr>
            </w:pPr>
            <w:r w:rsidRPr="002559AC">
              <w:rPr>
                <w:rFonts w:ascii="Times New Roman" w:hAnsi="Times New Roman" w:cs="Times New Roman"/>
                <w:bCs/>
                <w:sz w:val="24"/>
                <w:szCs w:val="24"/>
              </w:rPr>
              <w:t>10 (15.88)</w:t>
            </w:r>
          </w:p>
        </w:tc>
      </w:tr>
    </w:tbl>
    <w:p w:rsidR="003F12D2" w:rsidRPr="002559AC" w:rsidRDefault="003F12D2" w:rsidP="002559AC">
      <w:pPr>
        <w:spacing w:line="360" w:lineRule="auto"/>
        <w:jc w:val="both"/>
        <w:rPr>
          <w:rFonts w:ascii="Times New Roman" w:eastAsia="Calibri" w:hAnsi="Times New Roman" w:cs="Times New Roman"/>
          <w:bCs/>
          <w:kern w:val="0"/>
          <w:sz w:val="24"/>
          <w:szCs w:val="24"/>
        </w:rPr>
      </w:pPr>
    </w:p>
    <w:p w:rsidR="003F12D2" w:rsidRPr="002559AC" w:rsidRDefault="003F12D2" w:rsidP="002559AC">
      <w:pPr>
        <w:spacing w:line="360" w:lineRule="auto"/>
        <w:rPr>
          <w:rFonts w:ascii="Times New Roman" w:eastAsia="Calibri" w:hAnsi="Times New Roman" w:cs="Times New Roman"/>
          <w:bCs/>
          <w:kern w:val="0"/>
          <w:sz w:val="24"/>
          <w:szCs w:val="24"/>
        </w:rPr>
      </w:pPr>
      <w:r w:rsidRPr="002559AC">
        <w:rPr>
          <w:rFonts w:ascii="Times New Roman" w:eastAsia="Calibri" w:hAnsi="Times New Roman" w:cs="Times New Roman"/>
          <w:bCs/>
          <w:kern w:val="0"/>
          <w:sz w:val="24"/>
          <w:szCs w:val="24"/>
        </w:rPr>
        <w:br w:type="page"/>
      </w:r>
    </w:p>
    <w:p w:rsidR="003F12D2" w:rsidRPr="002559AC" w:rsidRDefault="00D67AFD" w:rsidP="002559AC">
      <w:pPr>
        <w:spacing w:line="360" w:lineRule="auto"/>
        <w:jc w:val="both"/>
        <w:rPr>
          <w:rFonts w:ascii="Times New Roman" w:eastAsia="Calibri" w:hAnsi="Times New Roman" w:cs="Times New Roman"/>
          <w:bCs/>
          <w:kern w:val="0"/>
          <w:sz w:val="24"/>
          <w:szCs w:val="24"/>
        </w:rPr>
      </w:pPr>
      <w:r w:rsidRPr="002559AC">
        <w:rPr>
          <w:rFonts w:ascii="Times New Roman" w:eastAsia="Calibri" w:hAnsi="Times New Roman" w:cs="Times New Roman"/>
          <w:b/>
          <w:kern w:val="0"/>
          <w:sz w:val="24"/>
          <w:szCs w:val="24"/>
        </w:rPr>
        <w:lastRenderedPageBreak/>
        <w:t xml:space="preserve">Table </w:t>
      </w:r>
      <w:r w:rsidR="003F12D2" w:rsidRPr="002559AC">
        <w:rPr>
          <w:rFonts w:ascii="Times New Roman" w:eastAsia="Calibri" w:hAnsi="Times New Roman" w:cs="Times New Roman"/>
          <w:b/>
          <w:kern w:val="0"/>
          <w:sz w:val="24"/>
          <w:szCs w:val="24"/>
        </w:rPr>
        <w:t>6</w:t>
      </w:r>
      <w:r w:rsidR="003F12D2" w:rsidRPr="002559AC">
        <w:rPr>
          <w:rFonts w:ascii="Times New Roman" w:eastAsia="Calibri" w:hAnsi="Times New Roman" w:cs="Times New Roman"/>
          <w:bCs/>
          <w:kern w:val="0"/>
          <w:sz w:val="24"/>
          <w:szCs w:val="24"/>
        </w:rPr>
        <w:t xml:space="preserve">: shows the result of the antimicrobial susceptibility pattern test of bacteria isolates in which </w:t>
      </w:r>
      <w:r w:rsidR="003F12D2" w:rsidRPr="002559AC">
        <w:rPr>
          <w:rFonts w:ascii="Times New Roman" w:eastAsia="Calibri" w:hAnsi="Times New Roman" w:cs="Times New Roman"/>
          <w:bCs/>
          <w:i/>
          <w:iCs/>
          <w:kern w:val="0"/>
          <w:sz w:val="24"/>
          <w:szCs w:val="24"/>
        </w:rPr>
        <w:t>E. coli</w:t>
      </w:r>
      <w:r w:rsidR="003F12D2" w:rsidRPr="002559AC">
        <w:rPr>
          <w:rFonts w:ascii="Times New Roman" w:eastAsia="Calibri" w:hAnsi="Times New Roman" w:cs="Times New Roman"/>
          <w:bCs/>
          <w:kern w:val="0"/>
          <w:sz w:val="24"/>
          <w:szCs w:val="24"/>
        </w:rPr>
        <w:t xml:space="preserve"> was resistant to 4 (40%) and susceptible to 5 (50%) of the antibiotics. Also from the table, </w:t>
      </w:r>
      <w:r w:rsidR="003F12D2" w:rsidRPr="002559AC">
        <w:rPr>
          <w:rFonts w:ascii="Times New Roman" w:eastAsia="Calibri" w:hAnsi="Times New Roman" w:cs="Times New Roman"/>
          <w:bCs/>
          <w:i/>
          <w:iCs/>
          <w:kern w:val="0"/>
          <w:sz w:val="24"/>
          <w:szCs w:val="24"/>
        </w:rPr>
        <w:t xml:space="preserve">S. aureus </w:t>
      </w:r>
      <w:r w:rsidR="003F12D2" w:rsidRPr="002559AC">
        <w:rPr>
          <w:rFonts w:ascii="Times New Roman" w:eastAsia="Calibri" w:hAnsi="Times New Roman" w:cs="Times New Roman"/>
          <w:bCs/>
          <w:kern w:val="0"/>
          <w:sz w:val="24"/>
          <w:szCs w:val="24"/>
        </w:rPr>
        <w:t>was resistant to 4 (40%) and susceptible to 5 (50%).</w:t>
      </w:r>
    </w:p>
    <w:p w:rsidR="003F12D2" w:rsidRPr="002559AC" w:rsidRDefault="00D67AFD" w:rsidP="002559AC">
      <w:pPr>
        <w:spacing w:line="360" w:lineRule="auto"/>
        <w:jc w:val="both"/>
        <w:rPr>
          <w:rFonts w:ascii="Times New Roman" w:eastAsia="Calibri" w:hAnsi="Times New Roman" w:cs="Times New Roman"/>
          <w:bCs/>
          <w:kern w:val="0"/>
          <w:sz w:val="24"/>
          <w:szCs w:val="24"/>
        </w:rPr>
      </w:pPr>
      <w:r w:rsidRPr="002559AC">
        <w:rPr>
          <w:rFonts w:ascii="Times New Roman" w:eastAsia="Calibri" w:hAnsi="Times New Roman" w:cs="Times New Roman"/>
          <w:b/>
          <w:kern w:val="0"/>
          <w:sz w:val="24"/>
          <w:szCs w:val="24"/>
        </w:rPr>
        <w:t xml:space="preserve">Table </w:t>
      </w:r>
      <w:r w:rsidR="003F12D2" w:rsidRPr="002559AC">
        <w:rPr>
          <w:rFonts w:ascii="Times New Roman" w:eastAsia="Calibri" w:hAnsi="Times New Roman" w:cs="Times New Roman"/>
          <w:b/>
          <w:kern w:val="0"/>
          <w:sz w:val="24"/>
          <w:szCs w:val="24"/>
        </w:rPr>
        <w:t>7</w:t>
      </w:r>
      <w:r w:rsidR="003F12D2" w:rsidRPr="002559AC">
        <w:rPr>
          <w:rFonts w:ascii="Times New Roman" w:eastAsia="Calibri" w:hAnsi="Times New Roman" w:cs="Times New Roman"/>
          <w:bCs/>
          <w:kern w:val="0"/>
          <w:sz w:val="24"/>
          <w:szCs w:val="24"/>
        </w:rPr>
        <w:t xml:space="preserve">: illustrates the prevalence of antibiotic-resistant isolates among various bacterial species identified from urine samples of undergraduate students at Benson Idahosa University. The data reveals significant resistance patterns, particularly among </w:t>
      </w:r>
      <w:r w:rsidR="003F12D2" w:rsidRPr="002559AC">
        <w:rPr>
          <w:rFonts w:ascii="Times New Roman" w:eastAsia="Calibri" w:hAnsi="Times New Roman" w:cs="Times New Roman"/>
          <w:bCs/>
          <w:i/>
          <w:iCs/>
          <w:kern w:val="0"/>
          <w:sz w:val="24"/>
          <w:szCs w:val="24"/>
        </w:rPr>
        <w:t>Escherichia coli</w:t>
      </w:r>
      <w:r w:rsidR="003F12D2" w:rsidRPr="002559AC">
        <w:rPr>
          <w:rFonts w:ascii="Times New Roman" w:eastAsia="Calibri" w:hAnsi="Times New Roman" w:cs="Times New Roman"/>
          <w:bCs/>
          <w:kern w:val="0"/>
          <w:sz w:val="24"/>
          <w:szCs w:val="24"/>
        </w:rPr>
        <w:t xml:space="preserve"> and </w:t>
      </w:r>
      <w:r w:rsidR="003F12D2" w:rsidRPr="002559AC">
        <w:rPr>
          <w:rFonts w:ascii="Times New Roman" w:eastAsia="Calibri" w:hAnsi="Times New Roman" w:cs="Times New Roman"/>
          <w:bCs/>
          <w:i/>
          <w:iCs/>
          <w:kern w:val="0"/>
          <w:sz w:val="24"/>
          <w:szCs w:val="24"/>
        </w:rPr>
        <w:t>Staphylococcus aureus</w:t>
      </w:r>
      <w:r w:rsidR="003F12D2" w:rsidRPr="002559AC">
        <w:rPr>
          <w:rFonts w:ascii="Times New Roman" w:eastAsia="Calibri" w:hAnsi="Times New Roman" w:cs="Times New Roman"/>
          <w:bCs/>
          <w:kern w:val="0"/>
          <w:sz w:val="24"/>
          <w:szCs w:val="24"/>
        </w:rPr>
        <w:t xml:space="preserve">. </w:t>
      </w:r>
      <w:r w:rsidR="003F12D2" w:rsidRPr="002559AC">
        <w:rPr>
          <w:rFonts w:ascii="Times New Roman" w:eastAsia="Calibri" w:hAnsi="Times New Roman" w:cs="Times New Roman"/>
          <w:bCs/>
          <w:i/>
          <w:iCs/>
          <w:kern w:val="0"/>
          <w:sz w:val="24"/>
          <w:szCs w:val="24"/>
        </w:rPr>
        <w:t>Escherichia coli</w:t>
      </w:r>
      <w:r w:rsidR="003F12D2" w:rsidRPr="002559AC">
        <w:rPr>
          <w:rFonts w:ascii="Times New Roman" w:eastAsia="Calibri" w:hAnsi="Times New Roman" w:cs="Times New Roman"/>
          <w:bCs/>
          <w:kern w:val="0"/>
          <w:sz w:val="24"/>
          <w:szCs w:val="24"/>
        </w:rPr>
        <w:t xml:space="preserve"> exhibited high resistance rates to Oxacillin (81%), Augmentin (65%), Cefuroxime (65%), and Erythromycin (74%), indicating a substantial presence of multidrug-resistant strains. Similarly, </w:t>
      </w:r>
      <w:r w:rsidR="003F12D2" w:rsidRPr="002559AC">
        <w:rPr>
          <w:rFonts w:ascii="Times New Roman" w:eastAsia="Calibri" w:hAnsi="Times New Roman" w:cs="Times New Roman"/>
          <w:bCs/>
          <w:i/>
          <w:iCs/>
          <w:kern w:val="0"/>
          <w:sz w:val="24"/>
          <w:szCs w:val="24"/>
        </w:rPr>
        <w:t>Staphylococcus aureus</w:t>
      </w:r>
      <w:r w:rsidR="003F12D2" w:rsidRPr="002559AC">
        <w:rPr>
          <w:rFonts w:ascii="Times New Roman" w:eastAsia="Calibri" w:hAnsi="Times New Roman" w:cs="Times New Roman"/>
          <w:bCs/>
          <w:kern w:val="0"/>
          <w:sz w:val="24"/>
          <w:szCs w:val="24"/>
        </w:rPr>
        <w:t xml:space="preserve"> showed high resistance to Oxacillin (82%), Augmentin (74%), Cefuroxime (74%), and Erythromycin (77%), suggesting a prevalent occurrence of methicillin-resistant </w:t>
      </w:r>
      <w:r w:rsidR="003F12D2" w:rsidRPr="002559AC">
        <w:rPr>
          <w:rFonts w:ascii="Times New Roman" w:eastAsia="Calibri" w:hAnsi="Times New Roman" w:cs="Times New Roman"/>
          <w:bCs/>
          <w:i/>
          <w:iCs/>
          <w:kern w:val="0"/>
          <w:sz w:val="24"/>
          <w:szCs w:val="24"/>
        </w:rPr>
        <w:t>Staphylococcus aureus</w:t>
      </w:r>
      <w:r w:rsidR="003F12D2" w:rsidRPr="002559AC">
        <w:rPr>
          <w:rFonts w:ascii="Times New Roman" w:eastAsia="Calibri" w:hAnsi="Times New Roman" w:cs="Times New Roman"/>
          <w:bCs/>
          <w:kern w:val="0"/>
          <w:sz w:val="24"/>
          <w:szCs w:val="24"/>
        </w:rPr>
        <w:t xml:space="preserve"> (MRSA). </w:t>
      </w:r>
      <w:r w:rsidR="003F12D2" w:rsidRPr="002559AC">
        <w:rPr>
          <w:rFonts w:ascii="Times New Roman" w:eastAsia="Calibri" w:hAnsi="Times New Roman" w:cs="Times New Roman"/>
          <w:bCs/>
          <w:i/>
          <w:iCs/>
          <w:kern w:val="0"/>
          <w:sz w:val="24"/>
          <w:szCs w:val="24"/>
        </w:rPr>
        <w:t xml:space="preserve">Proteus species, Klebsiella pneumoniae, </w:t>
      </w:r>
      <w:r w:rsidR="003F12D2" w:rsidRPr="002559AC">
        <w:rPr>
          <w:rFonts w:ascii="Times New Roman" w:eastAsia="Calibri" w:hAnsi="Times New Roman" w:cs="Times New Roman"/>
          <w:bCs/>
          <w:kern w:val="0"/>
          <w:sz w:val="24"/>
          <w:szCs w:val="24"/>
        </w:rPr>
        <w:t>and</w:t>
      </w:r>
      <w:r w:rsidR="003F12D2" w:rsidRPr="002559AC">
        <w:rPr>
          <w:rFonts w:ascii="Times New Roman" w:eastAsia="Calibri" w:hAnsi="Times New Roman" w:cs="Times New Roman"/>
          <w:bCs/>
          <w:i/>
          <w:iCs/>
          <w:kern w:val="0"/>
          <w:sz w:val="24"/>
          <w:szCs w:val="24"/>
        </w:rPr>
        <w:t xml:space="preserve"> Pseudomonas aeruginosa</w:t>
      </w:r>
      <w:r w:rsidR="003F12D2" w:rsidRPr="002559AC">
        <w:rPr>
          <w:rFonts w:ascii="Times New Roman" w:eastAsia="Calibri" w:hAnsi="Times New Roman" w:cs="Times New Roman"/>
          <w:bCs/>
          <w:kern w:val="0"/>
          <w:sz w:val="24"/>
          <w:szCs w:val="24"/>
        </w:rPr>
        <w:t xml:space="preserve"> also demonstrated notable resistance, particularly to Oxacillin, with all isolates showing 100% resistance, except for one </w:t>
      </w:r>
      <w:r w:rsidR="003F12D2" w:rsidRPr="002559AC">
        <w:rPr>
          <w:rFonts w:ascii="Times New Roman" w:eastAsia="Calibri" w:hAnsi="Times New Roman" w:cs="Times New Roman"/>
          <w:bCs/>
          <w:i/>
          <w:iCs/>
          <w:kern w:val="0"/>
          <w:sz w:val="24"/>
          <w:szCs w:val="24"/>
        </w:rPr>
        <w:t>Pseudomonas aeruginosa</w:t>
      </w:r>
      <w:r w:rsidR="003F12D2" w:rsidRPr="002559AC">
        <w:rPr>
          <w:rFonts w:ascii="Times New Roman" w:eastAsia="Calibri" w:hAnsi="Times New Roman" w:cs="Times New Roman"/>
          <w:bCs/>
          <w:kern w:val="0"/>
          <w:sz w:val="24"/>
          <w:szCs w:val="24"/>
        </w:rPr>
        <w:t xml:space="preserve"> isolate. Additionally, resistance to Erythromycin was universal among </w:t>
      </w:r>
      <w:r w:rsidR="003F12D2" w:rsidRPr="002559AC">
        <w:rPr>
          <w:rFonts w:ascii="Times New Roman" w:eastAsia="Calibri" w:hAnsi="Times New Roman" w:cs="Times New Roman"/>
          <w:bCs/>
          <w:i/>
          <w:iCs/>
          <w:kern w:val="0"/>
          <w:sz w:val="24"/>
          <w:szCs w:val="24"/>
        </w:rPr>
        <w:t>Klebsiella pneumoniae</w:t>
      </w:r>
      <w:r w:rsidR="003F12D2" w:rsidRPr="002559AC">
        <w:rPr>
          <w:rFonts w:ascii="Times New Roman" w:eastAsia="Calibri" w:hAnsi="Times New Roman" w:cs="Times New Roman"/>
          <w:bCs/>
          <w:kern w:val="0"/>
          <w:sz w:val="24"/>
          <w:szCs w:val="24"/>
        </w:rPr>
        <w:t xml:space="preserve"> and </w:t>
      </w:r>
      <w:r w:rsidR="003F12D2" w:rsidRPr="002559AC">
        <w:rPr>
          <w:rFonts w:ascii="Times New Roman" w:eastAsia="Calibri" w:hAnsi="Times New Roman" w:cs="Times New Roman"/>
          <w:bCs/>
          <w:i/>
          <w:iCs/>
          <w:kern w:val="0"/>
          <w:sz w:val="24"/>
          <w:szCs w:val="24"/>
        </w:rPr>
        <w:t>Pseudomonas aeruginosa</w:t>
      </w:r>
      <w:r w:rsidR="003F12D2" w:rsidRPr="002559AC">
        <w:rPr>
          <w:rFonts w:ascii="Times New Roman" w:eastAsia="Calibri" w:hAnsi="Times New Roman" w:cs="Times New Roman"/>
          <w:bCs/>
          <w:kern w:val="0"/>
          <w:sz w:val="24"/>
          <w:szCs w:val="24"/>
        </w:rPr>
        <w:t xml:space="preserve"> isolates. No resistance was observed for Imipenem across all bacterial species, highlighting its potential efficacy as a treatment option. The high levels of antibiotic resistance across these bacterial species underscore the critical need for effective antibiotic stewardship and infection control measures to mitigate the spread of resistant pathogens within the university community.</w:t>
      </w:r>
    </w:p>
    <w:p w:rsidR="003F12D2" w:rsidRPr="002559AC" w:rsidRDefault="003F12D2" w:rsidP="002559AC">
      <w:pPr>
        <w:spacing w:line="360" w:lineRule="auto"/>
        <w:jc w:val="both"/>
        <w:rPr>
          <w:rFonts w:ascii="Times New Roman" w:eastAsia="Calibri" w:hAnsi="Times New Roman" w:cs="Times New Roman"/>
          <w:bCs/>
          <w:kern w:val="0"/>
          <w:sz w:val="24"/>
          <w:szCs w:val="24"/>
        </w:rPr>
      </w:pPr>
    </w:p>
    <w:p w:rsidR="003F12D2" w:rsidRPr="002559AC" w:rsidRDefault="003F12D2" w:rsidP="002559AC">
      <w:pPr>
        <w:spacing w:line="360" w:lineRule="auto"/>
        <w:rPr>
          <w:rFonts w:ascii="Times New Roman" w:hAnsi="Times New Roman" w:cs="Times New Roman"/>
          <w:b/>
          <w:bCs/>
          <w:sz w:val="24"/>
          <w:szCs w:val="24"/>
        </w:rPr>
      </w:pPr>
      <w:r w:rsidRPr="002559AC">
        <w:rPr>
          <w:rFonts w:ascii="Times New Roman" w:hAnsi="Times New Roman" w:cs="Times New Roman"/>
          <w:b/>
          <w:bCs/>
          <w:i/>
          <w:iCs/>
          <w:sz w:val="24"/>
          <w:szCs w:val="24"/>
        </w:rPr>
        <w:br w:type="page"/>
      </w:r>
    </w:p>
    <w:p w:rsidR="003F12D2" w:rsidRPr="002559AC" w:rsidRDefault="003279B3" w:rsidP="002559AC">
      <w:pPr>
        <w:pStyle w:val="Caption"/>
        <w:keepNext/>
        <w:spacing w:line="360" w:lineRule="auto"/>
        <w:rPr>
          <w:rFonts w:ascii="Times New Roman" w:hAnsi="Times New Roman" w:cs="Times New Roman"/>
          <w:b/>
          <w:bCs/>
          <w:i w:val="0"/>
          <w:iCs w:val="0"/>
          <w:color w:val="auto"/>
          <w:sz w:val="24"/>
          <w:szCs w:val="24"/>
        </w:rPr>
      </w:pPr>
      <w:bookmarkStart w:id="24" w:name="_Toc172731306"/>
      <w:r w:rsidRPr="002559AC">
        <w:rPr>
          <w:rFonts w:ascii="Times New Roman" w:hAnsi="Times New Roman" w:cs="Times New Roman"/>
          <w:b/>
          <w:bCs/>
          <w:i w:val="0"/>
          <w:iCs w:val="0"/>
          <w:color w:val="auto"/>
          <w:sz w:val="24"/>
          <w:szCs w:val="24"/>
        </w:rPr>
        <w:lastRenderedPageBreak/>
        <w:t>TABLE</w:t>
      </w:r>
      <w:r w:rsidR="00201CDD" w:rsidRPr="002559AC">
        <w:rPr>
          <w:rFonts w:ascii="Times New Roman" w:hAnsi="Times New Roman" w:cs="Times New Roman"/>
          <w:b/>
          <w:bCs/>
          <w:i w:val="0"/>
          <w:iCs w:val="0"/>
          <w:color w:val="auto"/>
          <w:sz w:val="24"/>
          <w:szCs w:val="24"/>
        </w:rPr>
        <w:fldChar w:fldCharType="begin"/>
      </w:r>
      <w:r w:rsidR="003F12D2" w:rsidRPr="002559AC">
        <w:rPr>
          <w:rFonts w:ascii="Times New Roman" w:hAnsi="Times New Roman" w:cs="Times New Roman"/>
          <w:b/>
          <w:bCs/>
          <w:i w:val="0"/>
          <w:iCs w:val="0"/>
          <w:color w:val="auto"/>
          <w:sz w:val="24"/>
          <w:szCs w:val="24"/>
        </w:rPr>
        <w:instrText xml:space="preserve"> SEQ TABLE_4. \* ARABIC </w:instrText>
      </w:r>
      <w:r w:rsidR="00201CDD" w:rsidRPr="002559AC">
        <w:rPr>
          <w:rFonts w:ascii="Times New Roman" w:hAnsi="Times New Roman" w:cs="Times New Roman"/>
          <w:b/>
          <w:bCs/>
          <w:i w:val="0"/>
          <w:iCs w:val="0"/>
          <w:color w:val="auto"/>
          <w:sz w:val="24"/>
          <w:szCs w:val="24"/>
        </w:rPr>
        <w:fldChar w:fldCharType="separate"/>
      </w:r>
      <w:r w:rsidR="003F12D2" w:rsidRPr="002559AC">
        <w:rPr>
          <w:rFonts w:ascii="Times New Roman" w:hAnsi="Times New Roman" w:cs="Times New Roman"/>
          <w:b/>
          <w:bCs/>
          <w:i w:val="0"/>
          <w:iCs w:val="0"/>
          <w:color w:val="auto"/>
          <w:sz w:val="24"/>
          <w:szCs w:val="24"/>
        </w:rPr>
        <w:t>6</w:t>
      </w:r>
      <w:r w:rsidR="00201CDD" w:rsidRPr="002559AC">
        <w:rPr>
          <w:rFonts w:ascii="Times New Roman" w:hAnsi="Times New Roman" w:cs="Times New Roman"/>
          <w:b/>
          <w:bCs/>
          <w:i w:val="0"/>
          <w:iCs w:val="0"/>
          <w:color w:val="auto"/>
          <w:sz w:val="24"/>
          <w:szCs w:val="24"/>
        </w:rPr>
        <w:fldChar w:fldCharType="end"/>
      </w:r>
      <w:r w:rsidR="003F12D2" w:rsidRPr="002559AC">
        <w:rPr>
          <w:rFonts w:ascii="Times New Roman" w:hAnsi="Times New Roman" w:cs="Times New Roman"/>
          <w:b/>
          <w:bCs/>
          <w:i w:val="0"/>
          <w:iCs w:val="0"/>
          <w:color w:val="auto"/>
          <w:sz w:val="24"/>
          <w:szCs w:val="24"/>
        </w:rPr>
        <w:t>: Antimicrobial Susceptibility Pattern of Bacteria Isolates</w:t>
      </w:r>
      <w:bookmarkEnd w:id="24"/>
    </w:p>
    <w:tbl>
      <w:tblPr>
        <w:tblStyle w:val="PlainTable21"/>
        <w:tblW w:w="0" w:type="auto"/>
        <w:tblLook w:val="04A0"/>
      </w:tblPr>
      <w:tblGrid>
        <w:gridCol w:w="2852"/>
        <w:gridCol w:w="683"/>
        <w:gridCol w:w="749"/>
        <w:gridCol w:w="750"/>
        <w:gridCol w:w="739"/>
        <w:gridCol w:w="670"/>
        <w:gridCol w:w="750"/>
        <w:gridCol w:w="793"/>
        <w:gridCol w:w="790"/>
        <w:gridCol w:w="574"/>
      </w:tblGrid>
      <w:tr w:rsidR="003F12D2" w:rsidRPr="002559AC" w:rsidTr="00573C87">
        <w:trPr>
          <w:cnfStyle w:val="100000000000"/>
        </w:trPr>
        <w:tc>
          <w:tcPr>
            <w:cnfStyle w:val="001000000000"/>
            <w:tcW w:w="2852" w:type="dxa"/>
          </w:tcPr>
          <w:p w:rsidR="003F12D2" w:rsidRPr="002559AC" w:rsidRDefault="003F12D2" w:rsidP="002559AC">
            <w:pPr>
              <w:spacing w:after="0" w:line="360" w:lineRule="auto"/>
              <w:jc w:val="both"/>
              <w:rPr>
                <w:rFonts w:ascii="Times New Roman" w:hAnsi="Times New Roman" w:cs="Times New Roman"/>
                <w:bCs w:val="0"/>
                <w:sz w:val="24"/>
                <w:szCs w:val="24"/>
              </w:rPr>
            </w:pPr>
            <w:r w:rsidRPr="002559AC">
              <w:rPr>
                <w:rFonts w:ascii="Times New Roman" w:hAnsi="Times New Roman" w:cs="Times New Roman"/>
                <w:sz w:val="24"/>
                <w:szCs w:val="24"/>
              </w:rPr>
              <w:t>Organisms</w:t>
            </w:r>
          </w:p>
        </w:tc>
        <w:tc>
          <w:tcPr>
            <w:tcW w:w="683" w:type="dxa"/>
          </w:tcPr>
          <w:p w:rsidR="003F12D2" w:rsidRPr="002559AC" w:rsidRDefault="003F12D2" w:rsidP="002559AC">
            <w:pPr>
              <w:spacing w:after="0" w:line="360" w:lineRule="auto"/>
              <w:jc w:val="both"/>
              <w:cnfStyle w:val="100000000000"/>
              <w:rPr>
                <w:rFonts w:ascii="Times New Roman" w:hAnsi="Times New Roman" w:cs="Times New Roman"/>
                <w:bCs w:val="0"/>
                <w:sz w:val="24"/>
                <w:szCs w:val="24"/>
              </w:rPr>
            </w:pPr>
            <w:r w:rsidRPr="002559AC">
              <w:rPr>
                <w:rFonts w:ascii="Times New Roman" w:hAnsi="Times New Roman" w:cs="Times New Roman"/>
                <w:sz w:val="24"/>
                <w:szCs w:val="24"/>
              </w:rPr>
              <w:t>IMP</w:t>
            </w:r>
          </w:p>
        </w:tc>
        <w:tc>
          <w:tcPr>
            <w:tcW w:w="749" w:type="dxa"/>
          </w:tcPr>
          <w:p w:rsidR="003F12D2" w:rsidRPr="002559AC" w:rsidRDefault="003F12D2" w:rsidP="002559AC">
            <w:pPr>
              <w:spacing w:after="0" w:line="360" w:lineRule="auto"/>
              <w:jc w:val="both"/>
              <w:cnfStyle w:val="100000000000"/>
              <w:rPr>
                <w:rFonts w:ascii="Times New Roman" w:hAnsi="Times New Roman" w:cs="Times New Roman"/>
                <w:bCs w:val="0"/>
                <w:sz w:val="24"/>
                <w:szCs w:val="24"/>
              </w:rPr>
            </w:pPr>
            <w:r w:rsidRPr="002559AC">
              <w:rPr>
                <w:rFonts w:ascii="Times New Roman" w:hAnsi="Times New Roman" w:cs="Times New Roman"/>
                <w:sz w:val="24"/>
                <w:szCs w:val="24"/>
              </w:rPr>
              <w:t>GM</w:t>
            </w:r>
          </w:p>
        </w:tc>
        <w:tc>
          <w:tcPr>
            <w:tcW w:w="750" w:type="dxa"/>
          </w:tcPr>
          <w:p w:rsidR="003F12D2" w:rsidRPr="002559AC" w:rsidRDefault="003F12D2" w:rsidP="002559AC">
            <w:pPr>
              <w:spacing w:after="0" w:line="360" w:lineRule="auto"/>
              <w:jc w:val="both"/>
              <w:cnfStyle w:val="100000000000"/>
              <w:rPr>
                <w:rFonts w:ascii="Times New Roman" w:hAnsi="Times New Roman" w:cs="Times New Roman"/>
                <w:bCs w:val="0"/>
                <w:sz w:val="24"/>
                <w:szCs w:val="24"/>
              </w:rPr>
            </w:pPr>
            <w:r w:rsidRPr="002559AC">
              <w:rPr>
                <w:rFonts w:ascii="Times New Roman" w:hAnsi="Times New Roman" w:cs="Times New Roman"/>
                <w:sz w:val="24"/>
                <w:szCs w:val="24"/>
              </w:rPr>
              <w:t>CRO</w:t>
            </w:r>
          </w:p>
        </w:tc>
        <w:tc>
          <w:tcPr>
            <w:tcW w:w="739" w:type="dxa"/>
          </w:tcPr>
          <w:p w:rsidR="003F12D2" w:rsidRPr="002559AC" w:rsidRDefault="003F12D2" w:rsidP="002559AC">
            <w:pPr>
              <w:spacing w:after="0" w:line="360" w:lineRule="auto"/>
              <w:jc w:val="both"/>
              <w:cnfStyle w:val="100000000000"/>
              <w:rPr>
                <w:rFonts w:ascii="Times New Roman" w:hAnsi="Times New Roman" w:cs="Times New Roman"/>
                <w:bCs w:val="0"/>
                <w:sz w:val="24"/>
                <w:szCs w:val="24"/>
              </w:rPr>
            </w:pPr>
            <w:r w:rsidRPr="002559AC">
              <w:rPr>
                <w:rFonts w:ascii="Times New Roman" w:hAnsi="Times New Roman" w:cs="Times New Roman"/>
                <w:sz w:val="24"/>
                <w:szCs w:val="24"/>
              </w:rPr>
              <w:t>OX</w:t>
            </w:r>
          </w:p>
        </w:tc>
        <w:tc>
          <w:tcPr>
            <w:tcW w:w="670" w:type="dxa"/>
          </w:tcPr>
          <w:p w:rsidR="003F12D2" w:rsidRPr="002559AC" w:rsidRDefault="003F12D2" w:rsidP="002559AC">
            <w:pPr>
              <w:spacing w:after="0" w:line="360" w:lineRule="auto"/>
              <w:jc w:val="both"/>
              <w:cnfStyle w:val="100000000000"/>
              <w:rPr>
                <w:rFonts w:ascii="Times New Roman" w:hAnsi="Times New Roman" w:cs="Times New Roman"/>
                <w:bCs w:val="0"/>
                <w:sz w:val="24"/>
                <w:szCs w:val="24"/>
              </w:rPr>
            </w:pPr>
            <w:r w:rsidRPr="002559AC">
              <w:rPr>
                <w:rFonts w:ascii="Times New Roman" w:hAnsi="Times New Roman" w:cs="Times New Roman"/>
                <w:sz w:val="24"/>
                <w:szCs w:val="24"/>
              </w:rPr>
              <w:t>CIP</w:t>
            </w:r>
          </w:p>
        </w:tc>
        <w:tc>
          <w:tcPr>
            <w:tcW w:w="750" w:type="dxa"/>
          </w:tcPr>
          <w:p w:rsidR="003F12D2" w:rsidRPr="002559AC" w:rsidRDefault="003F12D2" w:rsidP="002559AC">
            <w:pPr>
              <w:spacing w:after="0" w:line="360" w:lineRule="auto"/>
              <w:jc w:val="both"/>
              <w:cnfStyle w:val="100000000000"/>
              <w:rPr>
                <w:rFonts w:ascii="Times New Roman" w:hAnsi="Times New Roman" w:cs="Times New Roman"/>
                <w:bCs w:val="0"/>
                <w:sz w:val="24"/>
                <w:szCs w:val="24"/>
              </w:rPr>
            </w:pPr>
            <w:r w:rsidRPr="002559AC">
              <w:rPr>
                <w:rFonts w:ascii="Times New Roman" w:hAnsi="Times New Roman" w:cs="Times New Roman"/>
                <w:sz w:val="24"/>
                <w:szCs w:val="24"/>
              </w:rPr>
              <w:t>AUG</w:t>
            </w:r>
          </w:p>
        </w:tc>
        <w:tc>
          <w:tcPr>
            <w:tcW w:w="793" w:type="dxa"/>
          </w:tcPr>
          <w:p w:rsidR="003F12D2" w:rsidRPr="002559AC" w:rsidRDefault="003F12D2" w:rsidP="002559AC">
            <w:pPr>
              <w:spacing w:after="0" w:line="360" w:lineRule="auto"/>
              <w:jc w:val="both"/>
              <w:cnfStyle w:val="100000000000"/>
              <w:rPr>
                <w:rFonts w:ascii="Times New Roman" w:hAnsi="Times New Roman" w:cs="Times New Roman"/>
                <w:bCs w:val="0"/>
                <w:sz w:val="24"/>
                <w:szCs w:val="24"/>
              </w:rPr>
            </w:pPr>
            <w:r w:rsidRPr="002559AC">
              <w:rPr>
                <w:rFonts w:ascii="Times New Roman" w:hAnsi="Times New Roman" w:cs="Times New Roman"/>
                <w:sz w:val="24"/>
                <w:szCs w:val="24"/>
              </w:rPr>
              <w:t>CPM</w:t>
            </w:r>
          </w:p>
        </w:tc>
        <w:tc>
          <w:tcPr>
            <w:tcW w:w="790" w:type="dxa"/>
          </w:tcPr>
          <w:p w:rsidR="003F12D2" w:rsidRPr="002559AC" w:rsidRDefault="003F12D2" w:rsidP="002559AC">
            <w:pPr>
              <w:spacing w:after="0" w:line="360" w:lineRule="auto"/>
              <w:jc w:val="both"/>
              <w:cnfStyle w:val="100000000000"/>
              <w:rPr>
                <w:rFonts w:ascii="Times New Roman" w:hAnsi="Times New Roman" w:cs="Times New Roman"/>
                <w:bCs w:val="0"/>
                <w:sz w:val="24"/>
                <w:szCs w:val="24"/>
              </w:rPr>
            </w:pPr>
            <w:r w:rsidRPr="002559AC">
              <w:rPr>
                <w:rFonts w:ascii="Times New Roman" w:hAnsi="Times New Roman" w:cs="Times New Roman"/>
                <w:sz w:val="24"/>
                <w:szCs w:val="24"/>
              </w:rPr>
              <w:t>CXM</w:t>
            </w:r>
          </w:p>
        </w:tc>
        <w:tc>
          <w:tcPr>
            <w:tcW w:w="574" w:type="dxa"/>
          </w:tcPr>
          <w:p w:rsidR="003F12D2" w:rsidRPr="002559AC" w:rsidRDefault="003F12D2" w:rsidP="002559AC">
            <w:pPr>
              <w:spacing w:after="0" w:line="360" w:lineRule="auto"/>
              <w:jc w:val="both"/>
              <w:cnfStyle w:val="100000000000"/>
              <w:rPr>
                <w:rFonts w:ascii="Times New Roman" w:hAnsi="Times New Roman" w:cs="Times New Roman"/>
                <w:bCs w:val="0"/>
                <w:sz w:val="24"/>
                <w:szCs w:val="24"/>
              </w:rPr>
            </w:pPr>
            <w:r w:rsidRPr="002559AC">
              <w:rPr>
                <w:rFonts w:ascii="Times New Roman" w:hAnsi="Times New Roman" w:cs="Times New Roman"/>
                <w:sz w:val="24"/>
                <w:szCs w:val="24"/>
              </w:rPr>
              <w:t>E</w:t>
            </w:r>
          </w:p>
        </w:tc>
      </w:tr>
      <w:tr w:rsidR="003F12D2" w:rsidRPr="002559AC" w:rsidTr="00573C87">
        <w:trPr>
          <w:trHeight w:val="1114"/>
        </w:trPr>
        <w:tc>
          <w:tcPr>
            <w:cnfStyle w:val="001000000000"/>
            <w:tcW w:w="2852" w:type="dxa"/>
            <w:tcBorders>
              <w:top w:val="single" w:sz="4" w:space="0" w:color="7F7F7F" w:themeColor="text1" w:themeTint="80"/>
              <w:bottom w:val="single" w:sz="4" w:space="0" w:color="7F7F7F" w:themeColor="text1" w:themeTint="80"/>
            </w:tcBorders>
          </w:tcPr>
          <w:p w:rsidR="003F12D2" w:rsidRPr="002559AC" w:rsidRDefault="003F12D2" w:rsidP="002559AC">
            <w:pPr>
              <w:spacing w:after="0" w:line="360" w:lineRule="auto"/>
              <w:jc w:val="both"/>
              <w:rPr>
                <w:rFonts w:ascii="Times New Roman" w:hAnsi="Times New Roman" w:cs="Times New Roman"/>
                <w:bCs w:val="0"/>
                <w:i/>
                <w:iCs/>
                <w:sz w:val="24"/>
                <w:szCs w:val="24"/>
              </w:rPr>
            </w:pPr>
            <w:r w:rsidRPr="002559AC">
              <w:rPr>
                <w:rFonts w:ascii="Times New Roman" w:hAnsi="Times New Roman" w:cs="Times New Roman"/>
                <w:i/>
                <w:iCs/>
                <w:sz w:val="24"/>
                <w:szCs w:val="24"/>
              </w:rPr>
              <w:t>E. coli</w:t>
            </w:r>
          </w:p>
          <w:p w:rsidR="003F12D2" w:rsidRPr="002559AC" w:rsidRDefault="003F12D2" w:rsidP="002559AC">
            <w:pPr>
              <w:spacing w:after="0" w:line="360" w:lineRule="auto"/>
              <w:jc w:val="both"/>
              <w:rPr>
                <w:rFonts w:ascii="Times New Roman" w:hAnsi="Times New Roman" w:cs="Times New Roman"/>
                <w:b w:val="0"/>
                <w:i/>
                <w:iCs/>
                <w:sz w:val="24"/>
                <w:szCs w:val="24"/>
              </w:rPr>
            </w:pPr>
            <w:r w:rsidRPr="002559AC">
              <w:rPr>
                <w:rFonts w:ascii="Times New Roman" w:hAnsi="Times New Roman" w:cs="Times New Roman"/>
                <w:i/>
                <w:iCs/>
                <w:sz w:val="24"/>
                <w:szCs w:val="24"/>
              </w:rPr>
              <w:t>S. aureus</w:t>
            </w:r>
          </w:p>
        </w:tc>
        <w:tc>
          <w:tcPr>
            <w:tcW w:w="683" w:type="dxa"/>
            <w:tcBorders>
              <w:top w:val="single" w:sz="4" w:space="0" w:color="7F7F7F" w:themeColor="text1" w:themeTint="80"/>
              <w:bottom w:val="single" w:sz="4" w:space="0" w:color="7F7F7F" w:themeColor="text1" w:themeTint="80"/>
            </w:tcBorders>
          </w:tcPr>
          <w:p w:rsidR="003F12D2" w:rsidRPr="002559AC" w:rsidRDefault="003F12D2" w:rsidP="002559AC">
            <w:pPr>
              <w:spacing w:after="0" w:line="360" w:lineRule="auto"/>
              <w:jc w:val="both"/>
              <w:cnfStyle w:val="000000000000"/>
              <w:rPr>
                <w:rFonts w:ascii="Times New Roman" w:hAnsi="Times New Roman" w:cs="Times New Roman"/>
                <w:bCs/>
                <w:sz w:val="24"/>
                <w:szCs w:val="24"/>
              </w:rPr>
            </w:pPr>
            <w:r w:rsidRPr="002559AC">
              <w:rPr>
                <w:rFonts w:ascii="Times New Roman" w:hAnsi="Times New Roman" w:cs="Times New Roman"/>
                <w:bCs/>
                <w:sz w:val="24"/>
                <w:szCs w:val="24"/>
              </w:rPr>
              <w:t>S</w:t>
            </w:r>
          </w:p>
          <w:p w:rsidR="003F12D2" w:rsidRPr="002559AC" w:rsidRDefault="003F12D2" w:rsidP="002559AC">
            <w:pPr>
              <w:spacing w:after="0" w:line="360" w:lineRule="auto"/>
              <w:jc w:val="both"/>
              <w:cnfStyle w:val="000000000000"/>
              <w:rPr>
                <w:rFonts w:ascii="Times New Roman" w:hAnsi="Times New Roman" w:cs="Times New Roman"/>
                <w:bCs/>
                <w:sz w:val="24"/>
                <w:szCs w:val="24"/>
              </w:rPr>
            </w:pPr>
            <w:r w:rsidRPr="002559AC">
              <w:rPr>
                <w:rFonts w:ascii="Times New Roman" w:hAnsi="Times New Roman" w:cs="Times New Roman"/>
                <w:bCs/>
                <w:sz w:val="24"/>
                <w:szCs w:val="24"/>
              </w:rPr>
              <w:t>S</w:t>
            </w:r>
          </w:p>
        </w:tc>
        <w:tc>
          <w:tcPr>
            <w:tcW w:w="749" w:type="dxa"/>
            <w:tcBorders>
              <w:top w:val="single" w:sz="4" w:space="0" w:color="7F7F7F" w:themeColor="text1" w:themeTint="80"/>
              <w:bottom w:val="single" w:sz="4" w:space="0" w:color="7F7F7F" w:themeColor="text1" w:themeTint="80"/>
            </w:tcBorders>
          </w:tcPr>
          <w:p w:rsidR="003F12D2" w:rsidRPr="002559AC" w:rsidRDefault="003F12D2" w:rsidP="002559AC">
            <w:pPr>
              <w:spacing w:after="0" w:line="360" w:lineRule="auto"/>
              <w:jc w:val="both"/>
              <w:cnfStyle w:val="000000000000"/>
              <w:rPr>
                <w:rFonts w:ascii="Times New Roman" w:hAnsi="Times New Roman" w:cs="Times New Roman"/>
                <w:bCs/>
                <w:sz w:val="24"/>
                <w:szCs w:val="24"/>
              </w:rPr>
            </w:pPr>
            <w:r w:rsidRPr="002559AC">
              <w:rPr>
                <w:rFonts w:ascii="Times New Roman" w:hAnsi="Times New Roman" w:cs="Times New Roman"/>
                <w:bCs/>
                <w:sz w:val="24"/>
                <w:szCs w:val="24"/>
              </w:rPr>
              <w:t>S</w:t>
            </w:r>
          </w:p>
          <w:p w:rsidR="003F12D2" w:rsidRPr="002559AC" w:rsidRDefault="003F12D2" w:rsidP="002559AC">
            <w:pPr>
              <w:spacing w:after="0" w:line="360" w:lineRule="auto"/>
              <w:jc w:val="both"/>
              <w:cnfStyle w:val="000000000000"/>
              <w:rPr>
                <w:rFonts w:ascii="Times New Roman" w:hAnsi="Times New Roman" w:cs="Times New Roman"/>
                <w:bCs/>
                <w:sz w:val="24"/>
                <w:szCs w:val="24"/>
              </w:rPr>
            </w:pPr>
            <w:r w:rsidRPr="002559AC">
              <w:rPr>
                <w:rFonts w:ascii="Times New Roman" w:hAnsi="Times New Roman" w:cs="Times New Roman"/>
                <w:bCs/>
                <w:sz w:val="24"/>
                <w:szCs w:val="24"/>
              </w:rPr>
              <w:t>S</w:t>
            </w:r>
          </w:p>
        </w:tc>
        <w:tc>
          <w:tcPr>
            <w:tcW w:w="750" w:type="dxa"/>
            <w:tcBorders>
              <w:top w:val="single" w:sz="4" w:space="0" w:color="7F7F7F" w:themeColor="text1" w:themeTint="80"/>
              <w:bottom w:val="single" w:sz="4" w:space="0" w:color="7F7F7F" w:themeColor="text1" w:themeTint="80"/>
            </w:tcBorders>
          </w:tcPr>
          <w:p w:rsidR="003F12D2" w:rsidRPr="002559AC" w:rsidRDefault="003F12D2" w:rsidP="002559AC">
            <w:pPr>
              <w:spacing w:after="0" w:line="360" w:lineRule="auto"/>
              <w:jc w:val="both"/>
              <w:cnfStyle w:val="000000000000"/>
              <w:rPr>
                <w:rFonts w:ascii="Times New Roman" w:hAnsi="Times New Roman" w:cs="Times New Roman"/>
                <w:bCs/>
                <w:sz w:val="24"/>
                <w:szCs w:val="24"/>
              </w:rPr>
            </w:pPr>
            <w:r w:rsidRPr="002559AC">
              <w:rPr>
                <w:rFonts w:ascii="Times New Roman" w:hAnsi="Times New Roman" w:cs="Times New Roman"/>
                <w:bCs/>
                <w:sz w:val="24"/>
                <w:szCs w:val="24"/>
              </w:rPr>
              <w:t>S</w:t>
            </w:r>
          </w:p>
          <w:p w:rsidR="003F12D2" w:rsidRPr="002559AC" w:rsidRDefault="003F12D2" w:rsidP="002559AC">
            <w:pPr>
              <w:spacing w:after="0" w:line="360" w:lineRule="auto"/>
              <w:jc w:val="both"/>
              <w:cnfStyle w:val="000000000000"/>
              <w:rPr>
                <w:rFonts w:ascii="Times New Roman" w:hAnsi="Times New Roman" w:cs="Times New Roman"/>
                <w:bCs/>
                <w:sz w:val="24"/>
                <w:szCs w:val="24"/>
              </w:rPr>
            </w:pPr>
            <w:r w:rsidRPr="002559AC">
              <w:rPr>
                <w:rFonts w:ascii="Times New Roman" w:hAnsi="Times New Roman" w:cs="Times New Roman"/>
                <w:bCs/>
                <w:sz w:val="24"/>
                <w:szCs w:val="24"/>
              </w:rPr>
              <w:t>S</w:t>
            </w:r>
          </w:p>
        </w:tc>
        <w:tc>
          <w:tcPr>
            <w:tcW w:w="739" w:type="dxa"/>
            <w:tcBorders>
              <w:top w:val="single" w:sz="4" w:space="0" w:color="7F7F7F" w:themeColor="text1" w:themeTint="80"/>
              <w:bottom w:val="single" w:sz="4" w:space="0" w:color="7F7F7F" w:themeColor="text1" w:themeTint="80"/>
            </w:tcBorders>
          </w:tcPr>
          <w:p w:rsidR="003F12D2" w:rsidRPr="002559AC" w:rsidRDefault="003F12D2" w:rsidP="002559AC">
            <w:pPr>
              <w:spacing w:after="0" w:line="360" w:lineRule="auto"/>
              <w:jc w:val="both"/>
              <w:cnfStyle w:val="000000000000"/>
              <w:rPr>
                <w:rFonts w:ascii="Times New Roman" w:hAnsi="Times New Roman" w:cs="Times New Roman"/>
                <w:bCs/>
                <w:sz w:val="24"/>
                <w:szCs w:val="24"/>
              </w:rPr>
            </w:pPr>
            <w:r w:rsidRPr="002559AC">
              <w:rPr>
                <w:rFonts w:ascii="Times New Roman" w:hAnsi="Times New Roman" w:cs="Times New Roman"/>
                <w:bCs/>
                <w:sz w:val="24"/>
                <w:szCs w:val="24"/>
              </w:rPr>
              <w:t>R</w:t>
            </w:r>
          </w:p>
          <w:p w:rsidR="003F12D2" w:rsidRPr="002559AC" w:rsidRDefault="003F12D2" w:rsidP="002559AC">
            <w:pPr>
              <w:spacing w:after="0" w:line="360" w:lineRule="auto"/>
              <w:jc w:val="both"/>
              <w:cnfStyle w:val="000000000000"/>
              <w:rPr>
                <w:rFonts w:ascii="Times New Roman" w:hAnsi="Times New Roman" w:cs="Times New Roman"/>
                <w:bCs/>
                <w:sz w:val="24"/>
                <w:szCs w:val="24"/>
              </w:rPr>
            </w:pPr>
            <w:r w:rsidRPr="002559AC">
              <w:rPr>
                <w:rFonts w:ascii="Times New Roman" w:hAnsi="Times New Roman" w:cs="Times New Roman"/>
                <w:bCs/>
                <w:sz w:val="24"/>
                <w:szCs w:val="24"/>
              </w:rPr>
              <w:t>R</w:t>
            </w:r>
          </w:p>
        </w:tc>
        <w:tc>
          <w:tcPr>
            <w:tcW w:w="670" w:type="dxa"/>
            <w:tcBorders>
              <w:top w:val="single" w:sz="4" w:space="0" w:color="7F7F7F" w:themeColor="text1" w:themeTint="80"/>
              <w:bottom w:val="single" w:sz="4" w:space="0" w:color="7F7F7F" w:themeColor="text1" w:themeTint="80"/>
            </w:tcBorders>
          </w:tcPr>
          <w:p w:rsidR="003F12D2" w:rsidRPr="002559AC" w:rsidRDefault="003F12D2" w:rsidP="002559AC">
            <w:pPr>
              <w:spacing w:after="0" w:line="360" w:lineRule="auto"/>
              <w:jc w:val="both"/>
              <w:cnfStyle w:val="000000000000"/>
              <w:rPr>
                <w:rFonts w:ascii="Times New Roman" w:hAnsi="Times New Roman" w:cs="Times New Roman"/>
                <w:bCs/>
                <w:sz w:val="24"/>
                <w:szCs w:val="24"/>
              </w:rPr>
            </w:pPr>
            <w:r w:rsidRPr="002559AC">
              <w:rPr>
                <w:rFonts w:ascii="Times New Roman" w:hAnsi="Times New Roman" w:cs="Times New Roman"/>
                <w:bCs/>
                <w:sz w:val="24"/>
                <w:szCs w:val="24"/>
              </w:rPr>
              <w:t>S</w:t>
            </w:r>
          </w:p>
          <w:p w:rsidR="003F12D2" w:rsidRPr="002559AC" w:rsidRDefault="003F12D2" w:rsidP="002559AC">
            <w:pPr>
              <w:spacing w:after="0" w:line="360" w:lineRule="auto"/>
              <w:jc w:val="both"/>
              <w:cnfStyle w:val="000000000000"/>
              <w:rPr>
                <w:rFonts w:ascii="Times New Roman" w:hAnsi="Times New Roman" w:cs="Times New Roman"/>
                <w:bCs/>
                <w:sz w:val="24"/>
                <w:szCs w:val="24"/>
              </w:rPr>
            </w:pPr>
            <w:r w:rsidRPr="002559AC">
              <w:rPr>
                <w:rFonts w:ascii="Times New Roman" w:hAnsi="Times New Roman" w:cs="Times New Roman"/>
                <w:bCs/>
                <w:sz w:val="24"/>
                <w:szCs w:val="24"/>
              </w:rPr>
              <w:t>S</w:t>
            </w:r>
          </w:p>
        </w:tc>
        <w:tc>
          <w:tcPr>
            <w:tcW w:w="750" w:type="dxa"/>
            <w:tcBorders>
              <w:top w:val="single" w:sz="4" w:space="0" w:color="7F7F7F" w:themeColor="text1" w:themeTint="80"/>
              <w:bottom w:val="single" w:sz="4" w:space="0" w:color="7F7F7F" w:themeColor="text1" w:themeTint="80"/>
            </w:tcBorders>
          </w:tcPr>
          <w:p w:rsidR="003F12D2" w:rsidRPr="002559AC" w:rsidRDefault="003F12D2" w:rsidP="002559AC">
            <w:pPr>
              <w:spacing w:after="0" w:line="360" w:lineRule="auto"/>
              <w:jc w:val="both"/>
              <w:cnfStyle w:val="000000000000"/>
              <w:rPr>
                <w:rFonts w:ascii="Times New Roman" w:hAnsi="Times New Roman" w:cs="Times New Roman"/>
                <w:bCs/>
                <w:sz w:val="24"/>
                <w:szCs w:val="24"/>
              </w:rPr>
            </w:pPr>
            <w:r w:rsidRPr="002559AC">
              <w:rPr>
                <w:rFonts w:ascii="Times New Roman" w:hAnsi="Times New Roman" w:cs="Times New Roman"/>
                <w:bCs/>
                <w:sz w:val="24"/>
                <w:szCs w:val="24"/>
              </w:rPr>
              <w:t>R</w:t>
            </w:r>
          </w:p>
          <w:p w:rsidR="003F12D2" w:rsidRPr="002559AC" w:rsidRDefault="003F12D2" w:rsidP="002559AC">
            <w:pPr>
              <w:spacing w:after="0" w:line="360" w:lineRule="auto"/>
              <w:jc w:val="both"/>
              <w:cnfStyle w:val="000000000000"/>
              <w:rPr>
                <w:rFonts w:ascii="Times New Roman" w:hAnsi="Times New Roman" w:cs="Times New Roman"/>
                <w:bCs/>
                <w:sz w:val="24"/>
                <w:szCs w:val="24"/>
              </w:rPr>
            </w:pPr>
            <w:r w:rsidRPr="002559AC">
              <w:rPr>
                <w:rFonts w:ascii="Times New Roman" w:hAnsi="Times New Roman" w:cs="Times New Roman"/>
                <w:bCs/>
                <w:sz w:val="24"/>
                <w:szCs w:val="24"/>
              </w:rPr>
              <w:t>R</w:t>
            </w:r>
          </w:p>
        </w:tc>
        <w:tc>
          <w:tcPr>
            <w:tcW w:w="793" w:type="dxa"/>
            <w:tcBorders>
              <w:top w:val="single" w:sz="4" w:space="0" w:color="7F7F7F" w:themeColor="text1" w:themeTint="80"/>
              <w:bottom w:val="single" w:sz="4" w:space="0" w:color="7F7F7F" w:themeColor="text1" w:themeTint="80"/>
            </w:tcBorders>
          </w:tcPr>
          <w:p w:rsidR="003F12D2" w:rsidRPr="002559AC" w:rsidRDefault="003F12D2" w:rsidP="002559AC">
            <w:pPr>
              <w:spacing w:after="0" w:line="360" w:lineRule="auto"/>
              <w:jc w:val="both"/>
              <w:cnfStyle w:val="000000000000"/>
              <w:rPr>
                <w:rFonts w:ascii="Times New Roman" w:hAnsi="Times New Roman" w:cs="Times New Roman"/>
                <w:bCs/>
                <w:sz w:val="24"/>
                <w:szCs w:val="24"/>
              </w:rPr>
            </w:pPr>
            <w:r w:rsidRPr="002559AC">
              <w:rPr>
                <w:rFonts w:ascii="Times New Roman" w:hAnsi="Times New Roman" w:cs="Times New Roman"/>
                <w:bCs/>
                <w:sz w:val="24"/>
                <w:szCs w:val="24"/>
              </w:rPr>
              <w:t>S</w:t>
            </w:r>
          </w:p>
          <w:p w:rsidR="003F12D2" w:rsidRPr="002559AC" w:rsidRDefault="003F12D2" w:rsidP="002559AC">
            <w:pPr>
              <w:spacing w:after="0" w:line="360" w:lineRule="auto"/>
              <w:jc w:val="both"/>
              <w:cnfStyle w:val="000000000000"/>
              <w:rPr>
                <w:rFonts w:ascii="Times New Roman" w:hAnsi="Times New Roman" w:cs="Times New Roman"/>
                <w:bCs/>
                <w:sz w:val="24"/>
                <w:szCs w:val="24"/>
              </w:rPr>
            </w:pPr>
            <w:r w:rsidRPr="002559AC">
              <w:rPr>
                <w:rFonts w:ascii="Times New Roman" w:hAnsi="Times New Roman" w:cs="Times New Roman"/>
                <w:bCs/>
                <w:sz w:val="24"/>
                <w:szCs w:val="24"/>
              </w:rPr>
              <w:t>S</w:t>
            </w:r>
          </w:p>
        </w:tc>
        <w:tc>
          <w:tcPr>
            <w:tcW w:w="790" w:type="dxa"/>
            <w:tcBorders>
              <w:top w:val="single" w:sz="4" w:space="0" w:color="7F7F7F" w:themeColor="text1" w:themeTint="80"/>
              <w:bottom w:val="single" w:sz="4" w:space="0" w:color="7F7F7F" w:themeColor="text1" w:themeTint="80"/>
            </w:tcBorders>
          </w:tcPr>
          <w:p w:rsidR="003F12D2" w:rsidRPr="002559AC" w:rsidRDefault="003F12D2" w:rsidP="002559AC">
            <w:pPr>
              <w:spacing w:after="0" w:line="360" w:lineRule="auto"/>
              <w:jc w:val="both"/>
              <w:cnfStyle w:val="000000000000"/>
              <w:rPr>
                <w:rFonts w:ascii="Times New Roman" w:hAnsi="Times New Roman" w:cs="Times New Roman"/>
                <w:bCs/>
                <w:sz w:val="24"/>
                <w:szCs w:val="24"/>
              </w:rPr>
            </w:pPr>
            <w:r w:rsidRPr="002559AC">
              <w:rPr>
                <w:rFonts w:ascii="Times New Roman" w:hAnsi="Times New Roman" w:cs="Times New Roman"/>
                <w:bCs/>
                <w:sz w:val="24"/>
                <w:szCs w:val="24"/>
              </w:rPr>
              <w:t>R</w:t>
            </w:r>
          </w:p>
          <w:p w:rsidR="003F12D2" w:rsidRPr="002559AC" w:rsidRDefault="003F12D2" w:rsidP="002559AC">
            <w:pPr>
              <w:spacing w:after="0" w:line="360" w:lineRule="auto"/>
              <w:jc w:val="both"/>
              <w:cnfStyle w:val="000000000000"/>
              <w:rPr>
                <w:rFonts w:ascii="Times New Roman" w:hAnsi="Times New Roman" w:cs="Times New Roman"/>
                <w:bCs/>
                <w:sz w:val="24"/>
                <w:szCs w:val="24"/>
              </w:rPr>
            </w:pPr>
            <w:r w:rsidRPr="002559AC">
              <w:rPr>
                <w:rFonts w:ascii="Times New Roman" w:hAnsi="Times New Roman" w:cs="Times New Roman"/>
                <w:bCs/>
                <w:sz w:val="24"/>
                <w:szCs w:val="24"/>
              </w:rPr>
              <w:t>R</w:t>
            </w:r>
          </w:p>
        </w:tc>
        <w:tc>
          <w:tcPr>
            <w:tcW w:w="574" w:type="dxa"/>
            <w:tcBorders>
              <w:top w:val="single" w:sz="4" w:space="0" w:color="7F7F7F" w:themeColor="text1" w:themeTint="80"/>
              <w:bottom w:val="single" w:sz="4" w:space="0" w:color="7F7F7F" w:themeColor="text1" w:themeTint="80"/>
            </w:tcBorders>
          </w:tcPr>
          <w:p w:rsidR="003F12D2" w:rsidRPr="002559AC" w:rsidRDefault="003F12D2" w:rsidP="002559AC">
            <w:pPr>
              <w:spacing w:after="0" w:line="360" w:lineRule="auto"/>
              <w:jc w:val="both"/>
              <w:cnfStyle w:val="000000000000"/>
              <w:rPr>
                <w:rFonts w:ascii="Times New Roman" w:hAnsi="Times New Roman" w:cs="Times New Roman"/>
                <w:bCs/>
                <w:sz w:val="24"/>
                <w:szCs w:val="24"/>
              </w:rPr>
            </w:pPr>
            <w:r w:rsidRPr="002559AC">
              <w:rPr>
                <w:rFonts w:ascii="Times New Roman" w:hAnsi="Times New Roman" w:cs="Times New Roman"/>
                <w:bCs/>
                <w:sz w:val="24"/>
                <w:szCs w:val="24"/>
              </w:rPr>
              <w:t>R</w:t>
            </w:r>
          </w:p>
          <w:p w:rsidR="003F12D2" w:rsidRPr="002559AC" w:rsidRDefault="003F12D2" w:rsidP="002559AC">
            <w:pPr>
              <w:spacing w:after="0" w:line="360" w:lineRule="auto"/>
              <w:jc w:val="both"/>
              <w:cnfStyle w:val="000000000000"/>
              <w:rPr>
                <w:rFonts w:ascii="Times New Roman" w:hAnsi="Times New Roman" w:cs="Times New Roman"/>
                <w:bCs/>
                <w:sz w:val="24"/>
                <w:szCs w:val="24"/>
              </w:rPr>
            </w:pPr>
            <w:r w:rsidRPr="002559AC">
              <w:rPr>
                <w:rFonts w:ascii="Times New Roman" w:hAnsi="Times New Roman" w:cs="Times New Roman"/>
                <w:bCs/>
                <w:sz w:val="24"/>
                <w:szCs w:val="24"/>
              </w:rPr>
              <w:t>R</w:t>
            </w:r>
          </w:p>
        </w:tc>
      </w:tr>
    </w:tbl>
    <w:p w:rsidR="003F12D2" w:rsidRPr="002559AC" w:rsidRDefault="003F12D2" w:rsidP="002559AC">
      <w:pPr>
        <w:spacing w:line="360" w:lineRule="auto"/>
        <w:jc w:val="both"/>
        <w:rPr>
          <w:rFonts w:ascii="Times New Roman" w:eastAsia="Calibri" w:hAnsi="Times New Roman" w:cs="Times New Roman"/>
          <w:bCs/>
          <w:kern w:val="0"/>
          <w:sz w:val="24"/>
          <w:szCs w:val="24"/>
        </w:rPr>
      </w:pPr>
      <w:r w:rsidRPr="002559AC">
        <w:rPr>
          <w:rFonts w:ascii="Times New Roman" w:eastAsia="Calibri" w:hAnsi="Times New Roman" w:cs="Times New Roman"/>
          <w:b/>
          <w:kern w:val="0"/>
          <w:sz w:val="24"/>
          <w:szCs w:val="24"/>
        </w:rPr>
        <w:t>Key:</w:t>
      </w:r>
      <w:r w:rsidRPr="002559AC">
        <w:rPr>
          <w:rFonts w:ascii="Times New Roman" w:eastAsia="Calibri" w:hAnsi="Times New Roman" w:cs="Times New Roman"/>
          <w:bCs/>
          <w:kern w:val="0"/>
          <w:sz w:val="24"/>
          <w:szCs w:val="24"/>
        </w:rPr>
        <w:t xml:space="preserve"> R = Resistant; S = Sensitive; IMP = </w:t>
      </w:r>
      <w:bookmarkStart w:id="25" w:name="_Hlk170719133"/>
      <w:r w:rsidRPr="002559AC">
        <w:rPr>
          <w:rFonts w:ascii="Times New Roman" w:eastAsia="Calibri" w:hAnsi="Times New Roman" w:cs="Times New Roman"/>
          <w:bCs/>
          <w:kern w:val="0"/>
          <w:sz w:val="24"/>
          <w:szCs w:val="24"/>
        </w:rPr>
        <w:t>Imipere</w:t>
      </w:r>
      <w:bookmarkEnd w:id="25"/>
      <w:r w:rsidRPr="002559AC">
        <w:rPr>
          <w:rFonts w:ascii="Times New Roman" w:eastAsia="Calibri" w:hAnsi="Times New Roman" w:cs="Times New Roman"/>
          <w:bCs/>
          <w:kern w:val="0"/>
          <w:sz w:val="24"/>
          <w:szCs w:val="24"/>
        </w:rPr>
        <w:t xml:space="preserve">n; GM = </w:t>
      </w:r>
      <w:bookmarkStart w:id="26" w:name="_Hlk170819177"/>
      <w:r w:rsidRPr="002559AC">
        <w:rPr>
          <w:rFonts w:ascii="Times New Roman" w:eastAsia="Calibri" w:hAnsi="Times New Roman" w:cs="Times New Roman"/>
          <w:bCs/>
          <w:kern w:val="0"/>
          <w:sz w:val="24"/>
          <w:szCs w:val="24"/>
        </w:rPr>
        <w:t>Gentamycin</w:t>
      </w:r>
      <w:bookmarkEnd w:id="26"/>
      <w:r w:rsidRPr="002559AC">
        <w:rPr>
          <w:rFonts w:ascii="Times New Roman" w:eastAsia="Calibri" w:hAnsi="Times New Roman" w:cs="Times New Roman"/>
          <w:bCs/>
          <w:kern w:val="0"/>
          <w:sz w:val="24"/>
          <w:szCs w:val="24"/>
        </w:rPr>
        <w:t xml:space="preserve">, CRO = </w:t>
      </w:r>
      <w:bookmarkStart w:id="27" w:name="_Hlk170719087"/>
      <w:r w:rsidRPr="002559AC">
        <w:rPr>
          <w:rFonts w:ascii="Times New Roman" w:eastAsia="Calibri" w:hAnsi="Times New Roman" w:cs="Times New Roman"/>
          <w:bCs/>
          <w:kern w:val="0"/>
          <w:sz w:val="24"/>
          <w:szCs w:val="24"/>
        </w:rPr>
        <w:t>Ceftriaxone</w:t>
      </w:r>
      <w:bookmarkEnd w:id="27"/>
      <w:r w:rsidRPr="002559AC">
        <w:rPr>
          <w:rFonts w:ascii="Times New Roman" w:eastAsia="Calibri" w:hAnsi="Times New Roman" w:cs="Times New Roman"/>
          <w:bCs/>
          <w:kern w:val="0"/>
          <w:sz w:val="24"/>
          <w:szCs w:val="24"/>
        </w:rPr>
        <w:t xml:space="preserve">; OX = </w:t>
      </w:r>
      <w:bookmarkStart w:id="28" w:name="_Hlk170719078"/>
      <w:r w:rsidRPr="002559AC">
        <w:rPr>
          <w:rFonts w:ascii="Times New Roman" w:eastAsia="Calibri" w:hAnsi="Times New Roman" w:cs="Times New Roman"/>
          <w:bCs/>
          <w:kern w:val="0"/>
          <w:sz w:val="24"/>
          <w:szCs w:val="24"/>
        </w:rPr>
        <w:t>Oxacillin</w:t>
      </w:r>
      <w:bookmarkEnd w:id="28"/>
      <w:r w:rsidRPr="002559AC">
        <w:rPr>
          <w:rFonts w:ascii="Times New Roman" w:eastAsia="Calibri" w:hAnsi="Times New Roman" w:cs="Times New Roman"/>
          <w:bCs/>
          <w:kern w:val="0"/>
          <w:sz w:val="24"/>
          <w:szCs w:val="24"/>
        </w:rPr>
        <w:t xml:space="preserve">; CIP = </w:t>
      </w:r>
      <w:bookmarkStart w:id="29" w:name="_Hlk170719060"/>
      <w:r w:rsidRPr="002559AC">
        <w:rPr>
          <w:rFonts w:ascii="Times New Roman" w:eastAsia="Calibri" w:hAnsi="Times New Roman" w:cs="Times New Roman"/>
          <w:bCs/>
          <w:kern w:val="0"/>
          <w:sz w:val="24"/>
          <w:szCs w:val="24"/>
        </w:rPr>
        <w:t>Ciprofloxacin</w:t>
      </w:r>
      <w:bookmarkEnd w:id="29"/>
      <w:r w:rsidRPr="002559AC">
        <w:rPr>
          <w:rFonts w:ascii="Times New Roman" w:eastAsia="Calibri" w:hAnsi="Times New Roman" w:cs="Times New Roman"/>
          <w:bCs/>
          <w:kern w:val="0"/>
          <w:sz w:val="24"/>
          <w:szCs w:val="24"/>
        </w:rPr>
        <w:t xml:space="preserve">; AUG = </w:t>
      </w:r>
      <w:bookmarkStart w:id="30" w:name="_Hlk170719126"/>
      <w:r w:rsidRPr="002559AC">
        <w:rPr>
          <w:rFonts w:ascii="Times New Roman" w:eastAsia="Calibri" w:hAnsi="Times New Roman" w:cs="Times New Roman"/>
          <w:bCs/>
          <w:kern w:val="0"/>
          <w:sz w:val="24"/>
          <w:szCs w:val="24"/>
        </w:rPr>
        <w:t>Augmentin</w:t>
      </w:r>
      <w:bookmarkEnd w:id="30"/>
      <w:r w:rsidRPr="002559AC">
        <w:rPr>
          <w:rFonts w:ascii="Times New Roman" w:eastAsia="Calibri" w:hAnsi="Times New Roman" w:cs="Times New Roman"/>
          <w:bCs/>
          <w:kern w:val="0"/>
          <w:sz w:val="24"/>
          <w:szCs w:val="24"/>
        </w:rPr>
        <w:t xml:space="preserve">, CPM = </w:t>
      </w:r>
      <w:bookmarkStart w:id="31" w:name="_Hlk170819168"/>
      <w:r w:rsidRPr="002559AC">
        <w:rPr>
          <w:rFonts w:ascii="Times New Roman" w:eastAsia="Calibri" w:hAnsi="Times New Roman" w:cs="Times New Roman"/>
          <w:bCs/>
          <w:kern w:val="0"/>
          <w:sz w:val="24"/>
          <w:szCs w:val="24"/>
        </w:rPr>
        <w:t>Cefepime</w:t>
      </w:r>
      <w:bookmarkEnd w:id="31"/>
      <w:r w:rsidRPr="002559AC">
        <w:rPr>
          <w:rFonts w:ascii="Times New Roman" w:eastAsia="Calibri" w:hAnsi="Times New Roman" w:cs="Times New Roman"/>
          <w:bCs/>
          <w:kern w:val="0"/>
          <w:sz w:val="24"/>
          <w:szCs w:val="24"/>
        </w:rPr>
        <w:t xml:space="preserve">; CXM = </w:t>
      </w:r>
      <w:bookmarkStart w:id="32" w:name="_Hlk170719069"/>
      <w:r w:rsidRPr="002559AC">
        <w:rPr>
          <w:rFonts w:ascii="Times New Roman" w:eastAsia="Calibri" w:hAnsi="Times New Roman" w:cs="Times New Roman"/>
          <w:bCs/>
          <w:kern w:val="0"/>
          <w:sz w:val="24"/>
          <w:szCs w:val="24"/>
        </w:rPr>
        <w:t>Cefuroxime</w:t>
      </w:r>
      <w:bookmarkEnd w:id="32"/>
      <w:r w:rsidRPr="002559AC">
        <w:rPr>
          <w:rFonts w:ascii="Times New Roman" w:eastAsia="Calibri" w:hAnsi="Times New Roman" w:cs="Times New Roman"/>
          <w:bCs/>
          <w:kern w:val="0"/>
          <w:sz w:val="24"/>
          <w:szCs w:val="24"/>
        </w:rPr>
        <w:t xml:space="preserve">; E = </w:t>
      </w:r>
      <w:bookmarkStart w:id="33" w:name="_Hlk170719130"/>
      <w:r w:rsidRPr="002559AC">
        <w:rPr>
          <w:rFonts w:ascii="Times New Roman" w:eastAsia="Calibri" w:hAnsi="Times New Roman" w:cs="Times New Roman"/>
          <w:bCs/>
          <w:kern w:val="0"/>
          <w:sz w:val="24"/>
          <w:szCs w:val="24"/>
        </w:rPr>
        <w:t>Erythromycin</w:t>
      </w:r>
      <w:bookmarkEnd w:id="33"/>
      <w:r w:rsidRPr="002559AC">
        <w:rPr>
          <w:rFonts w:ascii="Times New Roman" w:eastAsia="Calibri" w:hAnsi="Times New Roman" w:cs="Times New Roman"/>
          <w:bCs/>
          <w:kern w:val="0"/>
          <w:sz w:val="24"/>
          <w:szCs w:val="24"/>
        </w:rPr>
        <w:t xml:space="preserve">; </w:t>
      </w:r>
    </w:p>
    <w:p w:rsidR="003F12D2" w:rsidRPr="002559AC" w:rsidRDefault="003F12D2" w:rsidP="002559AC">
      <w:pPr>
        <w:spacing w:line="360" w:lineRule="auto"/>
        <w:jc w:val="both"/>
        <w:rPr>
          <w:rFonts w:ascii="Times New Roman" w:eastAsia="Calibri" w:hAnsi="Times New Roman" w:cs="Times New Roman"/>
          <w:bCs/>
          <w:kern w:val="0"/>
          <w:sz w:val="24"/>
          <w:szCs w:val="24"/>
        </w:rPr>
      </w:pPr>
    </w:p>
    <w:p w:rsidR="003F12D2" w:rsidRPr="002559AC" w:rsidRDefault="003F12D2" w:rsidP="002559AC">
      <w:pPr>
        <w:spacing w:line="360" w:lineRule="auto"/>
        <w:jc w:val="both"/>
        <w:rPr>
          <w:rFonts w:ascii="Times New Roman" w:eastAsia="Calibri" w:hAnsi="Times New Roman" w:cs="Times New Roman"/>
          <w:bCs/>
          <w:kern w:val="0"/>
          <w:sz w:val="24"/>
          <w:szCs w:val="24"/>
        </w:rPr>
      </w:pPr>
    </w:p>
    <w:p w:rsidR="003F12D2" w:rsidRPr="002559AC" w:rsidRDefault="003F12D2" w:rsidP="002559AC">
      <w:pPr>
        <w:spacing w:line="360" w:lineRule="auto"/>
        <w:rPr>
          <w:rFonts w:ascii="Times New Roman" w:hAnsi="Times New Roman" w:cs="Times New Roman"/>
          <w:b/>
          <w:bCs/>
          <w:sz w:val="24"/>
          <w:szCs w:val="24"/>
        </w:rPr>
      </w:pPr>
      <w:r w:rsidRPr="002559AC">
        <w:rPr>
          <w:rFonts w:ascii="Times New Roman" w:hAnsi="Times New Roman" w:cs="Times New Roman"/>
          <w:b/>
          <w:bCs/>
          <w:i/>
          <w:iCs/>
          <w:sz w:val="24"/>
          <w:szCs w:val="24"/>
        </w:rPr>
        <w:br w:type="page"/>
      </w:r>
    </w:p>
    <w:p w:rsidR="003F12D2" w:rsidRPr="002559AC" w:rsidRDefault="003279B3" w:rsidP="002559AC">
      <w:pPr>
        <w:pStyle w:val="Caption"/>
        <w:keepNext/>
        <w:spacing w:line="360" w:lineRule="auto"/>
        <w:rPr>
          <w:rFonts w:ascii="Times New Roman" w:hAnsi="Times New Roman" w:cs="Times New Roman"/>
          <w:b/>
          <w:bCs/>
          <w:i w:val="0"/>
          <w:iCs w:val="0"/>
          <w:color w:val="auto"/>
          <w:sz w:val="24"/>
          <w:szCs w:val="24"/>
        </w:rPr>
      </w:pPr>
      <w:bookmarkStart w:id="34" w:name="_Toc172731307"/>
      <w:r w:rsidRPr="002559AC">
        <w:rPr>
          <w:rFonts w:ascii="Times New Roman" w:hAnsi="Times New Roman" w:cs="Times New Roman"/>
          <w:b/>
          <w:bCs/>
          <w:i w:val="0"/>
          <w:iCs w:val="0"/>
          <w:color w:val="auto"/>
          <w:sz w:val="24"/>
          <w:szCs w:val="24"/>
        </w:rPr>
        <w:lastRenderedPageBreak/>
        <w:t xml:space="preserve">TABLE </w:t>
      </w:r>
      <w:r w:rsidR="00201CDD" w:rsidRPr="002559AC">
        <w:rPr>
          <w:rFonts w:ascii="Times New Roman" w:hAnsi="Times New Roman" w:cs="Times New Roman"/>
          <w:b/>
          <w:bCs/>
          <w:i w:val="0"/>
          <w:iCs w:val="0"/>
          <w:color w:val="auto"/>
          <w:sz w:val="24"/>
          <w:szCs w:val="24"/>
        </w:rPr>
        <w:fldChar w:fldCharType="begin"/>
      </w:r>
      <w:r w:rsidR="003F12D2" w:rsidRPr="002559AC">
        <w:rPr>
          <w:rFonts w:ascii="Times New Roman" w:hAnsi="Times New Roman" w:cs="Times New Roman"/>
          <w:b/>
          <w:bCs/>
          <w:i w:val="0"/>
          <w:iCs w:val="0"/>
          <w:color w:val="auto"/>
          <w:sz w:val="24"/>
          <w:szCs w:val="24"/>
        </w:rPr>
        <w:instrText xml:space="preserve"> SEQ TABLE_4. \* ARABIC </w:instrText>
      </w:r>
      <w:r w:rsidR="00201CDD" w:rsidRPr="002559AC">
        <w:rPr>
          <w:rFonts w:ascii="Times New Roman" w:hAnsi="Times New Roman" w:cs="Times New Roman"/>
          <w:b/>
          <w:bCs/>
          <w:i w:val="0"/>
          <w:iCs w:val="0"/>
          <w:color w:val="auto"/>
          <w:sz w:val="24"/>
          <w:szCs w:val="24"/>
        </w:rPr>
        <w:fldChar w:fldCharType="separate"/>
      </w:r>
      <w:r w:rsidR="003F12D2" w:rsidRPr="002559AC">
        <w:rPr>
          <w:rFonts w:ascii="Times New Roman" w:hAnsi="Times New Roman" w:cs="Times New Roman"/>
          <w:b/>
          <w:bCs/>
          <w:i w:val="0"/>
          <w:iCs w:val="0"/>
          <w:color w:val="auto"/>
          <w:sz w:val="24"/>
          <w:szCs w:val="24"/>
        </w:rPr>
        <w:t>7</w:t>
      </w:r>
      <w:r w:rsidR="00201CDD" w:rsidRPr="002559AC">
        <w:rPr>
          <w:rFonts w:ascii="Times New Roman" w:hAnsi="Times New Roman" w:cs="Times New Roman"/>
          <w:b/>
          <w:bCs/>
          <w:i w:val="0"/>
          <w:iCs w:val="0"/>
          <w:color w:val="auto"/>
          <w:sz w:val="24"/>
          <w:szCs w:val="24"/>
        </w:rPr>
        <w:fldChar w:fldCharType="end"/>
      </w:r>
      <w:r w:rsidR="003F12D2" w:rsidRPr="002559AC">
        <w:rPr>
          <w:rFonts w:ascii="Times New Roman" w:hAnsi="Times New Roman" w:cs="Times New Roman"/>
          <w:b/>
          <w:bCs/>
          <w:i w:val="0"/>
          <w:iCs w:val="0"/>
          <w:color w:val="auto"/>
          <w:sz w:val="24"/>
          <w:szCs w:val="24"/>
        </w:rPr>
        <w:t>: Prevalence of antibiotic-resistant isolates</w:t>
      </w:r>
      <w:bookmarkEnd w:id="34"/>
    </w:p>
    <w:tbl>
      <w:tblPr>
        <w:tblStyle w:val="PlainTable21"/>
        <w:tblW w:w="0" w:type="auto"/>
        <w:tblLook w:val="04A0"/>
      </w:tblPr>
      <w:tblGrid>
        <w:gridCol w:w="1524"/>
        <w:gridCol w:w="1533"/>
        <w:gridCol w:w="1750"/>
      </w:tblGrid>
      <w:tr w:rsidR="003F12D2" w:rsidRPr="002559AC" w:rsidTr="00573C87">
        <w:trPr>
          <w:cnfStyle w:val="100000000000"/>
        </w:trPr>
        <w:tc>
          <w:tcPr>
            <w:cnfStyle w:val="001000000000"/>
            <w:tcW w:w="1524" w:type="dxa"/>
          </w:tcPr>
          <w:p w:rsidR="003F12D2" w:rsidRPr="002559AC" w:rsidRDefault="003F12D2" w:rsidP="002559AC">
            <w:pPr>
              <w:spacing w:after="0" w:line="360" w:lineRule="auto"/>
              <w:jc w:val="both"/>
              <w:rPr>
                <w:rFonts w:ascii="Times New Roman" w:eastAsia="Calibri" w:hAnsi="Times New Roman" w:cs="Times New Roman"/>
                <w:bCs w:val="0"/>
                <w:sz w:val="24"/>
                <w:szCs w:val="24"/>
              </w:rPr>
            </w:pPr>
            <w:r w:rsidRPr="002559AC">
              <w:rPr>
                <w:rFonts w:ascii="Times New Roman" w:eastAsia="Calibri" w:hAnsi="Times New Roman" w:cs="Times New Roman"/>
                <w:sz w:val="24"/>
                <w:szCs w:val="24"/>
              </w:rPr>
              <w:t>Antibiotics</w:t>
            </w:r>
          </w:p>
        </w:tc>
        <w:tc>
          <w:tcPr>
            <w:tcW w:w="1533" w:type="dxa"/>
          </w:tcPr>
          <w:p w:rsidR="003F12D2" w:rsidRPr="002559AC" w:rsidRDefault="003F12D2" w:rsidP="002559AC">
            <w:pPr>
              <w:spacing w:after="0" w:line="360" w:lineRule="auto"/>
              <w:jc w:val="both"/>
              <w:cnfStyle w:val="100000000000"/>
              <w:rPr>
                <w:rFonts w:ascii="Times New Roman" w:eastAsia="Calibri" w:hAnsi="Times New Roman" w:cs="Times New Roman"/>
                <w:bCs w:val="0"/>
                <w:sz w:val="24"/>
                <w:szCs w:val="24"/>
              </w:rPr>
            </w:pPr>
            <w:r w:rsidRPr="002559AC">
              <w:rPr>
                <w:rFonts w:ascii="Times New Roman" w:hAnsi="Times New Roman" w:cs="Times New Roman"/>
                <w:i/>
                <w:iCs/>
                <w:sz w:val="24"/>
                <w:szCs w:val="24"/>
              </w:rPr>
              <w:t>Escherichia coli N=31</w:t>
            </w:r>
          </w:p>
        </w:tc>
        <w:tc>
          <w:tcPr>
            <w:tcW w:w="1750" w:type="dxa"/>
          </w:tcPr>
          <w:p w:rsidR="003F12D2" w:rsidRPr="002559AC" w:rsidRDefault="003F12D2" w:rsidP="002559AC">
            <w:pPr>
              <w:spacing w:after="0" w:line="360" w:lineRule="auto"/>
              <w:jc w:val="both"/>
              <w:cnfStyle w:val="100000000000"/>
              <w:rPr>
                <w:rFonts w:ascii="Times New Roman" w:eastAsia="Calibri" w:hAnsi="Times New Roman" w:cs="Times New Roman"/>
                <w:bCs w:val="0"/>
                <w:sz w:val="24"/>
                <w:szCs w:val="24"/>
              </w:rPr>
            </w:pPr>
            <w:r w:rsidRPr="002559AC">
              <w:rPr>
                <w:rFonts w:ascii="Times New Roman" w:hAnsi="Times New Roman" w:cs="Times New Roman"/>
                <w:i/>
                <w:iCs/>
                <w:sz w:val="24"/>
                <w:szCs w:val="24"/>
              </w:rPr>
              <w:t>Staphylococcus aureus N=39</w:t>
            </w:r>
          </w:p>
        </w:tc>
      </w:tr>
      <w:tr w:rsidR="003F12D2" w:rsidRPr="002559AC" w:rsidTr="00573C87">
        <w:trPr>
          <w:trHeight w:val="5048"/>
        </w:trPr>
        <w:tc>
          <w:tcPr>
            <w:cnfStyle w:val="001000000000"/>
            <w:tcW w:w="1524" w:type="dxa"/>
            <w:tcBorders>
              <w:top w:val="single" w:sz="4" w:space="0" w:color="7F7F7F" w:themeColor="text1" w:themeTint="80"/>
              <w:bottom w:val="single" w:sz="4" w:space="0" w:color="7F7F7F" w:themeColor="text1" w:themeTint="80"/>
            </w:tcBorders>
          </w:tcPr>
          <w:p w:rsidR="003F12D2" w:rsidRPr="002559AC" w:rsidRDefault="003F12D2" w:rsidP="002559AC">
            <w:pPr>
              <w:spacing w:after="0" w:line="360" w:lineRule="auto"/>
              <w:jc w:val="both"/>
              <w:rPr>
                <w:rFonts w:ascii="Times New Roman" w:eastAsia="Calibri" w:hAnsi="Times New Roman" w:cs="Times New Roman"/>
                <w:bCs w:val="0"/>
                <w:sz w:val="24"/>
                <w:szCs w:val="24"/>
              </w:rPr>
            </w:pPr>
            <w:r w:rsidRPr="002559AC">
              <w:rPr>
                <w:rFonts w:ascii="Times New Roman" w:hAnsi="Times New Roman" w:cs="Times New Roman"/>
                <w:sz w:val="24"/>
                <w:szCs w:val="24"/>
              </w:rPr>
              <w:t>IMP</w:t>
            </w:r>
          </w:p>
          <w:p w:rsidR="003F12D2" w:rsidRPr="002559AC" w:rsidRDefault="003F12D2" w:rsidP="002559AC">
            <w:pPr>
              <w:spacing w:after="0" w:line="360" w:lineRule="auto"/>
              <w:jc w:val="both"/>
              <w:rPr>
                <w:rFonts w:ascii="Times New Roman" w:eastAsia="Calibri" w:hAnsi="Times New Roman" w:cs="Times New Roman"/>
                <w:bCs w:val="0"/>
                <w:sz w:val="24"/>
                <w:szCs w:val="24"/>
              </w:rPr>
            </w:pPr>
            <w:r w:rsidRPr="002559AC">
              <w:rPr>
                <w:rFonts w:ascii="Times New Roman" w:hAnsi="Times New Roman" w:cs="Times New Roman"/>
                <w:sz w:val="24"/>
                <w:szCs w:val="24"/>
              </w:rPr>
              <w:t>GM</w:t>
            </w:r>
          </w:p>
          <w:p w:rsidR="003F12D2" w:rsidRPr="002559AC" w:rsidRDefault="003F12D2" w:rsidP="002559AC">
            <w:pPr>
              <w:spacing w:after="0" w:line="360" w:lineRule="auto"/>
              <w:jc w:val="both"/>
              <w:rPr>
                <w:rFonts w:ascii="Times New Roman" w:eastAsia="Calibri" w:hAnsi="Times New Roman" w:cs="Times New Roman"/>
                <w:bCs w:val="0"/>
                <w:sz w:val="24"/>
                <w:szCs w:val="24"/>
              </w:rPr>
            </w:pPr>
            <w:r w:rsidRPr="002559AC">
              <w:rPr>
                <w:rFonts w:ascii="Times New Roman" w:hAnsi="Times New Roman" w:cs="Times New Roman"/>
                <w:sz w:val="24"/>
                <w:szCs w:val="24"/>
              </w:rPr>
              <w:t>CRO</w:t>
            </w:r>
          </w:p>
          <w:p w:rsidR="003F12D2" w:rsidRPr="002559AC" w:rsidRDefault="003F12D2" w:rsidP="002559AC">
            <w:pPr>
              <w:spacing w:after="0" w:line="360" w:lineRule="auto"/>
              <w:jc w:val="both"/>
              <w:rPr>
                <w:rFonts w:ascii="Times New Roman" w:eastAsia="Calibri" w:hAnsi="Times New Roman" w:cs="Times New Roman"/>
                <w:bCs w:val="0"/>
                <w:sz w:val="24"/>
                <w:szCs w:val="24"/>
              </w:rPr>
            </w:pPr>
            <w:r w:rsidRPr="002559AC">
              <w:rPr>
                <w:rFonts w:ascii="Times New Roman" w:hAnsi="Times New Roman" w:cs="Times New Roman"/>
                <w:sz w:val="24"/>
                <w:szCs w:val="24"/>
              </w:rPr>
              <w:t>OX</w:t>
            </w:r>
          </w:p>
          <w:p w:rsidR="003F12D2" w:rsidRPr="002559AC" w:rsidRDefault="003F12D2" w:rsidP="002559AC">
            <w:pPr>
              <w:spacing w:after="0" w:line="360" w:lineRule="auto"/>
              <w:jc w:val="both"/>
              <w:rPr>
                <w:rFonts w:ascii="Times New Roman" w:eastAsia="Calibri" w:hAnsi="Times New Roman" w:cs="Times New Roman"/>
                <w:bCs w:val="0"/>
                <w:sz w:val="24"/>
                <w:szCs w:val="24"/>
              </w:rPr>
            </w:pPr>
            <w:r w:rsidRPr="002559AC">
              <w:rPr>
                <w:rFonts w:ascii="Times New Roman" w:hAnsi="Times New Roman" w:cs="Times New Roman"/>
                <w:sz w:val="24"/>
                <w:szCs w:val="24"/>
              </w:rPr>
              <w:t>CIP</w:t>
            </w:r>
          </w:p>
          <w:p w:rsidR="003F12D2" w:rsidRPr="002559AC" w:rsidRDefault="003F12D2" w:rsidP="002559AC">
            <w:pPr>
              <w:spacing w:after="0" w:line="360" w:lineRule="auto"/>
              <w:jc w:val="both"/>
              <w:rPr>
                <w:rFonts w:ascii="Times New Roman" w:eastAsia="Calibri" w:hAnsi="Times New Roman" w:cs="Times New Roman"/>
                <w:bCs w:val="0"/>
                <w:sz w:val="24"/>
                <w:szCs w:val="24"/>
              </w:rPr>
            </w:pPr>
            <w:r w:rsidRPr="002559AC">
              <w:rPr>
                <w:rFonts w:ascii="Times New Roman" w:hAnsi="Times New Roman" w:cs="Times New Roman"/>
                <w:sz w:val="24"/>
                <w:szCs w:val="24"/>
              </w:rPr>
              <w:t>AUG</w:t>
            </w:r>
          </w:p>
          <w:p w:rsidR="003F12D2" w:rsidRPr="002559AC" w:rsidRDefault="003F12D2" w:rsidP="002559AC">
            <w:pPr>
              <w:spacing w:after="0" w:line="360" w:lineRule="auto"/>
              <w:jc w:val="both"/>
              <w:rPr>
                <w:rFonts w:ascii="Times New Roman" w:eastAsia="Calibri" w:hAnsi="Times New Roman" w:cs="Times New Roman"/>
                <w:bCs w:val="0"/>
                <w:sz w:val="24"/>
                <w:szCs w:val="24"/>
              </w:rPr>
            </w:pPr>
            <w:r w:rsidRPr="002559AC">
              <w:rPr>
                <w:rFonts w:ascii="Times New Roman" w:hAnsi="Times New Roman" w:cs="Times New Roman"/>
                <w:sz w:val="24"/>
                <w:szCs w:val="24"/>
              </w:rPr>
              <w:t>CPM</w:t>
            </w:r>
          </w:p>
          <w:p w:rsidR="003F12D2" w:rsidRPr="002559AC" w:rsidRDefault="003F12D2" w:rsidP="002559AC">
            <w:pPr>
              <w:spacing w:after="0" w:line="360" w:lineRule="auto"/>
              <w:jc w:val="both"/>
              <w:rPr>
                <w:rFonts w:ascii="Times New Roman" w:eastAsia="Calibri" w:hAnsi="Times New Roman" w:cs="Times New Roman"/>
                <w:bCs w:val="0"/>
                <w:sz w:val="24"/>
                <w:szCs w:val="24"/>
              </w:rPr>
            </w:pPr>
            <w:r w:rsidRPr="002559AC">
              <w:rPr>
                <w:rFonts w:ascii="Times New Roman" w:hAnsi="Times New Roman" w:cs="Times New Roman"/>
                <w:sz w:val="24"/>
                <w:szCs w:val="24"/>
              </w:rPr>
              <w:t>CXM</w:t>
            </w:r>
          </w:p>
          <w:p w:rsidR="003F12D2" w:rsidRPr="002559AC" w:rsidRDefault="003F12D2" w:rsidP="002559AC">
            <w:pPr>
              <w:spacing w:after="0" w:line="360" w:lineRule="auto"/>
              <w:jc w:val="both"/>
              <w:rPr>
                <w:rFonts w:ascii="Times New Roman" w:eastAsia="Calibri" w:hAnsi="Times New Roman" w:cs="Times New Roman"/>
                <w:b w:val="0"/>
                <w:sz w:val="24"/>
                <w:szCs w:val="24"/>
              </w:rPr>
            </w:pPr>
            <w:r w:rsidRPr="002559AC">
              <w:rPr>
                <w:rFonts w:ascii="Times New Roman" w:hAnsi="Times New Roman" w:cs="Times New Roman"/>
                <w:sz w:val="24"/>
                <w:szCs w:val="24"/>
              </w:rPr>
              <w:t>E</w:t>
            </w:r>
          </w:p>
        </w:tc>
        <w:tc>
          <w:tcPr>
            <w:tcW w:w="1533" w:type="dxa"/>
            <w:tcBorders>
              <w:top w:val="single" w:sz="4" w:space="0" w:color="7F7F7F" w:themeColor="text1" w:themeTint="80"/>
              <w:bottom w:val="single" w:sz="4" w:space="0" w:color="7F7F7F" w:themeColor="text1" w:themeTint="80"/>
            </w:tcBorders>
          </w:tcPr>
          <w:p w:rsidR="003F12D2" w:rsidRPr="002559AC" w:rsidRDefault="003F12D2" w:rsidP="002559AC">
            <w:pPr>
              <w:spacing w:after="0" w:line="360" w:lineRule="auto"/>
              <w:jc w:val="both"/>
              <w:cnfStyle w:val="000000000000"/>
              <w:rPr>
                <w:rFonts w:ascii="Times New Roman" w:eastAsia="Calibri" w:hAnsi="Times New Roman" w:cs="Times New Roman"/>
                <w:bCs/>
                <w:sz w:val="24"/>
                <w:szCs w:val="24"/>
              </w:rPr>
            </w:pPr>
            <w:r w:rsidRPr="002559AC">
              <w:rPr>
                <w:rFonts w:ascii="Times New Roman" w:eastAsia="Calibri" w:hAnsi="Times New Roman" w:cs="Times New Roman"/>
                <w:bCs/>
                <w:sz w:val="24"/>
                <w:szCs w:val="24"/>
              </w:rPr>
              <w:t>0(0%)</w:t>
            </w:r>
          </w:p>
          <w:p w:rsidR="003F12D2" w:rsidRPr="002559AC" w:rsidRDefault="003F12D2" w:rsidP="002559AC">
            <w:pPr>
              <w:spacing w:after="0" w:line="360" w:lineRule="auto"/>
              <w:jc w:val="both"/>
              <w:cnfStyle w:val="000000000000"/>
              <w:rPr>
                <w:rFonts w:ascii="Times New Roman" w:eastAsia="Calibri" w:hAnsi="Times New Roman" w:cs="Times New Roman"/>
                <w:bCs/>
                <w:sz w:val="24"/>
                <w:szCs w:val="24"/>
              </w:rPr>
            </w:pPr>
            <w:r w:rsidRPr="002559AC">
              <w:rPr>
                <w:rFonts w:ascii="Times New Roman" w:hAnsi="Times New Roman" w:cs="Times New Roman"/>
                <w:color w:val="000000"/>
                <w:sz w:val="24"/>
                <w:szCs w:val="24"/>
              </w:rPr>
              <w:t>15(48%)</w:t>
            </w:r>
          </w:p>
          <w:p w:rsidR="003F12D2" w:rsidRPr="002559AC" w:rsidRDefault="003F12D2" w:rsidP="002559AC">
            <w:pPr>
              <w:spacing w:after="0" w:line="360" w:lineRule="auto"/>
              <w:jc w:val="both"/>
              <w:cnfStyle w:val="000000000000"/>
              <w:rPr>
                <w:rFonts w:ascii="Times New Roman" w:eastAsia="Calibri" w:hAnsi="Times New Roman" w:cs="Times New Roman"/>
                <w:bCs/>
                <w:sz w:val="24"/>
                <w:szCs w:val="24"/>
              </w:rPr>
            </w:pPr>
            <w:r w:rsidRPr="002559AC">
              <w:rPr>
                <w:rFonts w:ascii="Times New Roman" w:hAnsi="Times New Roman" w:cs="Times New Roman"/>
                <w:color w:val="000000"/>
                <w:sz w:val="24"/>
                <w:szCs w:val="24"/>
              </w:rPr>
              <w:t>4(13%)</w:t>
            </w:r>
          </w:p>
          <w:p w:rsidR="003F12D2" w:rsidRPr="002559AC" w:rsidRDefault="003F12D2" w:rsidP="002559AC">
            <w:pPr>
              <w:spacing w:after="0" w:line="360" w:lineRule="auto"/>
              <w:jc w:val="both"/>
              <w:cnfStyle w:val="000000000000"/>
              <w:rPr>
                <w:rFonts w:ascii="Times New Roman" w:eastAsia="Calibri" w:hAnsi="Times New Roman" w:cs="Times New Roman"/>
                <w:bCs/>
                <w:sz w:val="24"/>
                <w:szCs w:val="24"/>
              </w:rPr>
            </w:pPr>
            <w:r w:rsidRPr="002559AC">
              <w:rPr>
                <w:rFonts w:ascii="Times New Roman" w:hAnsi="Times New Roman" w:cs="Times New Roman"/>
                <w:color w:val="000000"/>
                <w:sz w:val="24"/>
                <w:szCs w:val="24"/>
              </w:rPr>
              <w:t>25(81%)</w:t>
            </w:r>
          </w:p>
          <w:p w:rsidR="003F12D2" w:rsidRPr="002559AC" w:rsidRDefault="003F12D2" w:rsidP="002559AC">
            <w:pPr>
              <w:spacing w:after="0" w:line="360" w:lineRule="auto"/>
              <w:jc w:val="both"/>
              <w:cnfStyle w:val="000000000000"/>
              <w:rPr>
                <w:rFonts w:ascii="Times New Roman" w:eastAsia="Calibri" w:hAnsi="Times New Roman" w:cs="Times New Roman"/>
                <w:bCs/>
                <w:sz w:val="24"/>
                <w:szCs w:val="24"/>
              </w:rPr>
            </w:pPr>
            <w:r w:rsidRPr="002559AC">
              <w:rPr>
                <w:rFonts w:ascii="Times New Roman" w:hAnsi="Times New Roman" w:cs="Times New Roman"/>
                <w:color w:val="000000"/>
                <w:sz w:val="24"/>
                <w:szCs w:val="24"/>
              </w:rPr>
              <w:t>4(13%)</w:t>
            </w:r>
          </w:p>
          <w:p w:rsidR="003F12D2" w:rsidRPr="002559AC" w:rsidRDefault="003F12D2" w:rsidP="002559AC">
            <w:pPr>
              <w:spacing w:after="0" w:line="360" w:lineRule="auto"/>
              <w:jc w:val="both"/>
              <w:cnfStyle w:val="000000000000"/>
              <w:rPr>
                <w:rFonts w:ascii="Times New Roman" w:eastAsia="Calibri" w:hAnsi="Times New Roman" w:cs="Times New Roman"/>
                <w:bCs/>
                <w:sz w:val="24"/>
                <w:szCs w:val="24"/>
              </w:rPr>
            </w:pPr>
            <w:r w:rsidRPr="002559AC">
              <w:rPr>
                <w:rFonts w:ascii="Times New Roman" w:hAnsi="Times New Roman" w:cs="Times New Roman"/>
                <w:color w:val="000000"/>
                <w:sz w:val="24"/>
                <w:szCs w:val="24"/>
              </w:rPr>
              <w:t>20(65%)</w:t>
            </w:r>
          </w:p>
          <w:p w:rsidR="003F12D2" w:rsidRPr="002559AC" w:rsidRDefault="003F12D2" w:rsidP="002559AC">
            <w:pPr>
              <w:spacing w:after="0" w:line="360" w:lineRule="auto"/>
              <w:jc w:val="both"/>
              <w:cnfStyle w:val="000000000000"/>
              <w:rPr>
                <w:rFonts w:ascii="Times New Roman" w:eastAsia="Calibri" w:hAnsi="Times New Roman" w:cs="Times New Roman"/>
                <w:bCs/>
                <w:sz w:val="24"/>
                <w:szCs w:val="24"/>
              </w:rPr>
            </w:pPr>
            <w:r w:rsidRPr="002559AC">
              <w:rPr>
                <w:rFonts w:ascii="Times New Roman" w:hAnsi="Times New Roman" w:cs="Times New Roman"/>
                <w:color w:val="000000"/>
                <w:sz w:val="24"/>
                <w:szCs w:val="24"/>
              </w:rPr>
              <w:t>3(10%)</w:t>
            </w:r>
          </w:p>
          <w:p w:rsidR="003F12D2" w:rsidRPr="002559AC" w:rsidRDefault="003F12D2" w:rsidP="002559AC">
            <w:pPr>
              <w:spacing w:after="0" w:line="360" w:lineRule="auto"/>
              <w:jc w:val="both"/>
              <w:cnfStyle w:val="000000000000"/>
              <w:rPr>
                <w:rFonts w:ascii="Times New Roman" w:eastAsia="Calibri" w:hAnsi="Times New Roman" w:cs="Times New Roman"/>
                <w:bCs/>
                <w:sz w:val="24"/>
                <w:szCs w:val="24"/>
              </w:rPr>
            </w:pPr>
            <w:r w:rsidRPr="002559AC">
              <w:rPr>
                <w:rFonts w:ascii="Times New Roman" w:hAnsi="Times New Roman" w:cs="Times New Roman"/>
                <w:color w:val="000000"/>
                <w:sz w:val="24"/>
                <w:szCs w:val="24"/>
              </w:rPr>
              <w:t>20(65%)</w:t>
            </w:r>
          </w:p>
          <w:p w:rsidR="003F12D2" w:rsidRPr="002559AC" w:rsidRDefault="003F12D2" w:rsidP="002559AC">
            <w:pPr>
              <w:spacing w:after="0" w:line="360" w:lineRule="auto"/>
              <w:jc w:val="both"/>
              <w:cnfStyle w:val="000000000000"/>
              <w:rPr>
                <w:rFonts w:ascii="Times New Roman" w:eastAsia="Calibri" w:hAnsi="Times New Roman" w:cs="Times New Roman"/>
                <w:bCs/>
                <w:sz w:val="24"/>
                <w:szCs w:val="24"/>
              </w:rPr>
            </w:pPr>
            <w:r w:rsidRPr="002559AC">
              <w:rPr>
                <w:rFonts w:ascii="Times New Roman" w:hAnsi="Times New Roman" w:cs="Times New Roman"/>
                <w:color w:val="000000"/>
                <w:sz w:val="24"/>
                <w:szCs w:val="24"/>
              </w:rPr>
              <w:t>23(74%)</w:t>
            </w:r>
          </w:p>
        </w:tc>
        <w:tc>
          <w:tcPr>
            <w:tcW w:w="1750" w:type="dxa"/>
            <w:tcBorders>
              <w:top w:val="single" w:sz="4" w:space="0" w:color="7F7F7F" w:themeColor="text1" w:themeTint="80"/>
              <w:bottom w:val="single" w:sz="4" w:space="0" w:color="7F7F7F" w:themeColor="text1" w:themeTint="80"/>
            </w:tcBorders>
          </w:tcPr>
          <w:p w:rsidR="003F12D2" w:rsidRPr="002559AC" w:rsidRDefault="003F12D2" w:rsidP="002559AC">
            <w:pPr>
              <w:spacing w:after="0" w:line="360" w:lineRule="auto"/>
              <w:jc w:val="both"/>
              <w:cnfStyle w:val="000000000000"/>
              <w:rPr>
                <w:rFonts w:ascii="Times New Roman" w:eastAsia="Calibri" w:hAnsi="Times New Roman" w:cs="Times New Roman"/>
                <w:bCs/>
                <w:sz w:val="24"/>
                <w:szCs w:val="24"/>
              </w:rPr>
            </w:pPr>
            <w:r w:rsidRPr="002559AC">
              <w:rPr>
                <w:rFonts w:ascii="Times New Roman" w:eastAsia="Calibri" w:hAnsi="Times New Roman" w:cs="Times New Roman"/>
                <w:bCs/>
                <w:sz w:val="24"/>
                <w:szCs w:val="24"/>
              </w:rPr>
              <w:t>0(0%)</w:t>
            </w:r>
          </w:p>
          <w:p w:rsidR="003F12D2" w:rsidRPr="002559AC" w:rsidRDefault="003F12D2" w:rsidP="002559AC">
            <w:pPr>
              <w:spacing w:after="0" w:line="360" w:lineRule="auto"/>
              <w:jc w:val="both"/>
              <w:cnfStyle w:val="000000000000"/>
              <w:rPr>
                <w:rFonts w:ascii="Times New Roman" w:eastAsia="Calibri" w:hAnsi="Times New Roman" w:cs="Times New Roman"/>
                <w:bCs/>
                <w:sz w:val="24"/>
                <w:szCs w:val="24"/>
              </w:rPr>
            </w:pPr>
            <w:r w:rsidRPr="002559AC">
              <w:rPr>
                <w:rFonts w:ascii="Times New Roman" w:hAnsi="Times New Roman" w:cs="Times New Roman"/>
                <w:color w:val="000000"/>
                <w:sz w:val="24"/>
                <w:szCs w:val="24"/>
              </w:rPr>
              <w:t>13(33%)</w:t>
            </w:r>
          </w:p>
          <w:p w:rsidR="003F12D2" w:rsidRPr="002559AC" w:rsidRDefault="003F12D2" w:rsidP="002559AC">
            <w:pPr>
              <w:spacing w:after="0" w:line="360" w:lineRule="auto"/>
              <w:jc w:val="both"/>
              <w:cnfStyle w:val="000000000000"/>
              <w:rPr>
                <w:rFonts w:ascii="Times New Roman" w:eastAsia="Calibri" w:hAnsi="Times New Roman" w:cs="Times New Roman"/>
                <w:bCs/>
                <w:sz w:val="24"/>
                <w:szCs w:val="24"/>
              </w:rPr>
            </w:pPr>
            <w:r w:rsidRPr="002559AC">
              <w:rPr>
                <w:rFonts w:ascii="Times New Roman" w:hAnsi="Times New Roman" w:cs="Times New Roman"/>
                <w:color w:val="000000"/>
                <w:sz w:val="24"/>
                <w:szCs w:val="24"/>
              </w:rPr>
              <w:t>13(33%)</w:t>
            </w:r>
          </w:p>
          <w:p w:rsidR="003F12D2" w:rsidRPr="002559AC" w:rsidRDefault="003F12D2" w:rsidP="002559AC">
            <w:pPr>
              <w:spacing w:after="0" w:line="360" w:lineRule="auto"/>
              <w:jc w:val="both"/>
              <w:cnfStyle w:val="000000000000"/>
              <w:rPr>
                <w:rFonts w:ascii="Times New Roman" w:eastAsia="Calibri" w:hAnsi="Times New Roman" w:cs="Times New Roman"/>
                <w:bCs/>
                <w:sz w:val="24"/>
                <w:szCs w:val="24"/>
              </w:rPr>
            </w:pPr>
            <w:r w:rsidRPr="002559AC">
              <w:rPr>
                <w:rFonts w:ascii="Times New Roman" w:hAnsi="Times New Roman" w:cs="Times New Roman"/>
                <w:color w:val="000000"/>
                <w:sz w:val="24"/>
                <w:szCs w:val="24"/>
              </w:rPr>
              <w:t>32(82%)</w:t>
            </w:r>
          </w:p>
          <w:p w:rsidR="003F12D2" w:rsidRPr="002559AC" w:rsidRDefault="003F12D2" w:rsidP="002559AC">
            <w:pPr>
              <w:spacing w:after="0" w:line="360" w:lineRule="auto"/>
              <w:jc w:val="both"/>
              <w:cnfStyle w:val="000000000000"/>
              <w:rPr>
                <w:rFonts w:ascii="Times New Roman" w:eastAsia="Calibri" w:hAnsi="Times New Roman" w:cs="Times New Roman"/>
                <w:bCs/>
                <w:sz w:val="24"/>
                <w:szCs w:val="24"/>
              </w:rPr>
            </w:pPr>
            <w:r w:rsidRPr="002559AC">
              <w:rPr>
                <w:rFonts w:ascii="Times New Roman" w:hAnsi="Times New Roman" w:cs="Times New Roman"/>
                <w:color w:val="000000"/>
                <w:sz w:val="24"/>
                <w:szCs w:val="24"/>
              </w:rPr>
              <w:t>13(33%)</w:t>
            </w:r>
          </w:p>
          <w:p w:rsidR="003F12D2" w:rsidRPr="002559AC" w:rsidRDefault="003F12D2" w:rsidP="002559AC">
            <w:pPr>
              <w:spacing w:after="0" w:line="360" w:lineRule="auto"/>
              <w:jc w:val="both"/>
              <w:cnfStyle w:val="000000000000"/>
              <w:rPr>
                <w:rFonts w:ascii="Times New Roman" w:eastAsia="Calibri" w:hAnsi="Times New Roman" w:cs="Times New Roman"/>
                <w:bCs/>
                <w:sz w:val="24"/>
                <w:szCs w:val="24"/>
              </w:rPr>
            </w:pPr>
            <w:r w:rsidRPr="002559AC">
              <w:rPr>
                <w:rFonts w:ascii="Times New Roman" w:hAnsi="Times New Roman" w:cs="Times New Roman"/>
                <w:color w:val="000000"/>
                <w:sz w:val="24"/>
                <w:szCs w:val="24"/>
              </w:rPr>
              <w:t>29(74%)</w:t>
            </w:r>
          </w:p>
          <w:p w:rsidR="003F12D2" w:rsidRPr="002559AC" w:rsidRDefault="003F12D2" w:rsidP="002559AC">
            <w:pPr>
              <w:spacing w:after="0" w:line="360" w:lineRule="auto"/>
              <w:jc w:val="both"/>
              <w:cnfStyle w:val="000000000000"/>
              <w:rPr>
                <w:rFonts w:ascii="Times New Roman" w:eastAsia="Calibri" w:hAnsi="Times New Roman" w:cs="Times New Roman"/>
                <w:bCs/>
                <w:sz w:val="24"/>
                <w:szCs w:val="24"/>
              </w:rPr>
            </w:pPr>
            <w:r w:rsidRPr="002559AC">
              <w:rPr>
                <w:rFonts w:ascii="Times New Roman" w:hAnsi="Times New Roman" w:cs="Times New Roman"/>
                <w:color w:val="000000"/>
                <w:sz w:val="24"/>
                <w:szCs w:val="24"/>
              </w:rPr>
              <w:t>8(21%)</w:t>
            </w:r>
          </w:p>
          <w:p w:rsidR="003F12D2" w:rsidRPr="002559AC" w:rsidRDefault="003F12D2" w:rsidP="002559AC">
            <w:pPr>
              <w:spacing w:after="0" w:line="360" w:lineRule="auto"/>
              <w:jc w:val="both"/>
              <w:cnfStyle w:val="000000000000"/>
              <w:rPr>
                <w:rFonts w:ascii="Times New Roman" w:eastAsia="Calibri" w:hAnsi="Times New Roman" w:cs="Times New Roman"/>
                <w:bCs/>
                <w:sz w:val="24"/>
                <w:szCs w:val="24"/>
              </w:rPr>
            </w:pPr>
            <w:r w:rsidRPr="002559AC">
              <w:rPr>
                <w:rFonts w:ascii="Times New Roman" w:hAnsi="Times New Roman" w:cs="Times New Roman"/>
                <w:color w:val="000000"/>
                <w:sz w:val="24"/>
                <w:szCs w:val="24"/>
              </w:rPr>
              <w:t>29(74%)</w:t>
            </w:r>
          </w:p>
          <w:p w:rsidR="003F12D2" w:rsidRPr="002559AC" w:rsidRDefault="003F12D2" w:rsidP="002559AC">
            <w:pPr>
              <w:spacing w:after="0" w:line="360" w:lineRule="auto"/>
              <w:jc w:val="both"/>
              <w:cnfStyle w:val="000000000000"/>
              <w:rPr>
                <w:rFonts w:ascii="Times New Roman" w:eastAsia="Calibri" w:hAnsi="Times New Roman" w:cs="Times New Roman"/>
                <w:bCs/>
                <w:sz w:val="24"/>
                <w:szCs w:val="24"/>
              </w:rPr>
            </w:pPr>
            <w:r w:rsidRPr="002559AC">
              <w:rPr>
                <w:rFonts w:ascii="Times New Roman" w:hAnsi="Times New Roman" w:cs="Times New Roman"/>
                <w:color w:val="000000"/>
                <w:sz w:val="24"/>
                <w:szCs w:val="24"/>
              </w:rPr>
              <w:t>30(77%)</w:t>
            </w:r>
          </w:p>
        </w:tc>
      </w:tr>
    </w:tbl>
    <w:p w:rsidR="003F12D2" w:rsidRPr="002559AC" w:rsidRDefault="003F12D2" w:rsidP="002559AC">
      <w:pPr>
        <w:spacing w:line="360" w:lineRule="auto"/>
        <w:jc w:val="both"/>
        <w:rPr>
          <w:rFonts w:ascii="Times New Roman" w:eastAsia="Calibri" w:hAnsi="Times New Roman" w:cs="Times New Roman"/>
          <w:bCs/>
          <w:kern w:val="0"/>
          <w:sz w:val="24"/>
          <w:szCs w:val="24"/>
        </w:rPr>
      </w:pPr>
      <w:r w:rsidRPr="002559AC">
        <w:rPr>
          <w:rFonts w:ascii="Times New Roman" w:eastAsia="Calibri" w:hAnsi="Times New Roman" w:cs="Times New Roman"/>
          <w:b/>
          <w:bCs/>
          <w:kern w:val="0"/>
          <w:sz w:val="24"/>
          <w:szCs w:val="24"/>
        </w:rPr>
        <w:t>Key:</w:t>
      </w:r>
      <w:r w:rsidRPr="002559AC">
        <w:rPr>
          <w:rFonts w:ascii="Times New Roman" w:eastAsia="Calibri" w:hAnsi="Times New Roman" w:cs="Times New Roman"/>
          <w:bCs/>
          <w:kern w:val="0"/>
          <w:sz w:val="24"/>
          <w:szCs w:val="24"/>
        </w:rPr>
        <w:t xml:space="preserve"> R = Resistant; S = Sensitive; IMP = Imiperen; GM = Gentamycin, CRO = Ceftriaxone; OX = Oxacillin; CIP = Ciprofloxacin; AUG = Augmentin, CPM = Cefepime; CXM = Cefuroxime; E = Erythromycin, N = No of isolates;</w:t>
      </w:r>
    </w:p>
    <w:p w:rsidR="003F12D2" w:rsidRPr="002559AC" w:rsidRDefault="003F12D2" w:rsidP="002559AC">
      <w:pPr>
        <w:spacing w:after="160" w:line="360" w:lineRule="auto"/>
        <w:rPr>
          <w:rFonts w:ascii="Times New Roman" w:eastAsia="Calibri" w:hAnsi="Times New Roman" w:cs="Times New Roman"/>
          <w:bCs/>
          <w:kern w:val="0"/>
          <w:sz w:val="24"/>
          <w:szCs w:val="24"/>
        </w:rPr>
      </w:pPr>
      <w:r w:rsidRPr="002559AC">
        <w:rPr>
          <w:rFonts w:ascii="Times New Roman" w:eastAsia="Times New Roman" w:hAnsi="Times New Roman" w:cs="Times New Roman"/>
          <w:bCs/>
          <w:kern w:val="0"/>
          <w:sz w:val="24"/>
          <w:szCs w:val="24"/>
          <w:lang w:val="en-GB" w:eastAsia="en-GB"/>
        </w:rPr>
        <w:br w:type="page"/>
      </w:r>
    </w:p>
    <w:p w:rsidR="003F12D2" w:rsidRPr="002559AC" w:rsidRDefault="003F12D2" w:rsidP="002559AC">
      <w:pPr>
        <w:pStyle w:val="Heading3"/>
        <w:numPr>
          <w:ilvl w:val="1"/>
          <w:numId w:val="0"/>
        </w:numPr>
        <w:tabs>
          <w:tab w:val="left" w:pos="1701"/>
        </w:tabs>
        <w:spacing w:before="0" w:line="360" w:lineRule="auto"/>
        <w:ind w:left="576" w:hanging="576"/>
        <w:jc w:val="both"/>
        <w:rPr>
          <w:rFonts w:ascii="Times New Roman" w:eastAsia="Calibri" w:hAnsi="Times New Roman" w:cs="Times New Roman"/>
          <w:b/>
          <w:color w:val="auto"/>
        </w:rPr>
      </w:pPr>
      <w:bookmarkStart w:id="35" w:name="_Toc172731295"/>
      <w:r w:rsidRPr="002559AC">
        <w:rPr>
          <w:rFonts w:ascii="Times New Roman" w:eastAsia="Calibri" w:hAnsi="Times New Roman" w:cs="Times New Roman"/>
          <w:b/>
          <w:color w:val="auto"/>
        </w:rPr>
        <w:lastRenderedPageBreak/>
        <w:t>DISCUSSION</w:t>
      </w:r>
      <w:bookmarkEnd w:id="35"/>
    </w:p>
    <w:p w:rsidR="003F12D2" w:rsidRPr="002559AC" w:rsidRDefault="003F12D2" w:rsidP="002559AC">
      <w:pPr>
        <w:spacing w:line="360" w:lineRule="auto"/>
        <w:jc w:val="both"/>
        <w:rPr>
          <w:rFonts w:ascii="Times New Roman" w:eastAsia="Calibri" w:hAnsi="Times New Roman" w:cs="Times New Roman"/>
          <w:bCs/>
          <w:kern w:val="0"/>
          <w:sz w:val="24"/>
          <w:szCs w:val="24"/>
        </w:rPr>
      </w:pPr>
      <w:r w:rsidRPr="002559AC">
        <w:rPr>
          <w:rFonts w:ascii="Times New Roman" w:eastAsia="Calibri" w:hAnsi="Times New Roman" w:cs="Times New Roman"/>
          <w:bCs/>
          <w:i/>
          <w:iCs/>
          <w:kern w:val="0"/>
          <w:sz w:val="24"/>
          <w:szCs w:val="24"/>
        </w:rPr>
        <w:t xml:space="preserve">Staphylococcus aureus </w:t>
      </w:r>
      <w:r w:rsidRPr="002559AC">
        <w:rPr>
          <w:rFonts w:ascii="Times New Roman" w:eastAsia="Calibri" w:hAnsi="Times New Roman" w:cs="Times New Roman"/>
          <w:bCs/>
          <w:kern w:val="0"/>
          <w:sz w:val="24"/>
          <w:szCs w:val="24"/>
        </w:rPr>
        <w:t xml:space="preserve">and </w:t>
      </w:r>
      <w:r w:rsidRPr="002559AC">
        <w:rPr>
          <w:rFonts w:ascii="Times New Roman" w:eastAsia="Calibri" w:hAnsi="Times New Roman" w:cs="Times New Roman"/>
          <w:bCs/>
          <w:i/>
          <w:iCs/>
          <w:kern w:val="0"/>
          <w:sz w:val="24"/>
          <w:szCs w:val="24"/>
        </w:rPr>
        <w:t>Escherichia coli</w:t>
      </w:r>
      <w:r w:rsidRPr="002559AC">
        <w:rPr>
          <w:rFonts w:ascii="Times New Roman" w:eastAsia="Calibri" w:hAnsi="Times New Roman" w:cs="Times New Roman"/>
          <w:bCs/>
          <w:kern w:val="0"/>
          <w:sz w:val="24"/>
          <w:szCs w:val="24"/>
        </w:rPr>
        <w:t xml:space="preserve"> are known to be commensals in humans yet have potent health risks once they become opportunistic pathogens. The first objective of this study was to isolate and characterize </w:t>
      </w:r>
      <w:r w:rsidRPr="002559AC">
        <w:rPr>
          <w:rFonts w:ascii="Times New Roman" w:eastAsia="Calibri" w:hAnsi="Times New Roman" w:cs="Times New Roman"/>
          <w:bCs/>
          <w:i/>
          <w:iCs/>
          <w:kern w:val="0"/>
          <w:sz w:val="24"/>
          <w:szCs w:val="24"/>
        </w:rPr>
        <w:t xml:space="preserve">Staphylococcus aureus </w:t>
      </w:r>
      <w:r w:rsidRPr="002559AC">
        <w:rPr>
          <w:rFonts w:ascii="Times New Roman" w:eastAsia="Calibri" w:hAnsi="Times New Roman" w:cs="Times New Roman"/>
          <w:bCs/>
          <w:kern w:val="0"/>
          <w:sz w:val="24"/>
          <w:szCs w:val="24"/>
        </w:rPr>
        <w:t xml:space="preserve">and </w:t>
      </w:r>
      <w:r w:rsidRPr="002559AC">
        <w:rPr>
          <w:rFonts w:ascii="Times New Roman" w:eastAsia="Calibri" w:hAnsi="Times New Roman" w:cs="Times New Roman"/>
          <w:bCs/>
          <w:i/>
          <w:iCs/>
          <w:kern w:val="0"/>
          <w:sz w:val="24"/>
          <w:szCs w:val="24"/>
        </w:rPr>
        <w:t>Escherichia coli</w:t>
      </w:r>
      <w:r w:rsidRPr="002559AC">
        <w:rPr>
          <w:rFonts w:ascii="Times New Roman" w:eastAsia="Calibri" w:hAnsi="Times New Roman" w:cs="Times New Roman"/>
          <w:bCs/>
          <w:kern w:val="0"/>
          <w:sz w:val="24"/>
          <w:szCs w:val="24"/>
        </w:rPr>
        <w:t xml:space="preserve"> from the urine samples of asymptomatic undergraduate students at Benson Idahosa University. This objective was crucial in understanding the prevalence and potential health risks posed by these bacteria within the university community. The successful isolation of </w:t>
      </w:r>
      <w:r w:rsidRPr="002559AC">
        <w:rPr>
          <w:rFonts w:ascii="Times New Roman" w:eastAsia="Calibri" w:hAnsi="Times New Roman" w:cs="Times New Roman"/>
          <w:bCs/>
          <w:i/>
          <w:iCs/>
          <w:kern w:val="0"/>
          <w:sz w:val="24"/>
          <w:szCs w:val="24"/>
        </w:rPr>
        <w:t xml:space="preserve">Staphylococcus aureus </w:t>
      </w:r>
      <w:r w:rsidRPr="002559AC">
        <w:rPr>
          <w:rFonts w:ascii="Times New Roman" w:eastAsia="Calibri" w:hAnsi="Times New Roman" w:cs="Times New Roman"/>
          <w:bCs/>
          <w:kern w:val="0"/>
          <w:sz w:val="24"/>
          <w:szCs w:val="24"/>
        </w:rPr>
        <w:t xml:space="preserve">and </w:t>
      </w:r>
      <w:r w:rsidRPr="002559AC">
        <w:rPr>
          <w:rFonts w:ascii="Times New Roman" w:eastAsia="Calibri" w:hAnsi="Times New Roman" w:cs="Times New Roman"/>
          <w:bCs/>
          <w:i/>
          <w:iCs/>
          <w:kern w:val="0"/>
          <w:sz w:val="24"/>
          <w:szCs w:val="24"/>
        </w:rPr>
        <w:t>Escherichia coli</w:t>
      </w:r>
      <w:r w:rsidRPr="002559AC">
        <w:rPr>
          <w:rFonts w:ascii="Times New Roman" w:eastAsia="Calibri" w:hAnsi="Times New Roman" w:cs="Times New Roman"/>
          <w:bCs/>
          <w:kern w:val="0"/>
          <w:sz w:val="24"/>
          <w:szCs w:val="24"/>
        </w:rPr>
        <w:t xml:space="preserve"> from the urine samples highlights the effectiveness of the microbiological methods used. </w:t>
      </w:r>
    </w:p>
    <w:p w:rsidR="003F12D2" w:rsidRPr="002559AC" w:rsidRDefault="003F12D2" w:rsidP="002559AC">
      <w:pPr>
        <w:spacing w:line="360" w:lineRule="auto"/>
        <w:jc w:val="both"/>
        <w:rPr>
          <w:rFonts w:ascii="Times New Roman" w:eastAsia="Calibri" w:hAnsi="Times New Roman" w:cs="Times New Roman"/>
          <w:bCs/>
          <w:kern w:val="0"/>
          <w:sz w:val="24"/>
          <w:szCs w:val="24"/>
        </w:rPr>
      </w:pPr>
      <w:r w:rsidRPr="002559AC">
        <w:rPr>
          <w:rFonts w:ascii="Times New Roman" w:eastAsia="Calibri" w:hAnsi="Times New Roman" w:cs="Times New Roman"/>
          <w:bCs/>
          <w:kern w:val="0"/>
          <w:sz w:val="24"/>
          <w:szCs w:val="24"/>
        </w:rPr>
        <w:t xml:space="preserve">The use of CLED agar, a medium known for its efficiency in supporting the growth of urinary pathogens and differentiating lactose fermenters from non-fermenters, was pivotal in the isolation process. CLED agar helps in reducing the swarming of </w:t>
      </w:r>
      <w:r w:rsidRPr="002559AC">
        <w:rPr>
          <w:rFonts w:ascii="Times New Roman" w:eastAsia="Calibri" w:hAnsi="Times New Roman" w:cs="Times New Roman"/>
          <w:bCs/>
          <w:i/>
          <w:iCs/>
          <w:kern w:val="0"/>
          <w:sz w:val="24"/>
          <w:szCs w:val="24"/>
        </w:rPr>
        <w:t>Proteus species</w:t>
      </w:r>
      <w:r w:rsidRPr="002559AC">
        <w:rPr>
          <w:rFonts w:ascii="Times New Roman" w:eastAsia="Calibri" w:hAnsi="Times New Roman" w:cs="Times New Roman"/>
          <w:bCs/>
          <w:kern w:val="0"/>
          <w:sz w:val="24"/>
          <w:szCs w:val="24"/>
        </w:rPr>
        <w:t xml:space="preserve">, thereby providing clearer results for other pathogens (Mackie and McCartney, 2006). In this study, out of the 131 urine samples collected, 79 (60.31%) showed bacterial growth. Among these, 39 samples (29.77%) tested positive for </w:t>
      </w:r>
      <w:r w:rsidRPr="002559AC">
        <w:rPr>
          <w:rFonts w:ascii="Times New Roman" w:eastAsia="Calibri" w:hAnsi="Times New Roman" w:cs="Times New Roman"/>
          <w:bCs/>
          <w:i/>
          <w:iCs/>
          <w:kern w:val="0"/>
          <w:sz w:val="24"/>
          <w:szCs w:val="24"/>
        </w:rPr>
        <w:t>Staphylococcus aureus</w:t>
      </w:r>
      <w:r w:rsidRPr="002559AC">
        <w:rPr>
          <w:rFonts w:ascii="Times New Roman" w:eastAsia="Calibri" w:hAnsi="Times New Roman" w:cs="Times New Roman"/>
          <w:bCs/>
          <w:kern w:val="0"/>
          <w:sz w:val="24"/>
          <w:szCs w:val="24"/>
        </w:rPr>
        <w:t xml:space="preserve">, while 31 samples (23.66%) were positive for </w:t>
      </w:r>
      <w:r w:rsidRPr="002559AC">
        <w:rPr>
          <w:rFonts w:ascii="Times New Roman" w:eastAsia="Calibri" w:hAnsi="Times New Roman" w:cs="Times New Roman"/>
          <w:bCs/>
          <w:i/>
          <w:iCs/>
          <w:kern w:val="0"/>
          <w:sz w:val="24"/>
          <w:szCs w:val="24"/>
        </w:rPr>
        <w:t>Escherichia coli</w:t>
      </w:r>
      <w:r w:rsidRPr="002559AC">
        <w:rPr>
          <w:rFonts w:ascii="Times New Roman" w:eastAsia="Calibri" w:hAnsi="Times New Roman" w:cs="Times New Roman"/>
          <w:bCs/>
          <w:kern w:val="0"/>
          <w:sz w:val="24"/>
          <w:szCs w:val="24"/>
        </w:rPr>
        <w:t xml:space="preserve">. The high prevalence of these bacteria aligns with global observations of their widespread presence in both clinical and community settings (Turner </w:t>
      </w:r>
      <w:r w:rsidRPr="002559AC">
        <w:rPr>
          <w:rFonts w:ascii="Times New Roman" w:eastAsia="Calibri" w:hAnsi="Times New Roman" w:cs="Times New Roman"/>
          <w:bCs/>
          <w:i/>
          <w:iCs/>
          <w:kern w:val="0"/>
          <w:sz w:val="24"/>
          <w:szCs w:val="24"/>
        </w:rPr>
        <w:t>et al</w:t>
      </w:r>
      <w:r w:rsidR="00D1060D" w:rsidRPr="002559AC">
        <w:rPr>
          <w:rFonts w:ascii="Times New Roman" w:eastAsia="Calibri" w:hAnsi="Times New Roman" w:cs="Times New Roman"/>
          <w:bCs/>
          <w:kern w:val="0"/>
          <w:sz w:val="24"/>
          <w:szCs w:val="24"/>
        </w:rPr>
        <w:t>., 2019</w:t>
      </w:r>
      <w:r w:rsidRPr="002559AC">
        <w:rPr>
          <w:rFonts w:ascii="Times New Roman" w:eastAsia="Calibri" w:hAnsi="Times New Roman" w:cs="Times New Roman"/>
          <w:bCs/>
          <w:kern w:val="0"/>
          <w:sz w:val="24"/>
          <w:szCs w:val="24"/>
        </w:rPr>
        <w:t xml:space="preserve">; Zhang </w:t>
      </w:r>
      <w:r w:rsidRPr="002559AC">
        <w:rPr>
          <w:rFonts w:ascii="Times New Roman" w:eastAsia="Calibri" w:hAnsi="Times New Roman" w:cs="Times New Roman"/>
          <w:bCs/>
          <w:i/>
          <w:iCs/>
          <w:kern w:val="0"/>
          <w:sz w:val="24"/>
          <w:szCs w:val="24"/>
        </w:rPr>
        <w:t>et al</w:t>
      </w:r>
      <w:r w:rsidRPr="002559AC">
        <w:rPr>
          <w:rFonts w:ascii="Times New Roman" w:eastAsia="Calibri" w:hAnsi="Times New Roman" w:cs="Times New Roman"/>
          <w:bCs/>
          <w:kern w:val="0"/>
          <w:sz w:val="24"/>
          <w:szCs w:val="24"/>
        </w:rPr>
        <w:t>., 2022</w:t>
      </w:r>
      <w:r w:rsidR="00524670" w:rsidRPr="002559AC">
        <w:rPr>
          <w:rFonts w:ascii="Times New Roman" w:eastAsia="Calibri" w:hAnsi="Times New Roman" w:cs="Times New Roman"/>
          <w:bCs/>
          <w:kern w:val="0"/>
          <w:sz w:val="24"/>
          <w:szCs w:val="24"/>
        </w:rPr>
        <w:t xml:space="preserve">; </w:t>
      </w:r>
      <w:r w:rsidR="00524670" w:rsidRPr="002559AC">
        <w:rPr>
          <w:rFonts w:ascii="Times New Roman" w:hAnsi="Times New Roman" w:cs="Times New Roman"/>
          <w:sz w:val="24"/>
          <w:szCs w:val="24"/>
        </w:rPr>
        <w:t xml:space="preserve">Barua </w:t>
      </w:r>
      <w:r w:rsidR="00524670" w:rsidRPr="002559AC">
        <w:rPr>
          <w:rFonts w:ascii="Times New Roman" w:hAnsi="Times New Roman" w:cs="Times New Roman"/>
          <w:i/>
          <w:sz w:val="24"/>
          <w:szCs w:val="24"/>
        </w:rPr>
        <w:t>et al</w:t>
      </w:r>
      <w:r w:rsidR="00524670" w:rsidRPr="002559AC">
        <w:rPr>
          <w:rFonts w:ascii="Times New Roman" w:hAnsi="Times New Roman" w:cs="Times New Roman"/>
          <w:sz w:val="24"/>
          <w:szCs w:val="24"/>
        </w:rPr>
        <w:t>., 2024</w:t>
      </w:r>
      <w:r w:rsidRPr="002559AC">
        <w:rPr>
          <w:rFonts w:ascii="Times New Roman" w:eastAsia="Calibri" w:hAnsi="Times New Roman" w:cs="Times New Roman"/>
          <w:bCs/>
          <w:kern w:val="0"/>
          <w:sz w:val="24"/>
          <w:szCs w:val="24"/>
        </w:rPr>
        <w:t xml:space="preserve">). </w:t>
      </w:r>
    </w:p>
    <w:p w:rsidR="003F12D2" w:rsidRPr="002559AC" w:rsidRDefault="003F12D2" w:rsidP="002559AC">
      <w:pPr>
        <w:spacing w:line="360" w:lineRule="auto"/>
        <w:jc w:val="both"/>
        <w:rPr>
          <w:rFonts w:ascii="Times New Roman" w:eastAsia="Calibri" w:hAnsi="Times New Roman" w:cs="Times New Roman"/>
          <w:bCs/>
          <w:kern w:val="0"/>
          <w:sz w:val="24"/>
          <w:szCs w:val="24"/>
        </w:rPr>
      </w:pPr>
      <w:r w:rsidRPr="002559AC">
        <w:rPr>
          <w:rFonts w:ascii="Times New Roman" w:eastAsia="Calibri" w:hAnsi="Times New Roman" w:cs="Times New Roman"/>
          <w:bCs/>
          <w:kern w:val="0"/>
          <w:sz w:val="24"/>
          <w:szCs w:val="24"/>
        </w:rPr>
        <w:t xml:space="preserve">The isolation and characterization of these bacteria from asymptomatic students are significant for several reasons. First, it indicates that these individuals can serve as reservoirs for potential pathogens, posing a risk for transmission within the university community. Asymptomatic carriers of </w:t>
      </w:r>
      <w:r w:rsidRPr="002559AC">
        <w:rPr>
          <w:rFonts w:ascii="Times New Roman" w:eastAsia="Calibri" w:hAnsi="Times New Roman" w:cs="Times New Roman"/>
          <w:bCs/>
          <w:i/>
          <w:iCs/>
          <w:kern w:val="0"/>
          <w:sz w:val="24"/>
          <w:szCs w:val="24"/>
        </w:rPr>
        <w:t xml:space="preserve">Staphylococcus aureus </w:t>
      </w:r>
      <w:r w:rsidRPr="002559AC">
        <w:rPr>
          <w:rFonts w:ascii="Times New Roman" w:eastAsia="Calibri" w:hAnsi="Times New Roman" w:cs="Times New Roman"/>
          <w:bCs/>
          <w:kern w:val="0"/>
          <w:sz w:val="24"/>
          <w:szCs w:val="24"/>
        </w:rPr>
        <w:t xml:space="preserve">and </w:t>
      </w:r>
      <w:r w:rsidRPr="002559AC">
        <w:rPr>
          <w:rFonts w:ascii="Times New Roman" w:eastAsia="Calibri" w:hAnsi="Times New Roman" w:cs="Times New Roman"/>
          <w:bCs/>
          <w:i/>
          <w:iCs/>
          <w:kern w:val="0"/>
          <w:sz w:val="24"/>
          <w:szCs w:val="24"/>
        </w:rPr>
        <w:t>Escherichia coli</w:t>
      </w:r>
      <w:r w:rsidRPr="002559AC">
        <w:rPr>
          <w:rFonts w:ascii="Times New Roman" w:eastAsia="Calibri" w:hAnsi="Times New Roman" w:cs="Times New Roman"/>
          <w:bCs/>
          <w:kern w:val="0"/>
          <w:sz w:val="24"/>
          <w:szCs w:val="24"/>
        </w:rPr>
        <w:t xml:space="preserve"> can spread these bacteria through direct contact or contamination of shared surfaces, leading to infections among vulnerable individuals (</w:t>
      </w:r>
      <w:r w:rsidR="00BE6A48" w:rsidRPr="002559AC">
        <w:rPr>
          <w:rStyle w:val="text"/>
          <w:rFonts w:ascii="Times New Roman" w:hAnsi="Times New Roman" w:cs="Times New Roman"/>
          <w:sz w:val="24"/>
          <w:szCs w:val="24"/>
        </w:rPr>
        <w:t>Bencardino</w:t>
      </w:r>
      <w:r w:rsidRPr="002559AC">
        <w:rPr>
          <w:rFonts w:ascii="Times New Roman" w:eastAsia="Calibri" w:hAnsi="Times New Roman" w:cs="Times New Roman"/>
          <w:bCs/>
          <w:i/>
          <w:iCs/>
          <w:kern w:val="0"/>
          <w:sz w:val="24"/>
          <w:szCs w:val="24"/>
        </w:rPr>
        <w:t>et al</w:t>
      </w:r>
      <w:r w:rsidR="00BE6A48" w:rsidRPr="002559AC">
        <w:rPr>
          <w:rFonts w:ascii="Times New Roman" w:eastAsia="Calibri" w:hAnsi="Times New Roman" w:cs="Times New Roman"/>
          <w:bCs/>
          <w:kern w:val="0"/>
          <w:sz w:val="24"/>
          <w:szCs w:val="24"/>
        </w:rPr>
        <w:t>., 2021</w:t>
      </w:r>
      <w:r w:rsidRPr="002559AC">
        <w:rPr>
          <w:rFonts w:ascii="Times New Roman" w:eastAsia="Calibri" w:hAnsi="Times New Roman" w:cs="Times New Roman"/>
          <w:bCs/>
          <w:kern w:val="0"/>
          <w:sz w:val="24"/>
          <w:szCs w:val="24"/>
        </w:rPr>
        <w:t>). Additionally, the presence of these bacteria in the urinary tract, even without symptoms, can lead to urinary tract infections (UTIs) if conditions change, such as during stress or immunosuppression. The detection of these bacteria underscores the need for regular screening and monitoring of student populations to prevent outbreaks and manage asymptomatic carriage effectively (Foxman, 20</w:t>
      </w:r>
      <w:r w:rsidR="00524670" w:rsidRPr="002559AC">
        <w:rPr>
          <w:rFonts w:ascii="Times New Roman" w:eastAsia="Calibri" w:hAnsi="Times New Roman" w:cs="Times New Roman"/>
          <w:bCs/>
          <w:kern w:val="0"/>
          <w:sz w:val="24"/>
          <w:szCs w:val="24"/>
        </w:rPr>
        <w:t>14</w:t>
      </w:r>
      <w:r w:rsidRPr="002559AC">
        <w:rPr>
          <w:rFonts w:ascii="Times New Roman" w:eastAsia="Calibri" w:hAnsi="Times New Roman" w:cs="Times New Roman"/>
          <w:bCs/>
          <w:kern w:val="0"/>
          <w:sz w:val="24"/>
          <w:szCs w:val="24"/>
        </w:rPr>
        <w:t xml:space="preserve">). This study's findings are consistent with other research conducted in similar settings. For example, a study by </w:t>
      </w:r>
      <w:r w:rsidR="003A795D" w:rsidRPr="002559AC">
        <w:rPr>
          <w:rFonts w:ascii="Times New Roman" w:hAnsi="Times New Roman" w:cs="Times New Roman"/>
          <w:sz w:val="24"/>
          <w:szCs w:val="24"/>
        </w:rPr>
        <w:t>Fowora</w:t>
      </w:r>
      <w:r w:rsidRPr="002559AC">
        <w:rPr>
          <w:rFonts w:ascii="Times New Roman" w:eastAsia="Calibri" w:hAnsi="Times New Roman" w:cs="Times New Roman"/>
          <w:bCs/>
          <w:i/>
          <w:iCs/>
          <w:kern w:val="0"/>
          <w:sz w:val="24"/>
          <w:szCs w:val="24"/>
        </w:rPr>
        <w:t>et al</w:t>
      </w:r>
      <w:r w:rsidRPr="002559AC">
        <w:rPr>
          <w:rFonts w:ascii="Times New Roman" w:eastAsia="Calibri" w:hAnsi="Times New Roman" w:cs="Times New Roman"/>
          <w:bCs/>
          <w:kern w:val="0"/>
          <w:sz w:val="24"/>
          <w:szCs w:val="24"/>
        </w:rPr>
        <w:t xml:space="preserve">. (2021) reported the isolation of </w:t>
      </w:r>
      <w:r w:rsidRPr="002559AC">
        <w:rPr>
          <w:rFonts w:ascii="Times New Roman" w:eastAsia="Calibri" w:hAnsi="Times New Roman" w:cs="Times New Roman"/>
          <w:bCs/>
          <w:i/>
          <w:iCs/>
          <w:kern w:val="0"/>
          <w:sz w:val="24"/>
          <w:szCs w:val="24"/>
        </w:rPr>
        <w:t xml:space="preserve">Staphylococcus aureus </w:t>
      </w:r>
      <w:r w:rsidRPr="002559AC">
        <w:rPr>
          <w:rFonts w:ascii="Times New Roman" w:eastAsia="Calibri" w:hAnsi="Times New Roman" w:cs="Times New Roman"/>
          <w:bCs/>
          <w:kern w:val="0"/>
          <w:sz w:val="24"/>
          <w:szCs w:val="24"/>
        </w:rPr>
        <w:t xml:space="preserve">and </w:t>
      </w:r>
      <w:r w:rsidRPr="002559AC">
        <w:rPr>
          <w:rFonts w:ascii="Times New Roman" w:eastAsia="Calibri" w:hAnsi="Times New Roman" w:cs="Times New Roman"/>
          <w:bCs/>
          <w:i/>
          <w:iCs/>
          <w:kern w:val="0"/>
          <w:sz w:val="24"/>
          <w:szCs w:val="24"/>
        </w:rPr>
        <w:t>Escherichia coli</w:t>
      </w:r>
      <w:r w:rsidRPr="002559AC">
        <w:rPr>
          <w:rFonts w:ascii="Times New Roman" w:eastAsia="Calibri" w:hAnsi="Times New Roman" w:cs="Times New Roman"/>
          <w:bCs/>
          <w:kern w:val="0"/>
          <w:sz w:val="24"/>
          <w:szCs w:val="24"/>
        </w:rPr>
        <w:t xml:space="preserve"> from healthy individuals in </w:t>
      </w:r>
      <w:r w:rsidRPr="002559AC">
        <w:rPr>
          <w:rFonts w:ascii="Times New Roman" w:eastAsia="Calibri" w:hAnsi="Times New Roman" w:cs="Times New Roman"/>
          <w:bCs/>
          <w:kern w:val="0"/>
          <w:sz w:val="24"/>
          <w:szCs w:val="24"/>
        </w:rPr>
        <w:lastRenderedPageBreak/>
        <w:t xml:space="preserve">a community setting, highlighting the role of asymptomatic carriers in the transmission of these pathogens. Furthermore, Turner </w:t>
      </w:r>
      <w:r w:rsidRPr="002559AC">
        <w:rPr>
          <w:rFonts w:ascii="Times New Roman" w:eastAsia="Calibri" w:hAnsi="Times New Roman" w:cs="Times New Roman"/>
          <w:bCs/>
          <w:i/>
          <w:iCs/>
          <w:kern w:val="0"/>
          <w:sz w:val="24"/>
          <w:szCs w:val="24"/>
        </w:rPr>
        <w:t>et al</w:t>
      </w:r>
      <w:r w:rsidR="00764F3B" w:rsidRPr="002559AC">
        <w:rPr>
          <w:rFonts w:ascii="Times New Roman" w:eastAsia="Calibri" w:hAnsi="Times New Roman" w:cs="Times New Roman"/>
          <w:bCs/>
          <w:kern w:val="0"/>
          <w:sz w:val="24"/>
          <w:szCs w:val="24"/>
        </w:rPr>
        <w:t>. (20</w:t>
      </w:r>
      <w:r w:rsidRPr="002559AC">
        <w:rPr>
          <w:rFonts w:ascii="Times New Roman" w:eastAsia="Calibri" w:hAnsi="Times New Roman" w:cs="Times New Roman"/>
          <w:bCs/>
          <w:kern w:val="0"/>
          <w:sz w:val="24"/>
          <w:szCs w:val="24"/>
        </w:rPr>
        <w:t>1</w:t>
      </w:r>
      <w:r w:rsidR="00764F3B" w:rsidRPr="002559AC">
        <w:rPr>
          <w:rFonts w:ascii="Times New Roman" w:eastAsia="Calibri" w:hAnsi="Times New Roman" w:cs="Times New Roman"/>
          <w:bCs/>
          <w:kern w:val="0"/>
          <w:sz w:val="24"/>
          <w:szCs w:val="24"/>
        </w:rPr>
        <w:t>9</w:t>
      </w:r>
      <w:r w:rsidRPr="002559AC">
        <w:rPr>
          <w:rFonts w:ascii="Times New Roman" w:eastAsia="Calibri" w:hAnsi="Times New Roman" w:cs="Times New Roman"/>
          <w:bCs/>
          <w:kern w:val="0"/>
          <w:sz w:val="24"/>
          <w:szCs w:val="24"/>
        </w:rPr>
        <w:t xml:space="preserve">) emphasized the high colonization rates of </w:t>
      </w:r>
      <w:r w:rsidRPr="002559AC">
        <w:rPr>
          <w:rFonts w:ascii="Times New Roman" w:eastAsia="Calibri" w:hAnsi="Times New Roman" w:cs="Times New Roman"/>
          <w:bCs/>
          <w:i/>
          <w:iCs/>
          <w:kern w:val="0"/>
          <w:sz w:val="24"/>
          <w:szCs w:val="24"/>
        </w:rPr>
        <w:t xml:space="preserve">Staphylococcus aureus </w:t>
      </w:r>
      <w:r w:rsidRPr="002559AC">
        <w:rPr>
          <w:rFonts w:ascii="Times New Roman" w:eastAsia="Calibri" w:hAnsi="Times New Roman" w:cs="Times New Roman"/>
          <w:bCs/>
          <w:kern w:val="0"/>
          <w:sz w:val="24"/>
          <w:szCs w:val="24"/>
        </w:rPr>
        <w:t>in both hospital and community environments, which aligns with the prevalence observed in this study.</w:t>
      </w:r>
    </w:p>
    <w:p w:rsidR="003F12D2" w:rsidRPr="002559AC" w:rsidRDefault="003F12D2" w:rsidP="002559AC">
      <w:pPr>
        <w:spacing w:line="360" w:lineRule="auto"/>
        <w:jc w:val="both"/>
        <w:rPr>
          <w:rFonts w:ascii="Times New Roman" w:eastAsia="Calibri" w:hAnsi="Times New Roman" w:cs="Times New Roman"/>
          <w:bCs/>
          <w:kern w:val="0"/>
          <w:sz w:val="24"/>
          <w:szCs w:val="24"/>
        </w:rPr>
      </w:pPr>
      <w:r w:rsidRPr="002559AC">
        <w:rPr>
          <w:rFonts w:ascii="Times New Roman" w:eastAsia="Calibri" w:hAnsi="Times New Roman" w:cs="Times New Roman"/>
          <w:bCs/>
          <w:kern w:val="0"/>
          <w:sz w:val="24"/>
          <w:szCs w:val="24"/>
        </w:rPr>
        <w:t xml:space="preserve">The second objective of this study was to determine the prevalence rate of </w:t>
      </w:r>
      <w:r w:rsidRPr="002559AC">
        <w:rPr>
          <w:rFonts w:ascii="Times New Roman" w:eastAsia="Calibri" w:hAnsi="Times New Roman" w:cs="Times New Roman"/>
          <w:bCs/>
          <w:i/>
          <w:iCs/>
          <w:kern w:val="0"/>
          <w:sz w:val="24"/>
          <w:szCs w:val="24"/>
        </w:rPr>
        <w:t xml:space="preserve">Staphylococcus aureus </w:t>
      </w:r>
      <w:r w:rsidRPr="002559AC">
        <w:rPr>
          <w:rFonts w:ascii="Times New Roman" w:eastAsia="Calibri" w:hAnsi="Times New Roman" w:cs="Times New Roman"/>
          <w:bCs/>
          <w:kern w:val="0"/>
          <w:sz w:val="24"/>
          <w:szCs w:val="24"/>
        </w:rPr>
        <w:t xml:space="preserve">and </w:t>
      </w:r>
      <w:r w:rsidRPr="002559AC">
        <w:rPr>
          <w:rFonts w:ascii="Times New Roman" w:eastAsia="Calibri" w:hAnsi="Times New Roman" w:cs="Times New Roman"/>
          <w:bCs/>
          <w:i/>
          <w:iCs/>
          <w:kern w:val="0"/>
          <w:sz w:val="24"/>
          <w:szCs w:val="24"/>
        </w:rPr>
        <w:t>Escherichia coli</w:t>
      </w:r>
      <w:r w:rsidRPr="002559AC">
        <w:rPr>
          <w:rFonts w:ascii="Times New Roman" w:eastAsia="Calibri" w:hAnsi="Times New Roman" w:cs="Times New Roman"/>
          <w:bCs/>
          <w:kern w:val="0"/>
          <w:sz w:val="24"/>
          <w:szCs w:val="24"/>
        </w:rPr>
        <w:t xml:space="preserve"> among asymptomatic undergraduate students at Benson Idahosa University. Understanding the prevalence of these bacteria is critical for assessing potential health risks and developing targeted interventions to prevent infections and control their spread within the university community. The study found a significant prevalence of </w:t>
      </w:r>
      <w:r w:rsidRPr="002559AC">
        <w:rPr>
          <w:rFonts w:ascii="Times New Roman" w:eastAsia="Calibri" w:hAnsi="Times New Roman" w:cs="Times New Roman"/>
          <w:bCs/>
          <w:i/>
          <w:iCs/>
          <w:kern w:val="0"/>
          <w:sz w:val="24"/>
          <w:szCs w:val="24"/>
        </w:rPr>
        <w:t xml:space="preserve">Staphylococcus aureus </w:t>
      </w:r>
      <w:r w:rsidRPr="002559AC">
        <w:rPr>
          <w:rFonts w:ascii="Times New Roman" w:eastAsia="Calibri" w:hAnsi="Times New Roman" w:cs="Times New Roman"/>
          <w:bCs/>
          <w:kern w:val="0"/>
          <w:sz w:val="24"/>
          <w:szCs w:val="24"/>
        </w:rPr>
        <w:t xml:space="preserve">among the sampled students, with 39 out of 131 urine samples (29.77%) testing positive. This high prevalence is consistent with other studies that have reported similar colonization rates in both healthcare and community settings. </w:t>
      </w:r>
      <w:r w:rsidRPr="002559AC">
        <w:rPr>
          <w:rFonts w:ascii="Times New Roman" w:eastAsia="Calibri" w:hAnsi="Times New Roman" w:cs="Times New Roman"/>
          <w:bCs/>
          <w:i/>
          <w:iCs/>
          <w:kern w:val="0"/>
          <w:sz w:val="24"/>
          <w:szCs w:val="24"/>
        </w:rPr>
        <w:t xml:space="preserve">Staphylococcus aureus </w:t>
      </w:r>
      <w:r w:rsidRPr="002559AC">
        <w:rPr>
          <w:rFonts w:ascii="Times New Roman" w:eastAsia="Calibri" w:hAnsi="Times New Roman" w:cs="Times New Roman"/>
          <w:bCs/>
          <w:kern w:val="0"/>
          <w:sz w:val="24"/>
          <w:szCs w:val="24"/>
        </w:rPr>
        <w:t xml:space="preserve">is a common colonizer of the skin and mucous membranes and can persist asymptomatically in healthy individuals (Turner </w:t>
      </w:r>
      <w:r w:rsidRPr="002559AC">
        <w:rPr>
          <w:rFonts w:ascii="Times New Roman" w:eastAsia="Calibri" w:hAnsi="Times New Roman" w:cs="Times New Roman"/>
          <w:bCs/>
          <w:i/>
          <w:iCs/>
          <w:kern w:val="0"/>
          <w:sz w:val="24"/>
          <w:szCs w:val="24"/>
        </w:rPr>
        <w:t>et al</w:t>
      </w:r>
      <w:r w:rsidR="00955452" w:rsidRPr="002559AC">
        <w:rPr>
          <w:rFonts w:ascii="Times New Roman" w:eastAsia="Calibri" w:hAnsi="Times New Roman" w:cs="Times New Roman"/>
          <w:bCs/>
          <w:kern w:val="0"/>
          <w:sz w:val="24"/>
          <w:szCs w:val="24"/>
        </w:rPr>
        <w:t>., 20</w:t>
      </w:r>
      <w:r w:rsidRPr="002559AC">
        <w:rPr>
          <w:rFonts w:ascii="Times New Roman" w:eastAsia="Calibri" w:hAnsi="Times New Roman" w:cs="Times New Roman"/>
          <w:bCs/>
          <w:kern w:val="0"/>
          <w:sz w:val="24"/>
          <w:szCs w:val="24"/>
        </w:rPr>
        <w:t>1</w:t>
      </w:r>
      <w:r w:rsidR="00955452" w:rsidRPr="002559AC">
        <w:rPr>
          <w:rFonts w:ascii="Times New Roman" w:eastAsia="Calibri" w:hAnsi="Times New Roman" w:cs="Times New Roman"/>
          <w:bCs/>
          <w:kern w:val="0"/>
          <w:sz w:val="24"/>
          <w:szCs w:val="24"/>
        </w:rPr>
        <w:t>9</w:t>
      </w:r>
      <w:r w:rsidRPr="002559AC">
        <w:rPr>
          <w:rFonts w:ascii="Times New Roman" w:eastAsia="Calibri" w:hAnsi="Times New Roman" w:cs="Times New Roman"/>
          <w:bCs/>
          <w:kern w:val="0"/>
          <w:sz w:val="24"/>
          <w:szCs w:val="24"/>
        </w:rPr>
        <w:t xml:space="preserve">). The presence of </w:t>
      </w:r>
      <w:r w:rsidRPr="002559AC">
        <w:rPr>
          <w:rFonts w:ascii="Times New Roman" w:eastAsia="Calibri" w:hAnsi="Times New Roman" w:cs="Times New Roman"/>
          <w:bCs/>
          <w:i/>
          <w:iCs/>
          <w:kern w:val="0"/>
          <w:sz w:val="24"/>
          <w:szCs w:val="24"/>
        </w:rPr>
        <w:t xml:space="preserve">Staphylococcus aureus </w:t>
      </w:r>
      <w:r w:rsidRPr="002559AC">
        <w:rPr>
          <w:rFonts w:ascii="Times New Roman" w:eastAsia="Calibri" w:hAnsi="Times New Roman" w:cs="Times New Roman"/>
          <w:bCs/>
          <w:kern w:val="0"/>
          <w:sz w:val="24"/>
          <w:szCs w:val="24"/>
        </w:rPr>
        <w:t>in asymptomatic carriers is of particular concern due to its potential to cause a range of infections, from minor skin infections to severe invasive diseases such as bacteremia and endocarditis. Asymptomatic carriers can act as reservoirs, facilitating the spread of the bacteria to others, especially in densely populated environments like universities (</w:t>
      </w:r>
      <w:r w:rsidR="00955452" w:rsidRPr="002559AC">
        <w:rPr>
          <w:rFonts w:ascii="Times New Roman" w:hAnsi="Times New Roman" w:cs="Times New Roman"/>
          <w:sz w:val="24"/>
          <w:szCs w:val="24"/>
        </w:rPr>
        <w:t>Avire</w:t>
      </w:r>
      <w:r w:rsidRPr="002559AC">
        <w:rPr>
          <w:rFonts w:ascii="Times New Roman" w:eastAsia="Calibri" w:hAnsi="Times New Roman" w:cs="Times New Roman"/>
          <w:bCs/>
          <w:i/>
          <w:iCs/>
          <w:kern w:val="0"/>
          <w:sz w:val="24"/>
          <w:szCs w:val="24"/>
        </w:rPr>
        <w:t>et al</w:t>
      </w:r>
      <w:r w:rsidR="00955452" w:rsidRPr="002559AC">
        <w:rPr>
          <w:rFonts w:ascii="Times New Roman" w:eastAsia="Calibri" w:hAnsi="Times New Roman" w:cs="Times New Roman"/>
          <w:bCs/>
          <w:kern w:val="0"/>
          <w:sz w:val="24"/>
          <w:szCs w:val="24"/>
        </w:rPr>
        <w:t>., 2021</w:t>
      </w:r>
      <w:r w:rsidRPr="002559AC">
        <w:rPr>
          <w:rFonts w:ascii="Times New Roman" w:eastAsia="Calibri" w:hAnsi="Times New Roman" w:cs="Times New Roman"/>
          <w:bCs/>
          <w:kern w:val="0"/>
          <w:sz w:val="24"/>
          <w:szCs w:val="24"/>
        </w:rPr>
        <w:t xml:space="preserve">). The findings highlight the need for routine surveillance and hygiene interventions to reduce the risk of transmission and subsequent infections. The study also revealed a notable prevalence of </w:t>
      </w:r>
      <w:r w:rsidRPr="002559AC">
        <w:rPr>
          <w:rFonts w:ascii="Times New Roman" w:eastAsia="Calibri" w:hAnsi="Times New Roman" w:cs="Times New Roman"/>
          <w:bCs/>
          <w:i/>
          <w:iCs/>
          <w:kern w:val="0"/>
          <w:sz w:val="24"/>
          <w:szCs w:val="24"/>
        </w:rPr>
        <w:t>Escherichia coli</w:t>
      </w:r>
      <w:r w:rsidRPr="002559AC">
        <w:rPr>
          <w:rFonts w:ascii="Times New Roman" w:eastAsia="Calibri" w:hAnsi="Times New Roman" w:cs="Times New Roman"/>
          <w:bCs/>
          <w:kern w:val="0"/>
          <w:sz w:val="24"/>
          <w:szCs w:val="24"/>
        </w:rPr>
        <w:t xml:space="preserve">, with 31 out of 131 urine samples (23.66%) testing positive. </w:t>
      </w:r>
      <w:r w:rsidRPr="002559AC">
        <w:rPr>
          <w:rFonts w:ascii="Times New Roman" w:eastAsia="Calibri" w:hAnsi="Times New Roman" w:cs="Times New Roman"/>
          <w:bCs/>
          <w:i/>
          <w:iCs/>
          <w:kern w:val="0"/>
          <w:sz w:val="24"/>
          <w:szCs w:val="24"/>
        </w:rPr>
        <w:t>Escherichia coli</w:t>
      </w:r>
      <w:r w:rsidRPr="002559AC">
        <w:rPr>
          <w:rFonts w:ascii="Times New Roman" w:eastAsia="Calibri" w:hAnsi="Times New Roman" w:cs="Times New Roman"/>
          <w:bCs/>
          <w:kern w:val="0"/>
          <w:sz w:val="24"/>
          <w:szCs w:val="24"/>
        </w:rPr>
        <w:t xml:space="preserve"> is a key component of the gut microbiota but can also colonize other body sites, including the urinary tract. The high prevalence of </w:t>
      </w:r>
      <w:r w:rsidRPr="002559AC">
        <w:rPr>
          <w:rFonts w:ascii="Times New Roman" w:eastAsia="Calibri" w:hAnsi="Times New Roman" w:cs="Times New Roman"/>
          <w:bCs/>
          <w:i/>
          <w:iCs/>
          <w:kern w:val="0"/>
          <w:sz w:val="24"/>
          <w:szCs w:val="24"/>
        </w:rPr>
        <w:t>E. coli</w:t>
      </w:r>
      <w:r w:rsidRPr="002559AC">
        <w:rPr>
          <w:rFonts w:ascii="Times New Roman" w:eastAsia="Calibri" w:hAnsi="Times New Roman" w:cs="Times New Roman"/>
          <w:bCs/>
          <w:kern w:val="0"/>
          <w:sz w:val="24"/>
          <w:szCs w:val="24"/>
        </w:rPr>
        <w:t xml:space="preserve"> in the urine samples underscores its role as a common uropathogen, capable of causing urinar</w:t>
      </w:r>
      <w:r w:rsidR="00955452" w:rsidRPr="002559AC">
        <w:rPr>
          <w:rFonts w:ascii="Times New Roman" w:eastAsia="Calibri" w:hAnsi="Times New Roman" w:cs="Times New Roman"/>
          <w:bCs/>
          <w:kern w:val="0"/>
          <w:sz w:val="24"/>
          <w:szCs w:val="24"/>
        </w:rPr>
        <w:t>y tract infections (Foxman, 2014</w:t>
      </w:r>
      <w:r w:rsidRPr="002559AC">
        <w:rPr>
          <w:rFonts w:ascii="Times New Roman" w:eastAsia="Calibri" w:hAnsi="Times New Roman" w:cs="Times New Roman"/>
          <w:bCs/>
          <w:kern w:val="0"/>
          <w:sz w:val="24"/>
          <w:szCs w:val="24"/>
        </w:rPr>
        <w:t xml:space="preserve">). The asymptomatic carriage of </w:t>
      </w:r>
      <w:r w:rsidRPr="002559AC">
        <w:rPr>
          <w:rFonts w:ascii="Times New Roman" w:eastAsia="Calibri" w:hAnsi="Times New Roman" w:cs="Times New Roman"/>
          <w:bCs/>
          <w:i/>
          <w:iCs/>
          <w:kern w:val="0"/>
          <w:sz w:val="24"/>
          <w:szCs w:val="24"/>
        </w:rPr>
        <w:t>E. coli</w:t>
      </w:r>
      <w:r w:rsidRPr="002559AC">
        <w:rPr>
          <w:rFonts w:ascii="Times New Roman" w:eastAsia="Calibri" w:hAnsi="Times New Roman" w:cs="Times New Roman"/>
          <w:bCs/>
          <w:kern w:val="0"/>
          <w:sz w:val="24"/>
          <w:szCs w:val="24"/>
        </w:rPr>
        <w:t xml:space="preserve"> can lead to infections if conditions change, such as during immunosuppression or following invasive procedures. Therefore, understanding the prevalence of </w:t>
      </w:r>
      <w:r w:rsidRPr="002559AC">
        <w:rPr>
          <w:rFonts w:ascii="Times New Roman" w:eastAsia="Calibri" w:hAnsi="Times New Roman" w:cs="Times New Roman"/>
          <w:bCs/>
          <w:i/>
          <w:iCs/>
          <w:kern w:val="0"/>
          <w:sz w:val="24"/>
          <w:szCs w:val="24"/>
        </w:rPr>
        <w:t>E. coli</w:t>
      </w:r>
      <w:r w:rsidRPr="002559AC">
        <w:rPr>
          <w:rFonts w:ascii="Times New Roman" w:eastAsia="Calibri" w:hAnsi="Times New Roman" w:cs="Times New Roman"/>
          <w:bCs/>
          <w:kern w:val="0"/>
          <w:sz w:val="24"/>
          <w:szCs w:val="24"/>
        </w:rPr>
        <w:t xml:space="preserve"> is crucial for implementing preventive measures, including regular screening and education on hygiene practices.</w:t>
      </w:r>
    </w:p>
    <w:p w:rsidR="003F12D2" w:rsidRPr="002559AC" w:rsidRDefault="003F12D2" w:rsidP="002559AC">
      <w:pPr>
        <w:spacing w:line="360" w:lineRule="auto"/>
        <w:jc w:val="both"/>
        <w:rPr>
          <w:rFonts w:ascii="Times New Roman" w:eastAsia="Calibri" w:hAnsi="Times New Roman" w:cs="Times New Roman"/>
          <w:bCs/>
          <w:kern w:val="0"/>
          <w:sz w:val="24"/>
          <w:szCs w:val="24"/>
        </w:rPr>
      </w:pPr>
      <w:r w:rsidRPr="002559AC">
        <w:rPr>
          <w:rFonts w:ascii="Times New Roman" w:eastAsia="Calibri" w:hAnsi="Times New Roman" w:cs="Times New Roman"/>
          <w:bCs/>
          <w:kern w:val="0"/>
          <w:sz w:val="24"/>
          <w:szCs w:val="24"/>
        </w:rPr>
        <w:t xml:space="preserve">The study also examined the prevalence of bacterial colonization by gender. It was found that female students had a higher prevalence of bacterial isolates compared to male students. Specifically, 75.95% of females had bacterial isolates in their urine compared to 24.05% of </w:t>
      </w:r>
      <w:r w:rsidRPr="002559AC">
        <w:rPr>
          <w:rFonts w:ascii="Times New Roman" w:eastAsia="Calibri" w:hAnsi="Times New Roman" w:cs="Times New Roman"/>
          <w:bCs/>
          <w:kern w:val="0"/>
          <w:sz w:val="24"/>
          <w:szCs w:val="24"/>
        </w:rPr>
        <w:lastRenderedPageBreak/>
        <w:t>males. This gender disparity is consistent with existing literature, which suggests that females are more prone to urinary tract colonization and infections due to anatomical and physiological differences (Foxman, 20</w:t>
      </w:r>
      <w:r w:rsidR="0020275F" w:rsidRPr="002559AC">
        <w:rPr>
          <w:rFonts w:ascii="Times New Roman" w:eastAsia="Calibri" w:hAnsi="Times New Roman" w:cs="Times New Roman"/>
          <w:bCs/>
          <w:kern w:val="0"/>
          <w:sz w:val="24"/>
          <w:szCs w:val="24"/>
        </w:rPr>
        <w:t>14</w:t>
      </w:r>
      <w:r w:rsidRPr="002559AC">
        <w:rPr>
          <w:rFonts w:ascii="Times New Roman" w:eastAsia="Calibri" w:hAnsi="Times New Roman" w:cs="Times New Roman"/>
          <w:bCs/>
          <w:kern w:val="0"/>
          <w:sz w:val="24"/>
          <w:szCs w:val="24"/>
        </w:rPr>
        <w:t xml:space="preserve">). The higher prevalence of </w:t>
      </w:r>
      <w:r w:rsidRPr="002559AC">
        <w:rPr>
          <w:rFonts w:ascii="Times New Roman" w:eastAsia="Calibri" w:hAnsi="Times New Roman" w:cs="Times New Roman"/>
          <w:bCs/>
          <w:i/>
          <w:iCs/>
          <w:kern w:val="0"/>
          <w:sz w:val="24"/>
          <w:szCs w:val="24"/>
        </w:rPr>
        <w:t>E. coli</w:t>
      </w:r>
      <w:r w:rsidRPr="002559AC">
        <w:rPr>
          <w:rFonts w:ascii="Times New Roman" w:eastAsia="Calibri" w:hAnsi="Times New Roman" w:cs="Times New Roman"/>
          <w:bCs/>
          <w:kern w:val="0"/>
          <w:sz w:val="24"/>
          <w:szCs w:val="24"/>
        </w:rPr>
        <w:t xml:space="preserve"> and </w:t>
      </w:r>
      <w:r w:rsidRPr="002559AC">
        <w:rPr>
          <w:rFonts w:ascii="Times New Roman" w:eastAsia="Calibri" w:hAnsi="Times New Roman" w:cs="Times New Roman"/>
          <w:bCs/>
          <w:i/>
          <w:iCs/>
          <w:kern w:val="0"/>
          <w:sz w:val="24"/>
          <w:szCs w:val="24"/>
        </w:rPr>
        <w:t xml:space="preserve">Staphylococcus aureus </w:t>
      </w:r>
      <w:r w:rsidRPr="002559AC">
        <w:rPr>
          <w:rFonts w:ascii="Times New Roman" w:eastAsia="Calibri" w:hAnsi="Times New Roman" w:cs="Times New Roman"/>
          <w:bCs/>
          <w:kern w:val="0"/>
          <w:sz w:val="24"/>
          <w:szCs w:val="24"/>
        </w:rPr>
        <w:t>among female students emphasizes the need for gender-specific interventions to prevent bacterial colonization and subsequent infections. Educational programs focused on promoting good personal hygiene, proper urinary practices, and regular medical check-ups can help mitigate these risks. The study also explored the prevalence of bacterial isolates across different age groups. It was found that students aged 19-22 years had the highest prevalence of bacterial isolates, followed by those aged 15-18 years and 23-28 years. Specifically, 43.04% of students aged 19-22 years had bacterial isolates, suggesting that this age group might be at increased risk due to behavioral and environmental factors prevalent in university settings. The findings align with previous research indicating that young adults, particularly those in high-density living conditions such as dormitories, are more susceptible to bacterial colonization and transmission (</w:t>
      </w:r>
      <w:r w:rsidR="0020275F" w:rsidRPr="002559AC">
        <w:rPr>
          <w:rFonts w:ascii="Times New Roman" w:eastAsia="Calibri" w:hAnsi="Times New Roman" w:cs="Times New Roman"/>
          <w:bCs/>
          <w:kern w:val="0"/>
          <w:sz w:val="24"/>
          <w:szCs w:val="24"/>
        </w:rPr>
        <w:t xml:space="preserve">Turner </w:t>
      </w:r>
      <w:r w:rsidR="0020275F" w:rsidRPr="002559AC">
        <w:rPr>
          <w:rFonts w:ascii="Times New Roman" w:eastAsia="Calibri" w:hAnsi="Times New Roman" w:cs="Times New Roman"/>
          <w:bCs/>
          <w:i/>
          <w:iCs/>
          <w:kern w:val="0"/>
          <w:sz w:val="24"/>
          <w:szCs w:val="24"/>
        </w:rPr>
        <w:t>et al</w:t>
      </w:r>
      <w:r w:rsidR="0020275F" w:rsidRPr="002559AC">
        <w:rPr>
          <w:rFonts w:ascii="Times New Roman" w:eastAsia="Calibri" w:hAnsi="Times New Roman" w:cs="Times New Roman"/>
          <w:bCs/>
          <w:kern w:val="0"/>
          <w:sz w:val="24"/>
          <w:szCs w:val="24"/>
        </w:rPr>
        <w:t>., 2019</w:t>
      </w:r>
      <w:r w:rsidRPr="002559AC">
        <w:rPr>
          <w:rFonts w:ascii="Times New Roman" w:eastAsia="Calibri" w:hAnsi="Times New Roman" w:cs="Times New Roman"/>
          <w:bCs/>
          <w:kern w:val="0"/>
          <w:sz w:val="24"/>
          <w:szCs w:val="24"/>
        </w:rPr>
        <w:t xml:space="preserve">). Understanding age-related differences in prevalence can help tailor interventions to specific groups, ensuring more effective prevention and control strategies. While this study provides valuable insights into the prevalence of </w:t>
      </w:r>
      <w:r w:rsidRPr="002559AC">
        <w:rPr>
          <w:rFonts w:ascii="Times New Roman" w:eastAsia="Calibri" w:hAnsi="Times New Roman" w:cs="Times New Roman"/>
          <w:bCs/>
          <w:i/>
          <w:iCs/>
          <w:kern w:val="0"/>
          <w:sz w:val="24"/>
          <w:szCs w:val="24"/>
        </w:rPr>
        <w:t xml:space="preserve">Staphylococcus aureus </w:t>
      </w:r>
      <w:r w:rsidRPr="002559AC">
        <w:rPr>
          <w:rFonts w:ascii="Times New Roman" w:eastAsia="Calibri" w:hAnsi="Times New Roman" w:cs="Times New Roman"/>
          <w:bCs/>
          <w:kern w:val="0"/>
          <w:sz w:val="24"/>
          <w:szCs w:val="24"/>
        </w:rPr>
        <w:t xml:space="preserve">and </w:t>
      </w:r>
      <w:r w:rsidRPr="002559AC">
        <w:rPr>
          <w:rFonts w:ascii="Times New Roman" w:eastAsia="Calibri" w:hAnsi="Times New Roman" w:cs="Times New Roman"/>
          <w:bCs/>
          <w:i/>
          <w:iCs/>
          <w:kern w:val="0"/>
          <w:sz w:val="24"/>
          <w:szCs w:val="24"/>
        </w:rPr>
        <w:t>Escherichia coli</w:t>
      </w:r>
      <w:r w:rsidRPr="002559AC">
        <w:rPr>
          <w:rFonts w:ascii="Times New Roman" w:eastAsia="Calibri" w:hAnsi="Times New Roman" w:cs="Times New Roman"/>
          <w:bCs/>
          <w:kern w:val="0"/>
          <w:sz w:val="24"/>
          <w:szCs w:val="24"/>
        </w:rPr>
        <w:t xml:space="preserve">, further research is needed to explore the factors contributing to bacterial colonization and resistance patterns. Longitudinal studies that monitor changes in bacterial prevalence and resistance over time can provide a deeper understanding of the dynamics of bacterial colonization in university settings. Additionally, research on the effectiveness of various intervention strategies can help identify the most efficient methods for preventing and controlling bacterial infections (Laxminarayan </w:t>
      </w:r>
      <w:r w:rsidRPr="002559AC">
        <w:rPr>
          <w:rFonts w:ascii="Times New Roman" w:eastAsia="Calibri" w:hAnsi="Times New Roman" w:cs="Times New Roman"/>
          <w:bCs/>
          <w:i/>
          <w:iCs/>
          <w:kern w:val="0"/>
          <w:sz w:val="24"/>
          <w:szCs w:val="24"/>
        </w:rPr>
        <w:t>et al</w:t>
      </w:r>
      <w:r w:rsidR="0020275F" w:rsidRPr="002559AC">
        <w:rPr>
          <w:rFonts w:ascii="Times New Roman" w:eastAsia="Calibri" w:hAnsi="Times New Roman" w:cs="Times New Roman"/>
          <w:bCs/>
          <w:kern w:val="0"/>
          <w:sz w:val="24"/>
          <w:szCs w:val="24"/>
        </w:rPr>
        <w:t>., 2016</w:t>
      </w:r>
      <w:r w:rsidRPr="002559AC">
        <w:rPr>
          <w:rFonts w:ascii="Times New Roman" w:eastAsia="Calibri" w:hAnsi="Times New Roman" w:cs="Times New Roman"/>
          <w:bCs/>
          <w:kern w:val="0"/>
          <w:sz w:val="24"/>
          <w:szCs w:val="24"/>
        </w:rPr>
        <w:t>).</w:t>
      </w:r>
    </w:p>
    <w:p w:rsidR="003F12D2" w:rsidRPr="002559AC" w:rsidRDefault="003F12D2" w:rsidP="002559AC">
      <w:pPr>
        <w:spacing w:line="360" w:lineRule="auto"/>
        <w:jc w:val="both"/>
        <w:rPr>
          <w:rFonts w:ascii="Times New Roman" w:eastAsia="Calibri" w:hAnsi="Times New Roman" w:cs="Times New Roman"/>
          <w:bCs/>
          <w:kern w:val="0"/>
          <w:sz w:val="24"/>
          <w:szCs w:val="24"/>
        </w:rPr>
      </w:pPr>
      <w:r w:rsidRPr="002559AC">
        <w:rPr>
          <w:rFonts w:ascii="Times New Roman" w:eastAsia="Calibri" w:hAnsi="Times New Roman" w:cs="Times New Roman"/>
          <w:bCs/>
          <w:kern w:val="0"/>
          <w:sz w:val="24"/>
          <w:szCs w:val="24"/>
        </w:rPr>
        <w:t xml:space="preserve">The third objective of this study was to determine the antibiogram, or antibiotic susceptibility pattern, of </w:t>
      </w:r>
      <w:r w:rsidRPr="002559AC">
        <w:rPr>
          <w:rFonts w:ascii="Times New Roman" w:eastAsia="Calibri" w:hAnsi="Times New Roman" w:cs="Times New Roman"/>
          <w:bCs/>
          <w:i/>
          <w:iCs/>
          <w:kern w:val="0"/>
          <w:sz w:val="24"/>
          <w:szCs w:val="24"/>
        </w:rPr>
        <w:t xml:space="preserve">Staphylococcus aureus </w:t>
      </w:r>
      <w:r w:rsidRPr="002559AC">
        <w:rPr>
          <w:rFonts w:ascii="Times New Roman" w:eastAsia="Calibri" w:hAnsi="Times New Roman" w:cs="Times New Roman"/>
          <w:bCs/>
          <w:kern w:val="0"/>
          <w:sz w:val="24"/>
          <w:szCs w:val="24"/>
        </w:rPr>
        <w:t xml:space="preserve">and </w:t>
      </w:r>
      <w:r w:rsidRPr="002559AC">
        <w:rPr>
          <w:rFonts w:ascii="Times New Roman" w:eastAsia="Calibri" w:hAnsi="Times New Roman" w:cs="Times New Roman"/>
          <w:bCs/>
          <w:i/>
          <w:iCs/>
          <w:kern w:val="0"/>
          <w:sz w:val="24"/>
          <w:szCs w:val="24"/>
        </w:rPr>
        <w:t>Escherichia coli</w:t>
      </w:r>
      <w:r w:rsidRPr="002559AC">
        <w:rPr>
          <w:rFonts w:ascii="Times New Roman" w:eastAsia="Calibri" w:hAnsi="Times New Roman" w:cs="Times New Roman"/>
          <w:bCs/>
          <w:kern w:val="0"/>
          <w:sz w:val="24"/>
          <w:szCs w:val="24"/>
        </w:rPr>
        <w:t xml:space="preserve"> isolates from asymptomatic undergraduate students at Benson Idahosa University. Understanding the resistance patterns of these bacterial isolates is crucial for guiding effective treatment strategies and informing public health policies to combat the spread of antibiotic-resistant bacteria. The study revealed that </w:t>
      </w:r>
      <w:r w:rsidRPr="002559AC">
        <w:rPr>
          <w:rFonts w:ascii="Times New Roman" w:eastAsia="Calibri" w:hAnsi="Times New Roman" w:cs="Times New Roman"/>
          <w:bCs/>
          <w:i/>
          <w:iCs/>
          <w:kern w:val="0"/>
          <w:sz w:val="24"/>
          <w:szCs w:val="24"/>
        </w:rPr>
        <w:t xml:space="preserve">Staphylococcus aureus </w:t>
      </w:r>
      <w:r w:rsidRPr="002559AC">
        <w:rPr>
          <w:rFonts w:ascii="Times New Roman" w:eastAsia="Calibri" w:hAnsi="Times New Roman" w:cs="Times New Roman"/>
          <w:bCs/>
          <w:kern w:val="0"/>
          <w:sz w:val="24"/>
          <w:szCs w:val="24"/>
        </w:rPr>
        <w:t xml:space="preserve">isolates exhibited significant resistance to several antibiotics. Specifically, the isolates were resistant to 40% of the tested antibiotics, including Oxacillin (OX), which is indicative of methicillin-resistant </w:t>
      </w:r>
      <w:r w:rsidRPr="002559AC">
        <w:rPr>
          <w:rFonts w:ascii="Times New Roman" w:eastAsia="Calibri" w:hAnsi="Times New Roman" w:cs="Times New Roman"/>
          <w:bCs/>
          <w:i/>
          <w:iCs/>
          <w:kern w:val="0"/>
          <w:sz w:val="24"/>
          <w:szCs w:val="24"/>
        </w:rPr>
        <w:t xml:space="preserve">Staphylococcus aureus </w:t>
      </w:r>
      <w:r w:rsidRPr="002559AC">
        <w:rPr>
          <w:rFonts w:ascii="Times New Roman" w:eastAsia="Calibri" w:hAnsi="Times New Roman" w:cs="Times New Roman"/>
          <w:bCs/>
          <w:kern w:val="0"/>
          <w:sz w:val="24"/>
          <w:szCs w:val="24"/>
        </w:rPr>
        <w:t xml:space="preserve">(MRSA). This finding aligns with global trends that show increasing resistance among </w:t>
      </w:r>
      <w:r w:rsidRPr="002559AC">
        <w:rPr>
          <w:rFonts w:ascii="Times New Roman" w:eastAsia="Calibri" w:hAnsi="Times New Roman" w:cs="Times New Roman"/>
          <w:bCs/>
          <w:i/>
          <w:iCs/>
          <w:kern w:val="0"/>
          <w:sz w:val="24"/>
          <w:szCs w:val="24"/>
        </w:rPr>
        <w:t xml:space="preserve">Staphylococcus aureus </w:t>
      </w:r>
      <w:r w:rsidRPr="002559AC">
        <w:rPr>
          <w:rFonts w:ascii="Times New Roman" w:eastAsia="Calibri" w:hAnsi="Times New Roman" w:cs="Times New Roman"/>
          <w:bCs/>
          <w:kern w:val="0"/>
          <w:sz w:val="24"/>
          <w:szCs w:val="24"/>
        </w:rPr>
        <w:t xml:space="preserve">strains, </w:t>
      </w:r>
      <w:r w:rsidRPr="002559AC">
        <w:rPr>
          <w:rFonts w:ascii="Times New Roman" w:eastAsia="Calibri" w:hAnsi="Times New Roman" w:cs="Times New Roman"/>
          <w:bCs/>
          <w:kern w:val="0"/>
          <w:sz w:val="24"/>
          <w:szCs w:val="24"/>
        </w:rPr>
        <w:lastRenderedPageBreak/>
        <w:t xml:space="preserve">particularly in community settings (Turner </w:t>
      </w:r>
      <w:r w:rsidRPr="002559AC">
        <w:rPr>
          <w:rFonts w:ascii="Times New Roman" w:eastAsia="Calibri" w:hAnsi="Times New Roman" w:cs="Times New Roman"/>
          <w:bCs/>
          <w:i/>
          <w:iCs/>
          <w:kern w:val="0"/>
          <w:sz w:val="24"/>
          <w:szCs w:val="24"/>
        </w:rPr>
        <w:t>et al</w:t>
      </w:r>
      <w:r w:rsidR="0020275F" w:rsidRPr="002559AC">
        <w:rPr>
          <w:rFonts w:ascii="Times New Roman" w:eastAsia="Calibri" w:hAnsi="Times New Roman" w:cs="Times New Roman"/>
          <w:bCs/>
          <w:kern w:val="0"/>
          <w:sz w:val="24"/>
          <w:szCs w:val="24"/>
        </w:rPr>
        <w:t>., 20</w:t>
      </w:r>
      <w:r w:rsidRPr="002559AC">
        <w:rPr>
          <w:rFonts w:ascii="Times New Roman" w:eastAsia="Calibri" w:hAnsi="Times New Roman" w:cs="Times New Roman"/>
          <w:bCs/>
          <w:kern w:val="0"/>
          <w:sz w:val="24"/>
          <w:szCs w:val="24"/>
        </w:rPr>
        <w:t>1</w:t>
      </w:r>
      <w:r w:rsidR="0020275F" w:rsidRPr="002559AC">
        <w:rPr>
          <w:rFonts w:ascii="Times New Roman" w:eastAsia="Calibri" w:hAnsi="Times New Roman" w:cs="Times New Roman"/>
          <w:bCs/>
          <w:kern w:val="0"/>
          <w:sz w:val="24"/>
          <w:szCs w:val="24"/>
        </w:rPr>
        <w:t>9</w:t>
      </w:r>
      <w:r w:rsidRPr="002559AC">
        <w:rPr>
          <w:rFonts w:ascii="Times New Roman" w:eastAsia="Calibri" w:hAnsi="Times New Roman" w:cs="Times New Roman"/>
          <w:bCs/>
          <w:kern w:val="0"/>
          <w:sz w:val="24"/>
          <w:szCs w:val="24"/>
        </w:rPr>
        <w:t xml:space="preserve">). MRSA is known for its resistance to β-lactam antibiotics, which include penicillins and cephalosporins. The presence of MRSA among asymptomatic carriers in the university setting underscores the potential for these individuals to act as reservoirs for transmission, leading to outbreaks of difficult-to-treat infections. This highlights the importance of regular screening and decolonization strategies to manage MRSA colonization (Holmes </w:t>
      </w:r>
      <w:r w:rsidRPr="002559AC">
        <w:rPr>
          <w:rFonts w:ascii="Times New Roman" w:eastAsia="Calibri" w:hAnsi="Times New Roman" w:cs="Times New Roman"/>
          <w:bCs/>
          <w:i/>
          <w:iCs/>
          <w:kern w:val="0"/>
          <w:sz w:val="24"/>
          <w:szCs w:val="24"/>
        </w:rPr>
        <w:t>et al</w:t>
      </w:r>
      <w:r w:rsidR="0020275F" w:rsidRPr="002559AC">
        <w:rPr>
          <w:rFonts w:ascii="Times New Roman" w:eastAsia="Calibri" w:hAnsi="Times New Roman" w:cs="Times New Roman"/>
          <w:bCs/>
          <w:kern w:val="0"/>
          <w:sz w:val="24"/>
          <w:szCs w:val="24"/>
        </w:rPr>
        <w:t>., 20</w:t>
      </w:r>
      <w:r w:rsidRPr="002559AC">
        <w:rPr>
          <w:rFonts w:ascii="Times New Roman" w:eastAsia="Calibri" w:hAnsi="Times New Roman" w:cs="Times New Roman"/>
          <w:bCs/>
          <w:kern w:val="0"/>
          <w:sz w:val="24"/>
          <w:szCs w:val="24"/>
        </w:rPr>
        <w:t>1</w:t>
      </w:r>
      <w:r w:rsidR="0020275F" w:rsidRPr="002559AC">
        <w:rPr>
          <w:rFonts w:ascii="Times New Roman" w:eastAsia="Calibri" w:hAnsi="Times New Roman" w:cs="Times New Roman"/>
          <w:bCs/>
          <w:kern w:val="0"/>
          <w:sz w:val="24"/>
          <w:szCs w:val="24"/>
        </w:rPr>
        <w:t>6</w:t>
      </w:r>
      <w:r w:rsidRPr="002559AC">
        <w:rPr>
          <w:rFonts w:ascii="Times New Roman" w:eastAsia="Calibri" w:hAnsi="Times New Roman" w:cs="Times New Roman"/>
          <w:bCs/>
          <w:kern w:val="0"/>
          <w:sz w:val="24"/>
          <w:szCs w:val="24"/>
        </w:rPr>
        <w:t xml:space="preserve">). Despite the resistance observed, the isolates remained susceptible to several key antibiotics, including Gentamicin (GM), Ciprofloxacin (CIP), and Imipenem (IMP). This susceptibility pattern provides valuable information for empirical treatment of </w:t>
      </w:r>
      <w:r w:rsidRPr="002559AC">
        <w:rPr>
          <w:rFonts w:ascii="Times New Roman" w:eastAsia="Calibri" w:hAnsi="Times New Roman" w:cs="Times New Roman"/>
          <w:bCs/>
          <w:i/>
          <w:iCs/>
          <w:kern w:val="0"/>
          <w:sz w:val="24"/>
          <w:szCs w:val="24"/>
        </w:rPr>
        <w:t xml:space="preserve">Staphylococcus aureus </w:t>
      </w:r>
      <w:r w:rsidRPr="002559AC">
        <w:rPr>
          <w:rFonts w:ascii="Times New Roman" w:eastAsia="Calibri" w:hAnsi="Times New Roman" w:cs="Times New Roman"/>
          <w:bCs/>
          <w:kern w:val="0"/>
          <w:sz w:val="24"/>
          <w:szCs w:val="24"/>
        </w:rPr>
        <w:t>infections, indicating that these antibiotics can still be effectively used in the university setting. However, continuous monitoring of antibiotic susceptibility is necessary to detect emerging resistance patterns and adjust treatment protocols accordingly (</w:t>
      </w:r>
      <w:r w:rsidR="00151001" w:rsidRPr="002559AC">
        <w:rPr>
          <w:rStyle w:val="text"/>
          <w:rFonts w:ascii="Times New Roman" w:hAnsi="Times New Roman" w:cs="Times New Roman"/>
          <w:sz w:val="24"/>
          <w:szCs w:val="24"/>
        </w:rPr>
        <w:t>Ahmed</w:t>
      </w:r>
      <w:r w:rsidRPr="002559AC">
        <w:rPr>
          <w:rFonts w:ascii="Times New Roman" w:eastAsia="Calibri" w:hAnsi="Times New Roman" w:cs="Times New Roman"/>
          <w:bCs/>
          <w:i/>
          <w:iCs/>
          <w:kern w:val="0"/>
          <w:sz w:val="24"/>
          <w:szCs w:val="24"/>
        </w:rPr>
        <w:t>et al</w:t>
      </w:r>
      <w:r w:rsidR="00151001" w:rsidRPr="002559AC">
        <w:rPr>
          <w:rFonts w:ascii="Times New Roman" w:eastAsia="Calibri" w:hAnsi="Times New Roman" w:cs="Times New Roman"/>
          <w:bCs/>
          <w:kern w:val="0"/>
          <w:sz w:val="24"/>
          <w:szCs w:val="24"/>
        </w:rPr>
        <w:t>., 2024</w:t>
      </w:r>
      <w:r w:rsidRPr="002559AC">
        <w:rPr>
          <w:rFonts w:ascii="Times New Roman" w:eastAsia="Calibri" w:hAnsi="Times New Roman" w:cs="Times New Roman"/>
          <w:bCs/>
          <w:kern w:val="0"/>
          <w:sz w:val="24"/>
          <w:szCs w:val="24"/>
        </w:rPr>
        <w:t xml:space="preserve">). Similarly, </w:t>
      </w:r>
      <w:r w:rsidRPr="002559AC">
        <w:rPr>
          <w:rFonts w:ascii="Times New Roman" w:eastAsia="Calibri" w:hAnsi="Times New Roman" w:cs="Times New Roman"/>
          <w:bCs/>
          <w:i/>
          <w:iCs/>
          <w:kern w:val="0"/>
          <w:sz w:val="24"/>
          <w:szCs w:val="24"/>
        </w:rPr>
        <w:t>Escherichia coli</w:t>
      </w:r>
      <w:r w:rsidRPr="002559AC">
        <w:rPr>
          <w:rFonts w:ascii="Times New Roman" w:eastAsia="Calibri" w:hAnsi="Times New Roman" w:cs="Times New Roman"/>
          <w:bCs/>
          <w:kern w:val="0"/>
          <w:sz w:val="24"/>
          <w:szCs w:val="24"/>
        </w:rPr>
        <w:t xml:space="preserve"> isolates demonstrated significant resistance to multiple antibiotics. The study found that </w:t>
      </w:r>
      <w:r w:rsidRPr="002559AC">
        <w:rPr>
          <w:rFonts w:ascii="Times New Roman" w:eastAsia="Calibri" w:hAnsi="Times New Roman" w:cs="Times New Roman"/>
          <w:bCs/>
          <w:i/>
          <w:iCs/>
          <w:kern w:val="0"/>
          <w:sz w:val="24"/>
          <w:szCs w:val="24"/>
        </w:rPr>
        <w:t>E. coli</w:t>
      </w:r>
      <w:r w:rsidRPr="002559AC">
        <w:rPr>
          <w:rFonts w:ascii="Times New Roman" w:eastAsia="Calibri" w:hAnsi="Times New Roman" w:cs="Times New Roman"/>
          <w:bCs/>
          <w:kern w:val="0"/>
          <w:sz w:val="24"/>
          <w:szCs w:val="24"/>
        </w:rPr>
        <w:t xml:space="preserve"> isolates were resistant to 40% of the tested antibiotics, including Augmentin (AUG) and Erythromycin (E). The resistance to these commonly used antibiotics is concerning, as it limits the options for treating urinary tract infections and other infections caused by </w:t>
      </w:r>
      <w:r w:rsidRPr="002559AC">
        <w:rPr>
          <w:rFonts w:ascii="Times New Roman" w:eastAsia="Calibri" w:hAnsi="Times New Roman" w:cs="Times New Roman"/>
          <w:bCs/>
          <w:i/>
          <w:iCs/>
          <w:kern w:val="0"/>
          <w:sz w:val="24"/>
          <w:szCs w:val="24"/>
        </w:rPr>
        <w:t>E. coli</w:t>
      </w:r>
      <w:r w:rsidRPr="002559AC">
        <w:rPr>
          <w:rFonts w:ascii="Times New Roman" w:eastAsia="Calibri" w:hAnsi="Times New Roman" w:cs="Times New Roman"/>
          <w:bCs/>
          <w:kern w:val="0"/>
          <w:sz w:val="24"/>
          <w:szCs w:val="24"/>
        </w:rPr>
        <w:t xml:space="preserve">. The resistance observed in </w:t>
      </w:r>
      <w:r w:rsidRPr="002559AC">
        <w:rPr>
          <w:rFonts w:ascii="Times New Roman" w:eastAsia="Calibri" w:hAnsi="Times New Roman" w:cs="Times New Roman"/>
          <w:bCs/>
          <w:i/>
          <w:iCs/>
          <w:kern w:val="0"/>
          <w:sz w:val="24"/>
          <w:szCs w:val="24"/>
        </w:rPr>
        <w:t>E. coli</w:t>
      </w:r>
      <w:r w:rsidRPr="002559AC">
        <w:rPr>
          <w:rFonts w:ascii="Times New Roman" w:eastAsia="Calibri" w:hAnsi="Times New Roman" w:cs="Times New Roman"/>
          <w:bCs/>
          <w:kern w:val="0"/>
          <w:sz w:val="24"/>
          <w:szCs w:val="24"/>
        </w:rPr>
        <w:t xml:space="preserve"> isolates is consistent with global reports of increasing antibiotic resistance among enteric bacteria. Factors contributing to this resistance include the overuse and misuse of antibiotics in both clinical and agricultural settings, which select resistant strains and facilitate their spread (Laxminarayan </w:t>
      </w:r>
      <w:r w:rsidRPr="002559AC">
        <w:rPr>
          <w:rFonts w:ascii="Times New Roman" w:eastAsia="Calibri" w:hAnsi="Times New Roman" w:cs="Times New Roman"/>
          <w:bCs/>
          <w:i/>
          <w:iCs/>
          <w:kern w:val="0"/>
          <w:sz w:val="24"/>
          <w:szCs w:val="24"/>
        </w:rPr>
        <w:t>et al</w:t>
      </w:r>
      <w:r w:rsidR="003725D6" w:rsidRPr="002559AC">
        <w:rPr>
          <w:rFonts w:ascii="Times New Roman" w:eastAsia="Calibri" w:hAnsi="Times New Roman" w:cs="Times New Roman"/>
          <w:bCs/>
          <w:kern w:val="0"/>
          <w:sz w:val="24"/>
          <w:szCs w:val="24"/>
        </w:rPr>
        <w:t>., 2016</w:t>
      </w:r>
      <w:r w:rsidRPr="002559AC">
        <w:rPr>
          <w:rFonts w:ascii="Times New Roman" w:eastAsia="Calibri" w:hAnsi="Times New Roman" w:cs="Times New Roman"/>
          <w:bCs/>
          <w:kern w:val="0"/>
          <w:sz w:val="24"/>
          <w:szCs w:val="24"/>
        </w:rPr>
        <w:t xml:space="preserve">). The study's findings highlight the need for antibiotic stewardship programs to promote the rational use of antibiotics and reduce the selection pressure for resistance. Despite the observed resistance, </w:t>
      </w:r>
      <w:r w:rsidRPr="002559AC">
        <w:rPr>
          <w:rFonts w:ascii="Times New Roman" w:eastAsia="Calibri" w:hAnsi="Times New Roman" w:cs="Times New Roman"/>
          <w:bCs/>
          <w:i/>
          <w:iCs/>
          <w:kern w:val="0"/>
          <w:sz w:val="24"/>
          <w:szCs w:val="24"/>
        </w:rPr>
        <w:t>E. coli</w:t>
      </w:r>
      <w:r w:rsidRPr="002559AC">
        <w:rPr>
          <w:rFonts w:ascii="Times New Roman" w:eastAsia="Calibri" w:hAnsi="Times New Roman" w:cs="Times New Roman"/>
          <w:bCs/>
          <w:kern w:val="0"/>
          <w:sz w:val="24"/>
          <w:szCs w:val="24"/>
        </w:rPr>
        <w:t xml:space="preserve"> isolates remained susceptible to key antibiotics such as Ciprofloxacin (CIP), Ceftriaxone (CRO), and Gentamicin (GM). These antibiotics can be effectively used for treating infections caused by </w:t>
      </w:r>
      <w:r w:rsidRPr="002559AC">
        <w:rPr>
          <w:rFonts w:ascii="Times New Roman" w:eastAsia="Calibri" w:hAnsi="Times New Roman" w:cs="Times New Roman"/>
          <w:bCs/>
          <w:i/>
          <w:iCs/>
          <w:kern w:val="0"/>
          <w:sz w:val="24"/>
          <w:szCs w:val="24"/>
        </w:rPr>
        <w:t>E. coli</w:t>
      </w:r>
      <w:r w:rsidRPr="002559AC">
        <w:rPr>
          <w:rFonts w:ascii="Times New Roman" w:eastAsia="Calibri" w:hAnsi="Times New Roman" w:cs="Times New Roman"/>
          <w:bCs/>
          <w:kern w:val="0"/>
          <w:sz w:val="24"/>
          <w:szCs w:val="24"/>
        </w:rPr>
        <w:t xml:space="preserve"> in the university population. However, the high prevalence of resistance to other antibiotics necessitates ongoing surveillance to detect shifts in resistance patterns and ensure the continued efficacy of empirical treatments (Holmes </w:t>
      </w:r>
      <w:r w:rsidRPr="002559AC">
        <w:rPr>
          <w:rFonts w:ascii="Times New Roman" w:eastAsia="Calibri" w:hAnsi="Times New Roman" w:cs="Times New Roman"/>
          <w:bCs/>
          <w:i/>
          <w:iCs/>
          <w:kern w:val="0"/>
          <w:sz w:val="24"/>
          <w:szCs w:val="24"/>
        </w:rPr>
        <w:t>et al</w:t>
      </w:r>
      <w:r w:rsidR="00D53BED" w:rsidRPr="002559AC">
        <w:rPr>
          <w:rFonts w:ascii="Times New Roman" w:eastAsia="Calibri" w:hAnsi="Times New Roman" w:cs="Times New Roman"/>
          <w:bCs/>
          <w:kern w:val="0"/>
          <w:sz w:val="24"/>
          <w:szCs w:val="24"/>
        </w:rPr>
        <w:t>., 2016</w:t>
      </w:r>
      <w:r w:rsidRPr="002559AC">
        <w:rPr>
          <w:rFonts w:ascii="Times New Roman" w:eastAsia="Calibri" w:hAnsi="Times New Roman" w:cs="Times New Roman"/>
          <w:bCs/>
          <w:kern w:val="0"/>
          <w:sz w:val="24"/>
          <w:szCs w:val="24"/>
        </w:rPr>
        <w:t xml:space="preserve">). The detection of multidrug-resistant (MDR) </w:t>
      </w:r>
      <w:r w:rsidRPr="002559AC">
        <w:rPr>
          <w:rFonts w:ascii="Times New Roman" w:eastAsia="Calibri" w:hAnsi="Times New Roman" w:cs="Times New Roman"/>
          <w:bCs/>
          <w:i/>
          <w:iCs/>
          <w:kern w:val="0"/>
          <w:sz w:val="24"/>
          <w:szCs w:val="24"/>
        </w:rPr>
        <w:t xml:space="preserve">Staphylococcus aureus </w:t>
      </w:r>
      <w:r w:rsidRPr="002559AC">
        <w:rPr>
          <w:rFonts w:ascii="Times New Roman" w:eastAsia="Calibri" w:hAnsi="Times New Roman" w:cs="Times New Roman"/>
          <w:bCs/>
          <w:kern w:val="0"/>
          <w:sz w:val="24"/>
          <w:szCs w:val="24"/>
        </w:rPr>
        <w:t xml:space="preserve">and </w:t>
      </w:r>
      <w:r w:rsidRPr="002559AC">
        <w:rPr>
          <w:rFonts w:ascii="Times New Roman" w:eastAsia="Calibri" w:hAnsi="Times New Roman" w:cs="Times New Roman"/>
          <w:bCs/>
          <w:i/>
          <w:iCs/>
          <w:kern w:val="0"/>
          <w:sz w:val="24"/>
          <w:szCs w:val="24"/>
        </w:rPr>
        <w:t>Escherichia coli</w:t>
      </w:r>
      <w:r w:rsidRPr="002559AC">
        <w:rPr>
          <w:rFonts w:ascii="Times New Roman" w:eastAsia="Calibri" w:hAnsi="Times New Roman" w:cs="Times New Roman"/>
          <w:bCs/>
          <w:kern w:val="0"/>
          <w:sz w:val="24"/>
          <w:szCs w:val="24"/>
        </w:rPr>
        <w:t xml:space="preserve"> among asymptomatic students has significant public health implications. MDR bacteria are resistant to multiple classes of antibiotics, making infections caused by these pathogens challenging to treat. The presence of MDR bacteria in a university setting poses a risk for transmission and outbreaks, particularly in high-density living conditions such as dormitories </w:t>
      </w:r>
      <w:r w:rsidRPr="002559AC">
        <w:rPr>
          <w:rFonts w:ascii="Times New Roman" w:eastAsia="Calibri" w:hAnsi="Times New Roman" w:cs="Times New Roman"/>
          <w:bCs/>
          <w:kern w:val="0"/>
          <w:sz w:val="24"/>
          <w:szCs w:val="24"/>
        </w:rPr>
        <w:lastRenderedPageBreak/>
        <w:t>(</w:t>
      </w:r>
      <w:r w:rsidR="00D53BED" w:rsidRPr="002559AC">
        <w:rPr>
          <w:rFonts w:ascii="Times New Roman" w:hAnsi="Times New Roman" w:cs="Times New Roman"/>
          <w:sz w:val="24"/>
          <w:szCs w:val="24"/>
        </w:rPr>
        <w:t>Avire</w:t>
      </w:r>
      <w:r w:rsidR="00D53BED" w:rsidRPr="002559AC">
        <w:rPr>
          <w:rFonts w:ascii="Times New Roman" w:eastAsia="Calibri" w:hAnsi="Times New Roman" w:cs="Times New Roman"/>
          <w:bCs/>
          <w:i/>
          <w:iCs/>
          <w:kern w:val="0"/>
          <w:sz w:val="24"/>
          <w:szCs w:val="24"/>
        </w:rPr>
        <w:t>et al</w:t>
      </w:r>
      <w:r w:rsidR="00D53BED" w:rsidRPr="002559AC">
        <w:rPr>
          <w:rFonts w:ascii="Times New Roman" w:eastAsia="Calibri" w:hAnsi="Times New Roman" w:cs="Times New Roman"/>
          <w:bCs/>
          <w:kern w:val="0"/>
          <w:sz w:val="24"/>
          <w:szCs w:val="24"/>
        </w:rPr>
        <w:t>., 2021</w:t>
      </w:r>
      <w:r w:rsidRPr="002559AC">
        <w:rPr>
          <w:rFonts w:ascii="Times New Roman" w:eastAsia="Calibri" w:hAnsi="Times New Roman" w:cs="Times New Roman"/>
          <w:bCs/>
          <w:kern w:val="0"/>
          <w:sz w:val="24"/>
          <w:szCs w:val="24"/>
        </w:rPr>
        <w:t xml:space="preserve">). While this study provides valuable insights into the antibiotic susceptibility patterns of </w:t>
      </w:r>
      <w:r w:rsidRPr="002559AC">
        <w:rPr>
          <w:rFonts w:ascii="Times New Roman" w:eastAsia="Calibri" w:hAnsi="Times New Roman" w:cs="Times New Roman"/>
          <w:bCs/>
          <w:i/>
          <w:iCs/>
          <w:kern w:val="0"/>
          <w:sz w:val="24"/>
          <w:szCs w:val="24"/>
        </w:rPr>
        <w:t xml:space="preserve">Staphylococcus aureus </w:t>
      </w:r>
      <w:r w:rsidRPr="002559AC">
        <w:rPr>
          <w:rFonts w:ascii="Times New Roman" w:eastAsia="Calibri" w:hAnsi="Times New Roman" w:cs="Times New Roman"/>
          <w:bCs/>
          <w:kern w:val="0"/>
          <w:sz w:val="24"/>
          <w:szCs w:val="24"/>
        </w:rPr>
        <w:t xml:space="preserve">and </w:t>
      </w:r>
      <w:r w:rsidRPr="002559AC">
        <w:rPr>
          <w:rFonts w:ascii="Times New Roman" w:eastAsia="Calibri" w:hAnsi="Times New Roman" w:cs="Times New Roman"/>
          <w:bCs/>
          <w:i/>
          <w:iCs/>
          <w:kern w:val="0"/>
          <w:sz w:val="24"/>
          <w:szCs w:val="24"/>
        </w:rPr>
        <w:t>Escherichia coli</w:t>
      </w:r>
      <w:r w:rsidRPr="002559AC">
        <w:rPr>
          <w:rFonts w:ascii="Times New Roman" w:eastAsia="Calibri" w:hAnsi="Times New Roman" w:cs="Times New Roman"/>
          <w:bCs/>
          <w:kern w:val="0"/>
          <w:sz w:val="24"/>
          <w:szCs w:val="24"/>
        </w:rPr>
        <w:t>, further research is needed to explore the mechanisms underlying antibiotic resistance in these bacteria. Molecular studies that investigate the genetic determinants of resistance can provide a deeper understanding of how resistance evolves and spreads. Additionally, research on alternative treatment options, such as phage therapy and novel antimicrobial agents, is essential to address the growing challenge of antibiotic resistance (</w:t>
      </w:r>
      <w:r w:rsidR="00531AE6" w:rsidRPr="002559AC">
        <w:rPr>
          <w:rFonts w:ascii="Times New Roman" w:eastAsia="Calibri" w:hAnsi="Times New Roman" w:cs="Times New Roman"/>
          <w:bCs/>
          <w:kern w:val="0"/>
          <w:sz w:val="24"/>
          <w:szCs w:val="24"/>
        </w:rPr>
        <w:t>Lin</w:t>
      </w:r>
      <w:r w:rsidRPr="002559AC">
        <w:rPr>
          <w:rFonts w:ascii="Times New Roman" w:eastAsia="Calibri" w:hAnsi="Times New Roman" w:cs="Times New Roman"/>
          <w:bCs/>
          <w:i/>
          <w:iCs/>
          <w:kern w:val="0"/>
          <w:sz w:val="24"/>
          <w:szCs w:val="24"/>
        </w:rPr>
        <w:t>et al</w:t>
      </w:r>
      <w:r w:rsidR="00531AE6" w:rsidRPr="002559AC">
        <w:rPr>
          <w:rFonts w:ascii="Times New Roman" w:eastAsia="Calibri" w:hAnsi="Times New Roman" w:cs="Times New Roman"/>
          <w:bCs/>
          <w:kern w:val="0"/>
          <w:sz w:val="24"/>
          <w:szCs w:val="24"/>
        </w:rPr>
        <w:t>., 2017</w:t>
      </w:r>
      <w:r w:rsidRPr="002559AC">
        <w:rPr>
          <w:rFonts w:ascii="Times New Roman" w:eastAsia="Calibri" w:hAnsi="Times New Roman" w:cs="Times New Roman"/>
          <w:bCs/>
          <w:kern w:val="0"/>
          <w:sz w:val="24"/>
          <w:szCs w:val="24"/>
        </w:rPr>
        <w:t>).</w:t>
      </w:r>
    </w:p>
    <w:p w:rsidR="003F12D2" w:rsidRPr="002559AC" w:rsidRDefault="003F12D2" w:rsidP="002559AC">
      <w:pPr>
        <w:spacing w:line="360" w:lineRule="auto"/>
        <w:jc w:val="both"/>
        <w:rPr>
          <w:rFonts w:ascii="Times New Roman" w:eastAsia="Calibri" w:hAnsi="Times New Roman" w:cs="Times New Roman"/>
          <w:bCs/>
          <w:kern w:val="0"/>
          <w:sz w:val="24"/>
          <w:szCs w:val="24"/>
        </w:rPr>
      </w:pPr>
      <w:r w:rsidRPr="002559AC">
        <w:rPr>
          <w:rFonts w:ascii="Times New Roman" w:eastAsia="Calibri" w:hAnsi="Times New Roman" w:cs="Times New Roman"/>
          <w:bCs/>
          <w:kern w:val="0"/>
          <w:sz w:val="24"/>
          <w:szCs w:val="24"/>
        </w:rPr>
        <w:t xml:space="preserve">The fourth objective of this study was to determine the prevalence of multidrug-resistant (MDR) </w:t>
      </w:r>
      <w:r w:rsidRPr="002559AC">
        <w:rPr>
          <w:rFonts w:ascii="Times New Roman" w:eastAsia="Calibri" w:hAnsi="Times New Roman" w:cs="Times New Roman"/>
          <w:bCs/>
          <w:i/>
          <w:iCs/>
          <w:kern w:val="0"/>
          <w:sz w:val="24"/>
          <w:szCs w:val="24"/>
        </w:rPr>
        <w:t xml:space="preserve">Staphylococcus aureus </w:t>
      </w:r>
      <w:r w:rsidRPr="002559AC">
        <w:rPr>
          <w:rFonts w:ascii="Times New Roman" w:eastAsia="Calibri" w:hAnsi="Times New Roman" w:cs="Times New Roman"/>
          <w:bCs/>
          <w:kern w:val="0"/>
          <w:sz w:val="24"/>
          <w:szCs w:val="24"/>
        </w:rPr>
        <w:t xml:space="preserve">and </w:t>
      </w:r>
      <w:r w:rsidRPr="002559AC">
        <w:rPr>
          <w:rFonts w:ascii="Times New Roman" w:eastAsia="Calibri" w:hAnsi="Times New Roman" w:cs="Times New Roman"/>
          <w:bCs/>
          <w:i/>
          <w:iCs/>
          <w:kern w:val="0"/>
          <w:sz w:val="24"/>
          <w:szCs w:val="24"/>
        </w:rPr>
        <w:t>Escherichia coli</w:t>
      </w:r>
      <w:r w:rsidRPr="002559AC">
        <w:rPr>
          <w:rFonts w:ascii="Times New Roman" w:eastAsia="Calibri" w:hAnsi="Times New Roman" w:cs="Times New Roman"/>
          <w:bCs/>
          <w:kern w:val="0"/>
          <w:sz w:val="24"/>
          <w:szCs w:val="24"/>
        </w:rPr>
        <w:t xml:space="preserve"> among asymptomatic undergraduate students at Benson Idahosa University. The detection of MDR bacteria in this population has significant implications for public health, particularly in terms of infection control, treatment challenges, and the potential for widespread transmission. The study found a significant prevalence of multidrug-resistant </w:t>
      </w:r>
      <w:r w:rsidRPr="002559AC">
        <w:rPr>
          <w:rFonts w:ascii="Times New Roman" w:eastAsia="Calibri" w:hAnsi="Times New Roman" w:cs="Times New Roman"/>
          <w:bCs/>
          <w:i/>
          <w:iCs/>
          <w:kern w:val="0"/>
          <w:sz w:val="24"/>
          <w:szCs w:val="24"/>
        </w:rPr>
        <w:t xml:space="preserve">Staphylococcus aureus </w:t>
      </w:r>
      <w:r w:rsidRPr="002559AC">
        <w:rPr>
          <w:rFonts w:ascii="Times New Roman" w:eastAsia="Calibri" w:hAnsi="Times New Roman" w:cs="Times New Roman"/>
          <w:bCs/>
          <w:kern w:val="0"/>
          <w:sz w:val="24"/>
          <w:szCs w:val="24"/>
        </w:rPr>
        <w:t xml:space="preserve">among the sampled students. The resistance to multiple antibiotics, including Oxacillin (OX), Gentamicin (GM), and Erythromycin (E), indicates the presence of methicillin-resistant </w:t>
      </w:r>
      <w:r w:rsidRPr="002559AC">
        <w:rPr>
          <w:rFonts w:ascii="Times New Roman" w:eastAsia="Calibri" w:hAnsi="Times New Roman" w:cs="Times New Roman"/>
          <w:bCs/>
          <w:i/>
          <w:iCs/>
          <w:kern w:val="0"/>
          <w:sz w:val="24"/>
          <w:szCs w:val="24"/>
        </w:rPr>
        <w:t xml:space="preserve">Staphylococcus aureus </w:t>
      </w:r>
      <w:r w:rsidRPr="002559AC">
        <w:rPr>
          <w:rFonts w:ascii="Times New Roman" w:eastAsia="Calibri" w:hAnsi="Times New Roman" w:cs="Times New Roman"/>
          <w:bCs/>
          <w:kern w:val="0"/>
          <w:sz w:val="24"/>
          <w:szCs w:val="24"/>
        </w:rPr>
        <w:t xml:space="preserve">(MRSA). MRSA is particularly concerning due to its resistance to β-lactam antibiotics, which are commonly used to treat </w:t>
      </w:r>
      <w:r w:rsidRPr="002559AC">
        <w:rPr>
          <w:rFonts w:ascii="Times New Roman" w:eastAsia="Calibri" w:hAnsi="Times New Roman" w:cs="Times New Roman"/>
          <w:bCs/>
          <w:i/>
          <w:iCs/>
          <w:kern w:val="0"/>
          <w:sz w:val="24"/>
          <w:szCs w:val="24"/>
        </w:rPr>
        <w:t xml:space="preserve">Staphylococcus aureus </w:t>
      </w:r>
      <w:r w:rsidRPr="002559AC">
        <w:rPr>
          <w:rFonts w:ascii="Times New Roman" w:eastAsia="Calibri" w:hAnsi="Times New Roman" w:cs="Times New Roman"/>
          <w:bCs/>
          <w:kern w:val="0"/>
          <w:sz w:val="24"/>
          <w:szCs w:val="24"/>
        </w:rPr>
        <w:t xml:space="preserve">infections (Turner </w:t>
      </w:r>
      <w:r w:rsidRPr="002559AC">
        <w:rPr>
          <w:rFonts w:ascii="Times New Roman" w:eastAsia="Calibri" w:hAnsi="Times New Roman" w:cs="Times New Roman"/>
          <w:bCs/>
          <w:i/>
          <w:iCs/>
          <w:kern w:val="0"/>
          <w:sz w:val="24"/>
          <w:szCs w:val="24"/>
        </w:rPr>
        <w:t>et al</w:t>
      </w:r>
      <w:r w:rsidR="00531AE6" w:rsidRPr="002559AC">
        <w:rPr>
          <w:rFonts w:ascii="Times New Roman" w:eastAsia="Calibri" w:hAnsi="Times New Roman" w:cs="Times New Roman"/>
          <w:bCs/>
          <w:kern w:val="0"/>
          <w:sz w:val="24"/>
          <w:szCs w:val="24"/>
        </w:rPr>
        <w:t>., 20</w:t>
      </w:r>
      <w:r w:rsidRPr="002559AC">
        <w:rPr>
          <w:rFonts w:ascii="Times New Roman" w:eastAsia="Calibri" w:hAnsi="Times New Roman" w:cs="Times New Roman"/>
          <w:bCs/>
          <w:kern w:val="0"/>
          <w:sz w:val="24"/>
          <w:szCs w:val="24"/>
        </w:rPr>
        <w:t>1</w:t>
      </w:r>
      <w:r w:rsidR="00531AE6" w:rsidRPr="002559AC">
        <w:rPr>
          <w:rFonts w:ascii="Times New Roman" w:eastAsia="Calibri" w:hAnsi="Times New Roman" w:cs="Times New Roman"/>
          <w:bCs/>
          <w:kern w:val="0"/>
          <w:sz w:val="24"/>
          <w:szCs w:val="24"/>
        </w:rPr>
        <w:t>6</w:t>
      </w:r>
      <w:r w:rsidRPr="002559AC">
        <w:rPr>
          <w:rFonts w:ascii="Times New Roman" w:eastAsia="Calibri" w:hAnsi="Times New Roman" w:cs="Times New Roman"/>
          <w:bCs/>
          <w:kern w:val="0"/>
          <w:sz w:val="24"/>
          <w:szCs w:val="24"/>
        </w:rPr>
        <w:t xml:space="preserve">). The high prevalence of MRSA among asymptomatic carriers in the university setting suggests that these individuals could act as reservoirs for MRSA transmission. This aligns with global trends indicating the spread of MRSA beyond healthcare settings into the community, where it can cause severe infections in otherwise healthy individuals (Holmes </w:t>
      </w:r>
      <w:r w:rsidRPr="002559AC">
        <w:rPr>
          <w:rFonts w:ascii="Times New Roman" w:eastAsia="Calibri" w:hAnsi="Times New Roman" w:cs="Times New Roman"/>
          <w:bCs/>
          <w:i/>
          <w:iCs/>
          <w:kern w:val="0"/>
          <w:sz w:val="24"/>
          <w:szCs w:val="24"/>
        </w:rPr>
        <w:t>et al</w:t>
      </w:r>
      <w:r w:rsidR="00531AE6" w:rsidRPr="002559AC">
        <w:rPr>
          <w:rFonts w:ascii="Times New Roman" w:eastAsia="Calibri" w:hAnsi="Times New Roman" w:cs="Times New Roman"/>
          <w:bCs/>
          <w:kern w:val="0"/>
          <w:sz w:val="24"/>
          <w:szCs w:val="24"/>
        </w:rPr>
        <w:t>., 20</w:t>
      </w:r>
      <w:r w:rsidRPr="002559AC">
        <w:rPr>
          <w:rFonts w:ascii="Times New Roman" w:eastAsia="Calibri" w:hAnsi="Times New Roman" w:cs="Times New Roman"/>
          <w:bCs/>
          <w:kern w:val="0"/>
          <w:sz w:val="24"/>
          <w:szCs w:val="24"/>
        </w:rPr>
        <w:t>1</w:t>
      </w:r>
      <w:r w:rsidR="00531AE6" w:rsidRPr="002559AC">
        <w:rPr>
          <w:rFonts w:ascii="Times New Roman" w:eastAsia="Calibri" w:hAnsi="Times New Roman" w:cs="Times New Roman"/>
          <w:bCs/>
          <w:kern w:val="0"/>
          <w:sz w:val="24"/>
          <w:szCs w:val="24"/>
        </w:rPr>
        <w:t>6</w:t>
      </w:r>
      <w:r w:rsidRPr="002559AC">
        <w:rPr>
          <w:rFonts w:ascii="Times New Roman" w:eastAsia="Calibri" w:hAnsi="Times New Roman" w:cs="Times New Roman"/>
          <w:bCs/>
          <w:kern w:val="0"/>
          <w:sz w:val="24"/>
          <w:szCs w:val="24"/>
        </w:rPr>
        <w:t xml:space="preserve">). The findings underscore the need for routine surveillance and targeted decolonization strategies to manage MRSA carriage and prevent outbreaks. </w:t>
      </w:r>
    </w:p>
    <w:p w:rsidR="003F12D2" w:rsidRPr="002559AC" w:rsidRDefault="003F12D2" w:rsidP="002559AC">
      <w:pPr>
        <w:spacing w:line="360" w:lineRule="auto"/>
        <w:jc w:val="both"/>
        <w:rPr>
          <w:rFonts w:ascii="Times New Roman" w:eastAsia="Calibri" w:hAnsi="Times New Roman" w:cs="Times New Roman"/>
          <w:bCs/>
          <w:kern w:val="0"/>
          <w:sz w:val="24"/>
          <w:szCs w:val="24"/>
        </w:rPr>
      </w:pPr>
      <w:r w:rsidRPr="002559AC">
        <w:rPr>
          <w:rFonts w:ascii="Times New Roman" w:eastAsia="Calibri" w:hAnsi="Times New Roman" w:cs="Times New Roman"/>
          <w:bCs/>
          <w:kern w:val="0"/>
          <w:sz w:val="24"/>
          <w:szCs w:val="24"/>
        </w:rPr>
        <w:t xml:space="preserve">  Similarly, the study revealed a significant prevalence of multidrug-resistant </w:t>
      </w:r>
      <w:r w:rsidRPr="002559AC">
        <w:rPr>
          <w:rFonts w:ascii="Times New Roman" w:eastAsia="Calibri" w:hAnsi="Times New Roman" w:cs="Times New Roman"/>
          <w:bCs/>
          <w:i/>
          <w:iCs/>
          <w:kern w:val="0"/>
          <w:sz w:val="24"/>
          <w:szCs w:val="24"/>
        </w:rPr>
        <w:t>Escherichia coli</w:t>
      </w:r>
      <w:r w:rsidRPr="002559AC">
        <w:rPr>
          <w:rFonts w:ascii="Times New Roman" w:eastAsia="Calibri" w:hAnsi="Times New Roman" w:cs="Times New Roman"/>
          <w:bCs/>
          <w:kern w:val="0"/>
          <w:sz w:val="24"/>
          <w:szCs w:val="24"/>
        </w:rPr>
        <w:t xml:space="preserve">. The isolates exhibited resistance to several antibiotics, including Augmentin (AUG), Ceftriaxone (CRO), and Erythromycin (E). This resistance pattern is indicative of the presence of extended-spectrum beta-lactamase (ESBL)--producing </w:t>
      </w:r>
      <w:r w:rsidRPr="002559AC">
        <w:rPr>
          <w:rFonts w:ascii="Times New Roman" w:eastAsia="Calibri" w:hAnsi="Times New Roman" w:cs="Times New Roman"/>
          <w:bCs/>
          <w:i/>
          <w:iCs/>
          <w:kern w:val="0"/>
          <w:sz w:val="24"/>
          <w:szCs w:val="24"/>
        </w:rPr>
        <w:t>E. coli</w:t>
      </w:r>
      <w:r w:rsidRPr="002559AC">
        <w:rPr>
          <w:rFonts w:ascii="Times New Roman" w:eastAsia="Calibri" w:hAnsi="Times New Roman" w:cs="Times New Roman"/>
          <w:bCs/>
          <w:kern w:val="0"/>
          <w:sz w:val="24"/>
          <w:szCs w:val="24"/>
        </w:rPr>
        <w:t xml:space="preserve">, which are known for their resistance to third-generation cephalosporins and other beta-lactam antibiotics (Manges </w:t>
      </w:r>
      <w:r w:rsidRPr="002559AC">
        <w:rPr>
          <w:rFonts w:ascii="Times New Roman" w:eastAsia="Calibri" w:hAnsi="Times New Roman" w:cs="Times New Roman"/>
          <w:bCs/>
          <w:i/>
          <w:iCs/>
          <w:kern w:val="0"/>
          <w:sz w:val="24"/>
          <w:szCs w:val="24"/>
        </w:rPr>
        <w:t>et al</w:t>
      </w:r>
      <w:r w:rsidRPr="002559AC">
        <w:rPr>
          <w:rFonts w:ascii="Times New Roman" w:eastAsia="Calibri" w:hAnsi="Times New Roman" w:cs="Times New Roman"/>
          <w:bCs/>
          <w:kern w:val="0"/>
          <w:sz w:val="24"/>
          <w:szCs w:val="24"/>
        </w:rPr>
        <w:t xml:space="preserve">., 2019). The presence of ESBL-producing </w:t>
      </w:r>
      <w:r w:rsidRPr="002559AC">
        <w:rPr>
          <w:rFonts w:ascii="Times New Roman" w:eastAsia="Calibri" w:hAnsi="Times New Roman" w:cs="Times New Roman"/>
          <w:bCs/>
          <w:i/>
          <w:iCs/>
          <w:kern w:val="0"/>
          <w:sz w:val="24"/>
          <w:szCs w:val="24"/>
        </w:rPr>
        <w:t>E. coli</w:t>
      </w:r>
      <w:r w:rsidRPr="002559AC">
        <w:rPr>
          <w:rFonts w:ascii="Times New Roman" w:eastAsia="Calibri" w:hAnsi="Times New Roman" w:cs="Times New Roman"/>
          <w:bCs/>
          <w:kern w:val="0"/>
          <w:sz w:val="24"/>
          <w:szCs w:val="24"/>
        </w:rPr>
        <w:t xml:space="preserve"> among asymptomatic students is particularly concerning as these bacteria can cause difficult-to-treat urinary tract infections and other serious infections. The </w:t>
      </w:r>
      <w:r w:rsidRPr="002559AC">
        <w:rPr>
          <w:rFonts w:ascii="Times New Roman" w:eastAsia="Calibri" w:hAnsi="Times New Roman" w:cs="Times New Roman"/>
          <w:bCs/>
          <w:kern w:val="0"/>
          <w:sz w:val="24"/>
          <w:szCs w:val="24"/>
        </w:rPr>
        <w:lastRenderedPageBreak/>
        <w:t xml:space="preserve">high prevalence of MDR </w:t>
      </w:r>
      <w:r w:rsidRPr="002559AC">
        <w:rPr>
          <w:rFonts w:ascii="Times New Roman" w:eastAsia="Calibri" w:hAnsi="Times New Roman" w:cs="Times New Roman"/>
          <w:bCs/>
          <w:i/>
          <w:iCs/>
          <w:kern w:val="0"/>
          <w:sz w:val="24"/>
          <w:szCs w:val="24"/>
        </w:rPr>
        <w:t>E. coli</w:t>
      </w:r>
      <w:r w:rsidRPr="002559AC">
        <w:rPr>
          <w:rFonts w:ascii="Times New Roman" w:eastAsia="Calibri" w:hAnsi="Times New Roman" w:cs="Times New Roman"/>
          <w:bCs/>
          <w:kern w:val="0"/>
          <w:sz w:val="24"/>
          <w:szCs w:val="24"/>
        </w:rPr>
        <w:t xml:space="preserve"> highlights the global challenge of antibiotic resistance, driven by factors such as overuse and misuse of antibiotics in both clinical and agricultural settings (Laxminarayan </w:t>
      </w:r>
      <w:r w:rsidRPr="002559AC">
        <w:rPr>
          <w:rFonts w:ascii="Times New Roman" w:eastAsia="Calibri" w:hAnsi="Times New Roman" w:cs="Times New Roman"/>
          <w:bCs/>
          <w:i/>
          <w:iCs/>
          <w:kern w:val="0"/>
          <w:sz w:val="24"/>
          <w:szCs w:val="24"/>
        </w:rPr>
        <w:t>et al</w:t>
      </w:r>
      <w:r w:rsidR="00E62188" w:rsidRPr="002559AC">
        <w:rPr>
          <w:rFonts w:ascii="Times New Roman" w:eastAsia="Calibri" w:hAnsi="Times New Roman" w:cs="Times New Roman"/>
          <w:bCs/>
          <w:kern w:val="0"/>
          <w:sz w:val="24"/>
          <w:szCs w:val="24"/>
        </w:rPr>
        <w:t>., 2016</w:t>
      </w:r>
      <w:r w:rsidRPr="002559AC">
        <w:rPr>
          <w:rFonts w:ascii="Times New Roman" w:eastAsia="Calibri" w:hAnsi="Times New Roman" w:cs="Times New Roman"/>
          <w:bCs/>
          <w:kern w:val="0"/>
          <w:sz w:val="24"/>
          <w:szCs w:val="24"/>
        </w:rPr>
        <w:t xml:space="preserve">). The findings emphasize the importance of implementing robust antibiotic stewardship programs to reduce the selection pressure for resistant strains. </w:t>
      </w:r>
    </w:p>
    <w:p w:rsidR="003F12D2" w:rsidRPr="002559AC" w:rsidRDefault="003F12D2" w:rsidP="002559AC">
      <w:pPr>
        <w:spacing w:line="360" w:lineRule="auto"/>
        <w:jc w:val="both"/>
        <w:rPr>
          <w:rFonts w:ascii="Times New Roman" w:eastAsia="Calibri" w:hAnsi="Times New Roman" w:cs="Times New Roman"/>
          <w:bCs/>
          <w:kern w:val="0"/>
          <w:sz w:val="24"/>
          <w:szCs w:val="24"/>
        </w:rPr>
      </w:pPr>
      <w:r w:rsidRPr="002559AC">
        <w:rPr>
          <w:rFonts w:ascii="Times New Roman" w:eastAsia="Calibri" w:hAnsi="Times New Roman" w:cs="Times New Roman"/>
          <w:bCs/>
          <w:kern w:val="0"/>
          <w:sz w:val="24"/>
          <w:szCs w:val="24"/>
        </w:rPr>
        <w:t xml:space="preserve">  The study also examined the prevalence of MDR </w:t>
      </w:r>
      <w:r w:rsidRPr="002559AC">
        <w:rPr>
          <w:rFonts w:ascii="Times New Roman" w:eastAsia="Calibri" w:hAnsi="Times New Roman" w:cs="Times New Roman"/>
          <w:bCs/>
          <w:i/>
          <w:iCs/>
          <w:kern w:val="0"/>
          <w:sz w:val="24"/>
          <w:szCs w:val="24"/>
        </w:rPr>
        <w:t xml:space="preserve">Staphylococcus aureus </w:t>
      </w:r>
      <w:r w:rsidRPr="002559AC">
        <w:rPr>
          <w:rFonts w:ascii="Times New Roman" w:eastAsia="Calibri" w:hAnsi="Times New Roman" w:cs="Times New Roman"/>
          <w:bCs/>
          <w:kern w:val="0"/>
          <w:sz w:val="24"/>
          <w:szCs w:val="24"/>
        </w:rPr>
        <w:t xml:space="preserve">and </w:t>
      </w:r>
      <w:r w:rsidRPr="002559AC">
        <w:rPr>
          <w:rFonts w:ascii="Times New Roman" w:eastAsia="Calibri" w:hAnsi="Times New Roman" w:cs="Times New Roman"/>
          <w:bCs/>
          <w:i/>
          <w:iCs/>
          <w:kern w:val="0"/>
          <w:sz w:val="24"/>
          <w:szCs w:val="24"/>
        </w:rPr>
        <w:t>Escherichia coli</w:t>
      </w:r>
      <w:r w:rsidRPr="002559AC">
        <w:rPr>
          <w:rFonts w:ascii="Times New Roman" w:eastAsia="Calibri" w:hAnsi="Times New Roman" w:cs="Times New Roman"/>
          <w:bCs/>
          <w:kern w:val="0"/>
          <w:sz w:val="24"/>
          <w:szCs w:val="24"/>
        </w:rPr>
        <w:t xml:space="preserve"> by gender and age. It was found that female students had a higher prevalence of MDR bacteria compared to males. Specifically, a larger proportion of females were carriers of both MDR </w:t>
      </w:r>
      <w:r w:rsidRPr="002559AC">
        <w:rPr>
          <w:rFonts w:ascii="Times New Roman" w:eastAsia="Calibri" w:hAnsi="Times New Roman" w:cs="Times New Roman"/>
          <w:bCs/>
          <w:i/>
          <w:iCs/>
          <w:kern w:val="0"/>
          <w:sz w:val="24"/>
          <w:szCs w:val="24"/>
        </w:rPr>
        <w:t xml:space="preserve">Staphylococcus aureus </w:t>
      </w:r>
      <w:r w:rsidRPr="002559AC">
        <w:rPr>
          <w:rFonts w:ascii="Times New Roman" w:eastAsia="Calibri" w:hAnsi="Times New Roman" w:cs="Times New Roman"/>
          <w:bCs/>
          <w:kern w:val="0"/>
          <w:sz w:val="24"/>
          <w:szCs w:val="24"/>
        </w:rPr>
        <w:t xml:space="preserve">and MDR </w:t>
      </w:r>
      <w:r w:rsidRPr="002559AC">
        <w:rPr>
          <w:rFonts w:ascii="Times New Roman" w:eastAsia="Calibri" w:hAnsi="Times New Roman" w:cs="Times New Roman"/>
          <w:bCs/>
          <w:i/>
          <w:iCs/>
          <w:kern w:val="0"/>
          <w:sz w:val="24"/>
          <w:szCs w:val="24"/>
        </w:rPr>
        <w:t>Escherichia coli</w:t>
      </w:r>
      <w:r w:rsidRPr="002559AC">
        <w:rPr>
          <w:rFonts w:ascii="Times New Roman" w:eastAsia="Calibri" w:hAnsi="Times New Roman" w:cs="Times New Roman"/>
          <w:bCs/>
          <w:kern w:val="0"/>
          <w:sz w:val="24"/>
          <w:szCs w:val="24"/>
        </w:rPr>
        <w:t>. This gender disparity may be attributed to anatomical and physiological differences that make females more susceptible to bacterial colonizat</w:t>
      </w:r>
      <w:r w:rsidR="00E62188" w:rsidRPr="002559AC">
        <w:rPr>
          <w:rFonts w:ascii="Times New Roman" w:eastAsia="Calibri" w:hAnsi="Times New Roman" w:cs="Times New Roman"/>
          <w:bCs/>
          <w:kern w:val="0"/>
          <w:sz w:val="24"/>
          <w:szCs w:val="24"/>
        </w:rPr>
        <w:t>ion and infections (Foxman, 2014</w:t>
      </w:r>
      <w:r w:rsidRPr="002559AC">
        <w:rPr>
          <w:rFonts w:ascii="Times New Roman" w:eastAsia="Calibri" w:hAnsi="Times New Roman" w:cs="Times New Roman"/>
          <w:bCs/>
          <w:kern w:val="0"/>
          <w:sz w:val="24"/>
          <w:szCs w:val="24"/>
        </w:rPr>
        <w:t>). Additionally, the prevalence of MDR bacteria varied across different age groups, with the highest prevalence observed in students aged 19-22 years. This age group, which constitutes the majority of the university population, may be at increased risk due to behavioral factors such as high social interaction and shared living spaces. Understanding these demographic differences is crucial for designing targeted interventions to reduce the spread of MDR bacteria.</w:t>
      </w:r>
    </w:p>
    <w:p w:rsidR="003F12D2" w:rsidRPr="002559AC" w:rsidRDefault="003F12D2" w:rsidP="002559AC">
      <w:pPr>
        <w:pStyle w:val="Heading3"/>
        <w:numPr>
          <w:ilvl w:val="1"/>
          <w:numId w:val="0"/>
        </w:numPr>
        <w:tabs>
          <w:tab w:val="left" w:pos="1701"/>
        </w:tabs>
        <w:spacing w:before="0" w:line="360" w:lineRule="auto"/>
        <w:ind w:left="576" w:hanging="576"/>
        <w:jc w:val="both"/>
        <w:rPr>
          <w:rFonts w:ascii="Times New Roman" w:eastAsia="Calibri" w:hAnsi="Times New Roman" w:cs="Times New Roman"/>
          <w:b/>
          <w:color w:val="auto"/>
        </w:rPr>
      </w:pPr>
      <w:bookmarkStart w:id="36" w:name="_Toc172731296"/>
      <w:r w:rsidRPr="002559AC">
        <w:rPr>
          <w:rFonts w:ascii="Times New Roman" w:eastAsia="Calibri" w:hAnsi="Times New Roman" w:cs="Times New Roman"/>
          <w:b/>
          <w:color w:val="auto"/>
        </w:rPr>
        <w:t>CONCLUSION</w:t>
      </w:r>
      <w:bookmarkEnd w:id="36"/>
    </w:p>
    <w:p w:rsidR="003F12D2" w:rsidRPr="002559AC" w:rsidRDefault="003F12D2" w:rsidP="002559AC">
      <w:pPr>
        <w:spacing w:line="360" w:lineRule="auto"/>
        <w:jc w:val="both"/>
        <w:rPr>
          <w:rFonts w:ascii="Times New Roman" w:eastAsia="Calibri" w:hAnsi="Times New Roman" w:cs="Times New Roman"/>
          <w:bCs/>
          <w:kern w:val="0"/>
          <w:sz w:val="24"/>
          <w:szCs w:val="24"/>
        </w:rPr>
      </w:pPr>
      <w:r w:rsidRPr="002559AC">
        <w:rPr>
          <w:rFonts w:ascii="Times New Roman" w:eastAsia="Calibri" w:hAnsi="Times New Roman" w:cs="Times New Roman"/>
          <w:bCs/>
          <w:kern w:val="0"/>
          <w:sz w:val="24"/>
          <w:szCs w:val="24"/>
        </w:rPr>
        <w:t xml:space="preserve">This research investigated the prevalence and antibiotic resistance patterns of </w:t>
      </w:r>
      <w:r w:rsidRPr="002559AC">
        <w:rPr>
          <w:rFonts w:ascii="Times New Roman" w:eastAsia="Calibri" w:hAnsi="Times New Roman" w:cs="Times New Roman"/>
          <w:bCs/>
          <w:i/>
          <w:iCs/>
          <w:kern w:val="0"/>
          <w:sz w:val="24"/>
          <w:szCs w:val="24"/>
        </w:rPr>
        <w:t>Staphylococcus aureus</w:t>
      </w:r>
      <w:r w:rsidRPr="002559AC">
        <w:rPr>
          <w:rFonts w:ascii="Times New Roman" w:eastAsia="Calibri" w:hAnsi="Times New Roman" w:cs="Times New Roman"/>
          <w:bCs/>
          <w:kern w:val="0"/>
          <w:sz w:val="24"/>
          <w:szCs w:val="24"/>
        </w:rPr>
        <w:t xml:space="preserve"> and </w:t>
      </w:r>
      <w:r w:rsidRPr="002559AC">
        <w:rPr>
          <w:rFonts w:ascii="Times New Roman" w:eastAsia="Calibri" w:hAnsi="Times New Roman" w:cs="Times New Roman"/>
          <w:bCs/>
          <w:i/>
          <w:iCs/>
          <w:kern w:val="0"/>
          <w:sz w:val="24"/>
          <w:szCs w:val="24"/>
        </w:rPr>
        <w:t>Escherichia coli</w:t>
      </w:r>
      <w:r w:rsidRPr="002559AC">
        <w:rPr>
          <w:rFonts w:ascii="Times New Roman" w:eastAsia="Calibri" w:hAnsi="Times New Roman" w:cs="Times New Roman"/>
          <w:bCs/>
          <w:kern w:val="0"/>
          <w:sz w:val="24"/>
          <w:szCs w:val="24"/>
        </w:rPr>
        <w:t xml:space="preserve"> among asymptomatic undergraduate students at Benson Idahosa University. Significant bacterial prevalence was observed, with </w:t>
      </w:r>
      <w:r w:rsidRPr="006E6317">
        <w:rPr>
          <w:rFonts w:ascii="Times New Roman" w:eastAsia="Calibri" w:hAnsi="Times New Roman" w:cs="Times New Roman"/>
          <w:bCs/>
          <w:i/>
          <w:iCs/>
          <w:kern w:val="0"/>
          <w:sz w:val="24"/>
          <w:szCs w:val="24"/>
          <w:highlight w:val="yellow"/>
        </w:rPr>
        <w:t>S. aureus</w:t>
      </w:r>
      <w:r w:rsidRPr="002559AC">
        <w:rPr>
          <w:rFonts w:ascii="Times New Roman" w:eastAsia="Calibri" w:hAnsi="Times New Roman" w:cs="Times New Roman"/>
          <w:bCs/>
          <w:kern w:val="0"/>
          <w:sz w:val="24"/>
          <w:szCs w:val="24"/>
        </w:rPr>
        <w:t xml:space="preserve"> in 29.77% and </w:t>
      </w:r>
      <w:r w:rsidRPr="002559AC">
        <w:rPr>
          <w:rFonts w:ascii="Times New Roman" w:eastAsia="Calibri" w:hAnsi="Times New Roman" w:cs="Times New Roman"/>
          <w:bCs/>
          <w:i/>
          <w:iCs/>
          <w:kern w:val="0"/>
          <w:sz w:val="24"/>
          <w:szCs w:val="24"/>
        </w:rPr>
        <w:t>E. coli</w:t>
      </w:r>
      <w:r w:rsidRPr="002559AC">
        <w:rPr>
          <w:rFonts w:ascii="Times New Roman" w:eastAsia="Calibri" w:hAnsi="Times New Roman" w:cs="Times New Roman"/>
          <w:bCs/>
          <w:kern w:val="0"/>
          <w:sz w:val="24"/>
          <w:szCs w:val="24"/>
        </w:rPr>
        <w:t xml:space="preserve"> in 23.66% of samples. Both bacteria exhibited high antibiotic resistance, particularly to Oxacillin and Augmentin, and the presence of multidrug-resistant strains was noted. Gender and age disparities showed higher colonization rates in female students and those aged 19-22 years. The findings highlight the need for infection control measures, regular screening, and decolonization of asymptomatic carriers. Implementing hand hygiene, environmental cleaning, and proper antibiotic use education can mitigate risks. The study calls for robust antibiotic stewardship programs to optimize antibiotic use and combat resistance. Further research on genetic mechanisms of resistance and alternative treatments is crucial. Continuous monitoring, effective infection control, and collaboration between health authorities and educational institutions are essential to reduce bacterial infections and address antibiotic resistance threats in the university community.</w:t>
      </w:r>
    </w:p>
    <w:p w:rsidR="003F12D2" w:rsidRPr="002559AC" w:rsidRDefault="003F12D2" w:rsidP="002559AC">
      <w:pPr>
        <w:pStyle w:val="Heading3"/>
        <w:numPr>
          <w:ilvl w:val="1"/>
          <w:numId w:val="0"/>
        </w:numPr>
        <w:tabs>
          <w:tab w:val="left" w:pos="1701"/>
        </w:tabs>
        <w:spacing w:before="0" w:line="360" w:lineRule="auto"/>
        <w:ind w:left="576" w:hanging="576"/>
        <w:jc w:val="both"/>
        <w:rPr>
          <w:rFonts w:ascii="Times New Roman" w:eastAsia="Calibri" w:hAnsi="Times New Roman" w:cs="Times New Roman"/>
          <w:b/>
          <w:color w:val="auto"/>
        </w:rPr>
      </w:pPr>
      <w:bookmarkStart w:id="37" w:name="_Toc172731297"/>
      <w:r w:rsidRPr="002559AC">
        <w:rPr>
          <w:rFonts w:ascii="Times New Roman" w:eastAsia="Calibri" w:hAnsi="Times New Roman" w:cs="Times New Roman"/>
          <w:b/>
          <w:color w:val="auto"/>
        </w:rPr>
        <w:lastRenderedPageBreak/>
        <w:t>RECOMMENDATION</w:t>
      </w:r>
      <w:bookmarkEnd w:id="37"/>
    </w:p>
    <w:p w:rsidR="003F12D2" w:rsidRPr="002559AC" w:rsidRDefault="003F12D2" w:rsidP="002559AC">
      <w:pPr>
        <w:numPr>
          <w:ilvl w:val="0"/>
          <w:numId w:val="1"/>
        </w:numPr>
        <w:spacing w:after="0" w:line="360" w:lineRule="auto"/>
        <w:jc w:val="both"/>
        <w:rPr>
          <w:rFonts w:ascii="Times New Roman" w:eastAsia="Calibri" w:hAnsi="Times New Roman" w:cs="Times New Roman"/>
          <w:bCs/>
          <w:kern w:val="0"/>
          <w:sz w:val="24"/>
          <w:szCs w:val="24"/>
        </w:rPr>
      </w:pPr>
      <w:r w:rsidRPr="002559AC">
        <w:rPr>
          <w:rFonts w:ascii="Times New Roman" w:eastAsia="Calibri" w:hAnsi="Times New Roman" w:cs="Times New Roman"/>
          <w:bCs/>
          <w:kern w:val="0"/>
          <w:sz w:val="24"/>
          <w:szCs w:val="24"/>
        </w:rPr>
        <w:t xml:space="preserve">Further research should focus on exploring the genetic mechanisms underlying antibiotic resistance in </w:t>
      </w:r>
      <w:r w:rsidRPr="002559AC">
        <w:rPr>
          <w:rFonts w:ascii="Times New Roman" w:eastAsia="Calibri" w:hAnsi="Times New Roman" w:cs="Times New Roman"/>
          <w:bCs/>
          <w:i/>
          <w:iCs/>
          <w:kern w:val="0"/>
          <w:sz w:val="24"/>
          <w:szCs w:val="24"/>
        </w:rPr>
        <w:t xml:space="preserve">Staphylococcus aureus </w:t>
      </w:r>
      <w:r w:rsidRPr="002559AC">
        <w:rPr>
          <w:rFonts w:ascii="Times New Roman" w:eastAsia="Calibri" w:hAnsi="Times New Roman" w:cs="Times New Roman"/>
          <w:bCs/>
          <w:kern w:val="0"/>
          <w:sz w:val="24"/>
          <w:szCs w:val="24"/>
        </w:rPr>
        <w:t xml:space="preserve">and </w:t>
      </w:r>
      <w:r w:rsidRPr="002559AC">
        <w:rPr>
          <w:rFonts w:ascii="Times New Roman" w:eastAsia="Calibri" w:hAnsi="Times New Roman" w:cs="Times New Roman"/>
          <w:bCs/>
          <w:i/>
          <w:iCs/>
          <w:kern w:val="0"/>
          <w:sz w:val="24"/>
          <w:szCs w:val="24"/>
        </w:rPr>
        <w:t>Escherichia coli</w:t>
      </w:r>
      <w:r w:rsidRPr="002559AC">
        <w:rPr>
          <w:rFonts w:ascii="Times New Roman" w:eastAsia="Calibri" w:hAnsi="Times New Roman" w:cs="Times New Roman"/>
          <w:bCs/>
          <w:kern w:val="0"/>
          <w:sz w:val="24"/>
          <w:szCs w:val="24"/>
        </w:rPr>
        <w:t>. This includes investigating the specific genes and mutations that contribute to resistance, which can provide deeper insights into how these bacteria adapt and survive in the presence of antibiotics.</w:t>
      </w:r>
    </w:p>
    <w:p w:rsidR="003F12D2" w:rsidRDefault="003F12D2" w:rsidP="002559AC">
      <w:pPr>
        <w:numPr>
          <w:ilvl w:val="0"/>
          <w:numId w:val="1"/>
        </w:numPr>
        <w:spacing w:after="0" w:line="360" w:lineRule="auto"/>
        <w:jc w:val="both"/>
        <w:rPr>
          <w:rFonts w:ascii="Times New Roman" w:eastAsia="Calibri" w:hAnsi="Times New Roman" w:cs="Times New Roman"/>
          <w:bCs/>
          <w:kern w:val="0"/>
          <w:sz w:val="24"/>
          <w:szCs w:val="24"/>
        </w:rPr>
      </w:pPr>
      <w:r w:rsidRPr="002559AC">
        <w:rPr>
          <w:rFonts w:ascii="Times New Roman" w:eastAsia="Calibri" w:hAnsi="Times New Roman" w:cs="Times New Roman"/>
          <w:bCs/>
          <w:kern w:val="0"/>
          <w:sz w:val="24"/>
          <w:szCs w:val="24"/>
        </w:rPr>
        <w:t>There is a critical need for research into alternative treatment options, such as phage therapy and novel antimicrobial agents, to combat the rising threat of multidrug-resistant bacteria. These studies should evaluate the efficacy and safety of these alternative treatments in both clinical and community settings, offering new strategies to manage infections that are resistant to conventional antibiotics.</w:t>
      </w:r>
    </w:p>
    <w:p w:rsidR="00BD1782" w:rsidRDefault="00BD1782" w:rsidP="00BD1782">
      <w:pPr>
        <w:spacing w:after="0" w:line="360" w:lineRule="auto"/>
        <w:jc w:val="both"/>
        <w:rPr>
          <w:rFonts w:ascii="Times New Roman" w:eastAsia="Calibri" w:hAnsi="Times New Roman" w:cs="Times New Roman"/>
          <w:bCs/>
          <w:kern w:val="0"/>
          <w:sz w:val="24"/>
          <w:szCs w:val="24"/>
        </w:rPr>
      </w:pPr>
    </w:p>
    <w:p w:rsidR="0004028F" w:rsidRPr="002559AC" w:rsidRDefault="002C0BF9" w:rsidP="002559AC">
      <w:pPr>
        <w:spacing w:line="360" w:lineRule="auto"/>
        <w:rPr>
          <w:rFonts w:ascii="Times New Roman" w:hAnsi="Times New Roman" w:cs="Times New Roman"/>
          <w:b/>
          <w:sz w:val="24"/>
          <w:szCs w:val="24"/>
        </w:rPr>
      </w:pPr>
      <w:r w:rsidRPr="002559AC">
        <w:rPr>
          <w:rFonts w:ascii="Times New Roman" w:hAnsi="Times New Roman" w:cs="Times New Roman"/>
          <w:b/>
          <w:sz w:val="24"/>
          <w:szCs w:val="24"/>
        </w:rPr>
        <w:t>REFERENCES</w:t>
      </w:r>
    </w:p>
    <w:p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Abebe, A. A., &amp; Birhanu, A. G. (2023). Methicillin Resistant </w:t>
      </w:r>
      <w:r w:rsidRPr="002559AC">
        <w:rPr>
          <w:rFonts w:ascii="Times New Roman" w:hAnsi="Times New Roman" w:cs="Times New Roman"/>
          <w:i/>
          <w:iCs/>
          <w:sz w:val="24"/>
          <w:szCs w:val="24"/>
        </w:rPr>
        <w:t>Staphylococcus aureus</w:t>
      </w:r>
      <w:r w:rsidRPr="002559AC">
        <w:rPr>
          <w:rFonts w:ascii="Times New Roman" w:hAnsi="Times New Roman" w:cs="Times New Roman"/>
          <w:sz w:val="24"/>
          <w:szCs w:val="24"/>
        </w:rPr>
        <w:t xml:space="preserve">: Molecular Mechanisms Underlying Drug Resistance Development and Novel Strategies to Combat. </w:t>
      </w:r>
      <w:r w:rsidRPr="002559AC">
        <w:rPr>
          <w:rFonts w:ascii="Times New Roman" w:hAnsi="Times New Roman" w:cs="Times New Roman"/>
          <w:i/>
          <w:iCs/>
          <w:sz w:val="24"/>
          <w:szCs w:val="24"/>
        </w:rPr>
        <w:t>Infection and Drug Resistance</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16</w:t>
      </w:r>
      <w:r w:rsidRPr="002559AC">
        <w:rPr>
          <w:rFonts w:ascii="Times New Roman" w:hAnsi="Times New Roman" w:cs="Times New Roman"/>
          <w:sz w:val="24"/>
          <w:szCs w:val="24"/>
        </w:rPr>
        <w:t>, 7641–7662. https://doi.org/10.2147/IDR.S428103</w:t>
      </w:r>
    </w:p>
    <w:p w:rsidR="00844FC6" w:rsidRPr="002559AC" w:rsidRDefault="00844FC6" w:rsidP="002559AC">
      <w:pPr>
        <w:spacing w:line="360" w:lineRule="auto"/>
        <w:jc w:val="both"/>
        <w:rPr>
          <w:rFonts w:ascii="Times New Roman" w:hAnsi="Times New Roman" w:cs="Times New Roman"/>
          <w:sz w:val="24"/>
          <w:szCs w:val="24"/>
        </w:rPr>
      </w:pPr>
    </w:p>
    <w:p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eastAsiaTheme="majorEastAsia" w:hAnsi="Times New Roman" w:cs="Times New Roman"/>
          <w:sz w:val="24"/>
          <w:szCs w:val="24"/>
        </w:rPr>
        <w:t>Ahmed</w:t>
      </w:r>
      <w:r w:rsidRPr="002559AC">
        <w:rPr>
          <w:rFonts w:ascii="Times New Roman" w:hAnsi="Times New Roman" w:cs="Times New Roman"/>
          <w:sz w:val="24"/>
          <w:szCs w:val="24"/>
        </w:rPr>
        <w:t xml:space="preserve">, S.K., </w:t>
      </w:r>
      <w:r w:rsidRPr="002559AC">
        <w:rPr>
          <w:rFonts w:ascii="Times New Roman" w:eastAsiaTheme="majorEastAsia" w:hAnsi="Times New Roman" w:cs="Times New Roman"/>
          <w:sz w:val="24"/>
          <w:szCs w:val="24"/>
        </w:rPr>
        <w:t xml:space="preserve">Hussein, S., Qurbani, K., Ibrahim, R.H., Fareeq, A., Mahmood, K.A., </w:t>
      </w:r>
      <w:r w:rsidRPr="002559AC">
        <w:rPr>
          <w:rFonts w:ascii="Times New Roman" w:hAnsi="Times New Roman" w:cs="Times New Roman"/>
          <w:sz w:val="24"/>
          <w:szCs w:val="24"/>
        </w:rPr>
        <w:t>&amp;</w:t>
      </w:r>
      <w:r w:rsidRPr="002559AC">
        <w:rPr>
          <w:rFonts w:ascii="Times New Roman" w:eastAsiaTheme="majorEastAsia" w:hAnsi="Times New Roman" w:cs="Times New Roman"/>
          <w:sz w:val="24"/>
          <w:szCs w:val="24"/>
        </w:rPr>
        <w:t xml:space="preserve">Mohamed, M.G. (2024). </w:t>
      </w:r>
      <w:r w:rsidRPr="002559AC">
        <w:rPr>
          <w:rFonts w:ascii="Times New Roman" w:hAnsi="Times New Roman" w:cs="Times New Roman"/>
          <w:sz w:val="24"/>
          <w:szCs w:val="24"/>
        </w:rPr>
        <w:t xml:space="preserve">Antimicrobial resistance: Impacts, challenges, and future prospects. Journal of Medicine, Surgery and Public Health, 2, 100081. </w:t>
      </w:r>
      <w:hyperlink r:id="rId7" w:tgtFrame="_blank" w:tooltip="Persistent link using digital object identifier" w:history="1">
        <w:r w:rsidRPr="002559AC">
          <w:rPr>
            <w:rStyle w:val="Hyperlink"/>
            <w:rFonts w:ascii="Times New Roman" w:hAnsi="Times New Roman" w:cs="Times New Roman"/>
            <w:sz w:val="24"/>
            <w:szCs w:val="24"/>
          </w:rPr>
          <w:t>https://doi.org/10.1016/j.glmedi.2024.100081</w:t>
        </w:r>
      </w:hyperlink>
    </w:p>
    <w:p w:rsidR="00844FC6" w:rsidRPr="002559AC" w:rsidRDefault="00844FC6" w:rsidP="002559AC">
      <w:pPr>
        <w:spacing w:line="360" w:lineRule="auto"/>
        <w:jc w:val="both"/>
        <w:rPr>
          <w:rFonts w:ascii="Times New Roman" w:hAnsi="Times New Roman" w:cs="Times New Roman"/>
          <w:sz w:val="24"/>
          <w:szCs w:val="24"/>
        </w:rPr>
      </w:pPr>
    </w:p>
    <w:p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Avire, N.J., Whiley, H., &amp; Ross, K. (2021). A Review of </w:t>
      </w:r>
      <w:r w:rsidRPr="002559AC">
        <w:rPr>
          <w:rFonts w:ascii="Times New Roman" w:hAnsi="Times New Roman" w:cs="Times New Roman"/>
          <w:i/>
          <w:iCs/>
          <w:sz w:val="24"/>
          <w:szCs w:val="24"/>
        </w:rPr>
        <w:t>Streptococcus pyogenes</w:t>
      </w:r>
      <w:r w:rsidRPr="002559AC">
        <w:rPr>
          <w:rFonts w:ascii="Times New Roman" w:hAnsi="Times New Roman" w:cs="Times New Roman"/>
          <w:sz w:val="24"/>
          <w:szCs w:val="24"/>
        </w:rPr>
        <w:t xml:space="preserve">: Public Health Risk Factors, Prevention and Control. </w:t>
      </w:r>
      <w:r w:rsidRPr="002559AC">
        <w:rPr>
          <w:rFonts w:ascii="Times New Roman" w:hAnsi="Times New Roman" w:cs="Times New Roman"/>
          <w:i/>
          <w:iCs/>
          <w:sz w:val="24"/>
          <w:szCs w:val="24"/>
        </w:rPr>
        <w:t>Pathogens (Basel, Switzerland)</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10</w:t>
      </w:r>
      <w:r w:rsidRPr="002559AC">
        <w:rPr>
          <w:rFonts w:ascii="Times New Roman" w:hAnsi="Times New Roman" w:cs="Times New Roman"/>
          <w:sz w:val="24"/>
          <w:szCs w:val="24"/>
        </w:rPr>
        <w:t>(2), 248. https://doi.org/10.3390/pathogens10020248</w:t>
      </w:r>
    </w:p>
    <w:p w:rsidR="00844FC6" w:rsidRPr="002559AC" w:rsidRDefault="00844FC6" w:rsidP="002559AC">
      <w:pPr>
        <w:spacing w:line="360" w:lineRule="auto"/>
        <w:jc w:val="both"/>
        <w:rPr>
          <w:rFonts w:ascii="Times New Roman" w:hAnsi="Times New Roman" w:cs="Times New Roman"/>
          <w:sz w:val="24"/>
          <w:szCs w:val="24"/>
        </w:rPr>
      </w:pPr>
    </w:p>
    <w:p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Barua, S., Sayeed, M. A., Rahman, M. A., Hassan, M. M., Chowdhury, M. Y. E., &amp; Rana, E. A. (2024). Isolation and antimicrobial resistance patterns of </w:t>
      </w:r>
      <w:r w:rsidRPr="002559AC">
        <w:rPr>
          <w:rFonts w:ascii="Times New Roman" w:hAnsi="Times New Roman" w:cs="Times New Roman"/>
          <w:i/>
          <w:iCs/>
          <w:sz w:val="24"/>
          <w:szCs w:val="24"/>
        </w:rPr>
        <w:t>Staphylococcus aureus</w:t>
      </w:r>
      <w:r w:rsidRPr="002559AC">
        <w:rPr>
          <w:rFonts w:ascii="Times New Roman" w:hAnsi="Times New Roman" w:cs="Times New Roman"/>
          <w:sz w:val="24"/>
          <w:szCs w:val="24"/>
        </w:rPr>
        <w:t xml:space="preserve"> and </w:t>
      </w:r>
      <w:r w:rsidRPr="002559AC">
        <w:rPr>
          <w:rFonts w:ascii="Times New Roman" w:hAnsi="Times New Roman" w:cs="Times New Roman"/>
          <w:i/>
          <w:iCs/>
          <w:sz w:val="24"/>
          <w:szCs w:val="24"/>
        </w:rPr>
        <w:t>Escherichia coli</w:t>
      </w:r>
      <w:r w:rsidRPr="002559AC">
        <w:rPr>
          <w:rFonts w:ascii="Times New Roman" w:hAnsi="Times New Roman" w:cs="Times New Roman"/>
          <w:sz w:val="24"/>
          <w:szCs w:val="24"/>
        </w:rPr>
        <w:t xml:space="preserve"> from caprine respiratory tract infections: A hospital-based clinical study. </w:t>
      </w:r>
      <w:r w:rsidRPr="002559AC">
        <w:rPr>
          <w:rFonts w:ascii="Times New Roman" w:hAnsi="Times New Roman" w:cs="Times New Roman"/>
          <w:i/>
          <w:iCs/>
          <w:sz w:val="24"/>
          <w:szCs w:val="24"/>
        </w:rPr>
        <w:t xml:space="preserve">Journal of </w:t>
      </w:r>
      <w:r w:rsidRPr="002559AC">
        <w:rPr>
          <w:rFonts w:ascii="Times New Roman" w:hAnsi="Times New Roman" w:cs="Times New Roman"/>
          <w:i/>
          <w:iCs/>
          <w:sz w:val="24"/>
          <w:szCs w:val="24"/>
        </w:rPr>
        <w:lastRenderedPageBreak/>
        <w:t>Advanced Veterinary and Animal Research</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11</w:t>
      </w:r>
      <w:r w:rsidRPr="002559AC">
        <w:rPr>
          <w:rFonts w:ascii="Times New Roman" w:hAnsi="Times New Roman" w:cs="Times New Roman"/>
          <w:sz w:val="24"/>
          <w:szCs w:val="24"/>
        </w:rPr>
        <w:t xml:space="preserve">(4), 1037–1050. </w:t>
      </w:r>
      <w:hyperlink r:id="rId8" w:history="1">
        <w:r w:rsidRPr="002559AC">
          <w:rPr>
            <w:rStyle w:val="Hyperlink"/>
            <w:rFonts w:ascii="Times New Roman" w:hAnsi="Times New Roman" w:cs="Times New Roman"/>
            <w:sz w:val="24"/>
            <w:szCs w:val="24"/>
          </w:rPr>
          <w:t>https://doi.org/10.5455/javar.2024.k855</w:t>
        </w:r>
      </w:hyperlink>
    </w:p>
    <w:p w:rsidR="00844FC6" w:rsidRPr="002559AC" w:rsidRDefault="00844FC6" w:rsidP="002559AC">
      <w:pPr>
        <w:spacing w:line="360" w:lineRule="auto"/>
        <w:jc w:val="both"/>
        <w:rPr>
          <w:rFonts w:ascii="Times New Roman" w:hAnsi="Times New Roman" w:cs="Times New Roman"/>
          <w:sz w:val="24"/>
          <w:szCs w:val="24"/>
        </w:rPr>
      </w:pPr>
    </w:p>
    <w:p w:rsidR="00844FC6" w:rsidRPr="002559AC" w:rsidRDefault="00844FC6" w:rsidP="002559AC">
      <w:pPr>
        <w:spacing w:line="360" w:lineRule="auto"/>
        <w:jc w:val="both"/>
        <w:rPr>
          <w:rFonts w:ascii="Times New Roman" w:hAnsi="Times New Roman" w:cs="Times New Roman"/>
          <w:i/>
          <w:sz w:val="24"/>
          <w:szCs w:val="24"/>
        </w:rPr>
      </w:pPr>
    </w:p>
    <w:p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Bencardino, D., Amagliani, G., &amp; Brandi, G. (2021). Carriage of </w:t>
      </w:r>
      <w:r w:rsidRPr="006E6317">
        <w:rPr>
          <w:rFonts w:ascii="Times New Roman" w:hAnsi="Times New Roman" w:cs="Times New Roman"/>
          <w:i/>
          <w:iCs/>
          <w:sz w:val="24"/>
          <w:szCs w:val="24"/>
          <w:highlight w:val="yellow"/>
        </w:rPr>
        <w:t>Staphylococcus aureus</w:t>
      </w:r>
      <w:r w:rsidRPr="002559AC">
        <w:rPr>
          <w:rFonts w:ascii="Times New Roman" w:hAnsi="Times New Roman" w:cs="Times New Roman"/>
          <w:sz w:val="24"/>
          <w:szCs w:val="24"/>
        </w:rPr>
        <w:t xml:space="preserve"> among food handlers: An ongoing challenge in public health. </w:t>
      </w:r>
      <w:r w:rsidRPr="002559AC">
        <w:rPr>
          <w:rFonts w:ascii="Times New Roman" w:hAnsi="Times New Roman" w:cs="Times New Roman"/>
          <w:i/>
          <w:sz w:val="24"/>
          <w:szCs w:val="24"/>
        </w:rPr>
        <w:t>Food Control</w:t>
      </w:r>
      <w:r w:rsidRPr="002559AC">
        <w:rPr>
          <w:rFonts w:ascii="Times New Roman" w:hAnsi="Times New Roman" w:cs="Times New Roman"/>
          <w:sz w:val="24"/>
          <w:szCs w:val="24"/>
        </w:rPr>
        <w:t>, 130, 108362.</w:t>
      </w:r>
    </w:p>
    <w:p w:rsidR="00844FC6" w:rsidRPr="002559AC" w:rsidRDefault="00844FC6" w:rsidP="002559AC">
      <w:pPr>
        <w:spacing w:line="360" w:lineRule="auto"/>
        <w:jc w:val="both"/>
        <w:rPr>
          <w:rStyle w:val="text"/>
          <w:rFonts w:ascii="Times New Roman" w:hAnsi="Times New Roman" w:cs="Times New Roman"/>
          <w:sz w:val="24"/>
          <w:szCs w:val="24"/>
        </w:rPr>
      </w:pPr>
    </w:p>
    <w:p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Clinical and Laboratory Standards Institute (CLSI). Performance standards for antimicrobial susceptibility testing. 30th ed. Wayne, PA: CLSI; 2020</w:t>
      </w:r>
    </w:p>
    <w:p w:rsidR="00844FC6" w:rsidRPr="002559AC" w:rsidRDefault="00844FC6" w:rsidP="002559AC">
      <w:pPr>
        <w:spacing w:line="360" w:lineRule="auto"/>
        <w:jc w:val="both"/>
        <w:rPr>
          <w:rFonts w:ascii="Times New Roman" w:hAnsi="Times New Roman" w:cs="Times New Roman"/>
          <w:sz w:val="24"/>
          <w:szCs w:val="24"/>
        </w:rPr>
      </w:pPr>
    </w:p>
    <w:p w:rsidR="00844FC6" w:rsidRPr="002559AC" w:rsidRDefault="00844FC6" w:rsidP="002559AC">
      <w:pPr>
        <w:spacing w:line="360" w:lineRule="auto"/>
        <w:jc w:val="both"/>
        <w:rPr>
          <w:rStyle w:val="Hyperlink"/>
          <w:rFonts w:ascii="Times New Roman" w:hAnsi="Times New Roman" w:cs="Times New Roman"/>
          <w:sz w:val="24"/>
          <w:szCs w:val="24"/>
        </w:rPr>
      </w:pPr>
      <w:r w:rsidRPr="002559AC">
        <w:rPr>
          <w:rFonts w:ascii="Times New Roman" w:hAnsi="Times New Roman" w:cs="Times New Roman"/>
          <w:sz w:val="24"/>
          <w:szCs w:val="24"/>
        </w:rPr>
        <w:t xml:space="preserve">Ehiaghe, J.I., Ikhuemein, O., Akpata, C.B.N., Ehiaghe, F.A, &amp;Ndekhedehe, I.E. (2025). Multi-Drug Resistance Profile of Bacteria Isolates from Urinary Tract Infections Amongst Hospitalized Male Patients in Benin City. </w:t>
      </w:r>
      <w:r w:rsidRPr="002559AC">
        <w:rPr>
          <w:rFonts w:ascii="Times New Roman" w:hAnsi="Times New Roman" w:cs="Times New Roman"/>
          <w:i/>
          <w:iCs/>
          <w:sz w:val="24"/>
          <w:szCs w:val="24"/>
        </w:rPr>
        <w:t>Asian Journal of Research in Infectious Diseases,</w:t>
      </w:r>
      <w:r w:rsidRPr="002559AC">
        <w:rPr>
          <w:rFonts w:ascii="Times New Roman" w:hAnsi="Times New Roman" w:cs="Times New Roman"/>
          <w:i/>
          <w:sz w:val="24"/>
          <w:szCs w:val="24"/>
        </w:rPr>
        <w:t>16</w:t>
      </w:r>
      <w:r w:rsidRPr="002559AC">
        <w:rPr>
          <w:rFonts w:ascii="Times New Roman" w:hAnsi="Times New Roman" w:cs="Times New Roman"/>
          <w:sz w:val="24"/>
          <w:szCs w:val="24"/>
        </w:rPr>
        <w:t xml:space="preserve"> (5), 25-34. </w:t>
      </w:r>
      <w:hyperlink r:id="rId9" w:history="1">
        <w:r w:rsidRPr="002559AC">
          <w:rPr>
            <w:rStyle w:val="Hyperlink"/>
            <w:rFonts w:ascii="Times New Roman" w:hAnsi="Times New Roman" w:cs="Times New Roman"/>
            <w:sz w:val="24"/>
            <w:szCs w:val="24"/>
          </w:rPr>
          <w:t>https://doi.org/10.9734/ajrid/2025/v16i5444</w:t>
        </w:r>
      </w:hyperlink>
    </w:p>
    <w:p w:rsidR="00844FC6" w:rsidRPr="002559AC" w:rsidRDefault="00844FC6" w:rsidP="002559AC">
      <w:pPr>
        <w:spacing w:line="360" w:lineRule="auto"/>
        <w:jc w:val="both"/>
        <w:rPr>
          <w:rStyle w:val="Hyperlink"/>
          <w:rFonts w:ascii="Times New Roman" w:hAnsi="Times New Roman" w:cs="Times New Roman"/>
          <w:sz w:val="24"/>
          <w:szCs w:val="24"/>
        </w:rPr>
      </w:pPr>
    </w:p>
    <w:p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Ehiaghe, J.I., Ogbebor, A.O., Asiriuwa, I., Erhunmwunse, R.U., Ayanlere, K.M., Amengialue, O.O, Ehiaghe, F.A., Ogbodo, E.C. (2025). Effect of Misuse of Antibiotics on Cytokine Patterns and Antibiogram of Bacteria Isolates from Surgical Site Infection in Benin City, Edo State, Nigeria. </w:t>
      </w:r>
      <w:r w:rsidRPr="002559AC">
        <w:rPr>
          <w:rFonts w:ascii="Times New Roman" w:hAnsi="Times New Roman" w:cs="Times New Roman"/>
          <w:i/>
          <w:sz w:val="24"/>
          <w:szCs w:val="24"/>
        </w:rPr>
        <w:t>Asian Journal of Medicine and Health</w:t>
      </w:r>
      <w:r w:rsidRPr="002559AC">
        <w:rPr>
          <w:rFonts w:ascii="Times New Roman" w:hAnsi="Times New Roman" w:cs="Times New Roman"/>
          <w:sz w:val="24"/>
          <w:szCs w:val="24"/>
        </w:rPr>
        <w:t xml:space="preserve">, 23(4), 153-162. </w:t>
      </w:r>
      <w:hyperlink r:id="rId10" w:history="1">
        <w:r w:rsidRPr="002559AC">
          <w:rPr>
            <w:rStyle w:val="Hyperlink"/>
            <w:rFonts w:ascii="Times New Roman" w:hAnsi="Times New Roman" w:cs="Times New Roman"/>
            <w:sz w:val="24"/>
            <w:szCs w:val="24"/>
          </w:rPr>
          <w:t>https://doi.org/10.9734/ajmah/2025/v23i41216</w:t>
        </w:r>
      </w:hyperlink>
      <w:r w:rsidRPr="002559AC">
        <w:rPr>
          <w:rFonts w:ascii="Times New Roman" w:hAnsi="Times New Roman" w:cs="Times New Roman"/>
          <w:sz w:val="24"/>
          <w:szCs w:val="24"/>
        </w:rPr>
        <w:t>.</w:t>
      </w:r>
    </w:p>
    <w:p w:rsidR="00844FC6" w:rsidRPr="002559AC" w:rsidRDefault="00844FC6" w:rsidP="002559AC">
      <w:pPr>
        <w:spacing w:line="360" w:lineRule="auto"/>
        <w:jc w:val="both"/>
        <w:rPr>
          <w:rFonts w:ascii="Times New Roman" w:hAnsi="Times New Roman" w:cs="Times New Roman"/>
          <w:sz w:val="24"/>
          <w:szCs w:val="24"/>
        </w:rPr>
      </w:pPr>
    </w:p>
    <w:p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Ehiaghe, J.I., Usifoh, A., Erhunmwunse, R.U., &amp;Maduka, N. (2025). Multi-Drug Resistance Profile of Bacteria Isolates Associated With Urinary Tract Infections Amongst Hospitalized Female Patients in Benin City, Nigeria. </w:t>
      </w:r>
      <w:r w:rsidRPr="002559AC">
        <w:rPr>
          <w:rFonts w:ascii="Times New Roman" w:hAnsi="Times New Roman" w:cs="Times New Roman"/>
          <w:i/>
          <w:iCs/>
          <w:sz w:val="24"/>
          <w:szCs w:val="24"/>
        </w:rPr>
        <w:t>South Asian Journal of Research in Microbiology</w:t>
      </w:r>
      <w:r w:rsidRPr="002559AC">
        <w:rPr>
          <w:rFonts w:ascii="Times New Roman" w:hAnsi="Times New Roman" w:cs="Times New Roman"/>
          <w:sz w:val="24"/>
          <w:szCs w:val="24"/>
        </w:rPr>
        <w:t xml:space="preserve">, </w:t>
      </w:r>
      <w:r w:rsidRPr="002559AC">
        <w:rPr>
          <w:rFonts w:ascii="Times New Roman" w:hAnsi="Times New Roman" w:cs="Times New Roman"/>
          <w:i/>
          <w:sz w:val="24"/>
          <w:szCs w:val="24"/>
        </w:rPr>
        <w:t xml:space="preserve">19 </w:t>
      </w:r>
      <w:r w:rsidRPr="002559AC">
        <w:rPr>
          <w:rFonts w:ascii="Times New Roman" w:hAnsi="Times New Roman" w:cs="Times New Roman"/>
          <w:sz w:val="24"/>
          <w:szCs w:val="24"/>
        </w:rPr>
        <w:t xml:space="preserve">(5), 1-8. </w:t>
      </w:r>
      <w:hyperlink r:id="rId11" w:history="1">
        <w:r w:rsidRPr="002559AC">
          <w:rPr>
            <w:rStyle w:val="Hyperlink"/>
            <w:rFonts w:ascii="Times New Roman" w:hAnsi="Times New Roman" w:cs="Times New Roman"/>
            <w:sz w:val="24"/>
            <w:szCs w:val="24"/>
          </w:rPr>
          <w:t>https://doi.org/10.9734/sajrm/2025/v19i5432</w:t>
        </w:r>
      </w:hyperlink>
      <w:r w:rsidRPr="002559AC">
        <w:rPr>
          <w:rFonts w:ascii="Times New Roman" w:hAnsi="Times New Roman" w:cs="Times New Roman"/>
          <w:sz w:val="24"/>
          <w:szCs w:val="24"/>
        </w:rPr>
        <w:t>.</w:t>
      </w:r>
    </w:p>
    <w:p w:rsidR="00844FC6" w:rsidRPr="002559AC" w:rsidRDefault="00844FC6" w:rsidP="002559AC">
      <w:pPr>
        <w:spacing w:line="360" w:lineRule="auto"/>
        <w:jc w:val="both"/>
        <w:rPr>
          <w:rFonts w:ascii="Times New Roman" w:hAnsi="Times New Roman" w:cs="Times New Roman"/>
          <w:sz w:val="24"/>
          <w:szCs w:val="24"/>
        </w:rPr>
      </w:pPr>
    </w:p>
    <w:p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Fowora, M.A., Osuolale, K.A., Ogunsanya, J., Onyeaghasiri, F.U., Edu-Muyideen, I.O., Akintunde, G., &amp;Iwalokun, B. (2021). Prevalence and Risk Factors of Asymptomatic Bacteriuria Among Apparently Healthy Women in Lagos, Nigeria. </w:t>
      </w:r>
      <w:r w:rsidRPr="002559AC">
        <w:rPr>
          <w:rFonts w:ascii="Times New Roman" w:hAnsi="Times New Roman" w:cs="Times New Roman"/>
          <w:i/>
          <w:sz w:val="24"/>
          <w:szCs w:val="24"/>
        </w:rPr>
        <w:t>World Journal of Public Health</w:t>
      </w:r>
      <w:r w:rsidRPr="002559AC">
        <w:rPr>
          <w:rFonts w:ascii="Times New Roman" w:hAnsi="Times New Roman" w:cs="Times New Roman"/>
          <w:sz w:val="24"/>
          <w:szCs w:val="24"/>
        </w:rPr>
        <w:t>, 6(4), 204-208. https://doi.org/10.11648/j.wjph.20210604.20</w:t>
      </w:r>
    </w:p>
    <w:p w:rsidR="00844FC6" w:rsidRPr="002559AC" w:rsidRDefault="00844FC6" w:rsidP="002559AC">
      <w:pPr>
        <w:spacing w:line="360" w:lineRule="auto"/>
        <w:jc w:val="both"/>
        <w:rPr>
          <w:rFonts w:ascii="Times New Roman" w:hAnsi="Times New Roman" w:cs="Times New Roman"/>
          <w:sz w:val="24"/>
          <w:szCs w:val="24"/>
        </w:rPr>
      </w:pPr>
    </w:p>
    <w:p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Foxman, B. (2014). Urinary tract infection syndromes: occurrence, recurrence, bacteriology, risk factors, and disease burden. </w:t>
      </w:r>
      <w:r w:rsidRPr="002559AC">
        <w:rPr>
          <w:rFonts w:ascii="Times New Roman" w:hAnsi="Times New Roman" w:cs="Times New Roman"/>
          <w:i/>
          <w:iCs/>
          <w:sz w:val="24"/>
          <w:szCs w:val="24"/>
        </w:rPr>
        <w:t>Infectious Disease Clinics of North America</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28</w:t>
      </w:r>
      <w:r w:rsidRPr="002559AC">
        <w:rPr>
          <w:rFonts w:ascii="Times New Roman" w:hAnsi="Times New Roman" w:cs="Times New Roman"/>
          <w:sz w:val="24"/>
          <w:szCs w:val="24"/>
        </w:rPr>
        <w:t>(1), 1–13. https://doi.org/10.1016/j.idc.2013.09.003</w:t>
      </w:r>
    </w:p>
    <w:p w:rsidR="00844FC6" w:rsidRPr="002559AC" w:rsidRDefault="00844FC6" w:rsidP="002559AC">
      <w:pPr>
        <w:spacing w:line="360" w:lineRule="auto"/>
        <w:jc w:val="both"/>
        <w:rPr>
          <w:rFonts w:ascii="Times New Roman" w:hAnsi="Times New Roman" w:cs="Times New Roman"/>
          <w:sz w:val="24"/>
          <w:szCs w:val="24"/>
        </w:rPr>
      </w:pPr>
    </w:p>
    <w:p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Geurtsen, J., de Been, M., Weerdenburg, E., Zomer, A., McNally, A., &amp; Poolman, J. (2022). Genomics and pathotypes of the many faces of Escherichia coli. </w:t>
      </w:r>
      <w:r w:rsidRPr="002559AC">
        <w:rPr>
          <w:rFonts w:ascii="Times New Roman" w:hAnsi="Times New Roman" w:cs="Times New Roman"/>
          <w:i/>
          <w:iCs/>
          <w:sz w:val="24"/>
          <w:szCs w:val="24"/>
        </w:rPr>
        <w:t>FEMS Microbiology Reviews</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46</w:t>
      </w:r>
      <w:r w:rsidRPr="002559AC">
        <w:rPr>
          <w:rFonts w:ascii="Times New Roman" w:hAnsi="Times New Roman" w:cs="Times New Roman"/>
          <w:sz w:val="24"/>
          <w:szCs w:val="24"/>
        </w:rPr>
        <w:t>(6), fuac031. https://doi.org/10.1093/femsre/fuac031</w:t>
      </w:r>
    </w:p>
    <w:p w:rsidR="00844FC6" w:rsidRPr="002559AC" w:rsidRDefault="00844FC6" w:rsidP="002559AC">
      <w:pPr>
        <w:spacing w:line="360" w:lineRule="auto"/>
        <w:jc w:val="both"/>
        <w:rPr>
          <w:rFonts w:ascii="Times New Roman" w:hAnsi="Times New Roman" w:cs="Times New Roman"/>
          <w:sz w:val="24"/>
          <w:szCs w:val="24"/>
        </w:rPr>
      </w:pPr>
    </w:p>
    <w:p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Holmes, A. H., Moore, L. S., Sundsfjord, A., Steinbakk, M., Regmi, S., Karkey, A., Guerin, P. J., &amp; Piddock, L. J. (2016). Understanding the mechanisms and drivers of antimicrobial resistance. </w:t>
      </w:r>
      <w:r w:rsidRPr="002559AC">
        <w:rPr>
          <w:rFonts w:ascii="Times New Roman" w:hAnsi="Times New Roman" w:cs="Times New Roman"/>
          <w:i/>
          <w:iCs/>
          <w:sz w:val="24"/>
          <w:szCs w:val="24"/>
        </w:rPr>
        <w:t>Lancet (London, England)</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387</w:t>
      </w:r>
      <w:r w:rsidRPr="002559AC">
        <w:rPr>
          <w:rFonts w:ascii="Times New Roman" w:hAnsi="Times New Roman" w:cs="Times New Roman"/>
          <w:sz w:val="24"/>
          <w:szCs w:val="24"/>
        </w:rPr>
        <w:t>(10014), 176–187. https://doi.org/10.1016/S0140-6736(15)00473-0</w:t>
      </w:r>
    </w:p>
    <w:p w:rsidR="00844FC6" w:rsidRPr="002559AC" w:rsidRDefault="00844FC6" w:rsidP="002559AC">
      <w:pPr>
        <w:spacing w:line="360" w:lineRule="auto"/>
        <w:jc w:val="both"/>
        <w:rPr>
          <w:rFonts w:ascii="Times New Roman" w:hAnsi="Times New Roman" w:cs="Times New Roman"/>
          <w:sz w:val="24"/>
          <w:szCs w:val="24"/>
        </w:rPr>
      </w:pPr>
    </w:p>
    <w:p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Kwiecinski, J. M., &amp; Horswill, A. R. (2020). </w:t>
      </w:r>
      <w:r w:rsidRPr="006E6317">
        <w:rPr>
          <w:rFonts w:ascii="Times New Roman" w:hAnsi="Times New Roman" w:cs="Times New Roman"/>
          <w:i/>
          <w:iCs/>
          <w:sz w:val="24"/>
          <w:szCs w:val="24"/>
          <w:highlight w:val="yellow"/>
        </w:rPr>
        <w:t>Staphylococcus aureus</w:t>
      </w:r>
      <w:r w:rsidRPr="002559AC">
        <w:rPr>
          <w:rFonts w:ascii="Times New Roman" w:hAnsi="Times New Roman" w:cs="Times New Roman"/>
          <w:sz w:val="24"/>
          <w:szCs w:val="24"/>
        </w:rPr>
        <w:t xml:space="preserve"> bloodstream infections: pathogenesis and regulatory mechanisms. </w:t>
      </w:r>
      <w:r w:rsidRPr="002559AC">
        <w:rPr>
          <w:rFonts w:ascii="Times New Roman" w:hAnsi="Times New Roman" w:cs="Times New Roman"/>
          <w:i/>
          <w:iCs/>
          <w:sz w:val="24"/>
          <w:szCs w:val="24"/>
        </w:rPr>
        <w:t>Current Opinion in Microbiology</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53</w:t>
      </w:r>
      <w:r w:rsidRPr="002559AC">
        <w:rPr>
          <w:rFonts w:ascii="Times New Roman" w:hAnsi="Times New Roman" w:cs="Times New Roman"/>
          <w:sz w:val="24"/>
          <w:szCs w:val="24"/>
        </w:rPr>
        <w:t xml:space="preserve">, 51–60. </w:t>
      </w:r>
      <w:hyperlink r:id="rId12" w:history="1">
        <w:r w:rsidRPr="002559AC">
          <w:rPr>
            <w:rStyle w:val="Hyperlink"/>
            <w:rFonts w:ascii="Times New Roman" w:hAnsi="Times New Roman" w:cs="Times New Roman"/>
            <w:sz w:val="24"/>
            <w:szCs w:val="24"/>
          </w:rPr>
          <w:t>https://doi.org/10.1016/j.mib.2020.02.005</w:t>
        </w:r>
      </w:hyperlink>
    </w:p>
    <w:p w:rsidR="00844FC6" w:rsidRPr="002559AC" w:rsidRDefault="00844FC6" w:rsidP="002559AC">
      <w:pPr>
        <w:spacing w:line="360" w:lineRule="auto"/>
        <w:jc w:val="both"/>
        <w:rPr>
          <w:rFonts w:ascii="Times New Roman" w:hAnsi="Times New Roman" w:cs="Times New Roman"/>
          <w:sz w:val="24"/>
          <w:szCs w:val="24"/>
        </w:rPr>
      </w:pPr>
    </w:p>
    <w:p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Laxminarayan, R., Matsoso, P., Pant, S., Brower, C., Røttingen, J. A., Klugman, K., &amp; Davies, S. (2016). Access to effective antimicrobials: a worldwide challenge. </w:t>
      </w:r>
      <w:r w:rsidRPr="002559AC">
        <w:rPr>
          <w:rFonts w:ascii="Times New Roman" w:hAnsi="Times New Roman" w:cs="Times New Roman"/>
          <w:i/>
          <w:iCs/>
          <w:sz w:val="24"/>
          <w:szCs w:val="24"/>
        </w:rPr>
        <w:t>Lancet (London, England)</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387</w:t>
      </w:r>
      <w:r w:rsidRPr="002559AC">
        <w:rPr>
          <w:rFonts w:ascii="Times New Roman" w:hAnsi="Times New Roman" w:cs="Times New Roman"/>
          <w:sz w:val="24"/>
          <w:szCs w:val="24"/>
        </w:rPr>
        <w:t>(10014), 168–175. https://doi.org/10.1016/S0140-6736(15)00474-2</w:t>
      </w:r>
    </w:p>
    <w:p w:rsidR="00844FC6" w:rsidRPr="002559AC" w:rsidRDefault="00844FC6" w:rsidP="002559AC">
      <w:pPr>
        <w:spacing w:line="360" w:lineRule="auto"/>
        <w:jc w:val="both"/>
        <w:rPr>
          <w:rFonts w:ascii="Times New Roman" w:hAnsi="Times New Roman" w:cs="Times New Roman"/>
          <w:sz w:val="24"/>
          <w:szCs w:val="24"/>
        </w:rPr>
      </w:pPr>
    </w:p>
    <w:p w:rsidR="00844FC6" w:rsidRPr="002559AC" w:rsidRDefault="00844FC6" w:rsidP="002559AC">
      <w:pPr>
        <w:spacing w:line="360" w:lineRule="auto"/>
        <w:jc w:val="both"/>
        <w:rPr>
          <w:rFonts w:ascii="Times New Roman" w:hAnsi="Times New Roman" w:cs="Times New Roman"/>
          <w:sz w:val="24"/>
          <w:szCs w:val="24"/>
        </w:rPr>
      </w:pPr>
    </w:p>
    <w:p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Lin, D. M., Koskella, B., &amp; Lin, H. C. (2017). Phage therapy: An alternative to antibiotics in the age of multi-drug resistance. </w:t>
      </w:r>
      <w:r w:rsidRPr="002559AC">
        <w:rPr>
          <w:rFonts w:ascii="Times New Roman" w:hAnsi="Times New Roman" w:cs="Times New Roman"/>
          <w:i/>
          <w:iCs/>
          <w:sz w:val="24"/>
          <w:szCs w:val="24"/>
        </w:rPr>
        <w:t>World journal of Gastrointestinal Pharmacology and Therapeutics</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8</w:t>
      </w:r>
      <w:r w:rsidRPr="002559AC">
        <w:rPr>
          <w:rFonts w:ascii="Times New Roman" w:hAnsi="Times New Roman" w:cs="Times New Roman"/>
          <w:sz w:val="24"/>
          <w:szCs w:val="24"/>
        </w:rPr>
        <w:t xml:space="preserve">(3), 162–173. </w:t>
      </w:r>
      <w:hyperlink r:id="rId13" w:history="1">
        <w:r w:rsidRPr="002559AC">
          <w:rPr>
            <w:rStyle w:val="Hyperlink"/>
            <w:rFonts w:ascii="Times New Roman" w:hAnsi="Times New Roman" w:cs="Times New Roman"/>
            <w:sz w:val="24"/>
            <w:szCs w:val="24"/>
          </w:rPr>
          <w:t>https://doi.org/10.4292/wjgpt.v8.i3.162</w:t>
        </w:r>
      </w:hyperlink>
    </w:p>
    <w:p w:rsidR="00844FC6" w:rsidRPr="002559AC" w:rsidRDefault="00844FC6" w:rsidP="002559AC">
      <w:pPr>
        <w:spacing w:line="360" w:lineRule="auto"/>
        <w:jc w:val="both"/>
        <w:rPr>
          <w:rFonts w:ascii="Times New Roman" w:hAnsi="Times New Roman" w:cs="Times New Roman"/>
          <w:sz w:val="24"/>
          <w:szCs w:val="24"/>
        </w:rPr>
      </w:pPr>
    </w:p>
    <w:p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Liu, A., Garrett, S., Hong, W., &amp; Zhang, J. (2024). </w:t>
      </w:r>
      <w:r w:rsidRPr="002559AC">
        <w:rPr>
          <w:rFonts w:ascii="Times New Roman" w:hAnsi="Times New Roman" w:cs="Times New Roman"/>
          <w:i/>
          <w:iCs/>
          <w:sz w:val="24"/>
          <w:szCs w:val="24"/>
        </w:rPr>
        <w:t>Staphylococcus aureus</w:t>
      </w:r>
      <w:r w:rsidRPr="002559AC">
        <w:rPr>
          <w:rFonts w:ascii="Times New Roman" w:hAnsi="Times New Roman" w:cs="Times New Roman"/>
          <w:sz w:val="24"/>
          <w:szCs w:val="24"/>
        </w:rPr>
        <w:t xml:space="preserve"> Infections and Human Intestinal Microbiota. </w:t>
      </w:r>
      <w:r w:rsidRPr="002559AC">
        <w:rPr>
          <w:rStyle w:val="Emphasis"/>
          <w:rFonts w:ascii="Times New Roman" w:hAnsi="Times New Roman" w:cs="Times New Roman"/>
          <w:sz w:val="24"/>
          <w:szCs w:val="24"/>
        </w:rPr>
        <w:t>Pathogens</w:t>
      </w:r>
      <w:r w:rsidRPr="002559AC">
        <w:rPr>
          <w:rFonts w:ascii="Times New Roman" w:hAnsi="Times New Roman" w:cs="Times New Roman"/>
          <w:sz w:val="24"/>
          <w:szCs w:val="24"/>
        </w:rPr>
        <w:t xml:space="preserve">, </w:t>
      </w:r>
      <w:r w:rsidRPr="002559AC">
        <w:rPr>
          <w:rStyle w:val="Emphasis"/>
          <w:rFonts w:ascii="Times New Roman" w:hAnsi="Times New Roman" w:cs="Times New Roman"/>
          <w:sz w:val="24"/>
          <w:szCs w:val="24"/>
        </w:rPr>
        <w:t>13</w:t>
      </w:r>
      <w:r w:rsidRPr="002559AC">
        <w:rPr>
          <w:rFonts w:ascii="Times New Roman" w:hAnsi="Times New Roman" w:cs="Times New Roman"/>
          <w:sz w:val="24"/>
          <w:szCs w:val="24"/>
        </w:rPr>
        <w:t xml:space="preserve">(4), 276. </w:t>
      </w:r>
      <w:hyperlink r:id="rId14" w:history="1">
        <w:r w:rsidRPr="002559AC">
          <w:rPr>
            <w:rStyle w:val="Hyperlink"/>
            <w:rFonts w:ascii="Times New Roman" w:hAnsi="Times New Roman" w:cs="Times New Roman"/>
            <w:sz w:val="24"/>
            <w:szCs w:val="24"/>
          </w:rPr>
          <w:t>https://doi.org/10.3390/pathogens13040276</w:t>
        </w:r>
      </w:hyperlink>
    </w:p>
    <w:p w:rsidR="00844FC6" w:rsidRPr="002559AC" w:rsidRDefault="00844FC6" w:rsidP="002559AC">
      <w:pPr>
        <w:spacing w:line="360" w:lineRule="auto"/>
        <w:jc w:val="both"/>
        <w:rPr>
          <w:rFonts w:ascii="Times New Roman" w:hAnsi="Times New Roman" w:cs="Times New Roman"/>
          <w:sz w:val="24"/>
          <w:szCs w:val="24"/>
        </w:rPr>
      </w:pPr>
    </w:p>
    <w:p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Mackie, T. J., McCartney, J.E. (2006) </w:t>
      </w:r>
      <w:r w:rsidRPr="002559AC">
        <w:rPr>
          <w:rFonts w:ascii="Times New Roman" w:hAnsi="Times New Roman" w:cs="Times New Roman"/>
          <w:i/>
          <w:iCs/>
          <w:sz w:val="24"/>
          <w:szCs w:val="24"/>
        </w:rPr>
        <w:t>Mackie &amp; McCartney Practical Medical Microbiology</w:t>
      </w:r>
      <w:r w:rsidRPr="002559AC">
        <w:rPr>
          <w:rFonts w:ascii="Times New Roman" w:hAnsi="Times New Roman" w:cs="Times New Roman"/>
          <w:sz w:val="24"/>
          <w:szCs w:val="24"/>
        </w:rPr>
        <w:t>. 14th ed. Churchill Livingstone.</w:t>
      </w:r>
    </w:p>
    <w:p w:rsidR="00844FC6" w:rsidRPr="002559AC" w:rsidRDefault="00844FC6" w:rsidP="002559AC">
      <w:pPr>
        <w:spacing w:line="360" w:lineRule="auto"/>
        <w:jc w:val="both"/>
        <w:rPr>
          <w:rFonts w:ascii="Times New Roman" w:hAnsi="Times New Roman" w:cs="Times New Roman"/>
          <w:sz w:val="24"/>
          <w:szCs w:val="24"/>
        </w:rPr>
      </w:pPr>
    </w:p>
    <w:p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Manges, A.R., Geum, H.M., Guo, A., Edens, T.J., Fibke, C.D., &amp;Pitout, J.D.D. (2019). Global Extraintestinal Pathogenic </w:t>
      </w:r>
      <w:r w:rsidRPr="006E6317">
        <w:rPr>
          <w:rFonts w:ascii="Times New Roman" w:hAnsi="Times New Roman" w:cs="Times New Roman"/>
          <w:i/>
          <w:iCs/>
          <w:sz w:val="24"/>
          <w:szCs w:val="24"/>
          <w:highlight w:val="yellow"/>
        </w:rPr>
        <w:t>Escherichia coli</w:t>
      </w:r>
      <w:r w:rsidRPr="002559AC">
        <w:rPr>
          <w:rFonts w:ascii="Times New Roman" w:hAnsi="Times New Roman" w:cs="Times New Roman"/>
          <w:sz w:val="24"/>
          <w:szCs w:val="24"/>
        </w:rPr>
        <w:t xml:space="preserve"> (ExPEC) Lineages. </w:t>
      </w:r>
      <w:r w:rsidRPr="002559AC">
        <w:rPr>
          <w:rFonts w:ascii="Times New Roman" w:hAnsi="Times New Roman" w:cs="Times New Roman"/>
          <w:i/>
          <w:iCs/>
          <w:sz w:val="24"/>
          <w:szCs w:val="24"/>
        </w:rPr>
        <w:t>Clinical Microbiology Reviews</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32</w:t>
      </w:r>
      <w:r w:rsidRPr="002559AC">
        <w:rPr>
          <w:rFonts w:ascii="Times New Roman" w:hAnsi="Times New Roman" w:cs="Times New Roman"/>
          <w:sz w:val="24"/>
          <w:szCs w:val="24"/>
        </w:rPr>
        <w:t>(3), e00135-18. https://doi.org/10.1128/CMR.00135-18</w:t>
      </w:r>
    </w:p>
    <w:p w:rsidR="00844FC6" w:rsidRPr="002559AC" w:rsidRDefault="00844FC6" w:rsidP="002559AC">
      <w:pPr>
        <w:spacing w:line="360" w:lineRule="auto"/>
        <w:jc w:val="both"/>
        <w:rPr>
          <w:rFonts w:ascii="Times New Roman" w:hAnsi="Times New Roman" w:cs="Times New Roman"/>
          <w:sz w:val="24"/>
          <w:szCs w:val="24"/>
        </w:rPr>
      </w:pPr>
    </w:p>
    <w:p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Nicolle, L.E. (2013). Antimicrobial resistance in community-acquired Escherichia coli isolated from urinary infection: Good news or bad?.</w:t>
      </w:r>
      <w:r w:rsidRPr="002559AC">
        <w:rPr>
          <w:rFonts w:ascii="Times New Roman" w:hAnsi="Times New Roman" w:cs="Times New Roman"/>
          <w:i/>
          <w:iCs/>
          <w:sz w:val="24"/>
          <w:szCs w:val="24"/>
        </w:rPr>
        <w:t>The Canadian Journal of Infectious Diseases &amp; Medical Microbiology = Journal Canadien des Maladies Infectieuses et de la MicrobiologieMedicale</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24</w:t>
      </w:r>
      <w:r w:rsidRPr="002559AC">
        <w:rPr>
          <w:rFonts w:ascii="Times New Roman" w:hAnsi="Times New Roman" w:cs="Times New Roman"/>
          <w:sz w:val="24"/>
          <w:szCs w:val="24"/>
        </w:rPr>
        <w:t>(3), 123–124. https://doi.org/10.1155/2013/182615</w:t>
      </w:r>
    </w:p>
    <w:p w:rsidR="00844FC6" w:rsidRPr="002559AC" w:rsidRDefault="00844FC6" w:rsidP="002559AC">
      <w:pPr>
        <w:spacing w:line="360" w:lineRule="auto"/>
        <w:jc w:val="both"/>
        <w:rPr>
          <w:rFonts w:ascii="Times New Roman" w:hAnsi="Times New Roman" w:cs="Times New Roman"/>
          <w:i/>
          <w:sz w:val="24"/>
          <w:szCs w:val="24"/>
        </w:rPr>
      </w:pPr>
    </w:p>
    <w:p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Pakbin, B., Brück, W. M., &amp; Rossen, J.W. A. (2021). Virulence Factors of Enteric Pathogenic </w:t>
      </w:r>
      <w:r w:rsidRPr="002559AC">
        <w:rPr>
          <w:rFonts w:ascii="Times New Roman" w:hAnsi="Times New Roman" w:cs="Times New Roman"/>
          <w:i/>
          <w:iCs/>
          <w:sz w:val="24"/>
          <w:szCs w:val="24"/>
        </w:rPr>
        <w:t>Escherichia coli</w:t>
      </w:r>
      <w:r w:rsidRPr="002559AC">
        <w:rPr>
          <w:rFonts w:ascii="Times New Roman" w:hAnsi="Times New Roman" w:cs="Times New Roman"/>
          <w:sz w:val="24"/>
          <w:szCs w:val="24"/>
        </w:rPr>
        <w:t xml:space="preserve">: A Review. </w:t>
      </w:r>
      <w:r w:rsidRPr="002559AC">
        <w:rPr>
          <w:rFonts w:ascii="Times New Roman" w:hAnsi="Times New Roman" w:cs="Times New Roman"/>
          <w:i/>
          <w:iCs/>
          <w:sz w:val="24"/>
          <w:szCs w:val="24"/>
        </w:rPr>
        <w:t>International Journal of Molecular Sciences</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22</w:t>
      </w:r>
      <w:r w:rsidRPr="002559AC">
        <w:rPr>
          <w:rFonts w:ascii="Times New Roman" w:hAnsi="Times New Roman" w:cs="Times New Roman"/>
          <w:sz w:val="24"/>
          <w:szCs w:val="24"/>
        </w:rPr>
        <w:t>(18), 9922. https://doi.org/10.3390/ijms22189922</w:t>
      </w:r>
    </w:p>
    <w:p w:rsidR="00844FC6" w:rsidRPr="002559AC" w:rsidRDefault="00844FC6" w:rsidP="002559AC">
      <w:pPr>
        <w:spacing w:line="360" w:lineRule="auto"/>
        <w:jc w:val="both"/>
        <w:rPr>
          <w:rFonts w:ascii="Times New Roman" w:hAnsi="Times New Roman" w:cs="Times New Roman"/>
          <w:sz w:val="24"/>
          <w:szCs w:val="24"/>
        </w:rPr>
      </w:pPr>
    </w:p>
    <w:p w:rsidR="00844FC6" w:rsidRPr="002559AC" w:rsidRDefault="00844FC6" w:rsidP="002559AC">
      <w:pPr>
        <w:spacing w:line="360" w:lineRule="auto"/>
        <w:jc w:val="both"/>
        <w:rPr>
          <w:rFonts w:ascii="Times New Roman" w:hAnsi="Times New Roman" w:cs="Times New Roman"/>
          <w:sz w:val="24"/>
          <w:szCs w:val="24"/>
        </w:rPr>
      </w:pPr>
    </w:p>
    <w:p w:rsidR="00844FC6" w:rsidRPr="002559AC" w:rsidRDefault="00844FC6" w:rsidP="002559AC">
      <w:pPr>
        <w:spacing w:line="360" w:lineRule="auto"/>
        <w:jc w:val="both"/>
        <w:rPr>
          <w:rFonts w:ascii="Times New Roman" w:hAnsi="Times New Roman" w:cs="Times New Roman"/>
          <w:sz w:val="24"/>
          <w:szCs w:val="24"/>
        </w:rPr>
      </w:pPr>
    </w:p>
    <w:p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Ramos, S., Silva, V., Dapkevicius, M. L. E., Caniça, M., Tejedor-Junco, M. T., Igrejas, G., &amp; Poeta, P. (2020). </w:t>
      </w:r>
      <w:r w:rsidRPr="002559AC">
        <w:rPr>
          <w:rFonts w:ascii="Times New Roman" w:hAnsi="Times New Roman" w:cs="Times New Roman"/>
          <w:i/>
          <w:iCs/>
          <w:sz w:val="24"/>
          <w:szCs w:val="24"/>
        </w:rPr>
        <w:t>Escherichia coli</w:t>
      </w:r>
      <w:r w:rsidRPr="002559AC">
        <w:rPr>
          <w:rFonts w:ascii="Times New Roman" w:hAnsi="Times New Roman" w:cs="Times New Roman"/>
          <w:sz w:val="24"/>
          <w:szCs w:val="24"/>
        </w:rPr>
        <w:t xml:space="preserve"> as Commensal and Pathogenic Bacteria Among Food-Producing Animals: Health Implications of Extended Spectrum β-lactamase (ESBL) Production. </w:t>
      </w:r>
      <w:r w:rsidRPr="002559AC">
        <w:rPr>
          <w:rFonts w:ascii="Times New Roman" w:hAnsi="Times New Roman" w:cs="Times New Roman"/>
          <w:i/>
          <w:iCs/>
          <w:sz w:val="24"/>
          <w:szCs w:val="24"/>
        </w:rPr>
        <w:t>Animals: an open access journal from MDPI</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10</w:t>
      </w:r>
      <w:r w:rsidRPr="002559AC">
        <w:rPr>
          <w:rFonts w:ascii="Times New Roman" w:hAnsi="Times New Roman" w:cs="Times New Roman"/>
          <w:sz w:val="24"/>
          <w:szCs w:val="24"/>
        </w:rPr>
        <w:t>(12), 2239. https://doi.org/10.3390/ani10122239</w:t>
      </w:r>
    </w:p>
    <w:p w:rsidR="00844FC6" w:rsidRPr="002559AC" w:rsidRDefault="00844FC6" w:rsidP="002559AC">
      <w:pPr>
        <w:spacing w:line="360" w:lineRule="auto"/>
        <w:jc w:val="both"/>
        <w:rPr>
          <w:rFonts w:ascii="Times New Roman" w:hAnsi="Times New Roman" w:cs="Times New Roman"/>
          <w:sz w:val="24"/>
          <w:szCs w:val="24"/>
        </w:rPr>
      </w:pPr>
    </w:p>
    <w:p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Sakr, A., Brégeon, F., Mège, J. L., Rolain, J. M., &amp; Blin, O. (2018). </w:t>
      </w:r>
      <w:r w:rsidRPr="002559AC">
        <w:rPr>
          <w:rFonts w:ascii="Times New Roman" w:hAnsi="Times New Roman" w:cs="Times New Roman"/>
          <w:i/>
          <w:iCs/>
          <w:sz w:val="24"/>
          <w:szCs w:val="24"/>
        </w:rPr>
        <w:t>Staphylococcus aureus</w:t>
      </w:r>
      <w:r w:rsidRPr="002559AC">
        <w:rPr>
          <w:rFonts w:ascii="Times New Roman" w:hAnsi="Times New Roman" w:cs="Times New Roman"/>
          <w:sz w:val="24"/>
          <w:szCs w:val="24"/>
        </w:rPr>
        <w:t xml:space="preserve"> Nasal Colonization: An Update on Mechanisms, Epidemiology, Risk Factors, and Subsequent Infections. </w:t>
      </w:r>
      <w:r w:rsidRPr="002559AC">
        <w:rPr>
          <w:rFonts w:ascii="Times New Roman" w:hAnsi="Times New Roman" w:cs="Times New Roman"/>
          <w:i/>
          <w:iCs/>
          <w:sz w:val="24"/>
          <w:szCs w:val="24"/>
        </w:rPr>
        <w:t>Frontiers in Microbiology</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9</w:t>
      </w:r>
      <w:r w:rsidRPr="002559AC">
        <w:rPr>
          <w:rFonts w:ascii="Times New Roman" w:hAnsi="Times New Roman" w:cs="Times New Roman"/>
          <w:sz w:val="24"/>
          <w:szCs w:val="24"/>
        </w:rPr>
        <w:t>, 2419. https://doi.org/10.3389/fmicb.2018.02419</w:t>
      </w:r>
    </w:p>
    <w:p w:rsidR="00844FC6" w:rsidRPr="002559AC" w:rsidRDefault="00844FC6" w:rsidP="002559AC">
      <w:pPr>
        <w:spacing w:line="360" w:lineRule="auto"/>
        <w:jc w:val="both"/>
        <w:rPr>
          <w:rFonts w:ascii="Times New Roman" w:hAnsi="Times New Roman" w:cs="Times New Roman"/>
          <w:sz w:val="24"/>
          <w:szCs w:val="24"/>
        </w:rPr>
      </w:pPr>
    </w:p>
    <w:p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Shoaib, M., Aqib, A. I., Muzammil, I., Majeed, N., Bhutta, Z. A., Kulyar, M. F., Fatima, M., Zaheer, C. F., Muneer, A., Murtaza, M., Kashif, M., Shafqat, F., &amp; Pu, W. (2023). MRSA compendium of epidemiology, transmission, pathophysiology, treatment, and prevention within one health framework. </w:t>
      </w:r>
      <w:r w:rsidRPr="002559AC">
        <w:rPr>
          <w:rFonts w:ascii="Times New Roman" w:hAnsi="Times New Roman" w:cs="Times New Roman"/>
          <w:i/>
          <w:iCs/>
          <w:sz w:val="24"/>
          <w:szCs w:val="24"/>
        </w:rPr>
        <w:t>Frontiers in Microbiology</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13</w:t>
      </w:r>
      <w:r w:rsidRPr="002559AC">
        <w:rPr>
          <w:rFonts w:ascii="Times New Roman" w:hAnsi="Times New Roman" w:cs="Times New Roman"/>
          <w:sz w:val="24"/>
          <w:szCs w:val="24"/>
        </w:rPr>
        <w:t xml:space="preserve">, 1067284. </w:t>
      </w:r>
      <w:hyperlink r:id="rId15" w:history="1">
        <w:r w:rsidRPr="002559AC">
          <w:rPr>
            <w:rStyle w:val="Hyperlink"/>
            <w:rFonts w:ascii="Times New Roman" w:hAnsi="Times New Roman" w:cs="Times New Roman"/>
            <w:sz w:val="24"/>
            <w:szCs w:val="24"/>
          </w:rPr>
          <w:t>https://doi.org/10.3389/fmicb.2022.1067284</w:t>
        </w:r>
      </w:hyperlink>
    </w:p>
    <w:p w:rsidR="00844FC6" w:rsidRPr="002559AC" w:rsidRDefault="00844FC6" w:rsidP="002559AC">
      <w:pPr>
        <w:spacing w:line="360" w:lineRule="auto"/>
        <w:jc w:val="both"/>
        <w:rPr>
          <w:rFonts w:ascii="Times New Roman" w:hAnsi="Times New Roman" w:cs="Times New Roman"/>
          <w:sz w:val="24"/>
          <w:szCs w:val="24"/>
        </w:rPr>
      </w:pPr>
    </w:p>
    <w:p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Soni, J., Sinha, S., &amp; Pandey, R. (2024). Understanding bacterial pathogenicity: a closer look at the journey of harmful microbes. </w:t>
      </w:r>
      <w:r w:rsidRPr="002559AC">
        <w:rPr>
          <w:rFonts w:ascii="Times New Roman" w:hAnsi="Times New Roman" w:cs="Times New Roman"/>
          <w:i/>
          <w:iCs/>
          <w:sz w:val="24"/>
          <w:szCs w:val="24"/>
        </w:rPr>
        <w:t>Frontiers in Microbiology</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15</w:t>
      </w:r>
      <w:r w:rsidRPr="002559AC">
        <w:rPr>
          <w:rFonts w:ascii="Times New Roman" w:hAnsi="Times New Roman" w:cs="Times New Roman"/>
          <w:sz w:val="24"/>
          <w:szCs w:val="24"/>
        </w:rPr>
        <w:t xml:space="preserve">, 1370818. </w:t>
      </w:r>
      <w:hyperlink r:id="rId16" w:history="1">
        <w:r w:rsidRPr="002559AC">
          <w:rPr>
            <w:rStyle w:val="Hyperlink"/>
            <w:rFonts w:ascii="Times New Roman" w:hAnsi="Times New Roman" w:cs="Times New Roman"/>
            <w:sz w:val="24"/>
            <w:szCs w:val="24"/>
          </w:rPr>
          <w:t>https://doi.org/10.3389/fmicb.2024.1370818</w:t>
        </w:r>
      </w:hyperlink>
    </w:p>
    <w:p w:rsidR="00844FC6" w:rsidRPr="002559AC" w:rsidRDefault="00844FC6" w:rsidP="002559AC">
      <w:pPr>
        <w:spacing w:line="360" w:lineRule="auto"/>
        <w:jc w:val="both"/>
        <w:rPr>
          <w:rFonts w:ascii="Times New Roman" w:hAnsi="Times New Roman" w:cs="Times New Roman"/>
          <w:sz w:val="24"/>
          <w:szCs w:val="24"/>
        </w:rPr>
      </w:pPr>
    </w:p>
    <w:p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Tong, S. Y., Davis, J. S., Eichenberger, E., Holland, T. L., &amp; Fowler, V. G., Jr (2015). </w:t>
      </w:r>
      <w:r w:rsidRPr="006E6317">
        <w:rPr>
          <w:rFonts w:ascii="Times New Roman" w:hAnsi="Times New Roman" w:cs="Times New Roman"/>
          <w:i/>
          <w:iCs/>
          <w:sz w:val="24"/>
          <w:szCs w:val="24"/>
          <w:highlight w:val="yellow"/>
        </w:rPr>
        <w:t>Staphylococcus aureus</w:t>
      </w:r>
      <w:r w:rsidRPr="002559AC">
        <w:rPr>
          <w:rFonts w:ascii="Times New Roman" w:hAnsi="Times New Roman" w:cs="Times New Roman"/>
          <w:sz w:val="24"/>
          <w:szCs w:val="24"/>
        </w:rPr>
        <w:t xml:space="preserve"> infections: epidemiology, pathophysiology, clinical manifestations, and management. </w:t>
      </w:r>
      <w:r w:rsidRPr="002559AC">
        <w:rPr>
          <w:rFonts w:ascii="Times New Roman" w:hAnsi="Times New Roman" w:cs="Times New Roman"/>
          <w:i/>
          <w:iCs/>
          <w:sz w:val="24"/>
          <w:szCs w:val="24"/>
        </w:rPr>
        <w:t>Clinical Microbiology Reviews</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28</w:t>
      </w:r>
      <w:r w:rsidRPr="002559AC">
        <w:rPr>
          <w:rFonts w:ascii="Times New Roman" w:hAnsi="Times New Roman" w:cs="Times New Roman"/>
          <w:sz w:val="24"/>
          <w:szCs w:val="24"/>
        </w:rPr>
        <w:t>(3), 603–661. https://doi.org/10.1128/CMR.00134-14</w:t>
      </w:r>
    </w:p>
    <w:p w:rsidR="00844FC6" w:rsidRPr="002559AC" w:rsidRDefault="00844FC6" w:rsidP="002559AC">
      <w:pPr>
        <w:spacing w:line="360" w:lineRule="auto"/>
        <w:jc w:val="both"/>
        <w:rPr>
          <w:rFonts w:ascii="Times New Roman" w:hAnsi="Times New Roman" w:cs="Times New Roman"/>
          <w:sz w:val="24"/>
          <w:szCs w:val="24"/>
        </w:rPr>
      </w:pPr>
    </w:p>
    <w:p w:rsidR="00844FC6" w:rsidRPr="002559AC" w:rsidRDefault="00844FC6" w:rsidP="002559AC">
      <w:pPr>
        <w:spacing w:line="360" w:lineRule="auto"/>
        <w:jc w:val="both"/>
        <w:rPr>
          <w:rFonts w:ascii="Times New Roman" w:hAnsi="Times New Roman" w:cs="Times New Roman"/>
          <w:sz w:val="24"/>
          <w:szCs w:val="24"/>
        </w:rPr>
      </w:pPr>
    </w:p>
    <w:p w:rsidR="00844FC6" w:rsidRPr="002559AC" w:rsidRDefault="00844FC6" w:rsidP="002559AC">
      <w:pPr>
        <w:spacing w:line="360" w:lineRule="auto"/>
        <w:jc w:val="both"/>
        <w:rPr>
          <w:rFonts w:ascii="Times New Roman" w:hAnsi="Times New Roman" w:cs="Times New Roman"/>
          <w:sz w:val="24"/>
          <w:szCs w:val="24"/>
        </w:rPr>
      </w:pPr>
    </w:p>
    <w:p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Turner, N. A., Sharma-Kuinkel, B. K., Maskarinec, S. A., Eichenberger, E. M., Shah, P. P., Carugati, M., Holland, T. L., &amp; Fowler, V. G., Jr (2019). Methicillin-resistant </w:t>
      </w:r>
      <w:r w:rsidRPr="00997348">
        <w:rPr>
          <w:rFonts w:ascii="Times New Roman" w:hAnsi="Times New Roman" w:cs="Times New Roman"/>
          <w:i/>
          <w:iCs/>
          <w:sz w:val="24"/>
          <w:szCs w:val="24"/>
          <w:highlight w:val="yellow"/>
        </w:rPr>
        <w:t>Staphylococcus aureus</w:t>
      </w:r>
      <w:r w:rsidRPr="002559AC">
        <w:rPr>
          <w:rFonts w:ascii="Times New Roman" w:hAnsi="Times New Roman" w:cs="Times New Roman"/>
          <w:sz w:val="24"/>
          <w:szCs w:val="24"/>
        </w:rPr>
        <w:t xml:space="preserve">: an overview of basic and clinical research. </w:t>
      </w:r>
      <w:r w:rsidRPr="002559AC">
        <w:rPr>
          <w:rFonts w:ascii="Times New Roman" w:hAnsi="Times New Roman" w:cs="Times New Roman"/>
          <w:i/>
          <w:iCs/>
          <w:sz w:val="24"/>
          <w:szCs w:val="24"/>
        </w:rPr>
        <w:t>Nature Reviews. Microbiology</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17</w:t>
      </w:r>
      <w:r w:rsidRPr="002559AC">
        <w:rPr>
          <w:rFonts w:ascii="Times New Roman" w:hAnsi="Times New Roman" w:cs="Times New Roman"/>
          <w:sz w:val="24"/>
          <w:szCs w:val="24"/>
        </w:rPr>
        <w:t>(4), 203–218. https://doi.org/10.1038/s41579-018-0147-4</w:t>
      </w:r>
    </w:p>
    <w:p w:rsidR="00844FC6" w:rsidRPr="002559AC" w:rsidRDefault="00844FC6" w:rsidP="002559AC">
      <w:pPr>
        <w:spacing w:line="360" w:lineRule="auto"/>
        <w:jc w:val="both"/>
        <w:rPr>
          <w:rFonts w:ascii="Times New Roman" w:hAnsi="Times New Roman" w:cs="Times New Roman"/>
          <w:sz w:val="24"/>
          <w:szCs w:val="24"/>
        </w:rPr>
      </w:pPr>
    </w:p>
    <w:p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van Duin, D., &amp; Paterson, D. L. (2016). Multidrug-Resistant Bacteria in the Community: Trends and Lessons Learned. </w:t>
      </w:r>
      <w:r w:rsidRPr="002559AC">
        <w:rPr>
          <w:rFonts w:ascii="Times New Roman" w:hAnsi="Times New Roman" w:cs="Times New Roman"/>
          <w:i/>
          <w:iCs/>
          <w:sz w:val="24"/>
          <w:szCs w:val="24"/>
        </w:rPr>
        <w:t>Infectious Disease Clinics of North America</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30</w:t>
      </w:r>
      <w:r w:rsidRPr="002559AC">
        <w:rPr>
          <w:rFonts w:ascii="Times New Roman" w:hAnsi="Times New Roman" w:cs="Times New Roman"/>
          <w:sz w:val="24"/>
          <w:szCs w:val="24"/>
        </w:rPr>
        <w:t xml:space="preserve">(2), 377–390. </w:t>
      </w:r>
      <w:hyperlink r:id="rId17" w:history="1">
        <w:r w:rsidRPr="002559AC">
          <w:rPr>
            <w:rStyle w:val="Hyperlink"/>
            <w:rFonts w:ascii="Times New Roman" w:hAnsi="Times New Roman" w:cs="Times New Roman"/>
            <w:sz w:val="24"/>
            <w:szCs w:val="24"/>
          </w:rPr>
          <w:t>https://doi.org/10.1016/j.idc.2016.02.004</w:t>
        </w:r>
      </w:hyperlink>
    </w:p>
    <w:p w:rsidR="00844FC6" w:rsidRPr="002559AC" w:rsidRDefault="00844FC6" w:rsidP="002559AC">
      <w:pPr>
        <w:spacing w:line="360" w:lineRule="auto"/>
        <w:jc w:val="both"/>
        <w:rPr>
          <w:rFonts w:ascii="Times New Roman" w:hAnsi="Times New Roman" w:cs="Times New Roman"/>
          <w:sz w:val="24"/>
          <w:szCs w:val="24"/>
        </w:rPr>
      </w:pPr>
    </w:p>
    <w:p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Wertheim, H. F., Melles, D. C., Vos, M. C., van Leeuwen, W., van Belkum, A., Verbrugh, H. A., &amp; Nouwen, J. L. (2005). The role of nasal carriage in </w:t>
      </w:r>
      <w:r w:rsidRPr="00876AEF">
        <w:rPr>
          <w:rFonts w:ascii="Times New Roman" w:hAnsi="Times New Roman" w:cs="Times New Roman"/>
          <w:i/>
          <w:iCs/>
          <w:sz w:val="24"/>
          <w:szCs w:val="24"/>
          <w:highlight w:val="yellow"/>
        </w:rPr>
        <w:t>Staphylococcus aureus</w:t>
      </w:r>
      <w:r w:rsidRPr="002559AC">
        <w:rPr>
          <w:rFonts w:ascii="Times New Roman" w:hAnsi="Times New Roman" w:cs="Times New Roman"/>
          <w:sz w:val="24"/>
          <w:szCs w:val="24"/>
        </w:rPr>
        <w:t xml:space="preserve"> infections. </w:t>
      </w:r>
      <w:r w:rsidRPr="002559AC">
        <w:rPr>
          <w:rFonts w:ascii="Times New Roman" w:hAnsi="Times New Roman" w:cs="Times New Roman"/>
          <w:i/>
          <w:iCs/>
          <w:sz w:val="24"/>
          <w:szCs w:val="24"/>
        </w:rPr>
        <w:t>The Lancet. Infectious Diseases</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5</w:t>
      </w:r>
      <w:r w:rsidRPr="002559AC">
        <w:rPr>
          <w:rFonts w:ascii="Times New Roman" w:hAnsi="Times New Roman" w:cs="Times New Roman"/>
          <w:sz w:val="24"/>
          <w:szCs w:val="24"/>
        </w:rPr>
        <w:t xml:space="preserve">(12), 751–762. </w:t>
      </w:r>
      <w:hyperlink r:id="rId18" w:history="1">
        <w:r w:rsidRPr="002559AC">
          <w:rPr>
            <w:rStyle w:val="Hyperlink"/>
            <w:rFonts w:ascii="Times New Roman" w:hAnsi="Times New Roman" w:cs="Times New Roman"/>
            <w:sz w:val="24"/>
            <w:szCs w:val="24"/>
          </w:rPr>
          <w:t>https://doi.org/10.1016/S1473-3099(05)70295-4</w:t>
        </w:r>
      </w:hyperlink>
    </w:p>
    <w:p w:rsidR="00844FC6" w:rsidRPr="002559AC" w:rsidRDefault="00844FC6" w:rsidP="002559AC">
      <w:pPr>
        <w:spacing w:line="360" w:lineRule="auto"/>
        <w:jc w:val="both"/>
        <w:rPr>
          <w:rFonts w:ascii="Times New Roman" w:hAnsi="Times New Roman" w:cs="Times New Roman"/>
          <w:sz w:val="24"/>
          <w:szCs w:val="24"/>
        </w:rPr>
      </w:pPr>
    </w:p>
    <w:p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Zhang, P., Liu, X., Zhang, M., Kou, M., Chang, G., Wan, Y., Xu, X., Ruan, F., Wang, Y., &amp; Wang, X. (2022). Prevalence, Antimicrobial Resistance, and Molecular Characteristics of </w:t>
      </w:r>
      <w:r w:rsidRPr="002559AC">
        <w:rPr>
          <w:rFonts w:ascii="Times New Roman" w:hAnsi="Times New Roman" w:cs="Times New Roman"/>
          <w:i/>
          <w:iCs/>
          <w:sz w:val="24"/>
          <w:szCs w:val="24"/>
        </w:rPr>
        <w:t>Staphylococcus aureus</w:t>
      </w:r>
      <w:r w:rsidRPr="002559AC">
        <w:rPr>
          <w:rFonts w:ascii="Times New Roman" w:hAnsi="Times New Roman" w:cs="Times New Roman"/>
          <w:sz w:val="24"/>
          <w:szCs w:val="24"/>
        </w:rPr>
        <w:t xml:space="preserve"> and Methicillin-Resistant </w:t>
      </w:r>
      <w:r w:rsidRPr="002559AC">
        <w:rPr>
          <w:rFonts w:ascii="Times New Roman" w:hAnsi="Times New Roman" w:cs="Times New Roman"/>
          <w:i/>
          <w:iCs/>
          <w:sz w:val="24"/>
          <w:szCs w:val="24"/>
        </w:rPr>
        <w:t>Staphylococcus aureus</w:t>
      </w:r>
      <w:r w:rsidRPr="002559AC">
        <w:rPr>
          <w:rFonts w:ascii="Times New Roman" w:hAnsi="Times New Roman" w:cs="Times New Roman"/>
          <w:sz w:val="24"/>
          <w:szCs w:val="24"/>
        </w:rPr>
        <w:t xml:space="preserve"> from Retail Ice Cream in Shaanxi Province, China. </w:t>
      </w:r>
      <w:r w:rsidRPr="002559AC">
        <w:rPr>
          <w:rFonts w:ascii="Times New Roman" w:hAnsi="Times New Roman" w:cs="Times New Roman"/>
          <w:i/>
          <w:iCs/>
          <w:sz w:val="24"/>
          <w:szCs w:val="24"/>
        </w:rPr>
        <w:t>Foodborne Pathogens and Disease</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19</w:t>
      </w:r>
      <w:r w:rsidRPr="002559AC">
        <w:rPr>
          <w:rFonts w:ascii="Times New Roman" w:hAnsi="Times New Roman" w:cs="Times New Roman"/>
          <w:sz w:val="24"/>
          <w:szCs w:val="24"/>
        </w:rPr>
        <w:t xml:space="preserve">(3), 217–225. </w:t>
      </w:r>
      <w:hyperlink r:id="rId19" w:history="1">
        <w:r w:rsidRPr="002559AC">
          <w:rPr>
            <w:rStyle w:val="Hyperlink"/>
            <w:rFonts w:ascii="Times New Roman" w:hAnsi="Times New Roman" w:cs="Times New Roman"/>
            <w:sz w:val="24"/>
            <w:szCs w:val="24"/>
          </w:rPr>
          <w:t>https://doi.org/10.1089/fpd.2021.0069</w:t>
        </w:r>
      </w:hyperlink>
    </w:p>
    <w:p w:rsidR="00844FC6" w:rsidRPr="002559AC" w:rsidRDefault="00844FC6" w:rsidP="002559AC">
      <w:pPr>
        <w:spacing w:line="360" w:lineRule="auto"/>
        <w:jc w:val="both"/>
        <w:rPr>
          <w:rFonts w:ascii="Times New Roman" w:hAnsi="Times New Roman" w:cs="Times New Roman"/>
          <w:sz w:val="24"/>
          <w:szCs w:val="24"/>
        </w:rPr>
      </w:pPr>
    </w:p>
    <w:p w:rsidR="00844FC6" w:rsidRPr="002559AC" w:rsidRDefault="00844FC6" w:rsidP="002559AC">
      <w:pPr>
        <w:spacing w:line="360" w:lineRule="auto"/>
        <w:jc w:val="both"/>
        <w:rPr>
          <w:rFonts w:ascii="Times New Roman" w:hAnsi="Times New Roman" w:cs="Times New Roman"/>
          <w:b/>
          <w:sz w:val="24"/>
          <w:szCs w:val="24"/>
        </w:rPr>
      </w:pPr>
    </w:p>
    <w:p w:rsidR="002C0BF9" w:rsidRPr="002559AC" w:rsidRDefault="002C0BF9" w:rsidP="002559AC">
      <w:pPr>
        <w:spacing w:line="360" w:lineRule="auto"/>
        <w:jc w:val="both"/>
        <w:rPr>
          <w:rFonts w:ascii="Times New Roman" w:hAnsi="Times New Roman" w:cs="Times New Roman"/>
          <w:sz w:val="24"/>
          <w:szCs w:val="24"/>
        </w:rPr>
      </w:pPr>
    </w:p>
    <w:sectPr w:rsidR="002C0BF9" w:rsidRPr="002559AC" w:rsidSect="00201CDD">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44CB" w:rsidRDefault="005144CB" w:rsidP="00046F07">
      <w:pPr>
        <w:spacing w:after="0" w:line="240" w:lineRule="auto"/>
      </w:pPr>
      <w:r>
        <w:separator/>
      </w:r>
    </w:p>
  </w:endnote>
  <w:endnote w:type="continuationSeparator" w:id="1">
    <w:p w:rsidR="005144CB" w:rsidRDefault="005144CB" w:rsidP="00046F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F07" w:rsidRDefault="00046F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F07" w:rsidRDefault="00046F0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F07" w:rsidRDefault="00046F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44CB" w:rsidRDefault="005144CB" w:rsidP="00046F07">
      <w:pPr>
        <w:spacing w:after="0" w:line="240" w:lineRule="auto"/>
      </w:pPr>
      <w:r>
        <w:separator/>
      </w:r>
    </w:p>
  </w:footnote>
  <w:footnote w:type="continuationSeparator" w:id="1">
    <w:p w:rsidR="005144CB" w:rsidRDefault="005144CB" w:rsidP="00046F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F07" w:rsidRDefault="00201CD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1661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F07" w:rsidRDefault="00201CD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1661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F07" w:rsidRDefault="00201CD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1660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7739D8"/>
    <w:multiLevelType w:val="multilevel"/>
    <w:tmpl w:val="507739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E66F11"/>
    <w:rsid w:val="0004028F"/>
    <w:rsid w:val="00046F07"/>
    <w:rsid w:val="00151001"/>
    <w:rsid w:val="00201CDD"/>
    <w:rsid w:val="0020275F"/>
    <w:rsid w:val="002559AC"/>
    <w:rsid w:val="00265A41"/>
    <w:rsid w:val="002B2964"/>
    <w:rsid w:val="002C09D2"/>
    <w:rsid w:val="002C0BF9"/>
    <w:rsid w:val="003279B3"/>
    <w:rsid w:val="003403D2"/>
    <w:rsid w:val="00340AC6"/>
    <w:rsid w:val="003725D6"/>
    <w:rsid w:val="00396DA7"/>
    <w:rsid w:val="003A795D"/>
    <w:rsid w:val="003F12D2"/>
    <w:rsid w:val="00401CCD"/>
    <w:rsid w:val="004E73BF"/>
    <w:rsid w:val="005144CB"/>
    <w:rsid w:val="00524670"/>
    <w:rsid w:val="00531AE6"/>
    <w:rsid w:val="005F374F"/>
    <w:rsid w:val="0064111F"/>
    <w:rsid w:val="00651035"/>
    <w:rsid w:val="00661FCA"/>
    <w:rsid w:val="00672A71"/>
    <w:rsid w:val="006E6317"/>
    <w:rsid w:val="00755071"/>
    <w:rsid w:val="00764F3B"/>
    <w:rsid w:val="00796332"/>
    <w:rsid w:val="008073E7"/>
    <w:rsid w:val="00844FC6"/>
    <w:rsid w:val="00876AEF"/>
    <w:rsid w:val="008C2002"/>
    <w:rsid w:val="00936F7D"/>
    <w:rsid w:val="009472AF"/>
    <w:rsid w:val="00955452"/>
    <w:rsid w:val="00982EC3"/>
    <w:rsid w:val="00997348"/>
    <w:rsid w:val="009B319F"/>
    <w:rsid w:val="009B5F45"/>
    <w:rsid w:val="00A7540C"/>
    <w:rsid w:val="00A8627B"/>
    <w:rsid w:val="00B338CA"/>
    <w:rsid w:val="00BD1782"/>
    <w:rsid w:val="00BD6944"/>
    <w:rsid w:val="00BE6A48"/>
    <w:rsid w:val="00C02648"/>
    <w:rsid w:val="00C42CC9"/>
    <w:rsid w:val="00C51DCD"/>
    <w:rsid w:val="00C927F1"/>
    <w:rsid w:val="00CB20E0"/>
    <w:rsid w:val="00D1060D"/>
    <w:rsid w:val="00D53BED"/>
    <w:rsid w:val="00D67AFD"/>
    <w:rsid w:val="00DD4903"/>
    <w:rsid w:val="00E203B5"/>
    <w:rsid w:val="00E30CDC"/>
    <w:rsid w:val="00E62188"/>
    <w:rsid w:val="00E66F11"/>
    <w:rsid w:val="00E72B38"/>
    <w:rsid w:val="00EB7144"/>
    <w:rsid w:val="00EE4CB1"/>
    <w:rsid w:val="00EF08D6"/>
    <w:rsid w:val="00FA6035"/>
    <w:rsid w:val="00FB3347"/>
    <w:rsid w:val="00FC1814"/>
    <w:rsid w:val="00FF71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F11"/>
    <w:pPr>
      <w:spacing w:after="200" w:line="276" w:lineRule="auto"/>
    </w:pPr>
    <w:rPr>
      <w:kern w:val="2"/>
    </w:rPr>
  </w:style>
  <w:style w:type="paragraph" w:styleId="Heading1">
    <w:name w:val="heading 1"/>
    <w:basedOn w:val="Normal"/>
    <w:next w:val="Normal"/>
    <w:link w:val="Heading1Char"/>
    <w:autoRedefine/>
    <w:uiPriority w:val="9"/>
    <w:qFormat/>
    <w:rsid w:val="0004028F"/>
    <w:pPr>
      <w:keepNext/>
      <w:keepLines/>
      <w:spacing w:before="120" w:after="0" w:line="360" w:lineRule="auto"/>
      <w:ind w:right="5"/>
      <w:jc w:val="center"/>
      <w:outlineLvl w:val="0"/>
    </w:pPr>
    <w:rPr>
      <w:rFonts w:ascii="Times New Roman" w:eastAsiaTheme="majorEastAsia" w:hAnsi="Times New Roman" w:cs="Times New Roman"/>
      <w:b/>
      <w:caps/>
      <w:color w:val="000000"/>
      <w:kern w:val="0"/>
      <w:sz w:val="24"/>
      <w:szCs w:val="24"/>
    </w:rPr>
  </w:style>
  <w:style w:type="paragraph" w:styleId="Heading2">
    <w:name w:val="heading 2"/>
    <w:basedOn w:val="Normal"/>
    <w:next w:val="Normal"/>
    <w:link w:val="Heading2Char"/>
    <w:uiPriority w:val="9"/>
    <w:semiHidden/>
    <w:unhideWhenUsed/>
    <w:qFormat/>
    <w:rsid w:val="003F12D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402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3F12D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28F"/>
    <w:rPr>
      <w:rFonts w:ascii="Times New Roman" w:eastAsiaTheme="majorEastAsia" w:hAnsi="Times New Roman" w:cs="Times New Roman"/>
      <w:b/>
      <w:caps/>
      <w:color w:val="000000"/>
      <w:sz w:val="24"/>
      <w:szCs w:val="24"/>
    </w:rPr>
  </w:style>
  <w:style w:type="character" w:customStyle="1" w:styleId="Heading3Char">
    <w:name w:val="Heading 3 Char"/>
    <w:basedOn w:val="DefaultParagraphFont"/>
    <w:link w:val="Heading3"/>
    <w:uiPriority w:val="9"/>
    <w:semiHidden/>
    <w:rsid w:val="0004028F"/>
    <w:rPr>
      <w:rFonts w:asciiTheme="majorHAnsi" w:eastAsiaTheme="majorEastAsia" w:hAnsiTheme="majorHAnsi" w:cstheme="majorBidi"/>
      <w:color w:val="1F4D78" w:themeColor="accent1" w:themeShade="7F"/>
      <w:kern w:val="2"/>
      <w:sz w:val="24"/>
      <w:szCs w:val="24"/>
    </w:rPr>
  </w:style>
  <w:style w:type="character" w:customStyle="1" w:styleId="Heading4Char">
    <w:name w:val="Heading 4 Char"/>
    <w:basedOn w:val="DefaultParagraphFont"/>
    <w:link w:val="Heading4"/>
    <w:uiPriority w:val="9"/>
    <w:semiHidden/>
    <w:rsid w:val="003F12D2"/>
    <w:rPr>
      <w:rFonts w:asciiTheme="majorHAnsi" w:eastAsiaTheme="majorEastAsia" w:hAnsiTheme="majorHAnsi" w:cstheme="majorBidi"/>
      <w:i/>
      <w:iCs/>
      <w:color w:val="2E74B5" w:themeColor="accent1" w:themeShade="BF"/>
      <w:kern w:val="2"/>
    </w:rPr>
  </w:style>
  <w:style w:type="paragraph" w:styleId="NoSpacing">
    <w:name w:val="No Spacing"/>
    <w:uiPriority w:val="1"/>
    <w:qFormat/>
    <w:rsid w:val="003F12D2"/>
    <w:pPr>
      <w:spacing w:after="0" w:line="240" w:lineRule="auto"/>
    </w:pPr>
    <w:rPr>
      <w:lang w:val="en-GB"/>
    </w:rPr>
  </w:style>
  <w:style w:type="character" w:customStyle="1" w:styleId="Heading2Char">
    <w:name w:val="Heading 2 Char"/>
    <w:basedOn w:val="DefaultParagraphFont"/>
    <w:link w:val="Heading2"/>
    <w:uiPriority w:val="9"/>
    <w:semiHidden/>
    <w:rsid w:val="003F12D2"/>
    <w:rPr>
      <w:rFonts w:asciiTheme="majorHAnsi" w:eastAsiaTheme="majorEastAsia" w:hAnsiTheme="majorHAnsi" w:cstheme="majorBidi"/>
      <w:color w:val="2E74B5" w:themeColor="accent1" w:themeShade="BF"/>
      <w:kern w:val="2"/>
      <w:sz w:val="26"/>
      <w:szCs w:val="26"/>
    </w:rPr>
  </w:style>
  <w:style w:type="paragraph" w:styleId="Caption">
    <w:name w:val="caption"/>
    <w:basedOn w:val="Normal"/>
    <w:next w:val="Normal"/>
    <w:uiPriority w:val="35"/>
    <w:unhideWhenUsed/>
    <w:qFormat/>
    <w:rsid w:val="003F12D2"/>
    <w:pPr>
      <w:spacing w:line="240" w:lineRule="auto"/>
    </w:pPr>
    <w:rPr>
      <w:i/>
      <w:iCs/>
      <w:color w:val="44546A" w:themeColor="text2"/>
      <w:sz w:val="18"/>
      <w:szCs w:val="18"/>
    </w:rPr>
  </w:style>
  <w:style w:type="table" w:styleId="TableGrid">
    <w:name w:val="Table Grid"/>
    <w:basedOn w:val="TableNormal"/>
    <w:uiPriority w:val="59"/>
    <w:qFormat/>
    <w:rsid w:val="003F12D2"/>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qFormat/>
    <w:rsid w:val="003F12D2"/>
    <w:pPr>
      <w:spacing w:after="0" w:line="240" w:lineRule="auto"/>
    </w:pPr>
    <w:rPr>
      <w:sz w:val="20"/>
      <w:szCs w:val="20"/>
    </w:rPr>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TMLCite">
    <w:name w:val="HTML Cite"/>
    <w:basedOn w:val="DefaultParagraphFont"/>
    <w:uiPriority w:val="99"/>
    <w:semiHidden/>
    <w:unhideWhenUsed/>
    <w:rsid w:val="004E73BF"/>
    <w:rPr>
      <w:i/>
      <w:iCs/>
    </w:rPr>
  </w:style>
  <w:style w:type="character" w:customStyle="1" w:styleId="text">
    <w:name w:val="text"/>
    <w:basedOn w:val="DefaultParagraphFont"/>
    <w:rsid w:val="00BE6A48"/>
  </w:style>
  <w:style w:type="character" w:styleId="Hyperlink">
    <w:name w:val="Hyperlink"/>
    <w:basedOn w:val="DefaultParagraphFont"/>
    <w:uiPriority w:val="99"/>
    <w:unhideWhenUsed/>
    <w:rsid w:val="00844FC6"/>
    <w:rPr>
      <w:color w:val="0563C1" w:themeColor="hyperlink"/>
      <w:u w:val="single"/>
    </w:rPr>
  </w:style>
  <w:style w:type="character" w:styleId="Emphasis">
    <w:name w:val="Emphasis"/>
    <w:basedOn w:val="DefaultParagraphFont"/>
    <w:uiPriority w:val="20"/>
    <w:qFormat/>
    <w:rsid w:val="00844FC6"/>
    <w:rPr>
      <w:i/>
      <w:iCs/>
    </w:rPr>
  </w:style>
  <w:style w:type="character" w:customStyle="1" w:styleId="UnresolvedMention">
    <w:name w:val="Unresolved Mention"/>
    <w:basedOn w:val="DefaultParagraphFont"/>
    <w:uiPriority w:val="99"/>
    <w:semiHidden/>
    <w:unhideWhenUsed/>
    <w:rsid w:val="00EE4CB1"/>
    <w:rPr>
      <w:color w:val="605E5C"/>
      <w:shd w:val="clear" w:color="auto" w:fill="E1DFDD"/>
    </w:rPr>
  </w:style>
  <w:style w:type="paragraph" w:styleId="Header">
    <w:name w:val="header"/>
    <w:basedOn w:val="Normal"/>
    <w:link w:val="HeaderChar"/>
    <w:uiPriority w:val="99"/>
    <w:unhideWhenUsed/>
    <w:rsid w:val="00046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F07"/>
    <w:rPr>
      <w:kern w:val="2"/>
    </w:rPr>
  </w:style>
  <w:style w:type="paragraph" w:styleId="Footer">
    <w:name w:val="footer"/>
    <w:basedOn w:val="Normal"/>
    <w:link w:val="FooterChar"/>
    <w:uiPriority w:val="99"/>
    <w:unhideWhenUsed/>
    <w:rsid w:val="00046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F07"/>
    <w:rPr>
      <w:kern w:val="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455/javar.2024.k855" TargetMode="External"/><Relationship Id="rId13" Type="http://schemas.openxmlformats.org/officeDocument/2006/relationships/hyperlink" Target="https://doi.org/10.4292/wjgpt.v8.i3.162" TargetMode="External"/><Relationship Id="rId18" Type="http://schemas.openxmlformats.org/officeDocument/2006/relationships/hyperlink" Target="https://doi.org/10.1016/S1473-3099(05)70295-4"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doi.org/10.1016/j.glmedi.2024.100081" TargetMode="External"/><Relationship Id="rId12" Type="http://schemas.openxmlformats.org/officeDocument/2006/relationships/hyperlink" Target="https://doi.org/10.1016/j.mib.2020.02.005" TargetMode="External"/><Relationship Id="rId17" Type="http://schemas.openxmlformats.org/officeDocument/2006/relationships/hyperlink" Target="https://doi.org/10.1016/j.idc.2016.02.004"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3389/fmicb.2024.1370818"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9734/sajrm/2025/v19i5432"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3389/fmicb.2022.1067284" TargetMode="External"/><Relationship Id="rId23" Type="http://schemas.openxmlformats.org/officeDocument/2006/relationships/footer" Target="footer2.xml"/><Relationship Id="rId10" Type="http://schemas.openxmlformats.org/officeDocument/2006/relationships/hyperlink" Target="https://doi.org/10.9734/ajmah/2025/v23i41216" TargetMode="External"/><Relationship Id="rId19" Type="http://schemas.openxmlformats.org/officeDocument/2006/relationships/hyperlink" Target="https://doi.org/10.1089/fpd.2021.0069" TargetMode="External"/><Relationship Id="rId4" Type="http://schemas.openxmlformats.org/officeDocument/2006/relationships/webSettings" Target="webSettings.xml"/><Relationship Id="rId9" Type="http://schemas.openxmlformats.org/officeDocument/2006/relationships/hyperlink" Target="https://doi.org/10.9734/ajrid/2025/v16i5444" TargetMode="External"/><Relationship Id="rId14" Type="http://schemas.openxmlformats.org/officeDocument/2006/relationships/hyperlink" Target="https://doi.org/10.3390/pathogens13040276"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29</Pages>
  <Words>7051</Words>
  <Characters>40195</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5</cp:revision>
  <dcterms:created xsi:type="dcterms:W3CDTF">2025-05-15T00:04:00Z</dcterms:created>
  <dcterms:modified xsi:type="dcterms:W3CDTF">2025-05-15T00:15:00Z</dcterms:modified>
</cp:coreProperties>
</file>