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2A06" w14:textId="77777777" w:rsidR="005D01CB" w:rsidRPr="00F87C7C" w:rsidRDefault="005D01CB" w:rsidP="0033295E">
      <w:pPr>
        <w:spacing w:line="240" w:lineRule="auto"/>
        <w:jc w:val="center"/>
        <w:rPr>
          <w:rFonts w:ascii="Times New Roman" w:hAnsi="Times New Roman" w:cs="Times New Roman"/>
          <w:bCs/>
          <w:sz w:val="24"/>
          <w:szCs w:val="24"/>
        </w:rPr>
      </w:pPr>
      <w:bookmarkStart w:id="0" w:name="_Hlk186288609"/>
      <w:r w:rsidRPr="005D01CB">
        <w:rPr>
          <w:rFonts w:ascii="Times New Roman" w:hAnsi="Times New Roman" w:cs="Times New Roman"/>
          <w:bCs/>
          <w:sz w:val="24"/>
          <w:szCs w:val="24"/>
        </w:rPr>
        <w:t xml:space="preserve"> </w:t>
      </w:r>
      <w:r w:rsidRPr="00F87C7C">
        <w:rPr>
          <w:rFonts w:ascii="Times New Roman" w:hAnsi="Times New Roman" w:cs="Times New Roman"/>
          <w:bCs/>
          <w:sz w:val="24"/>
          <w:szCs w:val="24"/>
        </w:rPr>
        <w:t>G</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W</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+BSE study of optoelectronic and thermoelectric characteristics of</w:t>
      </w:r>
      <w:r w:rsidR="009F540D" w:rsidRPr="00F87C7C">
        <w:rPr>
          <w:rFonts w:ascii="Times New Roman" w:hAnsi="Times New Roman" w:cs="Times New Roman"/>
          <w:bCs/>
          <w:sz w:val="24"/>
          <w:szCs w:val="24"/>
        </w:rPr>
        <w:t xml:space="preserve"> bulk and monolayer</w:t>
      </w:r>
      <w:r w:rsidRPr="00F87C7C">
        <w:rPr>
          <w:rFonts w:ascii="Times New Roman" w:hAnsi="Times New Roman" w:cs="Times New Roman"/>
          <w:bCs/>
          <w:sz w:val="24"/>
          <w:szCs w:val="24"/>
        </w:rPr>
        <w:t xml:space="preserve"> PdS</w:t>
      </w:r>
      <w:r w:rsidRPr="00F87C7C">
        <w:rPr>
          <w:rFonts w:ascii="Times New Roman" w:hAnsi="Times New Roman" w:cs="Times New Roman"/>
          <w:bCs/>
          <w:sz w:val="24"/>
          <w:szCs w:val="24"/>
          <w:vertAlign w:val="subscript"/>
        </w:rPr>
        <w:t>2</w:t>
      </w:r>
      <w:r w:rsidRPr="00F87C7C">
        <w:rPr>
          <w:rFonts w:ascii="Times New Roman" w:hAnsi="Times New Roman" w:cs="Times New Roman"/>
          <w:bCs/>
          <w:sz w:val="24"/>
          <w:szCs w:val="24"/>
        </w:rPr>
        <w:t xml:space="preserve"> in </w:t>
      </w:r>
      <w:bookmarkStart w:id="1" w:name="_Hlk186640520"/>
      <w:r w:rsidR="009F540D" w:rsidRPr="00F87C7C">
        <w:rPr>
          <w:rFonts w:ascii="Times New Roman" w:hAnsi="Times New Roman" w:cs="Times New Roman"/>
          <w:bCs/>
          <w:sz w:val="24"/>
          <w:szCs w:val="24"/>
        </w:rPr>
        <w:t>orthorhombic structure</w:t>
      </w:r>
      <w:bookmarkEnd w:id="1"/>
      <w:r w:rsidR="009F540D" w:rsidRPr="00F87C7C">
        <w:rPr>
          <w:rFonts w:ascii="Times New Roman" w:hAnsi="Times New Roman" w:cs="Times New Roman"/>
          <w:bCs/>
          <w:sz w:val="24"/>
          <w:szCs w:val="24"/>
        </w:rPr>
        <w:t xml:space="preserve"> </w:t>
      </w:r>
      <w:r w:rsidRPr="00F87C7C">
        <w:rPr>
          <w:rFonts w:ascii="Times New Roman" w:hAnsi="Times New Roman" w:cs="Times New Roman"/>
          <w:bCs/>
          <w:sz w:val="24"/>
          <w:szCs w:val="24"/>
        </w:rPr>
        <w:t>for Solar cell applications</w:t>
      </w:r>
    </w:p>
    <w:p w14:paraId="1DAA5DA4" w14:textId="77777777" w:rsidR="000D2B1E" w:rsidRDefault="000D2B1E" w:rsidP="0033295E">
      <w:pPr>
        <w:spacing w:line="480" w:lineRule="auto"/>
        <w:jc w:val="both"/>
        <w:rPr>
          <w:rFonts w:ascii="Times New Roman" w:hAnsi="Times New Roman" w:cs="Times New Roman"/>
          <w:b/>
          <w:bCs/>
          <w:sz w:val="24"/>
          <w:szCs w:val="24"/>
        </w:rPr>
      </w:pPr>
      <w:bookmarkStart w:id="2" w:name="_GoBack"/>
      <w:bookmarkEnd w:id="0"/>
      <w:bookmarkEnd w:id="2"/>
    </w:p>
    <w:p w14:paraId="40E691C9" w14:textId="0ACAB5BA"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b/>
          <w:bCs/>
          <w:sz w:val="24"/>
          <w:szCs w:val="24"/>
        </w:rPr>
        <w:t>Abstract</w:t>
      </w:r>
    </w:p>
    <w:p w14:paraId="687392C0" w14:textId="77777777" w:rsidR="0033295E" w:rsidRPr="00F87C7C" w:rsidRDefault="0033295E" w:rsidP="0033295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This study uses highly accurate first principles calculations withing HSE06 functional,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and Boltzmann transport theory to investigate the optoelectronic and thermoelectric properties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phase.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orthorhombic structure phase is taken in this paper.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a Transition metal dichalcogenide (TMDC) compound, has tunable bandgap, rendering it a promising candidate for optoelectronic applications such as solar cells, LEDs, and photodetectors. The lattice parameters obtained with </w:t>
      </w:r>
      <w:r w:rsidR="00177A00" w:rsidRPr="00F87C7C">
        <w:rPr>
          <w:rFonts w:ascii="Times New Roman" w:hAnsi="Times New Roman" w:cs="Times New Roman"/>
          <w:sz w:val="24"/>
          <w:szCs w:val="24"/>
        </w:rPr>
        <w:t>inclusion</w:t>
      </w:r>
      <w:r w:rsidRPr="00F87C7C">
        <w:rPr>
          <w:rFonts w:ascii="Times New Roman" w:hAnsi="Times New Roman" w:cs="Times New Roman"/>
          <w:sz w:val="24"/>
          <w:szCs w:val="24"/>
        </w:rPr>
        <w:t xml:space="preserve"> of van der Waals corrections (vdW-DFC09x) are extremely well matched with experimental results.</w:t>
      </w:r>
      <w:r w:rsidRPr="00F87C7C">
        <w:t xml:space="preserve"> </w:t>
      </w:r>
      <w:r w:rsidRPr="00F87C7C">
        <w:rPr>
          <w:rFonts w:ascii="Times New Roman" w:hAnsi="Times New Roman" w:cs="Times New Roman"/>
          <w:sz w:val="24"/>
          <w:szCs w:val="24"/>
        </w:rPr>
        <w:t>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is utilized to accurately estimate the electronic band gap, and the predicted indirect band gap of 0.76 and 1.75 eV in bulk and monolayer shows that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is semiconductor material and these values are in good agreement with the results obtained experimentally. The optical properties have been studied by incorporate the role of interaction between the excited electron and the hole left in the valence band region so-called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Optical spectra data shows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possesses substantial optical absorption </w:t>
      </w:r>
      <w:r w:rsidR="00177A00" w:rsidRPr="00F87C7C">
        <w:rPr>
          <w:rFonts w:ascii="Times New Roman" w:hAnsi="Times New Roman" w:cs="Times New Roman"/>
          <w:sz w:val="24"/>
          <w:szCs w:val="24"/>
        </w:rPr>
        <w:t xml:space="preserve">within </w:t>
      </w:r>
      <w:r w:rsidRPr="00F87C7C">
        <w:rPr>
          <w:rFonts w:ascii="Times New Roman" w:hAnsi="Times New Roman" w:cs="Times New Roman"/>
          <w:sz w:val="24"/>
          <w:szCs w:val="24"/>
        </w:rPr>
        <w:t>visible light wavelengths indicating its potential for solar cell applications.</w:t>
      </w:r>
      <w:r w:rsidRPr="00F87C7C">
        <w:t xml:space="preserve"> </w:t>
      </w:r>
      <w:r w:rsidRPr="00F87C7C">
        <w:rPr>
          <w:rFonts w:ascii="Times New Roman" w:hAnsi="Times New Roman" w:cs="Times New Roman"/>
          <w:sz w:val="24"/>
          <w:szCs w:val="24"/>
        </w:rPr>
        <w:t>The study also examines the thermoelectric properties of the material under investigation in bulk and monolayer such as the electrical and thermal conductivity, Seebeck coefficient, and figure of merit (ZT). The figure of merit</w:t>
      </w:r>
      <w:r w:rsidRPr="00F87C7C">
        <w:t xml:space="preserve"> </w:t>
      </w:r>
      <w:r w:rsidRPr="00F87C7C">
        <w:rPr>
          <w:rFonts w:ascii="Times New Roman" w:hAnsi="Times New Roman" w:cs="Times New Roman"/>
          <w:sz w:val="24"/>
          <w:szCs w:val="24"/>
        </w:rPr>
        <w:t>ZT value of the bulk phase was found to be about unity while</w:t>
      </w:r>
      <w:r w:rsidRPr="00F87C7C">
        <w:t xml:space="preserve"> </w:t>
      </w:r>
      <w:r w:rsidRPr="00F87C7C">
        <w:rPr>
          <w:rFonts w:ascii="Times New Roman" w:hAnsi="Times New Roman" w:cs="Times New Roman"/>
          <w:sz w:val="24"/>
          <w:szCs w:val="24"/>
        </w:rPr>
        <w:t xml:space="preserve">for the monolayer phase, </w:t>
      </w:r>
      <w:bookmarkStart w:id="3" w:name="_Hlk180444830"/>
      <w:r w:rsidRPr="00F87C7C">
        <w:rPr>
          <w:rFonts w:ascii="Times New Roman" w:hAnsi="Times New Roman" w:cs="Times New Roman"/>
          <w:sz w:val="24"/>
          <w:szCs w:val="24"/>
        </w:rPr>
        <w:t xml:space="preserve">the figure of merit </w:t>
      </w:r>
      <w:bookmarkEnd w:id="3"/>
      <w:r w:rsidRPr="00F87C7C">
        <w:rPr>
          <w:rFonts w:ascii="Times New Roman" w:hAnsi="Times New Roman" w:cs="Times New Roman"/>
          <w:sz w:val="24"/>
          <w:szCs w:val="24"/>
        </w:rPr>
        <w:t xml:space="preserve">is greater than unity. This study effectively shows an improvement of the figure of merit values by reducing the dimension from bulk to monolayer. </w:t>
      </w:r>
    </w:p>
    <w:p w14:paraId="34D1BB93" w14:textId="77777777" w:rsidR="0033295E" w:rsidRPr="00F87C7C" w:rsidRDefault="0033295E" w:rsidP="0033295E">
      <w:pPr>
        <w:spacing w:line="360" w:lineRule="auto"/>
        <w:jc w:val="both"/>
        <w:rPr>
          <w:rFonts w:ascii="Times New Roman" w:hAnsi="Times New Roman" w:cs="Times New Roman"/>
          <w:sz w:val="24"/>
          <w:szCs w:val="24"/>
        </w:rPr>
      </w:pPr>
      <w:r w:rsidRPr="00F87C7C">
        <w:rPr>
          <w:rFonts w:ascii="Times New Roman" w:hAnsi="Times New Roman" w:cs="Times New Roman"/>
          <w:b/>
          <w:bCs/>
          <w:sz w:val="24"/>
          <w:szCs w:val="24"/>
        </w:rPr>
        <w:t>Keywords: PdS</w:t>
      </w:r>
      <w:r w:rsidRPr="00F87C7C">
        <w:rPr>
          <w:rFonts w:ascii="Times New Roman" w:hAnsi="Times New Roman" w:cs="Times New Roman"/>
          <w:b/>
          <w:bCs/>
          <w:sz w:val="24"/>
          <w:szCs w:val="24"/>
          <w:vertAlign w:val="subscript"/>
        </w:rPr>
        <w:t>2</w:t>
      </w:r>
      <w:r w:rsidRPr="00F87C7C">
        <w:rPr>
          <w:rFonts w:ascii="Times New Roman" w:hAnsi="Times New Roman" w:cs="Times New Roman"/>
          <w:b/>
          <w:bCs/>
          <w:sz w:val="24"/>
          <w:szCs w:val="24"/>
        </w:rPr>
        <w:t>, BoltzTraP, G0W0+BSE, Solar cell, Thermoelectric</w:t>
      </w:r>
      <w:r w:rsidRPr="00F87C7C">
        <w:rPr>
          <w:rFonts w:ascii="Times New Roman" w:hAnsi="Times New Roman" w:cs="Times New Roman"/>
          <w:sz w:val="24"/>
          <w:szCs w:val="24"/>
        </w:rPr>
        <w:t>.</w:t>
      </w:r>
    </w:p>
    <w:p w14:paraId="6D15B87D"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1.0</w:t>
      </w:r>
      <w:r w:rsidRPr="00F87C7C">
        <w:rPr>
          <w:rFonts w:ascii="Times New Roman" w:hAnsi="Times New Roman" w:cs="Times New Roman"/>
          <w:b/>
          <w:bCs/>
          <w:sz w:val="24"/>
          <w:szCs w:val="24"/>
        </w:rPr>
        <w:tab/>
        <w:t>Introduction</w:t>
      </w:r>
    </w:p>
    <w:p w14:paraId="75537530" w14:textId="77777777" w:rsidR="0033295E" w:rsidRPr="00F87C7C" w:rsidRDefault="0033295E" w:rsidP="0037336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Nowadays, Modern society relies heavily on semiconductors since they are widely utilized in power electronics, solid-state lasers, computer processors, light-emitting diodes (LEDs), optical sensors and solar cells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&lt;EndNote&gt;&lt;Cite&gt;&lt;Author&gt;Hossain&lt;/Author&gt;&lt;Year&gt;2023&lt;/Year&gt;&lt;RecNum&gt;226&lt;/RecNum&gt;&lt;DisplayText&gt;[1, 2]&lt;/DisplayText&gt;&lt;record&gt;&lt;rec-number&gt;226&lt;/rec-number&gt;&lt;foreign-keys&gt;&lt;key app="EN" db-id="zx2pf50vo9xrdleztf0pxvtjedf2ar05xv5r" timestamp="1729438104"&gt;226&lt;/key&gt;&lt;/foreign-keys&gt;&lt;ref-type name="Journal Article"&gt;17&lt;/ref-type&gt;&lt;contributors&gt;&lt;authors&gt;&lt;author&gt;Hossain, Nayem&lt;/author&gt;&lt;author&gt;Mobarak, Md Hosne&lt;/author&gt;&lt;author&gt;Mimona, Mariam Akter&lt;/author&gt;&lt;author&gt;Islam, Md Aminul&lt;/author&gt;&lt;author&gt;Hossain, Amran&lt;/author&gt;&lt;author&gt;Zohura, Fatema Tuz&lt;/author&gt;&lt;author&gt;Chowdhury, Mohammad Asaduzzaman&lt;/author&gt;&lt;/authors&gt;&lt;/contributors&gt;&lt;titles&gt;&lt;title&gt;Advances and significances of nanoparticles in semiconductor applications–A review&lt;/title&gt;&lt;secondary-title&gt;Results in Engineering&lt;/secondary-title&gt;&lt;/titles&gt;&lt;periodical&gt;&lt;full-title&gt;Results in Engineering&lt;/full-title&gt;&lt;/periodical&gt;&lt;pages&gt;101347&lt;/pages&gt;&lt;volume&gt;19&lt;/volume&gt;&lt;dates&gt;&lt;year&gt;2023&lt;/year&gt;&lt;/dates&gt;&lt;isbn&gt;2590-1230&lt;/isbn&gt;&lt;urls&gt;&lt;/urls&gt;&lt;/record&gt;&lt;/Cite&gt;&lt;Cite&gt;&lt;Author&gt;Lawal&lt;/Author&gt;&lt;Year&gt;2021&lt;/Year&gt;&lt;RecNum&gt;277&lt;/RecNum&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 2]</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Due to the possibility of using 2D materials in optoelectronic, nano-electronic and thermoelectric devices, there is currently inexhaustible research on them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&lt;EndNote&gt;&lt;Cite&gt;&lt;Author&gt;Garg&lt;/Author&gt;&lt;Year&gt;2021&lt;/Year&gt;&lt;RecNum&gt;227&lt;/RecNum&gt;&lt;DisplayText&gt;[3]&lt;/DisplayText&gt;&lt;record&gt;&lt;rec-number&gt;227&lt;/rec-number&gt;&lt;foreign-keys&gt;&lt;key app="EN" db-id="zx2pf50vo9xrdleztf0pxvtjedf2ar05xv5r" timestamp="1729438192"&gt;227&lt;/key&gt;&lt;/foreign-keys&gt;&lt;ref-type name="Journal Article"&gt;17&lt;/ref-type&gt;&lt;contributors&gt;&lt;authors&gt;&lt;author&gt;Garg, Anushka&lt;/author&gt;&lt;author&gt;Basu, Soumen&lt;/author&gt;&lt;author&gt;Shetti, Nagaraj P&lt;/author&gt;&lt;author&gt;Reddy, Kakarla Raghava&lt;/author&gt;&lt;/authors&gt;&lt;/contributors&gt;&lt;titles&gt;&lt;title&gt;2D materials and its heterostructured photocatalysts: Synthesis, properties, functionalization and applications in environmental remediation&lt;/title&gt;&lt;secondary-title&gt;Journal of Environmental Chemical Engineering&lt;/secondary-title&gt;&lt;/titles&gt;&lt;periodical&gt;&lt;full-title&gt;Journal of Environmental Chemical Engineering&lt;/full-title&gt;&lt;/periodical&gt;&lt;pages&gt;106408&lt;/pages&gt;&lt;volume&gt;9&lt;/volume&gt;&lt;number&gt;6&lt;/number&gt;&lt;dates&gt;&lt;year&gt;2021&lt;/year&gt;&lt;/dates&gt;&lt;isbn&gt;2213-3437&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[3]</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w:t>
      </w:r>
      <w:r w:rsidR="00354197" w:rsidRPr="00F87C7C">
        <w:rPr>
          <w:rFonts w:ascii="Times New Roman" w:hAnsi="Times New Roman" w:cs="Times New Roman"/>
          <w:sz w:val="24"/>
          <w:szCs w:val="24"/>
        </w:rPr>
        <w:t>wo</w:t>
      </w:r>
      <w:r w:rsidRPr="00F87C7C">
        <w:rPr>
          <w:rFonts w:ascii="Times New Roman" w:hAnsi="Times New Roman" w:cs="Times New Roman"/>
          <w:sz w:val="24"/>
          <w:szCs w:val="24"/>
        </w:rPr>
        <w:t>-dimensional transition metal dichalcogenides (TMDCs) with formula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where M stands for transition metals and X for chalcogen. Chalcogens are the elements stay in group 16 of Periodic </w:t>
      </w:r>
      <w:r w:rsidRPr="00F87C7C">
        <w:rPr>
          <w:rFonts w:ascii="Times New Roman" w:hAnsi="Times New Roman" w:cs="Times New Roman"/>
          <w:sz w:val="24"/>
          <w:szCs w:val="24"/>
        </w:rPr>
        <w:lastRenderedPageBreak/>
        <w:t xml:space="preserve">Table which includes oxygen O, sulphur S, selenium Se, tellurium Te, polonium Po and livermorium Lv. They all have 8 valence electrons where 2 in s-orbital and 4 in p-orbital. Material scientists and engineers usually are not interested to Po due to the radioactivity, and Lv is very unstable where Lv-293 has a half-life of 0.06 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&lt;EndNote&gt;&lt;Cite&gt;&lt;Author&gt;Egdell&lt;/Author&gt;&lt;Year&gt;2020&lt;/Year&gt;&lt;RecNum&gt;42&lt;/RecNum&gt;&lt;DisplayText&gt;[4, 5]&lt;/DisplayText&gt;&lt;record&gt;&lt;rec-number&gt;42&lt;/rec-number&gt;&lt;foreign-keys&gt;&lt;key app="EN" db-id="zx2pf50vo9xrdleztf0pxvtjedf2ar05xv5r" timestamp="1716642177"&gt;42&lt;/key&gt;&lt;/foreign-keys&gt;&lt;ref-type name="Journal Article"&gt;17&lt;/ref-type&gt;&lt;contributors&gt;&lt;authors&gt;&lt;author&gt;Egdell, Russell G&lt;/author&gt;&lt;author&gt;Bruton, Elizabeth&lt;/author&gt;&lt;/authors&gt;&lt;/contributors&gt;&lt;titles&gt;&lt;title&gt;Henry Moseley, X-ray spectroscopy and the periodic table&lt;/title&gt;&lt;secondary-title&gt;Philosophical Transactions of the Royal Society A&lt;/secondary-title&gt;&lt;/titles&gt;&lt;periodical&gt;&lt;full-title&gt;Philosophical Transactions of the Royal Society A&lt;/full-title&gt;&lt;/periodical&gt;&lt;pages&gt;20190302&lt;/pages&gt;&lt;volume&gt;378&lt;/volume&gt;&lt;number&gt;2180&lt;/number&gt;&lt;dates&gt;&lt;year&gt;2020&lt;/year&gt;&lt;/dates&gt;&lt;isbn&gt;1364-503X&lt;/isbn&gt;&lt;urls&gt;&lt;/urls&gt;&lt;/record&gt;&lt;/Cite&gt;&lt;Cite&gt;&lt;Author&gt;Prodi&lt;/Author&gt;&lt;RecNum&gt;44&lt;/RecNum&gt;&lt;record&gt;&lt;rec-number&gt;44&lt;/rec-number&gt;&lt;foreign-keys&gt;&lt;key app="EN" db-id="zx2pf50vo9xrdleztf0pxvtjedf2ar05xv5r" timestamp="1716642432"&gt;44&lt;/key&gt;&lt;/foreign-keys&gt;&lt;ref-type name="Journal Article"&gt;17&lt;/ref-type&gt;&lt;contributors&gt;&lt;authors&gt;&lt;author&gt;Prodi, Cari&lt;/author&gt;&lt;author&gt;Out, Try&lt;/author&gt;&lt;/authors&gt;&lt;/contributors&gt;&lt;titles&gt;&lt;title&gt;Chemical element&lt;/title&gt;&lt;/titles&gt;&lt;dates&gt;&lt;/dates&gt;&lt;urls&gt;&lt;/urls&gt;&lt;/record&gt;&lt;/Cite&gt;&lt;/EndNote&gt;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[4, 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r w:rsidRPr="00F87C7C">
        <w:rPr>
          <w:rFonts w:ascii="Times New Roman" w:hAnsi="Times New Roman" w:cs="Times New Roman"/>
          <w:kern w:val="0"/>
          <w:sz w:val="24"/>
          <w:szCs w:val="24"/>
          <w14:ligatures w14:val="none"/>
        </w:rPr>
        <w:t xml:space="preserve"> Based on the structure, TMDC can be divided into two categories, layered and not layered. The layered structure has strong in-plane bonds but only the weak van der Waals (</w:t>
      </w:r>
      <w:proofErr w:type="spellStart"/>
      <w:r w:rsidRPr="00F87C7C">
        <w:rPr>
          <w:rFonts w:ascii="Times New Roman" w:hAnsi="Times New Roman" w:cs="Times New Roman"/>
          <w:kern w:val="0"/>
          <w:sz w:val="24"/>
          <w:szCs w:val="24"/>
          <w14:ligatures w14:val="none"/>
        </w:rPr>
        <w:t>vdW</w:t>
      </w:r>
      <w:proofErr w:type="spellEnd"/>
      <w:r w:rsidRPr="00F87C7C">
        <w:rPr>
          <w:rFonts w:ascii="Times New Roman" w:hAnsi="Times New Roman" w:cs="Times New Roman"/>
          <w:kern w:val="0"/>
          <w:sz w:val="24"/>
          <w:szCs w:val="24"/>
          <w14:ligatures w14:val="none"/>
        </w:rPr>
        <w:t>) force binds two layers together. With this layered structure, it is possible to make TMDC ultra-thin film to only few atoms thick or even single layer which so called monolayer. TMDC layered structure come from different space groups which are 12-C2/m (NbTe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61-Pbca (PdS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164-P3m1 (PdTe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and 194-P63/mmc (MoS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xml:space="preserve">)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&lt;EndNote&gt;&lt;Cite&gt;&lt;Author&gt;Wilson&lt;/Author&gt;&lt;Year&gt;1969&lt;/Year&gt;&lt;RecNum&gt;45&lt;/RecNum&gt;&lt;DisplayText&gt;[6, 7]&lt;/DisplayText&gt;&lt;record&gt;&lt;rec-number&gt;45&lt;/rec-number&gt;&lt;foreign-keys&gt;&lt;key app="EN" db-id="zx2pf50vo9xrdleztf0pxvtjedf2ar05xv5r" timestamp="1716642757"&gt;45&lt;/key&gt;&lt;/foreign-keys&gt;&lt;ref-type name="Journal Article"&gt;17&lt;/ref-type&gt;&lt;contributors&gt;&lt;authors&gt;&lt;author&gt;Wilson, Jl A&lt;/author&gt;&lt;author&gt;Yoffe, AD&lt;/author&gt;&lt;/authors&gt;&lt;/contributors&gt;&lt;titles&gt;&lt;title&gt;The transition metal dichalcogenides discussion and interpretation of the observed optical, electrical and structural properties&lt;/title&gt;&lt;secondary-title&gt;Advances in Physics&lt;/secondary-title&gt;&lt;/titles&gt;&lt;periodical&gt;&lt;full-title&gt;Advances in Physics&lt;/full-title&gt;&lt;/periodical&gt;&lt;pages&gt;193-335&lt;/pages&gt;&lt;volume&gt;18&lt;/volume&gt;&lt;number&gt;73&lt;/number&gt;&lt;dates&gt;&lt;year&gt;1969&lt;/year&gt;&lt;/dates&gt;&lt;isbn&gt;0001-8732&lt;/isbn&gt;&lt;urls&gt;&lt;/urls&gt;&lt;/record&gt;&lt;/Cite&gt;&lt;Cite&gt;&lt;Author&gt;Kedarnath&lt;/Author&gt;&lt;Year&gt;2023&lt;/Year&gt;&lt;RecNum&gt;47&lt;/RecNum&gt;&lt;record&gt;&lt;rec-number&gt;47&lt;/rec-number&gt;&lt;foreign-keys&gt;&lt;key app="EN" db-id="zx2pf50vo9xrdleztf0pxvtjedf2ar05xv5r" timestamp="1716643250"&gt;47&lt;/key&gt;&lt;/foreign-keys&gt;&lt;ref-type name="Journal Article"&gt;17&lt;/ref-type&gt;&lt;contributors&gt;&lt;authors&gt;&lt;author&gt;Kedarnath, G&lt;/author&gt;&lt;author&gt;Jain, Vimal K&lt;/author&gt;&lt;/authors&gt;&lt;/contributors&gt;&lt;titles&gt;&lt;title&gt;Molecular precursor approach to develop catalytically relevant nanosized metals, palladium chalcogenides and ternary/quaternary metal chalcogenides&lt;/title&gt;&lt;secondary-title&gt;New Journal of Chemistry&lt;/secondary-title&gt;&lt;/titles&gt;&lt;periodical&gt;&lt;full-title&gt;New Journal of Chemistry&lt;/full-title&gt;&lt;/periodical&gt;&lt;pages&gt;20688-20702&lt;/pages&gt;&lt;volume&gt;47&lt;/volume&gt;&lt;number&gt;45&lt;/number&gt;&lt;dates&gt;&lt;year&gt;2023&lt;/year&gt;&lt;/dates&gt;&lt;urls&gt;&lt;/urls&gt;&lt;/record&gt;&lt;/Cite&gt;&lt;/EndNote&gt;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[6, 7]</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Most of the TMDC exist in either 2H (194-P63/mmc) or 1T (164-P3m1) polytypes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&lt;EndNote&gt;&lt;Cite&gt;&lt;Author&gt;Wang&lt;/Author&gt;&lt;Year&gt;2015&lt;/Year&gt;&lt;RecNum&gt;304&lt;/RecNum&gt;&lt;DisplayText&gt;[8]&lt;/DisplayText&gt;&lt;record&gt;&lt;rec-number&gt;304&lt;/rec-number&gt;&lt;foreign-keys&gt;&lt;key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[8]</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and Rasmussen and Thygesen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&lt;EndNote&gt;&lt;Cite&gt;&lt;Author&gt;Rasmussen&lt;/Author&gt;&lt;Year&gt;2015&lt;/Year&gt;&lt;RecNum&gt;40&lt;/RecNum&gt;&lt;DisplayText&gt;[9]&lt;/DisplayText&gt;&lt;record&gt;&lt;rec-number&gt;40&lt;/rec-number&gt;&lt;foreign-keys&gt;&lt;key app="EN" db-id="zx2pf50vo9xrdleztf0pxvtjedf2ar05xv5r" timestamp="1716592737"&gt;40&lt;/key&gt;&lt;/foreign-keys&gt;&lt;ref-type name="Journal Article"&gt;17&lt;/ref-type&gt;&lt;contributors&gt;&lt;authors&gt;&lt;author&gt;Rasmussen, Filip A&lt;/author&gt;&lt;author&gt;Thygesen, Kristian S&lt;/author&gt;&lt;/authors&gt;&lt;/contributors&gt;&lt;titles&gt;&lt;title&gt;Computational 2D materials database: electronic structure of transition-metal dichalcogenides and oxides&lt;/title&gt;&lt;secondary-title&gt;The Journal of Physical Chemistry C&lt;/secondary-title&gt;&lt;/titles&gt;&lt;periodical&gt;&lt;full-title&gt;The Journal of Physical Chemistry C&lt;/full-title&gt;&lt;/periodical&gt;&lt;pages&gt;13169-13183&lt;/pages&gt;&lt;volume&gt;119&lt;/volume&gt;&lt;number&gt;23&lt;/number&gt;&lt;dates&gt;&lt;year&gt;2015&lt;/year&gt;&lt;/dates&gt;&lt;isbn&gt;1932-7447&lt;/isbn&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[9]</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had searching stable TMDC structure intensively using computational method. </w:t>
      </w:r>
      <w:r w:rsidRPr="00F87C7C">
        <w:rPr>
          <w:rFonts w:ascii="Times New Roman" w:hAnsi="Times New Roman" w:cs="Times New Roman"/>
          <w:sz w:val="24"/>
          <w:szCs w:val="24"/>
        </w:rPr>
        <w:t>In contrast, the 2D monolayers are substantial bandgap semiconductors with direct band gaps of 1-2 eV. The multifaceted chemistry of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conjunction with band-gap phenomenon allows for a multitude of application areas, such as energy storage, solar cell catalysis and field-effect transistors. Numerous TMDCs have been thoroughly studied, both theoretically and experimentally (e.g., MoS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MoSe</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and WS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&lt;EndNote&gt;&lt;Cite&gt;&lt;Author&gt;Joseph&lt;/Author&gt;&lt;Year&gt;2023&lt;/Year&gt;&lt;RecNum&gt;228&lt;/RecNum&gt;&lt;DisplayText&gt;[10]&lt;/DisplayText&gt;&lt;record&gt;&lt;rec-number&gt;228&lt;/rec-number&gt;&lt;foreign-keys&gt;&lt;key app="EN" db-id="zx2pf50vo9xrdleztf0pxvtjedf2ar05xv5r" timestamp="1729438646"&gt;228&lt;/key&gt;&lt;/foreign-keys&gt;&lt;ref-type name="Journal Article"&gt;17&lt;/ref-type&gt;&lt;contributors&gt;&lt;authors&gt;&lt;author&gt;Joseph, Saju&lt;/author&gt;&lt;author&gt;Mohan, Jainy&lt;/author&gt;&lt;author&gt;Lakshmy, Seetha&lt;/author&gt;&lt;author&gt;Thomas, Simil&lt;/author&gt;&lt;author&gt;Chakraborty, Brahmananda&lt;/author&gt;&lt;author&gt;Thomas, Sabu&lt;/author&gt;&lt;author&gt;Kalarikkal, Nandakumar&lt;/author&gt;&lt;/authors&gt;&lt;/contributors&gt;&lt;titles&gt;&lt;title&gt;A review of the synthesis, properties, and applications of 2D transition metal dichalcogenides and their heterostructures&lt;/title&gt;&lt;secondary-title&gt;Materials Chemistry and Physics&lt;/secondary-title&gt;&lt;/titles&gt;&lt;periodical&gt;&lt;full-title&gt;Materials Chemistry and Physics&lt;/full-title&gt;&lt;/periodical&gt;&lt;pages&gt;127332&lt;/pages&gt;&lt;volume&gt;297&lt;/volume&gt;&lt;dates&gt;&lt;year&gt;2023&lt;/year&gt;&lt;/dates&gt;&lt;isbn&gt;0254-0584&lt;/isbn&gt;&lt;urls&gt;&lt;/urls&gt;&lt;/record&gt;&lt;/Cite&gt;&lt;/EndNote&gt;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[10]</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On the other hand, research on palladium dichalcogenides (PdX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scarce. 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is chosen in this work as a promising thermoelectric material as well as for solar cell application</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because</w:t>
      </w:r>
      <w:r w:rsidR="00900410" w:rsidRPr="00F87C7C">
        <w:rPr>
          <w:rFonts w:ascii="Times New Roman" w:hAnsi="Times New Roman" w:cs="Times New Roman"/>
          <w:sz w:val="24"/>
          <w:szCs w:val="24"/>
        </w:rPr>
        <w:t xml:space="preserve"> </w:t>
      </w:r>
      <w:r w:rsidR="00400F2E" w:rsidRPr="00F87C7C">
        <w:rPr>
          <w:rFonts w:ascii="Times New Roman" w:hAnsi="Times New Roman" w:cs="Times New Roman"/>
          <w:sz w:val="24"/>
          <w:szCs w:val="24"/>
        </w:rPr>
        <w:t>is less</w:t>
      </w:r>
      <w:r w:rsidRPr="00F87C7C">
        <w:rPr>
          <w:rFonts w:ascii="Times New Roman" w:hAnsi="Times New Roman" w:cs="Times New Roman"/>
          <w:sz w:val="24"/>
          <w:szCs w:val="24"/>
        </w:rPr>
        <w:t xml:space="preserve"> toxic, clean and cheaper</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w:t>
      </w:r>
      <w:r w:rsidR="001E2474" w:rsidRPr="00F87C7C">
        <w:rPr>
          <w:rFonts w:ascii="Times New Roman" w:hAnsi="Times New Roman" w:cs="Times New Roman"/>
          <w:sz w:val="24"/>
          <w:szCs w:val="24"/>
        </w:rPr>
        <w:t>(</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001E2474"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crystal was first successfully produced by Grønvold and Røst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&lt;EndNote&gt;&lt;Cite&gt;&lt;Author&gt;Grønvold&lt;/Author&gt;&lt;Year&gt;1956&lt;/Year&gt;&lt;RecNum&gt;29&lt;/RecNum&gt;&lt;DisplayText&gt;[11]&lt;/DisplayText&gt;&lt;record&gt;&lt;rec-number&gt;29&lt;/rec-number&gt;&lt;foreign-keys&gt;&lt;key app="EN" db-id="zx2pf50vo9xrdleztf0pxvtjedf2ar05xv5r" timestamp="1716590169"&gt;29&lt;/key&gt;&lt;/foreign-keys&gt;&lt;ref-type name="Journal Article"&gt;17&lt;/ref-type&gt;&lt;contributors&gt;&lt;authors&gt;&lt;author&gt;Grønvold, Fredrik&lt;/author&gt;&lt;author&gt;Røst, Erling&lt;/author&gt;&lt;author&gt;Aurivillius, Bengt&lt;/author&gt;&lt;author&gt;Eliasson, NA&lt;/author&gt;&lt;author&gt;Thorell, B&lt;/author&gt;&lt;/authors&gt;&lt;/contributors&gt;&lt;titles&gt;&lt;title&gt;On the Sulfides, Selenides, and Tellurides of Palladium&lt;/title&gt;&lt;secondary-title&gt;Acta Chemica Scandinavica&lt;/secondary-title&gt;&lt;/titles&gt;&lt;periodical&gt;&lt;full-title&gt;Acta Chemica Scandinavica&lt;/full-title&gt;&lt;/periodical&gt;&lt;pages&gt;1620-1634&lt;/pages&gt;&lt;volume&gt;10&lt;/volume&gt;&lt;dates&gt;&lt;year&gt;1956&lt;/year&gt;&lt;/dates&gt;&lt;urls&gt;&lt;/urls&gt;&lt;/record&gt;&lt;/Cite&gt;&lt;/EndNote&gt;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[11]</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with orthorhombic structure and lattice constants of a = 5.460 Å, b = 5.541 Å, c = 7.531 Å. </w:t>
      </w:r>
      <w:r w:rsidR="0006643D" w:rsidRPr="00F87C7C">
        <w:rPr>
          <w:rFonts w:ascii="Times New Roman" w:hAnsi="Times New Roman" w:cs="Times New Roman"/>
          <w:sz w:val="24"/>
          <w:szCs w:val="24"/>
        </w:rPr>
        <w:t>PdS</w:t>
      </w:r>
      <w:r w:rsidR="0006643D" w:rsidRPr="00F87C7C">
        <w:rPr>
          <w:rFonts w:ascii="Times New Roman" w:hAnsi="Times New Roman" w:cs="Times New Roman"/>
          <w:sz w:val="24"/>
          <w:szCs w:val="24"/>
          <w:vertAlign w:val="subscript"/>
        </w:rPr>
        <w:t>2</w:t>
      </w:r>
      <w:r w:rsidR="0006643D" w:rsidRPr="00F87C7C">
        <w:rPr>
          <w:rFonts w:ascii="Times New Roman" w:hAnsi="Times New Roman" w:cs="Times New Roman"/>
          <w:sz w:val="24"/>
          <w:szCs w:val="24"/>
        </w:rPr>
        <w:t xml:space="preserve"> is identified to have a band gap energy of 0.7eV to 0.8eV with a resistivity of </w:t>
      </w:r>
      <m:oMath>
        <m:r>
          <w:rPr>
            <w:rFonts w:ascii="Cambria Math" w:hAnsi="Cambria Math" w:cs="Times New Roman"/>
            <w:sz w:val="24"/>
            <w:szCs w:val="24"/>
          </w:rPr>
          <m:t>~ 1</m:t>
        </m:r>
        <m:r>
          <m:rPr>
            <m:sty m:val="p"/>
          </m:rPr>
          <w:rPr>
            <w:rFonts w:ascii="Cambria Math" w:hAnsi="Cambria Math" w:cs="Times New Roman"/>
            <w:sz w:val="24"/>
            <w:szCs w:val="24"/>
          </w:rPr>
          <m:t>Ω</m:t>
        </m:r>
        <m:r>
          <w:rPr>
            <w:rFonts w:ascii="Cambria Math" w:hAnsi="Cambria Math" w:cs="Times New Roman"/>
            <w:sz w:val="24"/>
            <w:szCs w:val="24"/>
          </w:rPr>
          <m:t>m</m:t>
        </m:r>
      </m:oMath>
      <w:r w:rsidR="0006643D" w:rsidRPr="00F87C7C">
        <w:rPr>
          <w:rFonts w:ascii="Times New Roman" w:hAnsi="Times New Roman" w:cs="Times New Roman"/>
          <w:sz w:val="24"/>
          <w:szCs w:val="24"/>
        </w:rPr>
        <w:t xml:space="preserve"> and Seebeck coefficient of 240µVK</w:t>
      </w:r>
      <w:r w:rsidR="0006643D" w:rsidRPr="00F87C7C">
        <w:rPr>
          <w:rFonts w:ascii="Times New Roman" w:hAnsi="Times New Roman" w:cs="Times New Roman"/>
          <w:sz w:val="24"/>
          <w:szCs w:val="24"/>
          <w:vertAlign w:val="superscript"/>
        </w:rPr>
        <w:t xml:space="preserve">-1 </w:t>
      </w:r>
      <w:r w:rsidR="0006643D" w:rsidRPr="00F87C7C">
        <w:rPr>
          <w:rFonts w:ascii="Times New Roman" w:hAnsi="Times New Roman" w:cs="Times New Roman"/>
          <w:sz w:val="24"/>
          <w:szCs w:val="24"/>
        </w:rPr>
        <w:t xml:space="preserve">at room temperature </w:t>
      </w:r>
      <w:r w:rsidR="0006643D"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&lt;EndNote&gt;&lt;Cite&gt;&lt;Author&gt;Lei&lt;/Author&gt;&lt;Year&gt;2020&lt;/Year&gt;&lt;RecNum&gt;308&lt;/RecNum&gt;&lt;DisplayText&gt;[12, 13]&lt;/DisplayText&gt;&lt;record&gt;&lt;rec-number&gt;308&lt;/rec-number&gt;&lt;foreign-keys&gt;&lt;key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Cite&gt;&lt;Author&gt;Zhang&lt;/Author&gt;&lt;Year&gt;2015&lt;/Year&gt;&lt;RecNum&gt;230&lt;/RecNum&gt;&lt;record&gt;&lt;rec-number&gt;230&lt;/rec-number&gt;&lt;foreign-keys&gt;&lt;key app="EN" db-id="zx2pf50vo9xrdleztf0pxvtjedf2ar05xv5r" timestamp="1729438977"&gt;230&lt;/key&gt;&lt;/foreign-keys&gt;&lt;ref-type name="Journal Article"&gt;17&lt;/ref-type&gt;&lt;contributors&gt;&lt;authors&gt;&lt;author&gt;Zhang, Lijun&lt;/author&gt;&lt;author&gt;Zunger, Alex&lt;/author&gt;&lt;/authors&gt;&lt;/contributors&gt;&lt;titles&gt;&lt;title&gt;Evolution of electronic structure as a function of layer thickness in group-VIB transition metal dichalcogenides: emergence of localization prototypes&lt;/title&gt;&lt;secondary-title&gt;Nano Letters&lt;/secondary-title&gt;&lt;/titles&gt;&lt;periodical&gt;&lt;full-title&gt;Nano Letters&lt;/full-title&gt;&lt;/periodical&gt;&lt;pages&gt;949-957&lt;/pages&gt;&lt;volume&gt;15&lt;/volume&gt;&lt;number&gt;2&lt;/number&gt;&lt;dates&gt;&lt;year&gt;2015&lt;/year&gt;&lt;/dates&gt;&lt;isbn&gt;1530-6984&lt;/isbn&gt;&lt;urls&gt;&lt;/urls&gt;&lt;/record&gt;&lt;/Cite&gt;&lt;/EndNote&gt;</w:instrText>
      </w:r>
      <w:r w:rsidR="0006643D"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[12, 13]</w:t>
      </w:r>
      <w:r w:rsidR="0006643D" w:rsidRPr="00F87C7C">
        <w:rPr>
          <w:rFonts w:ascii="Times New Roman" w:hAnsi="Times New Roman" w:cs="Times New Roman"/>
          <w:sz w:val="24"/>
          <w:szCs w:val="24"/>
        </w:rPr>
        <w:fldChar w:fldCharType="end"/>
      </w:r>
      <w:r w:rsidR="0006643D" w:rsidRPr="00F87C7C">
        <w:rPr>
          <w:rFonts w:ascii="Times New Roman" w:hAnsi="Times New Roman" w:cs="Times New Roman"/>
          <w:sz w:val="24"/>
          <w:szCs w:val="24"/>
        </w:rPr>
        <w:t>.</w:t>
      </w:r>
      <w:r w:rsidRPr="00F87C7C">
        <w:rPr>
          <w:rFonts w:ascii="Times New Roman" w:hAnsi="Times New Roman" w:cs="Times New Roman"/>
          <w:sz w:val="24"/>
          <w:szCs w:val="24"/>
        </w:rPr>
        <w:t xml:space="preserve"> </w:t>
      </w:r>
      <w:r w:rsidR="00497928" w:rsidRPr="00F87C7C">
        <w:rPr>
          <w:rFonts w:ascii="Times New Roman" w:hAnsi="Times New Roman" w:cs="Times New Roman"/>
          <w:sz w:val="24"/>
          <w:szCs w:val="24"/>
        </w:rPr>
        <w:t xml:space="preserve"> PdS</w:t>
      </w:r>
      <w:r w:rsidR="00497928" w:rsidRPr="00F87C7C">
        <w:rPr>
          <w:rFonts w:ascii="Times New Roman" w:hAnsi="Times New Roman" w:cs="Times New Roman"/>
          <w:sz w:val="24"/>
          <w:szCs w:val="24"/>
          <w:vertAlign w:val="subscript"/>
        </w:rPr>
        <w:t>2</w:t>
      </w:r>
      <w:r w:rsidR="00497928" w:rsidRPr="00F87C7C">
        <w:rPr>
          <w:rFonts w:ascii="Times New Roman" w:hAnsi="Times New Roman" w:cs="Times New Roman"/>
          <w:sz w:val="24"/>
          <w:szCs w:val="24"/>
        </w:rPr>
        <w:t xml:space="preserve"> was studied using </w:t>
      </w:r>
      <w:r w:rsidR="009A053D" w:rsidRPr="00F87C7C">
        <w:rPr>
          <w:rFonts w:ascii="Times New Roman" w:hAnsi="Times New Roman" w:cs="Times New Roman"/>
          <w:sz w:val="24"/>
          <w:szCs w:val="24"/>
        </w:rPr>
        <w:t>density functional theory (</w:t>
      </w:r>
      <w:r w:rsidR="00497928" w:rsidRPr="00F87C7C">
        <w:rPr>
          <w:rFonts w:ascii="Times New Roman" w:hAnsi="Times New Roman" w:cs="Times New Roman"/>
          <w:sz w:val="24"/>
          <w:szCs w:val="24"/>
        </w:rPr>
        <w:t>DFT</w:t>
      </w:r>
      <w:r w:rsidR="009A053D" w:rsidRPr="00F87C7C">
        <w:rPr>
          <w:rFonts w:ascii="Times New Roman" w:hAnsi="Times New Roman" w:cs="Times New Roman"/>
          <w:sz w:val="24"/>
          <w:szCs w:val="24"/>
        </w:rPr>
        <w:t>)</w:t>
      </w:r>
      <w:r w:rsidR="006E121E" w:rsidRPr="00F87C7C">
        <w:rPr>
          <w:rFonts w:ascii="Times New Roman" w:hAnsi="Times New Roman" w:cs="Times New Roman"/>
          <w:sz w:val="24"/>
          <w:szCs w:val="24"/>
        </w:rPr>
        <w:t>and genera</w:t>
      </w:r>
      <w:r w:rsidR="00497928" w:rsidRPr="00F87C7C">
        <w:rPr>
          <w:rFonts w:ascii="Times New Roman" w:hAnsi="Times New Roman" w:cs="Times New Roman"/>
          <w:sz w:val="24"/>
          <w:szCs w:val="24"/>
        </w:rPr>
        <w:t xml:space="preserve"> within local density approximation (LDA)</w:t>
      </w:r>
      <w:r w:rsidR="006E121E" w:rsidRPr="00F87C7C">
        <w:rPr>
          <w:rFonts w:ascii="Times New Roman" w:hAnsi="Times New Roman" w:cs="Times New Roman"/>
          <w:sz w:val="24"/>
          <w:szCs w:val="24"/>
        </w:rPr>
        <w:t xml:space="preserve"> and generalized gradient approximation (GGA)</w:t>
      </w:r>
      <w:r w:rsidR="00497928" w:rsidRPr="00F87C7C">
        <w:rPr>
          <w:rFonts w:ascii="Times New Roman" w:hAnsi="Times New Roman" w:cs="Times New Roman"/>
          <w:sz w:val="24"/>
          <w:szCs w:val="24"/>
        </w:rPr>
        <w:t xml:space="preserve"> functional</w:t>
      </w:r>
      <w:r w:rsidR="006E121E" w:rsidRPr="00F87C7C">
        <w:rPr>
          <w:rFonts w:ascii="Times New Roman" w:hAnsi="Times New Roman" w:cs="Times New Roman"/>
          <w:sz w:val="24"/>
          <w:szCs w:val="24"/>
        </w:rPr>
        <w:t>s</w:t>
      </w:r>
      <w:r w:rsidR="00497928" w:rsidRPr="00F87C7C">
        <w:rPr>
          <w:rFonts w:ascii="Times New Roman" w:hAnsi="Times New Roman" w:cs="Times New Roman"/>
          <w:sz w:val="24"/>
          <w:szCs w:val="24"/>
        </w:rPr>
        <w:t xml:space="preserve"> but the result shows zero band gap energy indicating that LDA is not suitable for predicting physical properties of PdS</w:t>
      </w:r>
      <w:r w:rsidR="00497928" w:rsidRPr="00F87C7C">
        <w:rPr>
          <w:rFonts w:ascii="Times New Roman" w:hAnsi="Times New Roman" w:cs="Times New Roman"/>
          <w:sz w:val="24"/>
          <w:szCs w:val="24"/>
          <w:vertAlign w:val="subscript"/>
        </w:rPr>
        <w:t>2</w:t>
      </w:r>
      <w:r w:rsidR="006E121E" w:rsidRPr="00F87C7C">
        <w:rPr>
          <w:rFonts w:ascii="Times New Roman" w:hAnsi="Times New Roman" w:cs="Times New Roman"/>
          <w:sz w:val="24"/>
          <w:szCs w:val="24"/>
          <w:vertAlign w:val="subscript"/>
        </w:rPr>
        <w:t xml:space="preserve"> </w:t>
      </w:r>
      <w:r w:rsidR="006E121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&lt;EndNote&gt;&lt;Cite&gt;&lt;Author&gt;Miró&lt;/Author&gt;&lt;Year&gt;2014&lt;/Year&gt;&lt;RecNum&gt;24&lt;/RecNum&gt;&lt;DisplayText&gt;[14, 15]&lt;/DisplayText&gt;&lt;record&gt;&lt;rec-number&gt;24&lt;/rec-number&gt;&lt;foreign-keys&gt;&lt;key app="EN" db-id="zx2pf50vo9xrdleztf0pxvtjedf2ar05xv5r" timestamp="1716589458"&gt;24&lt;/key&gt;&lt;/foreign-keys&gt;&lt;ref-type name="Journal Article"&gt;17&lt;/ref-type&gt;&lt;contributors&gt;&lt;authors&gt;&lt;author&gt;Miró, Pere&lt;/author&gt;&lt;author&gt;Ghorbani‐Asl, Mahdi&lt;/author&gt;&lt;author&gt;Heine, Thomas&lt;/author&gt;&lt;/authors&gt;&lt;/contributors&gt;&lt;titles&gt;&lt;title&gt;Mehr als MoS2: zweidimensionale Edelmetalldichalkogenide&lt;/title&gt;&lt;secondary-title&gt;Angewandte Chemie&lt;/secondary-title&gt;&lt;/titles&gt;&lt;periodical&gt;&lt;full-title&gt;Angewandte Chemie&lt;/full-title&gt;&lt;/periodical&gt;&lt;pages&gt;3059-3062&lt;/pages&gt;&lt;volume&gt;126&lt;/volume&gt;&lt;number&gt;11&lt;/number&gt;&lt;dates&gt;&lt;year&gt;2014&lt;/year&gt;&lt;/dates&gt;&lt;isbn&gt;0044-8249&lt;/isbn&gt;&lt;urls&gt;&lt;/urls&gt;&lt;/record&gt;&lt;/Cite&gt;&lt;Cite&gt;&lt;Author&gt;Moujaes&lt;/Author&gt;&lt;Year&gt;2021&lt;/Year&gt;&lt;RecNum&gt;312&lt;/RecNum&gt;&lt;record&gt;&lt;rec-number&gt;312&lt;/rec-number&gt;&lt;foreign-keys&gt;&lt;key app="EN" db-id="50wv0tfw459wwje9r9qv90xi925vwrs2xt99" timestamp="1735564022"&gt;312&lt;/key&gt;&lt;/foreign-keys&gt;&lt;ref-type name="Journal Article"&gt;17&lt;/ref-type&gt;&lt;contributors&gt;&lt;authors&gt;&lt;author&gt;Moujaes, Elie A&lt;/author&gt;&lt;author&gt;Diery, WA&lt;/author&gt;&lt;/authors&gt;&lt;/contributors&gt;&lt;titles&gt;&lt;title&gt;Optical properties and stability of new two-dimensional allotropes of PdS2, PdSe2 and PdSSe monolayers&lt;/title&gt;&lt;secondary-title&gt;Physica E: Low-dimensional Systems and Nanostructures&lt;/secondary-title&gt;&lt;/titles&gt;&lt;periodical&gt;&lt;full-title&gt;Physica E: Low-dimensional Systems and Nanostructures&lt;/full-title&gt;&lt;/periodical&gt;&lt;pages&gt;114611&lt;/pages&gt;&lt;volume&gt;128&lt;/volume&gt;&lt;dates&gt;&lt;year&gt;2021&lt;/year&gt;&lt;/dates&gt;&lt;isbn&gt;1386-9477&lt;/isbn&gt;&lt;urls&gt;&lt;/urls&gt;&lt;/record&gt;&lt;/Cite&gt;&lt;/EndNote&gt;</w:instrText>
      </w:r>
      <w:r w:rsidR="006E121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[14, 15]</w:t>
      </w:r>
      <w:r w:rsidR="006E121E" w:rsidRPr="00F87C7C">
        <w:rPr>
          <w:rFonts w:ascii="Times New Roman" w:hAnsi="Times New Roman" w:cs="Times New Roman"/>
          <w:sz w:val="24"/>
          <w:szCs w:val="24"/>
        </w:rPr>
        <w:fldChar w:fldCharType="end"/>
      </w:r>
      <w:r w:rsidR="00497928" w:rsidRPr="00F87C7C">
        <w:rPr>
          <w:rFonts w:ascii="Times New Roman" w:hAnsi="Times New Roman" w:cs="Times New Roman"/>
          <w:sz w:val="24"/>
          <w:szCs w:val="24"/>
        </w:rPr>
        <w:t xml:space="preserve">. </w:t>
      </w:r>
      <w:r w:rsidR="00A206F1" w:rsidRPr="00F87C7C">
        <w:rPr>
          <w:rFonts w:ascii="Times New Roman" w:hAnsi="Times New Roman" w:cs="Times New Roman"/>
          <w:sz w:val="24"/>
          <w:szCs w:val="24"/>
        </w:rPr>
        <w:t xml:space="preserve">Even that the result of the band gap energy is </w:t>
      </w:r>
      <w:r w:rsidR="00E36C07" w:rsidRPr="00F87C7C">
        <w:rPr>
          <w:rFonts w:ascii="Times New Roman" w:hAnsi="Times New Roman" w:cs="Times New Roman"/>
          <w:sz w:val="24"/>
          <w:szCs w:val="24"/>
        </w:rPr>
        <w:t>zero</w:t>
      </w:r>
      <w:r w:rsidR="00A206F1" w:rsidRPr="00F87C7C">
        <w:rPr>
          <w:rFonts w:ascii="Times New Roman" w:hAnsi="Times New Roman" w:cs="Times New Roman"/>
          <w:sz w:val="24"/>
          <w:szCs w:val="24"/>
        </w:rPr>
        <w:t xml:space="preserve">, </w:t>
      </w:r>
      <w:proofErr w:type="spellStart"/>
      <w:r w:rsidR="00A206F1" w:rsidRPr="00F87C7C">
        <w:rPr>
          <w:rFonts w:ascii="Times New Roman" w:hAnsi="Times New Roman" w:cs="Times New Roman"/>
          <w:sz w:val="24"/>
          <w:szCs w:val="24"/>
        </w:rPr>
        <w:t>Hamidani</w:t>
      </w:r>
      <w:proofErr w:type="spellEnd"/>
      <w:r w:rsidR="00A206F1" w:rsidRPr="00F87C7C">
        <w:rPr>
          <w:rFonts w:ascii="Times New Roman" w:hAnsi="Times New Roman" w:cs="Times New Roman"/>
          <w:sz w:val="24"/>
          <w:szCs w:val="24"/>
        </w:rPr>
        <w:t xml:space="preserve"> et al </w:t>
      </w:r>
      <w:r w:rsidR="00A206F1"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&lt;EndNote&gt;&lt;Cite&gt;&lt;Author&gt;Hamidani&lt;/Author&gt;&lt;Year&gt;2010&lt;/Year&gt;&lt;RecNum&gt;300&lt;/RecNum&gt;&lt;DisplayText&gt;[16]&lt;/DisplayText&gt;&lt;record&gt;&lt;rec-number&gt;300&lt;/rec-number&gt;&lt;foreign-keys&gt;&lt;key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A206F1"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[16]</w:t>
      </w:r>
      <w:r w:rsidR="00A206F1" w:rsidRPr="00F87C7C">
        <w:rPr>
          <w:rFonts w:ascii="Times New Roman" w:hAnsi="Times New Roman" w:cs="Times New Roman"/>
          <w:sz w:val="24"/>
          <w:szCs w:val="24"/>
        </w:rPr>
        <w:fldChar w:fldCharType="end"/>
      </w:r>
      <w:r w:rsidR="00A206F1" w:rsidRPr="00F87C7C">
        <w:rPr>
          <w:rFonts w:ascii="Times New Roman" w:hAnsi="Times New Roman" w:cs="Times New Roman"/>
          <w:sz w:val="24"/>
          <w:szCs w:val="24"/>
        </w:rPr>
        <w:t xml:space="preserve"> were able to show</w:t>
      </w:r>
      <w:r w:rsidR="001E2474" w:rsidRPr="00F87C7C">
        <w:rPr>
          <w:rFonts w:ascii="Times New Roman" w:hAnsi="Times New Roman" w:cs="Times New Roman"/>
          <w:sz w:val="24"/>
          <w:szCs w:val="24"/>
        </w:rPr>
        <w:t xml:space="preserve"> that</w:t>
      </w:r>
      <w:r w:rsidR="00A206F1" w:rsidRPr="00F87C7C">
        <w:rPr>
          <w:rFonts w:ascii="Times New Roman" w:hAnsi="Times New Roman" w:cs="Times New Roman"/>
          <w:sz w:val="24"/>
          <w:szCs w:val="24"/>
        </w:rPr>
        <w:t xml:space="preserve"> the valance band near to</w:t>
      </w:r>
      <w:r w:rsidR="00E36C07" w:rsidRPr="00F87C7C">
        <w:rPr>
          <w:rFonts w:ascii="Times New Roman" w:hAnsi="Times New Roman" w:cs="Times New Roman"/>
          <w:sz w:val="24"/>
          <w:szCs w:val="24"/>
        </w:rPr>
        <w:t xml:space="preserve"> the</w:t>
      </w:r>
      <w:r w:rsidR="00A206F1" w:rsidRPr="00F87C7C">
        <w:rPr>
          <w:rFonts w:ascii="Times New Roman" w:hAnsi="Times New Roman" w:cs="Times New Roman"/>
          <w:sz w:val="24"/>
          <w:szCs w:val="24"/>
        </w:rPr>
        <w:t xml:space="preserve"> Fermi level </w:t>
      </w:r>
      <w:r w:rsidR="00E36C07" w:rsidRPr="00F87C7C">
        <w:rPr>
          <w:rFonts w:ascii="Times New Roman" w:hAnsi="Times New Roman" w:cs="Times New Roman"/>
          <w:sz w:val="24"/>
          <w:szCs w:val="24"/>
        </w:rPr>
        <w:t>is</w:t>
      </w:r>
      <w:r w:rsidR="00A206F1" w:rsidRPr="00F87C7C">
        <w:rPr>
          <w:rFonts w:ascii="Times New Roman" w:hAnsi="Times New Roman" w:cs="Times New Roman"/>
          <w:sz w:val="24"/>
          <w:szCs w:val="24"/>
        </w:rPr>
        <w:t xml:space="preserve"> dominated by p orbital of S and conduction band near to Fermi level is dominated by d orbital of Pd</w:t>
      </w:r>
      <w:r w:rsidR="00400F2E"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stable structure of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first predicted to be</w:t>
      </w:r>
      <w:r w:rsidR="0006643D" w:rsidRPr="00F87C7C">
        <w:rPr>
          <w:rFonts w:ascii="Times New Roman" w:hAnsi="Times New Roman" w:cs="Times New Roman"/>
          <w:sz w:val="24"/>
          <w:szCs w:val="24"/>
        </w:rPr>
        <w:t xml:space="preserve"> </w:t>
      </w:r>
      <w:r w:rsidRPr="00F87C7C">
        <w:rPr>
          <w:rFonts w:ascii="Times New Roman" w:hAnsi="Times New Roman" w:cs="Times New Roman"/>
          <w:sz w:val="24"/>
          <w:szCs w:val="24"/>
        </w:rPr>
        <w:t>1T structure</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&lt;EndNote&gt;&lt;Cite&gt;&lt;Author&gt;Hamidani&lt;/Author&gt;&lt;Year&gt;2010&lt;/Year&gt;&lt;RecNum&gt;300&lt;/RecNum&gt;&lt;DisplayText&gt;[16]&lt;/DisplayText&gt;&lt;record&gt;&lt;rec-number&gt;300&lt;/rec-number&gt;&lt;foreign-keys&gt;&lt;key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[16]</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 xml:space="preserve"> which was confirmed by </w:t>
      </w:r>
      <w:proofErr w:type="spellStart"/>
      <w:r w:rsidR="00400F2E" w:rsidRPr="00F87C7C">
        <w:rPr>
          <w:rFonts w:ascii="Times New Roman" w:hAnsi="Times New Roman" w:cs="Times New Roman"/>
          <w:sz w:val="24"/>
          <w:szCs w:val="24"/>
        </w:rPr>
        <w:t>Moujaes</w:t>
      </w:r>
      <w:proofErr w:type="spellEnd"/>
      <w:r w:rsidR="00400F2E" w:rsidRPr="00F87C7C">
        <w:rPr>
          <w:rFonts w:ascii="Times New Roman" w:hAnsi="Times New Roman" w:cs="Times New Roman"/>
          <w:sz w:val="24"/>
          <w:szCs w:val="24"/>
        </w:rPr>
        <w:t xml:space="preserve"> &amp; </w:t>
      </w:r>
      <w:proofErr w:type="spellStart"/>
      <w:r w:rsidR="00400F2E" w:rsidRPr="00F87C7C">
        <w:rPr>
          <w:rFonts w:ascii="Times New Roman" w:hAnsi="Times New Roman" w:cs="Times New Roman"/>
          <w:sz w:val="24"/>
          <w:szCs w:val="24"/>
        </w:rPr>
        <w:t>Diery</w:t>
      </w:r>
      <w:proofErr w:type="spellEnd"/>
      <w:r w:rsidR="00400F2E" w:rsidRPr="00F87C7C">
        <w:rPr>
          <w:rFonts w:ascii="Times New Roman" w:hAnsi="Times New Roman" w:cs="Times New Roman"/>
          <w:sz w:val="24"/>
          <w:szCs w:val="24"/>
        </w:rPr>
        <w:t xml:space="preserve"> in 2019 </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&lt;EndNote&gt;&lt;Cite&gt;&lt;Author&gt;Moujaes&lt;/Author&gt;&lt;Year&gt;2023&lt;/Year&gt;&lt;RecNum&gt;13&lt;/RecNum&gt;&lt;DisplayText&gt;[17]&lt;/DisplayText&gt;&lt;record&gt;&lt;rec-number&gt;13&lt;/rec-number&gt;&lt;foreign-keys&gt;&lt;key app="EN" db-id="spavvrd2i905tsedw29p5wa65wp5wxr0a95d" timestamp="1735562639"&gt;13&lt;/key&gt;&lt;/foreign-keys&gt;&lt;ref-type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Solids&lt;/secondary-title&gt;&lt;/titles&gt;&lt;pages&gt;111573&lt;/pages&gt;&lt;volume&gt;182&lt;/volume&gt;&lt;dates&gt;&lt;year&gt;2023&lt;/year&gt;&lt;/dates&gt;&lt;isbn&gt;0022-3697&lt;/isbn&gt;&lt;urls&gt;&lt;/urls&gt;&lt;/record&gt;&lt;/Cite&gt;&lt;/EndNote&gt;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[17]</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w:t>
      </w:r>
      <w:r w:rsidR="00ED7777" w:rsidRPr="00F87C7C">
        <w:t xml:space="preserve"> </w:t>
      </w:r>
      <w:r w:rsidR="00400F2E" w:rsidRPr="00F87C7C">
        <w:rPr>
          <w:rFonts w:ascii="Times New Roman" w:hAnsi="Times New Roman" w:cs="Times New Roman"/>
          <w:sz w:val="24"/>
          <w:szCs w:val="24"/>
        </w:rPr>
        <w:t xml:space="preserve"> Also, Wang et al.</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&lt;EndNote&gt;&lt;Cite&gt;&lt;Author&gt;Wang&lt;/Author&gt;&lt;Year&gt;2015&lt;/Year&gt;&lt;RecNum&gt;304&lt;/RecNum&gt;&lt;DisplayText&gt;[8]&lt;/DisplayText&gt;&lt;record&gt;&lt;rec-number&gt;304&lt;/rec-number&gt;&lt;foreign-keys&gt;&lt;key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[8]</w:t>
      </w:r>
      <w:r w:rsidR="00400F2E" w:rsidRPr="00F87C7C">
        <w:rPr>
          <w:rFonts w:ascii="Times New Roman" w:hAnsi="Times New Roman" w:cs="Times New Roman"/>
          <w:sz w:val="24"/>
          <w:szCs w:val="24"/>
        </w:rPr>
        <w:fldChar w:fldCharType="end"/>
      </w:r>
      <w:r w:rsidR="00B33E3D" w:rsidRPr="00F87C7C">
        <w:t xml:space="preserve"> </w:t>
      </w:r>
      <w:r w:rsidR="00B33E3D" w:rsidRPr="00F87C7C">
        <w:rPr>
          <w:rFonts w:ascii="Times New Roman" w:hAnsi="Times New Roman" w:cs="Times New Roman"/>
          <w:sz w:val="24"/>
          <w:szCs w:val="24"/>
        </w:rPr>
        <w:t>found that PdS</w:t>
      </w:r>
      <w:r w:rsidR="00B33E3D" w:rsidRPr="00F87C7C">
        <w:rPr>
          <w:rFonts w:ascii="Times New Roman" w:hAnsi="Times New Roman" w:cs="Times New Roman"/>
          <w:sz w:val="24"/>
          <w:szCs w:val="24"/>
          <w:vertAlign w:val="subscript"/>
        </w:rPr>
        <w:t>2</w:t>
      </w:r>
      <w:r w:rsidR="00B33E3D" w:rsidRPr="00F87C7C">
        <w:rPr>
          <w:rFonts w:ascii="Times New Roman" w:hAnsi="Times New Roman" w:cs="Times New Roman"/>
          <w:sz w:val="24"/>
          <w:szCs w:val="24"/>
        </w:rPr>
        <w:t xml:space="preserve"> in monolayer structure with space group of 61-Pbca is more stable structure.</w:t>
      </w:r>
      <w:bookmarkStart w:id="4" w:name="_Hlk186459219"/>
      <w:r w:rsidR="00400F2E" w:rsidRPr="00F87C7C">
        <w:rPr>
          <w:rFonts w:ascii="Times New Roman" w:hAnsi="Times New Roman" w:cs="Times New Roman"/>
          <w:sz w:val="24"/>
          <w:szCs w:val="24"/>
        </w:rPr>
        <w:t>.</w:t>
      </w:r>
      <w:bookmarkEnd w:id="4"/>
      <w:r w:rsidR="00400F2E" w:rsidRPr="00F87C7C">
        <w:rPr>
          <w:rFonts w:ascii="Times New Roman" w:hAnsi="Times New Roman" w:cs="Times New Roman"/>
          <w:sz w:val="24"/>
          <w:szCs w:val="24"/>
        </w:rPr>
        <w:t xml:space="preserve"> </w:t>
      </w:r>
      <w:r w:rsidR="00ED7777" w:rsidRPr="00F87C7C">
        <w:rPr>
          <w:rFonts w:ascii="Times New Roman" w:hAnsi="Times New Roman" w:cs="Times New Roman"/>
          <w:sz w:val="24"/>
          <w:szCs w:val="24"/>
        </w:rPr>
        <w:t>They also showed that PdS</w:t>
      </w:r>
      <w:r w:rsidR="00ED7777" w:rsidRPr="00F87C7C">
        <w:rPr>
          <w:rFonts w:ascii="Times New Roman" w:hAnsi="Times New Roman" w:cs="Times New Roman"/>
          <w:sz w:val="24"/>
          <w:szCs w:val="24"/>
          <w:vertAlign w:val="subscript"/>
        </w:rPr>
        <w:t>2</w:t>
      </w:r>
      <w:r w:rsidR="00ED7777" w:rsidRPr="00F87C7C">
        <w:rPr>
          <w:rFonts w:ascii="Times New Roman" w:hAnsi="Times New Roman" w:cs="Times New Roman"/>
          <w:sz w:val="24"/>
          <w:szCs w:val="24"/>
        </w:rPr>
        <w:t xml:space="preserve"> monolayer has an indirect band gap energy of 1.60eV.</w:t>
      </w:r>
      <w:r w:rsidR="009A053D" w:rsidRPr="00F87C7C">
        <w:t xml:space="preserve"> </w:t>
      </w:r>
      <w:r w:rsidR="009A053D" w:rsidRPr="00F87C7C">
        <w:rPr>
          <w:rFonts w:ascii="Times New Roman" w:hAnsi="Times New Roman" w:cs="Times New Roman"/>
          <w:sz w:val="24"/>
          <w:szCs w:val="24"/>
        </w:rPr>
        <w:t>Despite the fact that DFT approach gives an accurate description of material properties at ground states but it has some shortcomings.</w:t>
      </w:r>
      <w:r w:rsidR="00507B19" w:rsidRPr="00F87C7C">
        <w:t xml:space="preserve"> </w:t>
      </w:r>
      <w:r w:rsidR="00507B19" w:rsidRPr="00F87C7C">
        <w:rPr>
          <w:rFonts w:ascii="Times New Roman" w:hAnsi="Times New Roman" w:cs="Times New Roman"/>
          <w:sz w:val="24"/>
          <w:szCs w:val="24"/>
        </w:rPr>
        <w:lastRenderedPageBreak/>
        <w:t>The drawback of DFT is that it doesn't provide accurate information about the material characteristics related to the excited states.</w:t>
      </w:r>
      <w:r w:rsidR="009A053D" w:rsidRPr="00F87C7C">
        <w:rPr>
          <w:rFonts w:ascii="Times New Roman" w:hAnsi="Times New Roman" w:cs="Times New Roman"/>
          <w:sz w:val="24"/>
          <w:szCs w:val="24"/>
        </w:rPr>
        <w:t xml:space="preserve"> </w:t>
      </w:r>
      <w:r w:rsidR="007468A1" w:rsidRPr="00F87C7C">
        <w:rPr>
          <w:rFonts w:ascii="Times New Roman" w:hAnsi="Times New Roman" w:cs="Times New Roman"/>
          <w:sz w:val="24"/>
          <w:szCs w:val="24"/>
        </w:rPr>
        <w:t xml:space="preserve">In particular, it is widely known that DFT is not appropriate for exact electronic band gap prediction since the quasiparticle (QP) band structure cannot be accurately predicted using DFT </w:t>
      </w:r>
      <w:r w:rsidR="00011405" w:rsidRPr="00F87C7C">
        <w:rPr>
          <w:rFonts w:ascii="Times New Roman" w:hAnsi="Times New Roman" w:cs="Times New Roman"/>
          <w:sz w:val="24"/>
          <w:szCs w:val="24"/>
        </w:rPr>
        <w:t>K</w:t>
      </w:r>
      <w:r w:rsidR="007468A1" w:rsidRPr="00F87C7C">
        <w:rPr>
          <w:rFonts w:ascii="Times New Roman" w:hAnsi="Times New Roman" w:cs="Times New Roman"/>
          <w:sz w:val="24"/>
          <w:szCs w:val="24"/>
        </w:rPr>
        <w:t>ohn-</w:t>
      </w:r>
      <w:r w:rsidR="00011405" w:rsidRPr="00F87C7C">
        <w:rPr>
          <w:rFonts w:ascii="Times New Roman" w:hAnsi="Times New Roman" w:cs="Times New Roman"/>
          <w:sz w:val="24"/>
          <w:szCs w:val="24"/>
        </w:rPr>
        <w:t>S</w:t>
      </w:r>
      <w:r w:rsidR="007468A1" w:rsidRPr="00F87C7C">
        <w:rPr>
          <w:rFonts w:ascii="Times New Roman" w:hAnsi="Times New Roman" w:cs="Times New Roman"/>
          <w:sz w:val="24"/>
          <w:szCs w:val="24"/>
        </w:rPr>
        <w:t>ham energy</w:t>
      </w:r>
      <w:r w:rsidR="00E446DD" w:rsidRPr="00F87C7C">
        <w:rPr>
          <w:rFonts w:ascii="Times New Roman" w:hAnsi="Times New Roman" w:cs="Times New Roman"/>
          <w:sz w:val="24"/>
          <w:szCs w:val="24"/>
        </w:rPr>
        <w:t xml:space="preserve"> </w:t>
      </w:r>
      <w:r w:rsidR="00E446DD"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&lt;EndNote&gt;&lt;Cite&gt;&lt;Author&gt;Lawal&lt;/Author&gt;&lt;Year&gt;2021&lt;/Year&gt;&lt;RecNum&gt;277&lt;/RecNum&gt;&lt;DisplayText&gt;[2, 18]&lt;/DisplayText&gt;&lt;record&gt;&lt;rec-number&gt;277&lt;/rec-number&gt;&lt;foreign-keys&gt;&lt;key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Cite&gt;&lt;Author&gt;Ding&lt;/Author&gt;&lt;Year&gt;2024&lt;/Year&gt;&lt;RecNum&gt;244&lt;/RecNum&gt;&lt;record&gt;&lt;rec-number&gt;244&lt;/rec-number&gt;&lt;foreign-keys&gt;&lt;key app="EN" db-id="50wv0tfw459wwje9r9qv90xi925vwrs2xt99" timestamp="1730376502"&gt;244&lt;/key&gt;&lt;/foreign-keys&gt;&lt;ref-type name="Journal Article"&gt;17&lt;/ref-type&gt;&lt;contributors&gt;&lt;authors&gt;&lt;author&gt;Ding, Junnan&lt;/author&gt;&lt;author&gt;Xie, Xing&lt;/author&gt;&lt;author&gt;Ouyang, Xinyu&lt;/author&gt;&lt;author&gt;Chen, Junying&lt;/author&gt;&lt;author&gt;Ouyang, Fangping&lt;/author&gt;&lt;author&gt;Liu, Zongwen&lt;/author&gt;&lt;author&gt;Wang, Jian-Tao&lt;/author&gt;&lt;author&gt;He, Jun&lt;/author&gt;&lt;author&gt;Liu, Yanping&lt;/author&gt;&lt;/authors&gt;&lt;/contributors&gt;&lt;titles&gt;&lt;title&gt;Pressure-driven layer-dependent phase transitions and enhanced interlayer coupling in PdSe2 crystals&lt;/title&gt;&lt;secondary-title&gt;Nano Research&lt;/secondary-title&gt;&lt;/titles&gt;&lt;periodical&gt;&lt;full-title&gt;Nano Research&lt;/full-title&gt;&lt;/periodical&gt;&lt;pages&gt;1-9&lt;/pages&gt;&lt;dates&gt;&lt;year&gt;2024&lt;/year&gt;&lt;/dates&gt;&lt;isbn&gt;1998-0124&lt;/isbn&gt;&lt;urls&gt;&lt;/urls&gt;&lt;/record&gt;&lt;/Cite&gt;&lt;/EndNote&gt;</w:instrText>
      </w:r>
      <w:r w:rsidR="00E446DD"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[2, 18]</w:t>
      </w:r>
      <w:r w:rsidR="00E446DD" w:rsidRPr="00F87C7C">
        <w:rPr>
          <w:rFonts w:ascii="Times New Roman" w:hAnsi="Times New Roman" w:cs="Times New Roman"/>
          <w:sz w:val="24"/>
          <w:szCs w:val="24"/>
        </w:rPr>
        <w:fldChar w:fldCharType="end"/>
      </w:r>
      <w:r w:rsidR="007468A1" w:rsidRPr="00F87C7C">
        <w:rPr>
          <w:rFonts w:ascii="Times New Roman" w:hAnsi="Times New Roman" w:cs="Times New Roman"/>
          <w:sz w:val="24"/>
          <w:szCs w:val="24"/>
        </w:rPr>
        <w:t>.</w:t>
      </w:r>
      <w:r w:rsidR="00FB06D8" w:rsidRPr="00F87C7C">
        <w:t xml:space="preserve"> </w:t>
      </w:r>
      <w:r w:rsidR="00FB06D8" w:rsidRPr="00F87C7C">
        <w:rPr>
          <w:rFonts w:ascii="Times New Roman" w:hAnsi="Times New Roman" w:cs="Times New Roman"/>
          <w:sz w:val="24"/>
          <w:szCs w:val="24"/>
        </w:rPr>
        <w:t>This limitation could be overcome by using GW approach</w:t>
      </w:r>
      <w:r w:rsidR="008E06FD" w:rsidRPr="00F87C7C">
        <w:rPr>
          <w:rFonts w:ascii="Times New Roman" w:hAnsi="Times New Roman" w:cs="Times New Roman"/>
          <w:sz w:val="24"/>
          <w:szCs w:val="24"/>
        </w:rPr>
        <w:t xml:space="preserve">. Generally, there are two ways to calculate GW: self-consistent and </w:t>
      </w:r>
      <w:proofErr w:type="spellStart"/>
      <w:r w:rsidR="008E06FD" w:rsidRPr="00F87C7C">
        <w:rPr>
          <w:rFonts w:ascii="Times New Roman" w:hAnsi="Times New Roman" w:cs="Times New Roman"/>
          <w:sz w:val="24"/>
          <w:szCs w:val="24"/>
        </w:rPr>
        <w:t>nonself</w:t>
      </w:r>
      <w:proofErr w:type="spellEnd"/>
      <w:r w:rsidR="008E06FD" w:rsidRPr="00F87C7C">
        <w:rPr>
          <w:rFonts w:ascii="Times New Roman" w:hAnsi="Times New Roman" w:cs="Times New Roman"/>
          <w:sz w:val="24"/>
          <w:szCs w:val="24"/>
        </w:rPr>
        <w:t>-consistent. However, the full self-consistent GW technique is prohibitively costly.</w:t>
      </w:r>
      <w:r w:rsidR="00191D07" w:rsidRPr="00F87C7C">
        <w:rPr>
          <w:rFonts w:ascii="Times New Roman" w:hAnsi="Times New Roman" w:cs="Times New Roman"/>
          <w:sz w:val="24"/>
          <w:szCs w:val="24"/>
        </w:rPr>
        <w:t xml:space="preserve"> The fundamental band gap can therefore be accurately predicted by combining DFT with many-body perturbation theory (MBPT) under the </w:t>
      </w:r>
      <w:proofErr w:type="spellStart"/>
      <w:r w:rsidR="00191D07" w:rsidRPr="00F87C7C">
        <w:rPr>
          <w:rFonts w:ascii="Times New Roman" w:hAnsi="Times New Roman" w:cs="Times New Roman"/>
          <w:sz w:val="24"/>
          <w:szCs w:val="24"/>
        </w:rPr>
        <w:t>nonself</w:t>
      </w:r>
      <w:proofErr w:type="spellEnd"/>
      <w:r w:rsidR="00191D07" w:rsidRPr="00F87C7C">
        <w:rPr>
          <w:rFonts w:ascii="Times New Roman" w:hAnsi="Times New Roman" w:cs="Times New Roman"/>
          <w:sz w:val="24"/>
          <w:szCs w:val="24"/>
        </w:rPr>
        <w:t>-consistent GW approximation sometimes called G</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W</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 xml:space="preserve"> method.</w:t>
      </w:r>
      <w:r w:rsidR="004A580D" w:rsidRPr="00F87C7C">
        <w:rPr>
          <w:rFonts w:ascii="Times New Roman" w:hAnsi="Times New Roman" w:cs="Times New Roman"/>
          <w:sz w:val="24"/>
          <w:szCs w:val="24"/>
        </w:rPr>
        <w:t xml:space="preserve"> Also,</w:t>
      </w:r>
      <w:r w:rsidR="00191D07" w:rsidRPr="00F87C7C">
        <w:rPr>
          <w:rFonts w:ascii="Times New Roman" w:hAnsi="Times New Roman" w:cs="Times New Roman"/>
          <w:sz w:val="24"/>
          <w:szCs w:val="24"/>
        </w:rPr>
        <w:t xml:space="preserve"> </w:t>
      </w:r>
      <w:r w:rsidR="004A580D" w:rsidRPr="00F87C7C">
        <w:rPr>
          <w:rFonts w:ascii="Times New Roman" w:hAnsi="Times New Roman" w:cs="Times New Roman"/>
          <w:sz w:val="24"/>
          <w:szCs w:val="24"/>
        </w:rPr>
        <w:t>optical properties of PdS</w:t>
      </w:r>
      <w:r w:rsidR="004A580D" w:rsidRPr="00F87C7C">
        <w:rPr>
          <w:rFonts w:ascii="Times New Roman" w:hAnsi="Times New Roman" w:cs="Times New Roman"/>
          <w:sz w:val="24"/>
          <w:szCs w:val="24"/>
          <w:vertAlign w:val="subscript"/>
        </w:rPr>
        <w:t>2</w:t>
      </w:r>
      <w:r w:rsidR="004A580D" w:rsidRPr="00F87C7C">
        <w:rPr>
          <w:rFonts w:ascii="Times New Roman" w:hAnsi="Times New Roman" w:cs="Times New Roman"/>
          <w:sz w:val="24"/>
          <w:szCs w:val="24"/>
        </w:rPr>
        <w:t xml:space="preserve"> have been investigated extensively with standard DFT using independent particle approach of Ehrenreich and Cohen and one-particle Green’s function approach</w:t>
      </w:r>
      <w:r w:rsidR="003272E3" w:rsidRPr="00F87C7C">
        <w:rPr>
          <w:rFonts w:ascii="Times New Roman" w:hAnsi="Times New Roman" w:cs="Times New Roman"/>
          <w:sz w:val="24"/>
          <w:szCs w:val="24"/>
        </w:rPr>
        <w:t xml:space="preserve">. </w:t>
      </w:r>
      <w:r w:rsidR="00C5252C" w:rsidRPr="00F87C7C">
        <w:rPr>
          <w:rFonts w:ascii="Times New Roman" w:hAnsi="Times New Roman" w:cs="Times New Roman"/>
          <w:sz w:val="24"/>
          <w:szCs w:val="24"/>
        </w:rPr>
        <w:t>However, neither of these approaches provides correct evaluation of optical spectra, because the optical spectrum and the shape of the calculated dielectric function show significant differences from those obtained experimentally.</w:t>
      </w:r>
      <w:r w:rsidR="005827C0" w:rsidRPr="00F87C7C">
        <w:t xml:space="preserve"> </w:t>
      </w:r>
      <w:r w:rsidR="005827C0" w:rsidRPr="00F87C7C">
        <w:rPr>
          <w:rFonts w:ascii="Times New Roman" w:hAnsi="Times New Roman" w:cs="Times New Roman"/>
          <w:sz w:val="24"/>
          <w:szCs w:val="24"/>
        </w:rPr>
        <w:t>Normally, traditional DFT and one-particle Green's function have the drawback of not being able to capture the excitonic impact of electron-hole interaction, which requires two-particle method.</w:t>
      </w:r>
      <w:r w:rsidR="00FB06D8"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It has been established that the influence of electron-hole correction in the optical spectra allows the two-particle approach to accurately describe the optical properties of a variety of systems.</w:t>
      </w:r>
      <w:r w:rsidR="00F43B34" w:rsidRPr="00F87C7C">
        <w:rPr>
          <w:rFonts w:ascii="Times New Roman" w:hAnsi="Times New Roman" w:cs="Times New Roman"/>
          <w:sz w:val="24"/>
          <w:szCs w:val="24"/>
        </w:rPr>
        <w:t xml:space="preserve"> An exciton is a neutral particle that is created when a positive hole and an electron combine. Excitons are essential for transferring energy through materials because they are produced by incident light. Excitons have been studied in TMD monolayers in MoS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PtS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and PtSe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w:t>
      </w:r>
      <w:r w:rsidR="00F43B34"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&lt;EndNote&gt;&lt;Cite&gt;&lt;Author&gt;Chettri&lt;/Author&gt;&lt;Year&gt;2023&lt;/Year&gt;&lt;RecNum&gt;231&lt;/RecNum&gt;&lt;DisplayText&gt;[19]&lt;/DisplayText&gt;&lt;record&gt;&lt;rec-number&gt;231&lt;/rec-number&gt;&lt;foreign-keys&gt;&lt;key app="EN" db-id="zx2pf50vo9xrdleztf0pxvtjedf2ar05xv5r" timestamp="1729439349"&gt;231&lt;/key&gt;&lt;/foreign-keys&gt;&lt;ref-type name="Book Section"&gt;5&lt;/ref-type&gt;&lt;contributors&gt;&lt;authors&gt;&lt;author&gt;Chettri, Bibek&lt;/author&gt;&lt;author&gt;Karki, Prasanna&lt;/author&gt;&lt;author&gt;Chettri, Pronita&lt;/author&gt;&lt;author&gt;Das, Sanat Kr&lt;/author&gt;&lt;author&gt;Sharma, Bikash&lt;/author&gt;&lt;/authors&gt;&lt;/contributors&gt;&lt;titles&gt;&lt;title&gt;Transition Metal Dichalcogenides Properties, Synthesis, and Application in Nanoelectronics Devices&lt;/title&gt;&lt;secondary-title&gt;Advanced Nanomaterials and Their Applications&lt;/secondary-title&gt;&lt;/titles&gt;&lt;pages&gt;57-88&lt;/pages&gt;&lt;dates&gt;&lt;year&gt;2023&lt;/year&gt;&lt;/dates&gt;&lt;publisher&gt;CRC Press&lt;/publisher&gt;&lt;urls&gt;&lt;/urls&gt;&lt;/record&gt;&lt;/Cite&gt;&lt;/EndNote&gt;</w:instrText>
      </w:r>
      <w:r w:rsidR="00F43B34"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[19]</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In Janus TMD monolayers like MoSSe and WSSe, MoSTe, WSeTe, PtSTe, and PtSeTe, excitons have also been studied </w:t>
      </w:r>
      <w:r w:rsidR="00F43B34"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&lt;EndNote&gt;&lt;Cite&gt;&lt;Author&gt;Moujaes&lt;/Author&gt;&lt;Year&gt;2023&lt;/Year&gt;&lt;RecNum&gt;232&lt;/RecNum&gt;&lt;DisplayText&gt;[17, 20]&lt;/DisplayText&gt;&lt;record&gt;&lt;rec-number&gt;232&lt;/rec-number&gt;&lt;foreign-keys&gt;&lt;key app="EN" db-id="zx2pf50vo9xrdleztf0pxvtjedf2ar05xv5r" timestamp="1729439463"&gt;232&lt;/key&gt;&lt;/foreign-keys&gt;&lt;ref-type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Solids&lt;/secondary-title&gt;&lt;/titles&gt;&lt;periodical&gt;&lt;full-title&gt;Journal of Physics and Chemistry of Solids&lt;/full-title&gt;&lt;/periodical&gt;&lt;pages&gt;111573&lt;/pages&gt;&lt;volume&gt;182&lt;/volume&gt;&lt;dates&gt;&lt;year&gt;2023&lt;/year&gt;&lt;/dates&gt;&lt;isbn&gt;0022-3697&lt;/isbn&gt;&lt;urls&gt;&lt;/urls&gt;&lt;/record&gt;&lt;/Cite&gt;&lt;Cite&gt;&lt;Author&gt;Yin&lt;/Author&gt;&lt;Year&gt;2021&lt;/Year&gt;&lt;RecNum&gt;233&lt;/RecNum&gt;&lt;record&gt;&lt;rec-number&gt;233&lt;/rec-number&gt;&lt;foreign-keys&gt;&lt;key app="EN" db-id="zx2pf50vo9xrdleztf0pxvtjedf2ar05xv5r" timestamp="1729439502"&gt;233&lt;/key&gt;&lt;/foreign-keys&gt;&lt;ref-type name="Journal Article"&gt;17&lt;/ref-type&gt;&lt;contributors&gt;&lt;authors&gt;&lt;author&gt;Yin, Wen-Jin&lt;/author&gt;&lt;author&gt;Tan, Hua-Jian&lt;/author&gt;&lt;author&gt;Ding, Pei-Jia&lt;/author&gt;&lt;author&gt;Wen, Bo&lt;/author&gt;&lt;author&gt;Li, Xi-Bo&lt;/author&gt;&lt;author&gt;Teobaldi, Gilberto&lt;/author&gt;&lt;author&gt;Liu, Li-Min&lt;/author&gt;&lt;/authors&gt;&lt;/contributors&gt;&lt;titles&gt;&lt;title&gt;Recent advances in low-dimensional Janus materials: theoretical and simulation perspectives&lt;/title&gt;&lt;secondary-title&gt;Materials Advances&lt;/secondary-title&gt;&lt;/titles&gt;&lt;periodical&gt;&lt;full-title&gt;Materials Advances&lt;/full-title&gt;&lt;/periodical&gt;&lt;pages&gt;7543-7558&lt;/pages&gt;&lt;volume&gt;2&lt;/volume&gt;&lt;number&gt;23&lt;/number&gt;&lt;dates&gt;&lt;year&gt;2021&lt;/year&gt;&lt;/dates&gt;&lt;urls&gt;&lt;/urls&gt;&lt;/record&gt;&lt;/Cite&gt;&lt;/EndNote&gt;</w:instrText>
      </w:r>
      <w:r w:rsidR="00F43B34"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[17, 20]</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Furthermore, the excitonic effects in Janus TMDs bilayers were studied by Silveira et al. Several TMDs have shown to be viable options for solar cell applications </w:t>
      </w:r>
      <w:r w:rsidR="00F43B34"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&lt;EndNote&gt;&lt;Cite&gt;&lt;Author&gt;Raj&lt;/Author&gt;&lt;Year&gt;2024&lt;/Year&gt;&lt;RecNum&gt;237&lt;/RecNum&gt;&lt;DisplayText&gt;[21]&lt;/DisplayText&gt;&lt;record&gt;&lt;rec-number&gt;237&lt;/rec-number&gt;&lt;foreign-keys&gt;&lt;key app="EN" db-id="zx2pf50vo9xrdleztf0pxvtjedf2ar05xv5r" timestamp="1729441122"&gt;237&lt;/key&gt;&lt;/foreign-keys&gt;&lt;ref-type name="Journal Article"&gt;17&lt;/ref-type&gt;&lt;contributors&gt;&lt;authors&gt;&lt;author&gt;Raj, Abhishek&lt;/author&gt;&lt;author&gt;Kumar, Manish&lt;/author&gt;&lt;author&gt;Singh, Dharm Veer&lt;/author&gt;&lt;author&gt;Anshul, Avneesh&lt;/author&gt;&lt;/authors&gt;&lt;/contributors&gt;&lt;titles&gt;&lt;title&gt;A critical review on transition metal dichalcogenides (TMDs): an efficiency booster for perovskite solar cells&lt;/title&gt;&lt;secondary-title&gt;FlatChem&lt;/secondary-title&gt;&lt;/titles&gt;&lt;periodical&gt;&lt;full-title&gt;FlatChem&lt;/full-title&gt;&lt;/periodical&gt;&lt;pages&gt;100629&lt;/pages&gt;&lt;dates&gt;&lt;year&gt;2024&lt;/year&gt;&lt;/dates&gt;&lt;isbn&gt;2452-2627&lt;/isbn&gt;&lt;urls&gt;&lt;/urls&gt;&lt;/record&gt;&lt;/Cite&gt;&lt;/EndNote&gt;</w:instrText>
      </w:r>
      <w:r w:rsidR="00F43B34"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[21]</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 xml:space="preserve"> </w:t>
      </w:r>
      <w:r w:rsidRPr="00F87C7C">
        <w:rPr>
          <w:rFonts w:ascii="Times New Roman" w:hAnsi="Times New Roman" w:cs="Times New Roman"/>
          <w:sz w:val="24"/>
          <w:szCs w:val="24"/>
        </w:rPr>
        <w:t>In the case of thermoelectric properties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Boltzmann transport equation (BTE) is used for computing various temperature dependent transport properties which includes electrical conductivity, thermal conductivity, and Seebeck coefficient. The Seebeck coefficient, electrical conductivity, and thermal conductivity were originated from electronic structure of the materials and directly related to the charge carrier concentration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&lt;EndNote&gt;&lt;Cite&gt;&lt;Author&gt;Ge&lt;/Author&gt;&lt;Year&gt;2024&lt;/Year&gt;&lt;RecNum&gt;238&lt;/RecNum&gt;&lt;DisplayText&gt;[22]&lt;/DisplayText&gt;&lt;record&gt;&lt;rec-number&gt;238&lt;/rec-number&gt;&lt;foreign-keys&gt;&lt;key app="EN" db-id="zx2pf50vo9xrdleztf0pxvtjedf2ar05xv5r" timestamp="1729441285"&gt;238&lt;/key&gt;&lt;/foreign-keys&gt;&lt;ref-type name="Journal Article"&gt;17&lt;/ref-type&gt;&lt;contributors&gt;&lt;authors&gt;&lt;author&gt;Ge, Yufei&lt;/author&gt;&lt;author&gt;Li, Weitang&lt;/author&gt;&lt;author&gt;Ren, Jiajun&lt;/author&gt;&lt;author&gt;Shuai, Zhigang&lt;/author&gt;&lt;/authors&gt;&lt;/contributors&gt;&lt;titles&gt;&lt;title&gt;Roles of nonlocal electron-phonon coupling on the electrical conductivity and Seebeck coefficient: A time-dependent DMRG study&lt;/title&gt;&lt;secondary-title&gt;Physical Review B&lt;/secondary-title&gt;&lt;/titles&gt;&lt;periodical&gt;&lt;full-title&gt;Physical Review B&lt;/full-title&gt;&lt;/periodical&gt;&lt;pages&gt;035201&lt;/pages&gt;&lt;volume&gt;110&lt;/volume&gt;&lt;number&gt;3&lt;/number&gt;&lt;dates&gt;&lt;year&gt;2024&lt;/year&gt;&lt;/dates&gt;&lt;isbn&gt;2469-9950&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[22]</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The Seebeck coefficient has a negative correlation with charge carrier concentration while electrical conductivity and thermal conductivity increase with charge carrier concentration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&lt;EndNote&gt;&lt;Cite&gt;&lt;Author&gt;Wang&lt;/Author&gt;&lt;Year&gt;2011&lt;/Year&gt;&lt;RecNum&gt;210&lt;/RecNum&gt;&lt;DisplayText&gt;[23, 24]&lt;/DisplayText&gt;&lt;record&gt;&lt;rec-number&gt;210&lt;/rec-number&gt;&lt;foreign-keys&gt;&lt;key app="EN" db-id="zx2pf50vo9xrdleztf0pxvtjedf2ar05xv5r" timestamp="1727992968"&gt;210&lt;/key&gt;&lt;/foreign-keys&gt;&lt;ref-type name="Journal Article"&gt;17&lt;/ref-type&gt;&lt;contributors&gt;&lt;authors&gt;&lt;author&gt;Wang, Shanyu&lt;/author&gt;&lt;author&gt;Fu, Fan&lt;/author&gt;&lt;author&gt;She, Xiaoyu&lt;/author&gt;&lt;author&gt;Zheng, Gang&lt;/author&gt;&lt;author&gt;Li, Han&lt;/author&gt;&lt;author&gt;Tang, Xinfeng&lt;/author&gt;&lt;/authors&gt;&lt;/contributors&gt;&lt;titles&gt;&lt;title&gt;Optimizing thermoelectric performance of Cd-doped β-Zn4Sb3 through self-adjusting carrier concentration&lt;/title&gt;&lt;secondary-title&gt;Intermetallics&lt;/secondary-title&gt;&lt;/titles&gt;&lt;periodical&gt;&lt;full-title&gt;Intermetallics&lt;/full-title&gt;&lt;/periodical&gt;&lt;pages&gt;1823-1830&lt;/pages&gt;&lt;volume&gt;19&lt;/volume&gt;&lt;number&gt;12&lt;/number&gt;&lt;dates&gt;&lt;year&gt;2011&lt;/year&gt;&lt;/dates&gt;&lt;isbn&gt;0966-9795&lt;/isbn&gt;&lt;urls&gt;&lt;/urls&gt;&lt;/record&gt;&lt;/Cite&gt;&lt;Cite&gt;&lt;Author&gt;Shittu&lt;/Author&gt;&lt;Year&gt;2020&lt;/Year&gt;&lt;RecNum&gt;211&lt;/RecNum&gt;&lt;record&gt;&lt;rec-number&gt;211&lt;/rec-number&gt;&lt;foreign-keys&gt;&lt;key app="EN" db-id="zx2pf50vo9xrdleztf0pxvtjedf2ar05xv5r" timestamp="1727993092"&gt;211&lt;/key&gt;&lt;/foreign-keys&gt;&lt;ref-type name="Journal Article"&gt;17&lt;/ref-type&gt;&lt;contributors&gt;&lt;authors&gt;&lt;author&gt;Shittu, Samson&lt;/author&gt;&lt;author&gt;Li, Guiqiang&lt;/author&gt;&lt;author&gt;Zhao, Xudong&lt;/author&gt;&lt;author&gt;Ma, Xiaoli&lt;/author&gt;&lt;/authors&gt;&lt;/contributors&gt;&lt;titles&gt;&lt;title&gt;Review of thermoelectric geometry and structure optimization for performance enhancement&lt;/title&gt;&lt;secondary-title&gt;Applied Energy&lt;/secondary-title&gt;&lt;/titles&gt;&lt;periodical&gt;&lt;full-title&gt;Applied Energy&lt;/full-title&gt;&lt;/periodical&gt;&lt;pages&gt;115075&lt;/pages&gt;&lt;volume&gt;268&lt;/volume&gt;&lt;dates&gt;&lt;year&gt;2020&lt;/year&gt;&lt;/dates&gt;&lt;isbn&gt;0306-2619&lt;/isbn&gt;&lt;urls&gt;&lt;/urls&gt;&lt;/record&gt;&lt;/Cite&gt;&lt;/EndNote&gt;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[23, 24]</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Tan et 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&lt;EndNote&gt;&lt;Cite&gt;&lt;Author&gt;Tan&lt;/Author&gt;&lt;Year&gt;2012&lt;/Year&gt;&lt;RecNum&gt;212&lt;/RecNum&gt;&lt;DisplayText&gt;[25]&lt;/DisplayText&gt;&lt;record&gt;&lt;rec-number&gt;212&lt;/rec-number&gt;&lt;foreign-keys&gt;&lt;key app="EN" db-id="zx2pf50vo9xrdleztf0pxvtjedf2ar05xv5r" timestamp="1727993173"&gt;212&lt;/key&gt;&lt;/foreign-keys&gt;&lt;ref-type name="Journal Article"&gt;17&lt;/ref-type&gt;&lt;contributors&gt;&lt;authors&gt;&lt;author&gt;Tan, Gangjian&lt;/author&gt;&lt;author&gt;Wang, Shanyu&lt;/author&gt;&lt;author&gt;Yan, Yonggao&lt;/author&gt;&lt;author&gt;Li, Han&lt;/author&gt;&lt;author&gt;Tang, Xinfeng&lt;/author&gt;&lt;/authors&gt;&lt;/contributors&gt;&lt;titles&gt;&lt;title&gt;Enhanced thermoelectric performance in p-type Ca0. 5Ce0. 5Fe4− xNixSb12 skutterudites by adjusting the carrier concentration&lt;/title&gt;&lt;secondary-title&gt;Journal of alloys and compounds&lt;/secondary-title&gt;&lt;/titles&gt;&lt;periodical&gt;&lt;full-title&gt;Journal of alloys and compounds&lt;/full-title&gt;&lt;/periodical&gt;&lt;pages&gt;328-333&lt;/pages&gt;&lt;volume&gt;513&lt;/volume&gt;&lt;dates&gt;&lt;year&gt;2012&lt;/year&gt;&lt;/dates&gt;&lt;isbn&gt;0925-8388&lt;/isbn&gt;&lt;urls&gt;&lt;/urls&gt;&lt;/record&gt;&lt;/Cite&gt;&lt;/EndNote&gt;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also show that there will be an optimum charge carrier concentration which has to be identified in order to maximize the potential of TE materials or devices. For this reason, Hamid Elsheikh et 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&lt;EndNote&gt;&lt;Cite&gt;&lt;Author&gt;Zheng&lt;/Author&gt;&lt;Year&gt;2014&lt;/Year&gt;&lt;RecNum&gt;124&lt;/RecNum&gt;&lt;DisplayText&gt;[26]&lt;/DisplayText&gt;&lt;record&gt;&lt;rec-number&gt;124&lt;/rec-number&gt;&lt;foreign-keys&gt;&lt;key app="EN" db-id="zx2pf50vo9xrdleztf0pxvtjedf2ar05xv5r" timestamp="1721845924"&gt;124&lt;/key&gt;&lt;/foreign-keys&gt;&lt;ref-type name="Journal Article"&gt;17&lt;/ref-type&gt;&lt;contributors&gt;&lt;authors&gt;&lt;author&gt;Zheng, XF&lt;/author&gt;&lt;author&gt;Liu, CX&lt;/author&gt;&lt;author&gt;Yan, YY&lt;/author&gt;&lt;author&gt;Wang, Q&lt;/author&gt;&lt;/authors&gt;&lt;/contributors&gt;&lt;titles&gt;&lt;title&gt;A review of thermoelectrics research–Recent developments and potentials for sustainable and renewable energy applications&lt;/title&gt;&lt;secondary-title&gt;Renewable and sustainable energy reviews&lt;/secondary-title&gt;&lt;/titles&gt;&lt;periodical&gt;&lt;full-title&gt;Renewable and Sustainable Energy Reviews&lt;/full-title&gt;&lt;/periodical&gt;&lt;pages&gt;486-503&lt;/pages&gt;&lt;volume&gt;32&lt;/volume&gt;&lt;dates&gt;&lt;year&gt;2014&lt;/year&gt;&lt;/dates&gt;&lt;isbn&gt;1364-0321&lt;/isbn&gt;&lt;urls&gt;&lt;/urls&gt;&lt;/record&gt;&lt;/Cite&gt;&lt;/EndNote&gt;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mention that </w:t>
      </w:r>
      <w:r w:rsidRPr="00F87C7C">
        <w:rPr>
          <w:rFonts w:ascii="Times New Roman" w:hAnsi="Times New Roman" w:cs="Times New Roman"/>
          <w:sz w:val="24"/>
          <w:szCs w:val="24"/>
        </w:rPr>
        <w:lastRenderedPageBreak/>
        <w:t>typically, TE materials have a charge carrier concentration between 10</w:t>
      </w:r>
      <w:r w:rsidRPr="00F87C7C">
        <w:rPr>
          <w:rFonts w:ascii="Times New Roman" w:hAnsi="Times New Roman" w:cs="Times New Roman"/>
          <w:sz w:val="24"/>
          <w:szCs w:val="24"/>
          <w:vertAlign w:val="superscript"/>
        </w:rPr>
        <w:t>19</w:t>
      </w:r>
      <w:r w:rsidRPr="00F87C7C">
        <w:rPr>
          <w:rFonts w:ascii="Times New Roman" w:hAnsi="Times New Roman" w:cs="Times New Roman"/>
          <w:sz w:val="24"/>
          <w:szCs w:val="24"/>
        </w:rPr>
        <w:t xml:space="preserve"> cm</w:t>
      </w:r>
      <w:r w:rsidRPr="00F87C7C">
        <w:rPr>
          <w:rFonts w:ascii="Times New Roman" w:hAnsi="Times New Roman" w:cs="Times New Roman"/>
          <w:sz w:val="24"/>
          <w:szCs w:val="24"/>
          <w:vertAlign w:val="superscript"/>
        </w:rPr>
        <w:t>3</w:t>
      </w:r>
      <w:r w:rsidRPr="00F87C7C">
        <w:rPr>
          <w:rFonts w:ascii="Times New Roman" w:hAnsi="Times New Roman" w:cs="Times New Roman"/>
          <w:sz w:val="24"/>
          <w:szCs w:val="24"/>
        </w:rPr>
        <w:t xml:space="preserve"> to 10</w:t>
      </w:r>
      <w:r w:rsidRPr="00F87C7C">
        <w:rPr>
          <w:rFonts w:ascii="Times New Roman" w:hAnsi="Times New Roman" w:cs="Times New Roman"/>
          <w:sz w:val="24"/>
          <w:szCs w:val="24"/>
          <w:vertAlign w:val="superscript"/>
        </w:rPr>
        <w:t>21</w:t>
      </w:r>
      <w:r w:rsidRPr="00F87C7C">
        <w:rPr>
          <w:rFonts w:ascii="Times New Roman" w:hAnsi="Times New Roman" w:cs="Times New Roman"/>
          <w:sz w:val="24"/>
          <w:szCs w:val="24"/>
        </w:rPr>
        <w:t>cm</w:t>
      </w:r>
      <w:r w:rsidRPr="00F87C7C">
        <w:rPr>
          <w:rFonts w:ascii="Times New Roman" w:hAnsi="Times New Roman" w:cs="Times New Roman"/>
          <w:sz w:val="24"/>
          <w:szCs w:val="24"/>
          <w:vertAlign w:val="superscript"/>
        </w:rPr>
        <w:t>3</w:t>
      </w:r>
      <w:r w:rsidR="00F43B34" w:rsidRPr="00F87C7C">
        <w:rPr>
          <w:rFonts w:ascii="Times New Roman" w:hAnsi="Times New Roman" w:cs="Times New Roman"/>
          <w:sz w:val="24"/>
          <w:szCs w:val="24"/>
        </w:rPr>
        <w:t xml:space="preserve">. In this research,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coefficients and excitonic effects of PdS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in bulk and monolayer forms are the most important characteristic we are going to look into. The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effect is the phenomena that by giving a temperature difference to a material, an electrical potential difference will be generated. </w:t>
      </w:r>
      <w:r w:rsidRPr="00F87C7C">
        <w:rPr>
          <w:rFonts w:ascii="Times New Roman" w:hAnsi="Times New Roman" w:cs="Times New Roman"/>
          <w:sz w:val="24"/>
          <w:szCs w:val="24"/>
        </w:rPr>
        <w:t xml:space="preserve">In this </w:t>
      </w:r>
      <w:r w:rsidR="00F43B34" w:rsidRPr="00F87C7C">
        <w:rPr>
          <w:rFonts w:ascii="Times New Roman" w:hAnsi="Times New Roman" w:cs="Times New Roman"/>
          <w:sz w:val="24"/>
          <w:szCs w:val="24"/>
        </w:rPr>
        <w:t>paper</w:t>
      </w:r>
      <w:r w:rsidRPr="00F87C7C">
        <w:rPr>
          <w:rFonts w:ascii="Times New Roman" w:hAnsi="Times New Roman" w:cs="Times New Roman"/>
          <w:sz w:val="24"/>
          <w:szCs w:val="24"/>
        </w:rPr>
        <w:t>, electronic properties are computed within many-body perturbation theory (MBPT) using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approximation plus SOC and van der Waals interaction. Structural properties were investigated using bare DFT with various exchange-correlation functionals while in the case of thermoelectric properties Boltzmann transport theory was used.</w:t>
      </w:r>
    </w:p>
    <w:p w14:paraId="1DC3B44A" w14:textId="5A1E4BF3" w:rsidR="0033295E" w:rsidRPr="00D920D4" w:rsidRDefault="00D920D4" w:rsidP="0033295E">
      <w:pPr>
        <w:autoSpaceDE w:val="0"/>
        <w:autoSpaceDN w:val="0"/>
        <w:adjustRightInd w:val="0"/>
        <w:spacing w:after="0" w:line="480" w:lineRule="auto"/>
        <w:jc w:val="both"/>
        <w:rPr>
          <w:rFonts w:ascii="Times New Roman" w:hAnsi="Times New Roman" w:cs="Times New Roman"/>
          <w:b/>
          <w:bCs/>
          <w:kern w:val="0"/>
          <w:sz w:val="24"/>
          <w:szCs w:val="24"/>
        </w:rPr>
      </w:pPr>
      <w:r w:rsidRPr="00D920D4">
        <w:rPr>
          <w:rFonts w:ascii="Times New Roman" w:hAnsi="Times New Roman" w:cs="Times New Roman"/>
          <w:b/>
          <w:bCs/>
          <w:kern w:val="0"/>
          <w:sz w:val="24"/>
          <w:szCs w:val="24"/>
        </w:rPr>
        <w:t>METHOD</w:t>
      </w:r>
    </w:p>
    <w:p w14:paraId="77E84C7A" w14:textId="77777777" w:rsidR="0033295E" w:rsidRPr="00F87C7C" w:rsidRDefault="0037336E" w:rsidP="0033295E">
      <w:pPr>
        <w:autoSpaceDE w:val="0"/>
        <w:autoSpaceDN w:val="0"/>
        <w:adjustRightInd w:val="0"/>
        <w:spacing w:after="0" w:line="480" w:lineRule="auto"/>
        <w:jc w:val="both"/>
        <w:rPr>
          <w:rFonts w:ascii="Times New Roman" w:hAnsi="Times New Roman" w:cs="Times New Roman"/>
          <w:b/>
          <w:bCs/>
          <w:kern w:val="0"/>
          <w:sz w:val="24"/>
          <w:szCs w:val="24"/>
        </w:rPr>
      </w:pPr>
      <w:r w:rsidRPr="00F87C7C">
        <w:rPr>
          <w:rFonts w:ascii="Times New Roman" w:hAnsi="Times New Roman" w:cs="Times New Roman"/>
          <w:b/>
          <w:bCs/>
          <w:kern w:val="0"/>
          <w:sz w:val="24"/>
          <w:szCs w:val="24"/>
        </w:rPr>
        <w:t>2.0</w:t>
      </w:r>
      <w:r w:rsidR="00644CE4" w:rsidRPr="00F87C7C">
        <w:rPr>
          <w:rFonts w:ascii="Times New Roman" w:hAnsi="Times New Roman" w:cs="Times New Roman"/>
          <w:b/>
          <w:bCs/>
          <w:kern w:val="0"/>
          <w:sz w:val="24"/>
          <w:szCs w:val="24"/>
        </w:rPr>
        <w:tab/>
      </w:r>
      <w:r w:rsidR="0033295E" w:rsidRPr="00F87C7C">
        <w:rPr>
          <w:rFonts w:ascii="Times New Roman" w:hAnsi="Times New Roman" w:cs="Times New Roman"/>
          <w:b/>
          <w:bCs/>
          <w:kern w:val="0"/>
          <w:sz w:val="24"/>
          <w:szCs w:val="24"/>
        </w:rPr>
        <w:t>Computational Details</w:t>
      </w:r>
    </w:p>
    <w:p w14:paraId="25CADD1B" w14:textId="77777777"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The planewave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 xml:space="preserve">self-consistent field (PWSCF) from Quantum Espresso (QE) package </w:t>
      </w:r>
      <w:r w:rsidRPr="00F87C7C">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PjxSZWNOdW0+MTU1PC9SZWNOdW0+PERpc3BsYXlUZXh0PlsyNywgMjhdPC9EaXNwbGF5VGV4dD48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8735FB" w:rsidRPr="00F87C7C">
        <w:rPr>
          <w:rFonts w:ascii="Times New Roman" w:hAnsi="Times New Roman" w:cs="Times New Roman"/>
          <w:kern w:val="0"/>
          <w:sz w:val="24"/>
          <w:szCs w:val="24"/>
        </w:rPr>
        <w:instrText xml:space="preserve"> ADDIN EN.CITE </w:instrText>
      </w:r>
      <w:r w:rsidR="008735FB" w:rsidRPr="00F87C7C">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PjxSZWNOdW0+MTU1PC9SZWNOdW0+PERpc3BsYXlUZXh0PlsyNywgMjhdPC9EaXNwbGF5VGV4dD48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8735FB" w:rsidRPr="00F87C7C">
        <w:rPr>
          <w:rFonts w:ascii="Times New Roman" w:hAnsi="Times New Roman" w:cs="Times New Roman"/>
          <w:kern w:val="0"/>
          <w:sz w:val="24"/>
          <w:szCs w:val="24"/>
        </w:rPr>
        <w:instrText xml:space="preserve"> ADDIN EN.CITE.DATA </w:instrText>
      </w:r>
      <w:r w:rsidR="008735FB" w:rsidRPr="00F87C7C">
        <w:rPr>
          <w:rFonts w:ascii="Times New Roman" w:hAnsi="Times New Roman" w:cs="Times New Roman"/>
          <w:kern w:val="0"/>
          <w:sz w:val="24"/>
          <w:szCs w:val="24"/>
        </w:rPr>
      </w:r>
      <w:r w:rsidR="008735FB"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[27, 28]</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is utilized to obtain geometric optimization, the density of states (DOS) and electronic band structure of the systems in bulk and monolayer forms. The structural relaxations are performed under</w:t>
      </w:r>
      <w:r w:rsidR="00831855" w:rsidRPr="00F87C7C">
        <w:rPr>
          <w:rFonts w:ascii="Times New Roman" w:hAnsi="Times New Roman" w:cs="Times New Roman"/>
          <w:kern w:val="0"/>
          <w:sz w:val="24"/>
          <w:szCs w:val="24"/>
        </w:rPr>
        <w:t xml:space="preserve"> Perdew-Burke-</w:t>
      </w:r>
      <w:bookmarkStart w:id="5" w:name="_Hlk183729682"/>
      <w:r w:rsidR="00831855" w:rsidRPr="00F87C7C">
        <w:rPr>
          <w:rFonts w:ascii="Times New Roman" w:hAnsi="Times New Roman" w:cs="Times New Roman"/>
          <w:kern w:val="0"/>
          <w:sz w:val="24"/>
          <w:szCs w:val="24"/>
        </w:rPr>
        <w:t>generalized gradient approximation</w:t>
      </w:r>
      <w:r w:rsidRPr="00F87C7C">
        <w:rPr>
          <w:rFonts w:ascii="Times New Roman" w:hAnsi="Times New Roman" w:cs="Times New Roman"/>
          <w:kern w:val="0"/>
          <w:sz w:val="24"/>
          <w:szCs w:val="24"/>
        </w:rPr>
        <w:t xml:space="preserve"> </w:t>
      </w:r>
      <w:bookmarkEnd w:id="5"/>
      <w:r w:rsidRPr="00F87C7C">
        <w:rPr>
          <w:rFonts w:ascii="Times New Roman" w:hAnsi="Times New Roman" w:cs="Times New Roman"/>
          <w:kern w:val="0"/>
          <w:sz w:val="24"/>
          <w:szCs w:val="24"/>
        </w:rPr>
        <w:t>GGA-PBE,</w:t>
      </w:r>
      <w:r w:rsidR="00831855" w:rsidRPr="00F87C7C">
        <w:rPr>
          <w:rFonts w:ascii="Times New Roman" w:hAnsi="Times New Roman" w:cs="Times New Roman"/>
          <w:kern w:val="0"/>
          <w:sz w:val="24"/>
          <w:szCs w:val="24"/>
        </w:rPr>
        <w:t xml:space="preserve"> Wu-cohen, generalized gradient approximation </w:t>
      </w:r>
      <w:r w:rsidRPr="00F87C7C">
        <w:rPr>
          <w:rFonts w:ascii="Times New Roman" w:hAnsi="Times New Roman" w:cs="Times New Roman"/>
          <w:kern w:val="0"/>
          <w:sz w:val="24"/>
          <w:szCs w:val="24"/>
        </w:rPr>
        <w:t>GGA-WC</w:t>
      </w:r>
      <w:bookmarkStart w:id="6" w:name="_Hlk184208160"/>
      <w:r w:rsidR="00A95641" w:rsidRPr="00F87C7C">
        <w:rPr>
          <w:rFonts w:ascii="Times New Roman" w:hAnsi="Times New Roman" w:cs="Times New Roman"/>
          <w:kern w:val="0"/>
          <w:sz w:val="24"/>
          <w:szCs w:val="24"/>
        </w:rPr>
        <w:t xml:space="preserve"> </w:t>
      </w:r>
      <w:r w:rsidR="00A95641"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&lt;EndNote&gt;&lt;Cite&gt;&lt;Author&gt;Ilkhani&lt;/Author&gt;&lt;Year&gt;2009&lt;/Year&gt;&lt;RecNum&gt;299&lt;/RecNum&gt;&lt;DisplayText&gt;[29]&lt;/DisplayText&gt;&lt;record&gt;&lt;rec-number&gt;299&lt;/rec-number&gt;&lt;foreign-keys&gt;&lt;key app="EN" db-id="50wv0tfw459wwje9r9qv90xi925vwrs2xt99" timestamp="1733221234"&gt;299&lt;/key&gt;&lt;/foreign-keys&gt;&lt;ref-type name="Journal Article"&gt;17&lt;/ref-type&gt;&lt;contributors&gt;&lt;authors&gt;&lt;author&gt;Ilkhani, Mansoure&lt;/author&gt;&lt;author&gt;Abolhassani, Mohammad Reza&lt;/author&gt;&lt;author&gt;Aslaninejad, Morteza&lt;/author&gt;&lt;/authors&gt;&lt;/contributors&gt;&lt;titles&gt;&lt;title&gt;First-principles study of the high-pressure suppression of magnetic moments in CeIn 3&lt;/title&gt;&lt;secondary-title&gt;Physical Review B—Condensed Matter and Materials Physics&lt;/secondary-title&gt;&lt;/titles&gt;&lt;periodical&gt;&lt;full-title&gt;Physical Review B—Condensed Matter and Materials Physics&lt;/full-title&gt;&lt;/periodical&gt;&lt;pages&gt;125131&lt;/pages&gt;&lt;volume&gt;80&lt;/volume&gt;&lt;number&gt;12&lt;/number&gt;&lt;dates&gt;&lt;year&gt;2009&lt;/year&gt;&lt;/dates&gt;&lt;isbn&gt;1550-235X&lt;/isbn&gt;&lt;urls&gt;&lt;/urls&gt;&lt;/record&gt;&lt;/Cite&gt;&lt;/EndNote&gt;</w:instrText>
      </w:r>
      <w:r w:rsidR="00A95641"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[29]</w:t>
      </w:r>
      <w:r w:rsidR="00A95641" w:rsidRPr="00F87C7C">
        <w:rPr>
          <w:rFonts w:ascii="Times New Roman" w:hAnsi="Times New Roman" w:cs="Times New Roman"/>
          <w:kern w:val="0"/>
          <w:sz w:val="24"/>
          <w:szCs w:val="24"/>
        </w:rPr>
        <w:fldChar w:fldCharType="end"/>
      </w:r>
      <w:bookmarkEnd w:id="6"/>
      <w:r w:rsidRPr="00F87C7C">
        <w:rPr>
          <w:rFonts w:ascii="Times New Roman" w:hAnsi="Times New Roman" w:cs="Times New Roman"/>
          <w:kern w:val="0"/>
          <w:sz w:val="24"/>
          <w:szCs w:val="24"/>
        </w:rPr>
        <w:t>, PBE-Sol</w:t>
      </w:r>
      <w:r w:rsidR="00F739D4" w:rsidRPr="00F87C7C">
        <w:rPr>
          <w:rFonts w:ascii="Times New Roman" w:hAnsi="Times New Roman" w:cs="Times New Roman"/>
          <w:kern w:val="0"/>
          <w:sz w:val="24"/>
          <w:szCs w:val="24"/>
        </w:rPr>
        <w:t xml:space="preserve"> </w:t>
      </w:r>
      <w:bookmarkStart w:id="7" w:name="_Hlk184208259"/>
      <w:r w:rsidR="007333A2"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&lt;EndNote&gt;&lt;Cite&gt;&lt;Author&gt;Perdew&lt;/Author&gt;&lt;Year&gt;2008&lt;/Year&gt;&lt;RecNum&gt;289&lt;/RecNum&gt;&lt;DisplayText&gt;[30]&lt;/DisplayText&gt;&lt;record&gt;&lt;rec-number&gt;289&lt;/rec-number&gt;&lt;foreign-keys&gt;&lt;key app="EN" db-id="50wv0tfw459wwje9r9qv90xi925vwrs2xt99" timestamp="1733219049"&gt;289&lt;/key&gt;&lt;/foreign-keys&gt;&lt;ref-type name="Journal Article"&gt;17&lt;/ref-type&gt;&lt;contributors&gt;&lt;authors&gt;&lt;author&gt;Perdew, John P&lt;/author&gt;&lt;author&gt;Staroverov, Viktor N&lt;/author&gt;&lt;author&gt;Tao, Jianmin&lt;/author&gt;&lt;author&gt;Scuseria, Gustavo E&lt;/author&gt;&lt;/authors&gt;&lt;/contributors&gt;&lt;titles&gt;&lt;title&gt;Density functional with full exact exchange, balanced nonlocality of correlation, and constraint satisfaction&lt;/title&gt;&lt;secondary-title&gt;Physical Review A—Atomic, Molecular, and Optical Physics&lt;/secondary-title&gt;&lt;/titles&gt;&lt;periodical&gt;&lt;full-title&gt;Physical Review A—Atomic, Molecular, and Optical Physics&lt;/full-title&gt;&lt;/periodical&gt;&lt;pages&gt;052513&lt;/pages&gt;&lt;volume&gt;78&lt;/volume&gt;&lt;number&gt;5&lt;/number&gt;&lt;dates&gt;&lt;year&gt;2008&lt;/year&gt;&lt;/dates&gt;&lt;isbn&gt;1094-1622&lt;/isbn&gt;&lt;urls&gt;&lt;/urls&gt;&lt;/record&gt;&lt;/Cite&gt;&lt;/EndNote&gt;</w:instrText>
      </w:r>
      <w:r w:rsidR="007333A2"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[30]</w:t>
      </w:r>
      <w:r w:rsidR="007333A2" w:rsidRPr="00F87C7C">
        <w:rPr>
          <w:rFonts w:ascii="Times New Roman" w:hAnsi="Times New Roman" w:cs="Times New Roman"/>
          <w:kern w:val="0"/>
          <w:sz w:val="24"/>
          <w:szCs w:val="24"/>
        </w:rPr>
        <w:fldChar w:fldCharType="end"/>
      </w:r>
      <w:bookmarkEnd w:id="7"/>
      <w:r w:rsidRPr="00F87C7C">
        <w:rPr>
          <w:rFonts w:ascii="Times New Roman" w:hAnsi="Times New Roman" w:cs="Times New Roman"/>
          <w:kern w:val="0"/>
          <w:sz w:val="24"/>
          <w:szCs w:val="24"/>
        </w:rPr>
        <w:t xml:space="preserve"> and</w:t>
      </w:r>
      <w:r w:rsidR="00831855" w:rsidRPr="00F87C7C">
        <w:rPr>
          <w:rFonts w:ascii="Times New Roman" w:hAnsi="Times New Roman" w:cs="Times New Roman"/>
          <w:kern w:val="0"/>
          <w:sz w:val="24"/>
          <w:szCs w:val="24"/>
        </w:rPr>
        <w:t xml:space="preserve"> local density approximation</w:t>
      </w:r>
      <w:r w:rsidRPr="00F87C7C">
        <w:rPr>
          <w:rFonts w:ascii="Times New Roman" w:hAnsi="Times New Roman" w:cs="Times New Roman"/>
          <w:kern w:val="0"/>
          <w:sz w:val="24"/>
          <w:szCs w:val="24"/>
        </w:rPr>
        <w:t xml:space="preserve"> LDA</w:t>
      </w:r>
      <w:r w:rsidR="00FC7C8C" w:rsidRPr="00F87C7C">
        <w:rPr>
          <w:rFonts w:ascii="Times New Roman" w:hAnsi="Times New Roman" w:cs="Times New Roman"/>
          <w:kern w:val="0"/>
          <w:sz w:val="24"/>
          <w:szCs w:val="24"/>
        </w:rPr>
        <w:t xml:space="preserve"> </w:t>
      </w:r>
      <w:r w:rsidR="00FC7C8C"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&lt;EndNote&gt;&lt;Cite&gt;&lt;Author&gt;Perdew&lt;/Author&gt;&lt;Year&gt;1981&lt;/Year&gt;&lt;RecNum&gt;290&lt;/RecNum&gt;&lt;DisplayText&gt;[31]&lt;/DisplayText&gt;&lt;record&gt;&lt;rec-number&gt;290&lt;/rec-number&gt;&lt;foreign-keys&gt;&lt;key app="EN" db-id="50wv0tfw459wwje9r9qv90xi925vwrs2xt99" timestamp="1733220014"&gt;290&lt;/key&gt;&lt;/foreign-keys&gt;&lt;ref-type name="Journal Article"&gt;17&lt;/ref-type&gt;&lt;contributors&gt;&lt;authors&gt;&lt;author&gt;Perdew, JP&lt;/author&gt;&lt;author&gt;Zunger, A&lt;/author&gt;&lt;/authors&gt;&lt;/contributors&gt;&lt;titles&gt;&lt;title&gt;Ab initio calculations of structural, elastic, and electronic properties of silver nitrides&lt;/title&gt;&lt;secondary-title&gt;Phys. Rev. B&lt;/secondary-title&gt;&lt;/titles&gt;&lt;periodical&gt;&lt;full-title&gt;Phys. Rev. B&lt;/full-title&gt;&lt;/periodical&gt;&lt;pages&gt;5048-5079&lt;/pages&gt;&lt;volume&gt;23&lt;/volume&gt;&lt;dates&gt;&lt;year&gt;1981&lt;/year&gt;&lt;/dates&gt;&lt;urls&gt;&lt;/urls&gt;&lt;/record&gt;&lt;/Cite&gt;&lt;/EndNote&gt;</w:instrText>
      </w:r>
      <w:r w:rsidR="00FC7C8C"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[31]</w:t>
      </w:r>
      <w:r w:rsidR="00FC7C8C" w:rsidRPr="00F87C7C">
        <w:rPr>
          <w:rFonts w:ascii="Times New Roman" w:hAnsi="Times New Roman" w:cs="Times New Roman"/>
          <w:kern w:val="0"/>
          <w:sz w:val="24"/>
          <w:szCs w:val="24"/>
        </w:rPr>
        <w:fldChar w:fldCharType="end"/>
      </w:r>
      <w:r w:rsidR="00BA57A3"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 xml:space="preserve">exchange correlation energies with inclusion of spin orbit coupling (SOC) and van der Waals corrections. The first Brillouin zone (BZ) for bulk was sampled with </w:t>
      </w:r>
      <w:bookmarkStart w:id="8" w:name="_Hlk179019712"/>
      <w:bookmarkStart w:id="9" w:name="_Hlk179018285"/>
      <m:oMath>
        <m:d>
          <m:dPr>
            <m:ctrlPr>
              <w:rPr>
                <w:rFonts w:ascii="Cambria Math" w:hAnsi="Cambria Math" w:cs="Times New Roman"/>
                <w:i/>
                <w:kern w:val="0"/>
                <w:sz w:val="24"/>
                <w:szCs w:val="24"/>
              </w:rPr>
            </m:ctrlPr>
          </m:dPr>
          <m:e>
            <m:r>
              <w:rPr>
                <w:rFonts w:ascii="Cambria Math" w:hAnsi="Cambria Math" w:cs="Times New Roman"/>
                <w:kern w:val="0"/>
                <w:sz w:val="24"/>
                <w:szCs w:val="24"/>
              </w:rPr>
              <m:t>12×12×12</m:t>
            </m:r>
          </m:e>
        </m:d>
      </m:oMath>
      <w:bookmarkEnd w:id="8"/>
      <w:r w:rsidRPr="00F87C7C">
        <w:rPr>
          <w:rFonts w:ascii="Times New Roman" w:hAnsi="Times New Roman" w:cs="Times New Roman"/>
          <w:kern w:val="0"/>
          <w:sz w:val="24"/>
          <w:szCs w:val="24"/>
        </w:rPr>
        <w:t xml:space="preserve"> </w:t>
      </w:r>
      <w:bookmarkEnd w:id="9"/>
      <w:r w:rsidRPr="00F87C7C">
        <w:rPr>
          <w:rFonts w:ascii="Times New Roman" w:hAnsi="Times New Roman" w:cs="Times New Roman"/>
          <w:kern w:val="0"/>
          <w:sz w:val="24"/>
          <w:szCs w:val="24"/>
        </w:rPr>
        <w:t xml:space="preserve">K-point grid for Monkhorst pack mesh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&lt;EndNote&gt;&lt;Cite&gt;&lt;Author&gt;Monkhorst&lt;/Author&gt;&lt;Year&gt;1976&lt;/Year&gt;&lt;RecNum&gt;158&lt;/RecNum&gt;&lt;DisplayText&gt;[32]&lt;/DisplayText&gt;&lt;record&gt;&lt;rec-number&gt;158&lt;/rec-number&gt;&lt;foreign-keys&gt;&lt;key app="EN" db-id="50wv0tfw459wwje9r9qv90xi925vwrs2xt99" timestamp="1707944775"&gt;158&lt;/key&gt;&lt;/foreign-keys&gt;&lt;ref-type name="Journal Article"&gt;17&lt;/ref-type&gt;&lt;contributors&gt;&lt;authors&gt;&lt;author&gt;Monkhorst, Hendrik J&lt;/author&gt;&lt;author&gt;Pack, James D&lt;/author&gt;&lt;/authors&gt;&lt;/contributors&gt;&lt;titles&gt;&lt;title&gt;Special points for Brillouin-zone integrations&lt;/title&gt;&lt;secondary-title&gt;Physical review B&lt;/secondary-title&gt;&lt;/titles&gt;&lt;periodical&gt;&lt;full-title&gt;Physical Review B&lt;/full-title&gt;&lt;/periodical&gt;&lt;pages&gt;5188&lt;/pages&gt;&lt;volume&gt;13&lt;/volume&gt;&lt;number&gt;12&lt;/number&gt;&lt;dates&gt;&lt;year&gt;1976&lt;/year&gt;&lt;/dates&gt;&lt;urls&gt;&lt;/urls&gt;&lt;/record&gt;&lt;/Cite&gt;&lt;/EndNote&gt;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[32]</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12×12×1</m:t>
            </m:r>
          </m:e>
        </m:d>
      </m:oMath>
      <w:r w:rsidRPr="00F87C7C">
        <w:rPr>
          <w:rFonts w:ascii="Times New Roman" w:hAnsi="Times New Roman" w:cs="Times New Roman"/>
          <w:kern w:val="0"/>
          <w:sz w:val="24"/>
          <w:szCs w:val="24"/>
        </w:rPr>
        <w:t xml:space="preserve"> for monolayer. The full relativistic norm conserving and norm conserving pseudopotential library of Dal carso et,al</w:t>
      </w:r>
      <w:r w:rsidR="001F7518" w:rsidRPr="00F87C7C">
        <w:rPr>
          <w:rFonts w:ascii="Times New Roman" w:hAnsi="Times New Roman" w:cs="Times New Roman"/>
          <w:kern w:val="0"/>
          <w:sz w:val="24"/>
          <w:szCs w:val="24"/>
        </w:rPr>
        <w:t xml:space="preserve"> </w:t>
      </w:r>
      <w:r w:rsidR="001F7518"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&lt;EndNote&gt;&lt;Cite&gt;&lt;Author&gt;Dal Corso&lt;/Author&gt;&lt;Year&gt;2001&lt;/Year&gt;&lt;RecNum&gt;303&lt;/RecNum&gt;&lt;DisplayText&gt;[33]&lt;/DisplayText&gt;&lt;record&gt;&lt;rec-number&gt;303&lt;/rec-number&gt;&lt;foreign-keys&gt;&lt;key app="EN" db-id="50wv0tfw459wwje9r9qv90xi925vwrs2xt99" timestamp="1735482749"&gt;303&lt;/key&gt;&lt;/foreign-keys&gt;&lt;ref-type name="Journal Article"&gt;17&lt;/ref-type&gt;&lt;contributors&gt;&lt;authors&gt;&lt;author&gt;Dal Corso, Andrea&lt;/author&gt;&lt;/authors&gt;&lt;/contributors&gt;&lt;titles&gt;&lt;title&gt;Density-functional perturbation theory with ultrasoft pseudopotentials&lt;/title&gt;&lt;secondary-title&gt;Physical Review B&lt;/secondary-title&gt;&lt;/titles&gt;&lt;periodical&gt;&lt;full-title&gt;Physical Review B&lt;/full-title&gt;&lt;/periodical&gt;&lt;pages&gt;235118&lt;/pages&gt;&lt;volume&gt;64&lt;/volume&gt;&lt;number&gt;23&lt;/number&gt;&lt;dates&gt;&lt;year&gt;2001&lt;/year&gt;&lt;/dates&gt;&lt;urls&gt;&lt;/urls&gt;&lt;/record&gt;&lt;/Cite&gt;&lt;/EndNote&gt;</w:instrText>
      </w:r>
      <w:r w:rsidR="001F7518"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[33]</w:t>
      </w:r>
      <w:r w:rsidR="001F7518"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are used to model the interaction between valence electron and ionic core potential. For both bulk and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kinetic energy cutoffs of 60 Ry and 320 Ry were used to expand the electronic wave functions and charge density.</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For this cutoff value, the DFT/HSE computations have fully converged.</w:t>
      </w:r>
      <w:r w:rsidR="001D1681" w:rsidRPr="001D1681">
        <w:t xml:space="preserve"> </w:t>
      </w:r>
      <w:r w:rsidR="001D1681" w:rsidRPr="001D1681">
        <w:rPr>
          <w:rFonts w:ascii="Times New Roman" w:hAnsi="Times New Roman" w:cs="Times New Roman"/>
          <w:sz w:val="24"/>
          <w:szCs w:val="24"/>
        </w:rPr>
        <w:t xml:space="preserve">To account for the impact of the van der Waals (vdW) interaction, we used a vdW-DF approach for the exchange-correlation functional in addition to the semi-local GGA and LDA. </w:t>
      </w:r>
      <w:r w:rsidRPr="00F87C7C">
        <w:rPr>
          <w:rFonts w:ascii="Times New Roman" w:hAnsi="Times New Roman" w:cs="Times New Roman"/>
          <w:sz w:val="24"/>
          <w:szCs w:val="24"/>
        </w:rPr>
        <w:t xml:space="preserve">In order to obtain the real quasi-particle (QP) energies corrections to the Khon-Sham energy values for electronic and optical properties calculations, </w:t>
      </w:r>
      <w:r w:rsidRPr="00F87C7C">
        <w:rPr>
          <w:rFonts w:ascii="Times New Roman" w:hAnsi="Times New Roman" w:cs="Times New Roman"/>
          <w:kern w:val="0"/>
          <w:sz w:val="24"/>
          <w:szCs w:val="24"/>
        </w:rPr>
        <w:t>we employed GW calculations within the G</w:t>
      </w:r>
      <w:r w:rsidRPr="00F87C7C">
        <w:rPr>
          <w:rFonts w:ascii="Times New Roman" w:hAnsi="Times New Roman" w:cs="Times New Roman"/>
          <w:kern w:val="0"/>
          <w:sz w:val="24"/>
          <w:szCs w:val="24"/>
          <w:vertAlign w:val="subscript"/>
        </w:rPr>
        <w:t>0</w:t>
      </w:r>
      <w:r w:rsidRPr="00F87C7C">
        <w:rPr>
          <w:rFonts w:ascii="Times New Roman" w:hAnsi="Times New Roman" w:cs="Times New Roman"/>
          <w:kern w:val="0"/>
          <w:sz w:val="24"/>
          <w:szCs w:val="24"/>
        </w:rPr>
        <w:t>W</w:t>
      </w:r>
      <w:r w:rsidRPr="00F87C7C">
        <w:rPr>
          <w:rFonts w:ascii="Times New Roman" w:hAnsi="Times New Roman" w:cs="Times New Roman"/>
          <w:kern w:val="0"/>
          <w:sz w:val="24"/>
          <w:szCs w:val="24"/>
          <w:vertAlign w:val="subscript"/>
        </w:rPr>
        <w:t xml:space="preserve">0 </w:t>
      </w:r>
      <w:r w:rsidRPr="00F87C7C">
        <w:rPr>
          <w:rFonts w:ascii="Times New Roman" w:hAnsi="Times New Roman" w:cs="Times New Roman"/>
          <w:kern w:val="0"/>
          <w:sz w:val="24"/>
          <w:szCs w:val="24"/>
        </w:rPr>
        <w:t xml:space="preserve">formulation, which is included in the Yambo package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&lt;EndNote&gt;&lt;Cite&gt;&lt;Author&gt;Marini&lt;/Author&gt;&lt;Year&gt;2009&lt;/Year&gt;&lt;RecNum&gt;222&lt;/RecNum&gt;&lt;DisplayText&gt;[34, 35]&lt;/DisplayText&gt;&lt;record&gt;&lt;rec-number&gt;222&lt;/rec-number&gt;&lt;foreign-keys&gt;&lt;key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Sangalli&lt;/Author&gt;&lt;Year&gt;2019&lt;/Year&gt;&lt;RecNum&gt;223&lt;/RecNum&gt;&lt;record&gt;&lt;rec-number&gt;223&lt;/rec-number&gt;&lt;foreign-keys&gt;&lt;key app="EN" db-id="zx2pf50vo9xrdleztf0pxvtjedf2ar05xv5r" timestamp="1728123273"&gt;223&lt;/key&gt;&lt;/foreign-keys&gt;&lt;ref-type name="Journal Article"&gt;17&lt;/ref-type&gt;&lt;contributors&gt;&lt;authors&gt;&lt;author&gt;Sangalli, Davide&lt;/author&gt;&lt;author&gt;Ferretti, Andrea&lt;/author&gt;&lt;author&gt;Miranda, Henrique&lt;/author&gt;&lt;author&gt;Attaccalite, Claudio&lt;/author&gt;&lt;author&gt;Marri, Ivan&lt;/author&gt;&lt;author&gt;Cannuccia, Elena&lt;/author&gt;&lt;author&gt;Melo, Pedro&lt;/author&gt;&lt;author&gt;Marsili, Margherita&lt;/author&gt;&lt;author&gt;Paleari, Fulvio&lt;/author&gt;&lt;author&gt;Marrazzo, Antimo&lt;/author&gt;&lt;/authors&gt;&lt;/contributors&gt;&lt;titles&gt;&lt;title&gt;Many-body perturbation theory calculations using the yambo code&lt;/title&gt;&lt;secondary-title&gt;Journal of Physics: Condensed Matter&lt;/secondary-title&gt;&lt;/titles&gt;&lt;periodical&gt;&lt;full-title&gt;Journal of physics: Condensed matter&lt;/full-title&gt;&lt;/periodical&gt;&lt;pages&gt;325902&lt;/pages&gt;&lt;volume&gt;31&lt;/volume&gt;&lt;number&gt;32&lt;/number&gt;&lt;dates&gt;&lt;year&gt;2019&lt;/year&gt;&lt;/dates&gt;&lt;isbn&gt;0953-8984&lt;/isbn&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[34, 35]</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The GW method can theoretically explain features that result from excitations of a single particle</w:t>
      </w:r>
      <w:r w:rsidR="00060ED4" w:rsidRPr="00F87C7C">
        <w:rPr>
          <w:rFonts w:ascii="Times New Roman" w:hAnsi="Times New Roman" w:cs="Times New Roman"/>
          <w:kern w:val="0"/>
          <w:sz w:val="24"/>
          <w:szCs w:val="24"/>
        </w:rPr>
        <w:t xml:space="preserve"> </w:t>
      </w:r>
      <w:r w:rsidR="00060ED4" w:rsidRPr="00F87C7C">
        <w:rPr>
          <w:rFonts w:ascii="Times New Roman" w:hAnsi="Times New Roman" w:cs="Times New Roman"/>
        </w:rPr>
        <w:fldChar w:fldCharType="begin"/>
      </w:r>
      <w:r w:rsidR="008735FB" w:rsidRPr="00F87C7C">
        <w:rPr>
          <w:rFonts w:ascii="Times New Roman" w:hAnsi="Times New Roman" w:cs="Times New Roman"/>
        </w:rPr>
        <w:instrText xml:space="preserve"> ADDIN EN.CITE &lt;EndNote&gt;&lt;Cite&gt;&lt;Author&gt;Koval&lt;/Author&gt;&lt;Year&gt;2014&lt;/Year&gt;&lt;RecNum&gt;555&lt;/RecNum&gt;&lt;DisplayText&gt;[36]&lt;/DisplayText&gt;&lt;record&gt;&lt;rec-number&gt;555&lt;/rec-number&gt;&lt;foreign-keys&gt;&lt;key app="EN" db-id="zwzf0wfs9xev91ezapevf20zddxa5sawt9fa" timestamp="1503769128"&gt;555&lt;/key&gt;&lt;/foreign-keys&gt;&lt;ref-type name="Journal Article"&gt;17&lt;/ref-type&gt;&lt;contributors&gt;&lt;authors&gt;&lt;author&gt;Koval, Peter&lt;/author&gt;&lt;author&gt;Foerster, Dietrich&lt;/author&gt;&lt;author&gt;Sánchez-Portal, Daniel&lt;/author&gt;&lt;/authors&gt;&lt;/contributors&gt;&lt;titles&gt;&lt;title&gt;Fully self-consistent G W and quasiparticle self-consistent G W for molecules&lt;/title&gt;&lt;secondary-title&gt;Physical Review B&lt;/secondary-title&gt;&lt;/titles&gt;&lt;periodical&gt;&lt;full-title&gt;Physical Review B&lt;/full-title&gt;&lt;/periodical&gt;&lt;pages&gt;155417&lt;/pages&gt;&lt;volume&gt;89&lt;/volume&gt;&lt;number&gt;15&lt;/number&gt;&lt;dates&gt;&lt;year&gt;2014&lt;/year&gt;&lt;/dates&gt;&lt;urls&gt;&lt;/urls&gt;&lt;/record&gt;&lt;/Cite&gt;&lt;/EndNote&gt;</w:instrText>
      </w:r>
      <w:r w:rsidR="00060ED4" w:rsidRPr="00F87C7C">
        <w:rPr>
          <w:rFonts w:ascii="Times New Roman" w:hAnsi="Times New Roman" w:cs="Times New Roman"/>
        </w:rPr>
        <w:fldChar w:fldCharType="separate"/>
      </w:r>
      <w:r w:rsidR="008735FB" w:rsidRPr="00F87C7C">
        <w:rPr>
          <w:rFonts w:ascii="Times New Roman" w:hAnsi="Times New Roman" w:cs="Times New Roman"/>
          <w:noProof/>
        </w:rPr>
        <w:t>[36]</w:t>
      </w:r>
      <w:r w:rsidR="00060ED4" w:rsidRPr="00F87C7C">
        <w:rPr>
          <w:rFonts w:ascii="Times New Roman" w:hAnsi="Times New Roman" w:cs="Times New Roman"/>
        </w:rPr>
        <w:fldChar w:fldCharType="end"/>
      </w:r>
      <w:r w:rsidRPr="00F87C7C">
        <w:rPr>
          <w:rFonts w:ascii="Times New Roman" w:hAnsi="Times New Roman" w:cs="Times New Roman"/>
          <w:kern w:val="0"/>
          <w:sz w:val="24"/>
          <w:szCs w:val="24"/>
        </w:rPr>
        <w:t xml:space="preserve">. The Brillouin zone of GW was sampled using a K-points set of </w:t>
      </w:r>
      <m:oMath>
        <m:d>
          <m:dPr>
            <m:ctrlPr>
              <w:rPr>
                <w:rFonts w:ascii="Cambria Math" w:hAnsi="Cambria Math" w:cs="Times New Roman"/>
                <w:i/>
                <w:kern w:val="0"/>
                <w:sz w:val="24"/>
                <w:szCs w:val="24"/>
              </w:rPr>
            </m:ctrlPr>
          </m:dPr>
          <m:e>
            <m:r>
              <w:rPr>
                <w:rFonts w:ascii="Cambria Math" w:hAnsi="Cambria Math" w:cs="Times New Roman"/>
                <w:kern w:val="0"/>
                <w:sz w:val="24"/>
                <w:szCs w:val="24"/>
              </w:rPr>
              <m:t>6×6×6</m:t>
            </m:r>
          </m:e>
        </m:d>
      </m:oMath>
      <w:r w:rsidRPr="00F87C7C">
        <w:rPr>
          <w:rFonts w:ascii="Times New Roman" w:hAnsi="Times New Roman" w:cs="Times New Roman"/>
          <w:kern w:val="0"/>
          <w:sz w:val="24"/>
          <w:szCs w:val="24"/>
        </w:rPr>
        <w:t xml:space="preserve">for bulk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6×6×1</m:t>
            </m:r>
          </m:e>
        </m:d>
      </m:oMath>
      <w:r w:rsidRPr="00F87C7C">
        <w:rPr>
          <w:rFonts w:ascii="Times New Roman" w:hAnsi="Times New Roman" w:cs="Times New Roman"/>
          <w:kern w:val="0"/>
          <w:sz w:val="24"/>
          <w:szCs w:val="24"/>
        </w:rPr>
        <w:t xml:space="preserve"> for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order to obtain the convergence of QP energies. For GW self-energy, the cutoff energy is set to 20Ry. Based on the ground state Kohn-Sham wavefunctions and eigenvalues acquired from the </w:t>
      </w:r>
      <w:r w:rsidRPr="00F87C7C">
        <w:rPr>
          <w:rFonts w:ascii="Times New Roman" w:hAnsi="Times New Roman" w:cs="Times New Roman"/>
          <w:kern w:val="0"/>
          <w:sz w:val="24"/>
          <w:szCs w:val="24"/>
        </w:rPr>
        <w:lastRenderedPageBreak/>
        <w:t>Quantum Espresso code, we employed BSE as implementation in YAMBO code for optical properties calculations. The Tamm-Dancoff approximation's coupling terms were ignored in order to solve the BSE Hamiltonian. We use the scissor operator that we derive from our DFT calculations to simulate the self-energy corrections and also to avoid the expensive GW computations for all K-points as well as for each energy eigenvalue in the transition space, to ensure the absorption spectrum converges, 60 conduction bands and 50 valence bands are used to solve Bethe-Salpeter Equation (BSE) and dielectric function. Optical absorption spectra can be finally obtained by determining the excited states and their energies, since they are proportional to the imaginary part of the frequency-dependent dielectric function. Direct transitions between unoccupied (holes) and occupied (electrons) states give the imaginary part of the dielectric function ε</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(ω) which is a frequency dependence.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terms of excitonic states, the imaginary part of dielectric functions is written as follows</w:t>
      </w:r>
      <w:r w:rsidR="00B91DCF" w:rsidRPr="00F87C7C">
        <w:rPr>
          <w:rFonts w:ascii="Times New Roman" w:hAnsi="Times New Roman" w:cs="Times New Roman"/>
          <w:kern w:val="0"/>
          <w:sz w:val="24"/>
          <w:szCs w:val="24"/>
        </w:rPr>
        <w:t xml:space="preserve"> </w:t>
      </w:r>
      <w:r w:rsidR="00B91DCF" w:rsidRPr="00F87C7C">
        <w:fldChar w:fldCharType="begin"/>
      </w:r>
      <w:r w:rsidR="008735FB" w:rsidRPr="00F87C7C">
        <w:instrText xml:space="preserve"> ADDIN EN.CITE &lt;EndNote&gt;&lt;Cite&gt;&lt;Author&gt;Salpeter&lt;/Author&gt;&lt;Year&gt;1951&lt;/Year&gt;&lt;RecNum&gt;410&lt;/RecNum&gt;&lt;DisplayText&gt;[37]&lt;/DisplayText&gt;&lt;record&gt;&lt;rec-number&gt;410&lt;/rec-number&gt;&lt;foreign-keys&gt;&lt;key app="EN" db-id="zwzf0wfs9xev91ezapevf20zddxa5sawt9fa" timestamp="1496154439"&gt;410&lt;/key&gt;&lt;/foreign-keys&gt;&lt;ref-type name="Journal Article"&gt;17&lt;/ref-type&gt;&lt;contributors&gt;&lt;authors&gt;&lt;author&gt;Salpeter, Edwin E&lt;/author&gt;&lt;author&gt;Bethe, Hans Albrecht&lt;/author&gt;&lt;/authors&gt;&lt;/contributors&gt;&lt;titles&gt;&lt;title&gt;A relativistic equation for bound-state problems&lt;/title&gt;&lt;secondary-title&gt;Physical Review&lt;/secondary-title&gt;&lt;/titles&gt;&lt;periodical&gt;&lt;full-title&gt;Physical Review&lt;/full-title&gt;&lt;/periodical&gt;&lt;pages&gt;1232&lt;/pages&gt;&lt;volume&gt;84&lt;/volume&gt;&lt;number&gt;6&lt;/number&gt;&lt;dates&gt;&lt;year&gt;1951&lt;/year&gt;&lt;/dates&gt;&lt;urls&gt;&lt;/urls&gt;&lt;/record&gt;&lt;/Cite&gt;&lt;/EndNote&gt;</w:instrText>
      </w:r>
      <w:r w:rsidR="00B91DCF" w:rsidRPr="00F87C7C">
        <w:fldChar w:fldCharType="separate"/>
      </w:r>
      <w:r w:rsidR="008735FB" w:rsidRPr="00F87C7C">
        <w:rPr>
          <w:noProof/>
        </w:rPr>
        <w:t>[37]</w:t>
      </w:r>
      <w:r w:rsidR="00B91DCF" w:rsidRPr="00F87C7C">
        <w:fldChar w:fldCharType="end"/>
      </w:r>
      <w:r w:rsidR="00B91DCF" w:rsidRPr="00F87C7C">
        <w:t xml:space="preserve"> </w:t>
      </w:r>
      <w:r w:rsidRPr="00F87C7C">
        <w:rPr>
          <w:rFonts w:ascii="Times New Roman" w:hAnsi="Times New Roman" w:cs="Times New Roman"/>
          <w:kern w:val="0"/>
          <w:sz w:val="24"/>
          <w:szCs w:val="24"/>
        </w:rPr>
        <w:t>:</w:t>
      </w:r>
    </w:p>
    <w:p w14:paraId="72912727" w14:textId="77777777" w:rsidR="0033295E" w:rsidRPr="00F87C7C" w:rsidRDefault="00E0791E" w:rsidP="00180024">
      <w:pPr>
        <w:spacing w:line="360" w:lineRule="auto"/>
        <w:jc w:val="center"/>
        <w:rPr>
          <w:rFonts w:ascii="Times New Roman" w:hAnsi="Times New Roman" w:cs="Times New Roman"/>
          <w:sz w:val="24"/>
          <w:szCs w:val="24"/>
          <w:lang w:eastAsia="en-GB"/>
        </w:rPr>
      </w:pPr>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ε</m:t>
            </m:r>
          </m:e>
          <m:sub>
            <m:r>
              <w:rPr>
                <w:rFonts w:ascii="Cambria Math" w:hAnsi="Cambria Math" w:cs="Times New Roman"/>
                <w:sz w:val="24"/>
                <w:szCs w:val="24"/>
                <w:lang w:eastAsia="en-GB"/>
              </w:rPr>
              <m:t>2</m:t>
            </m:r>
          </m:sub>
        </m:sSub>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e>
        </m:d>
        <m:r>
          <w:rPr>
            <w:rFonts w:ascii="Cambria Math" w:hAnsi="Cambria Math" w:cs="Times New Roman"/>
            <w:sz w:val="24"/>
            <w:szCs w:val="24"/>
            <w:lang w:eastAsia="en-GB"/>
          </w:rPr>
          <m:t>=</m:t>
        </m:r>
        <m:f>
          <m:fPr>
            <m:ctrlPr>
              <w:rPr>
                <w:rFonts w:ascii="Cambria Math" w:hAnsi="Cambria Math" w:cs="Times New Roman"/>
                <w:i/>
                <w:sz w:val="24"/>
                <w:szCs w:val="24"/>
                <w:lang w:eastAsia="en-GB"/>
              </w:rPr>
            </m:ctrlPr>
          </m:fPr>
          <m:num>
            <m:r>
              <w:rPr>
                <w:rFonts w:ascii="Cambria Math" w:hAnsi="Cambria Math" w:cs="Times New Roman"/>
                <w:sz w:val="24"/>
                <w:szCs w:val="24"/>
                <w:lang w:eastAsia="en-GB"/>
              </w:rPr>
              <m:t>16π</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e</m:t>
                </m:r>
              </m:e>
              <m:sup>
                <m:r>
                  <w:rPr>
                    <w:rFonts w:ascii="Cambria Math" w:hAnsi="Cambria Math" w:cs="Times New Roman"/>
                    <w:sz w:val="24"/>
                    <w:szCs w:val="24"/>
                    <w:lang w:eastAsia="en-GB"/>
                  </w:rPr>
                  <m:t>2</m:t>
                </m:r>
              </m:sup>
            </m:sSup>
          </m:num>
          <m:den>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2</m:t>
                </m:r>
              </m:sup>
            </m:sSup>
          </m:den>
        </m:f>
        <m:nary>
          <m:naryPr>
            <m:chr m:val="∑"/>
            <m:limLoc m:val="undOvr"/>
            <m:supHide m:val="1"/>
            <m:ctrlPr>
              <w:rPr>
                <w:rFonts w:ascii="Cambria Math" w:hAnsi="Cambria Math" w:cs="Times New Roman"/>
                <w:i/>
                <w:sz w:val="24"/>
                <w:szCs w:val="24"/>
                <w:lang w:eastAsia="en-GB"/>
              </w:rPr>
            </m:ctrlPr>
          </m:naryPr>
          <m:sub>
            <m:r>
              <w:rPr>
                <w:rFonts w:ascii="Cambria Math" w:hAnsi="Cambria Math" w:cs="Times New Roman"/>
                <w:sz w:val="24"/>
                <w:szCs w:val="24"/>
                <w:lang w:eastAsia="en-GB"/>
              </w:rPr>
              <m:t>S</m:t>
            </m:r>
          </m:sub>
          <m:sup/>
          <m:e>
            <m:sSup>
              <m:sSupPr>
                <m:ctrlPr>
                  <w:rPr>
                    <w:rFonts w:ascii="Cambria Math" w:hAnsi="Cambria Math" w:cs="Times New Roman"/>
                    <w:i/>
                    <w:sz w:val="24"/>
                    <w:szCs w:val="24"/>
                    <w:lang w:eastAsia="en-GB"/>
                  </w:rPr>
                </m:ctrlPr>
              </m:sSupPr>
              <m:e>
                <m:d>
                  <m:dPr>
                    <m:begChr m:val="|"/>
                    <m:endChr m:val="|"/>
                    <m:ctrlPr>
                      <w:rPr>
                        <w:rFonts w:ascii="Cambria Math" w:hAnsi="Cambria Math" w:cs="Times New Roman"/>
                        <w:i/>
                        <w:sz w:val="24"/>
                        <w:szCs w:val="24"/>
                        <w:lang w:eastAsia="en-GB"/>
                      </w:rPr>
                    </m:ctrlPr>
                  </m:dPr>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λ.</m:t>
                        </m:r>
                      </m:e>
                    </m:acc>
                    <m:d>
                      <m:dPr>
                        <m:begChr m:val="⟨"/>
                        <m:endChr m:val="⟩"/>
                        <m:ctrlPr>
                          <w:rPr>
                            <w:rFonts w:ascii="Cambria Math" w:hAnsi="Cambria Math" w:cs="Times New Roman"/>
                            <w:i/>
                            <w:sz w:val="24"/>
                            <w:szCs w:val="24"/>
                            <w:lang w:eastAsia="en-GB"/>
                          </w:rPr>
                        </m:ctrlPr>
                      </m:dPr>
                      <m:e>
                        <m:r>
                          <w:rPr>
                            <w:rFonts w:ascii="Cambria Math" w:hAnsi="Cambria Math" w:cs="Times New Roman"/>
                            <w:sz w:val="24"/>
                            <w:szCs w:val="24"/>
                            <w:lang w:eastAsia="en-GB"/>
                          </w:rPr>
                          <m:t>O</m:t>
                        </m:r>
                      </m:e>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υ</m:t>
                            </m:r>
                          </m:e>
                        </m:acc>
                      </m:e>
                      <m:e>
                        <m:r>
                          <w:rPr>
                            <w:rFonts w:ascii="Cambria Math" w:hAnsi="Cambria Math" w:cs="Times New Roman"/>
                            <w:sz w:val="24"/>
                            <w:szCs w:val="24"/>
                            <w:lang w:eastAsia="en-GB"/>
                          </w:rPr>
                          <m:t>S</m:t>
                        </m:r>
                      </m:e>
                    </m:d>
                  </m:e>
                </m:d>
              </m:e>
              <m:sup>
                <m:r>
                  <w:rPr>
                    <w:rFonts w:ascii="Cambria Math" w:hAnsi="Cambria Math" w:cs="Times New Roman"/>
                    <w:sz w:val="24"/>
                    <w:szCs w:val="24"/>
                    <w:lang w:eastAsia="en-GB"/>
                  </w:rPr>
                  <m:t>2</m:t>
                </m:r>
              </m:sup>
            </m:sSup>
            <m:r>
              <w:rPr>
                <w:rFonts w:ascii="Cambria Math" w:hAnsi="Cambria Math" w:cs="Times New Roman"/>
                <w:sz w:val="24"/>
                <w:szCs w:val="24"/>
                <w:lang w:eastAsia="en-GB"/>
              </w:rPr>
              <m:t>δ</m:t>
            </m:r>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s</m:t>
                    </m:r>
                  </m:sup>
                </m:sSup>
              </m:e>
            </m:d>
          </m:e>
        </m:nary>
      </m:oMath>
      <w:r w:rsidR="0033295E" w:rsidRPr="00F87C7C">
        <w:rPr>
          <w:rFonts w:ascii="Times New Roman" w:hAnsi="Times New Roman" w:cs="Times New Roman"/>
          <w:sz w:val="24"/>
          <w:szCs w:val="24"/>
          <w:lang w:eastAsia="en-GB"/>
        </w:rPr>
        <w:t xml:space="preserve">                                              (1)</w:t>
      </w:r>
    </w:p>
    <w:p w14:paraId="4597F4E9" w14:textId="77777777" w:rsidR="0033295E" w:rsidRPr="00F87C7C" w:rsidRDefault="0033295E" w:rsidP="00180024">
      <w:pPr>
        <w:tabs>
          <w:tab w:val="center" w:pos="5040"/>
        </w:tabs>
        <w:autoSpaceDE w:val="0"/>
        <w:autoSpaceDN w:val="0"/>
        <w:adjustRightInd w:val="0"/>
        <w:spacing w:line="360" w:lineRule="auto"/>
        <w:jc w:val="both"/>
        <w:rPr>
          <w:rFonts w:ascii="Times New Roman" w:eastAsia="Times New Roman" w:hAnsi="Times New Roman" w:cs="Times New Roman"/>
          <w:kern w:val="0"/>
          <w:sz w:val="24"/>
          <w:szCs w:val="24"/>
          <w:lang w:eastAsia="en-MY"/>
          <w14:ligatures w14:val="none"/>
        </w:rPr>
      </w:pPr>
      <w:r w:rsidRPr="00F87C7C">
        <w:rPr>
          <w:rFonts w:ascii="Times New Roman" w:hAnsi="Times New Roman" w:cs="Times New Roman"/>
          <w:kern w:val="0"/>
          <w:sz w:val="24"/>
          <w:szCs w:val="24"/>
          <w:lang w:eastAsia="en-GB"/>
          <w14:ligatures w14:val="none"/>
        </w:rPr>
        <w:t>Wher</w:t>
      </w:r>
      <w:r w:rsidRPr="00F87C7C">
        <w:rPr>
          <w:rFonts w:ascii="Times New Roman" w:eastAsiaTheme="minorEastAsia" w:hAnsi="Times New Roman" w:cs="Times New Roman"/>
          <w:kern w:val="0"/>
          <w:sz w:val="24"/>
          <w:szCs w:val="24"/>
          <w:lang w:eastAsia="en-GB"/>
          <w14:ligatures w14:val="none"/>
        </w:rPr>
        <w:t xml:space="preserve">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oMath>
      <w:r w:rsidRPr="00F87C7C">
        <w:rPr>
          <w:rFonts w:ascii="Times New Roman" w:hAnsi="Times New Roman" w:cs="Times New Roman"/>
          <w:kern w:val="0"/>
          <w:sz w:val="24"/>
          <w:szCs w:val="24"/>
          <w:lang w:eastAsia="en-GB"/>
          <w14:ligatures w14:val="none"/>
        </w:rPr>
        <w:t xml:space="preserve"> is the velocity operator of single-particle,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λ</m:t>
            </m:r>
          </m:e>
        </m:acc>
      </m:oMath>
      <w:r w:rsidRPr="00F87C7C">
        <w:rPr>
          <w:rFonts w:ascii="Times New Roman" w:hAnsi="Times New Roman" w:cs="Times New Roman"/>
          <w:kern w:val="0"/>
          <w:sz w:val="24"/>
          <w:szCs w:val="24"/>
          <w:lang w:eastAsia="en-GB"/>
          <w14:ligatures w14:val="none"/>
        </w:rPr>
        <w:t xml:space="preserve"> is the polarization vector of light, and </w:t>
      </w:r>
      <m:oMath>
        <m:d>
          <m:dPr>
            <m:begChr m:val="⟨"/>
            <m:endChr m:val="⟩"/>
            <m:ctrlPr>
              <w:rPr>
                <w:rFonts w:ascii="Cambria Math" w:hAnsi="Cambria Math" w:cs="Times New Roman"/>
                <w:i/>
                <w:kern w:val="0"/>
                <w:sz w:val="24"/>
                <w:szCs w:val="24"/>
                <w:lang w:eastAsia="en-GB"/>
                <w14:ligatures w14:val="none"/>
              </w:rPr>
            </m:ctrlPr>
          </m:dPr>
          <m:e>
            <m:r>
              <w:rPr>
                <w:rFonts w:ascii="Cambria Math" w:hAnsi="Cambria Math" w:cs="Times New Roman"/>
                <w:kern w:val="0"/>
                <w:sz w:val="24"/>
                <w:szCs w:val="24"/>
                <w:lang w:eastAsia="en-GB"/>
                <w14:ligatures w14:val="none"/>
              </w:rPr>
              <m:t>O</m:t>
            </m:r>
          </m:e>
          <m:e>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e>
          <m:e>
            <m:r>
              <w:rPr>
                <w:rFonts w:ascii="Cambria Math" w:hAnsi="Cambria Math" w:cs="Times New Roman"/>
                <w:kern w:val="0"/>
                <w:sz w:val="24"/>
                <w:szCs w:val="24"/>
                <w:lang w:eastAsia="en-GB"/>
                <w14:ligatures w14:val="none"/>
              </w:rPr>
              <m:t>S</m:t>
            </m:r>
          </m:e>
        </m:d>
      </m:oMath>
      <w:r w:rsidRPr="00F87C7C">
        <w:rPr>
          <w:rFonts w:ascii="Times New Roman" w:hAnsi="Times New Roman" w:cs="Times New Roman"/>
          <w:kern w:val="0"/>
          <w:sz w:val="24"/>
          <w:szCs w:val="24"/>
          <w:lang w:eastAsia="en-GB"/>
          <w14:ligatures w14:val="none"/>
        </w:rPr>
        <w:t xml:space="preserve"> is the valence and conduction bands in the optical transition matrix.</w:t>
      </w:r>
    </w:p>
    <w:p w14:paraId="719B5E4A" w14:textId="77777777" w:rsidR="0033295E" w:rsidRPr="00F87C7C" w:rsidRDefault="0033295E" w:rsidP="00180024">
      <w:pPr>
        <w:spacing w:line="360" w:lineRule="auto"/>
        <w:jc w:val="center"/>
        <w:rPr>
          <w:rFonts w:ascii="Times New Roman" w:hAnsi="Times New Roman" w:cs="Times New Roman"/>
          <w:kern w:val="0"/>
          <w:sz w:val="24"/>
          <w:szCs w:val="24"/>
        </w:rPr>
      </w:pPr>
    </w:p>
    <w:p w14:paraId="707D404E" w14:textId="77777777"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 xml:space="preserve"> BoltzTraP</w:t>
      </w:r>
      <w:r w:rsidR="00836B87" w:rsidRPr="00F87C7C">
        <w:rPr>
          <w:rFonts w:ascii="Times New Roman" w:hAnsi="Times New Roman" w:cs="Times New Roman"/>
          <w:kern w:val="0"/>
          <w:sz w:val="24"/>
          <w:szCs w:val="24"/>
        </w:rPr>
        <w:t xml:space="preserve"> code</w:t>
      </w:r>
      <w:r w:rsidRPr="00F87C7C">
        <w:rPr>
          <w:rFonts w:ascii="Times New Roman" w:hAnsi="Times New Roman" w:cs="Times New Roman"/>
          <w:kern w:val="0"/>
          <w:sz w:val="24"/>
          <w:szCs w:val="24"/>
        </w:rPr>
        <w:t xml:space="preserve"> </w:t>
      </w:r>
      <w:r w:rsidR="00B91DCF"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&lt;EndNote&gt;&lt;Cite&gt;&lt;Author&gt;Madsen&lt;/Author&gt;&lt;Year&gt;2006&lt;/Year&gt;&lt;RecNum&gt;305&lt;/RecNum&gt;&lt;DisplayText&gt;[38]&lt;/DisplayText&gt;&lt;record&gt;&lt;rec-number&gt;305&lt;/rec-number&gt;&lt;foreign-keys&gt;&lt;key app="EN" db-id="50wv0tfw459wwje9r9qv90xi925vwrs2xt99" timestamp="1735488865"&gt;305&lt;/key&gt;&lt;/foreign-keys&gt;&lt;ref-type name="Journal Article"&gt;17&lt;/ref-type&gt;&lt;contributors&gt;&lt;authors&gt;&lt;author&gt;Madsen, Georg KH&lt;/author&gt;&lt;author&gt;Singh, David J&lt;/author&gt;&lt;/authors&gt;&lt;/contributors&gt;&lt;titles&gt;&lt;title&gt;BoltzTraP. A code for calculating band-structure dependent quantities&lt;/title&gt;&lt;secondary-title&gt;Computer Physics Communications&lt;/secondary-title&gt;&lt;/titles&gt;&lt;periodical&gt;&lt;full-title&gt;Computer Physics Communications&lt;/full-title&gt;&lt;/periodical&gt;&lt;pages&gt;67-71&lt;/pages&gt;&lt;volume&gt;175&lt;/volume&gt;&lt;number&gt;1&lt;/number&gt;&lt;dates&gt;&lt;year&gt;2006&lt;/year&gt;&lt;/dates&gt;&lt;isbn&gt;0010-4655&lt;/isbn&gt;&lt;urls&gt;&lt;/urls&gt;&lt;/record&gt;&lt;/Cite&gt;&lt;/EndNote&gt;</w:instrText>
      </w:r>
      <w:r w:rsidR="00B91DCF"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[38]</w:t>
      </w:r>
      <w:r w:rsidR="00B91DCF" w:rsidRPr="00F87C7C">
        <w:rPr>
          <w:rFonts w:ascii="Times New Roman" w:hAnsi="Times New Roman" w:cs="Times New Roman"/>
          <w:kern w:val="0"/>
          <w:sz w:val="24"/>
          <w:szCs w:val="24"/>
        </w:rPr>
        <w:fldChar w:fldCharType="end"/>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was then used to calculate the transport parameters (thermal conductivity, electrical conductivity, and Seebeck coefficient) using a denser k mesh (5 folds on each axis).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monolayer phase was created by altering the input files of the bulk form; atoms were removed to leave only one layer, and the vacuum thickness was then increased.</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order to confirm that the interaction between the two layers is sufficiently small, the convergence test was also performed on the vacuum thickness and 25</w:t>
      </w:r>
      <m:oMath>
        <m:r>
          <w:rPr>
            <w:rFonts w:ascii="Cambria Math" w:hAnsi="Cambria Math" w:cs="Times New Roman"/>
            <w:kern w:val="0"/>
            <w:sz w:val="24"/>
            <w:szCs w:val="24"/>
          </w:rPr>
          <m:t>Å</m:t>
        </m:r>
      </m:oMath>
      <w:r w:rsidRPr="00F87C7C">
        <w:rPr>
          <w:rFonts w:ascii="Times New Roman" w:hAnsi="Times New Roman" w:cs="Times New Roman"/>
          <w:kern w:val="0"/>
          <w:sz w:val="24"/>
          <w:szCs w:val="24"/>
        </w:rPr>
        <w:t xml:space="preserve">  was found to be enough.</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BTE began by defining the electric current density statement that follows</w:t>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&lt;EndNote&gt;&lt;Cite&gt;&lt;Author&gt;He&lt;/Author&gt;&lt;Year&gt;2011&lt;/Year&gt;&lt;RecNum&gt;121&lt;/RecNum&gt;&lt;DisplayText&gt;[39]&lt;/DisplayText&gt;&lt;record&gt;&lt;rec-number&gt;121&lt;/rec-number&gt;&lt;foreign-keys&gt;&lt;key app="EN" db-id="zx2pf50vo9xrdleztf0pxvtjedf2ar05xv5r" timestamp="1721845924"&gt;121&lt;/key&gt;&lt;/foreign-keys&gt;&lt;ref-type name="Journal Article"&gt;17&lt;/ref-type&gt;&lt;contributors&gt;&lt;authors&gt;&lt;author&gt;He, Jian&lt;/author&gt;&lt;author&gt;Liu, Yufei&lt;/author&gt;&lt;author&gt;Funahashi, Ryoji&lt;/author&gt;&lt;/authors&gt;&lt;/contributors&gt;&lt;titles&gt;&lt;title&gt;Oxide thermoelectrics: The challenges, progress, and outlook&lt;/title&gt;&lt;secondary-title&gt;Journal of Materials Research&lt;/secondary-title&gt;&lt;/titles&gt;&lt;periodical&gt;&lt;full-title&gt;Journal of Materials Research&lt;/full-title&gt;&lt;/periodical&gt;&lt;pages&gt;1762-1772&lt;/pages&gt;&lt;volume&gt;26&lt;/volume&gt;&lt;number&gt;15&lt;/number&gt;&lt;dates&gt;&lt;year&gt;2011&lt;/year&gt;&lt;/dates&gt;&lt;isbn&gt;2044-5326&lt;/isbn&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[39]</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p>
    <w:p w14:paraId="1018E142" w14:textId="77777777" w:rsidR="0033295E" w:rsidRPr="00F87C7C" w:rsidRDefault="00E0791E" w:rsidP="00180024">
      <w:pPr>
        <w:spacing w:line="360" w:lineRule="auto"/>
        <w:jc w:val="both"/>
        <w:rPr>
          <w:rFonts w:ascii="Times New Roman" w:hAnsi="Times New Roman" w:cs="Times New Roman"/>
          <w:kern w:val="0"/>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r>
          <w:rPr>
            <w:rFonts w:ascii="Cambria Math" w:hAnsi="Cambria Math" w:cs="Times New Roman"/>
            <w:sz w:val="24"/>
            <w:szCs w:val="24"/>
          </w:rPr>
          <m:t>=</m:t>
        </m:r>
        <w:bookmarkStart w:id="10" w:name="_Hlk160825471"/>
        <w:bookmarkStart w:id="11" w:name="_Hlk160805760"/>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w:bookmarkStart w:id="12" w:name="_Hlk160805784"/>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Start w:id="13" w:name="_Hlk160824510"/>
            <w:bookmarkEnd w:id="12"/>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w:bookmarkEnd w:id="13"/>
            <m:r>
              <w:rPr>
                <w:rFonts w:ascii="Cambria Math" w:hAnsi="Cambria Math" w:cs="Times New Roman"/>
                <w:sz w:val="24"/>
                <w:szCs w:val="24"/>
              </w:rPr>
              <m:t>+σ</m:t>
            </m:r>
          </m:e>
          <m:sub>
            <m:r>
              <w:rPr>
                <w:rFonts w:ascii="Cambria Math" w:hAnsi="Cambria Math" w:cs="Times New Roman"/>
                <w:sz w:val="24"/>
                <w:szCs w:val="24"/>
              </w:rPr>
              <m:t>ij</m:t>
            </m:r>
          </m:sub>
        </m:sSub>
        <w:bookmarkEnd w:id="10"/>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End w:id="11"/>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ij</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 xml:space="preserve">                                                                 (2)</w:t>
      </w:r>
      <w:r w:rsidR="0033295E" w:rsidRPr="00F87C7C">
        <w:rPr>
          <w:rFonts w:ascii="Times New Roman" w:eastAsiaTheme="minorEastAsia" w:hAnsi="Times New Roman" w:cs="Times New Roman"/>
          <w:sz w:val="24"/>
          <w:szCs w:val="24"/>
        </w:rPr>
        <w:t xml:space="preserve">   </w:t>
      </w:r>
    </w:p>
    <w:p w14:paraId="25864A44" w14:textId="77777777" w:rsidR="0033295E" w:rsidRPr="00F87C7C" w:rsidRDefault="0033295E" w:rsidP="00180024">
      <w:pPr>
        <w:spacing w:line="360" w:lineRule="auto"/>
        <w:rPr>
          <w:rFonts w:ascii="Times New Roman" w:eastAsia="Times New Roman" w:hAnsi="Times New Roman" w:cs="Times New Roman"/>
          <w:kern w:val="0"/>
          <w:sz w:val="24"/>
          <w:szCs w:val="24"/>
          <w14:ligatures w14:val="none"/>
        </w:rPr>
      </w:pPr>
      <w:r w:rsidRPr="00F87C7C">
        <w:rPr>
          <w:rFonts w:ascii="Times New Roman" w:hAnsi="Times New Roman" w:cs="Times New Roman"/>
          <w:kern w:val="0"/>
          <w:sz w:val="24"/>
          <w:szCs w:val="24"/>
        </w:rPr>
        <w:t xml:space="preserve"> </w:t>
      </w:r>
      <w:r w:rsidRPr="00F87C7C">
        <w:rPr>
          <w:rFonts w:ascii="Times New Roman" w:eastAsia="Times New Roman" w:hAnsi="Times New Roman" w:cs="Times New Roman"/>
          <w:kern w:val="0"/>
          <w:sz w:val="24"/>
          <w:szCs w:val="24"/>
          <w14:ligatures w14:val="none"/>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temperature gradient,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m:oMath>
      <w:r w:rsidRPr="00F87C7C">
        <w:rPr>
          <w:rFonts w:ascii="Times New Roman" w:eastAsiaTheme="minorEastAsia"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 is the </w:t>
      </w:r>
      <w:bookmarkStart w:id="14" w:name="_Hlk180365865"/>
      <w:r w:rsidRPr="00F87C7C">
        <w:rPr>
          <w:rFonts w:ascii="Times New Roman" w:eastAsia="Times New Roman" w:hAnsi="Times New Roman" w:cs="Times New Roman"/>
          <w:kern w:val="0"/>
          <w:sz w:val="24"/>
          <w:szCs w:val="24"/>
          <w14:ligatures w14:val="none"/>
        </w:rPr>
        <w:t>perturbed</w:t>
      </w:r>
      <w:bookmarkEnd w:id="14"/>
      <w:r w:rsidRPr="00F87C7C">
        <w:rPr>
          <w:rFonts w:ascii="Times New Roman" w:eastAsia="Times New Roman" w:hAnsi="Times New Roman" w:cs="Times New Roman"/>
          <w:kern w:val="0"/>
          <w:sz w:val="24"/>
          <w:szCs w:val="24"/>
          <w14:ligatures w14:val="none"/>
        </w:rPr>
        <w:t xml:space="preserve"> electric field,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perturbed magnetic field,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m:oMath>
      <w:r w:rsidRPr="00F87C7C">
        <w:rPr>
          <w:rFonts w:ascii="Times New Roman" w:eastAsia="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are the conductivity tensors. To get the conductivity tensors from the DFT calculation results, the following formula must be used to do the Fourier expansion of the band energies.</w:t>
      </w:r>
    </w:p>
    <w:p w14:paraId="2BDBC967" w14:textId="77777777" w:rsidR="0033295E" w:rsidRPr="00F87C7C" w:rsidRDefault="00E0791E" w:rsidP="00180024">
      <w:pPr>
        <w:spacing w:line="360" w:lineRule="auto"/>
        <w:ind w:left="144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w:bookmarkStart w:id="15" w:name="_Hlk160825083"/>
            <m:r>
              <w:rPr>
                <w:rFonts w:ascii="Cambria Math" w:hAnsi="Cambria Math" w:cs="Times New Roman"/>
                <w:sz w:val="24"/>
                <w:szCs w:val="24"/>
              </w:rPr>
              <m:t>R</m:t>
            </m:r>
            <w:bookmarkEnd w:id="15"/>
          </m:sub>
          <m:sup/>
          <m:e>
            <w:bookmarkStart w:id="16" w:name="_Hlk160825136"/>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k</m:t>
                </m:r>
              </m:e>
            </m:d>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w:bookmarkStart w:id="17" w:name="_Hlk186492951"/>
            <w:bookmarkEnd w:id="16"/>
            <m:d>
              <m:dPr>
                <m:ctrlPr>
                  <w:rPr>
                    <w:rFonts w:ascii="Cambria Math" w:hAnsi="Cambria Math" w:cs="Times New Roman"/>
                    <w:i/>
                    <w:sz w:val="24"/>
                    <w:szCs w:val="24"/>
                  </w:rPr>
                </m:ctrlPr>
              </m:dPr>
              <m:e>
                <m:r>
                  <w:rPr>
                    <w:rFonts w:ascii="Cambria Math" w:hAnsi="Cambria Math" w:cs="Times New Roman"/>
                    <w:sz w:val="24"/>
                    <w:szCs w:val="24"/>
                  </w:rPr>
                  <m:t>k</m:t>
                </m:r>
              </m:e>
            </m:d>
            <w:bookmarkEnd w:id="17"/>
          </m:e>
        </m:nary>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3</w:t>
      </w:r>
      <w:r w:rsidR="0033295E" w:rsidRPr="00F87C7C">
        <w:rPr>
          <w:rFonts w:ascii="Times New Roman" w:eastAsiaTheme="minorEastAsia" w:hAnsi="Times New Roman" w:cs="Times New Roman"/>
          <w:sz w:val="24"/>
          <w:szCs w:val="24"/>
        </w:rPr>
        <w:t>)</w:t>
      </w:r>
    </w:p>
    <w:p w14:paraId="29CA3ED3"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lastRenderedPageBreak/>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is the Star function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 is the Fourier expansion coefficient and </w:t>
      </w:r>
      <m:oMath>
        <m:r>
          <w:rPr>
            <w:rFonts w:ascii="Cambria Math" w:hAnsi="Cambria Math" w:cs="Times New Roman"/>
            <w:sz w:val="24"/>
            <w:szCs w:val="24"/>
          </w:rPr>
          <m:t>R</m:t>
        </m:r>
      </m:oMath>
      <w:r w:rsidRPr="00F87C7C">
        <w:rPr>
          <w:rFonts w:ascii="Times New Roman" w:hAnsi="Times New Roman" w:cs="Times New Roman"/>
          <w:sz w:val="24"/>
          <w:szCs w:val="24"/>
        </w:rPr>
        <w:t xml:space="preserve"> is the lattice vector. Equations below are used to calculate the transport tensors.</w:t>
      </w:r>
    </w:p>
    <w:bookmarkStart w:id="18" w:name="_Hlk160825587"/>
    <w:p w14:paraId="4ED8E64A" w14:textId="77777777" w:rsidR="0033295E" w:rsidRPr="00F87C7C" w:rsidRDefault="00E0791E"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w:bookmarkEnd w:id="18"/>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4</w:t>
      </w:r>
      <w:r w:rsidR="0033295E" w:rsidRPr="00F87C7C">
        <w:rPr>
          <w:rFonts w:ascii="Times New Roman" w:eastAsiaTheme="minorEastAsia" w:hAnsi="Times New Roman" w:cs="Times New Roman"/>
          <w:sz w:val="24"/>
          <w:szCs w:val="24"/>
        </w:rPr>
        <w:t>)</w:t>
      </w:r>
      <w:r w:rsidR="0033295E" w:rsidRPr="00F87C7C">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eTΩ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ε-v</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5</w:t>
      </w:r>
      <w:r w:rsidR="0033295E" w:rsidRPr="00F87C7C">
        <w:rPr>
          <w:rFonts w:ascii="Times New Roman" w:eastAsiaTheme="minorEastAsia" w:hAnsi="Times New Roman" w:cs="Times New Roman"/>
          <w:sz w:val="24"/>
          <w:szCs w:val="24"/>
        </w:rPr>
        <w:t>)</w:t>
      </w:r>
    </w:p>
    <w:p w14:paraId="72078337" w14:textId="77777777" w:rsidR="0033295E" w:rsidRPr="00F87C7C" w:rsidRDefault="00E0791E"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w:bookmarkStart w:id="19" w:name="_Hlk160826058"/>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w:bookmarkEnd w:id="19"/>
            <m:r>
              <m:rPr>
                <m:sty m:val="p"/>
              </m:rPr>
              <w:rPr>
                <w:rFonts w:ascii="Cambria Math" w:hAnsi="Cambria Math" w:cs="Times New Roman"/>
                <w:sz w:val="24"/>
                <w:szCs w:val="24"/>
              </w:rPr>
              <m:t>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ε-v</m:t>
                    </m:r>
                  </m:e>
                </m:d>
              </m:e>
              <m:sup>
                <m:r>
                  <w:rPr>
                    <w:rFonts w:ascii="Cambria Math" w:hAnsi="Cambria Math" w:cs="Times New Roman"/>
                    <w:sz w:val="24"/>
                    <w:szCs w:val="24"/>
                  </w:rPr>
                  <m:t>2</m:t>
                </m:r>
              </m:sup>
            </m:sSup>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6</w:t>
      </w:r>
      <w:r w:rsidR="0033295E" w:rsidRPr="00F87C7C">
        <w:rPr>
          <w:rFonts w:ascii="Times New Roman" w:eastAsiaTheme="minorEastAsia" w:hAnsi="Times New Roman" w:cs="Times New Roman"/>
          <w:sz w:val="24"/>
          <w:szCs w:val="24"/>
        </w:rPr>
        <w:t>)</w:t>
      </w:r>
    </w:p>
    <w:p w14:paraId="2541C91F" w14:textId="77777777" w:rsidR="0033295E" w:rsidRPr="00F87C7C" w:rsidRDefault="00E0791E"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7</w:t>
      </w:r>
      <w:r w:rsidR="0033295E" w:rsidRPr="00F87C7C">
        <w:rPr>
          <w:rFonts w:ascii="Times New Roman" w:eastAsiaTheme="minorEastAsia" w:hAnsi="Times New Roman" w:cs="Times New Roman"/>
          <w:sz w:val="24"/>
          <w:szCs w:val="24"/>
        </w:rPr>
        <w:t>)</w:t>
      </w:r>
    </w:p>
    <w:p w14:paraId="67CD72B7"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t>where</w:t>
      </w:r>
      <w:r w:rsidRPr="00F87C7C">
        <w:rPr>
          <w:rFonts w:ascii="Times New Roman" w:hAnsi="Times New Roman" w:cs="Times New Roman"/>
          <w:i/>
          <w:sz w:val="24"/>
          <w:szCs w:val="24"/>
        </w:rPr>
        <w:t xml:space="preserve"> </w:t>
      </w:r>
      <m:oMath>
        <m:r>
          <w:rPr>
            <w:rFonts w:ascii="Cambria Math" w:hAnsi="Cambria Math" w:cs="Times New Roman"/>
            <w:sz w:val="24"/>
            <w:szCs w:val="24"/>
          </w:rPr>
          <m:t>μ</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chemical potential,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Fermi-Dirac distribution function, </w:t>
      </w:r>
      <m:oMath>
        <m:r>
          <m:rPr>
            <m:sty m:val="p"/>
          </m:rPr>
          <w:rPr>
            <w:rFonts w:ascii="Cambria Math" w:hAnsi="Cambria Math" w:cs="Times New Roman"/>
            <w:sz w:val="24"/>
            <w:szCs w:val="24"/>
          </w:rPr>
          <m:t>Ω</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volume of the unit cell,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electronic thermal conductivity,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is the electrical conductivity. Next, the Seebeck coefficient can be obtained using the subsequent formula.</w:t>
      </w:r>
    </w:p>
    <w:p w14:paraId="4FB6C91F" w14:textId="77777777" w:rsidR="0033295E" w:rsidRPr="00F87C7C" w:rsidRDefault="00E0791E" w:rsidP="00180024">
      <w:pPr>
        <w:spacing w:after="159" w:line="360" w:lineRule="auto"/>
        <w:ind w:left="216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i,j</m:t>
            </m:r>
          </m:sub>
          <m:sup/>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-1</m:t>
                        </m:r>
                      </m:sup>
                    </m:sSup>
                  </m:e>
                </m:d>
              </m:e>
              <m:sub>
                <m:r>
                  <w:rPr>
                    <w:rFonts w:ascii="Cambria Math" w:hAnsi="Cambria Math" w:cs="Times New Roman"/>
                    <w:sz w:val="24"/>
                    <w:szCs w:val="24"/>
                  </w:rPr>
                  <m:t>αi</m:t>
                </m:r>
              </m:sub>
            </m:sSub>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αj</m:t>
                </m:r>
              </m:sub>
            </m:sSub>
          </m:e>
        </m:nary>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8</w:t>
      </w:r>
      <w:r w:rsidR="0033295E" w:rsidRPr="00F87C7C">
        <w:rPr>
          <w:rFonts w:ascii="Times New Roman" w:eastAsiaTheme="minorEastAsia" w:hAnsi="Times New Roman" w:cs="Times New Roman"/>
          <w:sz w:val="24"/>
          <w:szCs w:val="24"/>
        </w:rPr>
        <w:t>)</w:t>
      </w:r>
    </w:p>
    <w:p w14:paraId="324E80A8" w14:textId="77777777" w:rsidR="0033295E" w:rsidRPr="00F87C7C" w:rsidRDefault="0033295E" w:rsidP="00180024">
      <w:pPr>
        <w:spacing w:after="292" w:line="360" w:lineRule="auto"/>
        <w:rPr>
          <w:rFonts w:ascii="Times New Roman" w:eastAsiaTheme="minorEastAsia" w:hAnsi="Times New Roman" w:cs="Times New Roman"/>
          <w:sz w:val="24"/>
          <w:szCs w:val="24"/>
        </w:rPr>
      </w:pPr>
      <w:r w:rsidRPr="00F87C7C">
        <w:rPr>
          <w:rFonts w:ascii="Times New Roman" w:eastAsiaTheme="minorEastAsia" w:hAnsi="Times New Roman" w:cs="Times New Roman"/>
          <w:sz w:val="24"/>
          <w:szCs w:val="24"/>
        </w:rPr>
        <w:t>TE material or device's efficiency is measured by its figure of merit (ZT), which can be defined by the equation stated below:</w:t>
      </w:r>
    </w:p>
    <w:p w14:paraId="08AA7112" w14:textId="77777777" w:rsidR="00BD639F" w:rsidRPr="00F87C7C" w:rsidRDefault="0033295E" w:rsidP="00180024">
      <w:pPr>
        <w:spacing w:after="159" w:line="360" w:lineRule="auto"/>
        <w:ind w:left="2160"/>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  </w:t>
      </w:r>
      <m:oMath>
        <m:r>
          <w:rPr>
            <w:rFonts w:ascii="Cambria Math" w:hAnsi="Cambria Math" w:cs="Times New Roman"/>
            <w:sz w:val="24"/>
            <w:szCs w:val="24"/>
          </w:rPr>
          <m:t>ZT=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σT</m:t>
            </m:r>
          </m:num>
          <m:den>
            <w:bookmarkStart w:id="20" w:name="_Hlk186624279"/>
            <m:r>
              <w:rPr>
                <w:rFonts w:ascii="Cambria Math" w:hAnsi="Cambria Math" w:cs="Times New Roman"/>
                <w:sz w:val="24"/>
                <w:szCs w:val="24"/>
              </w:rPr>
              <m:t>κ</m:t>
            </m:r>
            <w:bookmarkEnd w:id="20"/>
          </m:den>
        </m:f>
      </m:oMath>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9</w:t>
      </w:r>
      <w:r w:rsidRPr="00F87C7C">
        <w:rPr>
          <w:rFonts w:ascii="Times New Roman" w:eastAsiaTheme="minorEastAsia" w:hAnsi="Times New Roman" w:cs="Times New Roman"/>
          <w:sz w:val="24"/>
          <w:szCs w:val="24"/>
        </w:rPr>
        <w:t>)</w:t>
      </w:r>
    </w:p>
    <w:p w14:paraId="0DC07052" w14:textId="77777777" w:rsidR="00B85D01" w:rsidRPr="00F87C7C" w:rsidRDefault="00604753" w:rsidP="00180024">
      <w:pPr>
        <w:spacing w:after="159" w:line="360" w:lineRule="auto"/>
        <w:rPr>
          <w:rFonts w:ascii="Times New Roman" w:eastAsiaTheme="minorEastAsia" w:hAnsi="Times New Roman" w:cs="Times New Roman"/>
          <w:sz w:val="24"/>
          <w:szCs w:val="24"/>
        </w:rPr>
      </w:pPr>
      <w:r>
        <w:rPr>
          <w:rFonts w:ascii="Times New Roman" w:hAnsi="Times New Roman" w:cs="Times New Roman"/>
          <w:sz w:val="24"/>
          <w:szCs w:val="24"/>
        </w:rPr>
        <w:t>where</w:t>
      </w:r>
      <w:r w:rsidRPr="00604753">
        <w:rPr>
          <w:rFonts w:ascii="Cambria Math" w:hAnsi="Cambria Math" w:cs="Times New Roman"/>
          <w:i/>
          <w:sz w:val="24"/>
          <w:szCs w:val="24"/>
        </w:rPr>
        <w:t xml:space="preserve"> </w:t>
      </w:r>
      <m:oMath>
        <m:r>
          <w:rPr>
            <w:rFonts w:ascii="Cambria Math" w:hAnsi="Cambria Math" w:cs="Times New Roman"/>
            <w:sz w:val="24"/>
            <w:szCs w:val="24"/>
          </w:rPr>
          <m:t>κ</m:t>
        </m:r>
      </m:oMath>
      <w:r>
        <w:rPr>
          <w:rFonts w:ascii="Times New Roman" w:hAnsi="Times New Roman" w:cs="Times New Roman"/>
          <w:sz w:val="24"/>
          <w:szCs w:val="24"/>
        </w:rPr>
        <w:t xml:space="preserve"> is the t</w:t>
      </w:r>
      <w:r w:rsidR="00BD639F" w:rsidRPr="00F87C7C">
        <w:rPr>
          <w:rFonts w:ascii="Times New Roman" w:hAnsi="Times New Roman" w:cs="Times New Roman"/>
          <w:sz w:val="24"/>
          <w:szCs w:val="24"/>
        </w:rPr>
        <w:t>hermal conductivity</w:t>
      </w:r>
      <w:r>
        <w:rPr>
          <w:rFonts w:ascii="Times New Roman" w:eastAsiaTheme="minorEastAsia" w:hAnsi="Times New Roman" w:cs="Times New Roman"/>
          <w:sz w:val="24"/>
          <w:szCs w:val="24"/>
        </w:rPr>
        <w:t xml:space="preserve">, </w:t>
      </w:r>
      <w:r w:rsidR="0033295E" w:rsidRPr="00F87C7C">
        <w:rPr>
          <w:rFonts w:ascii="Times New Roman" w:hAnsi="Times New Roman" w:cs="Times New Roman"/>
          <w:sz w:val="24"/>
          <w:szCs w:val="24"/>
        </w:rPr>
        <w:t xml:space="preserve">T is the absolute temperature, σ is the electrical conductivity and </w:t>
      </w:r>
      <m:oMath>
        <m:r>
          <w:rPr>
            <w:rFonts w:ascii="Cambria Math" w:hAnsi="Cambria Math" w:cs="Times New Roman"/>
            <w:sz w:val="24"/>
            <w:szCs w:val="24"/>
          </w:rPr>
          <m:t>S</m:t>
        </m:r>
      </m:oMath>
      <w:r w:rsidR="0033295E" w:rsidRPr="00F87C7C">
        <w:rPr>
          <w:rFonts w:ascii="Times New Roman" w:hAnsi="Times New Roman" w:cs="Times New Roman"/>
          <w:sz w:val="24"/>
          <w:szCs w:val="24"/>
        </w:rPr>
        <w:t xml:space="preserve"> is the Seebeck coefficient.</w:t>
      </w:r>
      <w:r w:rsidR="0033295E" w:rsidRPr="00F87C7C">
        <w:rPr>
          <w:rFonts w:ascii="Times New Roman" w:eastAsiaTheme="minorEastAsia" w:hAnsi="Times New Roman" w:cs="Times New Roman"/>
          <w:sz w:val="24"/>
          <w:szCs w:val="24"/>
        </w:rPr>
        <w:t xml:space="preserve"> </w:t>
      </w:r>
    </w:p>
    <w:p w14:paraId="2AA1B6C8" w14:textId="77777777" w:rsidR="00F5301A" w:rsidRPr="00F87C7C" w:rsidRDefault="00234FB9" w:rsidP="00180024">
      <w:pPr>
        <w:spacing w:after="159" w:line="360" w:lineRule="auto"/>
        <w:jc w:val="both"/>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Conversely, in order to confirm the thermodynamics stability of the material under investigation and comprehend the feasibility of fabrication, the cohesive energy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was computed using equation (10). </w:t>
      </w:r>
    </w:p>
    <w:bookmarkStart w:id="21" w:name="_Hlk186624571"/>
    <w:p w14:paraId="18EDEAF4" w14:textId="77777777" w:rsidR="00B85D01" w:rsidRPr="00F87C7C" w:rsidRDefault="00E0791E" w:rsidP="00180024">
      <w:pPr>
        <w:spacing w:after="159" w:line="360" w:lineRule="auto"/>
        <w:ind w:firstLine="720"/>
        <w:rPr>
          <w:rFonts w:ascii="Times New Roman" w:eastAsiaTheme="minorEastAsia" w:hAnsi="Times New Roman" w:cs="Times New Roman"/>
          <w:sz w:val="28"/>
          <w:szCs w:val="28"/>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w:bookmarkEnd w:id="21"/>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Total</m:t>
                </m:r>
              </m:sub>
            </m:sSub>
            <m:r>
              <w:rPr>
                <w:rFonts w:ascii="Cambria Math" w:eastAsiaTheme="minorEastAsia" w:hAnsi="Cambria Math" w:cs="Times New Roman"/>
                <w:sz w:val="24"/>
                <w:szCs w:val="24"/>
              </w:rPr>
              <m:t>-2E</m:t>
            </m:r>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S</m:t>
                </m:r>
              </m:e>
            </m:d>
            <m:r>
              <w:rPr>
                <w:rFonts w:ascii="Cambria Math" w:eastAsiaTheme="minorEastAsia" w:hAnsi="Cambria Math" w:cs="Times New Roman"/>
                <w:sz w:val="24"/>
                <w:szCs w:val="24"/>
              </w:rPr>
              <m:t>-E(P</m:t>
            </m:r>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3</m:t>
            </m:r>
          </m:den>
        </m:f>
      </m:oMath>
      <w:r w:rsidR="00B85D01" w:rsidRPr="00F87C7C">
        <w:rPr>
          <w:rFonts w:ascii="Times New Roman" w:eastAsiaTheme="minorEastAsia" w:hAnsi="Times New Roman" w:cs="Times New Roman"/>
          <w:sz w:val="28"/>
          <w:szCs w:val="28"/>
        </w:rPr>
        <w:t xml:space="preserve">                                                                      (10)</w:t>
      </w:r>
    </w:p>
    <w:p w14:paraId="7A5B5360" w14:textId="77777777" w:rsidR="00363AE8" w:rsidRPr="00F87C7C" w:rsidRDefault="00CD3EF9" w:rsidP="00180024">
      <w:pPr>
        <w:spacing w:after="159" w:line="360" w:lineRule="auto"/>
        <w:rPr>
          <w:rFonts w:ascii="Times New Roman" w:eastAsiaTheme="minorEastAsia" w:hAnsi="Times New Roman" w:cs="Times New Roman"/>
          <w:sz w:val="24"/>
          <w:szCs w:val="24"/>
        </w:rPr>
      </w:pPr>
      <w:r w:rsidRPr="00F87C7C">
        <w:rPr>
          <w:rFonts w:ascii="Times New Roman" w:hAnsi="Times New Roman" w:cs="Times New Roman"/>
          <w:sz w:val="24"/>
          <w:szCs w:val="24"/>
        </w:rPr>
        <w:t>w</w:t>
      </w:r>
      <w:r w:rsidR="00363AE8" w:rsidRPr="00F87C7C">
        <w:rPr>
          <w:rFonts w:ascii="Times New Roman" w:hAnsi="Times New Roman" w:cs="Times New Roman"/>
          <w:sz w:val="24"/>
          <w:szCs w:val="24"/>
        </w:rPr>
        <w:t>here</w:t>
      </w:r>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Total</m:t>
            </m:r>
          </m:sub>
        </m:sSub>
      </m:oMath>
      <w:r w:rsidR="00363AE8" w:rsidRPr="00F87C7C">
        <w:rPr>
          <w:rFonts w:ascii="Times New Roman" w:hAnsi="Times New Roman" w:cs="Times New Roman"/>
          <w:sz w:val="24"/>
          <w:szCs w:val="24"/>
        </w:rPr>
        <w:t>is the total energy of the PdS</w:t>
      </w:r>
      <w:r w:rsidR="00363AE8" w:rsidRPr="00F87C7C">
        <w:rPr>
          <w:rFonts w:ascii="Times New Roman" w:hAnsi="Times New Roman" w:cs="Times New Roman"/>
          <w:sz w:val="24"/>
          <w:szCs w:val="24"/>
          <w:vertAlign w:val="subscript"/>
        </w:rPr>
        <w:t>2</w:t>
      </w:r>
      <w:r w:rsidR="00363AE8" w:rsidRPr="00F87C7C">
        <w:rPr>
          <w:rFonts w:ascii="Times New Roman" w:hAnsi="Times New Roman" w:cs="Times New Roman"/>
          <w:sz w:val="24"/>
          <w:szCs w:val="24"/>
        </w:rPr>
        <w:t xml:space="preserve"> compound and E(Pd) and E(S) are the energies of the Pd and S atoms, respectively</w:t>
      </w:r>
    </w:p>
    <w:p w14:paraId="1C9A87AF"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3.0</w:t>
      </w:r>
      <w:r w:rsidRPr="00F87C7C">
        <w:rPr>
          <w:rFonts w:ascii="Times New Roman" w:hAnsi="Times New Roman" w:cs="Times New Roman"/>
          <w:b/>
          <w:bCs/>
          <w:sz w:val="24"/>
          <w:szCs w:val="24"/>
        </w:rPr>
        <w:tab/>
        <w:t>RESULTS AND DISCUSSION</w:t>
      </w:r>
    </w:p>
    <w:p w14:paraId="6F53F726" w14:textId="77777777" w:rsidR="0033295E" w:rsidRPr="00F87C7C" w:rsidRDefault="0033295E" w:rsidP="0033295E">
      <w:pPr>
        <w:spacing w:after="0"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lastRenderedPageBreak/>
        <w:t>3.1</w:t>
      </w:r>
      <w:r w:rsidRPr="00F87C7C">
        <w:rPr>
          <w:rFonts w:ascii="Times New Roman" w:hAnsi="Times New Roman" w:cs="Times New Roman"/>
          <w:b/>
          <w:bCs/>
          <w:sz w:val="24"/>
          <w:szCs w:val="24"/>
        </w:rPr>
        <w:tab/>
        <w:t>Structural Properties of Palladium disulphide</w:t>
      </w:r>
    </w:p>
    <w:p w14:paraId="033D5DF3" w14:textId="77777777" w:rsidR="0033295E" w:rsidRPr="00F87C7C" w:rsidRDefault="0033295E" w:rsidP="00180024">
      <w:pPr>
        <w:pStyle w:val="UTMParagraph"/>
        <w:ind w:firstLine="0"/>
        <w:rPr>
          <w:rFonts w:cs="Times New Roman"/>
        </w:rPr>
      </w:pPr>
      <w:r w:rsidRPr="00F87C7C">
        <w:rPr>
          <w:rFonts w:cs="Times New Roman"/>
        </w:rPr>
        <w:t>The first stage in any first-principles calculation is geometrical relaxation, which helps to prevent a specific inaccuracy for precise predictions of other quantities such as seebeck coeficient, optical parameters and electronic band gap. Geometry optimization is a computational procedure that involves adjusting cell parameters and atomic coordinates to decrease the structure's overall energy and produce a stable structure. At room temperature and atmospheric pressure bulk PdS</w:t>
      </w:r>
      <w:r w:rsidRPr="00F87C7C">
        <w:rPr>
          <w:rFonts w:cs="Times New Roman"/>
          <w:vertAlign w:val="subscript"/>
        </w:rPr>
        <w:t xml:space="preserve">2 </w:t>
      </w:r>
      <w:r w:rsidRPr="00F87C7C">
        <w:rPr>
          <w:rFonts w:cs="Times New Roman"/>
        </w:rPr>
        <w:t xml:space="preserve">show thermodynamically stable </w:t>
      </w:r>
      <w:bookmarkStart w:id="22" w:name="_Hlk179044077"/>
      <w:r w:rsidRPr="00F87C7C">
        <w:rPr>
          <w:rFonts w:cs="Times New Roman"/>
        </w:rPr>
        <w:t>orthorhombic</w:t>
      </w:r>
      <w:bookmarkEnd w:id="22"/>
      <w:r w:rsidRPr="00F87C7C">
        <w:rPr>
          <w:rFonts w:cs="Times New Roman"/>
        </w:rPr>
        <w:t xml:space="preserve"> primitive unit cell with a space group of (61-Pbca). The schematic diagram and the Brillouin zone (BZ) of the optimized bulk and monolayer of PdS</w:t>
      </w:r>
      <w:r w:rsidRPr="00F87C7C">
        <w:rPr>
          <w:rFonts w:cs="Times New Roman"/>
          <w:vertAlign w:val="subscript"/>
        </w:rPr>
        <w:t>2</w:t>
      </w:r>
      <w:r w:rsidRPr="00F87C7C">
        <w:rPr>
          <w:rFonts w:cs="Times New Roman"/>
        </w:rPr>
        <w:t xml:space="preserve"> in the orthorhombic unit cell are displayed in Figure 1(a) and (b). The computed structural properties are mainly lattice constants. Table 1 displays the optimized lattice constants of PdS in the bulk phase. The calculated lattice constant with </w:t>
      </w:r>
      <w:bookmarkStart w:id="23" w:name="_Hlk179041304"/>
      <w:r w:rsidRPr="00F87C7C">
        <w:rPr>
          <w:rFonts w:cs="Times New Roman"/>
        </w:rPr>
        <w:t>PBE</w:t>
      </w:r>
      <w:bookmarkEnd w:id="23"/>
      <w:r w:rsidR="00305ED6" w:rsidRPr="00F87C7C">
        <w:rPr>
          <w:rFonts w:cs="Times New Roman"/>
        </w:rPr>
        <w:t xml:space="preserve"> </w:t>
      </w:r>
      <w:r w:rsidRPr="00F87C7C">
        <w:rPr>
          <w:rFonts w:cs="Times New Roman"/>
        </w:rPr>
        <w:t xml:space="preserve">exchange correlation shows that the lattice constant </w:t>
      </w:r>
      <m:oMath>
        <m:r>
          <w:rPr>
            <w:rFonts w:ascii="Cambria Math" w:hAnsi="Cambria Math" w:cs="Times New Roman"/>
          </w:rPr>
          <m:t>c</m:t>
        </m:r>
      </m:oMath>
      <w:r w:rsidRPr="00F87C7C">
        <w:rPr>
          <w:rFonts w:cs="Times New Roman"/>
        </w:rPr>
        <w:t xml:space="preserve"> accounts for the majority of the inaccuracy, suggesting that PBE-GGA functional is not able to effectively handle the van der Waals (vdW) force. PBE</w:t>
      </w:r>
      <w:r w:rsidR="008166BA" w:rsidRPr="00F87C7C">
        <w:rPr>
          <w:rFonts w:cs="Times New Roman"/>
        </w:rPr>
        <w:t>-</w:t>
      </w:r>
      <w:r w:rsidRPr="00F87C7C">
        <w:rPr>
          <w:rFonts w:cs="Times New Roman"/>
        </w:rPr>
        <w:t>GGA tends to over-bind whereas the others tend to underestimate the vdW force. Similar trends regarding vdW force were noted for LDA and PBE</w:t>
      </w:r>
      <w:r w:rsidR="008166BA" w:rsidRPr="00F87C7C">
        <w:rPr>
          <w:rFonts w:cs="Times New Roman"/>
        </w:rPr>
        <w:t>-</w:t>
      </w:r>
      <w:r w:rsidRPr="00F87C7C">
        <w:rPr>
          <w:rFonts w:cs="Times New Roman"/>
        </w:rPr>
        <w:t xml:space="preserve">GGA in References </w:t>
      </w:r>
      <w:r w:rsidRPr="00F87C7C">
        <w:rPr>
          <w:rFonts w:cs="Times New Roman"/>
        </w:rPr>
        <w:fldChar w:fldCharType="begin">
          <w:fldData xml:space="preserve">PEVuZE5vdGU+PENpdGU+PEF1dGhvcj5MYXdhbDwvQXV0aG9yPjxZZWFyPjIwMTg8L1llYXI+PFJl
Y051bT4xPC9SZWNOdW0+PERpc3BsYXlUZXh0PlsxMiwgNDAtNDNdPC9EaXNwbGF5VGV4dD48cmVj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B106F8" w:rsidRPr="00F87C7C">
        <w:rPr>
          <w:rFonts w:cs="Times New Roman"/>
        </w:rPr>
        <w:instrText xml:space="preserve"> ADDIN EN.CITE </w:instrText>
      </w:r>
      <w:r w:rsidR="00B106F8" w:rsidRPr="00F87C7C">
        <w:rPr>
          <w:rFonts w:cs="Times New Roman"/>
        </w:rPr>
        <w:fldChar w:fldCharType="begin">
          <w:fldData xml:space="preserve">PEVuZE5vdGU+PENpdGU+PEF1dGhvcj5MYXdhbDwvQXV0aG9yPjxZZWFyPjIwMTg8L1llYXI+PFJl
Y051bT4xPC9SZWNOdW0+PERpc3BsYXlUZXh0PlsxMiwgNDAtNDNdPC9EaXNwbGF5VGV4dD48cmVj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B106F8" w:rsidRPr="00F87C7C">
        <w:rPr>
          <w:rFonts w:cs="Times New Roman"/>
        </w:rPr>
        <w:instrText xml:space="preserve"> ADDIN EN.CITE.DATA </w:instrText>
      </w:r>
      <w:r w:rsidR="00B106F8" w:rsidRPr="00F87C7C">
        <w:rPr>
          <w:rFonts w:cs="Times New Roman"/>
        </w:rPr>
      </w:r>
      <w:r w:rsidR="00B106F8" w:rsidRPr="00F87C7C">
        <w:rPr>
          <w:rFonts w:cs="Times New Roman"/>
        </w:rPr>
        <w:fldChar w:fldCharType="end"/>
      </w:r>
      <w:r w:rsidRPr="00F87C7C">
        <w:rPr>
          <w:rFonts w:cs="Times New Roman"/>
        </w:rPr>
      </w:r>
      <w:r w:rsidRPr="00F87C7C">
        <w:rPr>
          <w:rFonts w:cs="Times New Roman"/>
        </w:rPr>
        <w:fldChar w:fldCharType="separate"/>
      </w:r>
      <w:r w:rsidR="00B106F8" w:rsidRPr="00F87C7C">
        <w:rPr>
          <w:rFonts w:cs="Times New Roman"/>
        </w:rPr>
        <w:t>[12, 40-43]</w:t>
      </w:r>
      <w:r w:rsidRPr="00F87C7C">
        <w:rPr>
          <w:rFonts w:cs="Times New Roman"/>
        </w:rPr>
        <w:fldChar w:fldCharType="end"/>
      </w:r>
      <w:r w:rsidRPr="00F87C7C">
        <w:rPr>
          <w:rFonts w:cs="Times New Roman"/>
        </w:rPr>
        <w:t>. Due to their proximity, LDA</w:t>
      </w:r>
      <w:r w:rsidR="00305ED6" w:rsidRPr="00F87C7C">
        <w:rPr>
          <w:rFonts w:cs="Times New Roman"/>
        </w:rPr>
        <w:t xml:space="preserve"> </w:t>
      </w:r>
      <w:r w:rsidRPr="00F87C7C">
        <w:rPr>
          <w:rFonts w:cs="Times New Roman"/>
        </w:rPr>
        <w:t xml:space="preserve">and </w:t>
      </w:r>
      <w:bookmarkStart w:id="24" w:name="_Hlk183733342"/>
      <w:r w:rsidRPr="00F87C7C">
        <w:rPr>
          <w:rFonts w:cs="Times New Roman"/>
        </w:rPr>
        <w:t>GGA</w:t>
      </w:r>
      <w:r w:rsidR="008166BA" w:rsidRPr="00F87C7C">
        <w:rPr>
          <w:rFonts w:cs="Times New Roman"/>
        </w:rPr>
        <w:t xml:space="preserve"> </w:t>
      </w:r>
      <w:bookmarkEnd w:id="24"/>
      <w:r w:rsidRPr="00F87C7C">
        <w:rPr>
          <w:rFonts w:cs="Times New Roman"/>
        </w:rPr>
        <w:t>neglect the vdW interaction, which is a long-range interaction. WC</w:t>
      </w:r>
      <w:r w:rsidR="00152696" w:rsidRPr="00F87C7C">
        <w:rPr>
          <w:rFonts w:cs="Times New Roman"/>
        </w:rPr>
        <w:t>-</w:t>
      </w:r>
      <w:r w:rsidRPr="00F87C7C">
        <w:rPr>
          <w:rFonts w:cs="Times New Roman"/>
        </w:rPr>
        <w:t>GGA</w:t>
      </w:r>
      <w:r w:rsidR="00165EAF" w:rsidRPr="00F87C7C">
        <w:rPr>
          <w:rFonts w:cs="Times New Roman"/>
        </w:rPr>
        <w:t xml:space="preserve"> </w:t>
      </w:r>
      <w:r w:rsidRPr="00F87C7C">
        <w:rPr>
          <w:rFonts w:cs="Times New Roman"/>
        </w:rPr>
        <w:t xml:space="preserve"> and PBEsol</w:t>
      </w:r>
      <w:r w:rsidR="00152696" w:rsidRPr="00F87C7C">
        <w:rPr>
          <w:rFonts w:cs="Times New Roman"/>
        </w:rPr>
        <w:t>-</w:t>
      </w:r>
      <w:r w:rsidRPr="00F87C7C">
        <w:rPr>
          <w:rFonts w:cs="Times New Roman"/>
        </w:rPr>
        <w:t>GG</w:t>
      </w:r>
      <w:bookmarkStart w:id="25" w:name="_Hlk184208322"/>
      <w:r w:rsidRPr="00F87C7C">
        <w:rPr>
          <w:rFonts w:cs="Times New Roman"/>
        </w:rPr>
        <w:t>A</w:t>
      </w:r>
      <w:bookmarkEnd w:id="25"/>
      <w:r w:rsidRPr="00F87C7C">
        <w:rPr>
          <w:rFonts w:cs="Times New Roman"/>
        </w:rPr>
        <w:t xml:space="preserve"> perform better than LDA and PBE</w:t>
      </w:r>
      <w:r w:rsidR="00152696" w:rsidRPr="00F87C7C">
        <w:rPr>
          <w:rFonts w:cs="Times New Roman"/>
        </w:rPr>
        <w:t>-</w:t>
      </w:r>
      <w:r w:rsidRPr="00F87C7C">
        <w:rPr>
          <w:rFonts w:cs="Times New Roman"/>
        </w:rPr>
        <w:t xml:space="preserve">GGA and estimate the lattice constants to the same order precision. On the other hand, the lattice parameters </w:t>
      </w:r>
      <m:oMath>
        <m:r>
          <m:rPr>
            <m:sty m:val="p"/>
          </m:rPr>
          <w:rPr>
            <w:rFonts w:ascii="Cambria Math" w:hAnsi="Cambria Math" w:cs="Times New Roman"/>
          </w:rPr>
          <m:t>a, b and c</m:t>
        </m:r>
      </m:oMath>
      <w:r w:rsidRPr="00F87C7C">
        <w:rPr>
          <w:rFonts w:cs="Times New Roman"/>
        </w:rPr>
        <w:t xml:space="preserve"> that were computed with inclusion</w:t>
      </w:r>
      <w:r w:rsidR="00EA63AE" w:rsidRPr="00F87C7C">
        <w:rPr>
          <w:rFonts w:cs="Times New Roman"/>
        </w:rPr>
        <w:t xml:space="preserve"> of</w:t>
      </w:r>
      <w:r w:rsidRPr="00F87C7C">
        <w:rPr>
          <w:rFonts w:cs="Times New Roman"/>
        </w:rPr>
        <w:t xml:space="preserve"> vdW corrections</w:t>
      </w:r>
      <w:r w:rsidR="00EA63AE" w:rsidRPr="00F87C7C">
        <w:rPr>
          <w:rFonts w:cs="Times New Roman"/>
        </w:rPr>
        <w:t xml:space="preserve"> (vdW-DF</w:t>
      </w:r>
      <w:r w:rsidR="00EA63AE" w:rsidRPr="00F87C7C">
        <w:rPr>
          <w:rFonts w:cs="Times New Roman"/>
          <w:vertAlign w:val="superscript"/>
        </w:rPr>
        <w:t>C09</w:t>
      </w:r>
      <w:r w:rsidR="00EA63AE" w:rsidRPr="00F87C7C">
        <w:rPr>
          <w:rFonts w:cs="Times New Roman"/>
        </w:rPr>
        <w:t>x)</w:t>
      </w:r>
      <w:r w:rsidRPr="00F87C7C">
        <w:rPr>
          <w:rFonts w:cs="Times New Roman"/>
        </w:rPr>
        <w:t xml:space="preserve"> matched very well with experimental results. In addition to the impact of the vdW interaction, the ambient environment in our DFT calculation had a pressure of 0 Pa and a temperature of 0 K. Thus, the effects of pressure and temperature have not been taken into account in this research. Including van der Waals corrections is crucial for estimating lattice parameters of layered materials, as our computed lattice parameters concluded. The PdS</w:t>
      </w:r>
      <w:r w:rsidRPr="00F87C7C">
        <w:rPr>
          <w:rFonts w:cs="Times New Roman"/>
          <w:vertAlign w:val="subscript"/>
        </w:rPr>
        <w:t>2</w:t>
      </w:r>
      <w:r w:rsidRPr="00F87C7C">
        <w:rPr>
          <w:rFonts w:cs="Times New Roman"/>
        </w:rPr>
        <w:t xml:space="preserve"> monolayer's </w:t>
      </w:r>
      <w:r w:rsidR="00234FB9" w:rsidRPr="00F87C7C">
        <w:rPr>
          <w:rFonts w:cs="Times New Roman"/>
        </w:rPr>
        <w:t>cohesive</w:t>
      </w:r>
      <w:r w:rsidRPr="00F87C7C">
        <w:rPr>
          <w:rFonts w:cs="Times New Roman"/>
        </w:rPr>
        <w:t xml:space="preserve"> energy was determined to be -0.134 eV⁄atom, which is comparable to the formation energies of other monolayer materials. </w:t>
      </w:r>
    </w:p>
    <w:p w14:paraId="6449F18A" w14:textId="77777777" w:rsidR="0033295E" w:rsidRPr="00F87C7C" w:rsidRDefault="0033295E" w:rsidP="0033295E">
      <w:pPr>
        <w:pStyle w:val="UTMParagraph"/>
        <w:spacing w:after="240" w:line="240" w:lineRule="auto"/>
        <w:ind w:firstLine="0"/>
        <w:rPr>
          <w:rFonts w:cs="Times New Roman"/>
        </w:rPr>
      </w:pPr>
      <w:r w:rsidRPr="00F87C7C">
        <w:rPr>
          <w:rFonts w:cs="Times New Roman"/>
        </w:rPr>
        <w:lastRenderedPageBreak/>
        <w:drawing>
          <wp:inline distT="0" distB="0" distL="0" distR="0" wp14:anchorId="16F3088D" wp14:editId="049BCB8A">
            <wp:extent cx="5934075" cy="2038350"/>
            <wp:effectExtent l="0" t="0" r="9525" b="0"/>
            <wp:docPr id="15790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038350"/>
                    </a:xfrm>
                    <a:prstGeom prst="rect">
                      <a:avLst/>
                    </a:prstGeom>
                    <a:noFill/>
                    <a:ln>
                      <a:noFill/>
                    </a:ln>
                  </pic:spPr>
                </pic:pic>
              </a:graphicData>
            </a:graphic>
          </wp:inline>
        </w:drawing>
      </w:r>
      <w:r w:rsidRPr="00F87C7C">
        <w:rPr>
          <w:rFonts w:cs="Times New Roman"/>
        </w:rPr>
        <w:t>Figure 1: (a)Primitive unit cell of</w:t>
      </w:r>
      <w:r w:rsidR="002D0B20" w:rsidRPr="00F87C7C">
        <w:rPr>
          <w:rFonts w:cs="Times New Roman"/>
        </w:rPr>
        <w:t xml:space="preserve"> bulk</w:t>
      </w:r>
      <w:r w:rsidRPr="00F87C7C">
        <w:rPr>
          <w:rFonts w:cs="Times New Roman"/>
        </w:rPr>
        <w:t xml:space="preserve"> PdS</w:t>
      </w:r>
      <w:r w:rsidRPr="00F87C7C">
        <w:rPr>
          <w:rFonts w:cs="Times New Roman"/>
          <w:vertAlign w:val="subscript"/>
        </w:rPr>
        <w:t>2</w:t>
      </w:r>
      <w:r w:rsidRPr="00F87C7C">
        <w:rPr>
          <w:rFonts w:cs="Times New Roman"/>
        </w:rPr>
        <w:t xml:space="preserve"> in </w:t>
      </w:r>
      <w:r w:rsidR="002D0B20" w:rsidRPr="00F87C7C">
        <w:rPr>
          <w:rFonts w:cs="Times New Roman"/>
        </w:rPr>
        <w:t xml:space="preserve">orthorhombic structure </w:t>
      </w:r>
      <w:r w:rsidRPr="00F87C7C">
        <w:rPr>
          <w:rFonts w:cs="Times New Roman"/>
        </w:rPr>
        <w:t xml:space="preserve">(b) Plane view of </w:t>
      </w:r>
      <w:r w:rsidR="002D0B20" w:rsidRPr="00F87C7C">
        <w:rPr>
          <w:rFonts w:cs="Times New Roman"/>
        </w:rPr>
        <w:t xml:space="preserve">monolayer </w:t>
      </w:r>
      <w:r w:rsidRPr="00F87C7C">
        <w:rPr>
          <w:rFonts w:cs="Times New Roman"/>
        </w:rPr>
        <w:t>PdS</w:t>
      </w:r>
      <w:r w:rsidRPr="00F87C7C">
        <w:rPr>
          <w:rFonts w:cs="Times New Roman"/>
          <w:vertAlign w:val="subscript"/>
        </w:rPr>
        <w:t>2</w:t>
      </w:r>
      <w:r w:rsidRPr="00F87C7C">
        <w:rPr>
          <w:rFonts w:cs="Times New Roman"/>
        </w:rPr>
        <w:t xml:space="preserve"> in </w:t>
      </w:r>
      <w:r w:rsidR="002D0B20" w:rsidRPr="00F87C7C">
        <w:rPr>
          <w:rFonts w:cs="Times New Roman"/>
        </w:rPr>
        <w:t>orthorhombic structure,</w:t>
      </w:r>
      <w:r w:rsidRPr="00F87C7C">
        <w:rPr>
          <w:rFonts w:cs="Times New Roman"/>
        </w:rPr>
        <w:t xml:space="preserve"> where Grey sphere represent Pd atom and green sphere represent S atom (c) Brillouin zone(BZ) and k path of PdS</w:t>
      </w:r>
      <w:r w:rsidRPr="00F87C7C">
        <w:rPr>
          <w:rFonts w:cs="Times New Roman"/>
          <w:vertAlign w:val="subscript"/>
        </w:rPr>
        <w:t>2</w:t>
      </w:r>
    </w:p>
    <w:p w14:paraId="03C4392B" w14:textId="77777777" w:rsidR="0033295E" w:rsidRPr="00F87C7C" w:rsidRDefault="0033295E" w:rsidP="002D0B20">
      <w:pPr>
        <w:pStyle w:val="UTMParagraph"/>
        <w:ind w:firstLine="0"/>
        <w:rPr>
          <w:rFonts w:cs="Times New Roman"/>
        </w:rPr>
      </w:pPr>
      <w:r w:rsidRPr="00F87C7C">
        <w:rPr>
          <w:rFonts w:eastAsiaTheme="minorEastAsia" w:cs="Times New Roman"/>
          <w:b/>
        </w:rPr>
        <w:t xml:space="preserve">Table </w:t>
      </w:r>
      <w:r w:rsidRPr="00F87C7C">
        <w:rPr>
          <w:rFonts w:eastAsiaTheme="minorEastAsia" w:cs="Times New Roman"/>
          <w:b/>
          <w:bCs w:val="0"/>
        </w:rPr>
        <w:t>1</w:t>
      </w:r>
      <w:r w:rsidRPr="00F87C7C">
        <w:rPr>
          <w:rFonts w:eastAsiaTheme="minorEastAsia" w:cs="Times New Roman"/>
          <w:b/>
        </w:rPr>
        <w:t>:</w:t>
      </w:r>
      <w:r w:rsidRPr="00F87C7C">
        <w:rPr>
          <w:rFonts w:eastAsiaTheme="minorEastAsia" w:cs="Times New Roman"/>
          <w:b/>
          <w:bCs w:val="0"/>
        </w:rPr>
        <w:t xml:space="preserve"> C</w:t>
      </w:r>
      <w:r w:rsidRPr="00F87C7C">
        <w:rPr>
          <w:rFonts w:eastAsiaTheme="minorEastAsia" w:cs="Times New Roman"/>
        </w:rPr>
        <w:t>alculated lattice parameters</w:t>
      </w:r>
      <w:r w:rsidRPr="00F87C7C">
        <w:rPr>
          <w:rFonts w:eastAsiaTheme="minorEastAsia" w:cs="Times New Roman"/>
          <w:bCs w:val="0"/>
        </w:rPr>
        <w:t xml:space="preserve"> </w:t>
      </w:r>
      <w:r w:rsidRPr="00F87C7C">
        <w:rPr>
          <w:rFonts w:eastAsiaTheme="minorEastAsia" w:cs="Times New Roman"/>
        </w:rPr>
        <w:t xml:space="preserve">of </w:t>
      </w:r>
      <w:r w:rsidRPr="00F87C7C">
        <w:rPr>
          <w:rFonts w:eastAsiaTheme="minorEastAsia" w:cs="Times New Roman"/>
          <w:bCs w:val="0"/>
        </w:rPr>
        <w:t>bulk Pd</w:t>
      </w:r>
      <w:r w:rsidR="00E61B41" w:rsidRPr="00F87C7C">
        <w:rPr>
          <w:rFonts w:eastAsiaTheme="minorEastAsia" w:cs="Times New Roman"/>
        </w:rPr>
        <w:t>S</w:t>
      </w:r>
      <w:r w:rsidRPr="00F87C7C">
        <w:rPr>
          <w:rFonts w:eastAsiaTheme="minorEastAsia" w:cs="Times New Roman"/>
          <w:bCs w:val="0"/>
          <w:vertAlign w:val="subscript"/>
        </w:rPr>
        <w:t>2</w:t>
      </w:r>
      <w:r w:rsidRPr="00F87C7C">
        <w:rPr>
          <w:rFonts w:eastAsiaTheme="minorEastAsia" w:cs="Times New Roman"/>
        </w:rPr>
        <w:t xml:space="preserve"> </w:t>
      </w:r>
      <w:r w:rsidR="002D0B20" w:rsidRPr="00F87C7C">
        <w:rPr>
          <w:rFonts w:eastAsiaTheme="minorEastAsia" w:cs="Times New Roman"/>
        </w:rPr>
        <w:t xml:space="preserve">in orthorhombic structure </w:t>
      </w:r>
      <w:r w:rsidRPr="00F87C7C">
        <w:rPr>
          <w:rFonts w:eastAsiaTheme="minorEastAsia" w:cs="Times New Roman"/>
        </w:rPr>
        <w:t xml:space="preserve">with different functionals </w:t>
      </w:r>
    </w:p>
    <w:tbl>
      <w:tblPr>
        <w:tblStyle w:val="PlainTable2"/>
        <w:tblW w:w="7796" w:type="dxa"/>
        <w:tblLayout w:type="fixed"/>
        <w:tblLook w:val="06A0" w:firstRow="1" w:lastRow="0" w:firstColumn="1" w:lastColumn="0" w:noHBand="1" w:noVBand="1"/>
      </w:tblPr>
      <w:tblGrid>
        <w:gridCol w:w="2977"/>
        <w:gridCol w:w="1701"/>
        <w:gridCol w:w="1559"/>
        <w:gridCol w:w="1559"/>
      </w:tblGrid>
      <w:tr w:rsidR="00D2443B" w:rsidRPr="00F87C7C" w14:paraId="060B7AD6" w14:textId="77777777" w:rsidTr="00D2443B">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977" w:type="dxa"/>
            <w:hideMark/>
          </w:tcPr>
          <w:p w14:paraId="19D1DEAC"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Method</w:t>
            </w:r>
          </w:p>
        </w:tc>
        <w:tc>
          <w:tcPr>
            <w:tcW w:w="4819" w:type="dxa"/>
            <w:gridSpan w:val="3"/>
            <w:hideMark/>
          </w:tcPr>
          <w:p w14:paraId="23581ADE" w14:textId="77777777" w:rsidR="00D2443B" w:rsidRPr="00F87C7C" w:rsidRDefault="00D2443B" w:rsidP="00D93562">
            <w:pPr>
              <w:tabs>
                <w:tab w:val="left" w:pos="284"/>
                <w:tab w:val="center" w:pos="4111"/>
                <w:tab w:val="right" w:pos="7938"/>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Lattice Parameters</w:t>
            </w:r>
          </w:p>
        </w:tc>
      </w:tr>
      <w:tr w:rsidR="00D2443B" w:rsidRPr="00F87C7C" w14:paraId="2C68C8FB"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74227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
        </w:tc>
        <w:tc>
          <w:tcPr>
            <w:tcW w:w="1701" w:type="dxa"/>
            <w:hideMark/>
          </w:tcPr>
          <w:p w14:paraId="5F5ABD9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a</m:t>
                </m:r>
                <m:r>
                  <m:rPr>
                    <m:sty m:val="p"/>
                  </m:rPr>
                  <w:rPr>
                    <w:rFonts w:ascii="Cambria Math" w:eastAsia="Times New Roman" w:hAnsi="Cambria Math" w:cs="Times New Roman"/>
                    <w:sz w:val="24"/>
                    <w:szCs w:val="24"/>
                    <w:vertAlign w:val="subscript"/>
                  </w:rPr>
                  <m:t>(Å)</m:t>
                </m:r>
              </m:oMath>
            </m:oMathPara>
          </w:p>
        </w:tc>
        <w:tc>
          <w:tcPr>
            <w:tcW w:w="1559" w:type="dxa"/>
            <w:hideMark/>
          </w:tcPr>
          <w:p w14:paraId="37292B7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b</m:t>
                </m:r>
                <m:r>
                  <m:rPr>
                    <m:sty m:val="p"/>
                  </m:rPr>
                  <w:rPr>
                    <w:rFonts w:ascii="Cambria Math" w:eastAsia="Times New Roman" w:hAnsi="Cambria Math" w:cs="Times New Roman"/>
                    <w:sz w:val="24"/>
                    <w:szCs w:val="24"/>
                    <w:vertAlign w:val="subscript"/>
                  </w:rPr>
                  <m:t>(Å)</m:t>
                </m:r>
              </m:oMath>
            </m:oMathPara>
          </w:p>
        </w:tc>
        <w:tc>
          <w:tcPr>
            <w:tcW w:w="1559" w:type="dxa"/>
            <w:hideMark/>
          </w:tcPr>
          <w:p w14:paraId="4174799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vertAlign w:val="subscript"/>
                  </w:rPr>
                  <m:t>c</m:t>
                </m:r>
                <m:r>
                  <m:rPr>
                    <m:sty m:val="p"/>
                  </m:rPr>
                  <w:rPr>
                    <w:rFonts w:ascii="Cambria Math" w:eastAsia="Times New Roman" w:hAnsi="Cambria Math" w:cs="Times New Roman"/>
                    <w:sz w:val="24"/>
                    <w:szCs w:val="24"/>
                    <w:vertAlign w:val="subscript"/>
                  </w:rPr>
                  <m:t>(Å)</m:t>
                </m:r>
              </m:oMath>
            </m:oMathPara>
          </w:p>
        </w:tc>
      </w:tr>
      <w:tr w:rsidR="00D2443B" w:rsidRPr="00F87C7C" w14:paraId="452F91F7"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AF3111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LDA</w:t>
            </w:r>
          </w:p>
        </w:tc>
        <w:tc>
          <w:tcPr>
            <w:tcW w:w="1701" w:type="dxa"/>
            <w:hideMark/>
          </w:tcPr>
          <w:p w14:paraId="69E352E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5.4428</w:t>
            </w:r>
          </w:p>
        </w:tc>
        <w:tc>
          <w:tcPr>
            <w:tcW w:w="1559" w:type="dxa"/>
            <w:hideMark/>
          </w:tcPr>
          <w:p w14:paraId="50F066EC"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5.5125</w:t>
            </w:r>
          </w:p>
        </w:tc>
        <w:tc>
          <w:tcPr>
            <w:tcW w:w="1559" w:type="dxa"/>
          </w:tcPr>
          <w:p w14:paraId="31A9410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7.1117</w:t>
            </w:r>
          </w:p>
        </w:tc>
      </w:tr>
      <w:tr w:rsidR="00D2443B" w:rsidRPr="00F87C7C" w14:paraId="03553A0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FF78F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roofErr w:type="spellStart"/>
            <w:r w:rsidRPr="00F87C7C">
              <w:rPr>
                <w:rFonts w:ascii="Times New Roman" w:eastAsia="Times New Roman" w:hAnsi="Times New Roman" w:cs="Times New Roman"/>
                <w:sz w:val="24"/>
                <w:szCs w:val="24"/>
              </w:rPr>
              <w:t>PBESol</w:t>
            </w:r>
            <w:proofErr w:type="spellEnd"/>
          </w:p>
        </w:tc>
        <w:tc>
          <w:tcPr>
            <w:tcW w:w="1701" w:type="dxa"/>
          </w:tcPr>
          <w:p w14:paraId="7FD0531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5.4569</w:t>
            </w:r>
          </w:p>
        </w:tc>
        <w:tc>
          <w:tcPr>
            <w:tcW w:w="1559" w:type="dxa"/>
          </w:tcPr>
          <w:p w14:paraId="7610EF3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5.5371</w:t>
            </w:r>
          </w:p>
        </w:tc>
        <w:tc>
          <w:tcPr>
            <w:tcW w:w="1559" w:type="dxa"/>
          </w:tcPr>
          <w:p w14:paraId="02B560F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7.4481</w:t>
            </w:r>
          </w:p>
        </w:tc>
      </w:tr>
      <w:tr w:rsidR="00D2443B" w:rsidRPr="00F87C7C" w14:paraId="0CEBC6A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779EBECE"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PBE</w:t>
            </w:r>
          </w:p>
        </w:tc>
        <w:tc>
          <w:tcPr>
            <w:tcW w:w="1701" w:type="dxa"/>
            <w:hideMark/>
          </w:tcPr>
          <w:p w14:paraId="200AED8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5.4960</w:t>
            </w:r>
          </w:p>
        </w:tc>
        <w:tc>
          <w:tcPr>
            <w:tcW w:w="1559" w:type="dxa"/>
            <w:hideMark/>
          </w:tcPr>
          <w:p w14:paraId="5E4625D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5.5881</w:t>
            </w:r>
          </w:p>
        </w:tc>
        <w:tc>
          <w:tcPr>
            <w:tcW w:w="1559" w:type="dxa"/>
          </w:tcPr>
          <w:p w14:paraId="4426508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8.3053</w:t>
            </w:r>
          </w:p>
        </w:tc>
      </w:tr>
      <w:tr w:rsidR="00D2443B" w:rsidRPr="00F87C7C" w14:paraId="6C2749ED"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2FA677"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WC</w:t>
            </w:r>
          </w:p>
        </w:tc>
        <w:tc>
          <w:tcPr>
            <w:tcW w:w="1701" w:type="dxa"/>
            <w:hideMark/>
          </w:tcPr>
          <w:p w14:paraId="5B1201D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5.4777</w:t>
            </w:r>
          </w:p>
        </w:tc>
        <w:tc>
          <w:tcPr>
            <w:tcW w:w="1559" w:type="dxa"/>
            <w:hideMark/>
          </w:tcPr>
          <w:p w14:paraId="5CDE64E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5.5448</w:t>
            </w:r>
          </w:p>
        </w:tc>
        <w:tc>
          <w:tcPr>
            <w:tcW w:w="1559" w:type="dxa"/>
          </w:tcPr>
          <w:p w14:paraId="5AD3030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7.3384</w:t>
            </w:r>
          </w:p>
        </w:tc>
      </w:tr>
      <w:tr w:rsidR="00D2443B" w:rsidRPr="00F87C7C" w14:paraId="25A9E003"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3A4C0002"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bookmarkStart w:id="26" w:name="_Hlk186391922"/>
            <w:r w:rsidRPr="00F87C7C">
              <w:rPr>
                <w:rFonts w:ascii="Times New Roman" w:eastAsia="Times New Roman" w:hAnsi="Times New Roman" w:cs="Times New Roman"/>
                <w:sz w:val="24"/>
                <w:szCs w:val="24"/>
              </w:rPr>
              <w:t>vdW-DF</w:t>
            </w:r>
            <w:r w:rsidRPr="00F87C7C">
              <w:rPr>
                <w:rFonts w:ascii="Times New Roman" w:eastAsia="Times New Roman" w:hAnsi="Times New Roman" w:cs="Times New Roman"/>
                <w:sz w:val="24"/>
                <w:szCs w:val="24"/>
                <w:vertAlign w:val="superscript"/>
              </w:rPr>
              <w:t>C09</w:t>
            </w:r>
            <w:r w:rsidRPr="00F87C7C">
              <w:rPr>
                <w:rFonts w:ascii="Times New Roman" w:eastAsia="Times New Roman" w:hAnsi="Times New Roman" w:cs="Times New Roman"/>
                <w:sz w:val="24"/>
                <w:szCs w:val="24"/>
              </w:rPr>
              <w:t>x</w:t>
            </w:r>
            <w:bookmarkEnd w:id="26"/>
          </w:p>
        </w:tc>
        <w:tc>
          <w:tcPr>
            <w:tcW w:w="1701" w:type="dxa"/>
            <w:hideMark/>
          </w:tcPr>
          <w:p w14:paraId="10A930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5.494</w:t>
            </w:r>
          </w:p>
        </w:tc>
        <w:tc>
          <w:tcPr>
            <w:tcW w:w="1559" w:type="dxa"/>
            <w:hideMark/>
          </w:tcPr>
          <w:p w14:paraId="45C048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5.561</w:t>
            </w:r>
          </w:p>
        </w:tc>
        <w:tc>
          <w:tcPr>
            <w:tcW w:w="1559" w:type="dxa"/>
          </w:tcPr>
          <w:p w14:paraId="7CB422D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7.590</w:t>
            </w:r>
          </w:p>
        </w:tc>
      </w:tr>
      <w:tr w:rsidR="00D2443B" w:rsidRPr="00F87C7C" w14:paraId="0B729A27"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038C44"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PBE </w:t>
            </w:r>
            <w:r w:rsidRPr="00F87C7C">
              <w:rPr>
                <w:rFonts w:ascii="Times New Roman" w:eastAsia="Times New Roman" w:hAnsi="Times New Roman" w:cs="Times New Roman"/>
                <w:sz w:val="24"/>
                <w:szCs w:val="24"/>
              </w:rPr>
              <w:fldChar w:fldCharType="begin"/>
            </w:r>
            <w:r w:rsidR="00B106F8" w:rsidRPr="00F87C7C">
              <w:rPr>
                <w:rFonts w:ascii="Times New Roman" w:eastAsia="Times New Roman" w:hAnsi="Times New Roman" w:cs="Times New Roman"/>
                <w:sz w:val="24"/>
                <w:szCs w:val="24"/>
              </w:rPr>
              <w:instrText xml:space="preserve"> ADDIN EN.CITE &lt;EndNote&gt;&lt;Cite&gt;&lt;Author&gt;Lei&lt;/Author&gt;&lt;Year&gt;2020&lt;/Year&gt;&lt;RecNum&gt;308&lt;/RecNum&gt;&lt;DisplayText&gt;[12]&lt;/DisplayText&gt;&lt;record&gt;&lt;rec-number&gt;308&lt;/rec-number&gt;&lt;foreign-keys&gt;&lt;key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B106F8" w:rsidRPr="00F87C7C">
              <w:rPr>
                <w:rFonts w:ascii="Times New Roman" w:eastAsia="Times New Roman" w:hAnsi="Times New Roman" w:cs="Times New Roman"/>
                <w:noProof/>
                <w:sz w:val="24"/>
                <w:szCs w:val="24"/>
              </w:rPr>
              <w:t>[12]</w:t>
            </w:r>
            <w:r w:rsidRPr="00F87C7C">
              <w:rPr>
                <w:rFonts w:ascii="Times New Roman" w:eastAsia="Times New Roman" w:hAnsi="Times New Roman" w:cs="Times New Roman"/>
                <w:sz w:val="24"/>
                <w:szCs w:val="24"/>
              </w:rPr>
              <w:fldChar w:fldCharType="end"/>
            </w:r>
          </w:p>
        </w:tc>
        <w:tc>
          <w:tcPr>
            <w:tcW w:w="1701" w:type="dxa"/>
          </w:tcPr>
          <w:p w14:paraId="0028B08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5.494</w:t>
            </w:r>
          </w:p>
        </w:tc>
        <w:tc>
          <w:tcPr>
            <w:tcW w:w="1559" w:type="dxa"/>
          </w:tcPr>
          <w:p w14:paraId="3408B16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5.590</w:t>
            </w:r>
          </w:p>
        </w:tc>
        <w:tc>
          <w:tcPr>
            <w:tcW w:w="1559" w:type="dxa"/>
          </w:tcPr>
          <w:p w14:paraId="4C8AFF5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8.633</w:t>
            </w:r>
          </w:p>
        </w:tc>
      </w:tr>
      <w:tr w:rsidR="00D2443B" w:rsidRPr="00F87C7C" w14:paraId="45A8E0F0"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46909313"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DFT-D </w:t>
            </w:r>
            <w:r w:rsidRPr="00F87C7C">
              <w:rPr>
                <w:rFonts w:ascii="Times New Roman" w:eastAsia="Times New Roman" w:hAnsi="Times New Roman" w:cs="Times New Roman"/>
                <w:sz w:val="24"/>
                <w:szCs w:val="24"/>
              </w:rPr>
              <w:fldChar w:fldCharType="begin"/>
            </w:r>
            <w:r w:rsidR="00B106F8" w:rsidRPr="00F87C7C">
              <w:rPr>
                <w:rFonts w:ascii="Times New Roman" w:eastAsia="Times New Roman" w:hAnsi="Times New Roman" w:cs="Times New Roman"/>
                <w:sz w:val="24"/>
                <w:szCs w:val="24"/>
              </w:rPr>
              <w:instrText xml:space="preserve"> ADDIN EN.CITE &lt;EndNote&gt;&lt;Cite&gt;&lt;Author&gt;Lei&lt;/Author&gt;&lt;Year&gt;2020&lt;/Year&gt;&lt;RecNum&gt;308&lt;/RecNum&gt;&lt;DisplayText&gt;[12]&lt;/DisplayText&gt;&lt;record&gt;&lt;rec-number&gt;308&lt;/rec-number&gt;&lt;foreign-keys&gt;&lt;key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B106F8" w:rsidRPr="00F87C7C">
              <w:rPr>
                <w:rFonts w:ascii="Times New Roman" w:eastAsia="Times New Roman" w:hAnsi="Times New Roman" w:cs="Times New Roman"/>
                <w:noProof/>
                <w:sz w:val="24"/>
                <w:szCs w:val="24"/>
              </w:rPr>
              <w:t>[12]</w:t>
            </w:r>
            <w:r w:rsidRPr="00F87C7C">
              <w:rPr>
                <w:rFonts w:ascii="Times New Roman" w:eastAsia="Times New Roman" w:hAnsi="Times New Roman" w:cs="Times New Roman"/>
                <w:sz w:val="24"/>
                <w:szCs w:val="24"/>
              </w:rPr>
              <w:fldChar w:fldCharType="end"/>
            </w:r>
          </w:p>
        </w:tc>
        <w:tc>
          <w:tcPr>
            <w:tcW w:w="1701" w:type="dxa"/>
          </w:tcPr>
          <w:p w14:paraId="33670FA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5.531</w:t>
            </w:r>
          </w:p>
        </w:tc>
        <w:tc>
          <w:tcPr>
            <w:tcW w:w="1559" w:type="dxa"/>
          </w:tcPr>
          <w:p w14:paraId="13CF5128"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5.600</w:t>
            </w:r>
          </w:p>
        </w:tc>
        <w:tc>
          <w:tcPr>
            <w:tcW w:w="1559" w:type="dxa"/>
          </w:tcPr>
          <w:p w14:paraId="136931D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7.591</w:t>
            </w:r>
          </w:p>
        </w:tc>
      </w:tr>
      <w:tr w:rsidR="00D2443B" w:rsidRPr="00F87C7C" w14:paraId="49F1801A"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7ACA31FF"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SCAN + rVV10 </w:t>
            </w:r>
            <w:r w:rsidRPr="00F87C7C">
              <w:rPr>
                <w:rFonts w:ascii="Times New Roman" w:eastAsia="Times New Roman" w:hAnsi="Times New Roman" w:cs="Times New Roman"/>
                <w:sz w:val="24"/>
                <w:szCs w:val="24"/>
              </w:rPr>
              <w:fldChar w:fldCharType="begin"/>
            </w:r>
            <w:r w:rsidR="008735FB" w:rsidRPr="00F87C7C">
              <w:rPr>
                <w:rFonts w:ascii="Times New Roman" w:eastAsia="Times New Roman" w:hAnsi="Times New Roman" w:cs="Times New Roman"/>
                <w:sz w:val="24"/>
                <w:szCs w:val="24"/>
              </w:rPr>
              <w:instrText xml:space="preserve"> ADDIN EN.CITE &lt;EndNote&gt;&lt;Cite&gt;&lt;Author&gt;Feng&lt;/Author&gt;&lt;Year&gt;2020&lt;/Year&gt;&lt;RecNum&gt;30&lt;/RecNum&gt;&lt;DisplayText&gt;[43]&lt;/DisplayText&gt;&lt;record&gt;&lt;rec-number&gt;30&lt;/rec-number&gt;&lt;foreign-keys&gt;&lt;key app="EN" db-id="50wv0tfw459wwje9r9qv90xi925vwrs2xt99" timestamp="1693065957"&gt;30&lt;/key&gt;&lt;/foreign-keys&gt;&lt;ref-type name="Journal Article"&gt;17&lt;/ref-type&gt;&lt;contributors&gt;&lt;authors&gt;&lt;author&gt;Feng, Liang-Ying&lt;/author&gt;&lt;author&gt;Villaos, Rovi Angelo B&lt;/author&gt;&lt;author&gt;Huang, Zhi-Quan&lt;/author&gt;&lt;author&gt;Hsu, Chia-Hsiu&lt;/author&gt;&lt;author&gt;Chuang, Feng-Chuan&lt;/author&gt;&lt;/authors&gt;&lt;/contributors&gt;&lt;titles&gt;&lt;title&gt;Layer-dependent band engineering of Pd dichalcogenides: a first-principles study&lt;/title&gt;&lt;secondary-title&gt;New Journal of Physics&lt;/secondary-title&gt;&lt;/titles&gt;&lt;periodical&gt;&lt;full-title&gt;New Journal of Physics&lt;/full-title&gt;&lt;/periodical&gt;&lt;pages&gt;053010&lt;/pages&gt;&lt;volume&gt;22&lt;/volume&gt;&lt;number&gt;5&lt;/number&gt;&lt;dates&gt;&lt;year&gt;2020&lt;/year&gt;&lt;/dates&gt;&lt;isbn&gt;1367-2630&lt;/isbn&gt;&lt;urls&gt;&lt;/urls&gt;&lt;/record&gt;&lt;/Cite&gt;&lt;/EndNote&gt;</w:instrText>
            </w:r>
            <w:r w:rsidRPr="00F87C7C">
              <w:rPr>
                <w:rFonts w:ascii="Times New Roman" w:eastAsia="Times New Roman" w:hAnsi="Times New Roman" w:cs="Times New Roman"/>
                <w:sz w:val="24"/>
                <w:szCs w:val="24"/>
              </w:rPr>
              <w:fldChar w:fldCharType="separate"/>
            </w:r>
            <w:r w:rsidR="008735FB" w:rsidRPr="00F87C7C">
              <w:rPr>
                <w:rFonts w:ascii="Times New Roman" w:eastAsia="Times New Roman" w:hAnsi="Times New Roman" w:cs="Times New Roman"/>
                <w:noProof/>
                <w:sz w:val="24"/>
                <w:szCs w:val="24"/>
              </w:rPr>
              <w:t>[43]</w:t>
            </w:r>
            <w:r w:rsidRPr="00F87C7C">
              <w:rPr>
                <w:rFonts w:ascii="Times New Roman" w:eastAsia="Times New Roman" w:hAnsi="Times New Roman" w:cs="Times New Roman"/>
                <w:sz w:val="24"/>
                <w:szCs w:val="24"/>
              </w:rPr>
              <w:fldChar w:fldCharType="end"/>
            </w:r>
          </w:p>
        </w:tc>
        <w:tc>
          <w:tcPr>
            <w:tcW w:w="1701" w:type="dxa"/>
          </w:tcPr>
          <w:p w14:paraId="39ED098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5.45</w:t>
            </w:r>
          </w:p>
        </w:tc>
        <w:tc>
          <w:tcPr>
            <w:tcW w:w="1559" w:type="dxa"/>
          </w:tcPr>
          <w:p w14:paraId="5593970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w:t>
            </w:r>
          </w:p>
        </w:tc>
        <w:tc>
          <w:tcPr>
            <w:tcW w:w="1559" w:type="dxa"/>
          </w:tcPr>
          <w:p w14:paraId="1A159B3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7.20</w:t>
            </w:r>
          </w:p>
        </w:tc>
      </w:tr>
      <w:tr w:rsidR="00D2443B" w:rsidRPr="00F87C7C" w14:paraId="3CBA7C33"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50CC3279"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Experiment </w:t>
            </w:r>
            <w:r w:rsidRPr="00F87C7C">
              <w:rPr>
                <w:rFonts w:ascii="Times New Roman" w:eastAsia="Times New Roman" w:hAnsi="Times New Roman" w:cs="Times New Roman"/>
                <w:sz w:val="24"/>
                <w:szCs w:val="24"/>
              </w:rPr>
              <w:fldChar w:fldCharType="begin"/>
            </w:r>
            <w:r w:rsidR="008735FB" w:rsidRPr="00F87C7C">
              <w:rPr>
                <w:rFonts w:ascii="Times New Roman" w:eastAsia="Times New Roman" w:hAnsi="Times New Roman" w:cs="Times New Roman"/>
                <w:sz w:val="24"/>
                <w:szCs w:val="24"/>
              </w:rPr>
              <w:instrText xml:space="preserve"> ADDIN EN.CITE &lt;EndNote&gt;&lt;Cite&gt;&lt;Author&gt;Kuc&lt;/Author&gt;&lt;Year&gt;2011&lt;/Year&gt;&lt;RecNum&gt;240&lt;/RecNum&gt;&lt;DisplayText&gt;[44]&lt;/DisplayText&gt;&lt;record&gt;&lt;rec-number&gt;240&lt;/rec-number&gt;&lt;foreign-keys&gt;&lt;key app="EN" db-id="zx2pf50vo9xrdleztf0pxvtjedf2ar05xv5r" timestamp="1729519869"&gt;240&lt;/key&gt;&lt;/foreign-keys&gt;&lt;ref-type name="Journal Article"&gt;17&lt;/ref-type&gt;&lt;contributors&gt;&lt;authors&gt;&lt;author&gt;Kuc, Agnieszka&lt;/author&gt;&lt;author&gt;Zibouche, Nourdine&lt;/author&gt;&lt;author&gt;Heine, Thomas&lt;/author&gt;&lt;/authors&gt;&lt;/contributors&gt;&lt;titles&gt;&lt;title&gt;Influence of quantum confinement on the electronic structure of the transition metal sulfide TS 2&lt;/title&gt;&lt;secondary-title&gt;Physical Review B—Condensed Matter and Materials Physics&lt;/secondary-title&gt;&lt;/titles&gt;&lt;periodical&gt;&lt;full-title&gt;Physical Review B—Condensed Matter and Materials Physics&lt;/full-title&gt;&lt;/periodical&gt;&lt;pages&gt;245213&lt;/pages&gt;&lt;volume&gt;83&lt;/volume&gt;&lt;number&gt;24&lt;/number&gt;&lt;dates&gt;&lt;year&gt;2011&lt;/year&gt;&lt;/dates&gt;&lt;isbn&gt;1550-235X&lt;/isbn&gt;&lt;urls&gt;&lt;/urls&gt;&lt;/record&gt;&lt;/Cite&gt;&lt;/EndNote&gt;</w:instrText>
            </w:r>
            <w:r w:rsidRPr="00F87C7C">
              <w:rPr>
                <w:rFonts w:ascii="Times New Roman" w:eastAsia="Times New Roman" w:hAnsi="Times New Roman" w:cs="Times New Roman"/>
                <w:sz w:val="24"/>
                <w:szCs w:val="24"/>
              </w:rPr>
              <w:fldChar w:fldCharType="separate"/>
            </w:r>
            <w:r w:rsidR="008735FB" w:rsidRPr="00F87C7C">
              <w:rPr>
                <w:rFonts w:ascii="Times New Roman" w:eastAsia="Times New Roman" w:hAnsi="Times New Roman" w:cs="Times New Roman"/>
                <w:noProof/>
                <w:sz w:val="24"/>
                <w:szCs w:val="24"/>
              </w:rPr>
              <w:t>[44]</w:t>
            </w:r>
            <w:r w:rsidRPr="00F87C7C">
              <w:rPr>
                <w:rFonts w:ascii="Times New Roman" w:eastAsia="Times New Roman" w:hAnsi="Times New Roman" w:cs="Times New Roman"/>
                <w:sz w:val="24"/>
                <w:szCs w:val="24"/>
              </w:rPr>
              <w:fldChar w:fldCharType="end"/>
            </w:r>
          </w:p>
        </w:tc>
        <w:tc>
          <w:tcPr>
            <w:tcW w:w="1701" w:type="dxa"/>
          </w:tcPr>
          <w:p w14:paraId="44B91B4E"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5.460</w:t>
            </w:r>
          </w:p>
        </w:tc>
        <w:tc>
          <w:tcPr>
            <w:tcW w:w="1559" w:type="dxa"/>
          </w:tcPr>
          <w:p w14:paraId="0C5966E4"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5.541</w:t>
            </w:r>
          </w:p>
        </w:tc>
        <w:tc>
          <w:tcPr>
            <w:tcW w:w="1559" w:type="dxa"/>
          </w:tcPr>
          <w:p w14:paraId="5CCCED5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7.531</w:t>
            </w:r>
          </w:p>
        </w:tc>
      </w:tr>
    </w:tbl>
    <w:p w14:paraId="593B7696" w14:textId="77777777" w:rsidR="0033295E" w:rsidRPr="00F87C7C" w:rsidRDefault="0033295E" w:rsidP="0033295E">
      <w:pPr>
        <w:spacing w:line="480" w:lineRule="auto"/>
        <w:jc w:val="both"/>
        <w:rPr>
          <w:rFonts w:ascii="Times New Roman" w:hAnsi="Times New Roman" w:cs="Times New Roman"/>
          <w:b/>
          <w:bCs/>
          <w:sz w:val="24"/>
          <w:szCs w:val="24"/>
        </w:rPr>
      </w:pPr>
    </w:p>
    <w:p w14:paraId="59412BF6" w14:textId="77777777" w:rsidR="0033295E" w:rsidRPr="00F87C7C" w:rsidRDefault="0033295E" w:rsidP="00180024">
      <w:pPr>
        <w:spacing w:line="36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3.2</w:t>
      </w:r>
      <w:r w:rsidRPr="00F87C7C">
        <w:rPr>
          <w:rFonts w:ascii="Times New Roman" w:hAnsi="Times New Roman" w:cs="Times New Roman"/>
          <w:b/>
          <w:bCs/>
          <w:sz w:val="24"/>
          <w:szCs w:val="24"/>
        </w:rPr>
        <w:tab/>
        <w:t>Electronic Properties</w:t>
      </w:r>
    </w:p>
    <w:p w14:paraId="3440638B" w14:textId="77777777" w:rsidR="0033295E" w:rsidRPr="00F87C7C" w:rsidRDefault="0033295E" w:rsidP="00180024">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Band structure, density of states (DOS), and partial density of states (PDOS) are the electronic parameters under consideration. In this research, the impact of van der Waals interactions and spin-orbit coupling (SOC) were also investigated. Firstly, band structure calculations are done with and without SOC.</w:t>
      </w:r>
      <w:r w:rsidR="00C9609E" w:rsidRPr="00F87C7C">
        <w:t xml:space="preserve"> </w:t>
      </w:r>
      <w:bookmarkStart w:id="27" w:name="_Hlk180417949"/>
      <w:r w:rsidR="001715E7" w:rsidRPr="00F87C7C">
        <w:rPr>
          <w:rFonts w:ascii="Times New Roman" w:hAnsi="Times New Roman" w:cs="Times New Roman"/>
          <w:sz w:val="24"/>
          <w:szCs w:val="24"/>
        </w:rPr>
        <w:t xml:space="preserve">In particular, SOC effect was considered in </w:t>
      </w:r>
      <w:r w:rsidR="001C4866" w:rsidRPr="00F87C7C">
        <w:rPr>
          <w:rFonts w:ascii="Times New Roman" w:hAnsi="Times New Roman" w:cs="Times New Roman"/>
          <w:sz w:val="24"/>
          <w:szCs w:val="24"/>
        </w:rPr>
        <w:t xml:space="preserve">the </w:t>
      </w:r>
      <w:r w:rsidR="001715E7" w:rsidRPr="00F87C7C">
        <w:rPr>
          <w:rFonts w:ascii="Times New Roman" w:hAnsi="Times New Roman" w:cs="Times New Roman"/>
          <w:sz w:val="24"/>
          <w:szCs w:val="24"/>
        </w:rPr>
        <w:t>band structure calculations because Pd is heavy element</w:t>
      </w:r>
      <w:r w:rsidR="001715E7" w:rsidRPr="00F87C7C">
        <w:t xml:space="preserve">. </w:t>
      </w:r>
      <w:r w:rsidRPr="00F87C7C">
        <w:rPr>
          <w:rFonts w:ascii="Times New Roman" w:hAnsi="Times New Roman" w:cs="Times New Roman"/>
          <w:sz w:val="24"/>
          <w:szCs w:val="24"/>
        </w:rPr>
        <w:t xml:space="preserve">Figure 2(a) and (b) </w:t>
      </w:r>
      <w:bookmarkEnd w:id="27"/>
      <w:r w:rsidRPr="00F87C7C">
        <w:rPr>
          <w:rFonts w:ascii="Times New Roman" w:hAnsi="Times New Roman" w:cs="Times New Roman"/>
          <w:sz w:val="24"/>
          <w:szCs w:val="24"/>
        </w:rPr>
        <w:t>illustrate the electronic band structure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within DFT framework based on PBE approximation with and without SOC. The Fermi energy level scale is set at 0 eV of the irreducible Brillouin zone (BZ) by black lines. Also, from </w:t>
      </w:r>
      <w:r w:rsidRPr="00F87C7C">
        <w:rPr>
          <w:rFonts w:ascii="Times New Roman" w:hAnsi="Times New Roman" w:cs="Times New Roman"/>
          <w:sz w:val="24"/>
          <w:szCs w:val="24"/>
        </w:rPr>
        <w:lastRenderedPageBreak/>
        <w:t xml:space="preserve">the same figures, the valance band maximum (vbm) is found to be located at </w:t>
      </w:r>
      <m:oMath>
        <m:r>
          <m:rPr>
            <m:sty m:val="p"/>
          </m:rPr>
          <w:rPr>
            <w:rFonts w:ascii="Cambria Math" w:hAnsi="Cambria Math" w:cs="Times New Roman"/>
            <w:sz w:val="24"/>
            <w:szCs w:val="24"/>
          </w:rPr>
          <m:t>Γ</m:t>
        </m:r>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point while the conduction band minimum (cbm) is located in between Y and S. However, the PBE band gap with and without accounting for the effects of interactions between electron spin and orbital motion which is called spin-orbit coupling (SOC) was found to be 0.24 and 0.25 eV respectively. As reported earlier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&lt;EndNote&gt;&lt;Cite&gt;&lt;Author&gt;Jakhar&lt;/Author&gt;&lt;Year&gt;2022&lt;/Year&gt;&lt;RecNum&gt;112&lt;/RecNum&gt;&lt;DisplayText&gt;[8, 45]&lt;/DisplayText&gt;&lt;record&gt;&lt;rec-number&gt;112&lt;/rec-number&gt;&lt;foreign-keys&gt;&lt;key app="EN" db-id="zx2pf50vo9xrdleztf0pxvtjedf2ar05xv5r" timestamp="1721845923"&gt;112&lt;/key&gt;&lt;/foreign-keys&gt;&lt;ref-type name="Journal Article"&gt;17&lt;/ref-type&gt;&lt;contributors&gt;&lt;authors&gt;&lt;author&gt;Jakhar, Mukesh&lt;/author&gt;&lt;author&gt;Kumar, Ashok&lt;/author&gt;&lt;/authors&gt;&lt;/contributors&gt;&lt;titles&gt;&lt;title&gt;Two-dimensional β-PdX 2 (X= S, Te) monolayers for efficient solar energy conversion applications&lt;/title&gt;&lt;secondary-title&gt;Journal of Materials Chemistry A&lt;/secondary-title&gt;&lt;/titles&gt;&lt;periodical&gt;&lt;full-title&gt;Journal of Materials Chemistry A&lt;/full-title&gt;&lt;/periodical&gt;&lt;pages&gt;6785-6795&lt;/pages&gt;&lt;volume&gt;10&lt;/volume&gt;&lt;number&gt;12&lt;/number&gt;&lt;dates&gt;&lt;year&gt;2022&lt;/year&gt;&lt;/dates&gt;&lt;urls&gt;&lt;/urls&gt;&lt;/record&gt;&lt;/Cite&gt;&lt;Cite&gt;&lt;Author&gt;Wang&lt;/Author&gt;&lt;Year&gt;2015&lt;/Year&gt;&lt;RecNum&gt;304&lt;/RecNum&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[8, 45]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SOC does not give significant effect on the band structures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 But the band gap determined by HSE as shown in Figure 2(c) was found to be 0.50 eV, which is higher than the value obtained with PBE. Due to the approximation used in the exchange-correlation functional, the value is, however, less than the experimental result of 0.7 to 0.8 eV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which represents the limitation of the bare DFT approach. However, we have also carried out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corrections in order to address the discrepancy between the DFT calculation within GGA exchange-correlation potential and experimental data. Upon incorporating GW self-energy corrections (G0W0 approximation), the calculated indirect band gap of 0.51 eV in PBE+SOC+vdW is corrected to 0.75 eV, which is in good accordance with experimental results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as can be seen in Figure 2(d) . Table 2 lists the computed electronic band gaps of bulk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as well as earlier theoretical and experimental findings.  From this point, the indirect band gap nature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has now been verified, and all of the fundamental band gaps found for the compound correspond nicely with previous findings. Conversely, previous first principles calculations reported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a semi metal material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&lt;EndNote&gt;&lt;Cite&gt;&lt;Author&gt;Guo&lt;/Author&gt;&lt;Year&gt;1986&lt;/Year&gt;&lt;RecNum&gt;241&lt;/RecNum&gt;&lt;DisplayText&gt;[47, 48]&lt;/DisplayText&gt;&lt;record&gt;&lt;rec-number&gt;241&lt;/rec-number&gt;&lt;foreign-keys&gt;&lt;key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[47, 48]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bookmarkStart w:id="28" w:name="_Hlk180416775"/>
      <w:r w:rsidRPr="00F87C7C">
        <w:rPr>
          <w:rFonts w:ascii="Times New Roman" w:hAnsi="Times New Roman" w:cs="Times New Roman"/>
          <w:sz w:val="24"/>
          <w:szCs w:val="24"/>
        </w:rPr>
        <w:t xml:space="preserve"> </w:t>
      </w:r>
      <w:bookmarkEnd w:id="28"/>
      <w:r w:rsidRPr="00F87C7C">
        <w:rPr>
          <w:rFonts w:ascii="Times New Roman" w:hAnsi="Times New Roman" w:cs="Times New Roman"/>
          <w:sz w:val="24"/>
          <w:szCs w:val="24"/>
        </w:rPr>
        <w:t>However, experimental lattice parameters were used for these investigations. On the other hand,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been described as a semiconductor using PBE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&lt;EndNote&gt;&lt;Cite&gt;&lt;Author&gt;Piotrowski&lt;/Author&gt;&lt;Year&gt;2013&lt;/Year&gt;&lt;RecNum&gt;243&lt;/RecNum&gt;&lt;DisplayText&gt;[49]&lt;/DisplayText&gt;&lt;record&gt;&lt;rec-number&gt;243&lt;/rec-number&gt;&lt;foreign-keys&gt;&lt;key app="EN" db-id="zx2pf50vo9xrdleztf0pxvtjedf2ar05xv5r" timestamp="1729521588"&gt;243&lt;/key&gt;&lt;/foreign-keys&gt;&lt;ref-type name="Journal Article"&gt;17&lt;/ref-type&gt;&lt;contributors&gt;&lt;authors&gt;&lt;author&gt;Piotrowski, Mauricio J&lt;/author&gt;&lt;author&gt;Nomiyama, Ricardo K&lt;/author&gt;&lt;author&gt;Da Silva, Juarez LF&lt;/author&gt;&lt;/authors&gt;&lt;/contributors&gt;&lt;titles&gt;&lt;title&gt;Role of van der Waals corrections for the Pt X 2 (X= O, S, Se) compounds&lt;/title&gt;&lt;secondary-title&gt;Physical Review B—Condensed Matter and Materials Physics&lt;/secondary-title&gt;&lt;/titles&gt;&lt;periodical&gt;&lt;full-title&gt;Physical Review B—Condensed Matter and Materials Physics&lt;/full-title&gt;&lt;/periodical&gt;&lt;pages&gt;075421&lt;/pages&gt;&lt;volume&gt;88&lt;/volume&gt;&lt;number&gt;7&lt;/number&gt;&lt;dates&gt;&lt;year&gt;2013&lt;/year&gt;&lt;/dates&gt;&lt;isbn&gt;1550-235X&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[49]</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this is in line with our findings. However, when dispersion corrections (PBE + D3) are applied,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found to be a metal, which is in line with the LDA results by Guo et al.</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&lt;EndNote&gt;&lt;Cite&gt;&lt;Author&gt;Guo&lt;/Author&gt;&lt;Year&gt;1986&lt;/Year&gt;&lt;RecNum&gt;241&lt;/RecNum&gt;&lt;DisplayText&gt;[47]&lt;/DisplayText&gt;&lt;record&gt;&lt;rec-number&gt;241&lt;/rec-number&gt;&lt;foreign-keys&gt;&lt;key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[47]</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Our results also pointed that optimizing lattice parameters play a vital role in predicting band gap value of semiconductor material.</w:t>
      </w:r>
      <w:r w:rsidR="00CD7EC2" w:rsidRPr="00F87C7C">
        <w:rPr>
          <w:rFonts w:ascii="Times New Roman" w:hAnsi="Times New Roman" w:cs="Times New Roman"/>
          <w:sz w:val="24"/>
          <w:szCs w:val="24"/>
        </w:rPr>
        <w:t xml:space="preserve"> </w:t>
      </w:r>
      <w:r w:rsidRPr="00F87C7C">
        <w:rPr>
          <w:rFonts w:ascii="Times New Roman" w:hAnsi="Times New Roman" w:cs="Times New Roman"/>
          <w:sz w:val="24"/>
          <w:szCs w:val="24"/>
        </w:rPr>
        <w:t>Three dimensions are reduced to two as the structures transition from the bulk phase to the monolayer phase.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phase, the </w:t>
      </w:r>
      <w:r w:rsidR="00831720" w:rsidRPr="00F87C7C">
        <w:rPr>
          <w:rFonts w:ascii="Times New Roman" w:hAnsi="Times New Roman" w:cs="Times New Roman"/>
          <w:sz w:val="24"/>
          <w:szCs w:val="24"/>
        </w:rPr>
        <w:t>K</w:t>
      </w:r>
      <w:r w:rsidRPr="00F87C7C">
        <w:rPr>
          <w:rFonts w:ascii="Times New Roman" w:hAnsi="Times New Roman" w:cs="Times New Roman"/>
          <w:sz w:val="24"/>
          <w:szCs w:val="24"/>
        </w:rPr>
        <w:t xml:space="preserve"> route is </w:t>
      </w:r>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Γ</m:t>
            </m:r>
          </m:e>
        </m:acc>
        <w:bookmarkStart w:id="29" w:name="_Hlk179135111"/>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w:bookmarkStart w:id="30" w:name="_Hlk179135165"/>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w:bookmarkEnd w:id="29"/>
        <w:bookmarkEnd w:id="30"/>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hr m:val="̅"/>
            <m:ctrlPr>
              <w:rPr>
                <w:rFonts w:ascii="Cambria Math" w:hAnsi="Cambria Math" w:cs="Times New Roman"/>
                <w:i/>
                <w:sz w:val="24"/>
                <w:szCs w:val="24"/>
              </w:rPr>
            </m:ctrlPr>
          </m:accPr>
          <m:e>
            <m:r>
              <m:rPr>
                <m:sty m:val="p"/>
              </m:rPr>
              <w:rPr>
                <w:rFonts w:ascii="Cambria Math" w:hAnsi="Cambria Math" w:cs="Times New Roman"/>
                <w:sz w:val="24"/>
                <w:szCs w:val="24"/>
              </w:rPr>
              <m:t xml:space="preserve">Γ </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F87C7C">
        <w:rPr>
          <w:rFonts w:ascii="Times New Roman" w:hAnsi="Times New Roman" w:cs="Times New Roman"/>
          <w:sz w:val="24"/>
          <w:szCs w:val="24"/>
        </w:rPr>
        <w:t>. As displayed in Figure 3(a) and (b)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monolayer is a semiconductor material with an indirect band gap of 1.10 and 1.42 eV at the PBE and hybrid (HSE) levels and these values are smaller than experimental value. For accurate band gap prediction, we used many-body perturbation theory (MBPT)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to include self-energy corrections in the quasiparticle (QP) energy. 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approximation yield an energy gap of 1.75 eV. </w:t>
      </w:r>
    </w:p>
    <w:p w14:paraId="2537A9E8" w14:textId="77777777" w:rsidR="00F8162C" w:rsidRPr="00F87C7C" w:rsidRDefault="00F8162C" w:rsidP="00180024">
      <w:pPr>
        <w:spacing w:line="360" w:lineRule="auto"/>
        <w:jc w:val="both"/>
        <w:rPr>
          <w:rFonts w:ascii="Times New Roman" w:hAnsi="Times New Roman" w:cs="Times New Roman"/>
          <w:sz w:val="24"/>
          <w:szCs w:val="24"/>
        </w:rPr>
      </w:pPr>
    </w:p>
    <w:p w14:paraId="637DFE06" w14:textId="77777777" w:rsidR="00F8162C" w:rsidRPr="00F87C7C" w:rsidRDefault="00F8162C" w:rsidP="0033295E">
      <w:pPr>
        <w:spacing w:line="480" w:lineRule="auto"/>
        <w:jc w:val="both"/>
        <w:rPr>
          <w:rFonts w:ascii="Times New Roman" w:hAnsi="Times New Roman" w:cs="Times New Roman"/>
          <w:sz w:val="24"/>
          <w:szCs w:val="24"/>
        </w:rPr>
      </w:pPr>
    </w:p>
    <w:p w14:paraId="738716BA" w14:textId="77777777" w:rsidR="0033295E" w:rsidRPr="00F87C7C" w:rsidRDefault="0033295E" w:rsidP="0033295E">
      <w:pPr>
        <w:tabs>
          <w:tab w:val="left" w:pos="720"/>
        </w:tabs>
        <w:spacing w:before="567" w:after="0" w:line="480" w:lineRule="auto"/>
        <w:rPr>
          <w:rFonts w:ascii="Times New Roman" w:eastAsia="Meiryo" w:hAnsi="Times New Roman" w:cs="Times New Roman"/>
          <w:bCs/>
          <w:noProof/>
          <w:color w:val="000000" w:themeColor="text1"/>
          <w:sz w:val="24"/>
          <w:szCs w:val="24"/>
          <w:lang w:val="en-GB"/>
        </w:rPr>
      </w:pPr>
      <w:r w:rsidRPr="00F87C7C">
        <w:rPr>
          <w:rFonts w:ascii="Times New Roman" w:eastAsia="Meiryo" w:hAnsi="Times New Roman" w:cs="Times New Roman"/>
          <w:b/>
          <w:noProof/>
          <w:color w:val="000000" w:themeColor="text1"/>
          <w:sz w:val="24"/>
          <w:szCs w:val="24"/>
          <w:lang w:val="en-GB"/>
        </w:rPr>
        <w:t>Table 2:</w:t>
      </w:r>
      <w:r w:rsidRPr="00F87C7C">
        <w:rPr>
          <w:rFonts w:ascii="Times New Roman" w:eastAsia="Meiryo" w:hAnsi="Times New Roman" w:cs="Times New Roman"/>
          <w:bCs/>
          <w:noProof/>
          <w:color w:val="000000" w:themeColor="text1"/>
          <w:sz w:val="24"/>
          <w:szCs w:val="24"/>
          <w:lang w:val="en-GB"/>
        </w:rPr>
        <w:t xml:space="preserve"> The band gap energies Eg (in unit eV) of bulk and monolayer phases of PdS</w:t>
      </w:r>
      <w:r w:rsidRPr="00F87C7C">
        <w:rPr>
          <w:rFonts w:ascii="Times New Roman" w:eastAsia="Meiryo" w:hAnsi="Times New Roman" w:cs="Times New Roman"/>
          <w:bCs/>
          <w:noProof/>
          <w:color w:val="000000" w:themeColor="text1"/>
          <w:sz w:val="24"/>
          <w:szCs w:val="24"/>
          <w:vertAlign w:val="subscript"/>
          <w:lang w:val="en-GB"/>
        </w:rPr>
        <w:t>2</w:t>
      </w:r>
    </w:p>
    <w:tbl>
      <w:tblPr>
        <w:tblStyle w:val="LightShading"/>
        <w:tblW w:w="0" w:type="auto"/>
        <w:tblLook w:val="0620" w:firstRow="1" w:lastRow="0" w:firstColumn="0" w:lastColumn="0" w:noHBand="1" w:noVBand="1"/>
      </w:tblPr>
      <w:tblGrid>
        <w:gridCol w:w="2179"/>
        <w:gridCol w:w="2515"/>
        <w:gridCol w:w="2028"/>
        <w:gridCol w:w="2304"/>
      </w:tblGrid>
      <w:tr w:rsidR="0033295E" w:rsidRPr="00F87C7C" w14:paraId="6A8ECBF8" w14:textId="77777777" w:rsidTr="00D93562">
        <w:trPr>
          <w:cnfStyle w:val="100000000000" w:firstRow="1" w:lastRow="0" w:firstColumn="0" w:lastColumn="0" w:oddVBand="0" w:evenVBand="0" w:oddHBand="0" w:evenHBand="0" w:firstRowFirstColumn="0" w:firstRowLastColumn="0" w:lastRowFirstColumn="0" w:lastRowLastColumn="0"/>
          <w:trHeight w:val="888"/>
        </w:trPr>
        <w:tc>
          <w:tcPr>
            <w:tcW w:w="2179" w:type="dxa"/>
            <w:hideMark/>
          </w:tcPr>
          <w:p w14:paraId="207FC2A7" w14:textId="77777777" w:rsidR="0033295E" w:rsidRPr="00F87C7C" w:rsidRDefault="0033295E" w:rsidP="00D93562">
            <w:pPr>
              <w:overflowPunct w:val="0"/>
              <w:spacing w:line="480" w:lineRule="auto"/>
              <w:jc w:val="center"/>
              <w:rPr>
                <w:rFonts w:ascii="Times New Roman" w:hAnsi="Times New Roman" w:cs="Times New Roman"/>
                <w:color w:val="00000A"/>
                <w:sz w:val="24"/>
              </w:rPr>
            </w:pPr>
            <w:bookmarkStart w:id="31" w:name="_Hlk46346525"/>
            <w:r w:rsidRPr="00F87C7C">
              <w:rPr>
                <w:rFonts w:ascii="Times New Roman" w:hAnsi="Times New Roman" w:cs="Times New Roman"/>
                <w:color w:val="00000A"/>
                <w:sz w:val="24"/>
              </w:rPr>
              <w:t>Material</w:t>
            </w:r>
          </w:p>
        </w:tc>
        <w:tc>
          <w:tcPr>
            <w:tcW w:w="2515" w:type="dxa"/>
          </w:tcPr>
          <w:p w14:paraId="605B357E" w14:textId="77777777" w:rsidR="0033295E" w:rsidRPr="00F87C7C" w:rsidRDefault="0033295E" w:rsidP="00D93562">
            <w:pPr>
              <w:overflowPunct w:val="0"/>
              <w:spacing w:line="480" w:lineRule="auto"/>
              <w:jc w:val="center"/>
              <w:rPr>
                <w:rFonts w:ascii="Times New Roman" w:hAnsi="Times New Roman" w:cs="Times New Roman"/>
                <w:noProof/>
                <w:color w:val="00000A"/>
                <w:sz w:val="24"/>
              </w:rPr>
            </w:pPr>
            <w:r w:rsidRPr="00F87C7C">
              <w:rPr>
                <w:rFonts w:ascii="Times New Roman" w:hAnsi="Times New Roman" w:cs="Times New Roman"/>
                <w:color w:val="00000A"/>
                <w:sz w:val="24"/>
              </w:rPr>
              <w:t>Method</w:t>
            </w:r>
          </w:p>
        </w:tc>
        <w:tc>
          <w:tcPr>
            <w:tcW w:w="2028" w:type="dxa"/>
            <w:hideMark/>
          </w:tcPr>
          <w:p w14:paraId="261FFECA"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noProof/>
                <w:color w:val="00000A"/>
                <w:sz w:val="24"/>
              </w:rPr>
              <w:t>Bandgap</w:t>
            </w:r>
            <w:r w:rsidRPr="00F87C7C">
              <w:rPr>
                <w:rFonts w:ascii="Times New Roman" w:hAnsi="Times New Roman" w:cs="Times New Roman"/>
                <w:color w:val="00000A"/>
                <w:sz w:val="24"/>
              </w:rPr>
              <w:t xml:space="preserve"> value (eV)</w:t>
            </w:r>
          </w:p>
        </w:tc>
        <w:tc>
          <w:tcPr>
            <w:tcW w:w="2304" w:type="dxa"/>
            <w:hideMark/>
          </w:tcPr>
          <w:p w14:paraId="347E40F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Type of band gap</w:t>
            </w:r>
          </w:p>
        </w:tc>
      </w:tr>
      <w:tr w:rsidR="0033295E" w:rsidRPr="00F87C7C" w14:paraId="513D685A" w14:textId="77777777" w:rsidTr="00D93562">
        <w:trPr>
          <w:trHeight w:val="67"/>
        </w:trPr>
        <w:tc>
          <w:tcPr>
            <w:tcW w:w="2179" w:type="dxa"/>
            <w:vMerge w:val="restart"/>
          </w:tcPr>
          <w:p w14:paraId="0333E88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Bulk</w:t>
            </w:r>
          </w:p>
        </w:tc>
        <w:tc>
          <w:tcPr>
            <w:tcW w:w="2515" w:type="dxa"/>
          </w:tcPr>
          <w:p w14:paraId="796D1B9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PBE-GGA+vdW</w:t>
            </w:r>
          </w:p>
        </w:tc>
        <w:tc>
          <w:tcPr>
            <w:tcW w:w="2028" w:type="dxa"/>
            <w:hideMark/>
          </w:tcPr>
          <w:p w14:paraId="69C7B2A4"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0.25</w:t>
            </w:r>
          </w:p>
        </w:tc>
        <w:tc>
          <w:tcPr>
            <w:tcW w:w="2304" w:type="dxa"/>
            <w:hideMark/>
          </w:tcPr>
          <w:p w14:paraId="2D1D1F1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2F8CD173" w14:textId="77777777" w:rsidTr="00D93562">
        <w:trPr>
          <w:trHeight w:val="67"/>
        </w:trPr>
        <w:tc>
          <w:tcPr>
            <w:tcW w:w="2179" w:type="dxa"/>
            <w:vMerge/>
          </w:tcPr>
          <w:p w14:paraId="3BD91FBC"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3A33D60" w14:textId="77777777" w:rsidR="0033295E" w:rsidRPr="00F87C7C" w:rsidRDefault="0033295E" w:rsidP="00D93562">
            <w:pPr>
              <w:overflowPunct w:val="0"/>
              <w:spacing w:line="480" w:lineRule="auto"/>
              <w:jc w:val="center"/>
              <w:rPr>
                <w:rFonts w:ascii="Times New Roman" w:hAnsi="Times New Roman" w:cs="Times New Roman"/>
                <w:color w:val="00000A"/>
                <w:sz w:val="24"/>
              </w:rPr>
            </w:pPr>
            <w:proofErr w:type="spellStart"/>
            <w:r w:rsidRPr="00F87C7C">
              <w:rPr>
                <w:rFonts w:ascii="Times New Roman" w:hAnsi="Times New Roman" w:cs="Times New Roman"/>
                <w:color w:val="00000A"/>
                <w:sz w:val="24"/>
              </w:rPr>
              <w:t>PBE-GGA+SOC+vdW</w:t>
            </w:r>
            <w:proofErr w:type="spellEnd"/>
          </w:p>
        </w:tc>
        <w:tc>
          <w:tcPr>
            <w:tcW w:w="2028" w:type="dxa"/>
          </w:tcPr>
          <w:p w14:paraId="787649B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0.24</w:t>
            </w:r>
          </w:p>
        </w:tc>
        <w:tc>
          <w:tcPr>
            <w:tcW w:w="2304" w:type="dxa"/>
          </w:tcPr>
          <w:p w14:paraId="6CF5DF8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D44348C" w14:textId="77777777" w:rsidTr="00D93562">
        <w:tc>
          <w:tcPr>
            <w:tcW w:w="2179" w:type="dxa"/>
            <w:vMerge/>
          </w:tcPr>
          <w:p w14:paraId="484C046A"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275235F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17ED2E4F"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0.50</w:t>
            </w:r>
          </w:p>
        </w:tc>
        <w:tc>
          <w:tcPr>
            <w:tcW w:w="2304" w:type="dxa"/>
            <w:hideMark/>
          </w:tcPr>
          <w:p w14:paraId="01163D8E"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334A8642" w14:textId="77777777" w:rsidTr="00D93562">
        <w:tc>
          <w:tcPr>
            <w:tcW w:w="2179" w:type="dxa"/>
            <w:vMerge/>
          </w:tcPr>
          <w:p w14:paraId="4CA0AF0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B67B8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652B28BC" w14:textId="77777777" w:rsidR="0033295E" w:rsidRPr="00F87C7C" w:rsidRDefault="0033295E" w:rsidP="00D93562">
            <w:pPr>
              <w:overflowPunct w:val="0"/>
              <w:spacing w:line="480" w:lineRule="auto"/>
              <w:rPr>
                <w:rFonts w:ascii="Times New Roman" w:hAnsi="Times New Roman" w:cs="Times New Roman"/>
                <w:sz w:val="24"/>
              </w:rPr>
            </w:pPr>
            <w:r w:rsidRPr="00F87C7C">
              <w:rPr>
                <w:rFonts w:ascii="Times New Roman" w:hAnsi="Times New Roman" w:cs="Times New Roman"/>
                <w:sz w:val="24"/>
              </w:rPr>
              <w:t xml:space="preserve">            0.76</w:t>
            </w:r>
          </w:p>
        </w:tc>
        <w:tc>
          <w:tcPr>
            <w:tcW w:w="2304" w:type="dxa"/>
          </w:tcPr>
          <w:p w14:paraId="43C68E3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4F719E4" w14:textId="77777777" w:rsidTr="00D93562">
        <w:tc>
          <w:tcPr>
            <w:tcW w:w="2179" w:type="dxa"/>
            <w:vMerge/>
          </w:tcPr>
          <w:p w14:paraId="4D0D673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63EAA7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sz w:val="24"/>
              </w:rPr>
              <w:fldChar w:fldCharType="begin"/>
            </w:r>
            <w:r w:rsidR="008735FB" w:rsidRPr="00F87C7C">
              <w:rPr>
                <w:rFonts w:ascii="Times New Roman" w:hAnsi="Times New Roman" w:cs="Times New Roman"/>
                <w:sz w:val="24"/>
              </w:rPr>
              <w:instrText xml:space="preserve"> ADDIN EN.CITE &lt;EndNote&gt;&lt;Cite&gt;&lt;Author&gt;Guo&lt;/Author&gt;&lt;Year&gt;1986&lt;/Year&gt;&lt;RecNum&gt;241&lt;/RecNum&gt;&lt;DisplayText&gt;[47, 48]&lt;/DisplayText&gt;&lt;record&gt;&lt;rec-number&gt;241&lt;/rec-number&gt;&lt;foreign-keys&gt;&lt;key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rPr>
              <w:fldChar w:fldCharType="separate"/>
            </w:r>
            <w:r w:rsidR="008735FB" w:rsidRPr="00F87C7C">
              <w:rPr>
                <w:rFonts w:ascii="Times New Roman" w:hAnsi="Times New Roman" w:cs="Times New Roman"/>
                <w:noProof/>
                <w:sz w:val="24"/>
              </w:rPr>
              <w:t>[47, 48]</w:t>
            </w:r>
            <w:r w:rsidRPr="00F87C7C">
              <w:rPr>
                <w:rFonts w:ascii="Times New Roman" w:hAnsi="Times New Roman" w:cs="Times New Roman"/>
                <w:sz w:val="24"/>
              </w:rPr>
              <w:fldChar w:fldCharType="end"/>
            </w:r>
          </w:p>
        </w:tc>
        <w:tc>
          <w:tcPr>
            <w:tcW w:w="2028" w:type="dxa"/>
            <w:hideMark/>
          </w:tcPr>
          <w:p w14:paraId="7D1F45A3"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0.00</w:t>
            </w:r>
          </w:p>
        </w:tc>
        <w:tc>
          <w:tcPr>
            <w:tcW w:w="2304" w:type="dxa"/>
            <w:hideMark/>
          </w:tcPr>
          <w:p w14:paraId="33BF825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w:t>
            </w:r>
          </w:p>
        </w:tc>
      </w:tr>
      <w:tr w:rsidR="0033295E" w:rsidRPr="00F87C7C" w14:paraId="0A719BA3" w14:textId="77777777" w:rsidTr="00D93562">
        <w:tc>
          <w:tcPr>
            <w:tcW w:w="2179" w:type="dxa"/>
          </w:tcPr>
          <w:p w14:paraId="26A93013"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A6002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Experimental </w:t>
            </w:r>
            <w:r w:rsidRPr="00F87C7C">
              <w:rPr>
                <w:rFonts w:ascii="Times New Roman" w:hAnsi="Times New Roman" w:cs="Times New Roman"/>
                <w:sz w:val="24"/>
              </w:rPr>
              <w:fldChar w:fldCharType="begin"/>
            </w:r>
            <w:r w:rsidR="008735FB" w:rsidRPr="00F87C7C">
              <w:rPr>
                <w:rFonts w:ascii="Times New Roman" w:hAnsi="Times New Roman" w:cs="Times New Roman"/>
                <w:sz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rPr>
              <w:fldChar w:fldCharType="separate"/>
            </w:r>
            <w:r w:rsidR="008735FB" w:rsidRPr="00F87C7C">
              <w:rPr>
                <w:rFonts w:ascii="Times New Roman" w:hAnsi="Times New Roman" w:cs="Times New Roman"/>
                <w:noProof/>
                <w:sz w:val="24"/>
              </w:rPr>
              <w:t>[46]</w:t>
            </w:r>
            <w:r w:rsidRPr="00F87C7C">
              <w:rPr>
                <w:rFonts w:ascii="Times New Roman" w:hAnsi="Times New Roman" w:cs="Times New Roman"/>
                <w:sz w:val="24"/>
              </w:rPr>
              <w:fldChar w:fldCharType="end"/>
            </w:r>
          </w:p>
        </w:tc>
        <w:tc>
          <w:tcPr>
            <w:tcW w:w="2028" w:type="dxa"/>
          </w:tcPr>
          <w:p w14:paraId="525FA071"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color w:val="00000A"/>
                <w:sz w:val="24"/>
              </w:rPr>
              <w:t xml:space="preserve">            0.7-.0.8</w:t>
            </w:r>
          </w:p>
        </w:tc>
        <w:tc>
          <w:tcPr>
            <w:tcW w:w="2304" w:type="dxa"/>
          </w:tcPr>
          <w:p w14:paraId="399B009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53E3752" w14:textId="77777777" w:rsidTr="00D93562">
        <w:tc>
          <w:tcPr>
            <w:tcW w:w="2179" w:type="dxa"/>
            <w:vMerge w:val="restart"/>
          </w:tcPr>
          <w:p w14:paraId="436C7157"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Monolayer</w:t>
            </w:r>
          </w:p>
        </w:tc>
        <w:tc>
          <w:tcPr>
            <w:tcW w:w="2515" w:type="dxa"/>
          </w:tcPr>
          <w:p w14:paraId="3244E82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PBE-GGA</w:t>
            </w:r>
          </w:p>
        </w:tc>
        <w:tc>
          <w:tcPr>
            <w:tcW w:w="2028" w:type="dxa"/>
            <w:hideMark/>
          </w:tcPr>
          <w:p w14:paraId="188A057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1.10</w:t>
            </w:r>
          </w:p>
        </w:tc>
        <w:tc>
          <w:tcPr>
            <w:tcW w:w="2304" w:type="dxa"/>
            <w:hideMark/>
          </w:tcPr>
          <w:p w14:paraId="01FF968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CB1A196" w14:textId="77777777" w:rsidTr="00D93562">
        <w:tc>
          <w:tcPr>
            <w:tcW w:w="2179" w:type="dxa"/>
            <w:vMerge/>
          </w:tcPr>
          <w:p w14:paraId="7EDD17C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02E75AF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00984AA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1.42</w:t>
            </w:r>
          </w:p>
        </w:tc>
        <w:tc>
          <w:tcPr>
            <w:tcW w:w="2304" w:type="dxa"/>
            <w:hideMark/>
          </w:tcPr>
          <w:p w14:paraId="6D75D67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18B3EF70" w14:textId="77777777" w:rsidTr="00D93562">
        <w:tc>
          <w:tcPr>
            <w:tcW w:w="2179" w:type="dxa"/>
            <w:vMerge w:val="restart"/>
          </w:tcPr>
          <w:p w14:paraId="2590E92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4D926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11F732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1.75</w:t>
            </w:r>
          </w:p>
        </w:tc>
        <w:tc>
          <w:tcPr>
            <w:tcW w:w="2304" w:type="dxa"/>
          </w:tcPr>
          <w:p w14:paraId="53665AB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788E025B" w14:textId="77777777" w:rsidTr="00D93562">
        <w:tc>
          <w:tcPr>
            <w:tcW w:w="2179" w:type="dxa"/>
            <w:vMerge/>
          </w:tcPr>
          <w:p w14:paraId="49F548F2"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1FC3AA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color w:val="00000A"/>
                <w:sz w:val="24"/>
              </w:rPr>
              <w:fldChar w:fldCharType="begin"/>
            </w:r>
            <w:r w:rsidR="008735FB" w:rsidRPr="00F87C7C">
              <w:rPr>
                <w:rFonts w:ascii="Times New Roman" w:hAnsi="Times New Roman" w:cs="Times New Roman"/>
                <w:color w:val="00000A"/>
                <w:sz w:val="24"/>
              </w:rPr>
              <w:instrText xml:space="preserve"> ADDIN EN.CITE &lt;EndNote&gt;&lt;Cite&gt;&lt;Author&gt;Raval&lt;/Author&gt;&lt;Year&gt;2023&lt;/Year&gt;&lt;RecNum&gt;244&lt;/RecNum&gt;&lt;DisplayText&gt;[50]&lt;/DisplayText&gt;&lt;record&gt;&lt;rec-number&gt;244&lt;/rec-number&gt;&lt;foreign-keys&gt;&lt;key app="EN" db-id="zx2pf50vo9xrdleztf0pxvtjedf2ar05xv5r" timestamp="1729530069"&gt;244&lt;/key&gt;&lt;/foreign-keys&gt;&lt;ref-type name="Conference Proceedings"&gt;10&lt;/ref-type&gt;&lt;contributors&gt;&lt;authors&gt;&lt;author&gt;Raval, Dhara&lt;/author&gt;&lt;author&gt;Gupta, SK&lt;/author&gt;&lt;author&gt;Gajjar, PN&lt;/author&gt;&lt;/authors&gt;&lt;/contributors&gt;&lt;titles&gt;&lt;title&gt;Modulating via external electric field an electronic band gaps in 2D 1T-PdS2 monolayer&lt;/title&gt;&lt;secondary-title&gt;Journal of Physics: Conference Series&lt;/secondary-title&gt;&lt;/titles&gt;&lt;pages&gt;012008&lt;/pages&gt;&lt;volume&gt;2518&lt;/volume&gt;&lt;number&gt;1&lt;/number&gt;&lt;dates&gt;&lt;year&gt;2023&lt;/year&gt;&lt;/dates&gt;&lt;publisher&gt;IOP Publishing&lt;/publisher&gt;&lt;isbn&gt;1742-6596&lt;/isbn&gt;&lt;urls&gt;&lt;/urls&gt;&lt;/record&gt;&lt;/Cite&gt;&lt;/EndNote&gt;</w:instrText>
            </w:r>
            <w:r w:rsidRPr="00F87C7C">
              <w:rPr>
                <w:rFonts w:ascii="Times New Roman" w:hAnsi="Times New Roman" w:cs="Times New Roman"/>
                <w:color w:val="00000A"/>
                <w:sz w:val="24"/>
              </w:rPr>
              <w:fldChar w:fldCharType="separate"/>
            </w:r>
            <w:r w:rsidR="008735FB" w:rsidRPr="00F87C7C">
              <w:rPr>
                <w:rFonts w:ascii="Times New Roman" w:hAnsi="Times New Roman" w:cs="Times New Roman"/>
                <w:noProof/>
                <w:color w:val="00000A"/>
                <w:sz w:val="24"/>
              </w:rPr>
              <w:t>[50]</w:t>
            </w:r>
            <w:r w:rsidRPr="00F87C7C">
              <w:rPr>
                <w:rFonts w:ascii="Times New Roman" w:hAnsi="Times New Roman" w:cs="Times New Roman"/>
                <w:color w:val="00000A"/>
                <w:sz w:val="24"/>
              </w:rPr>
              <w:fldChar w:fldCharType="end"/>
            </w:r>
          </w:p>
        </w:tc>
        <w:tc>
          <w:tcPr>
            <w:tcW w:w="2028" w:type="dxa"/>
          </w:tcPr>
          <w:p w14:paraId="246361E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1.16</w:t>
            </w:r>
          </w:p>
        </w:tc>
        <w:tc>
          <w:tcPr>
            <w:tcW w:w="2304" w:type="dxa"/>
          </w:tcPr>
          <w:p w14:paraId="13B0969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63845AD1" w14:textId="77777777" w:rsidTr="00D93562">
        <w:tc>
          <w:tcPr>
            <w:tcW w:w="2179" w:type="dxa"/>
          </w:tcPr>
          <w:p w14:paraId="7AFD65A6"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631969A"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HSE </w:t>
            </w:r>
            <w:r w:rsidRPr="00F87C7C">
              <w:rPr>
                <w:rFonts w:ascii="Times New Roman" w:hAnsi="Times New Roman" w:cs="Times New Roman"/>
                <w:color w:val="00000A"/>
                <w:sz w:val="24"/>
              </w:rPr>
              <w:fldChar w:fldCharType="begin"/>
            </w:r>
            <w:r w:rsidR="008735FB" w:rsidRPr="00F87C7C">
              <w:rPr>
                <w:rFonts w:ascii="Times New Roman" w:hAnsi="Times New Roman" w:cs="Times New Roman"/>
                <w:color w:val="00000A"/>
                <w:sz w:val="24"/>
              </w:rPr>
              <w:instrText xml:space="preserve"> ADDIN EN.CITE &lt;EndNote&gt;&lt;Cite&gt;&lt;Author&gt;Gudelli&lt;/Author&gt;&lt;Year&gt;2021&lt;/Year&gt;&lt;RecNum&gt;245&lt;/RecNum&gt;&lt;DisplayText&gt;[51]&lt;/DisplayText&gt;&lt;record&gt;&lt;rec-number&gt;245&lt;/rec-number&gt;&lt;foreign-keys&gt;&lt;key app="EN" db-id="zx2pf50vo9xrdleztf0pxvtjedf2ar05xv5r" timestamp="1729530554"&gt;245&lt;/key&gt;&lt;/foreign-keys&gt;&lt;ref-type name="Journal Article"&gt;17&lt;/ref-type&gt;&lt;contributors&gt;&lt;authors&gt;&lt;author&gt;Gudelli, Vijay Kumar&lt;/author&gt;&lt;author&gt;Guo, Guang-Yu&lt;/author&gt;&lt;/authors&gt;&lt;/contributors&gt;&lt;titles&gt;&lt;title&gt;Large bulk photovoltaic effect and second-harmonic generation in few-layer pentagonal semiconductors PdS2 and PdSe2&lt;/title&gt;&lt;secondary-title&gt;New Journal of Physics&lt;/secondary-title&gt;&lt;/titles&gt;&lt;periodical&gt;&lt;full-title&gt;New Journal of Physics&lt;/full-title&gt;&lt;/periodical&gt;&lt;pages&gt;093028&lt;/pages&gt;&lt;volume&gt;23&lt;/volume&gt;&lt;number&gt;9&lt;/number&gt;&lt;dates&gt;&lt;year&gt;2021&lt;/year&gt;&lt;/dates&gt;&lt;isbn&gt;1367-2630&lt;/isbn&gt;&lt;urls&gt;&lt;/urls&gt;&lt;/record&gt;&lt;/Cite&gt;&lt;/EndNote&gt;</w:instrText>
            </w:r>
            <w:r w:rsidRPr="00F87C7C">
              <w:rPr>
                <w:rFonts w:ascii="Times New Roman" w:hAnsi="Times New Roman" w:cs="Times New Roman"/>
                <w:color w:val="00000A"/>
                <w:sz w:val="24"/>
              </w:rPr>
              <w:fldChar w:fldCharType="separate"/>
            </w:r>
            <w:r w:rsidR="008735FB" w:rsidRPr="00F87C7C">
              <w:rPr>
                <w:rFonts w:ascii="Times New Roman" w:hAnsi="Times New Roman" w:cs="Times New Roman"/>
                <w:noProof/>
                <w:color w:val="00000A"/>
                <w:sz w:val="24"/>
              </w:rPr>
              <w:t>[51]</w:t>
            </w:r>
            <w:r w:rsidRPr="00F87C7C">
              <w:rPr>
                <w:rFonts w:ascii="Times New Roman" w:hAnsi="Times New Roman" w:cs="Times New Roman"/>
                <w:color w:val="00000A"/>
                <w:sz w:val="24"/>
              </w:rPr>
              <w:fldChar w:fldCharType="end"/>
            </w:r>
          </w:p>
        </w:tc>
        <w:tc>
          <w:tcPr>
            <w:tcW w:w="2028" w:type="dxa"/>
          </w:tcPr>
          <w:p w14:paraId="176B712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1.47</w:t>
            </w:r>
          </w:p>
        </w:tc>
        <w:tc>
          <w:tcPr>
            <w:tcW w:w="2304" w:type="dxa"/>
          </w:tcPr>
          <w:p w14:paraId="0FE1C66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bookmarkEnd w:id="31"/>
    </w:tbl>
    <w:p w14:paraId="679CED1F" w14:textId="77777777" w:rsidR="0033295E" w:rsidRPr="00F87C7C" w:rsidRDefault="0033295E" w:rsidP="0033295E">
      <w:pPr>
        <w:spacing w:line="480" w:lineRule="auto"/>
        <w:jc w:val="both"/>
        <w:rPr>
          <w:rFonts w:ascii="Times New Roman" w:hAnsi="Times New Roman" w:cs="Times New Roman"/>
          <w:sz w:val="24"/>
          <w:szCs w:val="24"/>
        </w:rPr>
      </w:pPr>
    </w:p>
    <w:p w14:paraId="0A41BF5E" w14:textId="77777777" w:rsidR="0033295E" w:rsidRPr="00F87C7C" w:rsidRDefault="0033295E" w:rsidP="0033295E">
      <w:pPr>
        <w:spacing w:line="480" w:lineRule="auto"/>
        <w:rPr>
          <w:rFonts w:ascii="Times New Roman" w:hAnsi="Times New Roman" w:cs="Times New Roman"/>
          <w:sz w:val="24"/>
          <w:szCs w:val="24"/>
        </w:rPr>
      </w:pPr>
    </w:p>
    <w:bookmarkStart w:id="32" w:name="_Hlk179466133"/>
    <w:p w14:paraId="17572B5A" w14:textId="77777777" w:rsidR="007A0553" w:rsidRPr="00F87C7C" w:rsidRDefault="007A0553" w:rsidP="007A0553">
      <w:pPr>
        <w:jc w:val="both"/>
        <w:rPr>
          <w:rFonts w:ascii="Times New Roman" w:hAnsi="Times New Roman" w:cs="Times New Roman"/>
          <w:sz w:val="24"/>
          <w:szCs w:val="24"/>
        </w:rPr>
      </w:pPr>
      <w:r w:rsidRPr="00F87C7C">
        <w:rPr>
          <w:rFonts w:ascii="Times New Roman" w:hAnsi="Times New Roman" w:cs="Times New Roman"/>
          <w:sz w:val="24"/>
          <w:szCs w:val="24"/>
        </w:rPr>
        <w:object w:dxaOrig="15750" w:dyaOrig="24750" w14:anchorId="67DC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5pt;height:263.7pt" o:ole="">
            <v:imagedata r:id="rId8" o:title=""/>
          </v:shape>
          <o:OLEObject Type="Embed" ProgID="Origin50.Graph" ShapeID="_x0000_i1025" DrawAspect="Content" ObjectID="_1807829219" r:id="rId9"/>
        </w:object>
      </w:r>
      <w:bookmarkEnd w:id="32"/>
      <w:r w:rsidRPr="00F87C7C">
        <w:rPr>
          <w:rFonts w:ascii="Times New Roman" w:hAnsi="Times New Roman" w:cs="Times New Roman"/>
          <w:sz w:val="24"/>
          <w:szCs w:val="24"/>
        </w:rPr>
        <w:object w:dxaOrig="15750" w:dyaOrig="24750" w14:anchorId="016EC2C6">
          <v:shape id="_x0000_i1026" type="#_x0000_t75" style="width:167.85pt;height:263.7pt" o:ole="">
            <v:imagedata r:id="rId10" o:title=""/>
          </v:shape>
          <o:OLEObject Type="Embed" ProgID="Origin50.Graph" ShapeID="_x0000_i1026" DrawAspect="Content" ObjectID="_1807829220" r:id="rId11"/>
        </w:object>
      </w:r>
      <w:r w:rsidRPr="00F87C7C">
        <w:rPr>
          <w:rFonts w:ascii="Times New Roman" w:hAnsi="Times New Roman" w:cs="Times New Roman"/>
          <w:sz w:val="24"/>
          <w:szCs w:val="24"/>
        </w:rPr>
        <w:object w:dxaOrig="15750" w:dyaOrig="24750" w14:anchorId="1132CB3F">
          <v:shape id="_x0000_i1027" type="#_x0000_t75" style="width:167.85pt;height:263.7pt" o:ole="">
            <v:imagedata r:id="rId12" o:title=""/>
          </v:shape>
          <o:OLEObject Type="Embed" ProgID="Origin50.Graph" ShapeID="_x0000_i1027" DrawAspect="Content" ObjectID="_1807829221" r:id="rId13"/>
        </w:object>
      </w:r>
      <w:r w:rsidRPr="00F87C7C">
        <w:rPr>
          <w:rFonts w:ascii="Times New Roman" w:hAnsi="Times New Roman" w:cs="Times New Roman"/>
          <w:sz w:val="24"/>
          <w:szCs w:val="24"/>
        </w:rPr>
        <w:object w:dxaOrig="15750" w:dyaOrig="24750" w14:anchorId="64ABF4E5">
          <v:shape id="_x0000_i1028" type="#_x0000_t75" style="width:167.85pt;height:263.7pt" o:ole="">
            <v:imagedata r:id="rId14" o:title=""/>
          </v:shape>
          <o:OLEObject Type="Embed" ProgID="Origin50.Graph" ShapeID="_x0000_i1028" DrawAspect="Content" ObjectID="_1807829222" r:id="rId15"/>
        </w:object>
      </w:r>
    </w:p>
    <w:p w14:paraId="0626EA00" w14:textId="77777777" w:rsidR="0033295E" w:rsidRPr="00F87C7C" w:rsidRDefault="0033295E" w:rsidP="007A0553">
      <w:pPr>
        <w:spacing w:line="240" w:lineRule="auto"/>
        <w:rPr>
          <w:rFonts w:ascii="Times New Roman" w:hAnsi="Times New Roman" w:cs="Times New Roman"/>
          <w:sz w:val="24"/>
          <w:szCs w:val="24"/>
        </w:rPr>
      </w:pPr>
      <w:r w:rsidRPr="00F87C7C">
        <w:rPr>
          <w:rFonts w:ascii="Times New Roman" w:hAnsi="Times New Roman" w:cs="Times New Roman"/>
          <w:sz w:val="24"/>
          <w:szCs w:val="24"/>
        </w:rPr>
        <w:t>Figure 2 Band Structure of Bulk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003A3A6D" w:rsidRPr="00F87C7C">
        <w:rPr>
          <w:rFonts w:ascii="Times New Roman" w:hAnsi="Times New Roman" w:cs="Times New Roman"/>
          <w:sz w:val="24"/>
          <w:szCs w:val="24"/>
        </w:rPr>
        <w:t xml:space="preserve">in orthorhombic structure </w:t>
      </w:r>
      <w:r w:rsidRPr="00F87C7C">
        <w:rPr>
          <w:rFonts w:ascii="Times New Roman" w:hAnsi="Times New Roman" w:cs="Times New Roman"/>
          <w:sz w:val="24"/>
          <w:szCs w:val="24"/>
        </w:rPr>
        <w:t>(a) PBE (b) PBE+SOC (c) HSE (</w:t>
      </w:r>
      <w:r w:rsidR="005F2309" w:rsidRPr="00F87C7C">
        <w:rPr>
          <w:rFonts w:ascii="Times New Roman" w:hAnsi="Times New Roman" w:cs="Times New Roman"/>
          <w:sz w:val="24"/>
          <w:szCs w:val="24"/>
        </w:rPr>
        <w:t>d</w:t>
      </w:r>
      <w:r w:rsidRPr="00F87C7C">
        <w:rPr>
          <w:rFonts w:ascii="Times New Roman" w:hAnsi="Times New Roman" w:cs="Times New Roman"/>
          <w:sz w:val="24"/>
          <w:szCs w:val="24"/>
        </w:rPr>
        <w: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w:t>
      </w:r>
    </w:p>
    <w:p w14:paraId="1DEBAE5C" w14:textId="77777777" w:rsidR="0033295E" w:rsidRPr="00F87C7C" w:rsidRDefault="0033295E" w:rsidP="0033295E">
      <w:pPr>
        <w:spacing w:line="240" w:lineRule="auto"/>
        <w:jc w:val="center"/>
        <w:rPr>
          <w:rFonts w:ascii="Times New Roman" w:hAnsi="Times New Roman" w:cs="Times New Roman"/>
          <w:sz w:val="24"/>
          <w:szCs w:val="24"/>
        </w:rPr>
      </w:pPr>
    </w:p>
    <w:p w14:paraId="758CC746" w14:textId="77777777" w:rsidR="0033295E" w:rsidRPr="00F87C7C" w:rsidRDefault="0033295E" w:rsidP="0033295E">
      <w:pPr>
        <w:spacing w:line="240" w:lineRule="auto"/>
        <w:jc w:val="center"/>
        <w:rPr>
          <w:rFonts w:ascii="Times New Roman" w:hAnsi="Times New Roman" w:cs="Times New Roman"/>
          <w:sz w:val="24"/>
          <w:szCs w:val="24"/>
        </w:rPr>
      </w:pPr>
    </w:p>
    <w:p w14:paraId="34C5D00D" w14:textId="77777777" w:rsidR="0033295E" w:rsidRPr="00F87C7C" w:rsidRDefault="0033295E" w:rsidP="0033295E">
      <w:pPr>
        <w:spacing w:line="240" w:lineRule="auto"/>
        <w:jc w:val="center"/>
        <w:rPr>
          <w:rFonts w:ascii="Times New Roman" w:hAnsi="Times New Roman" w:cs="Times New Roman"/>
          <w:sz w:val="24"/>
          <w:szCs w:val="24"/>
        </w:rPr>
      </w:pPr>
    </w:p>
    <w:p w14:paraId="23CB53DF" w14:textId="77777777" w:rsidR="0033295E" w:rsidRPr="00F87C7C" w:rsidRDefault="0033295E" w:rsidP="0033295E">
      <w:pPr>
        <w:spacing w:line="240" w:lineRule="auto"/>
        <w:jc w:val="center"/>
        <w:rPr>
          <w:rFonts w:ascii="Times New Roman" w:hAnsi="Times New Roman" w:cs="Times New Roman"/>
          <w:sz w:val="24"/>
          <w:szCs w:val="24"/>
        </w:rPr>
      </w:pPr>
    </w:p>
    <w:p w14:paraId="4A5D60FC" w14:textId="77777777" w:rsidR="0033295E" w:rsidRPr="00F87C7C" w:rsidRDefault="00031A6F" w:rsidP="0033295E">
      <w:pPr>
        <w:spacing w:line="24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33DEE5B3" wp14:editId="091EC06C">
            <wp:extent cx="5943600" cy="2905125"/>
            <wp:effectExtent l="0" t="0" r="0" b="9525"/>
            <wp:docPr id="165083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14:paraId="7B5E8E9E" w14:textId="77777777" w:rsidR="0033295E" w:rsidRPr="00F87C7C" w:rsidRDefault="0033295E" w:rsidP="0033295E">
      <w:pPr>
        <w:spacing w:line="480" w:lineRule="auto"/>
        <w:jc w:val="center"/>
        <w:rPr>
          <w:rFonts w:ascii="Times New Roman" w:hAnsi="Times New Roman" w:cs="Times New Roman"/>
          <w:sz w:val="24"/>
          <w:szCs w:val="24"/>
          <w:vertAlign w:val="subscript"/>
        </w:rPr>
      </w:pPr>
      <w:r w:rsidRPr="00F87C7C">
        <w:rPr>
          <w:rFonts w:ascii="Times New Roman" w:hAnsi="Times New Roman" w:cs="Times New Roman"/>
          <w:sz w:val="24"/>
          <w:szCs w:val="24"/>
        </w:rPr>
        <w:t>Figure 3: Band structure of</w:t>
      </w:r>
      <w:r w:rsidR="003A3A6D"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bookmarkStart w:id="33" w:name="_Hlk186470582"/>
      <w:r w:rsidR="003A3A6D" w:rsidRPr="00F87C7C">
        <w:rPr>
          <w:rFonts w:ascii="Times New Roman" w:hAnsi="Times New Roman" w:cs="Times New Roman"/>
          <w:sz w:val="24"/>
          <w:szCs w:val="24"/>
        </w:rPr>
        <w:t>orthorhombic</w:t>
      </w:r>
      <w:bookmarkEnd w:id="33"/>
      <w:r w:rsidR="003A3A6D" w:rsidRPr="00F87C7C">
        <w:rPr>
          <w:rFonts w:ascii="Times New Roman" w:hAnsi="Times New Roman" w:cs="Times New Roman"/>
          <w:sz w:val="24"/>
          <w:szCs w:val="24"/>
        </w:rPr>
        <w:t xml:space="preserve"> structure </w:t>
      </w:r>
      <w:r w:rsidRPr="00F87C7C">
        <w:rPr>
          <w:rFonts w:ascii="Times New Roman" w:hAnsi="Times New Roman" w:cs="Times New Roman"/>
          <w:sz w:val="24"/>
          <w:szCs w:val="24"/>
        </w:rPr>
        <w:t>(a) PBE (b) HSE (c)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p>
    <w:p w14:paraId="759232E4" w14:textId="77777777" w:rsidR="00E61AD1" w:rsidRPr="00F87C7C" w:rsidRDefault="00E61AD1" w:rsidP="00443F69">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Total and partial density of states (DOS and PDOS) have been examined in order to better understand the nature of the band gap configuration and the orbital arrangement in the electronic structure of PdS</w:t>
      </w:r>
      <w:r w:rsidRPr="00F87C7C">
        <w:rPr>
          <w:rFonts w:ascii="Times New Roman" w:hAnsi="Times New Roman" w:cs="Times New Roman"/>
          <w:sz w:val="24"/>
          <w:szCs w:val="24"/>
          <w:vertAlign w:val="subscript"/>
        </w:rPr>
        <w:t>2</w:t>
      </w:r>
      <w:r w:rsidR="00B106F8" w:rsidRPr="00F87C7C">
        <w:rPr>
          <w:rFonts w:ascii="Times New Roman" w:hAnsi="Times New Roman" w:cs="Times New Roman"/>
          <w:sz w:val="24"/>
          <w:szCs w:val="24"/>
          <w:vertAlign w:val="subscript"/>
        </w:rPr>
        <w:t xml:space="preserve"> </w:t>
      </w:r>
      <w:r w:rsidR="00B106F8"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&lt;EndNote&gt;&lt;Cite&gt;&lt;Author&gt;Radzwan&lt;/Author&gt;&lt;Year&gt;2020&lt;/Year&gt;&lt;RecNum&gt;315&lt;/RecNum&gt;&lt;DisplayText&gt;[52, 53]&lt;/DisplayText&gt;&lt;record&gt;&lt;rec-number&gt;315&lt;/rec-number&gt;&lt;foreign-keys&gt;&lt;key app="EN" db-id="50wv0tfw459wwje9r9qv90xi925vwrs2xt99" timestamp="1735746777"&gt;315&lt;/key&gt;&lt;/foreign-keys&gt;&lt;ref-type name="Journal Article"&gt;17&lt;/ref-type&gt;&lt;contributors&gt;&lt;authors&gt;&lt;author&gt;Radzwan, Afiq&lt;/author&gt;&lt;author&gt;Lawal, Abdullahi&lt;/author&gt;&lt;author&gt;Shaari, Amiruddin&lt;/author&gt;&lt;author&gt;Chiromawa, Idris Muhammad&lt;/author&gt;&lt;author&gt;Ahams, Summanuwa Timothy&lt;/author&gt;&lt;author&gt;Ahmed, Rashid&lt;/author&gt;&lt;/authors&gt;&lt;/contributors&gt;&lt;titles&gt;&lt;title&gt;First-principles calculations of structural, electronic, and optical properties for Ni-doped Sb2S3&lt;/title&gt;&lt;secondary-title&gt;Computational Condensed Matter&lt;/secondary-title&gt;&lt;/titles&gt;&lt;periodical&gt;&lt;full-title&gt;Computational Condensed Matter&lt;/full-title&gt;&lt;/periodical&gt;&lt;pages&gt;e00477&lt;/pages&gt;&lt;volume&gt;24&lt;/volume&gt;&lt;dates&gt;&lt;year&gt;2020&lt;/year&gt;&lt;/dates&gt;&lt;isbn&gt;2352-2143&lt;/isbn&gt;&lt;urls&gt;&lt;/urls&gt;&lt;/record&gt;&lt;/Cite&gt;&lt;Cite&gt;&lt;Author&gt;Itas&lt;/Author&gt;&lt;Year&gt;2022&lt;/Year&gt;&lt;RecNum&gt;320&lt;/RecNum&gt;&lt;record&gt;&lt;rec-number&gt;320&lt;/rec-number&gt;&lt;foreign-keys&gt;&lt;key app="EN" db-id="50wv0tfw459wwje9r9qv90xi925vwrs2xt99" timestamp="1735747107"&gt;320&lt;/key&gt;&lt;/foreign-keys&gt;&lt;ref-type name="Journal Article"&gt;17&lt;/ref-type&gt;&lt;contributors&gt;&lt;authors&gt;&lt;author&gt;Itas, Yahaya Saadu&lt;/author&gt;&lt;author&gt;Suleiman, Abdussalam Balarabe&lt;/author&gt;&lt;author&gt;Ndikilar, Chifu E&lt;/author&gt;&lt;author&gt;Lawal, Abdullahi&lt;/author&gt;&lt;author&gt;Razali, Razif&lt;/author&gt;&lt;author&gt;Idowu, Ismail Ibrahim&lt;/author&gt;&lt;author&gt;Khandaker, Mayeen Uddin&lt;/author&gt;&lt;author&gt;Ahmad, Pervaiz&lt;/author&gt;&lt;author&gt;Tamam, Nissren&lt;/author&gt;&lt;author&gt;Sulieman, Abdelmoneim&lt;/author&gt;&lt;/authors&gt;&lt;/contributors&gt;&lt;titles&gt;&lt;title&gt;Computational studies of the excitonic and optical properties of armchair SWCNT and SWBNNT for optoelectronics applications&lt;/title&gt;&lt;secondary-title&gt;Crystals&lt;/secondary-title&gt;&lt;/titles&gt;&lt;periodical&gt;&lt;full-title&gt;Crystals&lt;/full-title&gt;&lt;/periodical&gt;&lt;pages&gt;870&lt;/pages&gt;&lt;volume&gt;12&lt;/volume&gt;&lt;number&gt;6&lt;/number&gt;&lt;dates&gt;&lt;year&gt;2022&lt;/year&gt;&lt;/dates&gt;&lt;isbn&gt;2073-4352&lt;/isbn&gt;&lt;urls&gt;&lt;/urls&gt;&lt;/record&gt;&lt;/Cite&gt;&lt;/EndNote&gt;</w:instrText>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[52, 53]</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Figure 4</w:t>
      </w:r>
      <w:r w:rsidR="00A17912" w:rsidRPr="00F87C7C">
        <w:rPr>
          <w:rFonts w:ascii="Times New Roman" w:hAnsi="Times New Roman" w:cs="Times New Roman"/>
          <w:sz w:val="24"/>
          <w:szCs w:val="24"/>
        </w:rPr>
        <w:t xml:space="preserve"> (a) and (b)</w:t>
      </w:r>
      <w:r w:rsidRPr="00F87C7C">
        <w:rPr>
          <w:rFonts w:ascii="Times New Roman" w:hAnsi="Times New Roman" w:cs="Times New Roman"/>
          <w:sz w:val="24"/>
          <w:szCs w:val="24"/>
        </w:rPr>
        <w:t xml:space="preserve"> display the total density of states (DOS) and the partial DOS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the bulk phase for each system element. The partial DOS show how each element contributes to the related energy; this knowledge is crucial for the doping process as well as for modifying band structures </w:t>
      </w:r>
      <w:r w:rsidR="00A17912" w:rsidRPr="00F87C7C">
        <w:rPr>
          <w:rFonts w:ascii="Times New Roman" w:hAnsi="Times New Roman" w:cs="Times New Roman"/>
          <w:sz w:val="24"/>
          <w:szCs w:val="24"/>
        </w:rPr>
        <w:t>at</w:t>
      </w:r>
      <w:r w:rsidRPr="00F87C7C">
        <w:rPr>
          <w:rFonts w:ascii="Times New Roman" w:hAnsi="Times New Roman" w:cs="Times New Roman"/>
          <w:sz w:val="24"/>
          <w:szCs w:val="24"/>
        </w:rPr>
        <w:t xml:space="preserve"> the Fermi level.</w:t>
      </w:r>
      <w:r w:rsidR="00A17912" w:rsidRPr="00F87C7C">
        <w:rPr>
          <w:rFonts w:ascii="Times New Roman" w:hAnsi="Times New Roman" w:cs="Times New Roman"/>
          <w:sz w:val="24"/>
          <w:szCs w:val="24"/>
        </w:rPr>
        <w:t xml:space="preserve"> The conduction band of PdS</w:t>
      </w:r>
      <w:r w:rsidR="00A17912" w:rsidRPr="00F87C7C">
        <w:rPr>
          <w:rFonts w:ascii="Times New Roman" w:hAnsi="Times New Roman" w:cs="Times New Roman"/>
          <w:sz w:val="24"/>
          <w:szCs w:val="24"/>
          <w:vertAlign w:val="subscript"/>
        </w:rPr>
        <w:t>2</w:t>
      </w:r>
      <w:r w:rsidR="00A17912" w:rsidRPr="00F87C7C">
        <w:rPr>
          <w:rFonts w:ascii="Times New Roman" w:hAnsi="Times New Roman" w:cs="Times New Roman"/>
          <w:sz w:val="24"/>
          <w:szCs w:val="24"/>
        </w:rPr>
        <w:t xml:space="preserve"> in bulk form is mostly made up of the p-orbital of the Pd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and s- and p-orbitals of S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whereas the valence band is made up of the s- and d-orbital</w:t>
      </w:r>
      <w:r w:rsidR="00E53FA3"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of the </w:t>
      </w:r>
      <w:r w:rsidR="00E53FA3" w:rsidRPr="00F87C7C">
        <w:rPr>
          <w:rFonts w:ascii="Times New Roman" w:hAnsi="Times New Roman" w:cs="Times New Roman"/>
          <w:sz w:val="24"/>
          <w:szCs w:val="24"/>
        </w:rPr>
        <w:t xml:space="preserve">Pd </w:t>
      </w:r>
      <w:r w:rsidR="00A17912" w:rsidRPr="00F87C7C">
        <w:rPr>
          <w:rFonts w:ascii="Times New Roman" w:hAnsi="Times New Roman" w:cs="Times New Roman"/>
          <w:sz w:val="24"/>
          <w:szCs w:val="24"/>
        </w:rPr>
        <w:t>atom as seen in Figure 4.</w:t>
      </w:r>
      <w:r w:rsidR="00E20896" w:rsidRPr="00F87C7C">
        <w:rPr>
          <w:rFonts w:ascii="Times New Roman" w:hAnsi="Times New Roman" w:cs="Times New Roman"/>
          <w:sz w:val="24"/>
          <w:szCs w:val="24"/>
        </w:rPr>
        <w:t xml:space="preserve"> In general, material properties close to the Fermi level are responsible by both s-, p- and-orbitals of the Pd atoms and the s-and p-orbitals of S atoms.</w:t>
      </w:r>
      <w:r w:rsidR="00B03795" w:rsidRPr="00F87C7C">
        <w:rPr>
          <w:rFonts w:ascii="Times New Roman" w:hAnsi="Times New Roman" w:cs="Times New Roman"/>
          <w:sz w:val="24"/>
          <w:szCs w:val="24"/>
        </w:rPr>
        <w:t xml:space="preserve"> Additionally, we investigated the total density of states (DOS) and PDOS of PdS2 in monolayer form and the findings are shown in Figure 5 (a) and (b).</w:t>
      </w:r>
      <w:r w:rsidR="003F683B" w:rsidRPr="00F87C7C">
        <w:t xml:space="preserve"> </w:t>
      </w:r>
      <w:r w:rsidR="003F683B" w:rsidRPr="00F87C7C">
        <w:rPr>
          <w:rFonts w:ascii="Times New Roman" w:hAnsi="Times New Roman" w:cs="Times New Roman"/>
          <w:sz w:val="24"/>
          <w:szCs w:val="24"/>
        </w:rPr>
        <w:t>According to the orbital character, the p-orbital of the Pd atoms, s- and -p orbitals of S atoms form the conduction band minimum (CBM) whereas s-and - d orbitals of Pd atoms as well as s-orbital of S atoms contribute the most to the valence bands maximum (VBM).</w:t>
      </w:r>
    </w:p>
    <w:p w14:paraId="04B73976" w14:textId="77777777" w:rsidR="0033295E" w:rsidRPr="00F87C7C" w:rsidRDefault="007114A7"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7BC8B224" wp14:editId="5D671725">
            <wp:extent cx="4552950" cy="3188524"/>
            <wp:effectExtent l="0" t="0" r="0" b="0"/>
            <wp:docPr id="1800942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256" cy="3197843"/>
                    </a:xfrm>
                    <a:prstGeom prst="rect">
                      <a:avLst/>
                    </a:prstGeom>
                    <a:noFill/>
                    <a:ln>
                      <a:noFill/>
                    </a:ln>
                  </pic:spPr>
                </pic:pic>
              </a:graphicData>
            </a:graphic>
          </wp:inline>
        </w:drawing>
      </w:r>
    </w:p>
    <w:p w14:paraId="04241540" w14:textId="77777777" w:rsidR="009B1389" w:rsidRPr="00F87C7C" w:rsidRDefault="0033295E" w:rsidP="00780EF8">
      <w:pPr>
        <w:spacing w:line="480" w:lineRule="auto"/>
        <w:jc w:val="center"/>
        <w:rPr>
          <w:rFonts w:ascii="Times New Roman" w:hAnsi="Times New Roman" w:cs="Times New Roman"/>
          <w:sz w:val="24"/>
          <w:szCs w:val="24"/>
          <w:vertAlign w:val="subscript"/>
        </w:rPr>
      </w:pPr>
      <w:bookmarkStart w:id="34" w:name="_Hlk186452318"/>
      <w:r w:rsidRPr="00F87C7C">
        <w:rPr>
          <w:rFonts w:ascii="Times New Roman" w:hAnsi="Times New Roman" w:cs="Times New Roman"/>
          <w:sz w:val="24"/>
          <w:szCs w:val="24"/>
        </w:rPr>
        <w:t xml:space="preserve">Figure 4: DOS of </w:t>
      </w:r>
      <w:r w:rsidR="00AE1D05" w:rsidRPr="00F87C7C">
        <w:rPr>
          <w:rFonts w:ascii="Times New Roman" w:hAnsi="Times New Roman" w:cs="Times New Roman"/>
          <w:sz w:val="24"/>
          <w:szCs w:val="24"/>
        </w:rPr>
        <w:t xml:space="preserve">bulk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(a) PBE (b) PBE+SOC (c) HSE (d)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bookmarkEnd w:id="34"/>
    </w:p>
    <w:p w14:paraId="774FE042" w14:textId="77777777" w:rsidR="009B1389" w:rsidRPr="00F87C7C" w:rsidRDefault="009B1389"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56EFE13F" wp14:editId="4BA122ED">
            <wp:extent cx="4780978" cy="3348218"/>
            <wp:effectExtent l="0" t="0" r="635" b="5080"/>
            <wp:docPr id="515913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5867" cy="3379655"/>
                    </a:xfrm>
                    <a:prstGeom prst="rect">
                      <a:avLst/>
                    </a:prstGeom>
                    <a:noFill/>
                    <a:ln>
                      <a:noFill/>
                    </a:ln>
                  </pic:spPr>
                </pic:pic>
              </a:graphicData>
            </a:graphic>
          </wp:inline>
        </w:drawing>
      </w:r>
    </w:p>
    <w:p w14:paraId="4E5B4407" w14:textId="77777777" w:rsidR="009B1389" w:rsidRPr="00F87C7C" w:rsidRDefault="009B1389" w:rsidP="009B1389">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Figure 5: (a)</w:t>
      </w:r>
      <w:r w:rsidR="00206920"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DOS </w:t>
      </w:r>
      <w:r w:rsidR="00206920" w:rsidRPr="00F87C7C">
        <w:rPr>
          <w:rFonts w:ascii="Times New Roman" w:hAnsi="Times New Roman" w:cs="Times New Roman"/>
          <w:sz w:val="24"/>
          <w:szCs w:val="24"/>
        </w:rPr>
        <w:t xml:space="preserve">(b) PDOS </w:t>
      </w:r>
      <w:r w:rsidRPr="00F87C7C">
        <w:rPr>
          <w:rFonts w:ascii="Times New Roman" w:hAnsi="Times New Roman" w:cs="Times New Roman"/>
          <w:sz w:val="24"/>
          <w:szCs w:val="24"/>
        </w:rPr>
        <w:t xml:space="preserve">of </w:t>
      </w:r>
      <w:r w:rsidR="00AE1D05" w:rsidRPr="00F87C7C">
        <w:rPr>
          <w:rFonts w:ascii="Times New Roman" w:hAnsi="Times New Roman" w:cs="Times New Roman"/>
          <w:sz w:val="24"/>
          <w:szCs w:val="24"/>
        </w:rPr>
        <w:t xml:space="preserve">monolayer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method</w:t>
      </w:r>
    </w:p>
    <w:p w14:paraId="1E4DAAB8" w14:textId="77777777" w:rsidR="00780EF8" w:rsidRPr="00F87C7C" w:rsidRDefault="00780EF8" w:rsidP="0033295E">
      <w:pPr>
        <w:spacing w:line="480" w:lineRule="auto"/>
        <w:jc w:val="both"/>
        <w:rPr>
          <w:rFonts w:ascii="Times New Roman" w:hAnsi="Times New Roman" w:cs="Times New Roman"/>
          <w:sz w:val="24"/>
          <w:szCs w:val="24"/>
        </w:rPr>
      </w:pPr>
    </w:p>
    <w:p w14:paraId="249B1715"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lastRenderedPageBreak/>
        <w:t>3.3</w:t>
      </w:r>
      <w:r w:rsidRPr="00F87C7C">
        <w:rPr>
          <w:rFonts w:ascii="Times New Roman" w:hAnsi="Times New Roman" w:cs="Times New Roman"/>
          <w:sz w:val="24"/>
          <w:szCs w:val="24"/>
        </w:rPr>
        <w:tab/>
        <w:t xml:space="preserve">Thermoelectric Properties </w:t>
      </w:r>
    </w:p>
    <w:p w14:paraId="6CD149FB" w14:textId="77777777" w:rsidR="0033295E" w:rsidRPr="00F87C7C" w:rsidRDefault="0033295E" w:rsidP="00443F69">
      <w:pPr>
        <w:autoSpaceDE w:val="0"/>
        <w:autoSpaceDN w:val="0"/>
        <w:adjustRightInd w:val="0"/>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The transport properties calculated in this paper are </w:t>
      </w:r>
      <w:r w:rsidR="000F3D74" w:rsidRPr="000F3D74">
        <w:rPr>
          <w:rFonts w:ascii="Times New Roman" w:hAnsi="Times New Roman" w:cs="Times New Roman"/>
          <w:sz w:val="24"/>
          <w:szCs w:val="24"/>
        </w:rPr>
        <w:t>thermal conductivity</w:t>
      </w:r>
      <w:r w:rsidR="000F3D74">
        <w:rPr>
          <w:rFonts w:ascii="Times New Roman" w:hAnsi="Times New Roman" w:cs="Times New Roman"/>
          <w:sz w:val="24"/>
          <w:szCs w:val="24"/>
        </w:rPr>
        <w:t>,</w:t>
      </w:r>
      <w:r w:rsidR="000F3D74" w:rsidRPr="000F3D74">
        <w:rPr>
          <w:rFonts w:ascii="Times New Roman" w:hAnsi="Times New Roman" w:cs="Times New Roman"/>
          <w:sz w:val="24"/>
          <w:szCs w:val="24"/>
        </w:rPr>
        <w:t xml:space="preserve"> Seebeck coefficient </w:t>
      </w:r>
      <w:r w:rsidR="000F3D74">
        <w:rPr>
          <w:rFonts w:ascii="Times New Roman" w:hAnsi="Times New Roman" w:cs="Times New Roman"/>
          <w:sz w:val="24"/>
          <w:szCs w:val="24"/>
        </w:rPr>
        <w:t>and</w:t>
      </w:r>
      <w:r w:rsidRPr="00F87C7C">
        <w:rPr>
          <w:rFonts w:ascii="Times New Roman" w:hAnsi="Times New Roman" w:cs="Times New Roman"/>
          <w:sz w:val="24"/>
          <w:szCs w:val="24"/>
        </w:rPr>
        <w:t xml:space="preserve">electrical conductivity. </w:t>
      </w:r>
      <w:r w:rsidR="00232F6F">
        <w:rPr>
          <w:rFonts w:ascii="Times New Roman" w:hAnsi="Times New Roman" w:cs="Times New Roman"/>
          <w:sz w:val="24"/>
          <w:szCs w:val="24"/>
        </w:rPr>
        <w:t xml:space="preserve">Conversely, </w:t>
      </w:r>
      <w:r w:rsidR="00232F6F" w:rsidRPr="00232F6F">
        <w:rPr>
          <w:rFonts w:ascii="Times New Roman" w:hAnsi="Times New Roman" w:cs="Times New Roman"/>
          <w:sz w:val="24"/>
          <w:szCs w:val="24"/>
        </w:rPr>
        <w:t>Seebeck, Peltier, and Thomson effects are among the various physical processes that make up the thermoelectric effect.</w:t>
      </w:r>
      <w:r w:rsidR="007A115E">
        <w:rPr>
          <w:rFonts w:ascii="Times New Roman" w:hAnsi="Times New Roman" w:cs="Times New Roman"/>
          <w:sz w:val="24"/>
          <w:szCs w:val="24"/>
        </w:rPr>
        <w:t xml:space="preserve"> </w:t>
      </w:r>
      <w:r w:rsidR="007A115E" w:rsidRPr="007A115E">
        <w:rPr>
          <w:rFonts w:ascii="Times New Roman" w:hAnsi="Times New Roman" w:cs="Times New Roman"/>
          <w:sz w:val="24"/>
          <w:szCs w:val="24"/>
        </w:rPr>
        <w:t>The TE effect examined in this study is referred to</w:t>
      </w:r>
      <w:r w:rsidR="00CF5F76">
        <w:rPr>
          <w:rFonts w:ascii="Times New Roman" w:hAnsi="Times New Roman" w:cs="Times New Roman"/>
          <w:sz w:val="24"/>
          <w:szCs w:val="24"/>
        </w:rPr>
        <w:t xml:space="preserve"> </w:t>
      </w:r>
      <w:r w:rsidR="007A115E" w:rsidRPr="007A115E">
        <w:rPr>
          <w:rFonts w:ascii="Times New Roman" w:hAnsi="Times New Roman" w:cs="Times New Roman"/>
          <w:sz w:val="24"/>
          <w:szCs w:val="24"/>
        </w:rPr>
        <w:t xml:space="preserve">the Seebeck effect as this work solely focuses on it. </w:t>
      </w:r>
      <w:r w:rsidRPr="00F87C7C">
        <w:rPr>
          <w:rFonts w:ascii="Times New Roman" w:hAnsi="Times New Roman" w:cs="Times New Roman"/>
          <w:sz w:val="24"/>
          <w:szCs w:val="24"/>
        </w:rPr>
        <w:t xml:space="preserve">The Seebeck effect is </w:t>
      </w:r>
      <w:r w:rsidR="00273574">
        <w:rPr>
          <w:rFonts w:ascii="Times New Roman" w:hAnsi="Times New Roman" w:cs="Times New Roman"/>
          <w:sz w:val="24"/>
          <w:szCs w:val="24"/>
        </w:rPr>
        <w:t>a process whereby</w:t>
      </w:r>
      <w:r w:rsidRPr="00F87C7C">
        <w:rPr>
          <w:rFonts w:ascii="Times New Roman" w:hAnsi="Times New Roman" w:cs="Times New Roman"/>
          <w:sz w:val="24"/>
          <w:szCs w:val="24"/>
        </w:rPr>
        <w:t xml:space="preserve"> </w:t>
      </w:r>
      <w:r w:rsidR="00273574" w:rsidRPr="00273574">
        <w:rPr>
          <w:rFonts w:ascii="Times New Roman" w:hAnsi="Times New Roman" w:cs="Times New Roman"/>
          <w:sz w:val="24"/>
          <w:szCs w:val="24"/>
        </w:rPr>
        <w:t>electrical potential difference</w:t>
      </w:r>
      <w:r w:rsidR="00273574">
        <w:rPr>
          <w:rFonts w:ascii="Times New Roman" w:hAnsi="Times New Roman" w:cs="Times New Roman"/>
          <w:sz w:val="24"/>
          <w:szCs w:val="24"/>
        </w:rPr>
        <w:t xml:space="preserve"> is</w:t>
      </w:r>
      <w:r w:rsidR="00273574" w:rsidRPr="00273574">
        <w:rPr>
          <w:rFonts w:ascii="Times New Roman" w:hAnsi="Times New Roman" w:cs="Times New Roman"/>
          <w:sz w:val="24"/>
          <w:szCs w:val="24"/>
        </w:rPr>
        <w:t xml:space="preserve"> generated </w:t>
      </w:r>
      <w:r w:rsidRPr="00F87C7C">
        <w:rPr>
          <w:rFonts w:ascii="Times New Roman" w:hAnsi="Times New Roman" w:cs="Times New Roman"/>
          <w:sz w:val="24"/>
          <w:szCs w:val="24"/>
        </w:rPr>
        <w:t xml:space="preserve">that </w:t>
      </w:r>
      <w:r w:rsidR="00273574">
        <w:rPr>
          <w:rFonts w:ascii="Times New Roman" w:hAnsi="Times New Roman" w:cs="Times New Roman"/>
          <w:sz w:val="24"/>
          <w:szCs w:val="24"/>
        </w:rPr>
        <w:t>due to</w:t>
      </w:r>
      <w:r w:rsidRPr="00F87C7C">
        <w:rPr>
          <w:rFonts w:ascii="Times New Roman" w:hAnsi="Times New Roman" w:cs="Times New Roman"/>
          <w:sz w:val="24"/>
          <w:szCs w:val="24"/>
        </w:rPr>
        <w:t xml:space="preserve"> temperature difference. The range of chemical potentials </w:t>
      </w:r>
      <m:oMath>
        <m:r>
          <w:rPr>
            <w:rFonts w:ascii="Cambria Math" w:hAnsi="Cambria Math" w:cs="Times New Roman"/>
            <w:sz w:val="24"/>
            <w:szCs w:val="24"/>
          </w:rPr>
          <m:t>μ</m:t>
        </m:r>
      </m:oMath>
      <w:r w:rsidRPr="00F87C7C">
        <w:rPr>
          <w:rFonts w:ascii="Times New Roman" w:hAnsi="Times New Roman" w:cs="Times New Roman"/>
          <w:sz w:val="24"/>
          <w:szCs w:val="24"/>
        </w:rPr>
        <w:t xml:space="preserve"> under investigation is 0.18838Ry to 0.55188Ry whereas the range of temperatures T was 15 K to 1500 K.  The grid size is 15Ry for T and 0.00050Ry for </w:t>
      </w:r>
      <m:oMath>
        <m:r>
          <w:rPr>
            <w:rFonts w:ascii="Cambria Math" w:hAnsi="Cambria Math" w:cs="Times New Roman"/>
            <w:sz w:val="24"/>
            <w:szCs w:val="24"/>
          </w:rPr>
          <m:t>μ</m:t>
        </m:r>
      </m:oMath>
      <w:r w:rsidRPr="00F87C7C">
        <w:rPr>
          <w:rFonts w:ascii="Times New Roman" w:hAnsi="Times New Roman" w:cs="Times New Roman"/>
          <w:sz w:val="24"/>
          <w:szCs w:val="24"/>
        </w:rPr>
        <w:t>. The Fermi level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0.33831Ry. Table 4 lists the maximum Seebeck coefficient S, electronic thermal conductivity per relaxation time </w:t>
      </w:r>
      <w:bookmarkStart w:id="35" w:name="_Hlk15071238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5"/>
      <w:r w:rsidRPr="00F87C7C">
        <w:rPr>
          <w:rFonts w:ascii="Times New Roman" w:hAnsi="Times New Roman" w:cs="Times New Roman"/>
          <w:sz w:val="24"/>
          <w:szCs w:val="24"/>
        </w:rPr>
        <w:t xml:space="preserve">, electrical conductivity per relaxation time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power factor per relaxation time</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 and figure of merit </w:t>
      </w:r>
      <w:r w:rsidRPr="00F87C7C">
        <w:rPr>
          <w:rFonts w:ascii="Times New Roman" w:hAnsi="Times New Roman" w:cs="Times New Roman"/>
          <w:i/>
          <w:iCs/>
          <w:sz w:val="24"/>
          <w:szCs w:val="24"/>
        </w:rPr>
        <w:t>ZT</w:t>
      </w:r>
      <w:r w:rsidRPr="00F87C7C">
        <w:rPr>
          <w:rFonts w:ascii="Times New Roman" w:hAnsi="Times New Roman" w:cs="Times New Roman"/>
          <w:sz w:val="24"/>
          <w:szCs w:val="24"/>
        </w:rPr>
        <w:t xml:space="preserve"> of the bulk phase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that were found in this research. It should be noted that the TE characteristics are directionally dependent; to determine the direction dependency, one uses the tensor, with the direction being respected with regard to the crystal axis. Because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an orthorhombic crystal structure, it has three distinct crystal axes, which translate into three components in the tensor. As shown in Table 3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in bulk form possesses |S| approximately </w:t>
      </w:r>
      <m:oMath>
        <m:r>
          <w:rPr>
            <w:rFonts w:ascii="Cambria Math" w:hAnsi="Cambria Math" w:cs="Times New Roman"/>
            <w:sz w:val="24"/>
            <w:szCs w:val="24"/>
          </w:rPr>
          <m:t>0.003</m:t>
        </m:r>
        <m:f>
          <m:fPr>
            <m:type m:val="lin"/>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K</m:t>
            </m:r>
          </m:den>
        </m:f>
      </m:oMath>
      <w:r w:rsidRPr="00F87C7C">
        <w:rPr>
          <w:rFonts w:ascii="Times New Roman" w:hAnsi="Times New Roman" w:cs="Times New Roman"/>
          <w:sz w:val="24"/>
          <w:szCs w:val="24"/>
        </w:rPr>
        <w:t xml:space="preserve"> independent of crystal direction,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mKs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mK</m:t>
            </m:r>
            <m:r>
              <m:rPr>
                <m:sty m:val="p"/>
              </m:rPr>
              <w:rPr>
                <w:rFonts w:ascii="Cambria Math" w:hAnsi="Cambria Math" w:cs="Times New Roman"/>
                <w:sz w:val="24"/>
                <w:szCs w:val="24"/>
              </w:rPr>
              <m:t>Ω</m:t>
            </m:r>
            <m:r>
              <w:rPr>
                <w:rFonts w:ascii="Cambria Math" w:hAnsi="Cambria Math" w:cs="Times New Roman"/>
                <w:sz w:val="24"/>
                <w:szCs w:val="24"/>
              </w:rPr>
              <m:t>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ms</m:t>
            </m:r>
          </m:den>
        </m:f>
      </m:oMath>
      <w:r w:rsidRPr="00F87C7C">
        <w:rPr>
          <w:rFonts w:ascii="Times New Roman" w:eastAsiaTheme="minorEastAsia" w:hAnsi="Times New Roman" w:cs="Times New Roman"/>
          <w:sz w:val="24"/>
          <w:szCs w:val="24"/>
        </w:rPr>
        <w:t>. PdS</w:t>
      </w:r>
      <w:r w:rsidRPr="00F87C7C">
        <w:rPr>
          <w:rFonts w:ascii="Times New Roman" w:eastAsiaTheme="minorEastAsia" w:hAnsi="Times New Roman" w:cs="Times New Roman"/>
          <w:sz w:val="24"/>
          <w:szCs w:val="24"/>
          <w:vertAlign w:val="subscript"/>
        </w:rPr>
        <w:t>2</w:t>
      </w:r>
      <w:r w:rsidRPr="00F87C7C">
        <w:rPr>
          <w:rFonts w:ascii="Times New Roman" w:eastAsiaTheme="minorEastAsia" w:hAnsi="Times New Roman" w:cs="Times New Roman"/>
          <w:sz w:val="24"/>
          <w:szCs w:val="24"/>
        </w:rPr>
        <w:t xml:space="preserve"> in bulk form has ZT value close to unity which indicates that is a good TE material</w:t>
      </w:r>
      <w:r w:rsidRPr="00F87C7C">
        <w:rPr>
          <w:rFonts w:ascii="Times New Roman" w:hAnsi="Times New Roman" w:cs="Times New Roman"/>
          <w:sz w:val="24"/>
          <w:szCs w:val="24"/>
        </w:rPr>
        <w:t xml:space="preserve">. The effects of temperature and chemical potential on the TE parameters are displayed in Figures </w:t>
      </w:r>
      <w:r w:rsidR="001B1C1B" w:rsidRPr="00F87C7C">
        <w:rPr>
          <w:rFonts w:ascii="Times New Roman" w:hAnsi="Times New Roman" w:cs="Times New Roman"/>
          <w:sz w:val="24"/>
          <w:szCs w:val="24"/>
        </w:rPr>
        <w:t>6</w:t>
      </w:r>
      <w:r w:rsidRPr="00F87C7C">
        <w:rPr>
          <w:rFonts w:ascii="Times New Roman" w:hAnsi="Times New Roman" w:cs="Times New Roman"/>
          <w:sz w:val="24"/>
          <w:szCs w:val="24"/>
        </w:rPr>
        <w:t xml:space="preserve">, </w:t>
      </w:r>
      <w:r w:rsidR="001B1C1B" w:rsidRPr="00F87C7C">
        <w:rPr>
          <w:rFonts w:ascii="Times New Roman" w:hAnsi="Times New Roman" w:cs="Times New Roman"/>
          <w:sz w:val="24"/>
          <w:szCs w:val="24"/>
        </w:rPr>
        <w:t>7</w:t>
      </w:r>
      <w:r w:rsidRPr="00F87C7C">
        <w:rPr>
          <w:rFonts w:ascii="Times New Roman" w:hAnsi="Times New Roman" w:cs="Times New Roman"/>
          <w:sz w:val="24"/>
          <w:szCs w:val="24"/>
        </w:rPr>
        <w:t>.</w:t>
      </w:r>
      <w:r w:rsidR="001B1C1B" w:rsidRPr="00F87C7C">
        <w:rPr>
          <w:rFonts w:ascii="Times New Roman" w:hAnsi="Times New Roman" w:cs="Times New Roman"/>
          <w:sz w:val="24"/>
          <w:szCs w:val="24"/>
        </w:rPr>
        <w:t>8</w:t>
      </w:r>
      <w:r w:rsidRPr="00F87C7C">
        <w:rPr>
          <w:rFonts w:ascii="Times New Roman" w:hAnsi="Times New Roman" w:cs="Times New Roman"/>
          <w:sz w:val="24"/>
          <w:szCs w:val="24"/>
        </w:rPr>
        <w:t xml:space="preserve">, and </w:t>
      </w:r>
      <w:r w:rsidR="001B1C1B" w:rsidRPr="00F87C7C">
        <w:rPr>
          <w:rFonts w:ascii="Times New Roman" w:hAnsi="Times New Roman" w:cs="Times New Roman"/>
          <w:sz w:val="24"/>
          <w:szCs w:val="24"/>
        </w:rPr>
        <w:t>9</w:t>
      </w:r>
      <w:r w:rsidRPr="00F87C7C">
        <w:rPr>
          <w:rFonts w:ascii="Times New Roman" w:hAnsi="Times New Roman" w:cs="Times New Roman"/>
          <w:sz w:val="24"/>
          <w:szCs w:val="24"/>
        </w:rPr>
        <w:t xml:space="preserve">. Our results show that |S| reduce at higher temperature and when the temperature rises,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decreases because of the carriers' dispersion event. As one of the heat conduction methods, the reason why </w:t>
      </w:r>
      <w:bookmarkStart w:id="36" w:name="_Hlk15071307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6"/>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increases with temperature is due to rise in carrier-carrier collision. Because of the cancelling effect of </w:t>
      </w:r>
      <w:r w:rsidRPr="00F87C7C">
        <w:rPr>
          <w:rFonts w:ascii="Times New Roman" w:hAnsi="Times New Roman" w:cs="Times New Roman"/>
          <w:i/>
          <w:iCs/>
          <w:sz w:val="24"/>
          <w:szCs w:val="24"/>
        </w:rPr>
        <w:t>S</w:t>
      </w:r>
      <w:r w:rsidRPr="00F87C7C">
        <w:rPr>
          <w:rFonts w:ascii="Times New Roman" w:hAnsi="Times New Roman" w:cs="Times New Roman"/>
          <w:sz w:val="24"/>
          <w:szCs w:val="24"/>
        </w:rPr>
        <w:t xml:space="preserve"> and</w:t>
      </w:r>
      <w:r w:rsidRPr="00F87C7C">
        <w:rPr>
          <w:rFonts w:ascii="Times New Roman" w:eastAsiaTheme="minorEastAsia" w:hAnsi="Times New Roman" w:cs="Times New Roman"/>
          <w:sz w:val="24"/>
          <w:szCs w:val="24"/>
        </w:rPr>
        <w:t xml:space="preserve"> </w:t>
      </w:r>
      <w:bookmarkStart w:id="37" w:name="_Hlk179162281"/>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bookmarkEnd w:id="37"/>
      <w:r w:rsidRPr="00F87C7C">
        <w:rPr>
          <w:rFonts w:ascii="Times New Roman" w:hAnsi="Times New Roman" w:cs="Times New Roman"/>
          <w:sz w:val="24"/>
          <w:szCs w:val="24"/>
        </w:rPr>
        <w:t xml:space="preserve"> , </w:t>
      </w:r>
      <w:bookmarkStart w:id="38" w:name="_Hlk179162418"/>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bookmarkEnd w:id="38"/>
      <w:r w:rsidRPr="00F87C7C">
        <w:rPr>
          <w:rFonts w:ascii="Times New Roman" w:hAnsi="Times New Roman" w:cs="Times New Roman"/>
          <w:sz w:val="24"/>
          <w:szCs w:val="24"/>
        </w:rPr>
        <w:t>peaks at high temperatures. From Figure 5 and Figure 6, it is clear</w:t>
      </w:r>
      <w:r w:rsidR="001B1C1B" w:rsidRPr="00F87C7C">
        <w:rPr>
          <w:rFonts w:ascii="Times New Roman" w:hAnsi="Times New Roman" w:cs="Times New Roman"/>
          <w:sz w:val="24"/>
          <w:szCs w:val="24"/>
        </w:rPr>
        <w:t xml:space="preserve"> t</w:t>
      </w:r>
      <w:r w:rsidRPr="00F87C7C">
        <w:rPr>
          <w:rFonts w:ascii="Times New Roman" w:hAnsi="Times New Roman" w:cs="Times New Roman"/>
          <w:sz w:val="24"/>
          <w:szCs w:val="24"/>
        </w:rPr>
        <w:t xml:space="preserve">hat S and </w:t>
      </w:r>
      <w:bookmarkStart w:id="39" w:name="_Hlk179164894"/>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bookmarkEnd w:id="39"/>
      <w:r w:rsidRPr="00F87C7C">
        <w:rPr>
          <w:rFonts w:ascii="Times New Roman" w:hAnsi="Times New Roman" w:cs="Times New Roman"/>
          <w:sz w:val="24"/>
          <w:szCs w:val="24"/>
        </w:rPr>
        <w:t xml:space="preserve">have negative correlation and as they reduced as temperature increase, the cancelling effect become smaller and hence higher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ZT decrease as the temperature increase due to the negative effect of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Regarding monolayer, the chemical potential μ range for the monolayer under investigation was 0.36190Ry to 0.04410Ry, and the temperature T range, </w:t>
      </w:r>
      <m:oMath>
        <m:r>
          <w:rPr>
            <w:rFonts w:ascii="Cambria Math" w:hAnsi="Cambria Math" w:cs="Times New Roman"/>
            <w:sz w:val="24"/>
            <w:szCs w:val="24"/>
          </w:rPr>
          <m:t>μ</m:t>
        </m:r>
      </m:oMath>
      <w:r w:rsidRPr="00F87C7C">
        <w:rPr>
          <w:rFonts w:ascii="Times New Roman" w:eastAsiaTheme="minorEastAsia" w:hAnsi="Times New Roman" w:cs="Times New Roman"/>
          <w:sz w:val="24"/>
          <w:szCs w:val="24"/>
        </w:rPr>
        <w:t xml:space="preserve"> and T grid were unchanged from that of the bulk phase with a Fermi level of -0.21234Ry. The maximum of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w:r w:rsidRPr="00F87C7C">
        <w:rPr>
          <w:rFonts w:ascii="Times New Roman" w:eastAsiaTheme="minorEastAsia" w:hAnsi="Times New Roman" w:cs="Times New Roman"/>
          <w:sz w:val="24"/>
          <w:szCs w:val="24"/>
        </w:rPr>
        <w:t xml:space="preserve"> experienced a 32-fold increment as the phase transition from bulk to monolayer and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increased significantly.</w:t>
      </w:r>
      <w:r w:rsidRPr="00F87C7C">
        <w:rPr>
          <w:rFonts w:ascii="Times New Roman" w:hAnsi="Times New Roman" w:cs="Times New Roman"/>
          <w:sz w:val="24"/>
          <w:szCs w:val="24"/>
        </w:rPr>
        <w:t xml:space="preserve"> Apart from the fact that </w:t>
      </w:r>
      <w:bookmarkStart w:id="40" w:name="_Hlk150715269"/>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bookmarkEnd w:id="40"/>
      <w:r w:rsidRPr="00F87C7C">
        <w:rPr>
          <w:rFonts w:ascii="Times New Roman" w:eastAsiaTheme="minorEastAsia" w:hAnsi="Times New Roman" w:cs="Times New Roman"/>
          <w:sz w:val="24"/>
          <w:szCs w:val="24"/>
        </w:rPr>
        <w:t xml:space="preserve">  </w:t>
      </w:r>
      <w:bookmarkStart w:id="41" w:name="_Hlk150714968"/>
      <w:r w:rsidRPr="00F87C7C">
        <w:rPr>
          <w:rFonts w:ascii="Times New Roman" w:eastAsiaTheme="minorEastAsia" w:hAnsi="Times New Roman" w:cs="Times New Roman"/>
          <w:sz w:val="24"/>
          <w:szCs w:val="24"/>
        </w:rPr>
        <w:t xml:space="preserve">and </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PF</m:t>
                </m:r>
              </m:e>
              <m:sub>
                <m:r>
                  <w:rPr>
                    <w:rFonts w:ascii="Cambria Math" w:hAnsi="Cambria Math" w:cs="Times New Roman"/>
                    <w:sz w:val="24"/>
                    <w:szCs w:val="24"/>
                  </w:rPr>
                  <m:t>zz</m:t>
                </m:r>
              </m:sub>
            </m:sSub>
          </m:num>
          <m:den>
            <m:r>
              <w:rPr>
                <w:rFonts w:ascii="Cambria Math" w:hAnsi="Cambria Math" w:cs="Times New Roman"/>
                <w:sz w:val="24"/>
                <w:szCs w:val="24"/>
              </w:rPr>
              <m:t>τ</m:t>
            </m:r>
          </m:den>
        </m:f>
      </m:oMath>
      <w:bookmarkEnd w:id="41"/>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decreased in comparison to the bulk form results, there is no general trend for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w:t>
      </w:r>
      <w:r w:rsidRPr="00F87C7C">
        <w:rPr>
          <w:rFonts w:ascii="Times New Roman" w:hAnsi="Times New Roman" w:cs="Times New Roman"/>
          <w:i/>
          <w:sz w:val="24"/>
          <w:szCs w:val="24"/>
        </w:rPr>
        <w:t xml:space="preserve">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i/>
          <w:sz w:val="24"/>
          <w:szCs w:val="24"/>
        </w:rPr>
        <w:t xml:space="preserve"> </w:t>
      </w:r>
      <w:r w:rsidRPr="00F87C7C">
        <w:rPr>
          <w:rFonts w:ascii="Times New Roman" w:eastAsiaTheme="minorEastAsia" w:hAnsi="Times New Roman" w:cs="Times New Roman"/>
          <w:iCs/>
          <w:sz w:val="24"/>
          <w:szCs w:val="24"/>
        </w:rPr>
        <w:t xml:space="preserve">or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The scattering impact on the out-of-plane </w:t>
      </w:r>
      <w:r w:rsidRPr="00F87C7C">
        <w:rPr>
          <w:rFonts w:ascii="Times New Roman" w:eastAsiaTheme="minorEastAsia" w:hAnsi="Times New Roman" w:cs="Times New Roman"/>
          <w:sz w:val="24"/>
          <w:szCs w:val="24"/>
        </w:rPr>
        <w:lastRenderedPageBreak/>
        <w:t xml:space="preserve">direction is what causes the drop in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r w:rsidRPr="00F87C7C">
        <w:rPr>
          <w:rFonts w:ascii="Times New Roman" w:eastAsiaTheme="minorEastAsia" w:hAnsi="Times New Roman" w:cs="Times New Roman"/>
          <w:sz w:val="24"/>
          <w:szCs w:val="24"/>
        </w:rPr>
        <w:t>. ZT has risen above unity (with the exception of</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ZT</m:t>
            </m:r>
          </m:e>
          <m:sub>
            <m:r>
              <w:rPr>
                <w:rFonts w:ascii="Cambria Math" w:hAnsi="Cambria Math" w:cs="Times New Roman"/>
                <w:sz w:val="24"/>
                <w:szCs w:val="24"/>
              </w:rPr>
              <m:t>zz</m:t>
            </m:r>
          </m:sub>
        </m:sSub>
      </m:oMath>
      <w:r w:rsidRPr="00F87C7C">
        <w:rPr>
          <w:rFonts w:ascii="Times New Roman" w:eastAsiaTheme="minorEastAsia" w:hAnsi="Times New Roman" w:cs="Times New Roman"/>
          <w:sz w:val="24"/>
          <w:szCs w:val="24"/>
        </w:rPr>
        <w:t xml:space="preserve">, which has also increased). The effect of temperature on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reduces significantly.</w:t>
      </w:r>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The relationship between ZT with temperature of monolayer phase have the same trend as presented in bulk phase.</w:t>
      </w:r>
      <w:r w:rsidRPr="00F87C7C">
        <w:rPr>
          <w:rFonts w:ascii="Times New Roman" w:hAnsi="Times New Roman" w:cs="Times New Roman"/>
          <w:sz w:val="24"/>
          <w:szCs w:val="24"/>
        </w:rPr>
        <w:t xml:space="preserve"> High value of ZT can be attributed to the intrinsically ultralow thermal conductivity and mainly due to higher power factor. The thermoelectric application of any material relies on its figure of merit which in turn depends on the amount of power factor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&lt;EndNote&gt;&lt;Cite&gt;&lt;Author&gt;Ahmad&lt;/Author&gt;&lt;Year&gt;2020&lt;/Year&gt;&lt;RecNum&gt;196&lt;/RecNum&gt;&lt;DisplayText&gt;[54]&lt;/DisplayText&gt;&lt;record&gt;&lt;rec-number&gt;196&lt;/rec-number&gt;&lt;foreign-keys&gt;&lt;key app="EN" db-id="50wv0tfw459wwje9r9qv90xi925vwrs2xt99" timestamp="1714174623"&gt;196&lt;/key&gt;&lt;/foreign-keys&gt;&lt;ref-type name="Journal Article"&gt;17&lt;/ref-type&gt;&lt;contributors&gt;&lt;authors&gt;&lt;author&gt;Ahmad, Sohail&lt;/author&gt;&lt;author&gt;Schreckenbach, Georg&lt;/author&gt;&lt;/authors&gt;&lt;/contributors&gt;&lt;titles&gt;&lt;title&gt;Ab initio study of strain and electric field dependent variation in electronic and thermoelectric properties of PdS2&lt;/title&gt;&lt;secondary-title&gt;Materials Today Communications&lt;/secondary-title&gt;&lt;/titles&gt;&lt;periodical&gt;&lt;full-title&gt;Materials Today Communications&lt;/full-title&gt;&lt;/periodical&gt;&lt;pages&gt;100976&lt;/pages&gt;&lt;volume&gt;24&lt;/volume&gt;&lt;dates&gt;&lt;year&gt;2020&lt;/year&gt;&lt;/dates&gt;&lt;isbn&gt;2352-4928&lt;/isbn&gt;&lt;urls&gt;&lt;/urls&gt;&lt;/record&gt;&lt;/Cite&gt;&lt;/EndNote&gt;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[54]</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p>
    <w:p w14:paraId="34101BB8" w14:textId="77777777" w:rsidR="0033295E" w:rsidRPr="00F87C7C" w:rsidRDefault="007D2B4B" w:rsidP="00443F69">
      <w:pPr>
        <w:autoSpaceDE w:val="0"/>
        <w:autoSpaceDN w:val="0"/>
        <w:adjustRightInd w:val="0"/>
        <w:spacing w:after="0" w:line="480" w:lineRule="auto"/>
        <w:jc w:val="center"/>
        <w:rPr>
          <w:rFonts w:ascii="Times New Roman" w:hAnsi="Times New Roman" w:cs="Times New Roman"/>
          <w:sz w:val="24"/>
          <w:szCs w:val="24"/>
        </w:rPr>
      </w:pPr>
      <w:r w:rsidRPr="00DD4148">
        <w:rPr>
          <w:rFonts w:ascii="Times New Roman" w:hAnsi="Times New Roman" w:cs="Times New Roman"/>
          <w:noProof/>
          <w:sz w:val="24"/>
          <w:szCs w:val="24"/>
        </w:rPr>
        <w:drawing>
          <wp:inline distT="0" distB="0" distL="0" distR="0" wp14:anchorId="7FC5AD4B" wp14:editId="5D961639">
            <wp:extent cx="5943600" cy="4377603"/>
            <wp:effectExtent l="0" t="0" r="0" b="4445"/>
            <wp:docPr id="540306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377603"/>
                    </a:xfrm>
                    <a:prstGeom prst="rect">
                      <a:avLst/>
                    </a:prstGeom>
                    <a:noFill/>
                    <a:ln>
                      <a:noFill/>
                    </a:ln>
                  </pic:spPr>
                </pic:pic>
              </a:graphicData>
            </a:graphic>
          </wp:inline>
        </w:drawing>
      </w:r>
    </w:p>
    <w:p w14:paraId="69042D4B"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bookmarkStart w:id="42" w:name="_Hlk150722215"/>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6</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Seebeck coefficient (b) Electrical conductivity per relaxation time (c) Electronic thermal conductivity per relaxation time of bulk </w:t>
      </w:r>
      <w:bookmarkStart w:id="43" w:name="_Hlk186628320"/>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00620665" w:rsidRPr="00F87C7C">
        <w:rPr>
          <w:rFonts w:ascii="Times New Roman" w:hAnsi="Times New Roman" w:cs="Times New Roman"/>
          <w:sz w:val="24"/>
          <w:szCs w:val="24"/>
          <w:vertAlign w:val="subscript"/>
        </w:rPr>
        <w:t xml:space="preserve"> </w:t>
      </w:r>
      <w:r w:rsidR="00620665" w:rsidRPr="00F87C7C">
        <w:rPr>
          <w:rFonts w:ascii="Times New Roman" w:hAnsi="Times New Roman" w:cs="Times New Roman"/>
          <w:sz w:val="24"/>
          <w:szCs w:val="24"/>
        </w:rPr>
        <w:t>in orthorhombic structure</w:t>
      </w:r>
      <w:bookmarkEnd w:id="43"/>
    </w:p>
    <w:p w14:paraId="604A9313"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vertAlign w:val="subscript"/>
        </w:rPr>
      </w:pPr>
    </w:p>
    <w:p w14:paraId="27F93145" w14:textId="77777777" w:rsidR="0033295E" w:rsidRPr="00F87C7C" w:rsidRDefault="00542989" w:rsidP="0033295E">
      <w:pPr>
        <w:autoSpaceDE w:val="0"/>
        <w:autoSpaceDN w:val="0"/>
        <w:adjustRightInd w:val="0"/>
        <w:spacing w:after="0" w:line="480" w:lineRule="auto"/>
        <w:rPr>
          <w:rFonts w:ascii="Times New Roman" w:hAnsi="Times New Roman" w:cs="Times New Roman"/>
          <w:sz w:val="24"/>
          <w:szCs w:val="24"/>
        </w:rPr>
      </w:pPr>
      <w:r w:rsidRPr="00DD4148">
        <w:rPr>
          <w:rFonts w:ascii="Times New Roman" w:hAnsi="Times New Roman" w:cs="Times New Roman"/>
          <w:noProof/>
          <w:sz w:val="24"/>
          <w:szCs w:val="24"/>
        </w:rPr>
        <w:lastRenderedPageBreak/>
        <w:drawing>
          <wp:inline distT="0" distB="0" distL="0" distR="0" wp14:anchorId="61DF6BD6" wp14:editId="5338D67E">
            <wp:extent cx="5527783" cy="4911047"/>
            <wp:effectExtent l="0" t="0" r="0" b="4445"/>
            <wp:docPr id="9898528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004" cy="4923682"/>
                    </a:xfrm>
                    <a:prstGeom prst="rect">
                      <a:avLst/>
                    </a:prstGeom>
                    <a:noFill/>
                    <a:ln>
                      <a:noFill/>
                    </a:ln>
                  </pic:spPr>
                </pic:pic>
              </a:graphicData>
            </a:graphic>
          </wp:inline>
        </w:drawing>
      </w:r>
    </w:p>
    <w:p w14:paraId="1DE3F717"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7</w:t>
      </w:r>
      <w:r w:rsidRPr="00F87C7C">
        <w:rPr>
          <w:rFonts w:ascii="Times New Roman" w:hAnsi="Times New Roman" w:cs="Times New Roman"/>
          <w:sz w:val="24"/>
          <w:szCs w:val="24"/>
        </w:rPr>
        <w:t xml:space="preserve">: (a) Power factor per relaxation time (b Figure of merit of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4D8AEAB9"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p w14:paraId="655B8BF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r w:rsidRPr="00F87C7C">
        <w:rPr>
          <w:rFonts w:ascii="Times New Roman" w:hAnsi="Times New Roman" w:cs="Times New Roman"/>
          <w:sz w:val="24"/>
          <w:szCs w:val="24"/>
        </w:rPr>
        <w:tab/>
      </w:r>
    </w:p>
    <w:p w14:paraId="0415EEAF"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8726286"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373A9C4D"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E8B05D8"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166C2170"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4D4B83B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65095FB1" w14:textId="77777777"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lastRenderedPageBreak/>
        <w:t>Table 3: The minimal of Seebeck coefﬁcient S, the maximal of Seebeck coefﬁcient S, electrical conductivity per relaxation time σ/τ, and ﬁgure of merit ZT for</w:t>
      </w:r>
      <w:r w:rsidR="00620665"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394"/>
      </w:tblGrid>
      <w:tr w:rsidR="0090296C" w:rsidRPr="00F87C7C" w14:paraId="3E14D2B2" w14:textId="77777777" w:rsidTr="0090296C">
        <w:tc>
          <w:tcPr>
            <w:tcW w:w="1384" w:type="dxa"/>
          </w:tcPr>
          <w:p w14:paraId="33A9036F"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5F5960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394" w:type="dxa"/>
          </w:tcPr>
          <w:p w14:paraId="6988BF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1A82902D" w14:textId="77777777" w:rsidTr="0090296C">
        <w:trPr>
          <w:trHeight w:val="791"/>
        </w:trPr>
        <w:tc>
          <w:tcPr>
            <w:tcW w:w="1384" w:type="dxa"/>
          </w:tcPr>
          <w:p w14:paraId="3FE3D320"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2275203"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981F955"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6A470D3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p w14:paraId="42D2E0EE"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2F0BDE2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tc>
        <w:tc>
          <w:tcPr>
            <w:tcW w:w="4394" w:type="dxa"/>
          </w:tcPr>
          <w:p w14:paraId="75567A3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p w14:paraId="119CBB4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0.3734</w:t>
            </w:r>
          </w:p>
          <w:p w14:paraId="44CA288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tc>
      </w:tr>
      <w:tr w:rsidR="0033295E" w:rsidRPr="00F87C7C" w14:paraId="58791E65" w14:textId="77777777" w:rsidTr="0090296C">
        <w:tc>
          <w:tcPr>
            <w:tcW w:w="9209" w:type="dxa"/>
            <w:gridSpan w:val="3"/>
          </w:tcPr>
          <w:p w14:paraId="1DE1D7DB"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p w14:paraId="7C22A74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086DEBE8" w14:textId="77777777" w:rsidTr="0090296C">
        <w:tc>
          <w:tcPr>
            <w:tcW w:w="1384" w:type="dxa"/>
          </w:tcPr>
          <w:p w14:paraId="398FF869"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6339A750" w14:textId="77777777" w:rsidR="0090296C" w:rsidRPr="00F87C7C" w:rsidRDefault="00E0791E"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35D499BB" w14:textId="77777777" w:rsidR="0090296C" w:rsidRPr="00F87C7C" w:rsidRDefault="00E0791E"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381A637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0.0028VVK</w:t>
            </w:r>
            <w:r w:rsidRPr="00F87C7C">
              <w:rPr>
                <w:rFonts w:ascii="Times New Roman" w:hAnsi="Times New Roman" w:cs="Times New Roman"/>
                <w:sz w:val="24"/>
                <w:szCs w:val="24"/>
                <w:vertAlign w:val="superscript"/>
              </w:rPr>
              <w:t>-1</w:t>
            </w:r>
          </w:p>
          <w:p w14:paraId="67669F79"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6700DD97"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394" w:type="dxa"/>
          </w:tcPr>
          <w:p w14:paraId="2741D4A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2386F81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0BE91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tc>
      </w:tr>
      <w:tr w:rsidR="0090296C" w:rsidRPr="00F87C7C" w14:paraId="063AC512" w14:textId="77777777" w:rsidTr="0090296C">
        <w:trPr>
          <w:trHeight w:val="805"/>
        </w:trPr>
        <w:tc>
          <w:tcPr>
            <w:tcW w:w="1384" w:type="dxa"/>
          </w:tcPr>
          <w:p w14:paraId="7BFFD268"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2037E9A7"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1C0B678A"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7C8FD1A0"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3.0330</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469E5A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3.8044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5D9D161B"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1.9131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394" w:type="dxa"/>
          </w:tcPr>
          <w:p w14:paraId="6E65F81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0.4409</w:t>
            </w:r>
          </w:p>
          <w:p w14:paraId="58EBE5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6CD6C46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0.2799</w:t>
            </w:r>
          </w:p>
        </w:tc>
      </w:tr>
      <w:tr w:rsidR="0090296C" w:rsidRPr="00F87C7C" w14:paraId="030BC689" w14:textId="77777777" w:rsidTr="0090296C">
        <w:trPr>
          <w:trHeight w:val="805"/>
        </w:trPr>
        <w:tc>
          <w:tcPr>
            <w:tcW w:w="1384" w:type="dxa"/>
          </w:tcPr>
          <w:p w14:paraId="17A70900"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E110715"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6E49B8C5"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1D425F6B"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6.2115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16535D79"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7.5518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1735970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3.3537</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394" w:type="dxa"/>
          </w:tcPr>
          <w:p w14:paraId="7DEF46C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5F7BF1D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30FA07D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0.2489</w:t>
            </w:r>
          </w:p>
        </w:tc>
      </w:tr>
      <w:tr w:rsidR="0090296C" w:rsidRPr="00F87C7C" w14:paraId="252B8A64" w14:textId="77777777" w:rsidTr="0090296C">
        <w:tc>
          <w:tcPr>
            <w:tcW w:w="1384" w:type="dxa"/>
          </w:tcPr>
          <w:p w14:paraId="75CC19CF"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32070234"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51EC53F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725D103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77446C7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1701102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tc>
        <w:tc>
          <w:tcPr>
            <w:tcW w:w="4394" w:type="dxa"/>
          </w:tcPr>
          <w:p w14:paraId="1ED49D2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5D9EA3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29EDDC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tc>
      </w:tr>
    </w:tbl>
    <w:p w14:paraId="1268F76C"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bookmarkEnd w:id="42"/>
    <w:p w14:paraId="5FE89C96" w14:textId="77777777" w:rsidR="0033295E" w:rsidRPr="00F87C7C" w:rsidRDefault="0033295E" w:rsidP="0033295E">
      <w:pPr>
        <w:spacing w:line="480" w:lineRule="auto"/>
        <w:rPr>
          <w:rFonts w:ascii="Times New Roman" w:hAnsi="Times New Roman" w:cs="Times New Roman"/>
          <w:sz w:val="24"/>
          <w:szCs w:val="24"/>
        </w:rPr>
      </w:pPr>
    </w:p>
    <w:p w14:paraId="79CC02BA" w14:textId="77777777" w:rsidR="0033295E" w:rsidRPr="00F87C7C" w:rsidRDefault="007D2B4B" w:rsidP="00443F69">
      <w:pPr>
        <w:spacing w:line="480" w:lineRule="auto"/>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4689933D" wp14:editId="26E2617B">
            <wp:extent cx="6299514" cy="4290534"/>
            <wp:effectExtent l="0" t="0" r="6350" b="0"/>
            <wp:docPr id="1525429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1369" cy="4319041"/>
                    </a:xfrm>
                    <a:prstGeom prst="rect">
                      <a:avLst/>
                    </a:prstGeom>
                    <a:noFill/>
                    <a:ln>
                      <a:noFill/>
                    </a:ln>
                  </pic:spPr>
                </pic:pic>
              </a:graphicData>
            </a:graphic>
          </wp:inline>
        </w:drawing>
      </w:r>
    </w:p>
    <w:p w14:paraId="22918A6A" w14:textId="77777777" w:rsidR="0033295E" w:rsidRPr="00F87C7C" w:rsidRDefault="0033295E" w:rsidP="0033295E">
      <w:pPr>
        <w:spacing w:after="0" w:line="240" w:lineRule="auto"/>
        <w:rPr>
          <w:rFonts w:ascii="Times New Roman" w:hAnsi="Times New Roman" w:cs="Times New Roman"/>
          <w:sz w:val="24"/>
          <w:szCs w:val="24"/>
          <w:vertAlign w:val="subscript"/>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8</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Seebeck coefficient (b) Electrical conductivity per relaxation time (c) Electronic thermal conductivity per relaxation time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4477CD43" w14:textId="77777777" w:rsidR="0033295E" w:rsidRPr="00F87C7C" w:rsidRDefault="007D2B4B" w:rsidP="0033295E">
      <w:pPr>
        <w:spacing w:line="480" w:lineRule="auto"/>
        <w:jc w:val="center"/>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55C268C0" wp14:editId="1E396904">
            <wp:extent cx="5000625" cy="4442704"/>
            <wp:effectExtent l="0" t="0" r="0" b="0"/>
            <wp:docPr id="1164732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4980" cy="4446573"/>
                    </a:xfrm>
                    <a:prstGeom prst="rect">
                      <a:avLst/>
                    </a:prstGeom>
                    <a:noFill/>
                    <a:ln>
                      <a:noFill/>
                    </a:ln>
                  </pic:spPr>
                </pic:pic>
              </a:graphicData>
            </a:graphic>
          </wp:inline>
        </w:drawing>
      </w:r>
    </w:p>
    <w:p w14:paraId="430A6B7E" w14:textId="77777777" w:rsidR="0033295E" w:rsidRPr="00F87C7C" w:rsidRDefault="0033295E" w:rsidP="00620665">
      <w:pPr>
        <w:spacing w:line="240" w:lineRule="auto"/>
        <w:jc w:val="both"/>
        <w:rPr>
          <w:rFonts w:ascii="Times New Roman" w:hAnsi="Times New Roman" w:cs="Times New Roman"/>
          <w:noProof/>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9</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Power factor per relaxation time (b) Figure of merit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01CA86B0" w14:textId="77777777" w:rsidR="0033295E" w:rsidRPr="00F87C7C" w:rsidRDefault="0033295E" w:rsidP="0033295E">
      <w:pPr>
        <w:spacing w:line="480" w:lineRule="auto"/>
        <w:rPr>
          <w:rFonts w:ascii="Times New Roman" w:hAnsi="Times New Roman" w:cs="Times New Roman"/>
          <w:sz w:val="24"/>
          <w:szCs w:val="24"/>
          <w:vertAlign w:val="subscript"/>
        </w:rPr>
      </w:pPr>
    </w:p>
    <w:p w14:paraId="519DAD1B" w14:textId="77777777" w:rsidR="00443F69" w:rsidRPr="00F87C7C" w:rsidRDefault="00443F69" w:rsidP="0033295E">
      <w:pPr>
        <w:spacing w:line="480" w:lineRule="auto"/>
        <w:rPr>
          <w:rFonts w:ascii="Times New Roman" w:hAnsi="Times New Roman" w:cs="Times New Roman"/>
          <w:sz w:val="24"/>
          <w:szCs w:val="24"/>
          <w:vertAlign w:val="subscript"/>
        </w:rPr>
      </w:pPr>
    </w:p>
    <w:p w14:paraId="2906D43B" w14:textId="77777777" w:rsidR="00443F69" w:rsidRPr="00F87C7C" w:rsidRDefault="00443F69" w:rsidP="0033295E">
      <w:pPr>
        <w:spacing w:line="480" w:lineRule="auto"/>
        <w:rPr>
          <w:rFonts w:ascii="Times New Roman" w:hAnsi="Times New Roman" w:cs="Times New Roman"/>
          <w:sz w:val="24"/>
          <w:szCs w:val="24"/>
          <w:vertAlign w:val="subscript"/>
        </w:rPr>
      </w:pPr>
    </w:p>
    <w:p w14:paraId="0608A9BD" w14:textId="77777777" w:rsidR="00443F69" w:rsidRPr="00F87C7C" w:rsidRDefault="00443F69" w:rsidP="0033295E">
      <w:pPr>
        <w:spacing w:line="480" w:lineRule="auto"/>
        <w:rPr>
          <w:rFonts w:ascii="Times New Roman" w:hAnsi="Times New Roman" w:cs="Times New Roman"/>
          <w:sz w:val="24"/>
          <w:szCs w:val="24"/>
          <w:vertAlign w:val="subscript"/>
        </w:rPr>
      </w:pPr>
    </w:p>
    <w:p w14:paraId="15646405" w14:textId="77777777"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t xml:space="preserve">Table 4: The minimal of Seebeck coefﬁcient S, the maximal of Seebeck coefﬁcient S, electrical conductivity per relaxation time σ/τ, and ﬁgure of merit ZT for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507"/>
      </w:tblGrid>
      <w:tr w:rsidR="0090296C" w:rsidRPr="00F87C7C" w14:paraId="469AEF4B" w14:textId="77777777" w:rsidTr="0090296C">
        <w:tc>
          <w:tcPr>
            <w:tcW w:w="1384" w:type="dxa"/>
          </w:tcPr>
          <w:p w14:paraId="475DDBAC"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6C136B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507" w:type="dxa"/>
          </w:tcPr>
          <w:p w14:paraId="6D5DE80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6C796469" w14:textId="77777777" w:rsidTr="0090296C">
        <w:trPr>
          <w:trHeight w:val="791"/>
        </w:trPr>
        <w:tc>
          <w:tcPr>
            <w:tcW w:w="1384" w:type="dxa"/>
          </w:tcPr>
          <w:p w14:paraId="40DAE43E"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872E9C1"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B7E52AD"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18368E3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-0.0028 VK</w:t>
            </w:r>
            <w:r w:rsidRPr="00F87C7C">
              <w:rPr>
                <w:rFonts w:ascii="Times New Roman" w:hAnsi="Times New Roman" w:cs="Times New Roman"/>
                <w:sz w:val="24"/>
                <w:szCs w:val="24"/>
                <w:vertAlign w:val="superscript"/>
              </w:rPr>
              <w:t>-1</w:t>
            </w:r>
          </w:p>
          <w:p w14:paraId="7FFAA5E0"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lastRenderedPageBreak/>
              <w:t>-0.0028VK</w:t>
            </w:r>
            <w:r w:rsidRPr="00F87C7C">
              <w:rPr>
                <w:rFonts w:ascii="Times New Roman" w:hAnsi="Times New Roman" w:cs="Times New Roman"/>
                <w:sz w:val="24"/>
                <w:szCs w:val="24"/>
                <w:vertAlign w:val="superscript"/>
              </w:rPr>
              <w:t>-1</w:t>
            </w:r>
          </w:p>
          <w:p w14:paraId="4DBA70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-0.0027 VK</w:t>
            </w:r>
            <w:r w:rsidRPr="00F87C7C">
              <w:rPr>
                <w:rFonts w:ascii="Times New Roman" w:hAnsi="Times New Roman" w:cs="Times New Roman"/>
                <w:sz w:val="24"/>
                <w:szCs w:val="24"/>
                <w:vertAlign w:val="superscript"/>
              </w:rPr>
              <w:t>-1</w:t>
            </w:r>
          </w:p>
        </w:tc>
        <w:tc>
          <w:tcPr>
            <w:tcW w:w="4507" w:type="dxa"/>
          </w:tcPr>
          <w:p w14:paraId="0481385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-0.1444</w:t>
            </w:r>
          </w:p>
          <w:p w14:paraId="6C5B7B3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-0.1444</w:t>
            </w:r>
          </w:p>
          <w:p w14:paraId="0C92880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-0.1444</w:t>
            </w:r>
          </w:p>
        </w:tc>
      </w:tr>
      <w:tr w:rsidR="0033295E" w:rsidRPr="00F87C7C" w14:paraId="36326F21" w14:textId="77777777" w:rsidTr="00D93562">
        <w:tc>
          <w:tcPr>
            <w:tcW w:w="9322" w:type="dxa"/>
            <w:gridSpan w:val="3"/>
          </w:tcPr>
          <w:p w14:paraId="080DF141"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w:bookmarkStart w:id="44" w:name="_Hlk183900449"/>
            <m:oMath>
              <m:r>
                <w:rPr>
                  <w:rFonts w:ascii="Cambria Math" w:hAnsi="Cambria Math" w:cs="Times New Roman"/>
                  <w:sz w:val="24"/>
                  <w:szCs w:val="24"/>
                </w:rPr>
                <m:t>μ</m:t>
              </m:r>
            </m:oMath>
            <w:bookmarkEnd w:id="44"/>
            <w:r w:rsidRPr="00F87C7C">
              <w:rPr>
                <w:rFonts w:ascii="Times New Roman" w:hAnsi="Times New Roman" w:cs="Times New Roman"/>
                <w:sz w:val="24"/>
                <w:szCs w:val="24"/>
              </w:rPr>
              <w:t>, Ry</w:t>
            </w:r>
          </w:p>
          <w:p w14:paraId="19ED0DA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6086697A" w14:textId="77777777" w:rsidTr="0090296C">
        <w:tc>
          <w:tcPr>
            <w:tcW w:w="1384" w:type="dxa"/>
          </w:tcPr>
          <w:p w14:paraId="47DE1131" w14:textId="77777777" w:rsidR="0090296C" w:rsidRPr="00F87C7C" w:rsidRDefault="00E0791E"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D46543A" w14:textId="77777777" w:rsidR="0090296C" w:rsidRPr="00F87C7C" w:rsidRDefault="00E0791E"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7E19FD39" w14:textId="77777777" w:rsidR="0090296C" w:rsidRPr="00F87C7C" w:rsidRDefault="00E0791E"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461470D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0.0029VVK</w:t>
            </w:r>
            <w:r w:rsidRPr="00F87C7C">
              <w:rPr>
                <w:rFonts w:ascii="Times New Roman" w:hAnsi="Times New Roman" w:cs="Times New Roman"/>
                <w:sz w:val="24"/>
                <w:szCs w:val="24"/>
                <w:vertAlign w:val="superscript"/>
              </w:rPr>
              <w:t>-1</w:t>
            </w:r>
          </w:p>
          <w:p w14:paraId="1939A8C5"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0.0029VK</w:t>
            </w:r>
            <w:r w:rsidRPr="00F87C7C">
              <w:rPr>
                <w:rFonts w:ascii="Times New Roman" w:hAnsi="Times New Roman" w:cs="Times New Roman"/>
                <w:sz w:val="24"/>
                <w:szCs w:val="24"/>
                <w:vertAlign w:val="superscript"/>
              </w:rPr>
              <w:t>-1</w:t>
            </w:r>
          </w:p>
          <w:p w14:paraId="540C5E0A"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507" w:type="dxa"/>
          </w:tcPr>
          <w:p w14:paraId="7980829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p w14:paraId="521FD13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p w14:paraId="29A9574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tc>
      </w:tr>
      <w:tr w:rsidR="0090296C" w:rsidRPr="00F87C7C" w14:paraId="5FB61110" w14:textId="77777777" w:rsidTr="0090296C">
        <w:trPr>
          <w:trHeight w:val="805"/>
        </w:trPr>
        <w:tc>
          <w:tcPr>
            <w:tcW w:w="1384" w:type="dxa"/>
          </w:tcPr>
          <w:p w14:paraId="1F8964FC"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4F3CE17"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836518D"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66E358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4.1462</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ABA9AE7"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5.8798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23D5609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5.5283</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507" w:type="dxa"/>
          </w:tcPr>
          <w:p w14:paraId="4BE85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-0.3244</w:t>
            </w:r>
          </w:p>
          <w:p w14:paraId="2BA8598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-0.3359</w:t>
            </w:r>
          </w:p>
          <w:p w14:paraId="747FA3A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-0.3334</w:t>
            </w:r>
          </w:p>
        </w:tc>
      </w:tr>
      <w:tr w:rsidR="0090296C" w:rsidRPr="00F87C7C" w14:paraId="4D83FB42" w14:textId="77777777" w:rsidTr="0090296C">
        <w:trPr>
          <w:trHeight w:val="805"/>
        </w:trPr>
        <w:tc>
          <w:tcPr>
            <w:tcW w:w="1384" w:type="dxa"/>
          </w:tcPr>
          <w:p w14:paraId="66B97318"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3814937"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1E2B998" w14:textId="77777777" w:rsidR="0090296C" w:rsidRPr="00F87C7C" w:rsidRDefault="00E0791E"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31F6C460"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5.1649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62D86DA4"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5.2514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23F3137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4.6899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507" w:type="dxa"/>
          </w:tcPr>
          <w:p w14:paraId="3F3E320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50128ED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72FF76F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tc>
      </w:tr>
      <w:tr w:rsidR="0090296C" w:rsidRPr="00F87C7C" w14:paraId="3BC0236A" w14:textId="77777777" w:rsidTr="0090296C">
        <w:tc>
          <w:tcPr>
            <w:tcW w:w="1384" w:type="dxa"/>
          </w:tcPr>
          <w:p w14:paraId="5B4AF3DC"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657A137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1748ABB2"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59EF96B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1.0023</w:t>
            </w:r>
          </w:p>
          <w:p w14:paraId="5776D1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1.0067</w:t>
            </w:r>
          </w:p>
          <w:p w14:paraId="043D3FB4"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0.9993</w:t>
            </w:r>
          </w:p>
        </w:tc>
        <w:tc>
          <w:tcPr>
            <w:tcW w:w="4507" w:type="dxa"/>
          </w:tcPr>
          <w:p w14:paraId="3CC187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676B985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25BF6CD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tc>
      </w:tr>
    </w:tbl>
    <w:p w14:paraId="551B7E23" w14:textId="77777777" w:rsidR="0033295E" w:rsidRPr="00F87C7C" w:rsidRDefault="0033295E" w:rsidP="0033295E">
      <w:pPr>
        <w:spacing w:line="480" w:lineRule="auto"/>
        <w:jc w:val="both"/>
        <w:rPr>
          <w:rFonts w:ascii="Times New Roman" w:hAnsi="Times New Roman" w:cs="Times New Roman"/>
          <w:b/>
          <w:bCs/>
          <w:sz w:val="24"/>
          <w:szCs w:val="24"/>
        </w:rPr>
      </w:pPr>
    </w:p>
    <w:p w14:paraId="1AC2DC62"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3.4</w:t>
      </w:r>
      <w:r w:rsidRPr="00F87C7C">
        <w:rPr>
          <w:rFonts w:ascii="Times New Roman" w:hAnsi="Times New Roman" w:cs="Times New Roman"/>
          <w:sz w:val="24"/>
          <w:szCs w:val="24"/>
        </w:rPr>
        <w:tab/>
      </w:r>
      <w:r w:rsidRPr="00F87C7C">
        <w:rPr>
          <w:rFonts w:ascii="Times New Roman" w:hAnsi="Times New Roman" w:cs="Times New Roman"/>
          <w:b/>
          <w:bCs/>
          <w:sz w:val="24"/>
          <w:szCs w:val="24"/>
        </w:rPr>
        <w:t>Optical Properties</w:t>
      </w:r>
    </w:p>
    <w:p w14:paraId="408D6302" w14:textId="77777777" w:rsidR="0033295E" w:rsidRPr="00F87C7C"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Investigating material's optical properties is essential for comprehending its possible uses such as solar cell, photodetector and so 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cj48UmVjTnVtPjMyMTwvUmVjTnVtPjxEaXNwbGF5VGV4dD5bNTUsIDU2XTwvRGlzcGxheVRleHQ+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B106F8" w:rsidRPr="00F87C7C">
        <w:rPr>
          <w:rFonts w:ascii="Times New Roman" w:hAnsi="Times New Roman" w:cs="Times New Roman"/>
          <w:sz w:val="24"/>
          <w:szCs w:val="24"/>
        </w:rPr>
        <w:instrText xml:space="preserve"> ADDIN EN.CITE </w:instrText>
      </w:r>
      <w:r w:rsidR="00B106F8" w:rsidRPr="00F87C7C">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cj48UmVjTnVtPjMyMTwvUmVjTnVtPjxEaXNwbGF5VGV4dD5bNTUsIDU2XTwvRGlzcGxheVRleHQ+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B106F8" w:rsidRPr="00F87C7C">
        <w:rPr>
          <w:rFonts w:ascii="Times New Roman" w:hAnsi="Times New Roman" w:cs="Times New Roman"/>
          <w:sz w:val="24"/>
          <w:szCs w:val="24"/>
        </w:rPr>
        <w:instrText xml:space="preserve"> ADDIN EN.CITE.DATA </w:instrText>
      </w:r>
      <w:r w:rsidR="00B106F8" w:rsidRPr="00F87C7C">
        <w:rPr>
          <w:rFonts w:ascii="Times New Roman" w:hAnsi="Times New Roman" w:cs="Times New Roman"/>
          <w:sz w:val="24"/>
          <w:szCs w:val="24"/>
        </w:rPr>
      </w:r>
      <w:r w:rsidR="00B106F8" w:rsidRPr="00F87C7C">
        <w:rPr>
          <w:rFonts w:ascii="Times New Roman" w:hAnsi="Times New Roman" w:cs="Times New Roman"/>
          <w:sz w:val="24"/>
          <w:szCs w:val="24"/>
        </w:rPr>
        <w:fldChar w:fldCharType="end"/>
      </w:r>
      <w:r w:rsidR="00B106F8" w:rsidRPr="00F87C7C">
        <w:rPr>
          <w:rFonts w:ascii="Times New Roman" w:hAnsi="Times New Roman" w:cs="Times New Roman"/>
          <w:sz w:val="24"/>
          <w:szCs w:val="24"/>
        </w:rPr>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[55, 56]</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Typically, optical characteristics indicate how a material behaves in the presence of electromagnetic radiation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&lt;EndNote&gt;&lt;Cite&gt;&lt;Author&gt;Idris&lt;/Author&gt;&lt;Year&gt;2020&lt;/Year&gt;&lt;RecNum&gt;325&lt;/RecNum&gt;&lt;DisplayText&gt;[57]&lt;/DisplayText&gt;&lt;record&gt;&lt;rec-number&gt;325&lt;/rec-number&gt;&lt;foreign-keys&gt;&lt;key app="EN" db-id="50wv0tfw459wwje9r9qv90xi925vwrs2xt99" timestamp="1735747380"&gt;325&lt;/key&gt;&lt;/foreign-keys&gt;&lt;ref-type name="Journal Article"&gt;17&lt;/ref-type&gt;&lt;contributors&gt;&lt;authors&gt;&lt;author&gt;Idris, MC&lt;/author&gt;&lt;author&gt;Shaari, A&lt;/author&gt;&lt;author&gt;Razali, R&lt;/author&gt;&lt;author&gt;Lawal, Abdullahi&lt;/author&gt;&lt;author&gt;Ahams, ST&lt;/author&gt;&lt;/authors&gt;&lt;/contributors&gt;&lt;titles&gt;&lt;title&gt;DFT+ U studies of structure and optoelectronic properties of Fe2SiO4 spinel&lt;/title&gt;&lt;secondary-title&gt;Computational Condensed Matter&lt;/secondary-title&gt;&lt;/titles&gt;&lt;periodical&gt;&lt;full-title&gt;Computational Condensed Matter&lt;/full-title&gt;&lt;/periodical&gt;&lt;pages&gt;e00460&lt;/pages&gt;&lt;volume&gt;23&lt;/volume&gt;&lt;dates&gt;&lt;year&gt;2020&lt;/year&gt;&lt;/dates&gt;&lt;isbn&gt;2352-2143&lt;/isbn&gt;&lt;urls&gt;&lt;/urls&gt;&lt;/record&gt;&lt;/Cite&gt;&lt;/EndNote&gt;</w:instrText>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[57]</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thorough literature review reveals that there is little research done on the optical properties associated with the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structures. Optical spectra calculations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 using precise methods that account for the impact of electron-hole interaction have not been performed based on the literature. In this work. two separate methods are used to compute the </w:t>
      </w:r>
      <w:r w:rsidRPr="00F87C7C">
        <w:rPr>
          <w:rFonts w:ascii="Times New Roman" w:hAnsi="Times New Roman" w:cs="Times New Roman"/>
          <w:sz w:val="24"/>
          <w:szCs w:val="24"/>
        </w:rPr>
        <w:lastRenderedPageBreak/>
        <w:t>optical characteristics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material in bulk and monolayer structures with polarization along the x-direction (in-plane. The first method is by including electron-electron (e-e) interaction and neglecting electron-hole (e-h) interaction is neglected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+RPA). Then, the second </w:t>
      </w:r>
      <w:bookmarkStart w:id="45" w:name="_Hlk180443403"/>
      <w:r w:rsidRPr="00F87C7C">
        <w:rPr>
          <w:rFonts w:ascii="Times New Roman" w:hAnsi="Times New Roman" w:cs="Times New Roman"/>
          <w:sz w:val="24"/>
          <w:szCs w:val="24"/>
        </w:rPr>
        <w:t>method is by incorporate the role of interaction between the excited electron and the hole left in the valence band region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w:t>
      </w:r>
      <w:bookmarkEnd w:id="45"/>
      <w:r w:rsidRPr="00F87C7C">
        <w:rPr>
          <w:rFonts w:ascii="Times New Roman" w:hAnsi="Times New Roman" w:cs="Times New Roman"/>
          <w:sz w:val="24"/>
          <w:szCs w:val="24"/>
        </w:rPr>
        <w:t>. Also, it has been established that this advanced method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for optical properties calculations provide excitation energy, which generate excitons. The optical parameter addressed in this research is imaginary part of frequency-dependent dielectric function </w:t>
      </w:r>
      <w:bookmarkStart w:id="46" w:name="_Hlk179170607"/>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w:t>
      </w:r>
      <w:bookmarkEnd w:id="46"/>
      <w:r w:rsidRPr="00F87C7C">
        <w:rPr>
          <w:rFonts w:ascii="Times New Roman" w:hAnsi="Times New Roman" w:cs="Times New Roman"/>
          <w:sz w:val="24"/>
          <w:szCs w:val="24"/>
        </w:rPr>
        <w:t xml:space="preserve">The material's ability to absorb photon energy is described by its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It is well known that when light beams hit a material's surface, some of the energy is reflected back and some is transmitted to the surface and the energy transfer to the surface is known as light absorption. Using Quantum Espresso and YAMBO packages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&lt;EndNote&gt;&lt;Cite&gt;&lt;Author&gt;Marini&lt;/Author&gt;&lt;Year&gt;2009&lt;/Year&gt;&lt;RecNum&gt;222&lt;/RecNum&gt;&lt;DisplayText&gt;[34, 58]&lt;/DisplayText&gt;&lt;record&gt;&lt;rec-number&gt;222&lt;/rec-number&gt;&lt;foreign-keys&gt;&lt;key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Onida&lt;/Author&gt;&lt;Year&gt;2002&lt;/Year&gt;&lt;RecNum&gt;191&lt;/RecNum&gt;&lt;record&gt;&lt;rec-number&gt;191&lt;/rec-number&gt;&lt;foreign-keys&gt;&lt;key app="EN" db-id="zwzf0wfs9xev91ezapevf20zddxa5sawt9fa" timestamp="1491621625"&gt;191&lt;/key&gt;&lt;/foreign-keys&gt;&lt;ref-type name="Journal Article"&gt;17&lt;/ref-type&gt;&lt;contributors&gt;&lt;authors&gt;&lt;author&gt;Onida, Giovanni&lt;/author&gt;&lt;author&gt;Reining, Lucia&lt;/author&gt;&lt;author&gt;Rubio, Angel&lt;/author&gt;&lt;/authors&gt;&lt;/contributors&gt;&lt;titles&gt;&lt;title&gt;Electronic excitations: density-functional versus many-body Green’s-function approaches&lt;/title&gt;&lt;secondary-title&gt;Reviews of Modern Physics&lt;/secondary-title&gt;&lt;/titles&gt;&lt;periodical&gt;&lt;full-title&gt;Reviews of Modern Physics&lt;/full-title&gt;&lt;/periodical&gt;&lt;pages&gt;601&lt;/pages&gt;&lt;volume&gt;74&lt;/volume&gt;&lt;number&gt;2&lt;/number&gt;&lt;dates&gt;&lt;year&gt;2002&lt;/year&gt;&lt;/dates&gt;&lt;urls&gt;&lt;/urls&gt;&lt;/record&gt;&lt;/Cite&gt;&lt;/EndNote&gt;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[34, 58]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these properties have been obtained and analysed in detail. Even though optical properties calculation via BSE is computationally expensive but yield results in agreement with experimental measurements. Previous research has shown that the number of k-points</w:t>
      </w:r>
      <w:r w:rsidR="007D5A08"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number of occupied (Oc.) and unoccupied (Unoc.) bands have a significant impact on optical</w:t>
      </w:r>
      <w:r w:rsidR="007D5A08" w:rsidRPr="00F87C7C">
        <w:rPr>
          <w:rFonts w:ascii="Times New Roman" w:hAnsi="Times New Roman" w:cs="Times New Roman"/>
          <w:sz w:val="24"/>
          <w:szCs w:val="24"/>
        </w:rPr>
        <w:t xml:space="preserve"> </w:t>
      </w:r>
      <w:r w:rsidR="00011405" w:rsidRPr="00F87C7C">
        <w:rPr>
          <w:rFonts w:ascii="Times New Roman" w:hAnsi="Times New Roman" w:cs="Times New Roman"/>
          <w:sz w:val="24"/>
          <w:szCs w:val="24"/>
        </w:rPr>
        <w:t>spectra</w:t>
      </w:r>
      <w:r w:rsidRPr="00F87C7C">
        <w:rPr>
          <w:rFonts w:ascii="Times New Roman" w:hAnsi="Times New Roman" w:cs="Times New Roman"/>
          <w:sz w:val="24"/>
          <w:szCs w:val="24"/>
        </w:rPr>
        <w:t xml:space="preserve">. Converging test analysis of BSE spectra has been carried out with great attention in order to precisely depict the effect of e-h interaction by solving BSE. According to Figure </w:t>
      </w:r>
      <w:r w:rsidR="00BB4949" w:rsidRPr="00F87C7C">
        <w:rPr>
          <w:rFonts w:ascii="Times New Roman" w:hAnsi="Times New Roman" w:cs="Times New Roman"/>
          <w:sz w:val="24"/>
          <w:szCs w:val="24"/>
        </w:rPr>
        <w:t xml:space="preserve">10 </w:t>
      </w:r>
      <w:r w:rsidRPr="00F87C7C">
        <w:rPr>
          <w:rFonts w:ascii="Times New Roman" w:hAnsi="Times New Roman" w:cs="Times New Roman"/>
          <w:sz w:val="24"/>
          <w:szCs w:val="24"/>
        </w:rPr>
        <w:t xml:space="preserve">(a), it is evident that when the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 refines, the absorption spectra's first peaks shown blueshift. At the 12×12×1, 18×18×1, 20×20×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25×25×</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and 30×30×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the initial peaks, which correspond to the optical gaps, were determined to be, respectively, 1.49, 1.50, 1.55, 1.56, and 1.56 eV. A convergence test concerning the k-point indicated that 25 x 25 x </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mesh was found to be adequate for accurate optical spectra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Our convergence test findings demonstrated that the number of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in the mesh has an impact on the BSE output. Therefore, choosing the right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-points is crucial to obtaining a correct optical spectrum that agrees with experiment results. As a result, 30×30×</w:t>
      </w:r>
      <w:r w:rsidR="00570C7A"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mesh is used to compute BSE spectra with regard to the number of filled and empty bands. The optical spectra for 15 occupied and 15 unoccupied bands, as well as the 25 occupied and 25 unoccupied bands, were nearly identical in size and shape at low energies, as Figure 9 (b) illustrates. Figures 10 depict imaginary parts of frequency-dependent dielectric functions </w:t>
      </w:r>
      <w:bookmarkStart w:id="47" w:name="_Hlk180189820"/>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eastAsia="Meiryo" w:hAnsi="Times New Roman" w:cs="Times New Roman"/>
          <w:bCs/>
          <w:noProof/>
          <w:sz w:val="24"/>
          <w:szCs w:val="24"/>
          <w:lang w:val="en-GB"/>
        </w:rPr>
        <w:t xml:space="preserve"> </w:t>
      </w:r>
      <w:bookmarkEnd w:id="47"/>
      <w:r w:rsidRPr="00F87C7C">
        <w:rPr>
          <w:rFonts w:ascii="Times New Roman" w:hAnsi="Times New Roman" w:cs="Times New Roman"/>
          <w:sz w:val="24"/>
          <w:szCs w:val="24"/>
        </w:rPr>
        <w:t>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as calculated 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+RPA and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techniques. According to the computed</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r>
          <w:rPr>
            <w:rFonts w:ascii="Cambria Math" w:hAnsi="Cambria Math" w:cs="Times New Roman"/>
            <w:sz w:val="24"/>
            <w:szCs w:val="24"/>
          </w:rPr>
          <m:t>,</m:t>
        </m:r>
      </m:oMath>
      <w:r w:rsidRPr="00F87C7C">
        <w:rPr>
          <w:rFonts w:ascii="Times New Roman" w:hAnsi="Times New Roman" w:cs="Times New Roman"/>
          <w:sz w:val="24"/>
          <w:szCs w:val="24"/>
        </w:rPr>
        <w:t xml:space="preserve"> the first critical point, also known as the optical gap, occurs at 0.76 and 1.75 eV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form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+RPA method, and these values corresponds to the QP band gaps. At these points, the conduction bands minimum and valence bands maximum separated. In other </w:t>
      </w:r>
      <w:r w:rsidRPr="00F87C7C">
        <w:rPr>
          <w:rFonts w:ascii="Times New Roman" w:hAnsi="Times New Roman" w:cs="Times New Roman"/>
          <w:sz w:val="24"/>
          <w:szCs w:val="24"/>
        </w:rPr>
        <w:lastRenderedPageBreak/>
        <w:t>word, the inter-band transitions between the valence bands maximum and conduction bands minimum are represented by the edge of optical absorption (called first critical point), and this corresponds to the band gap of the material under study. However, we found a considerable improvement in the optical gap results by including electron-hole interaction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method. </w:t>
      </w:r>
      <w:r w:rsidR="00A861CF" w:rsidRPr="00F87C7C">
        <w:rPr>
          <w:rFonts w:ascii="Times New Roman" w:hAnsi="Times New Roman" w:cs="Times New Roman"/>
          <w:sz w:val="24"/>
          <w:szCs w:val="24"/>
        </w:rPr>
        <w:t xml:space="preserve">As indicated by an arrow in </w:t>
      </w:r>
      <w:r w:rsidR="003254DD" w:rsidRPr="00F87C7C">
        <w:rPr>
          <w:rFonts w:ascii="Times New Roman" w:hAnsi="Times New Roman" w:cs="Times New Roman"/>
          <w:sz w:val="24"/>
          <w:szCs w:val="24"/>
        </w:rPr>
        <w:t>Figure 11</w:t>
      </w:r>
      <w:r w:rsidR="00A861CF" w:rsidRPr="00F87C7C">
        <w:rPr>
          <w:rFonts w:ascii="Times New Roman" w:hAnsi="Times New Roman" w:cs="Times New Roman"/>
          <w:sz w:val="24"/>
          <w:szCs w:val="24"/>
        </w:rPr>
        <w:t xml:space="preserve">, the </w:t>
      </w:r>
      <w:r w:rsidR="00D3120F" w:rsidRPr="00F87C7C">
        <w:rPr>
          <w:rFonts w:ascii="Times New Roman" w:hAnsi="Times New Roman" w:cs="Times New Roman"/>
          <w:sz w:val="24"/>
          <w:szCs w:val="24"/>
        </w:rPr>
        <w:t>bound excitons that are absent from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+RPA method appear below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 xml:space="preserve"> gaps when electron-hole interactions </w:t>
      </w:r>
      <w:r w:rsidR="00A861CF" w:rsidRPr="00F87C7C">
        <w:rPr>
          <w:rFonts w:ascii="Times New Roman" w:hAnsi="Times New Roman" w:cs="Times New Roman"/>
          <w:sz w:val="24"/>
          <w:szCs w:val="24"/>
        </w:rPr>
        <w:t>were</w:t>
      </w:r>
      <w:r w:rsidR="00D3120F" w:rsidRPr="00F87C7C">
        <w:rPr>
          <w:rFonts w:ascii="Times New Roman" w:hAnsi="Times New Roman" w:cs="Times New Roman"/>
          <w:sz w:val="24"/>
          <w:szCs w:val="24"/>
        </w:rPr>
        <w:t xml:space="preserve"> included.</w:t>
      </w:r>
      <w:r w:rsidR="00A861CF" w:rsidRPr="00F87C7C">
        <w:rPr>
          <w:rFonts w:ascii="Times New Roman" w:hAnsi="Times New Roman" w:cs="Times New Roman"/>
          <w:sz w:val="24"/>
          <w:szCs w:val="24"/>
        </w:rPr>
        <w:t xml:space="preserve"> T</w:t>
      </w:r>
      <w:r w:rsidR="00192E2C" w:rsidRPr="00F87C7C">
        <w:rPr>
          <w:rFonts w:ascii="Times New Roman" w:hAnsi="Times New Roman" w:cs="Times New Roman"/>
          <w:sz w:val="24"/>
          <w:szCs w:val="24"/>
        </w:rPr>
        <w:t>he first excitonic peaks due to inter</w:t>
      </w:r>
      <w:r w:rsidR="00ED2A1B" w:rsidRPr="00F87C7C">
        <w:rPr>
          <w:rFonts w:ascii="Times New Roman" w:hAnsi="Times New Roman" w:cs="Times New Roman"/>
          <w:sz w:val="24"/>
          <w:szCs w:val="24"/>
        </w:rPr>
        <w:t>-</w:t>
      </w:r>
      <w:r w:rsidR="00192E2C" w:rsidRPr="00F87C7C">
        <w:rPr>
          <w:rFonts w:ascii="Times New Roman" w:hAnsi="Times New Roman" w:cs="Times New Roman"/>
          <w:sz w:val="24"/>
          <w:szCs w:val="24"/>
        </w:rPr>
        <w:t xml:space="preserve">band transitions by solving BSE appears at about 0.59 and 1.56 eV for bulk and monolayer respectively. </w:t>
      </w:r>
      <w:r w:rsidRPr="00F87C7C">
        <w:rPr>
          <w:rFonts w:ascii="Times New Roman" w:hAnsi="Times New Roman" w:cs="Times New Roman"/>
          <w:sz w:val="24"/>
          <w:szCs w:val="24"/>
        </w:rPr>
        <w:t>We calculated an exciton binding energy of</w:t>
      </w:r>
      <w:r w:rsidR="00507107" w:rsidRPr="00F87C7C">
        <w:rPr>
          <w:rFonts w:ascii="Times New Roman" w:hAnsi="Times New Roman" w:cs="Times New Roman"/>
          <w:sz w:val="24"/>
          <w:szCs w:val="24"/>
        </w:rPr>
        <w:t xml:space="preserve"> </w:t>
      </w:r>
      <w:r w:rsidRPr="00F87C7C">
        <w:rPr>
          <w:rFonts w:ascii="Times New Roman" w:hAnsi="Times New Roman" w:cs="Times New Roman"/>
          <w:sz w:val="24"/>
          <w:szCs w:val="24"/>
        </w:rPr>
        <w:t>0.17 and 0.19 eV for bulk and monolayer form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by comparing the location of the first critical point by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method with the position of the first excitonic peak obtained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calculations, which is the optical gap in the case of the BSE approach. The first excitonic peak of 1.56 eV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approach reveals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can absorb light within visible light range. Equation </w:t>
      </w:r>
      <w:r w:rsidR="00C2219B" w:rsidRPr="00F87C7C">
        <w:rPr>
          <w:rFonts w:ascii="Times New Roman" w:hAnsi="Times New Roman" w:cs="Times New Roman"/>
          <w:sz w:val="24"/>
          <w:szCs w:val="24"/>
        </w:rPr>
        <w:t>1</w:t>
      </w:r>
      <w:r w:rsidR="00011405" w:rsidRPr="00F87C7C">
        <w:rPr>
          <w:rFonts w:ascii="Times New Roman" w:hAnsi="Times New Roman" w:cs="Times New Roman"/>
          <w:sz w:val="24"/>
          <w:szCs w:val="24"/>
        </w:rPr>
        <w:t>1</w:t>
      </w:r>
      <w:r w:rsidRPr="00F87C7C">
        <w:rPr>
          <w:rFonts w:ascii="Times New Roman" w:hAnsi="Times New Roman" w:cs="Times New Roman"/>
          <w:sz w:val="24"/>
          <w:szCs w:val="24"/>
        </w:rPr>
        <w:t xml:space="preserve"> is used to calculate the binding energy:</w:t>
      </w:r>
    </w:p>
    <w:p w14:paraId="0B1C218A" w14:textId="77777777" w:rsidR="0033295E" w:rsidRPr="00F87C7C" w:rsidRDefault="00E0791E" w:rsidP="0084198E">
      <w:pPr>
        <w:spacing w:after="0" w:line="36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Cambria Math" w:cs="Times New Roman"/>
            <w:sz w:val="24"/>
            <w:szCs w:val="24"/>
          </w:rPr>
          <m:t>=</m:t>
        </m:r>
        <w:bookmarkStart w:id="48" w:name="_Hlk180192266"/>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w:bookmarkEnd w:id="48"/>
        <m:r>
          <w:rPr>
            <w:rFonts w:ascii="Cambria Math" w:hAnsi="Cambria Math" w:cs="Times New Roman"/>
            <w:sz w:val="24"/>
            <w:szCs w:val="24"/>
          </w:rPr>
          <m:t>-</m:t>
        </m:r>
        <w:bookmarkStart w:id="49" w:name="_Hlk180192282"/>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bookmarkEnd w:id="49"/>
      <w:r w:rsidR="0033295E" w:rsidRPr="00F87C7C">
        <w:rPr>
          <w:rFonts w:ascii="Times New Roman" w:hAnsi="Times New Roman" w:cs="Times New Roman"/>
          <w:sz w:val="24"/>
          <w:szCs w:val="24"/>
        </w:rPr>
        <w:t xml:space="preserve">                                                                                                                 (1</w:t>
      </w:r>
      <w:r w:rsidR="00011405" w:rsidRPr="00F87C7C">
        <w:rPr>
          <w:rFonts w:ascii="Times New Roman" w:hAnsi="Times New Roman" w:cs="Times New Roman"/>
          <w:sz w:val="24"/>
          <w:szCs w:val="24"/>
        </w:rPr>
        <w:t>1</w:t>
      </w:r>
      <w:r w:rsidR="0033295E" w:rsidRPr="00F87C7C">
        <w:rPr>
          <w:rFonts w:ascii="Times New Roman" w:hAnsi="Times New Roman" w:cs="Times New Roman"/>
          <w:sz w:val="24"/>
          <w:szCs w:val="24"/>
        </w:rPr>
        <w:t>)</w:t>
      </w:r>
    </w:p>
    <w:p w14:paraId="513F6E7E" w14:textId="77777777" w:rsidR="0033295E" w:rsidRPr="00F87C7C" w:rsidRDefault="0033295E" w:rsidP="0084198E">
      <w:pPr>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Pr="00F87C7C">
        <w:rPr>
          <w:rFonts w:ascii="Times New Roman" w:hAnsi="Times New Roman" w:cs="Times New Roman"/>
          <w:sz w:val="24"/>
          <w:szCs w:val="24"/>
        </w:rPr>
        <w:t xml:space="preserve">is the QP band gap 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r w:rsidRPr="00F87C7C">
        <w:rPr>
          <w:rFonts w:ascii="Times New Roman" w:hAnsi="Times New Roman" w:cs="Times New Roman"/>
          <w:sz w:val="24"/>
          <w:szCs w:val="24"/>
        </w:rPr>
        <w:t xml:space="preserve"> is the initial excitation energy. By including electron-hole interaction in the imaginary part of the dielectric function,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shows strong absorption in the energy range of 1.6 to 6.0 eV. According to our theoretical analysis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a device made of this material can be operated on a wide range of the energy scale.</w:t>
      </w:r>
    </w:p>
    <w:p w14:paraId="097EBCEE"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1B7E7B13" wp14:editId="5E44395A">
            <wp:extent cx="4791075" cy="3083821"/>
            <wp:effectExtent l="0" t="0" r="0" b="2540"/>
            <wp:docPr id="2074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2030" cy="3090873"/>
                    </a:xfrm>
                    <a:prstGeom prst="rect">
                      <a:avLst/>
                    </a:prstGeom>
                    <a:noFill/>
                    <a:ln>
                      <a:noFill/>
                    </a:ln>
                  </pic:spPr>
                </pic:pic>
              </a:graphicData>
            </a:graphic>
          </wp:inline>
        </w:drawing>
      </w:r>
      <w:r w:rsidRPr="00F87C7C">
        <w:rPr>
          <w:rFonts w:ascii="Times New Roman" w:hAnsi="Times New Roman" w:cs="Times New Roman"/>
          <w:sz w:val="24"/>
          <w:szCs w:val="24"/>
        </w:rPr>
        <w:t xml:space="preserve"> </w:t>
      </w:r>
    </w:p>
    <w:p w14:paraId="5E22B22D" w14:textId="77777777" w:rsidR="0033295E" w:rsidRPr="00F87C7C" w:rsidRDefault="0033295E" w:rsidP="0084198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lastRenderedPageBreak/>
        <w:t xml:space="preserve">Figure </w:t>
      </w:r>
      <w:r w:rsidR="009A13C9" w:rsidRPr="00F87C7C">
        <w:rPr>
          <w:rFonts w:ascii="Times New Roman" w:hAnsi="Times New Roman" w:cs="Times New Roman"/>
          <w:sz w:val="24"/>
          <w:szCs w:val="24"/>
        </w:rPr>
        <w:t>1</w:t>
      </w:r>
      <w:r w:rsidR="008C4C36" w:rsidRPr="00F87C7C">
        <w:rPr>
          <w:rFonts w:ascii="Times New Roman" w:hAnsi="Times New Roman" w:cs="Times New Roman"/>
          <w:sz w:val="24"/>
          <w:szCs w:val="24"/>
        </w:rPr>
        <w:t>0</w:t>
      </w:r>
      <w:r w:rsidRPr="00F87C7C">
        <w:rPr>
          <w:rFonts w:ascii="Times New Roman" w:hAnsi="Times New Roman" w:cs="Times New Roman"/>
          <w:sz w:val="24"/>
          <w:szCs w:val="24"/>
        </w:rPr>
        <w:t>: Converging test findings for (a)</w:t>
      </w:r>
      <w:bookmarkStart w:id="50" w:name="_Hlk101642761"/>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bookmarkEnd w:id="50"/>
      <w:r w:rsidRPr="00F87C7C">
        <w:rPr>
          <w:rFonts w:ascii="Times New Roman" w:hAnsi="Times New Roman" w:cs="Times New Roman"/>
          <w:sz w:val="24"/>
          <w:szCs w:val="24"/>
        </w:rPr>
        <w:t xml:space="preserve">in relation to the irreducible Brillouin zone (BZ)'s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 count (b)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in relation to the number of occupied and unoccupied bands</w:t>
      </w:r>
    </w:p>
    <w:p w14:paraId="741A5FA1" w14:textId="77777777" w:rsidR="0033295E" w:rsidRPr="00F87C7C" w:rsidRDefault="003E1E26" w:rsidP="0033295E">
      <w:pPr>
        <w:spacing w:line="480" w:lineRule="auto"/>
        <w:rPr>
          <w:rFonts w:ascii="Times New Roman" w:hAnsi="Times New Roman" w:cs="Times New Roman"/>
          <w:sz w:val="24"/>
          <w:szCs w:val="24"/>
          <w:vertAlign w:val="subscript"/>
        </w:rPr>
      </w:pPr>
      <w:r w:rsidRPr="00F87C7C">
        <w:rPr>
          <w:rFonts w:ascii="Times New Roman" w:hAnsi="Times New Roman" w:cs="Times New Roman"/>
          <w:noProof/>
          <w:sz w:val="24"/>
          <w:szCs w:val="24"/>
          <w:vertAlign w:val="subscript"/>
        </w:rPr>
        <w:drawing>
          <wp:inline distT="0" distB="0" distL="0" distR="0" wp14:anchorId="7A592D66" wp14:editId="4A2F9DFC">
            <wp:extent cx="6248400" cy="3514725"/>
            <wp:effectExtent l="0" t="0" r="0" b="9525"/>
            <wp:docPr id="174899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9473" cy="3515329"/>
                    </a:xfrm>
                    <a:prstGeom prst="rect">
                      <a:avLst/>
                    </a:prstGeom>
                    <a:noFill/>
                    <a:ln>
                      <a:noFill/>
                    </a:ln>
                  </pic:spPr>
                </pic:pic>
              </a:graphicData>
            </a:graphic>
          </wp:inline>
        </w:drawing>
      </w:r>
    </w:p>
    <w:p w14:paraId="32D3AA49" w14:textId="77777777" w:rsidR="0033295E" w:rsidRPr="00F87C7C" w:rsidRDefault="0033295E" w:rsidP="0033295E">
      <w:pPr>
        <w:tabs>
          <w:tab w:val="left" w:pos="720"/>
        </w:tabs>
        <w:overflowPunct w:val="0"/>
        <w:autoSpaceDE w:val="0"/>
        <w:autoSpaceDN w:val="0"/>
        <w:adjustRightInd w:val="0"/>
        <w:spacing w:after="0" w:line="360" w:lineRule="auto"/>
        <w:rPr>
          <w:rFonts w:ascii="Times New Roman" w:eastAsia="Meiryo" w:hAnsi="Times New Roman" w:cs="Times New Roman"/>
          <w:bCs/>
          <w:noProof/>
          <w:color w:val="000000" w:themeColor="text1"/>
          <w:kern w:val="0"/>
          <w:sz w:val="24"/>
          <w:szCs w:val="24"/>
          <w:lang w:val="en-GB"/>
          <w14:ligatures w14:val="none"/>
        </w:rPr>
      </w:pPr>
      <w:r w:rsidRPr="00F87C7C">
        <w:rPr>
          <w:rFonts w:ascii="Times New Roman" w:eastAsia="Meiryo" w:hAnsi="Times New Roman" w:cs="Times New Roman"/>
          <w:bCs/>
          <w:noProof/>
          <w:color w:val="000000" w:themeColor="text1"/>
          <w:kern w:val="0"/>
          <w:sz w:val="24"/>
          <w:szCs w:val="24"/>
          <w:lang w:val="en-GB"/>
          <w14:ligatures w14:val="none"/>
        </w:rPr>
        <w:t>Figure 1</w:t>
      </w:r>
      <w:r w:rsidR="008C4C36" w:rsidRPr="00F87C7C">
        <w:rPr>
          <w:rFonts w:ascii="Times New Roman" w:eastAsia="Meiryo" w:hAnsi="Times New Roman" w:cs="Times New Roman"/>
          <w:bCs/>
          <w:noProof/>
          <w:color w:val="000000" w:themeColor="text1"/>
          <w:kern w:val="0"/>
          <w:sz w:val="24"/>
          <w:szCs w:val="24"/>
          <w:lang w:val="en-GB"/>
          <w14:ligatures w14:val="none"/>
        </w:rPr>
        <w:t>1</w:t>
      </w:r>
      <w:r w:rsidRPr="00F87C7C">
        <w:rPr>
          <w:rFonts w:ascii="Times New Roman" w:eastAsia="Meiryo" w:hAnsi="Times New Roman" w:cs="Times New Roman"/>
          <w:bCs/>
          <w:noProof/>
          <w:color w:val="000000" w:themeColor="text1"/>
          <w:kern w:val="0"/>
          <w:sz w:val="24"/>
          <w:szCs w:val="24"/>
          <w:lang w:val="en-GB"/>
          <w14:ligatures w14:val="none"/>
        </w:rPr>
        <w:t xml:space="preserve">: The imaginary part of dielectric function of (a) Bulk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 xml:space="preserve">(b)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using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+RPA and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+BSE methods</w:t>
      </w:r>
    </w:p>
    <w:p w14:paraId="7D3883AA" w14:textId="77777777" w:rsidR="0033295E" w:rsidRPr="00F87C7C" w:rsidRDefault="0033295E" w:rsidP="0084198E">
      <w:pPr>
        <w:spacing w:line="360" w:lineRule="auto"/>
        <w:jc w:val="both"/>
        <w:rPr>
          <w:rFonts w:ascii="Times New Roman" w:hAnsi="Times New Roman" w:cs="Times New Roman"/>
          <w:b/>
          <w:bCs/>
          <w:sz w:val="24"/>
          <w:szCs w:val="24"/>
        </w:rPr>
      </w:pPr>
      <w:bookmarkStart w:id="51" w:name="_Hlk165980872"/>
      <w:r w:rsidRPr="00F87C7C">
        <w:rPr>
          <w:rFonts w:ascii="Times New Roman" w:hAnsi="Times New Roman" w:cs="Times New Roman"/>
          <w:b/>
          <w:bCs/>
          <w:sz w:val="24"/>
          <w:szCs w:val="24"/>
        </w:rPr>
        <w:t>4.0</w:t>
      </w:r>
      <w:r w:rsidRPr="00F87C7C">
        <w:rPr>
          <w:rFonts w:ascii="Times New Roman" w:hAnsi="Times New Roman" w:cs="Times New Roman"/>
          <w:b/>
          <w:bCs/>
          <w:sz w:val="24"/>
          <w:szCs w:val="24"/>
        </w:rPr>
        <w:tab/>
        <w:t>Conclusion</w:t>
      </w:r>
    </w:p>
    <w:p w14:paraId="7C200618" w14:textId="77777777" w:rsidR="0033295E" w:rsidRPr="00F87C7C"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The work uses first principles density functional theory to carefully investigate in detail the structural, electronic, optical, and thermoelectric properties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in bulk and monolayer phases</w:t>
      </w:r>
      <w:r w:rsidR="001C7EC7" w:rsidRPr="00F87C7C">
        <w:rPr>
          <w:rFonts w:ascii="Times New Roman" w:hAnsi="Times New Roman" w:cs="Times New Roman"/>
          <w:sz w:val="24"/>
          <w:szCs w:val="24"/>
        </w:rPr>
        <w:t>.</w:t>
      </w:r>
      <w:r w:rsidRPr="00F87C7C">
        <w:t xml:space="preserve"> </w:t>
      </w:r>
      <w:r w:rsidRPr="00F87C7C">
        <w:rPr>
          <w:rFonts w:ascii="Times New Roman" w:hAnsi="Times New Roman" w:cs="Times New Roman"/>
          <w:sz w:val="24"/>
          <w:szCs w:val="24"/>
        </w:rPr>
        <w:t>The structural parameters determined by adding van der Waals corrections (vdW-DFC09x) are extremely well matched with experimental results. The predicted band gaps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were found to be 0.76 and 1.75 eV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and these values are in good agreement with the results obtained experimentally. The optical properties have been studied with inclusion of excitonic effects so-called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Strong visible light absorption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phases indicates that the material under investigation is appropriate for use in solar cell applications. Seebeck coefficient, thermal conductivity, electrical conductivity, power factor, and figure of merit have all been used to explain the thermoelectric properties of the PdS2 </w:t>
      </w:r>
      <w:r w:rsidRPr="00F87C7C">
        <w:rPr>
          <w:rFonts w:ascii="Times New Roman" w:hAnsi="Times New Roman" w:cs="Times New Roman"/>
          <w:sz w:val="24"/>
          <w:szCs w:val="24"/>
        </w:rPr>
        <w:lastRenderedPageBreak/>
        <w:t xml:space="preserve">in bulk and monolayer phases, leading to the conclusion that the compound may be beneficial for thermoelectric applications. </w:t>
      </w:r>
      <w:bookmarkEnd w:id="51"/>
    </w:p>
    <w:p w14:paraId="2FF25A41" w14:textId="77777777" w:rsidR="00697BE8" w:rsidRPr="00697BE8" w:rsidRDefault="00697BE8" w:rsidP="00697BE8">
      <w:pPr>
        <w:spacing w:line="360" w:lineRule="auto"/>
        <w:jc w:val="both"/>
        <w:rPr>
          <w:rFonts w:asciiTheme="majorBidi" w:eastAsia="Calibri" w:hAnsiTheme="majorBidi" w:cstheme="majorBidi"/>
          <w:b/>
          <w:bCs/>
          <w:shd w:val="clear" w:color="auto" w:fill="FFFFFF"/>
        </w:rPr>
      </w:pPr>
      <w:r w:rsidRPr="00697BE8">
        <w:rPr>
          <w:rFonts w:asciiTheme="majorBidi" w:eastAsia="Calibri" w:hAnsiTheme="majorBidi" w:cstheme="majorBidi"/>
          <w:b/>
          <w:bCs/>
          <w:shd w:val="clear" w:color="auto" w:fill="FFFFFF"/>
        </w:rPr>
        <w:t>COMPETING INTERESTS DISCLAIMER:</w:t>
      </w:r>
    </w:p>
    <w:p w14:paraId="06CA8EBC" w14:textId="7F7D379E" w:rsidR="00697BE8" w:rsidRPr="00F87C7C" w:rsidRDefault="00697BE8" w:rsidP="00697BE8">
      <w:pPr>
        <w:spacing w:line="360" w:lineRule="auto"/>
        <w:jc w:val="both"/>
        <w:rPr>
          <w:rFonts w:asciiTheme="majorBidi" w:eastAsia="Calibri" w:hAnsiTheme="majorBidi" w:cstheme="majorBidi"/>
          <w:shd w:val="clear" w:color="auto" w:fill="FFFFFF"/>
        </w:rPr>
      </w:pPr>
      <w:r w:rsidRPr="00697BE8">
        <w:rPr>
          <w:rFonts w:asciiTheme="majorBidi" w:eastAsia="Calibri" w:hAnsiTheme="majorBidi" w:cstheme="majorBidi"/>
          <w:shd w:val="clear" w:color="auto" w:fill="FFFFFF"/>
        </w:rPr>
        <w:t>Authors have declared that they have no known competing financial interests OR non-financial interests OR personal relationships that could have appeared to influence the work reported in this paper.</w:t>
      </w:r>
    </w:p>
    <w:p w14:paraId="512606BB" w14:textId="77777777" w:rsidR="002A63BF" w:rsidRPr="00F87C7C" w:rsidRDefault="002A63BF" w:rsidP="0084198E">
      <w:pPr>
        <w:spacing w:line="360" w:lineRule="auto"/>
        <w:jc w:val="both"/>
        <w:rPr>
          <w:rFonts w:ascii="Times New Roman" w:hAnsi="Times New Roman" w:cs="Times New Roman"/>
          <w:b/>
          <w:bCs/>
          <w:sz w:val="24"/>
          <w:szCs w:val="24"/>
        </w:rPr>
      </w:pPr>
    </w:p>
    <w:p w14:paraId="3ADD0F46"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REFRENCES</w:t>
      </w:r>
    </w:p>
    <w:p w14:paraId="4D9FB404" w14:textId="77777777" w:rsidR="00B106F8" w:rsidRPr="00F87C7C" w:rsidRDefault="0033295E" w:rsidP="00B106F8">
      <w:pPr>
        <w:pStyle w:val="EndNoteBibliography"/>
        <w:spacing w:after="0"/>
      </w:pPr>
      <w:r w:rsidRPr="00F87C7C">
        <w:rPr>
          <w:rFonts w:ascii="Times New Roman" w:hAnsi="Times New Roman" w:cs="Times New Roman"/>
          <w:sz w:val="24"/>
          <w:szCs w:val="24"/>
        </w:rPr>
        <w:fldChar w:fldCharType="begin"/>
      </w:r>
      <w:r w:rsidRPr="00F87C7C">
        <w:rPr>
          <w:rFonts w:ascii="Times New Roman" w:hAnsi="Times New Roman" w:cs="Times New Roman"/>
          <w:sz w:val="24"/>
          <w:szCs w:val="24"/>
        </w:rPr>
        <w:instrText xml:space="preserve"> ADDIN EN.REFLIST </w:instrText>
      </w:r>
      <w:r w:rsidRPr="00F87C7C">
        <w:rPr>
          <w:rFonts w:ascii="Times New Roman" w:hAnsi="Times New Roman" w:cs="Times New Roman"/>
          <w:sz w:val="24"/>
          <w:szCs w:val="24"/>
        </w:rPr>
        <w:fldChar w:fldCharType="separate"/>
      </w:r>
      <w:r w:rsidR="00B106F8" w:rsidRPr="00F87C7C">
        <w:t>[1] N. Hossain, M.H. Mobarak, M.A. Mimona, M.A. Islam, A. Hossain, F.T. Zohura, M.A. Chowdhury, Results in Engineering, 19 (2023) 101347.</w:t>
      </w:r>
    </w:p>
    <w:p w14:paraId="02C9D127" w14:textId="77777777" w:rsidR="00B106F8" w:rsidRPr="00F87C7C" w:rsidRDefault="00B106F8" w:rsidP="00B106F8">
      <w:pPr>
        <w:pStyle w:val="EndNoteBibliography"/>
        <w:spacing w:after="0"/>
      </w:pPr>
      <w:r w:rsidRPr="00F87C7C">
        <w:t>[2] A. Lawal, A. Shaari, L. Taura, A. Radzwan, M. Idris, M. Madugu, Materials Science in Semiconductor Processing, 124 (2021) 105592.</w:t>
      </w:r>
    </w:p>
    <w:p w14:paraId="13697487" w14:textId="77777777" w:rsidR="00B106F8" w:rsidRPr="00F87C7C" w:rsidRDefault="00B106F8" w:rsidP="00B106F8">
      <w:pPr>
        <w:pStyle w:val="EndNoteBibliography"/>
        <w:spacing w:after="0"/>
      </w:pPr>
      <w:r w:rsidRPr="00F87C7C">
        <w:t>[3] A. Garg, S. Basu, N.P. Shetti, K.R. Reddy, Journal of Environmental Chemical Engineering, 9 (2021) 106408.</w:t>
      </w:r>
    </w:p>
    <w:p w14:paraId="4FA80ABA" w14:textId="77777777" w:rsidR="00B106F8" w:rsidRPr="00F87C7C" w:rsidRDefault="00B106F8" w:rsidP="00B106F8">
      <w:pPr>
        <w:pStyle w:val="EndNoteBibliography"/>
        <w:spacing w:after="0"/>
      </w:pPr>
      <w:r w:rsidRPr="00F87C7C">
        <w:t>[4] R.G. Egdell, E. Bruton, Philosophical Transactions of the Royal Society A, 378 (2020) 20190302.</w:t>
      </w:r>
    </w:p>
    <w:p w14:paraId="7CB06E70" w14:textId="77777777" w:rsidR="00B106F8" w:rsidRPr="00F87C7C" w:rsidRDefault="00B106F8" w:rsidP="00B106F8">
      <w:pPr>
        <w:pStyle w:val="EndNoteBibliography"/>
        <w:spacing w:after="0"/>
      </w:pPr>
      <w:r w:rsidRPr="00F87C7C">
        <w:t>[5] C. Prodi, T. Out.</w:t>
      </w:r>
    </w:p>
    <w:p w14:paraId="1789BBF8" w14:textId="77777777" w:rsidR="00B106F8" w:rsidRPr="00F87C7C" w:rsidRDefault="00B106F8" w:rsidP="00B106F8">
      <w:pPr>
        <w:pStyle w:val="EndNoteBibliography"/>
        <w:spacing w:after="0"/>
      </w:pPr>
      <w:r w:rsidRPr="00F87C7C">
        <w:t>[6] J.A. Wilson, A. Yoffe, Advances in Physics, 18 (1969) 193-335.</w:t>
      </w:r>
    </w:p>
    <w:p w14:paraId="19FCE78C" w14:textId="77777777" w:rsidR="00B106F8" w:rsidRPr="00F87C7C" w:rsidRDefault="00B106F8" w:rsidP="00B106F8">
      <w:pPr>
        <w:pStyle w:val="EndNoteBibliography"/>
        <w:spacing w:after="0"/>
      </w:pPr>
      <w:r w:rsidRPr="00F87C7C">
        <w:t>[7] G. Kedarnath, V.K. Jain, New Journal of Chemistry, 47 (2023) 20688-20702.</w:t>
      </w:r>
    </w:p>
    <w:p w14:paraId="164BA028" w14:textId="77777777" w:rsidR="00B106F8" w:rsidRPr="00F87C7C" w:rsidRDefault="00B106F8" w:rsidP="00B106F8">
      <w:pPr>
        <w:pStyle w:val="EndNoteBibliography"/>
        <w:spacing w:after="0"/>
      </w:pPr>
      <w:r w:rsidRPr="00F87C7C">
        <w:t>[8] Y. Wang, Y. Li, Z. Chen, Journal of Materials Chemistry C, 3 (2015) 9603-9608.</w:t>
      </w:r>
    </w:p>
    <w:p w14:paraId="6E4BDE25" w14:textId="77777777" w:rsidR="00B106F8" w:rsidRPr="00F87C7C" w:rsidRDefault="00B106F8" w:rsidP="00B106F8">
      <w:pPr>
        <w:pStyle w:val="EndNoteBibliography"/>
        <w:spacing w:after="0"/>
      </w:pPr>
      <w:r w:rsidRPr="00F87C7C">
        <w:t>[9] F.A. Rasmussen, K.S. Thygesen, The Journal of Physical Chemistry C, 119 (2015) 13169-13183.</w:t>
      </w:r>
    </w:p>
    <w:p w14:paraId="6F961372" w14:textId="77777777" w:rsidR="00B106F8" w:rsidRPr="00F87C7C" w:rsidRDefault="00B106F8" w:rsidP="00B106F8">
      <w:pPr>
        <w:pStyle w:val="EndNoteBibliography"/>
        <w:spacing w:after="0"/>
      </w:pPr>
      <w:r w:rsidRPr="00F87C7C">
        <w:t>[10] S. Joseph, J. Mohan, S. Lakshmy, S. Thomas, B. Chakraborty, S. Thomas, N. Kalarikkal, Materials Chemistry and Physics, 297 (2023) 127332.</w:t>
      </w:r>
    </w:p>
    <w:p w14:paraId="6B74ECBB" w14:textId="77777777" w:rsidR="00B106F8" w:rsidRPr="00F87C7C" w:rsidRDefault="00B106F8" w:rsidP="00B106F8">
      <w:pPr>
        <w:pStyle w:val="EndNoteBibliography"/>
        <w:spacing w:after="0"/>
      </w:pPr>
      <w:r w:rsidRPr="00F87C7C">
        <w:t>[11] F. Grønvold, E. Røst, B. Aurivillius, N. Eliasson, B. Thorell, Acta Chemica Scandinavica, 10 (1956) 1620-1634.</w:t>
      </w:r>
    </w:p>
    <w:p w14:paraId="7FAAA68F" w14:textId="77777777" w:rsidR="00B106F8" w:rsidRPr="00F87C7C" w:rsidRDefault="00B106F8" w:rsidP="00B106F8">
      <w:pPr>
        <w:pStyle w:val="EndNoteBibliography"/>
        <w:spacing w:after="0"/>
      </w:pPr>
      <w:r w:rsidRPr="00F87C7C">
        <w:t>[12] W. Lei, W. Wang, X. Ming, S. Zhang, G. Tang, X. Zheng, H. Li, C. Autieri, Physical Review B, 101 (2020) 205149.</w:t>
      </w:r>
    </w:p>
    <w:p w14:paraId="50C4BA0E" w14:textId="77777777" w:rsidR="00B106F8" w:rsidRPr="00F87C7C" w:rsidRDefault="00B106F8" w:rsidP="00B106F8">
      <w:pPr>
        <w:pStyle w:val="EndNoteBibliography"/>
        <w:spacing w:after="0"/>
      </w:pPr>
      <w:r w:rsidRPr="00F87C7C">
        <w:t>[13] L. Zhang, A. Zunger, Nano Letters, 15 (2015) 949-957.</w:t>
      </w:r>
    </w:p>
    <w:p w14:paraId="2622798A" w14:textId="77777777" w:rsidR="00B106F8" w:rsidRPr="00F87C7C" w:rsidRDefault="00B106F8" w:rsidP="00B106F8">
      <w:pPr>
        <w:pStyle w:val="EndNoteBibliography"/>
        <w:spacing w:after="0"/>
      </w:pPr>
      <w:r w:rsidRPr="00F87C7C">
        <w:t>[14] P. Miró, M. Ghorbani‐Asl, T. Heine, Angewandte Chemie, 126 (2014) 3059-3062.</w:t>
      </w:r>
    </w:p>
    <w:p w14:paraId="139D5D6E" w14:textId="77777777" w:rsidR="00B106F8" w:rsidRPr="00F87C7C" w:rsidRDefault="00B106F8" w:rsidP="00B106F8">
      <w:pPr>
        <w:pStyle w:val="EndNoteBibliography"/>
        <w:spacing w:after="0"/>
      </w:pPr>
      <w:r w:rsidRPr="00F87C7C">
        <w:t>[15] E.A. Moujaes, W. Diery, Physica E: Low-dimensional Systems and Nanostructures, 128 (2021) 114611.</w:t>
      </w:r>
    </w:p>
    <w:p w14:paraId="17160494" w14:textId="77777777" w:rsidR="00B106F8" w:rsidRPr="00F87C7C" w:rsidRDefault="00B106F8" w:rsidP="00B106F8">
      <w:pPr>
        <w:pStyle w:val="EndNoteBibliography"/>
        <w:spacing w:after="0"/>
      </w:pPr>
      <w:r w:rsidRPr="00F87C7C">
        <w:t>[16] A. Hamidani, B. Bennecer, K. Zanat, Journal of Physics and Chemistry of Solids, 71 (2010) 42-46.</w:t>
      </w:r>
    </w:p>
    <w:p w14:paraId="42BA5D69" w14:textId="77777777" w:rsidR="00B106F8" w:rsidRPr="00F87C7C" w:rsidRDefault="00B106F8" w:rsidP="00B106F8">
      <w:pPr>
        <w:pStyle w:val="EndNoteBibliography"/>
        <w:spacing w:after="0"/>
      </w:pPr>
      <w:r w:rsidRPr="00F87C7C">
        <w:t>[17] E.A. Moujaes, A.C. Dias, Journal of Physics and Chemistry of Solids, 182 (2023) 111573.</w:t>
      </w:r>
    </w:p>
    <w:p w14:paraId="029E4F1A" w14:textId="77777777" w:rsidR="00B106F8" w:rsidRPr="00F87C7C" w:rsidRDefault="00B106F8" w:rsidP="00B106F8">
      <w:pPr>
        <w:pStyle w:val="EndNoteBibliography"/>
        <w:spacing w:after="0"/>
      </w:pPr>
      <w:r w:rsidRPr="00F87C7C">
        <w:t>[18] J. Ding, X. Xie, X. Ouyang, J. Chen, F. Ouyang, Z. Liu, J.-T. Wang, J. He, Y. Liu, Nano Research, (2024) 1-9.</w:t>
      </w:r>
    </w:p>
    <w:p w14:paraId="0E4D56A4" w14:textId="77777777" w:rsidR="00B106F8" w:rsidRPr="00F87C7C" w:rsidRDefault="00B106F8" w:rsidP="00B106F8">
      <w:pPr>
        <w:pStyle w:val="EndNoteBibliography"/>
        <w:spacing w:after="0"/>
      </w:pPr>
      <w:r w:rsidRPr="00F87C7C">
        <w:t>[19] B. Chettri, P. Karki, P. Chettri, S.K. Das, B. Sharma, Transition Metal Dichalcogenides Properties, Synthesis, and Application in Nanoelectronics Devices, in:  Advanced Nanomaterials and Their Applications, CRC Press, 2023, pp. 57-88.</w:t>
      </w:r>
    </w:p>
    <w:p w14:paraId="48017BEA" w14:textId="77777777" w:rsidR="00B106F8" w:rsidRPr="00F87C7C" w:rsidRDefault="00B106F8" w:rsidP="00B106F8">
      <w:pPr>
        <w:pStyle w:val="EndNoteBibliography"/>
        <w:spacing w:after="0"/>
      </w:pPr>
      <w:r w:rsidRPr="00F87C7C">
        <w:t>[20] W.-J. Yin, H.-J. Tan, P.-J. Ding, B. Wen, X.-B. Li, G. Teobaldi, L.-M. Liu, Materials Advances, 2 (2021) 7543-7558.</w:t>
      </w:r>
    </w:p>
    <w:p w14:paraId="7BFBA289" w14:textId="77777777" w:rsidR="00B106F8" w:rsidRPr="00F87C7C" w:rsidRDefault="00B106F8" w:rsidP="00B106F8">
      <w:pPr>
        <w:pStyle w:val="EndNoteBibliography"/>
        <w:spacing w:after="0"/>
      </w:pPr>
      <w:r w:rsidRPr="00F87C7C">
        <w:t>[21] A. Raj, M. Kumar, D.V. Singh, A. Anshul, FlatChem, (2024) 100629.</w:t>
      </w:r>
    </w:p>
    <w:p w14:paraId="7F975C80" w14:textId="77777777" w:rsidR="00B106F8" w:rsidRPr="00F87C7C" w:rsidRDefault="00B106F8" w:rsidP="00B106F8">
      <w:pPr>
        <w:pStyle w:val="EndNoteBibliography"/>
        <w:spacing w:after="0"/>
      </w:pPr>
      <w:r w:rsidRPr="00F87C7C">
        <w:t>[22] Y. Ge, W. Li, J. Ren, Z. Shuai, Physical Review B, 110 (2024) 035201.</w:t>
      </w:r>
    </w:p>
    <w:p w14:paraId="6CC488B8" w14:textId="77777777" w:rsidR="00B106F8" w:rsidRPr="00F87C7C" w:rsidRDefault="00B106F8" w:rsidP="00B106F8">
      <w:pPr>
        <w:pStyle w:val="EndNoteBibliography"/>
        <w:spacing w:after="0"/>
      </w:pPr>
      <w:r w:rsidRPr="00F87C7C">
        <w:t>[23] S. Wang, F. Fu, X. She, G. Zheng, H. Li, X. Tang, Intermetallics, 19 (2011) 1823-1830.</w:t>
      </w:r>
    </w:p>
    <w:p w14:paraId="4ABDDC2D" w14:textId="77777777" w:rsidR="00B106F8" w:rsidRPr="00F87C7C" w:rsidRDefault="00B106F8" w:rsidP="00B106F8">
      <w:pPr>
        <w:pStyle w:val="EndNoteBibliography"/>
        <w:spacing w:after="0"/>
      </w:pPr>
      <w:r w:rsidRPr="00F87C7C">
        <w:t>[24] S. Shittu, G. Li, X. Zhao, X. Ma, Applied Energy, 268 (2020) 115075.</w:t>
      </w:r>
    </w:p>
    <w:p w14:paraId="70B48263" w14:textId="77777777" w:rsidR="00B106F8" w:rsidRPr="00F87C7C" w:rsidRDefault="00B106F8" w:rsidP="00B106F8">
      <w:pPr>
        <w:pStyle w:val="EndNoteBibliography"/>
        <w:spacing w:after="0"/>
      </w:pPr>
      <w:r w:rsidRPr="00F87C7C">
        <w:t>[25] G. Tan, S. Wang, Y. Yan, H. Li, X. Tang, Journal of alloys and compounds, 513 (2012) 328-333.</w:t>
      </w:r>
    </w:p>
    <w:p w14:paraId="57FAFA36" w14:textId="77777777" w:rsidR="00B106F8" w:rsidRPr="00F87C7C" w:rsidRDefault="00B106F8" w:rsidP="00B106F8">
      <w:pPr>
        <w:pStyle w:val="EndNoteBibliography"/>
        <w:spacing w:after="0"/>
      </w:pPr>
      <w:r w:rsidRPr="00F87C7C">
        <w:lastRenderedPageBreak/>
        <w:t>[26] X. Zheng, C. Liu, Y. Yan, Q. Wang, Renewable and sustainable energy reviews, 32 (2014) 486-503.</w:t>
      </w:r>
    </w:p>
    <w:p w14:paraId="525DD956" w14:textId="77777777" w:rsidR="00B106F8" w:rsidRPr="00F87C7C" w:rsidRDefault="00B106F8" w:rsidP="00B106F8">
      <w:pPr>
        <w:pStyle w:val="EndNoteBibliography"/>
        <w:spacing w:after="0"/>
      </w:pPr>
      <w:r w:rsidRPr="00F87C7C">
        <w:t>[27] P. Giannozzi, O. Andreussi, T. Brumme, O. Bunau, M.B. Nardelli, M. Calandra, R. Car, C. Cavazzoni, D. Ceresoli, M. Cococcioni, Journal of physics: Condensed matter, 29 (2017) 465901.</w:t>
      </w:r>
    </w:p>
    <w:p w14:paraId="75678B69" w14:textId="77777777" w:rsidR="00B106F8" w:rsidRPr="00F87C7C" w:rsidRDefault="00B106F8" w:rsidP="00B106F8">
      <w:pPr>
        <w:pStyle w:val="EndNoteBibliography"/>
        <w:spacing w:after="0"/>
      </w:pPr>
      <w:r w:rsidRPr="00F87C7C">
        <w:t>[28] P. Giannozzi, S. Baroni, N. Bonini, M. Calandra, R. Car, C. Cavazzoni, D. Ceresoli, G.L. Chiarotti, M. Cococcioni, I. Dabo, Journal of physics: Condensed matter, 21 (2009) 395502.</w:t>
      </w:r>
    </w:p>
    <w:p w14:paraId="205C2CD0" w14:textId="77777777" w:rsidR="00B106F8" w:rsidRPr="00F87C7C" w:rsidRDefault="00B106F8" w:rsidP="00B106F8">
      <w:pPr>
        <w:pStyle w:val="EndNoteBibliography"/>
        <w:spacing w:after="0"/>
      </w:pPr>
      <w:r w:rsidRPr="00F87C7C">
        <w:t>[29] M. Ilkhani, M.R. Abolhassani, M. Aslaninejad, Physical Review B—Condensed Matter and Materials Physics, 80 (2009) 125131.</w:t>
      </w:r>
    </w:p>
    <w:p w14:paraId="0B2FF02C" w14:textId="77777777" w:rsidR="00B106F8" w:rsidRPr="00F87C7C" w:rsidRDefault="00B106F8" w:rsidP="00B106F8">
      <w:pPr>
        <w:pStyle w:val="EndNoteBibliography"/>
        <w:spacing w:after="0"/>
      </w:pPr>
      <w:r w:rsidRPr="00F87C7C">
        <w:t>[30] J.P. Perdew, V.N. Staroverov, J. Tao, G.E. Scuseria, Physical Review A—Atomic, Molecular, and Optical Physics, 78 (2008) 052513.</w:t>
      </w:r>
    </w:p>
    <w:p w14:paraId="491D7BD6" w14:textId="77777777" w:rsidR="00B106F8" w:rsidRPr="00F87C7C" w:rsidRDefault="00B106F8" w:rsidP="00B106F8">
      <w:pPr>
        <w:pStyle w:val="EndNoteBibliography"/>
        <w:spacing w:after="0"/>
      </w:pPr>
      <w:r w:rsidRPr="00F87C7C">
        <w:t>[31] J. Perdew, A. Zunger, Phys. Rev. B, 23 (1981) 5048-5079.</w:t>
      </w:r>
    </w:p>
    <w:p w14:paraId="0B248EE5" w14:textId="77777777" w:rsidR="00B106F8" w:rsidRPr="00F87C7C" w:rsidRDefault="00B106F8" w:rsidP="00B106F8">
      <w:pPr>
        <w:pStyle w:val="EndNoteBibliography"/>
        <w:spacing w:after="0"/>
      </w:pPr>
      <w:r w:rsidRPr="00F87C7C">
        <w:t>[32] H.J. Monkhorst, J.D. Pack, Physical review B, 13 (1976) 5188.</w:t>
      </w:r>
    </w:p>
    <w:p w14:paraId="148AABFB" w14:textId="77777777" w:rsidR="00B106F8" w:rsidRPr="00F87C7C" w:rsidRDefault="00B106F8" w:rsidP="00B106F8">
      <w:pPr>
        <w:pStyle w:val="EndNoteBibliography"/>
        <w:spacing w:after="0"/>
      </w:pPr>
      <w:r w:rsidRPr="00F87C7C">
        <w:t>[33] A. Dal Corso, Physical Review B, 64 (2001) 235118.</w:t>
      </w:r>
    </w:p>
    <w:p w14:paraId="26F465EC" w14:textId="77777777" w:rsidR="00B106F8" w:rsidRPr="00F87C7C" w:rsidRDefault="00B106F8" w:rsidP="00B106F8">
      <w:pPr>
        <w:pStyle w:val="EndNoteBibliography"/>
        <w:spacing w:after="0"/>
      </w:pPr>
      <w:r w:rsidRPr="00F87C7C">
        <w:t>[34] A. Marini, C. Hogan, M. Grüning, D. Varsano, Computer Physics Communications, 180 (2009) 1392-1403.</w:t>
      </w:r>
    </w:p>
    <w:p w14:paraId="08F6C8E2" w14:textId="77777777" w:rsidR="00B106F8" w:rsidRPr="00F87C7C" w:rsidRDefault="00B106F8" w:rsidP="00B106F8">
      <w:pPr>
        <w:pStyle w:val="EndNoteBibliography"/>
        <w:spacing w:after="0"/>
      </w:pPr>
      <w:r w:rsidRPr="00F87C7C">
        <w:t>[35] D. Sangalli, A. Ferretti, H. Miranda, C. Attaccalite, I. Marri, E. Cannuccia, P. Melo, M. Marsili, F. Paleari, A. Marrazzo, Journal of Physics: Condensed Matter, 31 (2019) 325902.</w:t>
      </w:r>
    </w:p>
    <w:p w14:paraId="7E8537C7" w14:textId="77777777" w:rsidR="00B106F8" w:rsidRPr="00F87C7C" w:rsidRDefault="00B106F8" w:rsidP="00B106F8">
      <w:pPr>
        <w:pStyle w:val="EndNoteBibliography"/>
        <w:spacing w:after="0"/>
      </w:pPr>
      <w:r w:rsidRPr="00F87C7C">
        <w:t>[36] P. Koval, D. Foerster, D. Sánchez-Portal, Physical Review B, 89 (2014) 155417.</w:t>
      </w:r>
    </w:p>
    <w:p w14:paraId="57B9B78A" w14:textId="77777777" w:rsidR="00B106F8" w:rsidRPr="00F87C7C" w:rsidRDefault="00B106F8" w:rsidP="00B106F8">
      <w:pPr>
        <w:pStyle w:val="EndNoteBibliography"/>
        <w:spacing w:after="0"/>
      </w:pPr>
      <w:r w:rsidRPr="00F87C7C">
        <w:t>[37] E.E. Salpeter, H.A. Bethe, Physical Review, 84 (1951) 1232.</w:t>
      </w:r>
    </w:p>
    <w:p w14:paraId="0AC318DB" w14:textId="77777777" w:rsidR="00B106F8" w:rsidRPr="00F87C7C" w:rsidRDefault="00B106F8" w:rsidP="00B106F8">
      <w:pPr>
        <w:pStyle w:val="EndNoteBibliography"/>
        <w:spacing w:after="0"/>
      </w:pPr>
      <w:r w:rsidRPr="00F87C7C">
        <w:t>[38] G.K. Madsen, D.J. Singh, Computer Physics Communications, 175 (2006) 67-71.</w:t>
      </w:r>
    </w:p>
    <w:p w14:paraId="799D365D" w14:textId="77777777" w:rsidR="00B106F8" w:rsidRPr="00F87C7C" w:rsidRDefault="00B106F8" w:rsidP="00B106F8">
      <w:pPr>
        <w:pStyle w:val="EndNoteBibliography"/>
        <w:spacing w:after="0"/>
      </w:pPr>
      <w:r w:rsidRPr="00F87C7C">
        <w:t>[39] J. He, Y. Liu, R. Funahashi, Journal of Materials Research, 26 (2011) 1762-1772.</w:t>
      </w:r>
    </w:p>
    <w:p w14:paraId="1F3B7F74" w14:textId="77777777" w:rsidR="00B106F8" w:rsidRPr="00F87C7C" w:rsidRDefault="00B106F8" w:rsidP="00B106F8">
      <w:pPr>
        <w:pStyle w:val="EndNoteBibliography"/>
        <w:spacing w:after="0"/>
      </w:pPr>
      <w:r w:rsidRPr="00F87C7C">
        <w:t>[40] A. Lawal, A. Shaari, R. Ahmed, L. Taura, Current Applied Physics, 18 (2018) 567-575.</w:t>
      </w:r>
    </w:p>
    <w:p w14:paraId="48954DBF" w14:textId="77777777" w:rsidR="00B106F8" w:rsidRPr="00F87C7C" w:rsidRDefault="00B106F8" w:rsidP="00B106F8">
      <w:pPr>
        <w:pStyle w:val="EndNoteBibliography"/>
        <w:spacing w:after="0"/>
      </w:pPr>
      <w:r w:rsidRPr="00F87C7C">
        <w:t>[41] A. Lawal, A. Shaari, R. Ahmed, N. Jarkoni, Results in physics, 7 (2017) 2302-2310.</w:t>
      </w:r>
    </w:p>
    <w:p w14:paraId="22D4729A" w14:textId="77777777" w:rsidR="00B106F8" w:rsidRPr="00F87C7C" w:rsidRDefault="00B106F8" w:rsidP="00B106F8">
      <w:pPr>
        <w:pStyle w:val="EndNoteBibliography"/>
        <w:spacing w:after="0"/>
      </w:pPr>
      <w:r w:rsidRPr="00F87C7C">
        <w:t>[42] A. Lawal, L. Taura, Y.Z. Abdullahi, A. Shaari, A.B. Suleiman, A. Gidado, I.M. Chiromawa, Physica B: Condensed Matter, 646 (2022) 414307.</w:t>
      </w:r>
    </w:p>
    <w:p w14:paraId="4B3D4C18" w14:textId="77777777" w:rsidR="00B106F8" w:rsidRPr="00F87C7C" w:rsidRDefault="00B106F8" w:rsidP="00B106F8">
      <w:pPr>
        <w:pStyle w:val="EndNoteBibliography"/>
        <w:spacing w:after="0"/>
      </w:pPr>
      <w:r w:rsidRPr="00F87C7C">
        <w:t>[43] L.-Y. Feng, R.A.B. Villaos, Z.-Q. Huang, C.-H. Hsu, F.-C. Chuang, New Journal of Physics, 22 (2020) 053010.</w:t>
      </w:r>
    </w:p>
    <w:p w14:paraId="099D1FDF" w14:textId="77777777" w:rsidR="00B106F8" w:rsidRPr="00F87C7C" w:rsidRDefault="00B106F8" w:rsidP="00B106F8">
      <w:pPr>
        <w:pStyle w:val="EndNoteBibliography"/>
        <w:spacing w:after="0"/>
      </w:pPr>
      <w:r w:rsidRPr="00F87C7C">
        <w:t>[44] A. Kuc, N. Zibouche, T. Heine, Physical Review B—Condensed Matter and Materials Physics, 83 (2011) 245213.</w:t>
      </w:r>
    </w:p>
    <w:p w14:paraId="6BDC57BF" w14:textId="77777777" w:rsidR="00B106F8" w:rsidRPr="00F87C7C" w:rsidRDefault="00B106F8" w:rsidP="00B106F8">
      <w:pPr>
        <w:pStyle w:val="EndNoteBibliography"/>
        <w:spacing w:after="0"/>
      </w:pPr>
      <w:r w:rsidRPr="00F87C7C">
        <w:t>[45] M. Jakhar, A. Kumar, Journal of Materials Chemistry A, 10 (2022) 6785-6795.</w:t>
      </w:r>
    </w:p>
    <w:p w14:paraId="7F1F1AE4" w14:textId="77777777" w:rsidR="00B106F8" w:rsidRPr="00F87C7C" w:rsidRDefault="00B106F8" w:rsidP="00B106F8">
      <w:pPr>
        <w:pStyle w:val="EndNoteBibliography"/>
        <w:spacing w:after="0"/>
      </w:pPr>
      <w:r w:rsidRPr="00F87C7C">
        <w:t>[46] F. Hulliger, Journal of Physics and Chemistry of Solids, 26 (1965) 639-645.</w:t>
      </w:r>
    </w:p>
    <w:p w14:paraId="67579B3B" w14:textId="77777777" w:rsidR="00B106F8" w:rsidRPr="00F87C7C" w:rsidRDefault="00B106F8" w:rsidP="00B106F8">
      <w:pPr>
        <w:pStyle w:val="EndNoteBibliography"/>
        <w:spacing w:after="0"/>
      </w:pPr>
      <w:r w:rsidRPr="00F87C7C">
        <w:t>[47] G. Guo, W. Liang, Journal of Physics C: Solid State Physics, 19 (1986) 995.</w:t>
      </w:r>
    </w:p>
    <w:p w14:paraId="26EB10C2" w14:textId="77777777" w:rsidR="00B106F8" w:rsidRPr="00F87C7C" w:rsidRDefault="00B106F8" w:rsidP="00B106F8">
      <w:pPr>
        <w:pStyle w:val="EndNoteBibliography"/>
        <w:spacing w:after="0"/>
      </w:pPr>
      <w:r w:rsidRPr="00F87C7C">
        <w:t>[48] D. Dai, H.-J. Koo, M.-H. Whangbo, C. Soulard, X. Rocquefelte, S. Jobic, Journal of Solid State Chemistry, 173 (2003) 114-121.</w:t>
      </w:r>
    </w:p>
    <w:p w14:paraId="22EEB2A7" w14:textId="77777777" w:rsidR="00B106F8" w:rsidRPr="00F87C7C" w:rsidRDefault="00B106F8" w:rsidP="00B106F8">
      <w:pPr>
        <w:pStyle w:val="EndNoteBibliography"/>
        <w:spacing w:after="0"/>
      </w:pPr>
      <w:r w:rsidRPr="00F87C7C">
        <w:t>[49] M.J. Piotrowski, R.K. Nomiyama, J.L. Da Silva, Physical Review B—Condensed Matter and Materials Physics, 88 (2013) 075421.</w:t>
      </w:r>
    </w:p>
    <w:p w14:paraId="3A4871C8" w14:textId="77777777" w:rsidR="00B106F8" w:rsidRPr="00F87C7C" w:rsidRDefault="00B106F8" w:rsidP="00B106F8">
      <w:pPr>
        <w:pStyle w:val="EndNoteBibliography"/>
        <w:spacing w:after="0"/>
      </w:pPr>
      <w:r w:rsidRPr="00F87C7C">
        <w:t>[50] D. Raval, S. Gupta, P. Gajjar, in:  Journal of Physics: Conference Series, IOP Publishing, 2023, pp. 012008.</w:t>
      </w:r>
    </w:p>
    <w:p w14:paraId="0841D994" w14:textId="77777777" w:rsidR="00B106F8" w:rsidRPr="00F87C7C" w:rsidRDefault="00B106F8" w:rsidP="00B106F8">
      <w:pPr>
        <w:pStyle w:val="EndNoteBibliography"/>
        <w:spacing w:after="0"/>
      </w:pPr>
      <w:r w:rsidRPr="00F87C7C">
        <w:t>[51] V.K. Gudelli, G.-Y. Guo, New Journal of Physics, 23 (2021) 093028.</w:t>
      </w:r>
    </w:p>
    <w:p w14:paraId="6144C706" w14:textId="77777777" w:rsidR="00B106F8" w:rsidRPr="00F87C7C" w:rsidRDefault="00B106F8" w:rsidP="00B106F8">
      <w:pPr>
        <w:pStyle w:val="EndNoteBibliography"/>
        <w:spacing w:after="0"/>
      </w:pPr>
      <w:r w:rsidRPr="00F87C7C">
        <w:t>[52] A. Radzwan, A. Lawal, A. Shaari, I.M. Chiromawa, S.T. Ahams, R. Ahmed, Computational Condensed Matter, 24 (2020) e00477.</w:t>
      </w:r>
    </w:p>
    <w:p w14:paraId="26941D3A" w14:textId="77777777" w:rsidR="00B106F8" w:rsidRPr="00F87C7C" w:rsidRDefault="00B106F8" w:rsidP="00B106F8">
      <w:pPr>
        <w:pStyle w:val="EndNoteBibliography"/>
        <w:spacing w:after="0"/>
      </w:pPr>
      <w:r w:rsidRPr="00F87C7C">
        <w:t>[53] Y.S. Itas, A.B. Suleiman, C.E. Ndikilar, A. Lawal, R. Razali, I.I. Idowu, M.U. Khandaker, P. Ahmad, N. Tamam, A. Sulieman, Crystals, 12 (2022) 870.</w:t>
      </w:r>
    </w:p>
    <w:p w14:paraId="1B321111" w14:textId="77777777" w:rsidR="00B106F8" w:rsidRPr="00F87C7C" w:rsidRDefault="00B106F8" w:rsidP="00B106F8">
      <w:pPr>
        <w:pStyle w:val="EndNoteBibliography"/>
        <w:spacing w:after="0"/>
      </w:pPr>
      <w:r w:rsidRPr="00F87C7C">
        <w:t>[54] S. Ahmad, G. Schreckenbach, Materials Today Communications, 24 (2020) 100976.</w:t>
      </w:r>
    </w:p>
    <w:p w14:paraId="6AC5683A" w14:textId="77777777" w:rsidR="00B106F8" w:rsidRPr="00F87C7C" w:rsidRDefault="00B106F8" w:rsidP="00B106F8">
      <w:pPr>
        <w:pStyle w:val="EndNoteBibliography"/>
        <w:spacing w:after="0"/>
      </w:pPr>
      <w:r w:rsidRPr="00F87C7C">
        <w:t>[55] Y. Saadu Itas, A.B. Suleiman, C.E. Ndikilar, A. Lawal, R. Razali, I.I. Idowu, M. Uddin Khandaker, A.M. Danmadami, P. Ahmad, T.B. Emran, Journal of Chemistry, 2023 (2023) 4574604.</w:t>
      </w:r>
    </w:p>
    <w:p w14:paraId="323C7BF9" w14:textId="77777777" w:rsidR="00B106F8" w:rsidRPr="00F87C7C" w:rsidRDefault="00B106F8" w:rsidP="00B106F8">
      <w:pPr>
        <w:pStyle w:val="EndNoteBibliography"/>
        <w:spacing w:after="0"/>
      </w:pPr>
      <w:r w:rsidRPr="00F87C7C">
        <w:t>[56] A. Lawal, A. Shaari, R. Ahmed, L. Taura, L. Madugu, M. Idris, Optik, 177 (2019) 83-92.</w:t>
      </w:r>
    </w:p>
    <w:p w14:paraId="556CBF85" w14:textId="77777777" w:rsidR="00B106F8" w:rsidRPr="00F87C7C" w:rsidRDefault="00B106F8" w:rsidP="00B106F8">
      <w:pPr>
        <w:pStyle w:val="EndNoteBibliography"/>
        <w:spacing w:after="0"/>
      </w:pPr>
      <w:r w:rsidRPr="00F87C7C">
        <w:t>[57] M. Idris, A. Shaari, R. Razali, A. Lawal, S. Ahams, Computational Condensed Matter, 23 (2020) e00460.</w:t>
      </w:r>
    </w:p>
    <w:p w14:paraId="47FC36C5" w14:textId="77777777" w:rsidR="00B106F8" w:rsidRPr="00F87C7C" w:rsidRDefault="00B106F8" w:rsidP="00B106F8">
      <w:pPr>
        <w:pStyle w:val="EndNoteBibliography"/>
      </w:pPr>
      <w:r w:rsidRPr="00F87C7C">
        <w:t>[58] G. Onida, L. Reining, A. Rubio, Reviews of Modern Physics, 74 (2002) 601.</w:t>
      </w:r>
    </w:p>
    <w:p w14:paraId="31CDFB29" w14:textId="77777777" w:rsidR="0033295E" w:rsidRPr="00DD4148" w:rsidRDefault="0033295E" w:rsidP="0033295E">
      <w:pPr>
        <w:tabs>
          <w:tab w:val="left" w:pos="1320"/>
        </w:tabs>
        <w:spacing w:line="480" w:lineRule="auto"/>
        <w:rPr>
          <w:rFonts w:ascii="Times New Roman" w:hAnsi="Times New Roman" w:cs="Times New Roman"/>
          <w:sz w:val="24"/>
          <w:szCs w:val="24"/>
        </w:rPr>
      </w:pPr>
      <w:r w:rsidRPr="00F87C7C">
        <w:rPr>
          <w:rFonts w:ascii="Times New Roman" w:hAnsi="Times New Roman" w:cs="Times New Roman"/>
          <w:sz w:val="24"/>
          <w:szCs w:val="24"/>
        </w:rPr>
        <w:lastRenderedPageBreak/>
        <w:fldChar w:fldCharType="end"/>
      </w:r>
    </w:p>
    <w:p w14:paraId="46291455" w14:textId="77777777" w:rsidR="0033295E" w:rsidRPr="00DD4148" w:rsidRDefault="0033295E" w:rsidP="0033295E">
      <w:pPr>
        <w:spacing w:line="480" w:lineRule="auto"/>
        <w:jc w:val="both"/>
        <w:rPr>
          <w:rFonts w:ascii="Times New Roman" w:hAnsi="Times New Roman" w:cs="Times New Roman"/>
          <w:b/>
          <w:bCs/>
          <w:sz w:val="24"/>
          <w:szCs w:val="24"/>
        </w:rPr>
      </w:pPr>
    </w:p>
    <w:p w14:paraId="30FDE2D0" w14:textId="77777777" w:rsidR="0033295E" w:rsidRDefault="0033295E"/>
    <w:sectPr w:rsidR="0033295E" w:rsidSect="00631875">
      <w:headerReference w:type="even" r:id="rId24"/>
      <w:headerReference w:type="default" r:id="rId25"/>
      <w:footerReference w:type="even" r:id="rId26"/>
      <w:footerReference w:type="default" r:id="rId27"/>
      <w:headerReference w:type="first" r:id="rId28"/>
      <w:footerReference w:type="first" r:id="rId29"/>
      <w:pgSz w:w="12240" w:h="15840"/>
      <w:pgMar w:top="851"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1CD8" w14:textId="77777777" w:rsidR="00DF54BC" w:rsidRDefault="00DF54BC">
      <w:pPr>
        <w:spacing w:after="0" w:line="240" w:lineRule="auto"/>
      </w:pPr>
      <w:r>
        <w:separator/>
      </w:r>
    </w:p>
  </w:endnote>
  <w:endnote w:type="continuationSeparator" w:id="0">
    <w:p w14:paraId="739E7299" w14:textId="77777777" w:rsidR="00DF54BC" w:rsidRDefault="00DF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NimbusRomNo9L">
    <w:altName w:val="Times New Roman"/>
    <w:panose1 w:val="00000000000000000000"/>
    <w:charset w:val="00"/>
    <w:family w:val="roman"/>
    <w:notTrueType/>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92C3" w14:textId="77777777" w:rsidR="00E0791E" w:rsidRDefault="00E0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927145"/>
      <w:docPartObj>
        <w:docPartGallery w:val="Page Numbers (Bottom of Page)"/>
        <w:docPartUnique/>
      </w:docPartObj>
    </w:sdtPr>
    <w:sdtEndPr>
      <w:rPr>
        <w:noProof/>
      </w:rPr>
    </w:sdtEndPr>
    <w:sdtContent>
      <w:p w14:paraId="0F9284BD" w14:textId="77777777" w:rsidR="00E0791E" w:rsidRDefault="00E0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AF2A6" w14:textId="77777777" w:rsidR="00E0791E" w:rsidRDefault="00E07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9B63" w14:textId="77777777" w:rsidR="00E0791E" w:rsidRDefault="00E0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83B4" w14:textId="77777777" w:rsidR="00DF54BC" w:rsidRDefault="00DF54BC">
      <w:pPr>
        <w:spacing w:after="0" w:line="240" w:lineRule="auto"/>
      </w:pPr>
      <w:r>
        <w:separator/>
      </w:r>
    </w:p>
  </w:footnote>
  <w:footnote w:type="continuationSeparator" w:id="0">
    <w:p w14:paraId="47E7CEFD" w14:textId="77777777" w:rsidR="00DF54BC" w:rsidRDefault="00DF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CA31" w14:textId="635C5785" w:rsidR="00E0791E" w:rsidRDefault="00E0791E">
    <w:pPr>
      <w:pStyle w:val="Header"/>
    </w:pPr>
    <w:r>
      <w:rPr>
        <w:noProof/>
      </w:rPr>
      <w:pict w14:anchorId="46591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652" w14:textId="2497DD18" w:rsidR="00E0791E" w:rsidRDefault="00E0791E">
    <w:pPr>
      <w:pStyle w:val="Header"/>
    </w:pPr>
    <w:r>
      <w:rPr>
        <w:noProof/>
      </w:rPr>
      <w:pict w14:anchorId="1072F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BAD7" w14:textId="7CD03D10" w:rsidR="00E0791E" w:rsidRDefault="00E0791E">
    <w:pPr>
      <w:pStyle w:val="Header"/>
    </w:pPr>
    <w:r>
      <w:rPr>
        <w:noProof/>
      </w:rPr>
      <w:pict w14:anchorId="59F08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1042"/>
    <w:multiLevelType w:val="hybridMultilevel"/>
    <w:tmpl w:val="BCB063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olid State Commun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v0tfw459wwje9r9qv90xi925vwrs2xt99&quot;&gt;Dr I D Y&lt;record-ids&gt;&lt;item&gt;30&lt;/item&gt;&lt;item&gt;155&lt;/item&gt;&lt;item&gt;158&lt;/item&gt;&lt;item&gt;196&lt;/item&gt;&lt;item&gt;244&lt;/item&gt;&lt;item&gt;277&lt;/item&gt;&lt;item&gt;289&lt;/item&gt;&lt;item&gt;290&lt;/item&gt;&lt;item&gt;299&lt;/item&gt;&lt;item&gt;300&lt;/item&gt;&lt;item&gt;303&lt;/item&gt;&lt;item&gt;304&lt;/item&gt;&lt;item&gt;305&lt;/item&gt;&lt;item&gt;308&lt;/item&gt;&lt;item&gt;312&lt;/item&gt;&lt;item&gt;315&lt;/item&gt;&lt;item&gt;320&lt;/item&gt;&lt;item&gt;321&lt;/item&gt;&lt;item&gt;323&lt;/item&gt;&lt;item&gt;325&lt;/item&gt;&lt;/record-ids&gt;&lt;/item&gt;&lt;/Libraries&gt;"/>
  </w:docVars>
  <w:rsids>
    <w:rsidRoot w:val="0033295E"/>
    <w:rsid w:val="00001D68"/>
    <w:rsid w:val="00003219"/>
    <w:rsid w:val="00011405"/>
    <w:rsid w:val="000179F6"/>
    <w:rsid w:val="00020D5B"/>
    <w:rsid w:val="00026542"/>
    <w:rsid w:val="00031A6F"/>
    <w:rsid w:val="00060ED4"/>
    <w:rsid w:val="0006643D"/>
    <w:rsid w:val="00072886"/>
    <w:rsid w:val="0008096C"/>
    <w:rsid w:val="000A78BC"/>
    <w:rsid w:val="000B2FC8"/>
    <w:rsid w:val="000D2B1E"/>
    <w:rsid w:val="000E114A"/>
    <w:rsid w:val="000E130A"/>
    <w:rsid w:val="000E22FB"/>
    <w:rsid w:val="000E35E2"/>
    <w:rsid w:val="000E7F9B"/>
    <w:rsid w:val="000F3D74"/>
    <w:rsid w:val="00100301"/>
    <w:rsid w:val="00112D9C"/>
    <w:rsid w:val="001274C5"/>
    <w:rsid w:val="001444FB"/>
    <w:rsid w:val="00152014"/>
    <w:rsid w:val="00152696"/>
    <w:rsid w:val="00160E2C"/>
    <w:rsid w:val="001610C5"/>
    <w:rsid w:val="00165EAF"/>
    <w:rsid w:val="00166CD7"/>
    <w:rsid w:val="001715E7"/>
    <w:rsid w:val="00177A00"/>
    <w:rsid w:val="00180024"/>
    <w:rsid w:val="001849BF"/>
    <w:rsid w:val="00191D07"/>
    <w:rsid w:val="00192E05"/>
    <w:rsid w:val="00192E2C"/>
    <w:rsid w:val="00194BAB"/>
    <w:rsid w:val="001A7F64"/>
    <w:rsid w:val="001B1C1B"/>
    <w:rsid w:val="001C4866"/>
    <w:rsid w:val="001C7EC7"/>
    <w:rsid w:val="001D1681"/>
    <w:rsid w:val="001D29D9"/>
    <w:rsid w:val="001D5D33"/>
    <w:rsid w:val="001E1570"/>
    <w:rsid w:val="001E2474"/>
    <w:rsid w:val="001E3A4B"/>
    <w:rsid w:val="001E515C"/>
    <w:rsid w:val="001F7518"/>
    <w:rsid w:val="0020239E"/>
    <w:rsid w:val="00206920"/>
    <w:rsid w:val="00224837"/>
    <w:rsid w:val="00232F6F"/>
    <w:rsid w:val="00234FB9"/>
    <w:rsid w:val="00236928"/>
    <w:rsid w:val="00246126"/>
    <w:rsid w:val="00273574"/>
    <w:rsid w:val="00276642"/>
    <w:rsid w:val="00285E1A"/>
    <w:rsid w:val="0028670B"/>
    <w:rsid w:val="00286EE5"/>
    <w:rsid w:val="00293A18"/>
    <w:rsid w:val="002A63BF"/>
    <w:rsid w:val="002A6D3A"/>
    <w:rsid w:val="002B3A18"/>
    <w:rsid w:val="002B4C78"/>
    <w:rsid w:val="002C635F"/>
    <w:rsid w:val="002D0B20"/>
    <w:rsid w:val="002F5873"/>
    <w:rsid w:val="00301318"/>
    <w:rsid w:val="00305ED6"/>
    <w:rsid w:val="003235ED"/>
    <w:rsid w:val="003254DD"/>
    <w:rsid w:val="003272E3"/>
    <w:rsid w:val="00331030"/>
    <w:rsid w:val="00331CC1"/>
    <w:rsid w:val="0033295E"/>
    <w:rsid w:val="00354197"/>
    <w:rsid w:val="00363AE8"/>
    <w:rsid w:val="00364AB2"/>
    <w:rsid w:val="0037336E"/>
    <w:rsid w:val="00386DFA"/>
    <w:rsid w:val="003A3A6D"/>
    <w:rsid w:val="003A57E7"/>
    <w:rsid w:val="003B5C72"/>
    <w:rsid w:val="003E1E26"/>
    <w:rsid w:val="003F683B"/>
    <w:rsid w:val="00400F2E"/>
    <w:rsid w:val="00402E18"/>
    <w:rsid w:val="0040744B"/>
    <w:rsid w:val="00414ADE"/>
    <w:rsid w:val="00423F4C"/>
    <w:rsid w:val="004272C5"/>
    <w:rsid w:val="00443F69"/>
    <w:rsid w:val="00455169"/>
    <w:rsid w:val="0046177A"/>
    <w:rsid w:val="00462733"/>
    <w:rsid w:val="004634D9"/>
    <w:rsid w:val="00466159"/>
    <w:rsid w:val="00485D31"/>
    <w:rsid w:val="00487282"/>
    <w:rsid w:val="00497928"/>
    <w:rsid w:val="004A34A1"/>
    <w:rsid w:val="004A455F"/>
    <w:rsid w:val="004A48A5"/>
    <w:rsid w:val="004A580D"/>
    <w:rsid w:val="004D19E3"/>
    <w:rsid w:val="004D73DC"/>
    <w:rsid w:val="004E6B0B"/>
    <w:rsid w:val="00504C1C"/>
    <w:rsid w:val="00507107"/>
    <w:rsid w:val="00507B19"/>
    <w:rsid w:val="00526DC6"/>
    <w:rsid w:val="005301CE"/>
    <w:rsid w:val="00534B07"/>
    <w:rsid w:val="00542989"/>
    <w:rsid w:val="00570C7A"/>
    <w:rsid w:val="00577A97"/>
    <w:rsid w:val="005827C0"/>
    <w:rsid w:val="00591A85"/>
    <w:rsid w:val="005C2DF4"/>
    <w:rsid w:val="005C4F50"/>
    <w:rsid w:val="005D01CB"/>
    <w:rsid w:val="005D05F0"/>
    <w:rsid w:val="005E2656"/>
    <w:rsid w:val="005F2309"/>
    <w:rsid w:val="00604753"/>
    <w:rsid w:val="00610E36"/>
    <w:rsid w:val="00620665"/>
    <w:rsid w:val="00631875"/>
    <w:rsid w:val="00640B2E"/>
    <w:rsid w:val="00644CE4"/>
    <w:rsid w:val="00663BC9"/>
    <w:rsid w:val="00697BE8"/>
    <w:rsid w:val="006B2647"/>
    <w:rsid w:val="006C1AC8"/>
    <w:rsid w:val="006D3260"/>
    <w:rsid w:val="006E121E"/>
    <w:rsid w:val="006F39FF"/>
    <w:rsid w:val="007114A7"/>
    <w:rsid w:val="0073327A"/>
    <w:rsid w:val="007333A2"/>
    <w:rsid w:val="00745183"/>
    <w:rsid w:val="007468A1"/>
    <w:rsid w:val="00771469"/>
    <w:rsid w:val="00772763"/>
    <w:rsid w:val="007744BA"/>
    <w:rsid w:val="00780EF8"/>
    <w:rsid w:val="00782FB8"/>
    <w:rsid w:val="00790299"/>
    <w:rsid w:val="0079145F"/>
    <w:rsid w:val="007A0553"/>
    <w:rsid w:val="007A115E"/>
    <w:rsid w:val="007A5A40"/>
    <w:rsid w:val="007A5B87"/>
    <w:rsid w:val="007D2B4B"/>
    <w:rsid w:val="007D5A08"/>
    <w:rsid w:val="00810136"/>
    <w:rsid w:val="008166BA"/>
    <w:rsid w:val="008170A7"/>
    <w:rsid w:val="008170C9"/>
    <w:rsid w:val="008219CF"/>
    <w:rsid w:val="00831720"/>
    <w:rsid w:val="00831855"/>
    <w:rsid w:val="00836B87"/>
    <w:rsid w:val="0084102C"/>
    <w:rsid w:val="0084198E"/>
    <w:rsid w:val="008454BE"/>
    <w:rsid w:val="00845A04"/>
    <w:rsid w:val="00870A02"/>
    <w:rsid w:val="008735FB"/>
    <w:rsid w:val="008C4C36"/>
    <w:rsid w:val="008D19D7"/>
    <w:rsid w:val="008E06FD"/>
    <w:rsid w:val="008F418D"/>
    <w:rsid w:val="00900410"/>
    <w:rsid w:val="0090296C"/>
    <w:rsid w:val="009064CF"/>
    <w:rsid w:val="00913488"/>
    <w:rsid w:val="009259C6"/>
    <w:rsid w:val="00933458"/>
    <w:rsid w:val="0093533C"/>
    <w:rsid w:val="00943138"/>
    <w:rsid w:val="00945D74"/>
    <w:rsid w:val="009640D5"/>
    <w:rsid w:val="00967EC4"/>
    <w:rsid w:val="00980D9C"/>
    <w:rsid w:val="009A053D"/>
    <w:rsid w:val="009A13C9"/>
    <w:rsid w:val="009B1389"/>
    <w:rsid w:val="009B2E02"/>
    <w:rsid w:val="009D4E7E"/>
    <w:rsid w:val="009E1D59"/>
    <w:rsid w:val="009F540D"/>
    <w:rsid w:val="00A02CEF"/>
    <w:rsid w:val="00A17912"/>
    <w:rsid w:val="00A206F1"/>
    <w:rsid w:val="00A225CC"/>
    <w:rsid w:val="00A34A15"/>
    <w:rsid w:val="00A578C9"/>
    <w:rsid w:val="00A64EEA"/>
    <w:rsid w:val="00A861CF"/>
    <w:rsid w:val="00A95641"/>
    <w:rsid w:val="00AA066A"/>
    <w:rsid w:val="00AA2D8F"/>
    <w:rsid w:val="00AC3A8C"/>
    <w:rsid w:val="00AD362A"/>
    <w:rsid w:val="00AE1D05"/>
    <w:rsid w:val="00AE63BB"/>
    <w:rsid w:val="00AE6864"/>
    <w:rsid w:val="00AF0C29"/>
    <w:rsid w:val="00B03795"/>
    <w:rsid w:val="00B106F8"/>
    <w:rsid w:val="00B26AD8"/>
    <w:rsid w:val="00B33E3D"/>
    <w:rsid w:val="00B62F54"/>
    <w:rsid w:val="00B63FF0"/>
    <w:rsid w:val="00B70DF4"/>
    <w:rsid w:val="00B848AD"/>
    <w:rsid w:val="00B85D01"/>
    <w:rsid w:val="00B91DCF"/>
    <w:rsid w:val="00BA57A3"/>
    <w:rsid w:val="00BA61F4"/>
    <w:rsid w:val="00BB0E4C"/>
    <w:rsid w:val="00BB4949"/>
    <w:rsid w:val="00BC4CC1"/>
    <w:rsid w:val="00BC50AE"/>
    <w:rsid w:val="00BD639F"/>
    <w:rsid w:val="00BE17E4"/>
    <w:rsid w:val="00C02C29"/>
    <w:rsid w:val="00C0755E"/>
    <w:rsid w:val="00C20692"/>
    <w:rsid w:val="00C2219B"/>
    <w:rsid w:val="00C34027"/>
    <w:rsid w:val="00C41B82"/>
    <w:rsid w:val="00C50E77"/>
    <w:rsid w:val="00C5252C"/>
    <w:rsid w:val="00C67AE3"/>
    <w:rsid w:val="00C840AB"/>
    <w:rsid w:val="00C9609E"/>
    <w:rsid w:val="00C96F21"/>
    <w:rsid w:val="00CB77EC"/>
    <w:rsid w:val="00CC14F8"/>
    <w:rsid w:val="00CC2F21"/>
    <w:rsid w:val="00CD3EF9"/>
    <w:rsid w:val="00CD7EC2"/>
    <w:rsid w:val="00CE3E10"/>
    <w:rsid w:val="00CE5C22"/>
    <w:rsid w:val="00CF5E37"/>
    <w:rsid w:val="00CF5F76"/>
    <w:rsid w:val="00D03D80"/>
    <w:rsid w:val="00D07F4C"/>
    <w:rsid w:val="00D10378"/>
    <w:rsid w:val="00D12D60"/>
    <w:rsid w:val="00D1537C"/>
    <w:rsid w:val="00D2443B"/>
    <w:rsid w:val="00D3120F"/>
    <w:rsid w:val="00D35ACD"/>
    <w:rsid w:val="00D51C04"/>
    <w:rsid w:val="00D55808"/>
    <w:rsid w:val="00D56C40"/>
    <w:rsid w:val="00D920D4"/>
    <w:rsid w:val="00D93562"/>
    <w:rsid w:val="00D94ADE"/>
    <w:rsid w:val="00DA4C7F"/>
    <w:rsid w:val="00DA5D2A"/>
    <w:rsid w:val="00DF2A6D"/>
    <w:rsid w:val="00DF54BC"/>
    <w:rsid w:val="00DF54DB"/>
    <w:rsid w:val="00E00479"/>
    <w:rsid w:val="00E06678"/>
    <w:rsid w:val="00E0791E"/>
    <w:rsid w:val="00E177DD"/>
    <w:rsid w:val="00E20896"/>
    <w:rsid w:val="00E3351B"/>
    <w:rsid w:val="00E36C07"/>
    <w:rsid w:val="00E446DD"/>
    <w:rsid w:val="00E53FA3"/>
    <w:rsid w:val="00E61AD1"/>
    <w:rsid w:val="00E61B41"/>
    <w:rsid w:val="00E63EAD"/>
    <w:rsid w:val="00E72B4E"/>
    <w:rsid w:val="00E7798A"/>
    <w:rsid w:val="00E815DD"/>
    <w:rsid w:val="00E86BF6"/>
    <w:rsid w:val="00EA63AE"/>
    <w:rsid w:val="00ED2A1B"/>
    <w:rsid w:val="00ED6D3F"/>
    <w:rsid w:val="00ED7777"/>
    <w:rsid w:val="00EE0DE1"/>
    <w:rsid w:val="00EE4EA0"/>
    <w:rsid w:val="00F12076"/>
    <w:rsid w:val="00F21461"/>
    <w:rsid w:val="00F246C4"/>
    <w:rsid w:val="00F43B34"/>
    <w:rsid w:val="00F44243"/>
    <w:rsid w:val="00F5301A"/>
    <w:rsid w:val="00F545B1"/>
    <w:rsid w:val="00F57779"/>
    <w:rsid w:val="00F73796"/>
    <w:rsid w:val="00F739D4"/>
    <w:rsid w:val="00F77F37"/>
    <w:rsid w:val="00F8162C"/>
    <w:rsid w:val="00F87C7C"/>
    <w:rsid w:val="00FB06D8"/>
    <w:rsid w:val="00FB6B71"/>
    <w:rsid w:val="00FC0C67"/>
    <w:rsid w:val="00FC76C5"/>
    <w:rsid w:val="00FC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5CF1AC"/>
  <w15:chartTrackingRefBased/>
  <w15:docId w15:val="{B661F6E8-4FFB-4F08-BE72-ED2ED15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95E"/>
  </w:style>
  <w:style w:type="paragraph" w:styleId="Heading2">
    <w:name w:val="heading 2"/>
    <w:basedOn w:val="Normal"/>
    <w:next w:val="Normal"/>
    <w:link w:val="Heading2Char"/>
    <w:uiPriority w:val="9"/>
    <w:unhideWhenUsed/>
    <w:qFormat/>
    <w:rsid w:val="00AC3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5E"/>
  </w:style>
  <w:style w:type="paragraph" w:styleId="Footer">
    <w:name w:val="footer"/>
    <w:basedOn w:val="Normal"/>
    <w:link w:val="FooterChar"/>
    <w:uiPriority w:val="99"/>
    <w:unhideWhenUsed/>
    <w:rsid w:val="0033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5E"/>
  </w:style>
  <w:style w:type="paragraph" w:styleId="ListParagraph">
    <w:name w:val="List Paragraph"/>
    <w:basedOn w:val="Normal"/>
    <w:uiPriority w:val="34"/>
    <w:qFormat/>
    <w:rsid w:val="0033295E"/>
    <w:pPr>
      <w:ind w:left="720"/>
      <w:contextualSpacing/>
    </w:pPr>
  </w:style>
  <w:style w:type="table" w:customStyle="1" w:styleId="TableGrid22">
    <w:name w:val="Table Grid22"/>
    <w:basedOn w:val="TableNormal"/>
    <w:next w:val="TableGrid"/>
    <w:uiPriority w:val="59"/>
    <w:rsid w:val="0033295E"/>
    <w:pPr>
      <w:spacing w:after="0" w:line="240" w:lineRule="auto"/>
    </w:pPr>
    <w:rPr>
      <w:rFonts w:eastAsiaTheme="minorEastAsia"/>
      <w:kern w:val="0"/>
      <w:lang w:val="en-MY"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29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295E"/>
    <w:rPr>
      <w:rFonts w:ascii="Calibri" w:hAnsi="Calibri" w:cs="Calibri"/>
      <w:noProof/>
      <w:lang w:val="en-US"/>
    </w:rPr>
  </w:style>
  <w:style w:type="table" w:styleId="TableGrid">
    <w:name w:val="Table Grid"/>
    <w:basedOn w:val="TableNormal"/>
    <w:uiPriority w:val="39"/>
    <w:rsid w:val="0033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329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295E"/>
    <w:rPr>
      <w:rFonts w:ascii="Calibri" w:hAnsi="Calibri" w:cs="Calibri"/>
      <w:noProof/>
      <w:lang w:val="en-US"/>
    </w:rPr>
  </w:style>
  <w:style w:type="character" w:styleId="PlaceholderText">
    <w:name w:val="Placeholder Text"/>
    <w:basedOn w:val="DefaultParagraphFont"/>
    <w:uiPriority w:val="99"/>
    <w:semiHidden/>
    <w:rsid w:val="0033295E"/>
    <w:rPr>
      <w:color w:val="666666"/>
    </w:rPr>
  </w:style>
  <w:style w:type="paragraph" w:customStyle="1" w:styleId="UTMParagraph">
    <w:name w:val="UTM Paragraph"/>
    <w:basedOn w:val="Normal"/>
    <w:link w:val="UTMParagraphChar"/>
    <w:qFormat/>
    <w:rsid w:val="0033295E"/>
    <w:pPr>
      <w:tabs>
        <w:tab w:val="left" w:pos="720"/>
      </w:tabs>
      <w:spacing w:before="567" w:after="0" w:line="360" w:lineRule="auto"/>
      <w:ind w:firstLine="720"/>
      <w:jc w:val="both"/>
    </w:pPr>
    <w:rPr>
      <w:rFonts w:ascii="Times New Roman" w:eastAsia="Meiryo" w:hAnsi="Times New Roman" w:cs="NimbusRomNo9L"/>
      <w:bCs/>
      <w:noProof/>
      <w:kern w:val="0"/>
      <w:sz w:val="24"/>
      <w:szCs w:val="24"/>
      <w:lang w:val="en-GB"/>
      <w14:ligatures w14:val="none"/>
    </w:rPr>
  </w:style>
  <w:style w:type="character" w:customStyle="1" w:styleId="UTMParagraphChar">
    <w:name w:val="UTM Paragraph Char"/>
    <w:basedOn w:val="DefaultParagraphFont"/>
    <w:link w:val="UTMParagraph"/>
    <w:rsid w:val="0033295E"/>
    <w:rPr>
      <w:rFonts w:ascii="Times New Roman" w:eastAsia="Meiryo" w:hAnsi="Times New Roman" w:cs="NimbusRomNo9L"/>
      <w:bCs/>
      <w:noProof/>
      <w:kern w:val="0"/>
      <w:sz w:val="24"/>
      <w:szCs w:val="24"/>
      <w:lang w:val="en-GB"/>
      <w14:ligatures w14:val="none"/>
    </w:rPr>
  </w:style>
  <w:style w:type="table" w:styleId="LightShading">
    <w:name w:val="Light Shading"/>
    <w:basedOn w:val="TableNormal"/>
    <w:uiPriority w:val="60"/>
    <w:rsid w:val="0033295E"/>
    <w:pPr>
      <w:spacing w:after="0" w:line="240" w:lineRule="auto"/>
    </w:pPr>
    <w:rPr>
      <w:rFonts w:ascii="Liberation Serif" w:eastAsia="Noto Sans CJK SC Regular" w:hAnsi="Liberation Serif" w:cs="FreeSans"/>
      <w:color w:val="000000" w:themeColor="text1" w:themeShade="BF"/>
      <w:kern w:val="0"/>
      <w:sz w:val="20"/>
      <w:szCs w:val="24"/>
      <w:lang w:eastAsia="zh-CN" w:bidi="hi-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33295E"/>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rsid w:val="0033295E"/>
    <w:pPr>
      <w:widowControl w:val="0"/>
      <w:suppressAutoHyphens/>
      <w:autoSpaceDE w:val="0"/>
      <w:spacing w:after="0" w:line="240" w:lineRule="auto"/>
      <w:jc w:val="center"/>
    </w:pPr>
    <w:rPr>
      <w:rFonts w:ascii="Arial" w:eastAsia="Times" w:hAnsi="Arial" w:cs="Arial"/>
      <w:b/>
      <w:color w:val="000000"/>
      <w:kern w:val="0"/>
      <w:sz w:val="24"/>
      <w:szCs w:val="20"/>
      <w:lang w:eastAsia="zh-CN"/>
      <w14:ligatures w14:val="none"/>
    </w:rPr>
  </w:style>
  <w:style w:type="character" w:customStyle="1" w:styleId="BodyText2Char">
    <w:name w:val="Body Text 2 Char"/>
    <w:basedOn w:val="DefaultParagraphFont"/>
    <w:link w:val="BodyText2"/>
    <w:rsid w:val="0033295E"/>
    <w:rPr>
      <w:rFonts w:ascii="Arial" w:eastAsia="Times" w:hAnsi="Arial" w:cs="Arial"/>
      <w:b/>
      <w:color w:val="000000"/>
      <w:kern w:val="0"/>
      <w:sz w:val="24"/>
      <w:szCs w:val="20"/>
      <w:lang w:val="en-US" w:eastAsia="zh-CN"/>
      <w14:ligatures w14:val="none"/>
    </w:rPr>
  </w:style>
  <w:style w:type="character" w:styleId="Hyperlink">
    <w:name w:val="Hyperlink"/>
    <w:basedOn w:val="DefaultParagraphFont"/>
    <w:uiPriority w:val="99"/>
    <w:unhideWhenUsed/>
    <w:rsid w:val="0033295E"/>
    <w:rPr>
      <w:color w:val="0563C1" w:themeColor="hyperlink"/>
      <w:u w:val="single"/>
    </w:rPr>
  </w:style>
  <w:style w:type="character" w:styleId="UnresolvedMention">
    <w:name w:val="Unresolved Mention"/>
    <w:basedOn w:val="DefaultParagraphFont"/>
    <w:uiPriority w:val="99"/>
    <w:semiHidden/>
    <w:unhideWhenUsed/>
    <w:rsid w:val="00165EAF"/>
    <w:rPr>
      <w:color w:val="605E5C"/>
      <w:shd w:val="clear" w:color="auto" w:fill="E1DFDD"/>
    </w:rPr>
  </w:style>
  <w:style w:type="character" w:customStyle="1" w:styleId="Heading2Char">
    <w:name w:val="Heading 2 Char"/>
    <w:basedOn w:val="DefaultParagraphFont"/>
    <w:link w:val="Heading2"/>
    <w:uiPriority w:val="9"/>
    <w:rsid w:val="00AC3A8C"/>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F4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15703</Words>
  <Characters>84957</Characters>
  <Application>Microsoft Office Word</Application>
  <DocSecurity>0</DocSecurity>
  <Lines>1733</Lines>
  <Paragraphs>831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YUSUF</dc:creator>
  <cp:keywords/>
  <dc:description/>
  <cp:lastModifiedBy>USER</cp:lastModifiedBy>
  <cp:revision>13</cp:revision>
  <dcterms:created xsi:type="dcterms:W3CDTF">2025-04-24T20:59:00Z</dcterms:created>
  <dcterms:modified xsi:type="dcterms:W3CDTF">2025-05-04T01:00:00Z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d60b0563-d4e7-42cb-95be-1a14796f4292</vt:lpwstr>
  </property>
</Properties>
</file>