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4505C" w14:textId="77777777" w:rsidR="0090701F" w:rsidRPr="00D55116" w:rsidRDefault="00000000">
      <w:pPr>
        <w:spacing w:line="360" w:lineRule="auto"/>
        <w:jc w:val="center"/>
        <w:rPr>
          <w:rFonts w:ascii="Arial" w:hAnsi="Arial" w:cs="Arial"/>
          <w:b/>
          <w:sz w:val="24"/>
          <w:szCs w:val="32"/>
        </w:rPr>
      </w:pPr>
      <w:r w:rsidRPr="00D55116">
        <w:rPr>
          <w:rFonts w:ascii="Arial" w:hAnsi="Arial" w:cs="Arial"/>
          <w:b/>
          <w:sz w:val="24"/>
          <w:szCs w:val="32"/>
        </w:rPr>
        <w:t xml:space="preserve">Integrated Management </w:t>
      </w:r>
      <w:r w:rsidRPr="00D55116">
        <w:rPr>
          <w:rFonts w:ascii="Arial" w:hAnsi="Arial" w:cs="Arial"/>
          <w:b/>
          <w:sz w:val="24"/>
          <w:szCs w:val="32"/>
          <w:lang w:val="en-IN"/>
        </w:rPr>
        <w:t>o</w:t>
      </w:r>
      <w:r w:rsidRPr="00D55116">
        <w:rPr>
          <w:rFonts w:ascii="Arial" w:hAnsi="Arial" w:cs="Arial"/>
          <w:b/>
          <w:sz w:val="24"/>
          <w:szCs w:val="32"/>
        </w:rPr>
        <w:t xml:space="preserve">f Root Rot </w:t>
      </w:r>
      <w:r w:rsidRPr="00D55116">
        <w:rPr>
          <w:rFonts w:ascii="Arial" w:hAnsi="Arial" w:cs="Arial"/>
          <w:b/>
          <w:sz w:val="24"/>
          <w:szCs w:val="32"/>
          <w:lang w:val="en-IN"/>
        </w:rPr>
        <w:t>a</w:t>
      </w:r>
      <w:proofErr w:type="spellStart"/>
      <w:r w:rsidRPr="00D55116">
        <w:rPr>
          <w:rFonts w:ascii="Arial" w:hAnsi="Arial" w:cs="Arial"/>
          <w:b/>
          <w:sz w:val="24"/>
          <w:szCs w:val="32"/>
        </w:rPr>
        <w:t>nd</w:t>
      </w:r>
      <w:proofErr w:type="spellEnd"/>
      <w:r w:rsidRPr="00D55116">
        <w:rPr>
          <w:rFonts w:ascii="Arial" w:hAnsi="Arial" w:cs="Arial"/>
          <w:b/>
          <w:sz w:val="24"/>
          <w:szCs w:val="32"/>
        </w:rPr>
        <w:t xml:space="preserve"> Powdery Mildew Diseases </w:t>
      </w:r>
      <w:proofErr w:type="spellStart"/>
      <w:r w:rsidRPr="00D55116">
        <w:rPr>
          <w:rFonts w:ascii="Arial" w:hAnsi="Arial" w:cs="Arial"/>
          <w:b/>
          <w:sz w:val="24"/>
          <w:szCs w:val="32"/>
          <w:lang w:val="en-IN"/>
        </w:rPr>
        <w:t>i</w:t>
      </w:r>
      <w:proofErr w:type="spellEnd"/>
      <w:r w:rsidRPr="00D55116">
        <w:rPr>
          <w:rFonts w:ascii="Arial" w:hAnsi="Arial" w:cs="Arial"/>
          <w:b/>
          <w:sz w:val="24"/>
          <w:szCs w:val="32"/>
        </w:rPr>
        <w:t>n Sesame (</w:t>
      </w:r>
      <w:r w:rsidRPr="00D55116">
        <w:rPr>
          <w:rFonts w:ascii="Arial" w:hAnsi="Arial" w:cs="Arial"/>
          <w:b/>
          <w:i/>
          <w:iCs/>
          <w:sz w:val="24"/>
          <w:szCs w:val="32"/>
        </w:rPr>
        <w:t>Sesamum indicum</w:t>
      </w:r>
      <w:r w:rsidRPr="00D55116">
        <w:rPr>
          <w:rFonts w:ascii="Arial" w:hAnsi="Arial" w:cs="Arial"/>
          <w:b/>
          <w:sz w:val="24"/>
          <w:szCs w:val="32"/>
        </w:rPr>
        <w:t xml:space="preserve"> L.)</w:t>
      </w:r>
    </w:p>
    <w:p w14:paraId="6952D534" w14:textId="77777777" w:rsidR="00206F54" w:rsidRDefault="00206F54">
      <w:pPr>
        <w:spacing w:line="360" w:lineRule="auto"/>
        <w:rPr>
          <w:rFonts w:ascii="Arial" w:hAnsi="Arial" w:cs="Arial"/>
          <w:b/>
          <w:szCs w:val="28"/>
        </w:rPr>
      </w:pPr>
    </w:p>
    <w:p w14:paraId="5042EA1A" w14:textId="2CDB04C5" w:rsidR="0090701F" w:rsidRDefault="00000000">
      <w:pPr>
        <w:spacing w:line="360" w:lineRule="auto"/>
        <w:rPr>
          <w:rFonts w:ascii="Arial" w:hAnsi="Arial" w:cs="Arial"/>
          <w:b/>
          <w:szCs w:val="28"/>
        </w:rPr>
      </w:pPr>
      <w:r>
        <w:rPr>
          <w:rFonts w:ascii="Arial" w:hAnsi="Arial" w:cs="Arial"/>
          <w:b/>
          <w:szCs w:val="28"/>
        </w:rPr>
        <w:t>ABSTRACT</w:t>
      </w:r>
    </w:p>
    <w:p w14:paraId="321BD85D" w14:textId="77777777" w:rsidR="0090701F" w:rsidRDefault="00000000">
      <w:pPr>
        <w:pBdr>
          <w:top w:val="single" w:sz="4" w:space="0" w:color="auto"/>
          <w:left w:val="single" w:sz="4" w:space="0" w:color="auto"/>
          <w:bottom w:val="single" w:sz="4" w:space="0" w:color="auto"/>
          <w:right w:val="single" w:sz="4" w:space="0" w:color="auto"/>
        </w:pBdr>
        <w:spacing w:line="240" w:lineRule="auto"/>
        <w:jc w:val="both"/>
        <w:rPr>
          <w:rFonts w:ascii="Times New Roman" w:eastAsia="URWPalladioL-Roma" w:hAnsi="Times New Roman" w:cs="Times New Roman"/>
          <w:color w:val="000000"/>
          <w:sz w:val="20"/>
          <w:szCs w:val="20"/>
        </w:rPr>
      </w:pPr>
      <w:r>
        <w:rPr>
          <w:rFonts w:ascii="Arial" w:hAnsi="Arial" w:cs="Arial"/>
          <w:sz w:val="20"/>
          <w:szCs w:val="20"/>
        </w:rPr>
        <w:t xml:space="preserve">The present investigation was conducted during two consecutive summer seasons (February to April) of 2022 and 2023 at Regional Agricultural Research Station, </w:t>
      </w:r>
      <w:proofErr w:type="spellStart"/>
      <w:r>
        <w:rPr>
          <w:rFonts w:ascii="Arial" w:hAnsi="Arial" w:cs="Arial"/>
          <w:sz w:val="20"/>
          <w:szCs w:val="20"/>
        </w:rPr>
        <w:t>Polasa</w:t>
      </w:r>
      <w:proofErr w:type="spellEnd"/>
      <w:r>
        <w:rPr>
          <w:rFonts w:ascii="Arial" w:hAnsi="Arial" w:cs="Arial"/>
          <w:sz w:val="20"/>
          <w:szCs w:val="20"/>
        </w:rPr>
        <w:t xml:space="preserve">, </w:t>
      </w:r>
      <w:proofErr w:type="spellStart"/>
      <w:r>
        <w:rPr>
          <w:rFonts w:ascii="Arial" w:hAnsi="Arial" w:cs="Arial"/>
          <w:sz w:val="20"/>
          <w:szCs w:val="20"/>
        </w:rPr>
        <w:t>Jagtial</w:t>
      </w:r>
      <w:proofErr w:type="spellEnd"/>
      <w:r>
        <w:rPr>
          <w:rFonts w:ascii="Arial" w:hAnsi="Arial" w:cs="Arial"/>
          <w:sz w:val="20"/>
          <w:szCs w:val="20"/>
        </w:rPr>
        <w:t xml:space="preserve">, Telangana </w:t>
      </w:r>
      <w:r>
        <w:rPr>
          <w:rFonts w:ascii="Arial" w:hAnsi="Arial" w:cs="Arial"/>
          <w:sz w:val="20"/>
        </w:rPr>
        <w:t>(505529),</w:t>
      </w:r>
      <w:r>
        <w:rPr>
          <w:rFonts w:ascii="Arial" w:hAnsi="Arial" w:cs="Arial"/>
          <w:sz w:val="20"/>
          <w:szCs w:val="20"/>
        </w:rPr>
        <w:t xml:space="preserve"> India. The aim of the study was to determine ecofriendly, cost effective and potential disease management strategies for management of root rot and powdery mildew diseases in sesame. The investigation unveiled </w:t>
      </w:r>
      <w:r>
        <w:rPr>
          <w:rFonts w:ascii="Arial" w:hAnsi="Arial" w:cs="Arial"/>
          <w:bCs/>
          <w:sz w:val="20"/>
          <w:szCs w:val="20"/>
        </w:rPr>
        <w:t>that</w:t>
      </w:r>
      <w:r>
        <w:rPr>
          <w:rFonts w:ascii="Arial" w:hAnsi="Arial" w:cs="Arial"/>
          <w:bCs/>
          <w:sz w:val="20"/>
          <w:szCs w:val="20"/>
          <w:lang w:val="en-IN"/>
        </w:rPr>
        <w:t xml:space="preserve"> all the three tested modules are significantly superior over </w:t>
      </w:r>
      <w:r>
        <w:rPr>
          <w:rFonts w:ascii="Arial" w:eastAsia="SimSun" w:hAnsi="Arial" w:cs="Arial"/>
          <w:color w:val="000000"/>
          <w:sz w:val="20"/>
          <w:szCs w:val="20"/>
        </w:rPr>
        <w:t xml:space="preserve">control in suppressing the disease </w:t>
      </w:r>
      <w:r>
        <w:rPr>
          <w:rFonts w:ascii="Arial" w:hAnsi="Arial" w:cs="Arial"/>
          <w:sz w:val="20"/>
          <w:szCs w:val="20"/>
        </w:rPr>
        <w:t>in randomized block design with five replications. Among t</w:t>
      </w:r>
      <w:r>
        <w:rPr>
          <w:rFonts w:ascii="Arial" w:eastAsia="SimSun" w:hAnsi="Arial" w:cs="Arial"/>
          <w:color w:val="000000"/>
          <w:sz w:val="20"/>
          <w:szCs w:val="20"/>
          <w:lang w:val="en-IN"/>
        </w:rPr>
        <w:t>he tested modules, Module 3</w:t>
      </w:r>
      <w:r>
        <w:rPr>
          <w:rFonts w:ascii="Arial" w:eastAsia="SimSun" w:hAnsi="Arial" w:cs="Arial"/>
          <w:color w:val="000000"/>
          <w:sz w:val="20"/>
          <w:szCs w:val="20"/>
        </w:rPr>
        <w:t xml:space="preserve">, seed treatment with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lang w:val="en-IN"/>
        </w:rPr>
        <w:t xml:space="preserve"> </w:t>
      </w:r>
      <w:r>
        <w:rPr>
          <w:rFonts w:ascii="Arial" w:eastAsia="SimSun" w:hAnsi="Arial" w:cs="Arial"/>
          <w:color w:val="000000"/>
          <w:sz w:val="20"/>
          <w:szCs w:val="20"/>
        </w:rPr>
        <w:t>@ 10 g kg</w:t>
      </w:r>
      <w:r>
        <w:rPr>
          <w:rFonts w:ascii="Arial" w:eastAsia="SimSun" w:hAnsi="Arial" w:cs="Arial"/>
          <w:color w:val="000000"/>
          <w:sz w:val="20"/>
          <w:szCs w:val="20"/>
          <w:vertAlign w:val="superscript"/>
        </w:rPr>
        <w:t>-1</w:t>
      </w:r>
      <w:r>
        <w:rPr>
          <w:rFonts w:ascii="Arial" w:eastAsia="SimSun" w:hAnsi="Arial" w:cs="Arial"/>
          <w:color w:val="000000"/>
          <w:sz w:val="20"/>
          <w:szCs w:val="20"/>
          <w:vertAlign w:val="superscript"/>
          <w:lang w:val="en-IN"/>
        </w:rPr>
        <w:t xml:space="preserve"> </w:t>
      </w:r>
      <w:r>
        <w:rPr>
          <w:rFonts w:ascii="Arial" w:eastAsia="SimSun" w:hAnsi="Arial" w:cs="Arial"/>
          <w:color w:val="000000"/>
          <w:sz w:val="20"/>
          <w:szCs w:val="20"/>
        </w:rPr>
        <w:t>+</w:t>
      </w:r>
      <w:r>
        <w:rPr>
          <w:rFonts w:ascii="Arial" w:eastAsia="SimSun" w:hAnsi="Arial" w:cs="Arial"/>
          <w:color w:val="000000"/>
          <w:sz w:val="20"/>
          <w:szCs w:val="20"/>
          <w:lang w:val="en-IN"/>
        </w:rPr>
        <w:t xml:space="preserve"> soil</w:t>
      </w:r>
      <w:r>
        <w:rPr>
          <w:rFonts w:ascii="Arial" w:eastAsia="SimSun" w:hAnsi="Arial" w:cs="Arial"/>
          <w:color w:val="000000"/>
          <w:sz w:val="20"/>
          <w:szCs w:val="20"/>
        </w:rPr>
        <w:t xml:space="preserve"> application of enriched </w:t>
      </w:r>
      <w:r>
        <w:rPr>
          <w:rFonts w:ascii="Arial" w:eastAsia="TimesNewRomanPS-ItalicMT" w:hAnsi="Arial" w:cs="Arial"/>
          <w:i/>
          <w:iCs/>
          <w:color w:val="000000"/>
          <w:sz w:val="20"/>
          <w:szCs w:val="20"/>
        </w:rPr>
        <w:t xml:space="preserve">Trichoderma </w:t>
      </w:r>
      <w:r>
        <w:rPr>
          <w:rFonts w:ascii="Arial" w:eastAsia="SimSun" w:hAnsi="Arial" w:cs="Arial"/>
          <w:color w:val="000000"/>
          <w:sz w:val="20"/>
          <w:szCs w:val="20"/>
        </w:rPr>
        <w:t xml:space="preserve">(2.5 kg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rPr>
        <w:t xml:space="preserve"> </w:t>
      </w:r>
      <w:r>
        <w:rPr>
          <w:rFonts w:ascii="Arial" w:eastAsia="SimSun" w:hAnsi="Arial" w:cs="Arial"/>
          <w:color w:val="000000"/>
          <w:sz w:val="20"/>
          <w:szCs w:val="20"/>
        </w:rPr>
        <w:t>+ 100 kg Vermicompost) @ 250 kg ha</w:t>
      </w:r>
      <w:r>
        <w:rPr>
          <w:rFonts w:ascii="Arial" w:eastAsia="SimSun" w:hAnsi="Arial" w:cs="Arial"/>
          <w:color w:val="000000"/>
          <w:sz w:val="20"/>
          <w:szCs w:val="20"/>
          <w:vertAlign w:val="superscript"/>
        </w:rPr>
        <w:t>-1</w:t>
      </w:r>
      <w:r>
        <w:rPr>
          <w:rFonts w:ascii="Arial" w:eastAsia="SimSun" w:hAnsi="Arial" w:cs="Arial"/>
          <w:color w:val="000000"/>
          <w:sz w:val="20"/>
          <w:szCs w:val="20"/>
          <w:vertAlign w:val="superscript"/>
          <w:lang w:val="en-IN"/>
        </w:rPr>
        <w:t xml:space="preserve"> </w:t>
      </w:r>
      <w:r>
        <w:rPr>
          <w:rFonts w:ascii="Arial" w:eastAsia="SimSun" w:hAnsi="Arial" w:cs="Arial"/>
          <w:color w:val="000000"/>
          <w:sz w:val="20"/>
          <w:szCs w:val="20"/>
        </w:rPr>
        <w:t>+</w:t>
      </w:r>
      <w:r>
        <w:rPr>
          <w:rFonts w:ascii="Arial" w:eastAsia="SimSun" w:hAnsi="Arial" w:cs="Arial"/>
          <w:color w:val="000000"/>
          <w:sz w:val="20"/>
          <w:szCs w:val="20"/>
          <w:lang w:val="en-IN"/>
        </w:rPr>
        <w:t xml:space="preserve"> </w:t>
      </w:r>
      <w:r>
        <w:rPr>
          <w:rFonts w:ascii="Arial" w:eastAsia="SimSun" w:hAnsi="Arial" w:cs="Arial"/>
          <w:color w:val="000000"/>
          <w:sz w:val="20"/>
          <w:szCs w:val="20"/>
        </w:rPr>
        <w:t>spray of Tebuconazole 50% + Trifloxysrobin 25% @</w:t>
      </w:r>
      <w:r>
        <w:rPr>
          <w:rFonts w:ascii="Arial" w:eastAsia="SimSun" w:hAnsi="Arial" w:cs="Arial"/>
          <w:color w:val="000000"/>
          <w:sz w:val="20"/>
          <w:szCs w:val="20"/>
          <w:lang w:val="en-IN"/>
        </w:rPr>
        <w:t xml:space="preserve"> </w:t>
      </w:r>
      <w:r>
        <w:rPr>
          <w:rFonts w:ascii="Arial" w:eastAsia="SimSun" w:hAnsi="Arial" w:cs="Arial"/>
          <w:color w:val="000000"/>
          <w:sz w:val="20"/>
          <w:szCs w:val="20"/>
        </w:rPr>
        <w:t>0.5 g l</w:t>
      </w:r>
      <w:r>
        <w:rPr>
          <w:rFonts w:ascii="Arial" w:eastAsia="SimSun" w:hAnsi="Arial" w:cs="Arial"/>
          <w:color w:val="000000"/>
          <w:sz w:val="20"/>
          <w:szCs w:val="20"/>
          <w:vertAlign w:val="superscript"/>
        </w:rPr>
        <w:t>-1</w:t>
      </w:r>
      <w:r>
        <w:rPr>
          <w:rFonts w:ascii="Arial" w:eastAsia="SimSun" w:hAnsi="Arial" w:cs="Arial"/>
          <w:color w:val="000000"/>
          <w:sz w:val="20"/>
          <w:szCs w:val="20"/>
        </w:rPr>
        <w:t xml:space="preserve"> at 30–35 DAS and second spray at 50–60 DAS</w:t>
      </w:r>
      <w:r>
        <w:rPr>
          <w:rFonts w:ascii="Arial" w:eastAsia="SimSun" w:hAnsi="Arial" w:cs="Arial"/>
          <w:color w:val="000000"/>
          <w:sz w:val="20"/>
          <w:szCs w:val="20"/>
          <w:lang w:val="en-IN"/>
        </w:rPr>
        <w:t xml:space="preserve"> showed the highest reduction of root rot (% DI=78.59%) and powdery mildew (PDI=</w:t>
      </w:r>
      <w:r>
        <w:rPr>
          <w:rFonts w:ascii="Arial" w:eastAsia="Times New Roman" w:hAnsi="Arial" w:cs="Arial"/>
          <w:color w:val="000000"/>
          <w:sz w:val="20"/>
          <w:szCs w:val="20"/>
          <w:lang w:eastAsia="en-IN"/>
        </w:rPr>
        <w:t xml:space="preserve">76.30%) </w:t>
      </w:r>
      <w:r>
        <w:rPr>
          <w:rFonts w:ascii="Arial" w:eastAsia="SimSun" w:hAnsi="Arial" w:cs="Arial"/>
          <w:color w:val="000000"/>
          <w:sz w:val="20"/>
          <w:szCs w:val="20"/>
          <w:lang w:val="en-IN"/>
        </w:rPr>
        <w:t xml:space="preserve">over the untreated control with </w:t>
      </w:r>
      <w:r>
        <w:rPr>
          <w:rFonts w:ascii="Arial" w:eastAsia="SimSun" w:hAnsi="Arial" w:cs="Arial"/>
          <w:color w:val="000000"/>
          <w:sz w:val="20"/>
          <w:szCs w:val="20"/>
        </w:rPr>
        <w:t>highest seed yield ha-</w:t>
      </w:r>
      <w:r>
        <w:rPr>
          <w:rFonts w:ascii="Arial" w:eastAsia="SimSun" w:hAnsi="Arial" w:cs="Arial"/>
          <w:color w:val="000000"/>
          <w:sz w:val="20"/>
          <w:szCs w:val="20"/>
          <w:vertAlign w:val="superscript"/>
        </w:rPr>
        <w:t>1</w:t>
      </w:r>
      <w:r>
        <w:rPr>
          <w:rFonts w:ascii="Arial" w:eastAsia="SimSun" w:hAnsi="Arial" w:cs="Arial"/>
          <w:color w:val="000000"/>
          <w:sz w:val="20"/>
          <w:szCs w:val="20"/>
        </w:rPr>
        <w:t xml:space="preserve"> (</w:t>
      </w:r>
      <w:r>
        <w:rPr>
          <w:rFonts w:ascii="Arial" w:eastAsia="Times New Roman" w:hAnsi="Arial" w:cs="Arial"/>
          <w:color w:val="000000"/>
          <w:sz w:val="20"/>
          <w:szCs w:val="20"/>
          <w:lang w:eastAsia="en-IN"/>
        </w:rPr>
        <w:t>776.8 kg ha</w:t>
      </w:r>
      <w:r>
        <w:rPr>
          <w:rFonts w:ascii="Arial" w:eastAsia="SimSun" w:hAnsi="Arial" w:cs="Arial"/>
          <w:color w:val="000000"/>
          <w:sz w:val="20"/>
          <w:szCs w:val="20"/>
          <w:vertAlign w:val="superscript"/>
        </w:rPr>
        <w:t>-1</w:t>
      </w:r>
      <w:r>
        <w:rPr>
          <w:rFonts w:ascii="Arial" w:eastAsia="Times New Roman" w:hAnsi="Arial" w:cs="Arial"/>
          <w:color w:val="000000"/>
          <w:sz w:val="20"/>
          <w:szCs w:val="20"/>
          <w:lang w:eastAsia="en-IN"/>
        </w:rPr>
        <w:t xml:space="preserve">) and B:C ratio of 3.22 followed by module, </w:t>
      </w:r>
      <w:r>
        <w:rPr>
          <w:rFonts w:ascii="Arial" w:hAnsi="Arial" w:cs="Arial"/>
          <w:sz w:val="20"/>
          <w:szCs w:val="20"/>
        </w:rPr>
        <w:t>M2: Seed treatment with carbendazim @ 2 g l</w:t>
      </w:r>
      <w:r>
        <w:rPr>
          <w:rFonts w:ascii="Arial" w:hAnsi="Arial" w:cs="Arial"/>
          <w:sz w:val="20"/>
          <w:szCs w:val="20"/>
          <w:vertAlign w:val="superscript"/>
        </w:rPr>
        <w:t>-1</w:t>
      </w:r>
      <w:r>
        <w:rPr>
          <w:rFonts w:ascii="Arial" w:hAnsi="Arial" w:cs="Arial"/>
          <w:sz w:val="20"/>
          <w:szCs w:val="20"/>
        </w:rPr>
        <w:t xml:space="preserve"> + spray of Tebuconazole 50%</w:t>
      </w:r>
      <w:r>
        <w:rPr>
          <w:rFonts w:ascii="Arial" w:hAnsi="Arial" w:cs="Arial"/>
          <w:sz w:val="20"/>
          <w:szCs w:val="20"/>
          <w:lang w:val="en-IN"/>
        </w:rPr>
        <w:t xml:space="preserve"> </w:t>
      </w:r>
      <w:r>
        <w:rPr>
          <w:rFonts w:ascii="Arial" w:hAnsi="Arial" w:cs="Arial"/>
          <w:sz w:val="20"/>
          <w:szCs w:val="20"/>
        </w:rPr>
        <w:t>+</w:t>
      </w:r>
      <w:r>
        <w:rPr>
          <w:rFonts w:ascii="Arial" w:hAnsi="Arial" w:cs="Arial"/>
          <w:sz w:val="20"/>
          <w:szCs w:val="20"/>
          <w:lang w:val="en-IN"/>
        </w:rPr>
        <w:t xml:space="preserve"> </w:t>
      </w:r>
      <w:proofErr w:type="spellStart"/>
      <w:r>
        <w:rPr>
          <w:rFonts w:ascii="Arial" w:hAnsi="Arial" w:cs="Arial"/>
          <w:sz w:val="20"/>
          <w:szCs w:val="20"/>
        </w:rPr>
        <w:t>Trifloxystrobin</w:t>
      </w:r>
      <w:proofErr w:type="spellEnd"/>
      <w:r>
        <w:rPr>
          <w:rFonts w:ascii="Arial" w:hAnsi="Arial" w:cs="Arial"/>
          <w:sz w:val="20"/>
          <w:szCs w:val="20"/>
        </w:rPr>
        <w:t xml:space="preserve"> 25% @ 0.5 g l</w:t>
      </w:r>
      <w:r>
        <w:rPr>
          <w:rFonts w:ascii="Arial" w:hAnsi="Arial" w:cs="Arial"/>
          <w:sz w:val="20"/>
          <w:szCs w:val="20"/>
          <w:vertAlign w:val="superscript"/>
        </w:rPr>
        <w:t>-1</w:t>
      </w:r>
      <w:r>
        <w:rPr>
          <w:rFonts w:ascii="Arial" w:hAnsi="Arial" w:cs="Arial"/>
          <w:sz w:val="20"/>
          <w:szCs w:val="20"/>
        </w:rPr>
        <w:t xml:space="preserve"> at 30–35 DAS and second spray @ 0.5 g L</w:t>
      </w:r>
      <w:r>
        <w:rPr>
          <w:rFonts w:ascii="Arial" w:hAnsi="Arial" w:cs="Arial"/>
          <w:sz w:val="20"/>
          <w:szCs w:val="20"/>
          <w:vertAlign w:val="superscript"/>
        </w:rPr>
        <w:t>-1</w:t>
      </w:r>
      <w:r>
        <w:rPr>
          <w:rFonts w:ascii="Arial" w:hAnsi="Arial" w:cs="Arial"/>
          <w:sz w:val="20"/>
          <w:szCs w:val="20"/>
        </w:rPr>
        <w:t xml:space="preserve"> at 50–60 DAS</w:t>
      </w:r>
      <w:r>
        <w:rPr>
          <w:rFonts w:ascii="Arial" w:eastAsia="Times New Roman" w:hAnsi="Arial" w:cs="Arial"/>
          <w:color w:val="000000"/>
          <w:sz w:val="20"/>
          <w:szCs w:val="20"/>
          <w:lang w:eastAsia="en-IN"/>
        </w:rPr>
        <w:t xml:space="preserve">. </w:t>
      </w:r>
      <w:r>
        <w:rPr>
          <w:rFonts w:ascii="Arial" w:hAnsi="Arial" w:cs="Arial"/>
          <w:sz w:val="20"/>
          <w:szCs w:val="20"/>
        </w:rPr>
        <w:t xml:space="preserve">This integrated disease module can be used for the effective management of root rot and powdery mildew diseases in sesame and ensuring sustained yields, particularly in the Northern Telangana Zone </w:t>
      </w:r>
      <w:r>
        <w:rPr>
          <w:rFonts w:ascii="Arial" w:hAnsi="Arial" w:cs="Arial"/>
          <w:sz w:val="20"/>
          <w:szCs w:val="20"/>
          <w:lang w:val="en-IN"/>
        </w:rPr>
        <w:t>in the state of</w:t>
      </w:r>
      <w:r>
        <w:rPr>
          <w:rFonts w:ascii="Arial" w:hAnsi="Arial" w:cs="Arial"/>
          <w:sz w:val="20"/>
          <w:szCs w:val="20"/>
        </w:rPr>
        <w:t xml:space="preserve"> Telangana. </w:t>
      </w:r>
    </w:p>
    <w:p w14:paraId="7148375B" w14:textId="77777777" w:rsidR="0090701F" w:rsidRDefault="00000000">
      <w:pPr>
        <w:rPr>
          <w:rFonts w:ascii="Arial" w:hAnsi="Arial" w:cs="Arial"/>
          <w:bCs/>
          <w:sz w:val="20"/>
          <w:szCs w:val="20"/>
          <w:lang w:val="en-IN"/>
        </w:rPr>
      </w:pPr>
      <w:r>
        <w:rPr>
          <w:rFonts w:ascii="Arial" w:hAnsi="Arial" w:cs="Arial"/>
          <w:b/>
          <w:bCs/>
          <w:sz w:val="20"/>
          <w:szCs w:val="20"/>
          <w:lang w:val="en-IN"/>
        </w:rPr>
        <w:t xml:space="preserve">Keywords: </w:t>
      </w:r>
      <w:r>
        <w:rPr>
          <w:rFonts w:ascii="Arial" w:hAnsi="Arial" w:cs="Arial"/>
          <w:bCs/>
          <w:sz w:val="20"/>
          <w:szCs w:val="20"/>
          <w:lang w:val="en-IN"/>
        </w:rPr>
        <w:t xml:space="preserve">Sesame, Root rot, Powdery mildew, Incidence, PDI, IDM </w:t>
      </w:r>
    </w:p>
    <w:p w14:paraId="7A809A83" w14:textId="77777777" w:rsidR="0090701F" w:rsidRDefault="00000000">
      <w:pPr>
        <w:pStyle w:val="ListParagraph"/>
        <w:numPr>
          <w:ilvl w:val="0"/>
          <w:numId w:val="1"/>
        </w:numPr>
        <w:ind w:left="0"/>
        <w:rPr>
          <w:rFonts w:ascii="Arial" w:hAnsi="Arial" w:cs="Arial"/>
          <w:b/>
          <w:bCs/>
          <w:sz w:val="22"/>
          <w:szCs w:val="22"/>
          <w:lang w:val="en-IN"/>
        </w:rPr>
      </w:pPr>
      <w:r>
        <w:rPr>
          <w:rFonts w:ascii="Arial" w:hAnsi="Arial" w:cs="Arial"/>
          <w:b/>
          <w:bCs/>
          <w:sz w:val="22"/>
          <w:szCs w:val="22"/>
          <w:lang w:val="en-IN"/>
        </w:rPr>
        <w:t xml:space="preserve">INTRODUCTION </w:t>
      </w:r>
    </w:p>
    <w:p w14:paraId="32B4888E" w14:textId="77777777" w:rsidR="0090701F" w:rsidRDefault="0090701F">
      <w:pPr>
        <w:pStyle w:val="ListParagraph"/>
        <w:ind w:left="0"/>
        <w:rPr>
          <w:rFonts w:ascii="Arial" w:hAnsi="Arial" w:cs="Arial"/>
          <w:b/>
          <w:bCs/>
          <w:sz w:val="22"/>
          <w:szCs w:val="22"/>
          <w:lang w:val="en-IN"/>
        </w:rPr>
      </w:pPr>
    </w:p>
    <w:p w14:paraId="52E777E4" w14:textId="77777777" w:rsidR="0090701F" w:rsidRDefault="00000000">
      <w:pPr>
        <w:spacing w:line="240" w:lineRule="auto"/>
        <w:jc w:val="both"/>
        <w:rPr>
          <w:rFonts w:ascii="Arial" w:eastAsia="SimSun" w:hAnsi="Arial" w:cs="Arial"/>
          <w:color w:val="222222"/>
          <w:sz w:val="20"/>
          <w:szCs w:val="20"/>
          <w:shd w:val="clear" w:color="auto" w:fill="FFFFFF"/>
          <w:lang w:val="en-IN"/>
        </w:rPr>
      </w:pPr>
      <w:r>
        <w:rPr>
          <w:rFonts w:ascii="Arial" w:eastAsia="URWPalladioL-Roma" w:hAnsi="Arial" w:cs="Arial"/>
          <w:color w:val="000000"/>
          <w:sz w:val="20"/>
          <w:szCs w:val="20"/>
        </w:rPr>
        <w:t>Sesame (</w:t>
      </w:r>
      <w:r>
        <w:rPr>
          <w:rFonts w:ascii="Arial" w:eastAsia="URWPalladioL-Ital" w:hAnsi="Arial" w:cs="Arial"/>
          <w:i/>
          <w:iCs/>
          <w:color w:val="000000"/>
          <w:sz w:val="20"/>
          <w:szCs w:val="20"/>
        </w:rPr>
        <w:t xml:space="preserve">Sesamum indicum </w:t>
      </w:r>
      <w:r>
        <w:rPr>
          <w:rFonts w:ascii="Arial" w:eastAsia="URWPalladioL-Roma" w:hAnsi="Arial" w:cs="Arial"/>
          <w:color w:val="000000"/>
          <w:sz w:val="20"/>
          <w:szCs w:val="20"/>
        </w:rPr>
        <w:t>L.)</w:t>
      </w:r>
      <w:r>
        <w:rPr>
          <w:rFonts w:ascii="Arial" w:eastAsia="URWPalladioL-Roma" w:hAnsi="Arial" w:cs="Arial"/>
          <w:color w:val="000000"/>
          <w:sz w:val="20"/>
          <w:szCs w:val="20"/>
          <w:lang w:val="en-IN"/>
        </w:rPr>
        <w:t xml:space="preserve"> known as</w:t>
      </w:r>
      <w:r>
        <w:rPr>
          <w:rFonts w:ascii="Arial" w:eastAsia="URWPalladioL-Roma" w:hAnsi="Arial" w:cs="Arial"/>
          <w:color w:val="000000"/>
          <w:sz w:val="20"/>
          <w:szCs w:val="20"/>
        </w:rPr>
        <w:t xml:space="preserve"> the queen of oilseeds because of its high oil content, delicious nutty aroma, and flavor </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Johnson </w:t>
      </w:r>
      <w:r>
        <w:rPr>
          <w:rFonts w:ascii="Arial" w:eastAsia="URWPalladioL-Roma" w:hAnsi="Arial" w:cs="Arial"/>
          <w:i/>
          <w:iCs/>
          <w:color w:val="000000"/>
          <w:sz w:val="20"/>
          <w:szCs w:val="20"/>
          <w:lang w:val="en-IN"/>
        </w:rPr>
        <w:t>et al.,</w:t>
      </w:r>
      <w:r>
        <w:rPr>
          <w:rFonts w:ascii="Arial" w:eastAsia="URWPalladioL-Roma" w:hAnsi="Arial" w:cs="Arial"/>
          <w:color w:val="000000"/>
          <w:sz w:val="20"/>
          <w:szCs w:val="20"/>
          <w:lang w:val="en-IN"/>
        </w:rPr>
        <w:t xml:space="preserve"> 1979)</w:t>
      </w:r>
      <w:r>
        <w:rPr>
          <w:rFonts w:ascii="Arial" w:eastAsia="URWPalladioL-Roma" w:hAnsi="Arial" w:cs="Arial"/>
          <w:color w:val="000000"/>
          <w:sz w:val="20"/>
          <w:szCs w:val="20"/>
        </w:rPr>
        <w:t xml:space="preserve"> and is traditionally categorized as a health food in Asian countries </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Miyake </w:t>
      </w:r>
      <w:r>
        <w:rPr>
          <w:rFonts w:ascii="Arial" w:eastAsia="URWPalladioL-Roma" w:hAnsi="Arial" w:cs="Arial"/>
          <w:i/>
          <w:iCs/>
          <w:color w:val="000000"/>
          <w:sz w:val="20"/>
          <w:szCs w:val="20"/>
          <w:lang w:val="en-IN"/>
        </w:rPr>
        <w:t xml:space="preserve">et al., </w:t>
      </w:r>
      <w:r>
        <w:rPr>
          <w:rFonts w:ascii="Arial" w:eastAsia="URWPalladioL-Roma" w:hAnsi="Arial" w:cs="Arial"/>
          <w:color w:val="000000"/>
          <w:sz w:val="20"/>
          <w:szCs w:val="20"/>
          <w:lang w:val="en-IN"/>
        </w:rPr>
        <w:t>2005)</w:t>
      </w:r>
      <w:r>
        <w:rPr>
          <w:rFonts w:ascii="Arial" w:eastAsia="URWPalladioL-Roma" w:hAnsi="Arial" w:cs="Arial"/>
          <w:color w:val="000000"/>
          <w:sz w:val="20"/>
          <w:szCs w:val="20"/>
        </w:rPr>
        <w:t xml:space="preserve">. </w:t>
      </w:r>
      <w:r>
        <w:rPr>
          <w:rFonts w:ascii="Arial" w:eastAsia="URWPalladioL-Roma" w:hAnsi="Arial" w:cs="Arial"/>
          <w:color w:val="000000"/>
          <w:sz w:val="20"/>
          <w:szCs w:val="20"/>
          <w:lang w:val="en-IN"/>
        </w:rPr>
        <w:t>I</w:t>
      </w:r>
      <w:r>
        <w:rPr>
          <w:rFonts w:ascii="Arial" w:hAnsi="Arial" w:cs="Arial"/>
          <w:sz w:val="20"/>
          <w:szCs w:val="20"/>
          <w:lang w:val="en-IN"/>
        </w:rPr>
        <w:t xml:space="preserve">t </w:t>
      </w:r>
      <w:r>
        <w:rPr>
          <w:rFonts w:ascii="Arial" w:eastAsia="SimSun" w:hAnsi="Arial" w:cs="Arial"/>
          <w:color w:val="222222"/>
          <w:sz w:val="20"/>
          <w:szCs w:val="20"/>
          <w:shd w:val="clear" w:color="auto" w:fill="FFFFFF"/>
        </w:rPr>
        <w:t>contain</w:t>
      </w:r>
      <w:r>
        <w:rPr>
          <w:rFonts w:ascii="Arial" w:eastAsia="SimSun" w:hAnsi="Arial" w:cs="Arial"/>
          <w:color w:val="222222"/>
          <w:sz w:val="20"/>
          <w:szCs w:val="20"/>
          <w:shd w:val="clear" w:color="auto" w:fill="FFFFFF"/>
          <w:lang w:val="en-IN"/>
        </w:rPr>
        <w:t>s</w:t>
      </w:r>
      <w:r>
        <w:rPr>
          <w:rFonts w:ascii="Arial" w:eastAsia="SimSun" w:hAnsi="Arial" w:cs="Arial"/>
          <w:color w:val="222222"/>
          <w:sz w:val="20"/>
          <w:szCs w:val="20"/>
          <w:shd w:val="clear" w:color="auto" w:fill="FFFFFF"/>
        </w:rPr>
        <w:t xml:space="preserve"> 35–57% oils, 20–</w:t>
      </w:r>
      <w:r>
        <w:rPr>
          <w:rFonts w:ascii="Arial" w:eastAsia="SimSun" w:hAnsi="Arial" w:cs="Arial"/>
          <w:color w:val="222222"/>
          <w:sz w:val="20"/>
          <w:szCs w:val="20"/>
          <w:shd w:val="clear" w:color="auto" w:fill="FFFFFF"/>
          <w:lang w:val="en-IN"/>
        </w:rPr>
        <w:t>2</w:t>
      </w:r>
      <w:r>
        <w:rPr>
          <w:rFonts w:ascii="Arial" w:eastAsia="SimSun" w:hAnsi="Arial" w:cs="Arial"/>
          <w:color w:val="222222"/>
          <w:sz w:val="20"/>
          <w:szCs w:val="20"/>
          <w:shd w:val="clear" w:color="auto" w:fill="FFFFFF"/>
        </w:rPr>
        <w:t xml:space="preserve">5% proteins, 20–25% carbohydrates and 5–6% </w:t>
      </w:r>
      <w:r>
        <w:rPr>
          <w:rFonts w:ascii="Arial" w:eastAsia="URWPalladioL-Roma" w:hAnsi="Arial" w:cs="Arial"/>
          <w:color w:val="000000"/>
          <w:sz w:val="20"/>
          <w:szCs w:val="20"/>
        </w:rPr>
        <w:t xml:space="preserve">essential </w:t>
      </w:r>
      <w:r>
        <w:rPr>
          <w:rFonts w:ascii="Arial" w:eastAsia="SimSun" w:hAnsi="Arial" w:cs="Arial"/>
          <w:color w:val="222222"/>
          <w:sz w:val="20"/>
          <w:szCs w:val="20"/>
          <w:shd w:val="clear" w:color="auto" w:fill="FFFFFF"/>
        </w:rPr>
        <w:t>minerals</w:t>
      </w:r>
      <w:r>
        <w:rPr>
          <w:rFonts w:ascii="Arial" w:eastAsia="SimSun" w:hAnsi="Arial" w:cs="Arial"/>
          <w:color w:val="222222"/>
          <w:sz w:val="20"/>
          <w:szCs w:val="20"/>
          <w:shd w:val="clear" w:color="auto" w:fill="FFFFFF"/>
          <w:lang w:val="en-IN"/>
        </w:rPr>
        <w:t xml:space="preserve">, </w:t>
      </w:r>
      <w:r>
        <w:rPr>
          <w:rFonts w:ascii="Arial" w:eastAsia="URWPalladioL-Roma" w:hAnsi="Arial" w:cs="Arial"/>
          <w:color w:val="000000"/>
          <w:sz w:val="20"/>
          <w:szCs w:val="20"/>
        </w:rPr>
        <w:t xml:space="preserve">high </w:t>
      </w:r>
      <w:r>
        <w:rPr>
          <w:rFonts w:ascii="Arial" w:eastAsia="URWPalladioL-Roma" w:hAnsi="Arial" w:cs="Arial"/>
          <w:color w:val="000000"/>
          <w:sz w:val="20"/>
          <w:szCs w:val="20"/>
          <w:lang w:val="en-IN"/>
        </w:rPr>
        <w:t>quantity</w:t>
      </w:r>
      <w:r>
        <w:rPr>
          <w:rFonts w:ascii="Arial" w:eastAsia="URWPalladioL-Roma" w:hAnsi="Arial" w:cs="Arial"/>
          <w:color w:val="000000"/>
          <w:sz w:val="20"/>
          <w:szCs w:val="20"/>
        </w:rPr>
        <w:t xml:space="preserve"> of methionine and tryptophan, secondary metabolites such as lignans, saponins, flavonoids, and phenolic compounds. </w:t>
      </w:r>
      <w:r>
        <w:rPr>
          <w:rFonts w:ascii="Arial" w:eastAsia="URWPalladioL-Roma" w:hAnsi="Arial" w:cs="Arial"/>
          <w:color w:val="000000"/>
          <w:sz w:val="20"/>
          <w:szCs w:val="20"/>
          <w:lang w:val="en-IN"/>
        </w:rPr>
        <w:t>T</w:t>
      </w:r>
      <w:r>
        <w:rPr>
          <w:rFonts w:ascii="Arial" w:eastAsia="URWPalladioL-Roma" w:hAnsi="Arial" w:cs="Arial"/>
          <w:color w:val="000000"/>
          <w:sz w:val="20"/>
          <w:szCs w:val="20"/>
        </w:rPr>
        <w:t>he seeds are a good source of calcium, phosphorus, and iron and are rich in vitamin B, E</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 It has a high content of polyunsaturated fatty acids, oleic, and linoleic acid </w:t>
      </w:r>
      <w:r>
        <w:rPr>
          <w:rFonts w:ascii="Arial" w:eastAsia="SimSun" w:hAnsi="Arial" w:cs="Arial"/>
          <w:color w:val="222222"/>
          <w:sz w:val="20"/>
          <w:szCs w:val="20"/>
          <w:shd w:val="clear" w:color="auto" w:fill="FFFFFF"/>
          <w:lang w:val="en-IN"/>
        </w:rPr>
        <w:t>(</w:t>
      </w:r>
      <w:r>
        <w:rPr>
          <w:rFonts w:ascii="Arial" w:eastAsia="URWPalladioL-Roma" w:hAnsi="Arial" w:cs="Arial"/>
          <w:color w:val="000000"/>
          <w:sz w:val="20"/>
          <w:szCs w:val="20"/>
        </w:rPr>
        <w:t xml:space="preserve">Radia </w:t>
      </w:r>
      <w:r>
        <w:rPr>
          <w:rFonts w:ascii="Arial" w:eastAsia="URWPalladioL-Roma" w:hAnsi="Arial" w:cs="Arial"/>
          <w:i/>
          <w:iCs/>
          <w:color w:val="000000"/>
          <w:sz w:val="20"/>
          <w:szCs w:val="20"/>
          <w:lang w:val="en-IN"/>
        </w:rPr>
        <w:t>et al.,</w:t>
      </w:r>
      <w:r>
        <w:rPr>
          <w:rFonts w:ascii="Arial" w:eastAsia="URWPalladioL-Roma" w:hAnsi="Arial" w:cs="Arial"/>
          <w:color w:val="000000"/>
          <w:sz w:val="20"/>
          <w:szCs w:val="20"/>
          <w:lang w:val="en-IN"/>
        </w:rPr>
        <w:t xml:space="preserve"> 2022, </w:t>
      </w:r>
      <w:r>
        <w:rPr>
          <w:rFonts w:ascii="Arial" w:eastAsia="SimSun" w:hAnsi="Arial" w:cs="Arial"/>
          <w:color w:val="222222"/>
          <w:sz w:val="20"/>
          <w:szCs w:val="20"/>
          <w:shd w:val="clear" w:color="auto" w:fill="FFFFFF"/>
          <w:lang w:val="en-IN"/>
        </w:rPr>
        <w:t xml:space="preserve">Jain, 2020, </w:t>
      </w:r>
      <w:r>
        <w:rPr>
          <w:rFonts w:ascii="Arial" w:eastAsia="URWPalladioL-Roma" w:hAnsi="Arial" w:cs="Arial"/>
          <w:color w:val="000000"/>
          <w:sz w:val="20"/>
          <w:szCs w:val="20"/>
        </w:rPr>
        <w:t>Lyon</w:t>
      </w:r>
      <w:r>
        <w:rPr>
          <w:rFonts w:ascii="Arial" w:eastAsia="URWPalladioL-Roma" w:hAnsi="Arial" w:cs="Arial"/>
          <w:color w:val="000000"/>
          <w:sz w:val="20"/>
          <w:szCs w:val="20"/>
          <w:lang w:val="en-IN"/>
        </w:rPr>
        <w:t xml:space="preserve">, 1972, </w:t>
      </w:r>
      <w:r>
        <w:rPr>
          <w:rFonts w:ascii="Arial" w:eastAsia="URWPalladioL-Roma" w:hAnsi="Arial" w:cs="Arial"/>
          <w:color w:val="000000"/>
          <w:sz w:val="20"/>
          <w:szCs w:val="20"/>
        </w:rPr>
        <w:t>Bedigian</w:t>
      </w:r>
      <w:r>
        <w:rPr>
          <w:rFonts w:ascii="Arial" w:eastAsia="URWPalladioL-Roma" w:hAnsi="Arial" w:cs="Arial"/>
          <w:i/>
          <w:iCs/>
          <w:color w:val="000000"/>
          <w:sz w:val="20"/>
          <w:szCs w:val="20"/>
        </w:rPr>
        <w:t xml:space="preserve"> </w:t>
      </w:r>
      <w:r>
        <w:rPr>
          <w:rFonts w:ascii="Arial" w:eastAsia="URWPalladioL-Roma" w:hAnsi="Arial" w:cs="Arial"/>
          <w:i/>
          <w:iCs/>
          <w:color w:val="000000"/>
          <w:sz w:val="20"/>
          <w:szCs w:val="20"/>
          <w:lang w:val="en-IN"/>
        </w:rPr>
        <w:t xml:space="preserve">et al., </w:t>
      </w:r>
      <w:r>
        <w:rPr>
          <w:rFonts w:ascii="Arial" w:eastAsia="URWPalladioL-Roma" w:hAnsi="Arial" w:cs="Arial"/>
          <w:color w:val="000000"/>
          <w:sz w:val="20"/>
          <w:szCs w:val="20"/>
          <w:lang w:val="en-IN"/>
        </w:rPr>
        <w:t>1985</w:t>
      </w:r>
      <w:r>
        <w:rPr>
          <w:rFonts w:ascii="Arial" w:eastAsia="SimSun" w:hAnsi="Arial" w:cs="Arial"/>
          <w:color w:val="222222"/>
          <w:sz w:val="20"/>
          <w:szCs w:val="20"/>
          <w:shd w:val="clear" w:color="auto" w:fill="FFFFFF"/>
          <w:lang w:val="en-IN"/>
        </w:rPr>
        <w:t>).</w:t>
      </w:r>
    </w:p>
    <w:p w14:paraId="14EF4A89" w14:textId="77777777" w:rsidR="0090701F" w:rsidRDefault="00000000">
      <w:pPr>
        <w:spacing w:after="120" w:line="240" w:lineRule="auto"/>
        <w:ind w:firstLine="720"/>
        <w:jc w:val="both"/>
        <w:rPr>
          <w:rFonts w:ascii="Arial" w:hAnsi="Arial" w:cs="Arial"/>
          <w:sz w:val="20"/>
          <w:szCs w:val="20"/>
        </w:rPr>
      </w:pPr>
      <w:r>
        <w:rPr>
          <w:rFonts w:ascii="Arial" w:hAnsi="Arial" w:cs="Arial"/>
          <w:sz w:val="20"/>
          <w:szCs w:val="20"/>
        </w:rPr>
        <w:t xml:space="preserve">Sesame is </w:t>
      </w:r>
      <w:r>
        <w:rPr>
          <w:rFonts w:ascii="Arial" w:hAnsi="Arial" w:cs="Arial"/>
          <w:sz w:val="20"/>
          <w:szCs w:val="20"/>
          <w:lang w:val="en-IN"/>
        </w:rPr>
        <w:t>been</w:t>
      </w:r>
      <w:r>
        <w:rPr>
          <w:rFonts w:ascii="Arial" w:hAnsi="Arial" w:cs="Arial"/>
          <w:sz w:val="20"/>
          <w:szCs w:val="20"/>
        </w:rPr>
        <w:t xml:space="preserve"> grown in India over an area of 16.27 lakh hectares with production of 7.89 lakh </w:t>
      </w:r>
      <w:proofErr w:type="spellStart"/>
      <w:r>
        <w:rPr>
          <w:rFonts w:ascii="Arial" w:hAnsi="Arial" w:cs="Arial"/>
          <w:sz w:val="20"/>
          <w:szCs w:val="20"/>
        </w:rPr>
        <w:t>tonnes</w:t>
      </w:r>
      <w:proofErr w:type="spellEnd"/>
      <w:r>
        <w:rPr>
          <w:rFonts w:ascii="Arial" w:hAnsi="Arial" w:cs="Arial"/>
          <w:sz w:val="20"/>
          <w:szCs w:val="20"/>
        </w:rPr>
        <w:t xml:space="preserve"> and productivity of 485 kg ha</w:t>
      </w:r>
      <w:r>
        <w:rPr>
          <w:rFonts w:ascii="Arial" w:hAnsi="Arial" w:cs="Arial"/>
          <w:sz w:val="20"/>
          <w:szCs w:val="20"/>
          <w:vertAlign w:val="superscript"/>
        </w:rPr>
        <w:t xml:space="preserve">-1 </w:t>
      </w:r>
      <w:r>
        <w:rPr>
          <w:rFonts w:ascii="Arial" w:hAnsi="Arial" w:cs="Arial"/>
          <w:sz w:val="20"/>
          <w:szCs w:val="20"/>
        </w:rPr>
        <w:t xml:space="preserve">(Anonymous, 2022–23). In Telangana, it is grown over an area of 0.34 lakh hectares with an annual production of 0.260 lakh </w:t>
      </w:r>
      <w:proofErr w:type="spellStart"/>
      <w:r>
        <w:rPr>
          <w:rFonts w:ascii="Arial" w:hAnsi="Arial" w:cs="Arial"/>
          <w:sz w:val="20"/>
          <w:szCs w:val="20"/>
        </w:rPr>
        <w:t>tonnes</w:t>
      </w:r>
      <w:proofErr w:type="spellEnd"/>
      <w:r>
        <w:rPr>
          <w:rFonts w:ascii="Arial" w:hAnsi="Arial" w:cs="Arial"/>
          <w:sz w:val="20"/>
          <w:szCs w:val="20"/>
        </w:rPr>
        <w:t xml:space="preserve"> and productivity of 766 kg ha</w:t>
      </w:r>
      <w:r>
        <w:rPr>
          <w:rFonts w:ascii="Arial" w:hAnsi="Arial" w:cs="Arial"/>
          <w:sz w:val="20"/>
          <w:szCs w:val="20"/>
          <w:vertAlign w:val="superscript"/>
        </w:rPr>
        <w:t>-1</w:t>
      </w:r>
      <w:r>
        <w:rPr>
          <w:rFonts w:ascii="Arial" w:hAnsi="Arial" w:cs="Arial"/>
          <w:sz w:val="20"/>
          <w:szCs w:val="20"/>
        </w:rPr>
        <w:t xml:space="preserve"> (Anonymous, 2022–23).</w:t>
      </w:r>
    </w:p>
    <w:p w14:paraId="3B0B220B" w14:textId="2477153D" w:rsidR="0090701F" w:rsidRDefault="00000000">
      <w:pPr>
        <w:spacing w:line="240" w:lineRule="auto"/>
        <w:ind w:firstLine="720"/>
        <w:jc w:val="both"/>
        <w:rPr>
          <w:rFonts w:ascii="Arial" w:eastAsia="SimSun" w:hAnsi="Arial" w:cs="Arial"/>
          <w:color w:val="000000"/>
          <w:sz w:val="20"/>
          <w:szCs w:val="20"/>
        </w:rPr>
      </w:pPr>
      <w:r>
        <w:rPr>
          <w:rFonts w:ascii="Arial" w:eastAsia="SimSun" w:hAnsi="Arial" w:cs="Arial"/>
          <w:color w:val="231F20"/>
          <w:sz w:val="20"/>
          <w:szCs w:val="20"/>
          <w:lang w:val="en-IN"/>
        </w:rPr>
        <w:t xml:space="preserve">In addition to its </w:t>
      </w:r>
      <w:r w:rsidR="007F3248">
        <w:rPr>
          <w:rFonts w:ascii="Arial" w:eastAsia="SimSun" w:hAnsi="Arial" w:cs="Arial"/>
          <w:color w:val="231F20"/>
          <w:sz w:val="20"/>
          <w:szCs w:val="20"/>
        </w:rPr>
        <w:t>inherently</w:t>
      </w:r>
      <w:r>
        <w:rPr>
          <w:rFonts w:ascii="Arial" w:eastAsia="SimSun" w:hAnsi="Arial" w:cs="Arial"/>
          <w:color w:val="231F20"/>
          <w:sz w:val="20"/>
          <w:szCs w:val="20"/>
        </w:rPr>
        <w:t xml:space="preserve"> low yield potential </w:t>
      </w:r>
      <w:proofErr w:type="gramStart"/>
      <w:r>
        <w:rPr>
          <w:rFonts w:ascii="Arial" w:eastAsia="SimSun" w:hAnsi="Arial" w:cs="Arial"/>
          <w:color w:val="231F20"/>
          <w:sz w:val="20"/>
          <w:szCs w:val="20"/>
        </w:rPr>
        <w:t xml:space="preserve">and </w:t>
      </w:r>
      <w:r>
        <w:rPr>
          <w:rFonts w:ascii="Arial" w:eastAsia="SimSun" w:hAnsi="Arial" w:cs="Arial"/>
          <w:color w:val="231F20"/>
          <w:sz w:val="20"/>
          <w:szCs w:val="20"/>
          <w:lang w:val="en-IN"/>
        </w:rPr>
        <w:t xml:space="preserve"> poor</w:t>
      </w:r>
      <w:proofErr w:type="gramEnd"/>
      <w:r>
        <w:rPr>
          <w:rFonts w:ascii="Arial" w:eastAsia="SimSun" w:hAnsi="Arial" w:cs="Arial"/>
          <w:color w:val="231F20"/>
          <w:sz w:val="20"/>
          <w:szCs w:val="20"/>
          <w:lang w:val="en-IN"/>
        </w:rPr>
        <w:t xml:space="preserve"> crop management, exposure to </w:t>
      </w:r>
      <w:r>
        <w:rPr>
          <w:rFonts w:ascii="Arial" w:eastAsia="SimSun" w:hAnsi="Arial" w:cs="Arial"/>
          <w:color w:val="231F20"/>
          <w:sz w:val="20"/>
          <w:szCs w:val="20"/>
        </w:rPr>
        <w:t xml:space="preserve">biotic stress </w:t>
      </w:r>
      <w:r>
        <w:rPr>
          <w:rFonts w:ascii="Arial" w:eastAsia="SimSun" w:hAnsi="Arial" w:cs="Arial"/>
          <w:color w:val="231F20"/>
          <w:sz w:val="20"/>
          <w:szCs w:val="20"/>
          <w:lang w:val="en-IN"/>
        </w:rPr>
        <w:t xml:space="preserve">is </w:t>
      </w:r>
      <w:r>
        <w:rPr>
          <w:rFonts w:ascii="Arial" w:eastAsia="SimSun" w:hAnsi="Arial" w:cs="Arial"/>
          <w:color w:val="231F20"/>
          <w:sz w:val="20"/>
          <w:szCs w:val="20"/>
        </w:rPr>
        <w:t>the major yield</w:t>
      </w:r>
      <w:r>
        <w:rPr>
          <w:rFonts w:ascii="Arial" w:eastAsia="SimSun" w:hAnsi="Arial" w:cs="Arial"/>
          <w:color w:val="231F20"/>
          <w:sz w:val="20"/>
          <w:szCs w:val="20"/>
          <w:lang w:val="en-IN"/>
        </w:rPr>
        <w:t xml:space="preserve"> limiting</w:t>
      </w:r>
      <w:r>
        <w:rPr>
          <w:rFonts w:ascii="Arial" w:eastAsia="SimSun" w:hAnsi="Arial" w:cs="Arial"/>
          <w:color w:val="231F20"/>
          <w:sz w:val="20"/>
          <w:szCs w:val="20"/>
        </w:rPr>
        <w:t xml:space="preserve"> factors</w:t>
      </w:r>
      <w:r>
        <w:rPr>
          <w:rFonts w:ascii="Arial" w:eastAsia="SimSun" w:hAnsi="Arial" w:cs="Arial"/>
          <w:color w:val="231F20"/>
          <w:sz w:val="20"/>
          <w:szCs w:val="20"/>
          <w:lang w:val="en-IN"/>
        </w:rPr>
        <w:t xml:space="preserve"> in sesame production. Sesame crop is being infected by fungi, bacteria, virus, nematodes and phytoplasma. </w:t>
      </w:r>
      <w:r>
        <w:rPr>
          <w:rFonts w:ascii="Arial" w:eastAsia="SimSun" w:hAnsi="Arial" w:cs="Arial"/>
          <w:color w:val="000000"/>
          <w:sz w:val="20"/>
          <w:szCs w:val="20"/>
          <w:lang w:val="en-IN"/>
        </w:rPr>
        <w:t>The crop is found to harbour nearly</w:t>
      </w:r>
      <w:r>
        <w:rPr>
          <w:rFonts w:ascii="Arial" w:eastAsia="SimSun" w:hAnsi="Arial" w:cs="Arial"/>
          <w:color w:val="000000"/>
          <w:sz w:val="20"/>
          <w:szCs w:val="20"/>
        </w:rPr>
        <w:t xml:space="preserve"> 72 fungi, 7 bacteria, 1 </w:t>
      </w:r>
      <w:proofErr w:type="spellStart"/>
      <w:r>
        <w:rPr>
          <w:rFonts w:ascii="Arial" w:eastAsia="SimSun" w:hAnsi="Arial" w:cs="Arial"/>
          <w:color w:val="000000"/>
          <w:sz w:val="20"/>
          <w:szCs w:val="20"/>
        </w:rPr>
        <w:t>phytoplasmal</w:t>
      </w:r>
      <w:proofErr w:type="spellEnd"/>
      <w:r>
        <w:rPr>
          <w:rFonts w:ascii="Arial" w:eastAsia="SimSun" w:hAnsi="Arial" w:cs="Arial"/>
          <w:color w:val="000000"/>
          <w:sz w:val="20"/>
          <w:szCs w:val="20"/>
        </w:rPr>
        <w:t xml:space="preserve"> and 1 viral disease.</w:t>
      </w:r>
      <w:r>
        <w:rPr>
          <w:rFonts w:ascii="Arial" w:eastAsia="SimSun" w:hAnsi="Arial" w:cs="Arial"/>
          <w:color w:val="000000"/>
          <w:sz w:val="20"/>
          <w:szCs w:val="20"/>
          <w:lang w:val="en-IN"/>
        </w:rPr>
        <w:t xml:space="preserve"> </w:t>
      </w:r>
      <w:r>
        <w:rPr>
          <w:rFonts w:ascii="Arial" w:eastAsia="SimSun" w:hAnsi="Arial" w:cs="Arial"/>
          <w:color w:val="000000"/>
          <w:sz w:val="20"/>
          <w:szCs w:val="20"/>
        </w:rPr>
        <w:t xml:space="preserve">Out of these, about 32 diseases (14 major and 18 minor) occur in India </w:t>
      </w:r>
      <w:r>
        <w:rPr>
          <w:rFonts w:ascii="Arial" w:eastAsia="SimSun" w:hAnsi="Arial" w:cs="Arial"/>
          <w:color w:val="231F20"/>
          <w:sz w:val="20"/>
          <w:szCs w:val="20"/>
          <w:lang w:val="en-IN"/>
        </w:rPr>
        <w:t>(</w:t>
      </w:r>
      <w:r>
        <w:rPr>
          <w:rStyle w:val="Hyperlink"/>
          <w:rFonts w:ascii="Arial" w:eastAsia="SimSun" w:hAnsi="Arial" w:cs="Arial"/>
          <w:color w:val="auto"/>
          <w:sz w:val="20"/>
          <w:szCs w:val="20"/>
          <w:u w:val="none"/>
        </w:rPr>
        <w:t>Yu</w:t>
      </w:r>
      <w:r>
        <w:rPr>
          <w:rStyle w:val="Hyperlink"/>
          <w:rFonts w:ascii="Arial" w:eastAsia="SimSun" w:hAnsi="Arial" w:cs="Arial"/>
          <w:color w:val="auto"/>
          <w:sz w:val="20"/>
          <w:szCs w:val="20"/>
          <w:u w:val="none"/>
          <w:lang w:val="en-IN"/>
        </w:rPr>
        <w:t xml:space="preserve"> </w:t>
      </w:r>
      <w:r>
        <w:rPr>
          <w:rStyle w:val="Hyperlink"/>
          <w:rFonts w:ascii="Arial" w:eastAsia="SimSun" w:hAnsi="Arial" w:cs="Arial"/>
          <w:i/>
          <w:iCs/>
          <w:color w:val="auto"/>
          <w:sz w:val="20"/>
          <w:szCs w:val="20"/>
          <w:u w:val="none"/>
          <w:lang w:val="en-IN"/>
        </w:rPr>
        <w:t>et al.,</w:t>
      </w:r>
      <w:r>
        <w:rPr>
          <w:rStyle w:val="Hyperlink"/>
          <w:rFonts w:ascii="Arial" w:eastAsia="SimSun" w:hAnsi="Arial" w:cs="Arial"/>
          <w:color w:val="auto"/>
          <w:sz w:val="20"/>
          <w:szCs w:val="20"/>
          <w:u w:val="none"/>
          <w:lang w:val="en-IN"/>
        </w:rPr>
        <w:t xml:space="preserve"> 2020</w:t>
      </w:r>
      <w:r>
        <w:rPr>
          <w:rStyle w:val="Hyperlink"/>
          <w:rFonts w:ascii="Arial" w:eastAsia="SimSun" w:hAnsi="Arial" w:cs="Arial"/>
          <w:color w:val="58585A"/>
          <w:sz w:val="20"/>
          <w:szCs w:val="20"/>
          <w:u w:val="none"/>
          <w:lang w:val="en-IN"/>
        </w:rPr>
        <w:t xml:space="preserve">; </w:t>
      </w:r>
      <w:r>
        <w:rPr>
          <w:rFonts w:ascii="Arial" w:eastAsia="SimSun" w:hAnsi="Arial" w:cs="Arial"/>
          <w:color w:val="000000"/>
          <w:sz w:val="20"/>
          <w:szCs w:val="20"/>
        </w:rPr>
        <w:t xml:space="preserve">Maiti </w:t>
      </w:r>
      <w:r>
        <w:rPr>
          <w:rFonts w:ascii="Arial" w:eastAsia="SimSun" w:hAnsi="Arial" w:cs="Arial"/>
          <w:i/>
          <w:iCs/>
          <w:color w:val="000000"/>
          <w:sz w:val="20"/>
          <w:szCs w:val="20"/>
        </w:rPr>
        <w:t>et al.,</w:t>
      </w:r>
      <w:r>
        <w:rPr>
          <w:rFonts w:ascii="Arial" w:eastAsia="SimSun" w:hAnsi="Arial" w:cs="Arial"/>
          <w:color w:val="000000"/>
          <w:sz w:val="20"/>
          <w:szCs w:val="20"/>
        </w:rPr>
        <w:t xml:space="preserve">1988). The </w:t>
      </w:r>
      <w:r>
        <w:rPr>
          <w:rFonts w:ascii="Arial" w:eastAsia="SimSun" w:hAnsi="Arial" w:cs="Arial"/>
          <w:color w:val="000000"/>
          <w:sz w:val="20"/>
          <w:szCs w:val="20"/>
          <w:lang w:val="en-IN"/>
        </w:rPr>
        <w:t xml:space="preserve">major fungal </w:t>
      </w:r>
      <w:r>
        <w:rPr>
          <w:rFonts w:ascii="Arial" w:eastAsia="SimSun" w:hAnsi="Arial" w:cs="Arial"/>
          <w:color w:val="000000"/>
          <w:sz w:val="20"/>
          <w:szCs w:val="20"/>
        </w:rPr>
        <w:t>diseases</w:t>
      </w:r>
      <w:r>
        <w:rPr>
          <w:rFonts w:ascii="Arial" w:eastAsia="SimSun" w:hAnsi="Arial" w:cs="Arial"/>
          <w:color w:val="000000"/>
          <w:sz w:val="20"/>
          <w:szCs w:val="20"/>
          <w:lang w:val="en-IN"/>
        </w:rPr>
        <w:t xml:space="preserve"> that affect the sesame crop are </w:t>
      </w:r>
      <w:proofErr w:type="spellStart"/>
      <w:r>
        <w:rPr>
          <w:rFonts w:ascii="Arial" w:eastAsia="SimSun" w:hAnsi="Arial" w:cs="Arial"/>
          <w:color w:val="000000"/>
          <w:sz w:val="20"/>
          <w:szCs w:val="20"/>
          <w:lang w:val="en-IN"/>
        </w:rPr>
        <w:t>macrophomina</w:t>
      </w:r>
      <w:proofErr w:type="spellEnd"/>
      <w:r>
        <w:rPr>
          <w:rFonts w:ascii="Arial" w:eastAsia="SimSun" w:hAnsi="Arial" w:cs="Arial"/>
          <w:color w:val="000000"/>
          <w:sz w:val="20"/>
          <w:szCs w:val="20"/>
          <w:lang w:val="en-IN"/>
        </w:rPr>
        <w:t xml:space="preserve"> root rot </w:t>
      </w:r>
      <w:r>
        <w:rPr>
          <w:rFonts w:ascii="Arial" w:eastAsia="SimSun" w:hAnsi="Arial" w:cs="Arial"/>
          <w:color w:val="000000"/>
          <w:sz w:val="20"/>
          <w:szCs w:val="20"/>
        </w:rPr>
        <w:t>(</w:t>
      </w:r>
      <w:r>
        <w:rPr>
          <w:rFonts w:ascii="Arial" w:eastAsia="SimSun" w:hAnsi="Arial" w:cs="Arial"/>
          <w:i/>
          <w:iCs/>
          <w:color w:val="000000"/>
          <w:sz w:val="20"/>
          <w:szCs w:val="20"/>
        </w:rPr>
        <w:t xml:space="preserve">M. </w:t>
      </w:r>
      <w:proofErr w:type="spellStart"/>
      <w:r>
        <w:rPr>
          <w:rFonts w:ascii="Arial" w:eastAsia="SimSun" w:hAnsi="Arial" w:cs="Arial"/>
          <w:i/>
          <w:iCs/>
          <w:color w:val="000000"/>
          <w:sz w:val="20"/>
          <w:szCs w:val="20"/>
        </w:rPr>
        <w:t>phaseolina</w:t>
      </w:r>
      <w:proofErr w:type="spellEnd"/>
      <w:r>
        <w:rPr>
          <w:rFonts w:ascii="Arial" w:eastAsia="SimSun" w:hAnsi="Arial" w:cs="Arial"/>
          <w:color w:val="000000"/>
          <w:sz w:val="20"/>
          <w:szCs w:val="20"/>
        </w:rPr>
        <w:t>), Alternaria leaf spot (</w:t>
      </w:r>
      <w:r>
        <w:rPr>
          <w:rFonts w:ascii="Arial" w:eastAsia="SimSun" w:hAnsi="Arial" w:cs="Arial"/>
          <w:i/>
          <w:iCs/>
          <w:color w:val="000000"/>
          <w:sz w:val="20"/>
          <w:szCs w:val="20"/>
        </w:rPr>
        <w:t xml:space="preserve">Alternaria </w:t>
      </w:r>
      <w:proofErr w:type="spellStart"/>
      <w:r>
        <w:rPr>
          <w:rFonts w:ascii="Arial" w:eastAsia="SimSun" w:hAnsi="Arial" w:cs="Arial"/>
          <w:i/>
          <w:iCs/>
          <w:color w:val="000000"/>
          <w:sz w:val="20"/>
          <w:szCs w:val="20"/>
        </w:rPr>
        <w:t>sesami</w:t>
      </w:r>
      <w:proofErr w:type="spellEnd"/>
      <w:r>
        <w:rPr>
          <w:rFonts w:ascii="Arial" w:eastAsia="SimSun" w:hAnsi="Arial" w:cs="Arial"/>
          <w:color w:val="000000"/>
          <w:sz w:val="20"/>
          <w:szCs w:val="20"/>
        </w:rPr>
        <w:t>), Powdery mildew (</w:t>
      </w:r>
      <w:r>
        <w:rPr>
          <w:rFonts w:ascii="Arial" w:eastAsia="SimSun" w:hAnsi="Arial" w:cs="Arial"/>
          <w:i/>
          <w:iCs/>
          <w:color w:val="000000"/>
          <w:sz w:val="20"/>
          <w:szCs w:val="20"/>
        </w:rPr>
        <w:t xml:space="preserve">Erysiphe </w:t>
      </w:r>
      <w:proofErr w:type="spellStart"/>
      <w:r>
        <w:rPr>
          <w:rFonts w:ascii="Arial" w:eastAsia="SimSun" w:hAnsi="Arial" w:cs="Arial"/>
          <w:i/>
          <w:iCs/>
          <w:color w:val="000000"/>
          <w:sz w:val="20"/>
          <w:szCs w:val="20"/>
        </w:rPr>
        <w:t>cichoracearum</w:t>
      </w:r>
      <w:proofErr w:type="spellEnd"/>
      <w:r>
        <w:rPr>
          <w:rFonts w:ascii="Arial" w:eastAsia="SimSun" w:hAnsi="Arial" w:cs="Arial"/>
          <w:i/>
          <w:iCs/>
          <w:color w:val="000000"/>
          <w:sz w:val="20"/>
          <w:szCs w:val="20"/>
        </w:rPr>
        <w:t xml:space="preserve">) and </w:t>
      </w:r>
      <w:proofErr w:type="spellStart"/>
      <w:r>
        <w:rPr>
          <w:rFonts w:ascii="Arial" w:eastAsia="SimSun" w:hAnsi="Arial" w:cs="Arial"/>
          <w:color w:val="000000"/>
          <w:sz w:val="20"/>
          <w:szCs w:val="20"/>
        </w:rPr>
        <w:t>Cercospora</w:t>
      </w:r>
      <w:proofErr w:type="spellEnd"/>
      <w:r>
        <w:rPr>
          <w:rFonts w:ascii="Arial" w:eastAsia="SimSun" w:hAnsi="Arial" w:cs="Arial"/>
          <w:color w:val="000000"/>
          <w:sz w:val="20"/>
          <w:szCs w:val="20"/>
        </w:rPr>
        <w:t xml:space="preserve"> leaf spot </w:t>
      </w:r>
      <w:r>
        <w:rPr>
          <w:rFonts w:ascii="Arial" w:eastAsia="SimSun" w:hAnsi="Arial" w:cs="Arial"/>
          <w:i/>
          <w:iCs/>
          <w:color w:val="000000"/>
          <w:sz w:val="20"/>
          <w:szCs w:val="20"/>
        </w:rPr>
        <w:t>(</w:t>
      </w:r>
      <w:proofErr w:type="spellStart"/>
      <w:r>
        <w:rPr>
          <w:rFonts w:ascii="Arial" w:eastAsia="SimSun" w:hAnsi="Arial" w:cs="Arial"/>
          <w:i/>
          <w:iCs/>
          <w:color w:val="000000"/>
          <w:sz w:val="20"/>
          <w:szCs w:val="20"/>
        </w:rPr>
        <w:t>Cercospora</w:t>
      </w:r>
      <w:proofErr w:type="spellEnd"/>
      <w:r>
        <w:rPr>
          <w:rFonts w:ascii="Arial" w:eastAsia="SimSun" w:hAnsi="Arial" w:cs="Arial"/>
          <w:i/>
          <w:iCs/>
          <w:color w:val="000000"/>
          <w:sz w:val="20"/>
          <w:szCs w:val="20"/>
        </w:rPr>
        <w:t xml:space="preserve"> </w:t>
      </w:r>
      <w:proofErr w:type="spellStart"/>
      <w:r>
        <w:rPr>
          <w:rFonts w:ascii="Arial" w:eastAsia="SimSun" w:hAnsi="Arial" w:cs="Arial"/>
          <w:i/>
          <w:iCs/>
          <w:color w:val="000000"/>
          <w:sz w:val="20"/>
          <w:szCs w:val="20"/>
        </w:rPr>
        <w:t>sesami</w:t>
      </w:r>
      <w:proofErr w:type="spellEnd"/>
      <w:r>
        <w:rPr>
          <w:rFonts w:ascii="Arial" w:eastAsia="SimSun" w:hAnsi="Arial" w:cs="Arial"/>
          <w:color w:val="000000"/>
          <w:sz w:val="20"/>
          <w:szCs w:val="20"/>
        </w:rPr>
        <w:t xml:space="preserve">). Among the fungal diseases, </w:t>
      </w:r>
      <w:r>
        <w:rPr>
          <w:rFonts w:ascii="Arial" w:eastAsia="SimSun" w:hAnsi="Arial" w:cs="Arial"/>
          <w:color w:val="000000"/>
          <w:sz w:val="20"/>
          <w:szCs w:val="20"/>
          <w:lang w:val="en-IN"/>
        </w:rPr>
        <w:t xml:space="preserve">root rot caused by </w:t>
      </w:r>
      <w:proofErr w:type="spellStart"/>
      <w:r>
        <w:rPr>
          <w:rFonts w:ascii="Arial" w:hAnsi="Arial" w:cs="Arial"/>
          <w:i/>
          <w:iCs/>
          <w:sz w:val="20"/>
          <w:szCs w:val="20"/>
        </w:rPr>
        <w:t>Macrophomina</w:t>
      </w:r>
      <w:proofErr w:type="spellEnd"/>
      <w:r>
        <w:rPr>
          <w:rFonts w:ascii="Arial" w:hAnsi="Arial" w:cs="Arial"/>
          <w:i/>
          <w:iCs/>
          <w:sz w:val="20"/>
          <w:szCs w:val="20"/>
        </w:rPr>
        <w:t xml:space="preserve"> </w:t>
      </w:r>
      <w:proofErr w:type="spellStart"/>
      <w:r>
        <w:rPr>
          <w:rFonts w:ascii="Arial" w:hAnsi="Arial" w:cs="Arial"/>
          <w:i/>
          <w:iCs/>
          <w:sz w:val="20"/>
          <w:szCs w:val="20"/>
        </w:rPr>
        <w:t>phaseolina</w:t>
      </w:r>
      <w:proofErr w:type="spellEnd"/>
      <w:r>
        <w:rPr>
          <w:rFonts w:ascii="Arial" w:hAnsi="Arial" w:cs="Arial"/>
          <w:sz w:val="20"/>
          <w:szCs w:val="20"/>
        </w:rPr>
        <w:t xml:space="preserve"> (Tassi) </w:t>
      </w:r>
      <w:proofErr w:type="spellStart"/>
      <w:r>
        <w:rPr>
          <w:rFonts w:ascii="Arial" w:hAnsi="Arial" w:cs="Arial"/>
          <w:sz w:val="20"/>
          <w:szCs w:val="20"/>
        </w:rPr>
        <w:t>Goid</w:t>
      </w:r>
      <w:proofErr w:type="spellEnd"/>
      <w:r>
        <w:rPr>
          <w:rFonts w:ascii="Arial" w:hAnsi="Arial" w:cs="Arial"/>
          <w:sz w:val="20"/>
          <w:szCs w:val="20"/>
        </w:rPr>
        <w:t>,</w:t>
      </w:r>
      <w:r>
        <w:rPr>
          <w:rFonts w:ascii="Arial" w:eastAsia="SimSun" w:hAnsi="Arial" w:cs="Arial"/>
          <w:color w:val="000000"/>
          <w:sz w:val="20"/>
          <w:szCs w:val="20"/>
        </w:rPr>
        <w:t xml:space="preserve"> affects</w:t>
      </w:r>
      <w:r>
        <w:rPr>
          <w:rFonts w:ascii="Arial" w:eastAsia="SimSun" w:hAnsi="Arial" w:cs="Arial"/>
          <w:color w:val="000000"/>
          <w:sz w:val="20"/>
          <w:szCs w:val="20"/>
          <w:lang w:val="en-IN"/>
        </w:rPr>
        <w:t xml:space="preserve"> the crop</w:t>
      </w:r>
      <w:r>
        <w:rPr>
          <w:rFonts w:ascii="Arial" w:eastAsia="SimSun" w:hAnsi="Arial" w:cs="Arial"/>
          <w:color w:val="000000"/>
          <w:sz w:val="20"/>
          <w:szCs w:val="20"/>
        </w:rPr>
        <w:t xml:space="preserve"> at all </w:t>
      </w:r>
      <w:r>
        <w:rPr>
          <w:rFonts w:ascii="Arial" w:eastAsia="SimSun" w:hAnsi="Arial" w:cs="Arial"/>
          <w:color w:val="000000"/>
          <w:sz w:val="20"/>
          <w:szCs w:val="20"/>
          <w:lang w:val="en-IN"/>
        </w:rPr>
        <w:t xml:space="preserve">crop growth </w:t>
      </w:r>
      <w:r>
        <w:rPr>
          <w:rFonts w:ascii="Arial" w:eastAsia="SimSun" w:hAnsi="Arial" w:cs="Arial"/>
          <w:color w:val="000000"/>
          <w:sz w:val="20"/>
          <w:szCs w:val="20"/>
        </w:rPr>
        <w:t>stages</w:t>
      </w:r>
      <w:r>
        <w:rPr>
          <w:rFonts w:ascii="Arial" w:eastAsia="SimSun" w:hAnsi="Arial" w:cs="Arial"/>
          <w:color w:val="000000"/>
          <w:sz w:val="20"/>
          <w:szCs w:val="20"/>
          <w:lang w:val="en-IN"/>
        </w:rPr>
        <w:t>.</w:t>
      </w:r>
      <w:r>
        <w:rPr>
          <w:rFonts w:ascii="Arial" w:eastAsia="SimSun" w:hAnsi="Arial" w:cs="Arial"/>
          <w:color w:val="000000"/>
          <w:sz w:val="20"/>
          <w:szCs w:val="20"/>
        </w:rPr>
        <w:t xml:space="preserve"> The disease is </w:t>
      </w:r>
      <w:r>
        <w:rPr>
          <w:rFonts w:ascii="Arial" w:eastAsia="SimSun" w:hAnsi="Arial" w:cs="Arial"/>
          <w:color w:val="000000"/>
          <w:sz w:val="20"/>
          <w:szCs w:val="20"/>
          <w:lang w:val="en-IN"/>
        </w:rPr>
        <w:t xml:space="preserve">a quite </w:t>
      </w:r>
      <w:r>
        <w:rPr>
          <w:rFonts w:ascii="Arial" w:eastAsia="SimSun" w:hAnsi="Arial" w:cs="Arial"/>
          <w:color w:val="000000"/>
          <w:sz w:val="20"/>
          <w:szCs w:val="20"/>
        </w:rPr>
        <w:t xml:space="preserve">serious limiting </w:t>
      </w:r>
      <w:r>
        <w:rPr>
          <w:rFonts w:ascii="Arial" w:eastAsia="SimSun" w:hAnsi="Arial" w:cs="Arial"/>
          <w:color w:val="000000"/>
          <w:sz w:val="20"/>
          <w:szCs w:val="20"/>
          <w:lang w:val="en-IN"/>
        </w:rPr>
        <w:t xml:space="preserve">factor in sesame </w:t>
      </w:r>
      <w:r>
        <w:rPr>
          <w:rFonts w:ascii="Arial" w:eastAsia="SimSun" w:hAnsi="Arial" w:cs="Arial"/>
          <w:color w:val="000000"/>
          <w:sz w:val="20"/>
          <w:szCs w:val="20"/>
        </w:rPr>
        <w:t>production</w:t>
      </w:r>
      <w:r>
        <w:rPr>
          <w:rFonts w:ascii="Arial" w:eastAsia="SimSun" w:hAnsi="Arial" w:cs="Arial"/>
          <w:color w:val="000000"/>
          <w:sz w:val="20"/>
          <w:szCs w:val="20"/>
          <w:lang w:val="en-IN"/>
        </w:rPr>
        <w:t xml:space="preserve"> causing 5–100% yield loss during the season of high temperature and water stress conditions particularly at reproductive stage of the crop (</w:t>
      </w:r>
      <w:r>
        <w:rPr>
          <w:rFonts w:ascii="Arial" w:eastAsia="SimSun" w:hAnsi="Arial" w:cs="Arial"/>
          <w:color w:val="000000"/>
          <w:sz w:val="20"/>
          <w:szCs w:val="20"/>
        </w:rPr>
        <w:t>Vyas, 1981)</w:t>
      </w:r>
      <w:r>
        <w:rPr>
          <w:rFonts w:ascii="Arial" w:eastAsia="SimSun" w:hAnsi="Arial" w:cs="Arial"/>
          <w:color w:val="000000"/>
          <w:sz w:val="20"/>
          <w:szCs w:val="20"/>
          <w:lang w:val="en-IN"/>
        </w:rPr>
        <w:t>.</w:t>
      </w:r>
      <w:r>
        <w:rPr>
          <w:rFonts w:ascii="Arial" w:eastAsia="SimSun" w:hAnsi="Arial" w:cs="Arial"/>
          <w:color w:val="000000"/>
          <w:sz w:val="20"/>
          <w:szCs w:val="20"/>
        </w:rPr>
        <w:t xml:space="preserve">  Maiti </w:t>
      </w:r>
      <w:r>
        <w:rPr>
          <w:rFonts w:ascii="Arial" w:eastAsia="SimSun" w:hAnsi="Arial" w:cs="Arial"/>
          <w:i/>
          <w:iCs/>
          <w:color w:val="000000"/>
          <w:sz w:val="20"/>
          <w:szCs w:val="20"/>
        </w:rPr>
        <w:t>et al.</w:t>
      </w:r>
      <w:r>
        <w:rPr>
          <w:rFonts w:ascii="Arial" w:eastAsia="SimSun" w:hAnsi="Arial" w:cs="Arial"/>
          <w:color w:val="000000"/>
          <w:sz w:val="20"/>
          <w:szCs w:val="20"/>
        </w:rPr>
        <w:t xml:space="preserve"> (1988) </w:t>
      </w:r>
      <w:r>
        <w:rPr>
          <w:rFonts w:ascii="Arial" w:eastAsia="SimSun" w:hAnsi="Arial" w:cs="Arial"/>
          <w:color w:val="000000"/>
          <w:sz w:val="20"/>
          <w:szCs w:val="20"/>
          <w:lang w:val="en-IN"/>
        </w:rPr>
        <w:t>reported about 57%</w:t>
      </w:r>
      <w:r>
        <w:rPr>
          <w:rFonts w:ascii="Arial" w:eastAsia="SimSun" w:hAnsi="Arial" w:cs="Arial"/>
          <w:color w:val="000000"/>
          <w:sz w:val="20"/>
          <w:szCs w:val="20"/>
        </w:rPr>
        <w:t xml:space="preserve"> yield loss </w:t>
      </w:r>
      <w:r>
        <w:rPr>
          <w:rFonts w:ascii="Arial" w:eastAsia="SimSun" w:hAnsi="Arial" w:cs="Arial"/>
          <w:color w:val="000000"/>
          <w:sz w:val="20"/>
          <w:szCs w:val="20"/>
          <w:lang w:val="en-IN"/>
        </w:rPr>
        <w:t xml:space="preserve">when the incidence is about </w:t>
      </w:r>
      <w:r>
        <w:rPr>
          <w:rFonts w:ascii="Arial" w:eastAsia="SimSun" w:hAnsi="Arial" w:cs="Arial"/>
          <w:color w:val="000000"/>
          <w:sz w:val="20"/>
          <w:szCs w:val="20"/>
        </w:rPr>
        <w:t>40%</w:t>
      </w:r>
      <w:r>
        <w:rPr>
          <w:rFonts w:ascii="Arial" w:eastAsia="SimSun" w:hAnsi="Arial" w:cs="Arial"/>
          <w:color w:val="000000"/>
          <w:sz w:val="20"/>
          <w:szCs w:val="20"/>
          <w:lang w:val="en-IN"/>
        </w:rPr>
        <w:t xml:space="preserve">. </w:t>
      </w:r>
      <w:r>
        <w:rPr>
          <w:rFonts w:ascii="Arial" w:eastAsia="SimSun" w:hAnsi="Arial" w:cs="Arial"/>
          <w:color w:val="000000"/>
          <w:sz w:val="20"/>
          <w:szCs w:val="20"/>
        </w:rPr>
        <w:t xml:space="preserve">Powdery mildew </w:t>
      </w:r>
      <w:r>
        <w:rPr>
          <w:rFonts w:ascii="Arial" w:eastAsia="SimSun" w:hAnsi="Arial" w:cs="Arial"/>
          <w:color w:val="000000"/>
          <w:sz w:val="20"/>
          <w:szCs w:val="20"/>
          <w:lang w:val="en-IN"/>
        </w:rPr>
        <w:t>disease is</w:t>
      </w:r>
      <w:r>
        <w:rPr>
          <w:rFonts w:ascii="Arial" w:eastAsia="SimSun" w:hAnsi="Arial" w:cs="Arial"/>
          <w:color w:val="000000"/>
          <w:sz w:val="20"/>
          <w:szCs w:val="20"/>
        </w:rPr>
        <w:t xml:space="preserve"> first reported from India by Patel </w:t>
      </w:r>
      <w:r>
        <w:rPr>
          <w:rFonts w:ascii="Arial" w:eastAsia="SimSun" w:hAnsi="Arial" w:cs="Arial"/>
          <w:i/>
          <w:color w:val="000000"/>
          <w:sz w:val="20"/>
          <w:szCs w:val="20"/>
        </w:rPr>
        <w:t>et al.</w:t>
      </w:r>
      <w:r>
        <w:rPr>
          <w:rFonts w:ascii="Arial" w:eastAsia="SimSun" w:hAnsi="Arial" w:cs="Arial"/>
          <w:i/>
          <w:color w:val="000000"/>
          <w:sz w:val="20"/>
          <w:szCs w:val="20"/>
          <w:lang w:val="en-IN"/>
        </w:rPr>
        <w:t xml:space="preserve"> </w:t>
      </w:r>
      <w:r>
        <w:rPr>
          <w:rFonts w:ascii="Arial" w:eastAsia="SimSun" w:hAnsi="Arial" w:cs="Arial"/>
          <w:color w:val="000000"/>
          <w:sz w:val="20"/>
          <w:szCs w:val="20"/>
        </w:rPr>
        <w:t xml:space="preserve">(1949) and Mehta </w:t>
      </w:r>
      <w:proofErr w:type="gramStart"/>
      <w:r>
        <w:rPr>
          <w:rFonts w:ascii="Arial" w:eastAsia="SimSun" w:hAnsi="Arial" w:cs="Arial"/>
          <w:iCs/>
          <w:color w:val="000000"/>
          <w:sz w:val="20"/>
          <w:szCs w:val="20"/>
        </w:rPr>
        <w:t>et al.</w:t>
      </w:r>
      <w:r>
        <w:rPr>
          <w:rFonts w:ascii="Arial" w:eastAsia="SimSun" w:hAnsi="Arial" w:cs="Arial"/>
          <w:color w:val="000000"/>
          <w:sz w:val="20"/>
          <w:szCs w:val="20"/>
        </w:rPr>
        <w:t>(</w:t>
      </w:r>
      <w:proofErr w:type="gramEnd"/>
      <w:r>
        <w:rPr>
          <w:rFonts w:ascii="Arial" w:eastAsia="SimSun" w:hAnsi="Arial" w:cs="Arial"/>
          <w:color w:val="000000"/>
          <w:sz w:val="20"/>
          <w:szCs w:val="20"/>
        </w:rPr>
        <w:t>1951)</w:t>
      </w:r>
      <w:r>
        <w:rPr>
          <w:rFonts w:ascii="Arial" w:eastAsia="SimSun" w:hAnsi="Arial" w:cs="Arial"/>
          <w:color w:val="000000"/>
          <w:sz w:val="20"/>
          <w:szCs w:val="20"/>
          <w:lang w:val="en-IN"/>
        </w:rPr>
        <w:t>. The disease appears at 40–45 days after sowing and reaches its peak during 60–70 days after sowing depending up on the weather conditions (</w:t>
      </w:r>
      <w:proofErr w:type="spellStart"/>
      <w:r>
        <w:rPr>
          <w:rFonts w:ascii="Arial" w:eastAsia="SimSun" w:hAnsi="Arial" w:cs="Arial"/>
          <w:color w:val="000000"/>
          <w:sz w:val="20"/>
          <w:szCs w:val="20"/>
          <w:lang w:val="en-IN"/>
        </w:rPr>
        <w:t>Mallaiah</w:t>
      </w:r>
      <w:proofErr w:type="spellEnd"/>
      <w:r>
        <w:rPr>
          <w:rFonts w:ascii="Arial" w:eastAsia="SimSun" w:hAnsi="Arial" w:cs="Arial"/>
          <w:color w:val="000000"/>
          <w:sz w:val="20"/>
          <w:szCs w:val="20"/>
          <w:lang w:val="en-IN"/>
        </w:rPr>
        <w:t xml:space="preserve"> </w:t>
      </w:r>
      <w:r>
        <w:rPr>
          <w:rFonts w:ascii="Arial" w:eastAsia="SimSun" w:hAnsi="Arial" w:cs="Arial"/>
          <w:i/>
          <w:iCs/>
          <w:color w:val="000000"/>
          <w:sz w:val="20"/>
          <w:szCs w:val="20"/>
          <w:lang w:val="en-IN"/>
        </w:rPr>
        <w:t>et al.,</w:t>
      </w:r>
      <w:r>
        <w:rPr>
          <w:rFonts w:ascii="Arial" w:eastAsia="SimSun" w:hAnsi="Arial" w:cs="Arial"/>
          <w:color w:val="000000"/>
          <w:sz w:val="20"/>
          <w:szCs w:val="20"/>
          <w:lang w:val="en-IN"/>
        </w:rPr>
        <w:t xml:space="preserve"> </w:t>
      </w:r>
      <w:r>
        <w:rPr>
          <w:rFonts w:ascii="Arial" w:eastAsia="SimSun" w:hAnsi="Arial" w:cs="Arial"/>
          <w:color w:val="000000"/>
          <w:sz w:val="20"/>
          <w:szCs w:val="20"/>
          <w:lang w:val="en-IN"/>
        </w:rPr>
        <w:lastRenderedPageBreak/>
        <w:t xml:space="preserve">2016).The disease is reported to be caused by various species of the genus </w:t>
      </w:r>
      <w:proofErr w:type="spellStart"/>
      <w:r>
        <w:rPr>
          <w:rFonts w:ascii="Arial" w:eastAsia="SimSun" w:hAnsi="Arial" w:cs="Arial"/>
          <w:i/>
          <w:iCs/>
          <w:color w:val="000000"/>
          <w:sz w:val="20"/>
          <w:szCs w:val="20"/>
        </w:rPr>
        <w:t>Erisiphe</w:t>
      </w:r>
      <w:proofErr w:type="spellEnd"/>
      <w:r>
        <w:rPr>
          <w:rFonts w:ascii="Arial" w:eastAsia="SimSun" w:hAnsi="Arial" w:cs="Arial"/>
          <w:color w:val="000000"/>
          <w:sz w:val="20"/>
          <w:szCs w:val="20"/>
        </w:rPr>
        <w:t xml:space="preserve">, </w:t>
      </w:r>
      <w:r>
        <w:rPr>
          <w:rFonts w:ascii="Arial" w:eastAsia="SimSun" w:hAnsi="Arial" w:cs="Arial"/>
          <w:i/>
          <w:iCs/>
          <w:color w:val="000000"/>
          <w:sz w:val="20"/>
          <w:szCs w:val="20"/>
        </w:rPr>
        <w:t xml:space="preserve">viz. Erisiphe </w:t>
      </w:r>
      <w:proofErr w:type="spellStart"/>
      <w:r>
        <w:rPr>
          <w:rFonts w:ascii="Arial" w:eastAsia="SimSun" w:hAnsi="Arial" w:cs="Arial"/>
          <w:i/>
          <w:iCs/>
          <w:color w:val="000000"/>
          <w:sz w:val="20"/>
          <w:szCs w:val="20"/>
        </w:rPr>
        <w:t>cichorecearum</w:t>
      </w:r>
      <w:proofErr w:type="spellEnd"/>
      <w:r>
        <w:rPr>
          <w:rFonts w:ascii="Arial" w:eastAsia="SimSun" w:hAnsi="Arial" w:cs="Arial"/>
          <w:i/>
          <w:iCs/>
          <w:color w:val="000000"/>
          <w:sz w:val="20"/>
          <w:szCs w:val="20"/>
        </w:rPr>
        <w:t xml:space="preserve"> </w:t>
      </w:r>
      <w:r>
        <w:rPr>
          <w:rFonts w:ascii="Arial" w:eastAsia="SimSun" w:hAnsi="Arial" w:cs="Arial"/>
          <w:color w:val="000000"/>
          <w:sz w:val="20"/>
          <w:szCs w:val="20"/>
        </w:rPr>
        <w:t xml:space="preserve">(Reddy and Haripriya, 1990), </w:t>
      </w:r>
      <w:proofErr w:type="spellStart"/>
      <w:r>
        <w:rPr>
          <w:rFonts w:ascii="Arial" w:eastAsia="SimSun" w:hAnsi="Arial" w:cs="Arial"/>
          <w:i/>
          <w:iCs/>
          <w:color w:val="000000"/>
          <w:sz w:val="20"/>
          <w:szCs w:val="20"/>
        </w:rPr>
        <w:t>Erisiphe</w:t>
      </w:r>
      <w:proofErr w:type="spellEnd"/>
      <w:r>
        <w:rPr>
          <w:rFonts w:ascii="Arial" w:eastAsia="SimSun" w:hAnsi="Arial" w:cs="Arial"/>
          <w:i/>
          <w:iCs/>
          <w:color w:val="000000"/>
          <w:sz w:val="20"/>
          <w:szCs w:val="20"/>
        </w:rPr>
        <w:t xml:space="preserve"> </w:t>
      </w:r>
      <w:proofErr w:type="spellStart"/>
      <w:r>
        <w:rPr>
          <w:rFonts w:ascii="Arial" w:eastAsia="SimSun" w:hAnsi="Arial" w:cs="Arial"/>
          <w:i/>
          <w:iCs/>
          <w:color w:val="000000"/>
          <w:sz w:val="20"/>
          <w:szCs w:val="20"/>
        </w:rPr>
        <w:t>orontii</w:t>
      </w:r>
      <w:proofErr w:type="spellEnd"/>
      <w:r>
        <w:rPr>
          <w:rFonts w:ascii="Arial" w:eastAsia="SimSun" w:hAnsi="Arial" w:cs="Arial"/>
          <w:i/>
          <w:iCs/>
          <w:color w:val="000000"/>
          <w:sz w:val="20"/>
          <w:szCs w:val="20"/>
        </w:rPr>
        <w:t xml:space="preserve"> </w:t>
      </w:r>
      <w:r>
        <w:rPr>
          <w:rFonts w:ascii="Arial" w:eastAsia="SimSun" w:hAnsi="Arial" w:cs="Arial"/>
          <w:color w:val="000000"/>
          <w:sz w:val="20"/>
          <w:szCs w:val="20"/>
        </w:rPr>
        <w:t>Rajpurohit, 1993)</w:t>
      </w:r>
      <w:r>
        <w:rPr>
          <w:rFonts w:ascii="Arial" w:eastAsia="SimSun" w:hAnsi="Arial" w:cs="Arial"/>
          <w:color w:val="000000"/>
          <w:sz w:val="20"/>
          <w:szCs w:val="20"/>
          <w:lang w:val="en-IN"/>
        </w:rPr>
        <w:t xml:space="preserve">, </w:t>
      </w:r>
      <w:proofErr w:type="spellStart"/>
      <w:r>
        <w:rPr>
          <w:rFonts w:ascii="Arial" w:eastAsia="SimSun" w:hAnsi="Arial" w:cs="Arial"/>
          <w:i/>
          <w:iCs/>
          <w:color w:val="000000"/>
          <w:sz w:val="20"/>
          <w:szCs w:val="20"/>
        </w:rPr>
        <w:t>Leveillula</w:t>
      </w:r>
      <w:proofErr w:type="spellEnd"/>
      <w:r>
        <w:rPr>
          <w:rFonts w:ascii="Arial" w:eastAsia="SimSun" w:hAnsi="Arial" w:cs="Arial"/>
          <w:i/>
          <w:iCs/>
          <w:color w:val="000000"/>
          <w:sz w:val="20"/>
          <w:szCs w:val="20"/>
        </w:rPr>
        <w:t xml:space="preserve"> </w:t>
      </w:r>
      <w:proofErr w:type="spellStart"/>
      <w:r>
        <w:rPr>
          <w:rFonts w:ascii="Arial" w:eastAsia="SimSun" w:hAnsi="Arial" w:cs="Arial"/>
          <w:i/>
          <w:iCs/>
          <w:color w:val="000000"/>
          <w:sz w:val="20"/>
          <w:szCs w:val="20"/>
        </w:rPr>
        <w:t>taurica</w:t>
      </w:r>
      <w:proofErr w:type="spellEnd"/>
      <w:r>
        <w:rPr>
          <w:rFonts w:ascii="Arial" w:eastAsia="SimSun" w:hAnsi="Arial" w:cs="Arial"/>
          <w:i/>
          <w:iCs/>
          <w:color w:val="000000"/>
          <w:sz w:val="20"/>
          <w:szCs w:val="20"/>
        </w:rPr>
        <w:t xml:space="preserve"> </w:t>
      </w:r>
      <w:r>
        <w:rPr>
          <w:rFonts w:ascii="Arial" w:eastAsia="SimSun" w:hAnsi="Arial" w:cs="Arial"/>
          <w:color w:val="000000"/>
          <w:sz w:val="20"/>
          <w:szCs w:val="20"/>
        </w:rPr>
        <w:t xml:space="preserve">(Patel </w:t>
      </w:r>
      <w:r>
        <w:rPr>
          <w:rFonts w:ascii="Arial" w:eastAsia="SimSun" w:hAnsi="Arial" w:cs="Arial"/>
          <w:i/>
          <w:color w:val="000000"/>
          <w:sz w:val="20"/>
          <w:szCs w:val="20"/>
        </w:rPr>
        <w:t>et al.,</w:t>
      </w:r>
      <w:r>
        <w:rPr>
          <w:rFonts w:ascii="Arial" w:eastAsia="SimSun" w:hAnsi="Arial" w:cs="Arial"/>
          <w:color w:val="000000"/>
          <w:sz w:val="20"/>
          <w:szCs w:val="20"/>
        </w:rPr>
        <w:t xml:space="preserve">1949), </w:t>
      </w:r>
      <w:r>
        <w:rPr>
          <w:rFonts w:ascii="Arial" w:eastAsia="SimSun" w:hAnsi="Arial" w:cs="Arial"/>
          <w:i/>
          <w:iCs/>
          <w:color w:val="000000"/>
          <w:sz w:val="20"/>
          <w:szCs w:val="20"/>
        </w:rPr>
        <w:t xml:space="preserve">Oidium </w:t>
      </w:r>
      <w:proofErr w:type="spellStart"/>
      <w:r>
        <w:rPr>
          <w:rFonts w:ascii="Arial" w:eastAsia="SimSun" w:hAnsi="Arial" w:cs="Arial"/>
          <w:i/>
          <w:iCs/>
          <w:color w:val="000000"/>
          <w:sz w:val="20"/>
          <w:szCs w:val="20"/>
        </w:rPr>
        <w:t>erysiphoides</w:t>
      </w:r>
      <w:proofErr w:type="spellEnd"/>
      <w:r>
        <w:rPr>
          <w:rFonts w:ascii="Arial" w:eastAsia="SimSun" w:hAnsi="Arial" w:cs="Arial"/>
          <w:i/>
          <w:iCs/>
          <w:color w:val="000000"/>
          <w:sz w:val="20"/>
          <w:szCs w:val="20"/>
        </w:rPr>
        <w:t xml:space="preserve"> </w:t>
      </w:r>
      <w:r>
        <w:rPr>
          <w:rFonts w:ascii="Arial" w:eastAsia="SimSun" w:hAnsi="Arial" w:cs="Arial"/>
          <w:color w:val="000000"/>
          <w:sz w:val="20"/>
          <w:szCs w:val="20"/>
        </w:rPr>
        <w:t xml:space="preserve">(Mehta, 1951; Roy, 1965) and </w:t>
      </w:r>
      <w:r>
        <w:rPr>
          <w:rFonts w:ascii="Arial" w:eastAsia="SimSun" w:hAnsi="Arial" w:cs="Arial"/>
          <w:i/>
          <w:iCs/>
          <w:color w:val="000000"/>
          <w:sz w:val="20"/>
          <w:szCs w:val="20"/>
        </w:rPr>
        <w:t xml:space="preserve">Oidium </w:t>
      </w:r>
      <w:proofErr w:type="spellStart"/>
      <w:r>
        <w:rPr>
          <w:rFonts w:ascii="Arial" w:eastAsia="SimSun" w:hAnsi="Arial" w:cs="Arial"/>
          <w:i/>
          <w:iCs/>
          <w:color w:val="000000"/>
          <w:sz w:val="20"/>
          <w:szCs w:val="20"/>
        </w:rPr>
        <w:t>sesami</w:t>
      </w:r>
      <w:proofErr w:type="spellEnd"/>
      <w:r>
        <w:rPr>
          <w:rFonts w:ascii="Arial" w:eastAsia="SimSun" w:hAnsi="Arial" w:cs="Arial"/>
          <w:i/>
          <w:iCs/>
          <w:color w:val="000000"/>
          <w:sz w:val="20"/>
          <w:szCs w:val="20"/>
        </w:rPr>
        <w:t xml:space="preserve"> </w:t>
      </w:r>
      <w:r>
        <w:rPr>
          <w:rFonts w:ascii="Arial" w:eastAsia="SimSun" w:hAnsi="Arial" w:cs="Arial"/>
          <w:color w:val="000000"/>
          <w:sz w:val="20"/>
          <w:szCs w:val="20"/>
        </w:rPr>
        <w:t>(</w:t>
      </w:r>
      <w:proofErr w:type="spellStart"/>
      <w:r>
        <w:rPr>
          <w:rFonts w:ascii="Arial" w:eastAsia="SimSun" w:hAnsi="Arial" w:cs="Arial"/>
          <w:color w:val="000000"/>
          <w:sz w:val="20"/>
          <w:szCs w:val="20"/>
        </w:rPr>
        <w:t>Puzari</w:t>
      </w:r>
      <w:proofErr w:type="spellEnd"/>
      <w:r>
        <w:rPr>
          <w:rFonts w:ascii="Arial" w:eastAsia="SimSun" w:hAnsi="Arial" w:cs="Arial"/>
          <w:color w:val="000000"/>
          <w:sz w:val="20"/>
          <w:szCs w:val="20"/>
        </w:rPr>
        <w:t xml:space="preserve"> </w:t>
      </w:r>
      <w:r>
        <w:rPr>
          <w:rFonts w:ascii="Arial" w:eastAsia="SimSun" w:hAnsi="Arial" w:cs="Arial"/>
          <w:i/>
          <w:color w:val="000000"/>
          <w:sz w:val="20"/>
          <w:szCs w:val="20"/>
        </w:rPr>
        <w:t>et al.,</w:t>
      </w:r>
      <w:r>
        <w:rPr>
          <w:rFonts w:ascii="Arial" w:eastAsia="SimSun" w:hAnsi="Arial" w:cs="Arial"/>
          <w:color w:val="000000"/>
          <w:sz w:val="20"/>
          <w:szCs w:val="20"/>
        </w:rPr>
        <w:t xml:space="preserve"> 2006)</w:t>
      </w:r>
      <w:r>
        <w:rPr>
          <w:rFonts w:ascii="Arial" w:eastAsia="SimSun" w:hAnsi="Arial" w:cs="Arial"/>
          <w:color w:val="000000"/>
          <w:sz w:val="20"/>
          <w:szCs w:val="20"/>
          <w:lang w:val="en-IN"/>
        </w:rPr>
        <w:t>.</w:t>
      </w:r>
    </w:p>
    <w:p w14:paraId="3525C348" w14:textId="77777777" w:rsidR="0090701F" w:rsidRDefault="00000000">
      <w:pPr>
        <w:spacing w:line="240" w:lineRule="auto"/>
        <w:ind w:firstLine="720"/>
        <w:jc w:val="both"/>
        <w:rPr>
          <w:rFonts w:ascii="Arial" w:eastAsia="SimSun" w:hAnsi="Arial" w:cs="Arial"/>
          <w:color w:val="000000"/>
          <w:sz w:val="20"/>
          <w:szCs w:val="20"/>
        </w:rPr>
      </w:pPr>
      <w:r>
        <w:rPr>
          <w:rFonts w:ascii="Arial" w:eastAsia="SimSun" w:hAnsi="Arial" w:cs="Arial"/>
          <w:color w:val="000000"/>
          <w:sz w:val="20"/>
          <w:szCs w:val="20"/>
        </w:rPr>
        <w:t>Sesame crop</w:t>
      </w:r>
      <w:r>
        <w:rPr>
          <w:rFonts w:ascii="Arial" w:eastAsia="SimSun" w:hAnsi="Arial" w:cs="Arial"/>
          <w:color w:val="000000"/>
          <w:sz w:val="20"/>
          <w:szCs w:val="20"/>
          <w:lang w:val="en-IN"/>
        </w:rPr>
        <w:t xml:space="preserve"> </w:t>
      </w:r>
      <w:r>
        <w:rPr>
          <w:rFonts w:ascii="Arial" w:eastAsia="SimSun" w:hAnsi="Arial" w:cs="Arial"/>
          <w:color w:val="000000"/>
          <w:sz w:val="20"/>
          <w:szCs w:val="20"/>
        </w:rPr>
        <w:t xml:space="preserve">cultivated in more area during January to April in northern Telangana is affected by </w:t>
      </w:r>
      <w:proofErr w:type="spellStart"/>
      <w:r>
        <w:rPr>
          <w:rFonts w:ascii="Arial" w:eastAsia="SimSun" w:hAnsi="Arial" w:cs="Arial"/>
          <w:color w:val="000000"/>
          <w:sz w:val="20"/>
          <w:szCs w:val="20"/>
        </w:rPr>
        <w:t>macrophomina</w:t>
      </w:r>
      <w:proofErr w:type="spellEnd"/>
      <w:r>
        <w:rPr>
          <w:rFonts w:ascii="Arial" w:eastAsia="SimSun" w:hAnsi="Arial" w:cs="Arial"/>
          <w:color w:val="000000"/>
          <w:sz w:val="20"/>
          <w:szCs w:val="20"/>
        </w:rPr>
        <w:t xml:space="preserve"> stem and root rot, powdery mildew, and phyllody diseases resulting in low productivity (Malliah </w:t>
      </w:r>
      <w:r>
        <w:rPr>
          <w:rFonts w:ascii="Arial" w:eastAsia="SimSun" w:hAnsi="Arial" w:cs="Arial"/>
          <w:i/>
          <w:iCs/>
          <w:color w:val="000000"/>
          <w:sz w:val="20"/>
          <w:szCs w:val="20"/>
        </w:rPr>
        <w:t>et al.,</w:t>
      </w:r>
      <w:r>
        <w:rPr>
          <w:rFonts w:ascii="Arial" w:eastAsia="SimSun" w:hAnsi="Arial" w:cs="Arial"/>
          <w:color w:val="000000"/>
          <w:sz w:val="20"/>
          <w:szCs w:val="20"/>
        </w:rPr>
        <w:t xml:space="preserve"> 2016). </w:t>
      </w:r>
      <w:proofErr w:type="gramStart"/>
      <w:r>
        <w:rPr>
          <w:rFonts w:ascii="Arial" w:eastAsia="Georgia" w:hAnsi="Arial" w:cs="Arial"/>
          <w:color w:val="1F1F1F"/>
          <w:sz w:val="20"/>
          <w:szCs w:val="20"/>
        </w:rPr>
        <w:t>Environmental</w:t>
      </w:r>
      <w:proofErr w:type="gramEnd"/>
      <w:r>
        <w:rPr>
          <w:rFonts w:ascii="Arial" w:eastAsia="Georgia" w:hAnsi="Arial" w:cs="Arial"/>
          <w:color w:val="1F1F1F"/>
          <w:sz w:val="20"/>
          <w:szCs w:val="20"/>
        </w:rPr>
        <w:t xml:space="preserve"> friendly management approaches such as use of biocontrol agents, botanicals, and manures </w:t>
      </w:r>
      <w:proofErr w:type="gramStart"/>
      <w:r>
        <w:rPr>
          <w:rFonts w:ascii="Arial" w:eastAsia="Georgia" w:hAnsi="Arial" w:cs="Arial"/>
          <w:color w:val="1F1F1F"/>
          <w:sz w:val="20"/>
          <w:szCs w:val="20"/>
        </w:rPr>
        <w:t>are  need</w:t>
      </w:r>
      <w:proofErr w:type="gramEnd"/>
      <w:r>
        <w:rPr>
          <w:rFonts w:ascii="Arial" w:eastAsia="Georgia" w:hAnsi="Arial" w:cs="Arial"/>
          <w:color w:val="1F1F1F"/>
          <w:sz w:val="20"/>
          <w:szCs w:val="20"/>
        </w:rPr>
        <w:t xml:space="preserve"> of hour for sustainable agriculture (Nanda </w:t>
      </w:r>
      <w:r>
        <w:rPr>
          <w:rFonts w:ascii="Arial" w:eastAsia="Georgia" w:hAnsi="Arial" w:cs="Arial"/>
          <w:i/>
          <w:iCs/>
          <w:color w:val="1F1F1F"/>
          <w:sz w:val="20"/>
          <w:szCs w:val="20"/>
        </w:rPr>
        <w:t>et al.,</w:t>
      </w:r>
      <w:r>
        <w:rPr>
          <w:rFonts w:ascii="Arial" w:eastAsia="Georgia" w:hAnsi="Arial" w:cs="Arial"/>
          <w:color w:val="1F1F1F"/>
          <w:sz w:val="20"/>
          <w:szCs w:val="20"/>
        </w:rPr>
        <w:t xml:space="preserve"> 2024). Due to significant demand for sesame oil and seed for export, there is a demand of safer non-chemical management approaches (Nanda </w:t>
      </w:r>
      <w:r>
        <w:rPr>
          <w:rFonts w:ascii="Arial" w:eastAsia="Georgia" w:hAnsi="Arial" w:cs="Arial"/>
          <w:i/>
          <w:iCs/>
          <w:color w:val="1F1F1F"/>
          <w:sz w:val="20"/>
          <w:szCs w:val="20"/>
        </w:rPr>
        <w:t>et al.,</w:t>
      </w:r>
      <w:r>
        <w:rPr>
          <w:rFonts w:ascii="Arial" w:eastAsia="Georgia" w:hAnsi="Arial" w:cs="Arial"/>
          <w:color w:val="1F1F1F"/>
          <w:sz w:val="20"/>
          <w:szCs w:val="20"/>
        </w:rPr>
        <w:t xml:space="preserve"> 2024) </w:t>
      </w:r>
      <w:r>
        <w:rPr>
          <w:rFonts w:ascii="Arial" w:eastAsia="SimSun" w:hAnsi="Arial" w:cs="Arial"/>
          <w:color w:val="000000"/>
          <w:sz w:val="20"/>
          <w:szCs w:val="20"/>
        </w:rPr>
        <w:t xml:space="preserve">Biopriming is a sustainable disease management tool to improve the stress tolerance ability of seeds during early seedling growth </w:t>
      </w:r>
      <w:r>
        <w:rPr>
          <w:rFonts w:ascii="Arial" w:eastAsia="SimSun" w:hAnsi="Arial" w:cs="Arial"/>
          <w:sz w:val="20"/>
          <w:szCs w:val="20"/>
        </w:rPr>
        <w:t xml:space="preserve">(Fallahi </w:t>
      </w:r>
      <w:r>
        <w:rPr>
          <w:rFonts w:ascii="Arial" w:eastAsia="TimesNewRomanPS-ItalicMT" w:hAnsi="Arial" w:cs="Arial"/>
          <w:i/>
          <w:sz w:val="20"/>
          <w:szCs w:val="20"/>
        </w:rPr>
        <w:t>et al.,</w:t>
      </w:r>
      <w:r>
        <w:rPr>
          <w:rFonts w:ascii="Arial" w:eastAsia="TimesNewRomanPS-ItalicMT" w:hAnsi="Arial" w:cs="Arial"/>
          <w:iCs/>
          <w:sz w:val="20"/>
          <w:szCs w:val="20"/>
        </w:rPr>
        <w:t xml:space="preserve"> </w:t>
      </w:r>
      <w:r>
        <w:rPr>
          <w:rFonts w:ascii="Arial" w:eastAsia="SimSun" w:hAnsi="Arial" w:cs="Arial"/>
          <w:color w:val="000000"/>
          <w:sz w:val="20"/>
          <w:szCs w:val="20"/>
        </w:rPr>
        <w:t xml:space="preserve">2011). Integrated management of diseases is </w:t>
      </w:r>
      <w:proofErr w:type="spellStart"/>
      <w:proofErr w:type="gramStart"/>
      <w:r>
        <w:rPr>
          <w:rFonts w:ascii="Arial" w:eastAsia="SimSun" w:hAnsi="Arial" w:cs="Arial"/>
          <w:color w:val="000000"/>
          <w:sz w:val="20"/>
          <w:szCs w:val="20"/>
        </w:rPr>
        <w:t>a</w:t>
      </w:r>
      <w:proofErr w:type="spellEnd"/>
      <w:proofErr w:type="gramEnd"/>
      <w:r>
        <w:rPr>
          <w:rFonts w:ascii="Arial" w:eastAsia="SimSun" w:hAnsi="Arial" w:cs="Arial"/>
          <w:color w:val="000000"/>
          <w:sz w:val="20"/>
          <w:szCs w:val="20"/>
        </w:rPr>
        <w:t xml:space="preserve"> important strategy to mitigate the hazards associated with the intensive use of chemicals. The study was therefore undertaken to assess the impact of integrated disease management on reducing the </w:t>
      </w:r>
      <w:proofErr w:type="spellStart"/>
      <w:r>
        <w:rPr>
          <w:rFonts w:ascii="Arial" w:eastAsia="SimSun" w:hAnsi="Arial" w:cs="Arial"/>
          <w:color w:val="000000"/>
          <w:sz w:val="20"/>
          <w:szCs w:val="20"/>
        </w:rPr>
        <w:t>macrophomina</w:t>
      </w:r>
      <w:proofErr w:type="spellEnd"/>
      <w:r>
        <w:rPr>
          <w:rFonts w:ascii="Arial" w:eastAsia="SimSun" w:hAnsi="Arial" w:cs="Arial"/>
          <w:color w:val="000000"/>
          <w:sz w:val="20"/>
          <w:szCs w:val="20"/>
        </w:rPr>
        <w:t xml:space="preserve"> stem and root rot and powdery mildew diseases in Northern </w:t>
      </w:r>
      <w:proofErr w:type="spellStart"/>
      <w:r>
        <w:rPr>
          <w:rFonts w:ascii="Arial" w:eastAsia="SimSun" w:hAnsi="Arial" w:cs="Arial"/>
          <w:color w:val="000000"/>
          <w:sz w:val="20"/>
          <w:szCs w:val="20"/>
        </w:rPr>
        <w:t>Telanagana</w:t>
      </w:r>
      <w:proofErr w:type="spellEnd"/>
      <w:r>
        <w:rPr>
          <w:rFonts w:ascii="Arial" w:eastAsia="SimSun" w:hAnsi="Arial" w:cs="Arial"/>
          <w:color w:val="000000"/>
          <w:sz w:val="20"/>
          <w:szCs w:val="20"/>
        </w:rPr>
        <w:t xml:space="preserve"> zone of Telangana India.</w:t>
      </w:r>
    </w:p>
    <w:p w14:paraId="04C17F58" w14:textId="77777777" w:rsidR="0090701F" w:rsidRDefault="00000000">
      <w:pPr>
        <w:spacing w:line="240" w:lineRule="auto"/>
        <w:ind w:firstLine="720"/>
        <w:jc w:val="both"/>
        <w:rPr>
          <w:rFonts w:ascii="Arial" w:eastAsia="SimSun" w:hAnsi="Arial" w:cs="Arial"/>
          <w:color w:val="000000"/>
          <w:sz w:val="20"/>
          <w:szCs w:val="20"/>
        </w:rPr>
      </w:pPr>
      <w:r>
        <w:rPr>
          <w:rFonts w:ascii="Arial" w:eastAsia="SimSun" w:hAnsi="Arial" w:cs="Arial"/>
          <w:color w:val="000000"/>
          <w:sz w:val="20"/>
          <w:szCs w:val="20"/>
        </w:rPr>
        <w:t xml:space="preserve"> </w:t>
      </w:r>
    </w:p>
    <w:p w14:paraId="0E3F12D0" w14:textId="77777777" w:rsidR="0090701F" w:rsidRDefault="00000000">
      <w:pPr>
        <w:pStyle w:val="ListParagraph"/>
        <w:numPr>
          <w:ilvl w:val="0"/>
          <w:numId w:val="1"/>
        </w:numPr>
        <w:ind w:left="0"/>
        <w:rPr>
          <w:rFonts w:ascii="Arial" w:hAnsi="Arial" w:cs="Arial"/>
          <w:b/>
          <w:bCs/>
          <w:sz w:val="22"/>
          <w:szCs w:val="22"/>
        </w:rPr>
      </w:pPr>
      <w:r>
        <w:rPr>
          <w:rFonts w:ascii="Arial" w:hAnsi="Arial" w:cs="Arial"/>
          <w:b/>
          <w:bCs/>
          <w:sz w:val="22"/>
          <w:szCs w:val="22"/>
        </w:rPr>
        <w:t xml:space="preserve">MATERIALS AND METHODS </w:t>
      </w:r>
    </w:p>
    <w:p w14:paraId="24C15FC0" w14:textId="77777777" w:rsidR="0090701F" w:rsidRDefault="0090701F">
      <w:pPr>
        <w:pStyle w:val="ListParagraph"/>
        <w:ind w:left="0"/>
        <w:rPr>
          <w:rFonts w:ascii="Arial" w:hAnsi="Arial" w:cs="Arial"/>
          <w:b/>
          <w:bCs/>
          <w:sz w:val="22"/>
          <w:szCs w:val="22"/>
        </w:rPr>
      </w:pPr>
    </w:p>
    <w:p w14:paraId="29830658" w14:textId="77777777" w:rsidR="0090701F" w:rsidRDefault="00000000">
      <w:pPr>
        <w:spacing w:after="0" w:line="240" w:lineRule="auto"/>
        <w:jc w:val="both"/>
        <w:rPr>
          <w:rFonts w:ascii="Arial" w:hAnsi="Arial" w:cs="Arial"/>
          <w:sz w:val="20"/>
          <w:szCs w:val="20"/>
        </w:rPr>
      </w:pPr>
      <w:r>
        <w:rPr>
          <w:rFonts w:ascii="Arial" w:hAnsi="Arial" w:cs="Arial"/>
          <w:sz w:val="20"/>
          <w:szCs w:val="20"/>
          <w:lang w:val="en-IN"/>
        </w:rPr>
        <w:t>The present experiment was</w:t>
      </w:r>
      <w:r>
        <w:rPr>
          <w:rFonts w:ascii="Arial" w:hAnsi="Arial" w:cs="Arial"/>
          <w:sz w:val="20"/>
          <w:szCs w:val="20"/>
        </w:rPr>
        <w:t xml:space="preserve"> conducted at Regional Agricultural Research Station, </w:t>
      </w:r>
      <w:proofErr w:type="spellStart"/>
      <w:r>
        <w:rPr>
          <w:rFonts w:ascii="Arial" w:hAnsi="Arial" w:cs="Arial"/>
          <w:sz w:val="20"/>
          <w:szCs w:val="20"/>
        </w:rPr>
        <w:t>Jagtial</w:t>
      </w:r>
      <w:proofErr w:type="spellEnd"/>
      <w:r>
        <w:rPr>
          <w:rFonts w:ascii="Arial" w:hAnsi="Arial" w:cs="Arial"/>
          <w:sz w:val="20"/>
          <w:szCs w:val="20"/>
        </w:rPr>
        <w:t>, PJTAU, Telangana during t</w:t>
      </w:r>
      <w:r>
        <w:rPr>
          <w:rFonts w:ascii="Arial" w:hAnsi="Arial" w:cs="Arial"/>
          <w:sz w:val="20"/>
          <w:szCs w:val="20"/>
          <w:lang w:val="en-IN"/>
        </w:rPr>
        <w:t>wo</w:t>
      </w:r>
      <w:r>
        <w:rPr>
          <w:rFonts w:ascii="Arial" w:hAnsi="Arial" w:cs="Arial"/>
          <w:sz w:val="20"/>
          <w:szCs w:val="20"/>
        </w:rPr>
        <w:t xml:space="preserve"> consecutive summer seasons of 2022 and 202</w:t>
      </w:r>
      <w:r>
        <w:rPr>
          <w:rFonts w:ascii="Arial" w:hAnsi="Arial" w:cs="Arial"/>
          <w:sz w:val="20"/>
          <w:szCs w:val="20"/>
          <w:lang w:val="en-IN"/>
        </w:rPr>
        <w:t>3</w:t>
      </w:r>
      <w:r>
        <w:rPr>
          <w:rFonts w:ascii="Arial" w:hAnsi="Arial" w:cs="Arial"/>
          <w:sz w:val="20"/>
          <w:szCs w:val="20"/>
        </w:rPr>
        <w:t xml:space="preserve">. The Regional Agricultural Research Station, </w:t>
      </w:r>
      <w:proofErr w:type="spellStart"/>
      <w:r>
        <w:rPr>
          <w:rFonts w:ascii="Arial" w:hAnsi="Arial" w:cs="Arial"/>
          <w:sz w:val="20"/>
          <w:szCs w:val="20"/>
        </w:rPr>
        <w:t>Jagtial</w:t>
      </w:r>
      <w:proofErr w:type="spellEnd"/>
      <w:r>
        <w:rPr>
          <w:rFonts w:ascii="Arial" w:hAnsi="Arial" w:cs="Arial"/>
          <w:sz w:val="20"/>
          <w:szCs w:val="20"/>
        </w:rPr>
        <w:t xml:space="preserve">, PJTAU, Telangana is located in a hot and dry climatic zone at </w:t>
      </w:r>
      <w:r>
        <w:rPr>
          <w:rFonts w:ascii="Arial" w:eastAsia="SimSun" w:hAnsi="Arial" w:cs="Arial"/>
          <w:sz w:val="20"/>
          <w:szCs w:val="20"/>
        </w:rPr>
        <w:t>18° 49</w:t>
      </w:r>
      <w:r>
        <w:rPr>
          <w:rFonts w:ascii="Arial" w:eastAsia="SimSun" w:hAnsi="Arial" w:cs="Arial"/>
          <w:sz w:val="20"/>
          <w:szCs w:val="20"/>
          <w:lang w:val="en-IN"/>
        </w:rPr>
        <w:t>’</w:t>
      </w:r>
      <w:r>
        <w:rPr>
          <w:rFonts w:ascii="Arial" w:eastAsia="SimSun" w:hAnsi="Arial" w:cs="Arial"/>
          <w:sz w:val="20"/>
          <w:szCs w:val="20"/>
        </w:rPr>
        <w:t>40</w:t>
      </w:r>
      <w:r>
        <w:rPr>
          <w:rFonts w:ascii="Arial" w:eastAsia="SimSun" w:hAnsi="Arial" w:cs="Arial"/>
          <w:sz w:val="20"/>
          <w:szCs w:val="20"/>
          <w:lang w:val="en-IN"/>
        </w:rPr>
        <w:t>”</w:t>
      </w:r>
      <w:r>
        <w:rPr>
          <w:rFonts w:ascii="Arial" w:eastAsia="SimSun" w:hAnsi="Arial" w:cs="Arial"/>
          <w:sz w:val="20"/>
          <w:szCs w:val="20"/>
        </w:rPr>
        <w:t xml:space="preserve"> North</w:t>
      </w:r>
      <w:r>
        <w:rPr>
          <w:rFonts w:ascii="Arial" w:hAnsi="Arial" w:cs="Arial"/>
          <w:sz w:val="20"/>
          <w:szCs w:val="20"/>
        </w:rPr>
        <w:t xml:space="preserve"> latitude and </w:t>
      </w:r>
      <w:r>
        <w:rPr>
          <w:rFonts w:ascii="Arial" w:eastAsia="SimSun" w:hAnsi="Arial" w:cs="Arial"/>
          <w:sz w:val="20"/>
          <w:szCs w:val="20"/>
        </w:rPr>
        <w:t xml:space="preserve">78° 56. 45’ East </w:t>
      </w:r>
      <w:r>
        <w:rPr>
          <w:rFonts w:ascii="Arial" w:hAnsi="Arial" w:cs="Arial"/>
          <w:sz w:val="20"/>
          <w:szCs w:val="20"/>
        </w:rPr>
        <w:t xml:space="preserve">longitude and elevation of 287 m above mean sea level. The soil of the location was sandy clay in texture, neutral in reaction (pH 7.68) and non-saline with EC1:2 of 0.31 </w:t>
      </w:r>
      <w:proofErr w:type="spellStart"/>
      <w:r>
        <w:rPr>
          <w:rFonts w:ascii="Arial" w:hAnsi="Arial" w:cs="Arial"/>
          <w:sz w:val="20"/>
          <w:szCs w:val="20"/>
        </w:rPr>
        <w:t>dS</w:t>
      </w:r>
      <w:proofErr w:type="spellEnd"/>
      <w:r>
        <w:rPr>
          <w:rFonts w:ascii="Arial" w:hAnsi="Arial" w:cs="Arial"/>
          <w:sz w:val="20"/>
          <w:szCs w:val="20"/>
        </w:rPr>
        <w:t xml:space="preserve"> m-</w:t>
      </w:r>
      <w:r>
        <w:rPr>
          <w:rFonts w:ascii="Arial" w:hAnsi="Arial" w:cs="Arial"/>
          <w:sz w:val="20"/>
          <w:szCs w:val="20"/>
          <w:vertAlign w:val="superscript"/>
        </w:rPr>
        <w:t>1</w:t>
      </w:r>
      <w:r>
        <w:rPr>
          <w:rFonts w:ascii="Arial" w:hAnsi="Arial" w:cs="Arial"/>
          <w:sz w:val="20"/>
          <w:szCs w:val="20"/>
        </w:rPr>
        <w:t xml:space="preserve">. Nitrogen (N), phosphorus (P) and potassium (K) fertilizers were applied to the experimental field in the form of urea, single super phosphate and </w:t>
      </w:r>
      <w:proofErr w:type="spellStart"/>
      <w:r>
        <w:rPr>
          <w:rFonts w:ascii="Arial" w:hAnsi="Arial" w:cs="Arial"/>
          <w:sz w:val="20"/>
          <w:szCs w:val="20"/>
        </w:rPr>
        <w:t>murate</w:t>
      </w:r>
      <w:proofErr w:type="spellEnd"/>
      <w:r>
        <w:rPr>
          <w:rFonts w:ascii="Arial" w:hAnsi="Arial" w:cs="Arial"/>
          <w:sz w:val="20"/>
          <w:szCs w:val="20"/>
        </w:rPr>
        <w:t xml:space="preserve"> of potash @ N</w:t>
      </w:r>
      <w:proofErr w:type="gramStart"/>
      <w:r>
        <w:rPr>
          <w:rFonts w:ascii="Arial" w:hAnsi="Arial" w:cs="Arial"/>
          <w:sz w:val="20"/>
          <w:szCs w:val="20"/>
        </w:rPr>
        <w:t>:P:K::</w:t>
      </w:r>
      <w:proofErr w:type="gramEnd"/>
      <w:r>
        <w:rPr>
          <w:rFonts w:ascii="Arial" w:hAnsi="Arial" w:cs="Arial"/>
          <w:sz w:val="20"/>
          <w:szCs w:val="20"/>
          <w:lang w:val="en-IN"/>
        </w:rPr>
        <w:t>87.5</w:t>
      </w:r>
      <w:r>
        <w:rPr>
          <w:rFonts w:ascii="Arial" w:hAnsi="Arial" w:cs="Arial"/>
          <w:sz w:val="20"/>
          <w:szCs w:val="20"/>
        </w:rPr>
        <w:t>:</w:t>
      </w:r>
      <w:r>
        <w:rPr>
          <w:rFonts w:ascii="Arial" w:hAnsi="Arial" w:cs="Arial"/>
          <w:sz w:val="20"/>
          <w:szCs w:val="20"/>
          <w:lang w:val="en-IN"/>
        </w:rPr>
        <w:t>1</w:t>
      </w:r>
      <w:r>
        <w:rPr>
          <w:rFonts w:ascii="Arial" w:hAnsi="Arial" w:cs="Arial"/>
          <w:sz w:val="20"/>
          <w:szCs w:val="20"/>
        </w:rPr>
        <w:t>25:</w:t>
      </w:r>
      <w:r>
        <w:rPr>
          <w:rFonts w:ascii="Arial" w:hAnsi="Arial" w:cs="Arial"/>
          <w:sz w:val="20"/>
          <w:szCs w:val="20"/>
          <w:lang w:val="en-IN"/>
        </w:rPr>
        <w:t>33</w:t>
      </w:r>
      <w:r>
        <w:rPr>
          <w:rFonts w:ascii="Arial" w:hAnsi="Arial" w:cs="Arial"/>
          <w:sz w:val="20"/>
          <w:szCs w:val="20"/>
        </w:rPr>
        <w:t xml:space="preserve"> kg ha-</w:t>
      </w:r>
      <w:r>
        <w:rPr>
          <w:rFonts w:ascii="Arial" w:hAnsi="Arial" w:cs="Arial"/>
          <w:sz w:val="20"/>
          <w:szCs w:val="20"/>
          <w:vertAlign w:val="superscript"/>
        </w:rPr>
        <w:t>1</w:t>
      </w:r>
      <w:r>
        <w:rPr>
          <w:rFonts w:ascii="Arial" w:hAnsi="Arial" w:cs="Arial"/>
          <w:sz w:val="20"/>
          <w:szCs w:val="20"/>
        </w:rPr>
        <w:t xml:space="preserve">, respectively. </w:t>
      </w:r>
      <w:r>
        <w:rPr>
          <w:rFonts w:ascii="Arial" w:hAnsi="Arial" w:cs="Arial"/>
          <w:sz w:val="20"/>
          <w:szCs w:val="20"/>
          <w:lang w:val="en-IN"/>
        </w:rPr>
        <w:t xml:space="preserve">Entire dose of </w:t>
      </w:r>
      <w:r>
        <w:rPr>
          <w:rFonts w:ascii="Arial" w:hAnsi="Arial" w:cs="Arial"/>
          <w:sz w:val="20"/>
          <w:szCs w:val="20"/>
        </w:rPr>
        <w:t xml:space="preserve">fertilizers </w:t>
      </w:r>
      <w:commentRangeStart w:id="0"/>
      <w:proofErr w:type="gramStart"/>
      <w:r>
        <w:rPr>
          <w:rFonts w:ascii="Arial" w:hAnsi="Arial" w:cs="Arial"/>
          <w:sz w:val="20"/>
          <w:szCs w:val="20"/>
        </w:rPr>
        <w:t>were</w:t>
      </w:r>
      <w:commentRangeEnd w:id="0"/>
      <w:proofErr w:type="gramEnd"/>
      <w:r w:rsidR="00FD216F">
        <w:rPr>
          <w:rStyle w:val="CommentReference"/>
          <w:lang w:eastAsia="zh-CN" w:bidi="ar-SA"/>
        </w:rPr>
        <w:commentReference w:id="0"/>
      </w:r>
      <w:r>
        <w:rPr>
          <w:rFonts w:ascii="Arial" w:hAnsi="Arial" w:cs="Arial"/>
          <w:sz w:val="20"/>
          <w:szCs w:val="20"/>
        </w:rPr>
        <w:t xml:space="preserve"> applied as basal at the time of sowing followed by first irrigation immediately after sowing.</w:t>
      </w:r>
    </w:p>
    <w:p w14:paraId="22971D49" w14:textId="77777777" w:rsidR="0090701F" w:rsidRDefault="0090701F">
      <w:pPr>
        <w:spacing w:after="0" w:line="240" w:lineRule="auto"/>
        <w:jc w:val="both"/>
        <w:rPr>
          <w:rFonts w:ascii="Arial" w:hAnsi="Arial" w:cs="Arial"/>
          <w:sz w:val="20"/>
          <w:szCs w:val="20"/>
        </w:rPr>
      </w:pPr>
    </w:p>
    <w:p w14:paraId="1A4B3FA8" w14:textId="77777777" w:rsidR="0090701F" w:rsidRDefault="00000000">
      <w:pPr>
        <w:spacing w:after="0" w:line="240" w:lineRule="auto"/>
        <w:rPr>
          <w:rFonts w:ascii="Arial" w:hAnsi="Arial" w:cs="Arial"/>
          <w:b/>
          <w:bCs/>
          <w:lang w:val="en-IN"/>
        </w:rPr>
      </w:pPr>
      <w:r>
        <w:rPr>
          <w:rFonts w:ascii="Arial" w:hAnsi="Arial" w:cs="Arial"/>
          <w:b/>
          <w:bCs/>
          <w:lang w:val="en-IN"/>
        </w:rPr>
        <w:t xml:space="preserve">2.1 Seedling growth </w:t>
      </w:r>
      <w:commentRangeStart w:id="1"/>
      <w:proofErr w:type="spellStart"/>
      <w:r>
        <w:rPr>
          <w:rFonts w:ascii="Arial" w:hAnsi="Arial" w:cs="Arial"/>
          <w:b/>
          <w:bCs/>
          <w:lang w:val="en-IN"/>
        </w:rPr>
        <w:t>parametrs</w:t>
      </w:r>
      <w:commentRangeEnd w:id="1"/>
      <w:proofErr w:type="spellEnd"/>
      <w:r w:rsidR="00FD216F">
        <w:rPr>
          <w:rStyle w:val="CommentReference"/>
          <w:lang w:eastAsia="zh-CN" w:bidi="ar-SA"/>
        </w:rPr>
        <w:commentReference w:id="1"/>
      </w:r>
    </w:p>
    <w:p w14:paraId="53D5C41B" w14:textId="77777777" w:rsidR="0090701F" w:rsidRDefault="0090701F">
      <w:pPr>
        <w:spacing w:after="0" w:line="240" w:lineRule="auto"/>
        <w:rPr>
          <w:rFonts w:ascii="Arial" w:hAnsi="Arial" w:cs="Arial"/>
          <w:lang w:val="en-IN"/>
        </w:rPr>
      </w:pPr>
    </w:p>
    <w:p w14:paraId="4AD122DD" w14:textId="77777777" w:rsidR="0090701F" w:rsidRDefault="00000000">
      <w:pPr>
        <w:spacing w:after="0" w:line="240" w:lineRule="auto"/>
        <w:jc w:val="both"/>
        <w:rPr>
          <w:rFonts w:ascii="Arial" w:hAnsi="Arial" w:cs="Arial"/>
          <w:sz w:val="20"/>
          <w:szCs w:val="20"/>
          <w:lang w:val="en-IN"/>
        </w:rPr>
      </w:pPr>
      <w:r>
        <w:rPr>
          <w:rFonts w:ascii="Arial" w:hAnsi="Arial" w:cs="Arial"/>
          <w:sz w:val="20"/>
          <w:szCs w:val="20"/>
          <w:lang w:val="en-IN"/>
        </w:rPr>
        <w:t>The per cent seed germination (after treatment) was estimated by the following formula (ISTA,2013) 10 days after sowing the seed.</w:t>
      </w:r>
    </w:p>
    <w:p w14:paraId="54335712" w14:textId="77777777" w:rsidR="0090701F" w:rsidRDefault="00000000">
      <w:pPr>
        <w:spacing w:after="0" w:line="240" w:lineRule="auto"/>
        <w:jc w:val="both"/>
        <w:rPr>
          <w:rFonts w:ascii="Arial" w:hAnsi="Arial" w:cs="Arial"/>
          <w:sz w:val="20"/>
          <w:szCs w:val="20"/>
          <w:lang w:val="en-IN"/>
        </w:rPr>
      </w:pPr>
      <w:r>
        <w:rPr>
          <w:rFonts w:ascii="Arial" w:hAnsi="Arial" w:cs="Arial"/>
          <w:sz w:val="20"/>
          <w:szCs w:val="20"/>
          <w:lang w:val="en-IN"/>
        </w:rPr>
        <w:t xml:space="preserve"> Germination (%) = number of seeds germinated/ total number of seeds used for germination × 100.</w:t>
      </w:r>
    </w:p>
    <w:p w14:paraId="50A01EC3" w14:textId="77777777" w:rsidR="0090701F" w:rsidRDefault="0090701F">
      <w:pPr>
        <w:spacing w:after="0" w:line="240" w:lineRule="auto"/>
        <w:jc w:val="both"/>
        <w:rPr>
          <w:rFonts w:ascii="Arial" w:hAnsi="Arial" w:cs="Arial"/>
          <w:sz w:val="20"/>
          <w:szCs w:val="20"/>
          <w:lang w:val="en-IN"/>
        </w:rPr>
      </w:pPr>
    </w:p>
    <w:p w14:paraId="29C8F4C9" w14:textId="77777777" w:rsidR="0090701F" w:rsidRDefault="00000000">
      <w:pPr>
        <w:numPr>
          <w:ilvl w:val="2"/>
          <w:numId w:val="1"/>
        </w:numPr>
        <w:spacing w:after="0" w:line="240" w:lineRule="auto"/>
        <w:rPr>
          <w:rFonts w:ascii="Arial" w:hAnsi="Arial" w:cs="Arial"/>
          <w:b/>
          <w:bCs/>
          <w:lang w:val="en-IN"/>
        </w:rPr>
      </w:pPr>
      <w:r>
        <w:rPr>
          <w:rFonts w:ascii="Arial" w:hAnsi="Arial" w:cs="Arial"/>
          <w:b/>
          <w:bCs/>
          <w:lang w:val="en-IN"/>
        </w:rPr>
        <w:t>Measurement of root length and shoot length</w:t>
      </w:r>
    </w:p>
    <w:p w14:paraId="1D63839C" w14:textId="77777777" w:rsidR="0090701F" w:rsidRDefault="0090701F">
      <w:pPr>
        <w:spacing w:after="0" w:line="240" w:lineRule="auto"/>
        <w:rPr>
          <w:rFonts w:ascii="Arial" w:hAnsi="Arial" w:cs="Arial"/>
          <w:b/>
          <w:bCs/>
          <w:sz w:val="20"/>
          <w:szCs w:val="20"/>
          <w:lang w:val="en-IN"/>
        </w:rPr>
      </w:pPr>
    </w:p>
    <w:p w14:paraId="0DBCC12E" w14:textId="77777777" w:rsidR="0090701F" w:rsidRDefault="00000000">
      <w:pPr>
        <w:spacing w:after="0" w:line="240" w:lineRule="auto"/>
        <w:jc w:val="both"/>
        <w:rPr>
          <w:rFonts w:ascii="Arial" w:hAnsi="Arial" w:cs="Arial"/>
          <w:sz w:val="20"/>
          <w:szCs w:val="20"/>
          <w:lang w:val="en-IN"/>
        </w:rPr>
      </w:pPr>
      <w:r>
        <w:rPr>
          <w:rFonts w:ascii="Arial" w:hAnsi="Arial" w:cs="Arial"/>
          <w:sz w:val="20"/>
          <w:szCs w:val="20"/>
          <w:lang w:val="en-IN"/>
        </w:rPr>
        <w:t>Ten days old seedlings were up rooted, washed under running tap water, shade dried and used for recording the root and shoot length. Total of 25 seedlings (5 seedlings per replication per treatment) were randomly selected from each module. The length of root and shoot was recorded with scale.</w:t>
      </w:r>
    </w:p>
    <w:p w14:paraId="1D4BBC75" w14:textId="77777777" w:rsidR="0090701F" w:rsidRDefault="0090701F">
      <w:pPr>
        <w:spacing w:after="0" w:line="240" w:lineRule="auto"/>
        <w:jc w:val="both"/>
        <w:rPr>
          <w:rFonts w:ascii="Arial" w:hAnsi="Arial" w:cs="Arial"/>
          <w:sz w:val="20"/>
          <w:szCs w:val="20"/>
          <w:lang w:val="en-IN"/>
        </w:rPr>
      </w:pPr>
    </w:p>
    <w:p w14:paraId="7D899790" w14:textId="77777777" w:rsidR="0090701F" w:rsidRDefault="00000000">
      <w:pPr>
        <w:numPr>
          <w:ilvl w:val="2"/>
          <w:numId w:val="1"/>
        </w:numPr>
        <w:spacing w:after="0" w:line="240" w:lineRule="auto"/>
        <w:rPr>
          <w:rFonts w:ascii="Arial" w:hAnsi="Arial" w:cs="Arial"/>
          <w:b/>
          <w:bCs/>
          <w:lang w:val="en-IN"/>
        </w:rPr>
      </w:pPr>
      <w:r>
        <w:rPr>
          <w:rFonts w:ascii="Arial" w:hAnsi="Arial" w:cs="Arial"/>
          <w:b/>
          <w:bCs/>
          <w:lang w:val="en-IN"/>
        </w:rPr>
        <w:t>Determination of vigour index</w:t>
      </w:r>
    </w:p>
    <w:p w14:paraId="22885EF5" w14:textId="77777777" w:rsidR="0090701F" w:rsidRDefault="0090701F">
      <w:pPr>
        <w:spacing w:after="0" w:line="240" w:lineRule="auto"/>
        <w:rPr>
          <w:rFonts w:ascii="Arial" w:hAnsi="Arial" w:cs="Arial"/>
          <w:b/>
          <w:bCs/>
          <w:lang w:val="en-IN"/>
        </w:rPr>
      </w:pPr>
    </w:p>
    <w:p w14:paraId="64AFA95B" w14:textId="77777777" w:rsidR="0090701F" w:rsidRDefault="00000000">
      <w:pPr>
        <w:spacing w:after="0" w:line="240" w:lineRule="auto"/>
        <w:jc w:val="both"/>
        <w:rPr>
          <w:rFonts w:ascii="Arial" w:hAnsi="Arial" w:cs="Arial"/>
          <w:sz w:val="20"/>
          <w:szCs w:val="20"/>
          <w:lang w:val="en-IN"/>
        </w:rPr>
      </w:pPr>
      <w:r>
        <w:rPr>
          <w:rFonts w:ascii="Arial" w:hAnsi="Arial" w:cs="Arial"/>
          <w:sz w:val="20"/>
          <w:szCs w:val="20"/>
          <w:lang w:val="en-IN"/>
        </w:rPr>
        <w:t>The vigour index (I) was computed by following the formula given by Abdul Baki and Anderson, 1973.</w:t>
      </w:r>
    </w:p>
    <w:p w14:paraId="4200E56B" w14:textId="77777777" w:rsidR="0090701F" w:rsidRDefault="00000000">
      <w:pPr>
        <w:spacing w:after="0" w:line="240" w:lineRule="auto"/>
        <w:jc w:val="both"/>
        <w:rPr>
          <w:rFonts w:ascii="Arial" w:hAnsi="Arial" w:cs="Arial"/>
          <w:sz w:val="20"/>
          <w:szCs w:val="20"/>
          <w:lang w:val="en-IN"/>
        </w:rPr>
      </w:pPr>
      <w:r>
        <w:rPr>
          <w:rFonts w:ascii="Arial" w:hAnsi="Arial" w:cs="Arial"/>
          <w:sz w:val="20"/>
          <w:szCs w:val="20"/>
          <w:lang w:val="en-IN"/>
        </w:rPr>
        <w:t>vigour index (I) = Germination percentage × seedling length (root length + shoot length).</w:t>
      </w:r>
    </w:p>
    <w:p w14:paraId="376E2026" w14:textId="77777777" w:rsidR="0090701F" w:rsidRDefault="0090701F">
      <w:pPr>
        <w:spacing w:line="240" w:lineRule="auto"/>
        <w:rPr>
          <w:rFonts w:ascii="Arial" w:hAnsi="Arial" w:cs="Arial"/>
          <w:b/>
          <w:bCs/>
          <w:sz w:val="20"/>
          <w:szCs w:val="20"/>
          <w:lang w:val="en-IN"/>
        </w:rPr>
      </w:pPr>
    </w:p>
    <w:p w14:paraId="16D42953" w14:textId="77777777" w:rsidR="0090701F" w:rsidRDefault="00000000">
      <w:pPr>
        <w:spacing w:after="0" w:line="240" w:lineRule="auto"/>
        <w:rPr>
          <w:rFonts w:ascii="Arial" w:hAnsi="Arial" w:cs="Arial"/>
          <w:b/>
          <w:bCs/>
          <w:lang w:val="en-IN"/>
        </w:rPr>
      </w:pPr>
      <w:r>
        <w:rPr>
          <w:rFonts w:ascii="Arial" w:hAnsi="Arial" w:cs="Arial"/>
          <w:b/>
          <w:bCs/>
          <w:lang w:val="en-IN"/>
        </w:rPr>
        <w:t>2.1.5 Treatment details</w:t>
      </w:r>
    </w:p>
    <w:p w14:paraId="64420E9F" w14:textId="77777777" w:rsidR="0090701F" w:rsidRDefault="0090701F">
      <w:pPr>
        <w:spacing w:after="0" w:line="240" w:lineRule="auto"/>
        <w:rPr>
          <w:rFonts w:ascii="Arial" w:hAnsi="Arial" w:cs="Arial"/>
          <w:b/>
          <w:bCs/>
          <w:lang w:val="en-IN"/>
        </w:rPr>
      </w:pPr>
    </w:p>
    <w:p w14:paraId="5537CFD0" w14:textId="77777777" w:rsidR="0090701F" w:rsidRDefault="00000000">
      <w:pPr>
        <w:spacing w:after="0" w:line="240" w:lineRule="auto"/>
        <w:jc w:val="both"/>
        <w:rPr>
          <w:rFonts w:ascii="Arial" w:hAnsi="Arial" w:cs="Arial"/>
          <w:sz w:val="20"/>
          <w:szCs w:val="20"/>
        </w:rPr>
      </w:pPr>
      <w:r>
        <w:rPr>
          <w:rFonts w:ascii="Arial" w:hAnsi="Arial" w:cs="Arial"/>
          <w:sz w:val="20"/>
          <w:szCs w:val="20"/>
        </w:rPr>
        <w:t xml:space="preserve">The experiment was laid out in randomized block design with four modules replicated five times </w:t>
      </w:r>
      <w:r>
        <w:rPr>
          <w:rFonts w:ascii="Arial" w:hAnsi="Arial" w:cs="Arial"/>
          <w:i/>
          <w:iCs/>
          <w:sz w:val="20"/>
          <w:szCs w:val="20"/>
        </w:rPr>
        <w:t>viz.,</w:t>
      </w:r>
      <w:r>
        <w:rPr>
          <w:rFonts w:ascii="Arial" w:hAnsi="Arial" w:cs="Arial"/>
          <w:sz w:val="20"/>
          <w:szCs w:val="20"/>
        </w:rPr>
        <w:t xml:space="preserve"> Bio-intensive (M1): Seed treatment with </w:t>
      </w:r>
      <w:r>
        <w:rPr>
          <w:rFonts w:ascii="Arial" w:hAnsi="Arial" w:cs="Arial"/>
          <w:i/>
          <w:iCs/>
          <w:sz w:val="20"/>
          <w:szCs w:val="20"/>
        </w:rPr>
        <w:t xml:space="preserve">Trichoderma </w:t>
      </w:r>
      <w:proofErr w:type="spellStart"/>
      <w:r>
        <w:rPr>
          <w:rFonts w:ascii="Arial" w:hAnsi="Arial" w:cs="Arial"/>
          <w:i/>
          <w:iCs/>
          <w:sz w:val="20"/>
          <w:szCs w:val="20"/>
        </w:rPr>
        <w:t>asperellum</w:t>
      </w:r>
      <w:proofErr w:type="spellEnd"/>
      <w:r>
        <w:rPr>
          <w:rFonts w:ascii="Arial" w:hAnsi="Arial" w:cs="Arial"/>
          <w:sz w:val="20"/>
          <w:szCs w:val="20"/>
        </w:rPr>
        <w:t xml:space="preserve"> @ 10 g kg</w:t>
      </w:r>
      <w:r>
        <w:rPr>
          <w:rFonts w:ascii="Arial" w:hAnsi="Arial" w:cs="Arial"/>
          <w:sz w:val="20"/>
          <w:szCs w:val="20"/>
          <w:vertAlign w:val="superscript"/>
        </w:rPr>
        <w:t>-1</w:t>
      </w:r>
      <w:r>
        <w:rPr>
          <w:rFonts w:ascii="Arial" w:hAnsi="Arial" w:cs="Arial"/>
          <w:sz w:val="20"/>
          <w:szCs w:val="20"/>
          <w:vertAlign w:val="superscript"/>
          <w:lang w:val="en-IN"/>
        </w:rPr>
        <w:t xml:space="preserve"> </w:t>
      </w:r>
      <w:r>
        <w:rPr>
          <w:rFonts w:ascii="Arial" w:hAnsi="Arial" w:cs="Arial"/>
          <w:sz w:val="20"/>
          <w:szCs w:val="20"/>
        </w:rPr>
        <w:t>+</w:t>
      </w:r>
      <w:r>
        <w:rPr>
          <w:rFonts w:ascii="Arial" w:hAnsi="Arial" w:cs="Arial"/>
          <w:sz w:val="20"/>
          <w:szCs w:val="20"/>
          <w:lang w:val="en-IN"/>
        </w:rPr>
        <w:t xml:space="preserve"> </w:t>
      </w:r>
      <w:r>
        <w:rPr>
          <w:rFonts w:ascii="Arial" w:hAnsi="Arial" w:cs="Arial"/>
          <w:sz w:val="20"/>
          <w:szCs w:val="20"/>
        </w:rPr>
        <w:t xml:space="preserve">soil application of enriched </w:t>
      </w:r>
      <w:r>
        <w:rPr>
          <w:rFonts w:ascii="Arial" w:hAnsi="Arial" w:cs="Arial"/>
          <w:i/>
          <w:iCs/>
          <w:sz w:val="20"/>
          <w:szCs w:val="20"/>
        </w:rPr>
        <w:t>Trichoderma</w:t>
      </w:r>
      <w:r>
        <w:rPr>
          <w:rFonts w:ascii="Arial" w:hAnsi="Arial" w:cs="Arial"/>
          <w:sz w:val="20"/>
          <w:szCs w:val="20"/>
        </w:rPr>
        <w:t xml:space="preserve"> (2.5 kg </w:t>
      </w:r>
      <w:r>
        <w:rPr>
          <w:rFonts w:ascii="Arial" w:hAnsi="Arial" w:cs="Arial"/>
          <w:i/>
          <w:iCs/>
          <w:sz w:val="20"/>
          <w:szCs w:val="20"/>
        </w:rPr>
        <w:t xml:space="preserve">Trichoderma </w:t>
      </w:r>
      <w:proofErr w:type="spellStart"/>
      <w:r>
        <w:rPr>
          <w:rFonts w:ascii="Arial" w:hAnsi="Arial" w:cs="Arial"/>
          <w:i/>
          <w:iCs/>
          <w:sz w:val="20"/>
          <w:szCs w:val="20"/>
        </w:rPr>
        <w:t>asperellum</w:t>
      </w:r>
      <w:proofErr w:type="spellEnd"/>
      <w:r>
        <w:rPr>
          <w:rFonts w:ascii="Arial" w:hAnsi="Arial" w:cs="Arial"/>
          <w:sz w:val="20"/>
          <w:szCs w:val="20"/>
        </w:rPr>
        <w:t xml:space="preserve"> + 100 kg vermicompost) @ 250 kg ha</w:t>
      </w:r>
      <w:r>
        <w:rPr>
          <w:rFonts w:ascii="Arial" w:hAnsi="Arial" w:cs="Arial"/>
          <w:sz w:val="20"/>
          <w:szCs w:val="20"/>
          <w:vertAlign w:val="superscript"/>
        </w:rPr>
        <w:t>-1</w:t>
      </w:r>
      <w:r>
        <w:rPr>
          <w:rFonts w:ascii="Arial" w:hAnsi="Arial" w:cs="Arial"/>
          <w:sz w:val="20"/>
          <w:szCs w:val="20"/>
        </w:rPr>
        <w:t xml:space="preserve"> + spray of </w:t>
      </w:r>
      <w:r>
        <w:rPr>
          <w:rFonts w:ascii="Arial" w:hAnsi="Arial" w:cs="Arial"/>
          <w:i/>
          <w:iCs/>
          <w:sz w:val="20"/>
          <w:szCs w:val="20"/>
        </w:rPr>
        <w:t>Pseudomonas fluorescens</w:t>
      </w:r>
      <w:r>
        <w:rPr>
          <w:rFonts w:ascii="Arial" w:hAnsi="Arial" w:cs="Arial"/>
          <w:sz w:val="20"/>
          <w:szCs w:val="20"/>
        </w:rPr>
        <w:t xml:space="preserve"> @ 10 g L</w:t>
      </w:r>
      <w:r>
        <w:rPr>
          <w:rFonts w:ascii="Arial" w:hAnsi="Arial" w:cs="Arial"/>
          <w:sz w:val="20"/>
          <w:szCs w:val="20"/>
          <w:vertAlign w:val="superscript"/>
        </w:rPr>
        <w:t>-1</w:t>
      </w:r>
      <w:r>
        <w:rPr>
          <w:rFonts w:ascii="Arial" w:hAnsi="Arial" w:cs="Arial"/>
          <w:sz w:val="20"/>
          <w:szCs w:val="20"/>
        </w:rPr>
        <w:t xml:space="preserve"> at 30–35 DAS and wettable </w:t>
      </w:r>
      <w:proofErr w:type="spellStart"/>
      <w:r>
        <w:rPr>
          <w:rFonts w:ascii="Arial" w:hAnsi="Arial" w:cs="Arial"/>
          <w:sz w:val="20"/>
          <w:szCs w:val="20"/>
        </w:rPr>
        <w:t>sulphur</w:t>
      </w:r>
      <w:proofErr w:type="spellEnd"/>
      <w:r>
        <w:rPr>
          <w:rFonts w:ascii="Arial" w:hAnsi="Arial" w:cs="Arial"/>
          <w:sz w:val="20"/>
          <w:szCs w:val="20"/>
        </w:rPr>
        <w:t xml:space="preserve"> @ 2 g L</w:t>
      </w:r>
      <w:r>
        <w:rPr>
          <w:rFonts w:ascii="Arial" w:hAnsi="Arial" w:cs="Arial"/>
          <w:sz w:val="20"/>
          <w:szCs w:val="20"/>
          <w:vertAlign w:val="superscript"/>
        </w:rPr>
        <w:t>-1</w:t>
      </w:r>
      <w:r>
        <w:rPr>
          <w:rFonts w:ascii="Arial" w:hAnsi="Arial" w:cs="Arial"/>
          <w:sz w:val="20"/>
          <w:szCs w:val="20"/>
        </w:rPr>
        <w:t xml:space="preserve"> at 50–60 DAS; Chemical (M2): Seed treatment with carbendazim @ 2 g L</w:t>
      </w:r>
      <w:r>
        <w:rPr>
          <w:rFonts w:ascii="Arial" w:hAnsi="Arial" w:cs="Arial"/>
          <w:sz w:val="20"/>
          <w:szCs w:val="20"/>
          <w:vertAlign w:val="superscript"/>
        </w:rPr>
        <w:t>-1</w:t>
      </w:r>
      <w:r>
        <w:rPr>
          <w:rFonts w:ascii="Arial" w:hAnsi="Arial" w:cs="Arial"/>
          <w:sz w:val="20"/>
          <w:szCs w:val="20"/>
        </w:rPr>
        <w:t xml:space="preserve"> + </w:t>
      </w:r>
      <w:r>
        <w:rPr>
          <w:rFonts w:ascii="Arial" w:hAnsi="Arial" w:cs="Arial"/>
          <w:sz w:val="20"/>
          <w:szCs w:val="20"/>
        </w:rPr>
        <w:lastRenderedPageBreak/>
        <w:t xml:space="preserve">spray of Tebuconazole 50% + </w:t>
      </w:r>
      <w:proofErr w:type="spellStart"/>
      <w:r>
        <w:rPr>
          <w:rFonts w:ascii="Arial" w:hAnsi="Arial" w:cs="Arial"/>
          <w:sz w:val="20"/>
          <w:szCs w:val="20"/>
        </w:rPr>
        <w:t>Trifloxystrobin</w:t>
      </w:r>
      <w:proofErr w:type="spellEnd"/>
      <w:r>
        <w:rPr>
          <w:rFonts w:ascii="Arial" w:hAnsi="Arial" w:cs="Arial"/>
          <w:sz w:val="20"/>
          <w:szCs w:val="20"/>
        </w:rPr>
        <w:t xml:space="preserve"> 25% @ 0.5 g L</w:t>
      </w:r>
      <w:r>
        <w:rPr>
          <w:rFonts w:ascii="Arial" w:hAnsi="Arial" w:cs="Arial"/>
          <w:sz w:val="20"/>
          <w:szCs w:val="20"/>
          <w:vertAlign w:val="superscript"/>
        </w:rPr>
        <w:t>-1</w:t>
      </w:r>
      <w:r>
        <w:rPr>
          <w:rFonts w:ascii="Arial" w:hAnsi="Arial" w:cs="Arial"/>
          <w:sz w:val="20"/>
          <w:szCs w:val="20"/>
        </w:rPr>
        <w:t xml:space="preserve"> at 30–35 DAS and second spray @ 0.5 g L</w:t>
      </w:r>
      <w:r>
        <w:rPr>
          <w:rFonts w:ascii="Arial" w:hAnsi="Arial" w:cs="Arial"/>
          <w:sz w:val="20"/>
          <w:szCs w:val="20"/>
          <w:vertAlign w:val="superscript"/>
        </w:rPr>
        <w:t>-1</w:t>
      </w:r>
      <w:r>
        <w:rPr>
          <w:rFonts w:ascii="Arial" w:hAnsi="Arial" w:cs="Arial"/>
          <w:sz w:val="20"/>
          <w:szCs w:val="20"/>
        </w:rPr>
        <w:t xml:space="preserve"> at 50–60 DAS; Adaptive (M3): Seed treatment with </w:t>
      </w:r>
      <w:r>
        <w:rPr>
          <w:rFonts w:ascii="Arial" w:hAnsi="Arial" w:cs="Arial"/>
          <w:i/>
          <w:iCs/>
          <w:sz w:val="20"/>
          <w:szCs w:val="20"/>
        </w:rPr>
        <w:t xml:space="preserve">Trichoderma </w:t>
      </w:r>
      <w:proofErr w:type="spellStart"/>
      <w:r>
        <w:rPr>
          <w:rFonts w:ascii="Arial" w:hAnsi="Arial" w:cs="Arial"/>
          <w:i/>
          <w:iCs/>
          <w:sz w:val="20"/>
          <w:szCs w:val="20"/>
        </w:rPr>
        <w:t>asperellum</w:t>
      </w:r>
      <w:proofErr w:type="spellEnd"/>
      <w:r>
        <w:rPr>
          <w:rFonts w:ascii="Arial" w:hAnsi="Arial" w:cs="Arial"/>
          <w:sz w:val="20"/>
          <w:szCs w:val="20"/>
        </w:rPr>
        <w:t xml:space="preserve"> @ 10 g kg</w:t>
      </w:r>
      <w:r>
        <w:rPr>
          <w:rFonts w:ascii="Arial" w:hAnsi="Arial" w:cs="Arial"/>
          <w:sz w:val="20"/>
          <w:szCs w:val="20"/>
          <w:vertAlign w:val="superscript"/>
        </w:rPr>
        <w:t>-1</w:t>
      </w:r>
      <w:r>
        <w:rPr>
          <w:rFonts w:ascii="Arial" w:hAnsi="Arial" w:cs="Arial"/>
          <w:sz w:val="20"/>
          <w:szCs w:val="20"/>
        </w:rPr>
        <w:t xml:space="preserve"> + soil application of enriched </w:t>
      </w:r>
      <w:r>
        <w:rPr>
          <w:rFonts w:ascii="Arial" w:hAnsi="Arial" w:cs="Arial"/>
          <w:i/>
          <w:iCs/>
          <w:sz w:val="20"/>
          <w:szCs w:val="20"/>
        </w:rPr>
        <w:t>Trichoderma</w:t>
      </w:r>
      <w:r>
        <w:rPr>
          <w:rFonts w:ascii="Arial" w:hAnsi="Arial" w:cs="Arial"/>
          <w:sz w:val="20"/>
          <w:szCs w:val="20"/>
        </w:rPr>
        <w:t xml:space="preserve"> (2.5 kg </w:t>
      </w:r>
      <w:r>
        <w:rPr>
          <w:rFonts w:ascii="Arial" w:hAnsi="Arial" w:cs="Arial"/>
          <w:i/>
          <w:iCs/>
          <w:sz w:val="20"/>
          <w:szCs w:val="20"/>
        </w:rPr>
        <w:t xml:space="preserve">Trichoderma </w:t>
      </w:r>
      <w:proofErr w:type="spellStart"/>
      <w:r>
        <w:rPr>
          <w:rFonts w:ascii="Arial" w:hAnsi="Arial" w:cs="Arial"/>
          <w:i/>
          <w:iCs/>
          <w:sz w:val="20"/>
          <w:szCs w:val="20"/>
        </w:rPr>
        <w:t>asperellum</w:t>
      </w:r>
      <w:proofErr w:type="spellEnd"/>
      <w:r>
        <w:rPr>
          <w:rFonts w:ascii="Arial" w:hAnsi="Arial" w:cs="Arial"/>
          <w:i/>
          <w:iCs/>
          <w:sz w:val="20"/>
          <w:szCs w:val="20"/>
          <w:lang w:val="en-IN"/>
        </w:rPr>
        <w:t xml:space="preserve"> </w:t>
      </w:r>
      <w:r>
        <w:rPr>
          <w:rFonts w:ascii="Arial" w:hAnsi="Arial" w:cs="Arial"/>
          <w:sz w:val="20"/>
          <w:szCs w:val="20"/>
        </w:rPr>
        <w:t>+</w:t>
      </w:r>
      <w:r>
        <w:rPr>
          <w:rFonts w:ascii="Arial" w:hAnsi="Arial" w:cs="Arial"/>
          <w:sz w:val="20"/>
          <w:szCs w:val="20"/>
          <w:lang w:val="en-IN"/>
        </w:rPr>
        <w:t xml:space="preserve"> </w:t>
      </w:r>
      <w:r>
        <w:rPr>
          <w:rFonts w:ascii="Arial" w:hAnsi="Arial" w:cs="Arial"/>
          <w:sz w:val="20"/>
          <w:szCs w:val="20"/>
        </w:rPr>
        <w:t>100 kg vermicompost) @ 250 kg ha</w:t>
      </w:r>
      <w:r>
        <w:rPr>
          <w:rFonts w:ascii="Arial" w:hAnsi="Arial" w:cs="Arial"/>
          <w:sz w:val="20"/>
          <w:szCs w:val="20"/>
          <w:vertAlign w:val="superscript"/>
        </w:rPr>
        <w:t>-1</w:t>
      </w:r>
      <w:r>
        <w:rPr>
          <w:rFonts w:ascii="Arial" w:hAnsi="Arial" w:cs="Arial"/>
          <w:sz w:val="20"/>
          <w:szCs w:val="20"/>
          <w:vertAlign w:val="superscript"/>
          <w:lang w:val="en-IN"/>
        </w:rPr>
        <w:t xml:space="preserve"> </w:t>
      </w:r>
      <w:r>
        <w:rPr>
          <w:rFonts w:ascii="Arial" w:hAnsi="Arial" w:cs="Arial"/>
          <w:sz w:val="20"/>
          <w:szCs w:val="20"/>
        </w:rPr>
        <w:t>+</w:t>
      </w:r>
      <w:r>
        <w:rPr>
          <w:rFonts w:ascii="Arial" w:hAnsi="Arial" w:cs="Arial"/>
          <w:sz w:val="20"/>
          <w:szCs w:val="20"/>
          <w:lang w:val="en-IN"/>
        </w:rPr>
        <w:t xml:space="preserve"> </w:t>
      </w:r>
      <w:r>
        <w:rPr>
          <w:rFonts w:ascii="Arial" w:hAnsi="Arial" w:cs="Arial"/>
          <w:sz w:val="20"/>
          <w:szCs w:val="20"/>
        </w:rPr>
        <w:t>spray of Tebuconazole 50%+Trifloxysrobin 25% @ 0.5 g L</w:t>
      </w:r>
      <w:r>
        <w:rPr>
          <w:rFonts w:ascii="Arial" w:hAnsi="Arial" w:cs="Arial"/>
          <w:sz w:val="20"/>
          <w:szCs w:val="20"/>
          <w:vertAlign w:val="superscript"/>
        </w:rPr>
        <w:t>-1</w:t>
      </w:r>
      <w:r>
        <w:rPr>
          <w:rFonts w:ascii="Arial" w:hAnsi="Arial" w:cs="Arial"/>
          <w:sz w:val="20"/>
          <w:szCs w:val="20"/>
        </w:rPr>
        <w:t xml:space="preserve"> at 30–35 DAS and second spray at 50–60 DAS, and Untreated control (M4): Untreated check. Each treatment was replicated five times. The local popular sesame variety </w:t>
      </w:r>
      <w:proofErr w:type="spellStart"/>
      <w:r>
        <w:rPr>
          <w:rFonts w:ascii="Arial" w:hAnsi="Arial" w:cs="Arial"/>
          <w:sz w:val="20"/>
          <w:szCs w:val="20"/>
        </w:rPr>
        <w:t>swetha</w:t>
      </w:r>
      <w:proofErr w:type="spellEnd"/>
      <w:r>
        <w:rPr>
          <w:rFonts w:ascii="Arial" w:hAnsi="Arial" w:cs="Arial"/>
          <w:sz w:val="20"/>
          <w:szCs w:val="20"/>
        </w:rPr>
        <w:t xml:space="preserve"> </w:t>
      </w:r>
      <w:proofErr w:type="spellStart"/>
      <w:r>
        <w:rPr>
          <w:rFonts w:ascii="Arial" w:hAnsi="Arial" w:cs="Arial"/>
          <w:sz w:val="20"/>
          <w:szCs w:val="20"/>
        </w:rPr>
        <w:t>til</w:t>
      </w:r>
      <w:proofErr w:type="spellEnd"/>
      <w:r>
        <w:rPr>
          <w:rFonts w:ascii="Arial" w:hAnsi="Arial" w:cs="Arial"/>
          <w:sz w:val="20"/>
          <w:szCs w:val="20"/>
        </w:rPr>
        <w:t xml:space="preserve"> was used for conducting the trial with 30×15</w:t>
      </w:r>
      <w:r>
        <w:rPr>
          <w:rFonts w:ascii="Arial" w:hAnsi="Arial" w:cs="Arial"/>
          <w:sz w:val="20"/>
          <w:szCs w:val="20"/>
          <w:lang w:val="en-IN"/>
        </w:rPr>
        <w:t xml:space="preserve"> cm</w:t>
      </w:r>
      <w:r>
        <w:rPr>
          <w:rFonts w:ascii="Arial" w:hAnsi="Arial" w:cs="Arial"/>
          <w:sz w:val="20"/>
          <w:szCs w:val="20"/>
          <w:vertAlign w:val="superscript"/>
          <w:lang w:val="en-IN"/>
        </w:rPr>
        <w:t>2</w:t>
      </w:r>
      <w:r>
        <w:rPr>
          <w:rFonts w:ascii="Arial" w:hAnsi="Arial" w:cs="Arial"/>
          <w:sz w:val="20"/>
          <w:szCs w:val="20"/>
        </w:rPr>
        <w:t>spacing and 3×3 m</w:t>
      </w:r>
      <w:r>
        <w:rPr>
          <w:rFonts w:ascii="Arial" w:hAnsi="Arial" w:cs="Arial"/>
          <w:sz w:val="20"/>
          <w:szCs w:val="20"/>
          <w:vertAlign w:val="superscript"/>
        </w:rPr>
        <w:t>2</w:t>
      </w:r>
      <w:r>
        <w:rPr>
          <w:rFonts w:ascii="Arial" w:hAnsi="Arial" w:cs="Arial"/>
          <w:sz w:val="20"/>
          <w:szCs w:val="20"/>
        </w:rPr>
        <w:t xml:space="preserve"> area per replication. The incidence of </w:t>
      </w:r>
      <w:proofErr w:type="spellStart"/>
      <w:r>
        <w:rPr>
          <w:rFonts w:ascii="Arial" w:hAnsi="Arial" w:cs="Arial"/>
          <w:sz w:val="20"/>
          <w:szCs w:val="20"/>
        </w:rPr>
        <w:t>Macrophomina</w:t>
      </w:r>
      <w:proofErr w:type="spellEnd"/>
      <w:r>
        <w:rPr>
          <w:rFonts w:ascii="Arial" w:hAnsi="Arial" w:cs="Arial"/>
          <w:sz w:val="20"/>
          <w:szCs w:val="20"/>
        </w:rPr>
        <w:t xml:space="preserve"> root rot was recorded by counting the number of affected and healthy plants in each plot and the per cent incidence was calculated. The powdery mildew disease was recorded by using the scoring scale</w:t>
      </w:r>
      <w:r>
        <w:rPr>
          <w:rFonts w:ascii="Arial" w:hAnsi="Arial" w:cs="Arial"/>
          <w:sz w:val="20"/>
          <w:szCs w:val="20"/>
          <w:lang w:val="en-IN"/>
        </w:rPr>
        <w:t xml:space="preserve"> as adopted by AICRP on sesame, 1998</w:t>
      </w:r>
      <w:r>
        <w:rPr>
          <w:rFonts w:ascii="Arial" w:hAnsi="Arial" w:cs="Arial"/>
          <w:sz w:val="20"/>
          <w:szCs w:val="20"/>
        </w:rPr>
        <w:t xml:space="preserve">. In each plot, 5 random plants were selected and 9 leaves (3 leaves each from bottom, middle and top of each plant) were scored for the severity of powdery mildew by using 0–5 scale (0–No infection, 1–1 to 10% leaf area infected, 2–11 to 25% leaf area infected, 3–26 to 50% leaf area infected, 4–51 to 75% leaf area infected and 5–76 to100% leaf area infected) (AICRP on Sesame and Niger, 1998). The MSR disease incidence (%DI) and Powdery mildew percent disease index (PDI) were worked out using the formulae as given below. </w:t>
      </w:r>
    </w:p>
    <w:p w14:paraId="592C4789" w14:textId="77777777" w:rsidR="0090701F" w:rsidRDefault="00000000">
      <w:pPr>
        <w:spacing w:after="0" w:line="240" w:lineRule="auto"/>
        <w:jc w:val="both"/>
        <w:rPr>
          <w:rFonts w:ascii="Arial" w:hAnsi="Arial" w:cs="Arial"/>
          <w:sz w:val="20"/>
          <w:szCs w:val="20"/>
          <w:lang w:val="en-IN"/>
        </w:rPr>
      </w:pPr>
      <w:r>
        <w:rPr>
          <w:rFonts w:ascii="Arial" w:hAnsi="Arial" w:cs="Arial"/>
          <w:sz w:val="20"/>
          <w:szCs w:val="20"/>
          <w:lang w:val="en-IN"/>
        </w:rPr>
        <w:t>Disease incidence (%) = Number of plants infected/ total number of plants evaluated × 100</w:t>
      </w:r>
    </w:p>
    <w:p w14:paraId="12C13EF8" w14:textId="77777777" w:rsidR="0090701F" w:rsidRDefault="00000000">
      <w:pPr>
        <w:spacing w:after="0" w:line="240" w:lineRule="auto"/>
        <w:jc w:val="both"/>
        <w:rPr>
          <w:rFonts w:ascii="Arial" w:hAnsi="Arial" w:cs="Arial"/>
          <w:sz w:val="20"/>
          <w:szCs w:val="20"/>
          <w:lang w:val="en-IN"/>
        </w:rPr>
      </w:pPr>
      <w:r>
        <w:rPr>
          <w:rFonts w:ascii="Arial" w:hAnsi="Arial" w:cs="Arial"/>
          <w:sz w:val="20"/>
          <w:szCs w:val="20"/>
          <w:lang w:val="en-IN"/>
        </w:rPr>
        <w:t xml:space="preserve">Per cent disease index (PDI) = Sum of all numerical ratings/Total number </w:t>
      </w:r>
      <w:proofErr w:type="gramStart"/>
      <w:r>
        <w:rPr>
          <w:rFonts w:ascii="Arial" w:hAnsi="Arial" w:cs="Arial"/>
          <w:sz w:val="20"/>
          <w:szCs w:val="20"/>
          <w:lang w:val="en-IN"/>
        </w:rPr>
        <w:t>of  leaves</w:t>
      </w:r>
      <w:proofErr w:type="gramEnd"/>
      <w:r>
        <w:rPr>
          <w:rFonts w:ascii="Arial" w:hAnsi="Arial" w:cs="Arial"/>
          <w:sz w:val="20"/>
          <w:szCs w:val="20"/>
          <w:lang w:val="en-IN"/>
        </w:rPr>
        <w:t xml:space="preserve"> scored</w:t>
      </w:r>
      <w:proofErr w:type="gramStart"/>
      <w:r>
        <w:rPr>
          <w:rFonts w:ascii="Arial" w:hAnsi="Arial" w:cs="Arial"/>
          <w:sz w:val="20"/>
          <w:szCs w:val="20"/>
          <w:lang w:val="en-IN"/>
        </w:rPr>
        <w:t>8  ×</w:t>
      </w:r>
      <w:proofErr w:type="gramEnd"/>
      <w:r>
        <w:rPr>
          <w:rFonts w:ascii="Arial" w:hAnsi="Arial" w:cs="Arial"/>
          <w:sz w:val="20"/>
          <w:szCs w:val="20"/>
          <w:lang w:val="en-IN"/>
        </w:rPr>
        <w:t xml:space="preserve"> 100/ Maximum disease grade. </w:t>
      </w:r>
    </w:p>
    <w:p w14:paraId="0B371693" w14:textId="6648B01A" w:rsidR="0090701F" w:rsidRPr="001F3B22" w:rsidRDefault="00000000" w:rsidP="001F3B22">
      <w:pPr>
        <w:spacing w:after="0" w:line="240" w:lineRule="auto"/>
        <w:ind w:firstLine="720"/>
        <w:jc w:val="both"/>
        <w:rPr>
          <w:rFonts w:ascii="Arial" w:hAnsi="Arial" w:cs="Arial"/>
          <w:sz w:val="20"/>
          <w:szCs w:val="20"/>
        </w:rPr>
      </w:pPr>
      <w:r>
        <w:rPr>
          <w:rFonts w:ascii="Arial" w:hAnsi="Arial" w:cs="Arial"/>
          <w:sz w:val="20"/>
          <w:szCs w:val="20"/>
        </w:rPr>
        <w:t xml:space="preserve">At maturity, the plants were harvested and the grain yield was calculated by dividing the seed weight by the harvested area and converted to per hectare basis. The </w:t>
      </w:r>
      <w:proofErr w:type="spellStart"/>
      <w:proofErr w:type="gramStart"/>
      <w:r>
        <w:rPr>
          <w:rFonts w:ascii="Arial" w:hAnsi="Arial" w:cs="Arial"/>
          <w:sz w:val="20"/>
          <w:szCs w:val="20"/>
        </w:rPr>
        <w:t>benefit:cost</w:t>
      </w:r>
      <w:proofErr w:type="spellEnd"/>
      <w:proofErr w:type="gramEnd"/>
      <w:r>
        <w:rPr>
          <w:rFonts w:ascii="Arial" w:hAnsi="Arial" w:cs="Arial"/>
          <w:sz w:val="20"/>
          <w:szCs w:val="20"/>
        </w:rPr>
        <w:t xml:space="preserve"> (B:C) ratio was worked out from the cost of cultivation and the gross returns calculated using the prevailing local market prices. The data were analyzed using standard statistical procedures using one-way ANOVA at </w:t>
      </w:r>
      <w:r>
        <w:rPr>
          <w:rFonts w:ascii="Arial" w:hAnsi="Arial" w:cs="Arial"/>
          <w:i/>
          <w:iCs/>
          <w:sz w:val="20"/>
          <w:szCs w:val="20"/>
          <w:lang w:val="en-IN"/>
        </w:rPr>
        <w:t>P</w:t>
      </w:r>
      <w:r>
        <w:rPr>
          <w:rFonts w:ascii="Arial" w:hAnsi="Arial" w:cs="Arial"/>
          <w:sz w:val="20"/>
          <w:szCs w:val="20"/>
        </w:rPr>
        <w:t xml:space="preserve"> =0.05 (Panse and </w:t>
      </w:r>
      <w:proofErr w:type="spellStart"/>
      <w:r>
        <w:rPr>
          <w:rFonts w:ascii="Arial" w:hAnsi="Arial" w:cs="Arial"/>
          <w:sz w:val="20"/>
          <w:szCs w:val="20"/>
        </w:rPr>
        <w:t>Sukhatme</w:t>
      </w:r>
      <w:proofErr w:type="spellEnd"/>
      <w:r>
        <w:rPr>
          <w:rFonts w:ascii="Arial" w:hAnsi="Arial" w:cs="Arial"/>
          <w:sz w:val="20"/>
          <w:szCs w:val="20"/>
        </w:rPr>
        <w:t>, 1985).</w:t>
      </w:r>
    </w:p>
    <w:p w14:paraId="5B69BC53" w14:textId="77777777" w:rsidR="0090701F" w:rsidRDefault="00000000">
      <w:pPr>
        <w:pStyle w:val="ListParagraph"/>
        <w:numPr>
          <w:ilvl w:val="0"/>
          <w:numId w:val="1"/>
        </w:numPr>
        <w:ind w:left="0"/>
        <w:jc w:val="both"/>
        <w:rPr>
          <w:rFonts w:ascii="Arial" w:hAnsi="Arial" w:cs="Arial"/>
          <w:b/>
          <w:bCs/>
          <w:sz w:val="22"/>
          <w:szCs w:val="22"/>
          <w:lang w:val="en-IN"/>
        </w:rPr>
      </w:pPr>
      <w:r>
        <w:rPr>
          <w:rFonts w:ascii="Arial" w:hAnsi="Arial" w:cs="Arial"/>
          <w:b/>
          <w:bCs/>
          <w:sz w:val="22"/>
          <w:szCs w:val="22"/>
          <w:lang w:val="en-IN"/>
        </w:rPr>
        <w:t>Results and Discussion</w:t>
      </w:r>
    </w:p>
    <w:p w14:paraId="026A9B77" w14:textId="77777777" w:rsidR="0090701F" w:rsidRDefault="0090701F">
      <w:pPr>
        <w:spacing w:after="0" w:line="240" w:lineRule="auto"/>
        <w:jc w:val="both"/>
        <w:rPr>
          <w:rFonts w:ascii="Arial" w:eastAsia="SimSun" w:hAnsi="Arial" w:cs="Arial"/>
          <w:b/>
          <w:bCs/>
          <w:color w:val="000000"/>
          <w:lang w:val="en-IN"/>
        </w:rPr>
      </w:pPr>
    </w:p>
    <w:p w14:paraId="4EDAD981" w14:textId="77777777" w:rsidR="0090701F" w:rsidRDefault="00000000">
      <w:pPr>
        <w:spacing w:after="0" w:line="240" w:lineRule="auto"/>
        <w:jc w:val="both"/>
        <w:rPr>
          <w:rFonts w:ascii="Arial" w:hAnsi="Arial" w:cs="Arial"/>
          <w:sz w:val="20"/>
          <w:szCs w:val="20"/>
        </w:rPr>
      </w:pPr>
      <w:r>
        <w:rPr>
          <w:rFonts w:ascii="Arial" w:eastAsia="SimSun" w:hAnsi="Arial" w:cs="Arial"/>
          <w:color w:val="000000"/>
          <w:sz w:val="20"/>
          <w:szCs w:val="20"/>
          <w:lang w:val="en-IN"/>
        </w:rPr>
        <w:t xml:space="preserve">The effect of </w:t>
      </w:r>
      <w:r>
        <w:rPr>
          <w:rFonts w:ascii="Arial" w:eastAsia="SimSun" w:hAnsi="Arial" w:cs="Arial"/>
          <w:color w:val="000000"/>
          <w:sz w:val="20"/>
          <w:szCs w:val="20"/>
        </w:rPr>
        <w:t xml:space="preserve">integrated disease management </w:t>
      </w:r>
      <w:r>
        <w:rPr>
          <w:rFonts w:ascii="Arial" w:eastAsia="SimSun" w:hAnsi="Arial" w:cs="Arial"/>
          <w:color w:val="000000"/>
          <w:sz w:val="20"/>
          <w:szCs w:val="20"/>
          <w:lang w:val="en-IN"/>
        </w:rPr>
        <w:t xml:space="preserve">practices in controlling </w:t>
      </w:r>
      <w:proofErr w:type="spellStart"/>
      <w:r>
        <w:rPr>
          <w:rFonts w:ascii="Arial" w:eastAsia="SimSun" w:hAnsi="Arial" w:cs="Arial"/>
          <w:color w:val="000000"/>
          <w:sz w:val="20"/>
          <w:szCs w:val="20"/>
        </w:rPr>
        <w:t>macrophomina</w:t>
      </w:r>
      <w:proofErr w:type="spellEnd"/>
      <w:r>
        <w:rPr>
          <w:rFonts w:ascii="Arial" w:eastAsia="SimSun" w:hAnsi="Arial" w:cs="Arial"/>
          <w:color w:val="000000"/>
          <w:sz w:val="20"/>
          <w:szCs w:val="20"/>
        </w:rPr>
        <w:t xml:space="preserve"> stem and root rot and powdery mildew diseases</w:t>
      </w:r>
      <w:r>
        <w:rPr>
          <w:rFonts w:ascii="Arial" w:eastAsia="SimSun" w:hAnsi="Arial" w:cs="Arial"/>
          <w:color w:val="000000"/>
          <w:sz w:val="20"/>
          <w:szCs w:val="20"/>
          <w:lang w:val="en-IN"/>
        </w:rPr>
        <w:t xml:space="preserve"> of sesame was studied at</w:t>
      </w:r>
      <w:r>
        <w:rPr>
          <w:rFonts w:ascii="Arial" w:hAnsi="Arial" w:cs="Arial"/>
          <w:sz w:val="20"/>
          <w:szCs w:val="20"/>
        </w:rPr>
        <w:t xml:space="preserve"> Regional Agricultural Research Station, </w:t>
      </w:r>
      <w:proofErr w:type="spellStart"/>
      <w:r>
        <w:rPr>
          <w:rFonts w:ascii="Arial" w:hAnsi="Arial" w:cs="Arial"/>
          <w:sz w:val="20"/>
          <w:szCs w:val="20"/>
        </w:rPr>
        <w:t>Jagtial</w:t>
      </w:r>
      <w:proofErr w:type="spellEnd"/>
      <w:r>
        <w:rPr>
          <w:rFonts w:ascii="Arial" w:hAnsi="Arial" w:cs="Arial"/>
          <w:sz w:val="20"/>
          <w:szCs w:val="20"/>
        </w:rPr>
        <w:t xml:space="preserve">, PJTAU, Telangana during two consecutive summer seasons of 2022 and 2023. </w:t>
      </w:r>
    </w:p>
    <w:p w14:paraId="3CD70953" w14:textId="77777777" w:rsidR="0090701F" w:rsidRDefault="0090701F">
      <w:pPr>
        <w:spacing w:after="0" w:line="240" w:lineRule="auto"/>
        <w:jc w:val="both"/>
        <w:rPr>
          <w:rFonts w:ascii="Arial" w:hAnsi="Arial" w:cs="Arial"/>
          <w:sz w:val="20"/>
          <w:szCs w:val="20"/>
        </w:rPr>
      </w:pPr>
    </w:p>
    <w:p w14:paraId="71C1D74C" w14:textId="414DF1F9" w:rsidR="0090701F" w:rsidRPr="001F3B22" w:rsidRDefault="00000000" w:rsidP="001F3B22">
      <w:pPr>
        <w:jc w:val="both"/>
        <w:rPr>
          <w:rFonts w:ascii="Arial" w:hAnsi="Arial" w:cs="Arial"/>
          <w:sz w:val="20"/>
          <w:szCs w:val="20"/>
          <w:lang w:val="en-IN"/>
        </w:rPr>
      </w:pPr>
      <w:r>
        <w:rPr>
          <w:rFonts w:ascii="Arial" w:eastAsia="Arial-BoldMT" w:hAnsi="Arial" w:cs="Arial"/>
          <w:b/>
          <w:bCs/>
          <w:color w:val="000000"/>
          <w:lang w:eastAsia="zh-CN" w:bidi="ar"/>
        </w:rPr>
        <w:t>Germination and growth parameters:</w:t>
      </w:r>
      <w:r>
        <w:rPr>
          <w:rFonts w:ascii="Arial" w:eastAsia="Arial-BoldMT" w:hAnsi="Arial" w:cs="Arial"/>
          <w:color w:val="000000"/>
          <w:lang w:val="en-IN" w:eastAsia="zh-CN" w:bidi="ar"/>
        </w:rPr>
        <w:t xml:space="preserve"> </w:t>
      </w:r>
      <w:r>
        <w:rPr>
          <w:rFonts w:ascii="Arial" w:eastAsia="Arial-BoldMT" w:hAnsi="Arial" w:cs="Arial"/>
          <w:color w:val="000000"/>
          <w:sz w:val="20"/>
          <w:szCs w:val="20"/>
          <w:lang w:val="en-IN" w:eastAsia="zh-CN" w:bidi="ar"/>
        </w:rPr>
        <w:t>It is obvious from values in the table 1 that there was significant effect of seed treatment on percent germination of seed.</w:t>
      </w:r>
      <w:r>
        <w:rPr>
          <w:rFonts w:ascii="Arial" w:eastAsia="Arial-BoldMT" w:hAnsi="Arial" w:cs="Arial"/>
          <w:color w:val="000000"/>
          <w:lang w:val="en-IN" w:eastAsia="zh-CN" w:bidi="ar"/>
        </w:rPr>
        <w:t xml:space="preserve"> T</w:t>
      </w:r>
      <w:r>
        <w:rPr>
          <w:rFonts w:ascii="Arial" w:eastAsia="Arial-BoldMT" w:hAnsi="Arial" w:cs="Arial"/>
          <w:color w:val="000000"/>
          <w:sz w:val="20"/>
          <w:szCs w:val="20"/>
          <w:lang w:val="en-IN" w:eastAsia="zh-CN" w:bidi="ar"/>
        </w:rPr>
        <w:t xml:space="preserve">he germination (10 days after sowing) percentage was ranged from 81.2- 94.5%. The highest percent germination of 94.5% was observed module3 which is </w:t>
      </w:r>
      <w:r>
        <w:rPr>
          <w:rFonts w:ascii="Arial" w:eastAsia="SimSun" w:hAnsi="Arial" w:cs="Arial"/>
          <w:color w:val="000000"/>
          <w:sz w:val="20"/>
          <w:szCs w:val="20"/>
        </w:rPr>
        <w:t xml:space="preserve">seed treatment with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lang w:val="en-IN"/>
        </w:rPr>
        <w:t xml:space="preserve"> </w:t>
      </w:r>
      <w:r>
        <w:rPr>
          <w:rFonts w:ascii="Arial" w:eastAsia="SimSun" w:hAnsi="Arial" w:cs="Arial"/>
          <w:color w:val="000000"/>
          <w:sz w:val="20"/>
          <w:szCs w:val="20"/>
        </w:rPr>
        <w:t>@ 10 g kg</w:t>
      </w:r>
      <w:r>
        <w:rPr>
          <w:rFonts w:ascii="Arial" w:eastAsia="SimSun" w:hAnsi="Arial" w:cs="Arial"/>
          <w:color w:val="000000"/>
          <w:sz w:val="20"/>
          <w:szCs w:val="20"/>
          <w:vertAlign w:val="superscript"/>
        </w:rPr>
        <w:t>-1</w:t>
      </w:r>
      <w:r>
        <w:rPr>
          <w:rFonts w:ascii="Arial" w:eastAsia="SimSun" w:hAnsi="Arial" w:cs="Arial"/>
          <w:color w:val="000000"/>
          <w:sz w:val="20"/>
          <w:szCs w:val="20"/>
        </w:rPr>
        <w:t>+</w:t>
      </w:r>
      <w:r>
        <w:rPr>
          <w:rFonts w:ascii="Arial" w:eastAsia="SimSun" w:hAnsi="Arial" w:cs="Arial"/>
          <w:color w:val="000000"/>
          <w:sz w:val="20"/>
          <w:szCs w:val="20"/>
          <w:lang w:val="en-IN"/>
        </w:rPr>
        <w:t>soil</w:t>
      </w:r>
      <w:r>
        <w:rPr>
          <w:rFonts w:ascii="Arial" w:eastAsia="SimSun" w:hAnsi="Arial" w:cs="Arial"/>
          <w:color w:val="000000"/>
          <w:sz w:val="20"/>
          <w:szCs w:val="20"/>
        </w:rPr>
        <w:t xml:space="preserve"> application of enriched </w:t>
      </w:r>
      <w:r>
        <w:rPr>
          <w:rFonts w:ascii="Arial" w:eastAsia="TimesNewRomanPS-ItalicMT" w:hAnsi="Arial" w:cs="Arial"/>
          <w:i/>
          <w:iCs/>
          <w:color w:val="000000"/>
          <w:sz w:val="20"/>
          <w:szCs w:val="20"/>
        </w:rPr>
        <w:t xml:space="preserve">Trichoderma </w:t>
      </w:r>
      <w:r>
        <w:rPr>
          <w:rFonts w:ascii="Arial" w:eastAsia="SimSun" w:hAnsi="Arial" w:cs="Arial"/>
          <w:color w:val="000000"/>
          <w:sz w:val="20"/>
          <w:szCs w:val="20"/>
        </w:rPr>
        <w:t xml:space="preserve">(2.5 kg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rPr>
        <w:t xml:space="preserve"> </w:t>
      </w:r>
      <w:r>
        <w:rPr>
          <w:rFonts w:ascii="Arial" w:eastAsia="SimSun" w:hAnsi="Arial" w:cs="Arial"/>
          <w:color w:val="000000"/>
          <w:sz w:val="20"/>
          <w:szCs w:val="20"/>
        </w:rPr>
        <w:t>+ 100 kg Vermicompost) @ 250 kg ha</w:t>
      </w:r>
      <w:r>
        <w:rPr>
          <w:rFonts w:ascii="Arial" w:eastAsia="SimSun" w:hAnsi="Arial" w:cs="Arial"/>
          <w:color w:val="000000"/>
          <w:sz w:val="20"/>
          <w:szCs w:val="20"/>
          <w:vertAlign w:val="superscript"/>
        </w:rPr>
        <w:t>-1</w:t>
      </w:r>
      <w:r>
        <w:rPr>
          <w:rFonts w:ascii="Arial" w:eastAsia="SimSun" w:hAnsi="Arial" w:cs="Arial"/>
          <w:color w:val="000000"/>
          <w:sz w:val="20"/>
          <w:szCs w:val="20"/>
        </w:rPr>
        <w:t xml:space="preserve"> + spray of Tebuconazole 50% + Trifloxysrobin 25% @</w:t>
      </w:r>
      <w:r>
        <w:rPr>
          <w:rFonts w:ascii="Arial" w:eastAsia="SimSun" w:hAnsi="Arial" w:cs="Arial"/>
          <w:color w:val="000000"/>
          <w:sz w:val="20"/>
          <w:szCs w:val="20"/>
          <w:lang w:val="en-IN"/>
        </w:rPr>
        <w:t xml:space="preserve"> </w:t>
      </w:r>
      <w:r>
        <w:rPr>
          <w:rFonts w:ascii="Arial" w:eastAsia="SimSun" w:hAnsi="Arial" w:cs="Arial"/>
          <w:color w:val="000000"/>
          <w:sz w:val="20"/>
          <w:szCs w:val="20"/>
        </w:rPr>
        <w:t>0.5 g L</w:t>
      </w:r>
      <w:r>
        <w:rPr>
          <w:rFonts w:ascii="Arial" w:eastAsia="SimSun" w:hAnsi="Arial" w:cs="Arial"/>
          <w:color w:val="000000"/>
          <w:sz w:val="20"/>
          <w:szCs w:val="20"/>
          <w:vertAlign w:val="superscript"/>
        </w:rPr>
        <w:t xml:space="preserve">-1 </w:t>
      </w:r>
      <w:r>
        <w:rPr>
          <w:rFonts w:ascii="Arial" w:eastAsia="SimSun" w:hAnsi="Arial" w:cs="Arial"/>
          <w:color w:val="000000"/>
          <w:sz w:val="20"/>
          <w:szCs w:val="20"/>
        </w:rPr>
        <w:t>at 30–35 DAS and second spray at 50–60 DAS</w:t>
      </w:r>
      <w:r>
        <w:rPr>
          <w:rFonts w:ascii="Arial" w:eastAsia="SimSun" w:hAnsi="Arial" w:cs="Arial"/>
          <w:color w:val="000000"/>
          <w:sz w:val="20"/>
          <w:szCs w:val="20"/>
          <w:lang w:val="en-IN"/>
        </w:rPr>
        <w:t xml:space="preserve"> followed by module1 and module2. The shoot length was ranged from 2.78 - 3.10 cm. The highest shoot length of 3.10cm was observed in module3 followed by module1 and module2. similar trend in shoot length, seedling length and vigour index was observed with module3 followed by module1 and module2.</w:t>
      </w:r>
    </w:p>
    <w:p w14:paraId="346D69C2" w14:textId="77777777" w:rsidR="0090701F" w:rsidRDefault="00000000">
      <w:pPr>
        <w:spacing w:after="0" w:line="240" w:lineRule="auto"/>
        <w:rPr>
          <w:rFonts w:ascii="Arial" w:hAnsi="Arial" w:cs="Arial"/>
          <w:b/>
          <w:bCs/>
          <w:lang w:val="en-IN"/>
        </w:rPr>
      </w:pPr>
      <w:r>
        <w:rPr>
          <w:rFonts w:ascii="Arial" w:hAnsi="Arial" w:cs="Arial"/>
          <w:b/>
          <w:bCs/>
          <w:lang w:val="en-IN"/>
        </w:rPr>
        <w:t>Table 1. Germination and seedling growth parameters of sesame (10 DAS) under different modules</w:t>
      </w:r>
    </w:p>
    <w:tbl>
      <w:tblPr>
        <w:tblW w:w="835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9"/>
        <w:gridCol w:w="1535"/>
        <w:gridCol w:w="1488"/>
        <w:gridCol w:w="1569"/>
        <w:gridCol w:w="1489"/>
        <w:gridCol w:w="1188"/>
      </w:tblGrid>
      <w:tr w:rsidR="0090701F" w14:paraId="3E4EC597" w14:textId="77777777">
        <w:trPr>
          <w:trHeight w:val="102"/>
        </w:trPr>
        <w:tc>
          <w:tcPr>
            <w:tcW w:w="1089" w:type="dxa"/>
            <w:shd w:val="clear" w:color="auto" w:fill="auto"/>
            <w:noWrap/>
          </w:tcPr>
          <w:p w14:paraId="647F07B9" w14:textId="77777777" w:rsidR="0090701F" w:rsidRDefault="00000000">
            <w:pPr>
              <w:tabs>
                <w:tab w:val="left" w:pos="660"/>
                <w:tab w:val="left" w:pos="1100"/>
              </w:tabs>
              <w:spacing w:after="0" w:line="240" w:lineRule="auto"/>
              <w:ind w:right="-7"/>
              <w:textAlignment w:val="center"/>
              <w:rPr>
                <w:rFonts w:ascii="Arial" w:hAnsi="Arial" w:cs="Arial"/>
                <w:b/>
                <w:bCs/>
                <w:color w:val="000000"/>
                <w:sz w:val="20"/>
                <w:szCs w:val="20"/>
              </w:rPr>
            </w:pPr>
            <w:r>
              <w:rPr>
                <w:rFonts w:ascii="Arial" w:eastAsia="SimSun" w:hAnsi="Arial" w:cs="Arial"/>
                <w:b/>
                <w:bCs/>
                <w:color w:val="000000"/>
                <w:sz w:val="20"/>
                <w:szCs w:val="20"/>
                <w:lang w:eastAsia="zh-CN" w:bidi="ar"/>
              </w:rPr>
              <w:t>Module</w:t>
            </w:r>
          </w:p>
        </w:tc>
        <w:tc>
          <w:tcPr>
            <w:tcW w:w="1535" w:type="dxa"/>
            <w:shd w:val="clear" w:color="auto" w:fill="auto"/>
            <w:noWrap/>
          </w:tcPr>
          <w:p w14:paraId="785832A6" w14:textId="77777777" w:rsidR="0090701F" w:rsidRDefault="00000000">
            <w:pPr>
              <w:spacing w:after="0" w:line="240" w:lineRule="auto"/>
              <w:rPr>
                <w:rFonts w:ascii="Arial" w:hAnsi="Arial" w:cs="Arial"/>
                <w:b/>
                <w:bCs/>
                <w:color w:val="000000"/>
                <w:sz w:val="20"/>
                <w:szCs w:val="20"/>
              </w:rPr>
            </w:pPr>
            <w:r>
              <w:rPr>
                <w:rFonts w:ascii="Arial" w:eastAsia="SimSun" w:hAnsi="Arial" w:cs="Arial"/>
                <w:b/>
                <w:bCs/>
                <w:color w:val="000000"/>
                <w:sz w:val="20"/>
                <w:szCs w:val="20"/>
                <w:lang w:eastAsia="zh-CN" w:bidi="ar"/>
              </w:rPr>
              <w:t>Germination</w:t>
            </w:r>
            <w:r>
              <w:rPr>
                <w:rFonts w:ascii="Arial" w:eastAsia="SimSun" w:hAnsi="Arial" w:cs="Arial"/>
                <w:b/>
                <w:bCs/>
                <w:color w:val="000000"/>
                <w:sz w:val="20"/>
                <w:szCs w:val="20"/>
                <w:lang w:val="en-IN" w:eastAsia="zh-CN" w:bidi="ar"/>
              </w:rPr>
              <w:t>*</w:t>
            </w:r>
            <w:r>
              <w:rPr>
                <w:rFonts w:ascii="Arial" w:eastAsia="SimSun" w:hAnsi="Arial" w:cs="Arial"/>
                <w:b/>
                <w:bCs/>
                <w:color w:val="000000"/>
                <w:sz w:val="20"/>
                <w:szCs w:val="20"/>
                <w:lang w:eastAsia="zh-CN" w:bidi="ar"/>
              </w:rPr>
              <w:t xml:space="preserve"> (%)</w:t>
            </w:r>
          </w:p>
        </w:tc>
        <w:tc>
          <w:tcPr>
            <w:tcW w:w="1488" w:type="dxa"/>
            <w:shd w:val="clear" w:color="auto" w:fill="auto"/>
            <w:noWrap/>
          </w:tcPr>
          <w:p w14:paraId="6A9C0077" w14:textId="77777777" w:rsidR="0090701F" w:rsidRDefault="00000000">
            <w:pPr>
              <w:spacing w:after="0" w:line="240" w:lineRule="auto"/>
              <w:textAlignment w:val="center"/>
              <w:rPr>
                <w:rFonts w:ascii="Arial" w:hAnsi="Arial" w:cs="Arial"/>
                <w:b/>
                <w:bCs/>
                <w:color w:val="000000"/>
                <w:sz w:val="20"/>
                <w:szCs w:val="20"/>
                <w:lang w:val="en-IN"/>
              </w:rPr>
            </w:pPr>
            <w:r>
              <w:rPr>
                <w:rFonts w:ascii="Arial" w:hAnsi="Arial" w:cs="Arial"/>
                <w:b/>
                <w:bCs/>
                <w:color w:val="000000"/>
                <w:sz w:val="20"/>
                <w:szCs w:val="20"/>
                <w:lang w:val="en-IN"/>
              </w:rPr>
              <w:t>Root Length* (cm)</w:t>
            </w:r>
          </w:p>
        </w:tc>
        <w:tc>
          <w:tcPr>
            <w:tcW w:w="1569" w:type="dxa"/>
            <w:shd w:val="clear" w:color="auto" w:fill="auto"/>
            <w:noWrap/>
          </w:tcPr>
          <w:p w14:paraId="7DCAC04D" w14:textId="77777777" w:rsidR="0090701F" w:rsidRDefault="00000000">
            <w:pPr>
              <w:spacing w:after="0" w:line="240" w:lineRule="auto"/>
              <w:textAlignment w:val="center"/>
              <w:rPr>
                <w:rFonts w:ascii="Arial" w:hAnsi="Arial" w:cs="Arial"/>
                <w:b/>
                <w:bCs/>
                <w:color w:val="000000"/>
                <w:sz w:val="20"/>
                <w:szCs w:val="20"/>
                <w:lang w:val="en-IN"/>
              </w:rPr>
            </w:pPr>
            <w:r>
              <w:rPr>
                <w:rFonts w:ascii="Arial" w:hAnsi="Arial" w:cs="Arial"/>
                <w:b/>
                <w:bCs/>
                <w:color w:val="000000"/>
                <w:sz w:val="20"/>
                <w:szCs w:val="20"/>
                <w:lang w:val="en-IN"/>
              </w:rPr>
              <w:t>Shoot Length* (cm)</w:t>
            </w:r>
          </w:p>
        </w:tc>
        <w:tc>
          <w:tcPr>
            <w:tcW w:w="1489" w:type="dxa"/>
            <w:shd w:val="clear" w:color="auto" w:fill="auto"/>
            <w:noWrap/>
          </w:tcPr>
          <w:p w14:paraId="66403977" w14:textId="77777777" w:rsidR="0090701F" w:rsidRDefault="00000000">
            <w:pPr>
              <w:spacing w:after="0" w:line="240" w:lineRule="auto"/>
              <w:textAlignment w:val="center"/>
              <w:rPr>
                <w:rFonts w:ascii="Arial" w:hAnsi="Arial" w:cs="Arial"/>
                <w:b/>
                <w:bCs/>
                <w:color w:val="000000"/>
                <w:sz w:val="20"/>
                <w:szCs w:val="20"/>
                <w:lang w:val="en-IN"/>
              </w:rPr>
            </w:pPr>
            <w:r>
              <w:rPr>
                <w:rFonts w:ascii="Arial" w:hAnsi="Arial" w:cs="Arial"/>
                <w:b/>
                <w:bCs/>
                <w:color w:val="000000"/>
                <w:sz w:val="20"/>
                <w:szCs w:val="20"/>
                <w:lang w:val="en-IN"/>
              </w:rPr>
              <w:t>Seedling Length* (cm)</w:t>
            </w:r>
          </w:p>
        </w:tc>
        <w:tc>
          <w:tcPr>
            <w:tcW w:w="1188" w:type="dxa"/>
            <w:shd w:val="clear" w:color="auto" w:fill="auto"/>
            <w:noWrap/>
          </w:tcPr>
          <w:p w14:paraId="48E96EDC" w14:textId="77777777" w:rsidR="0090701F" w:rsidRDefault="00000000">
            <w:pPr>
              <w:spacing w:after="0" w:line="240" w:lineRule="auto"/>
              <w:textAlignment w:val="center"/>
              <w:rPr>
                <w:rFonts w:ascii="Arial" w:hAnsi="Arial" w:cs="Arial"/>
                <w:b/>
                <w:bCs/>
                <w:color w:val="000000"/>
                <w:sz w:val="20"/>
                <w:szCs w:val="20"/>
                <w:lang w:val="en-IN"/>
              </w:rPr>
            </w:pPr>
            <w:r>
              <w:rPr>
                <w:rFonts w:ascii="Arial" w:hAnsi="Arial" w:cs="Arial"/>
                <w:b/>
                <w:bCs/>
                <w:color w:val="000000"/>
                <w:sz w:val="20"/>
                <w:szCs w:val="20"/>
                <w:lang w:val="en-IN"/>
              </w:rPr>
              <w:t>Vigour Index* (I)</w:t>
            </w:r>
          </w:p>
        </w:tc>
      </w:tr>
      <w:tr w:rsidR="0090701F" w14:paraId="5EF5CD66" w14:textId="77777777">
        <w:trPr>
          <w:trHeight w:val="255"/>
        </w:trPr>
        <w:tc>
          <w:tcPr>
            <w:tcW w:w="1089" w:type="dxa"/>
            <w:shd w:val="clear" w:color="auto" w:fill="auto"/>
            <w:noWrap/>
            <w:vAlign w:val="center"/>
          </w:tcPr>
          <w:p w14:paraId="6EFEF942" w14:textId="77777777" w:rsidR="0090701F" w:rsidRDefault="00000000">
            <w:pPr>
              <w:spacing w:after="0" w:line="240" w:lineRule="auto"/>
              <w:textAlignment w:val="center"/>
              <w:rPr>
                <w:rFonts w:ascii="Arial" w:hAnsi="Arial" w:cs="Arial"/>
                <w:color w:val="000000"/>
                <w:sz w:val="20"/>
                <w:szCs w:val="20"/>
              </w:rPr>
            </w:pPr>
            <w:r>
              <w:rPr>
                <w:rFonts w:ascii="Arial" w:eastAsia="SimSun" w:hAnsi="Arial" w:cs="Arial"/>
                <w:color w:val="000000"/>
                <w:sz w:val="20"/>
                <w:szCs w:val="20"/>
                <w:lang w:eastAsia="zh-CN" w:bidi="ar"/>
              </w:rPr>
              <w:t>M1</w:t>
            </w:r>
          </w:p>
        </w:tc>
        <w:tc>
          <w:tcPr>
            <w:tcW w:w="1535" w:type="dxa"/>
            <w:shd w:val="clear" w:color="auto" w:fill="auto"/>
            <w:noWrap/>
            <w:vAlign w:val="center"/>
          </w:tcPr>
          <w:p w14:paraId="46AD5D26"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90.4</w:t>
            </w:r>
          </w:p>
          <w:p w14:paraId="03DB6488"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(72.07)</w:t>
            </w:r>
          </w:p>
        </w:tc>
        <w:tc>
          <w:tcPr>
            <w:tcW w:w="1488" w:type="dxa"/>
            <w:shd w:val="clear" w:color="auto" w:fill="auto"/>
            <w:noWrap/>
            <w:vAlign w:val="center"/>
          </w:tcPr>
          <w:p w14:paraId="12AC7433"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2.26</w:t>
            </w:r>
          </w:p>
          <w:p w14:paraId="7CF2843E"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(8.63)</w:t>
            </w:r>
          </w:p>
        </w:tc>
        <w:tc>
          <w:tcPr>
            <w:tcW w:w="1569" w:type="dxa"/>
            <w:shd w:val="clear" w:color="auto" w:fill="auto"/>
            <w:noWrap/>
            <w:vAlign w:val="center"/>
          </w:tcPr>
          <w:p w14:paraId="7EC835CE"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8.06</w:t>
            </w:r>
          </w:p>
          <w:p w14:paraId="61C526A1"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(16.45)</w:t>
            </w:r>
          </w:p>
        </w:tc>
        <w:tc>
          <w:tcPr>
            <w:tcW w:w="1489" w:type="dxa"/>
            <w:shd w:val="clear" w:color="auto" w:fill="auto"/>
            <w:noWrap/>
            <w:vAlign w:val="center"/>
          </w:tcPr>
          <w:p w14:paraId="6367E5FF"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10.32</w:t>
            </w:r>
          </w:p>
          <w:p w14:paraId="23EF5CFA"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(18.71)</w:t>
            </w:r>
          </w:p>
        </w:tc>
        <w:tc>
          <w:tcPr>
            <w:tcW w:w="1188" w:type="dxa"/>
            <w:shd w:val="clear" w:color="auto" w:fill="auto"/>
            <w:noWrap/>
            <w:vAlign w:val="center"/>
          </w:tcPr>
          <w:p w14:paraId="30CEA788"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932.09</w:t>
            </w:r>
          </w:p>
          <w:p w14:paraId="02FDD58A"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(932.1)</w:t>
            </w:r>
          </w:p>
        </w:tc>
      </w:tr>
      <w:tr w:rsidR="0090701F" w14:paraId="6DE25135" w14:textId="77777777">
        <w:trPr>
          <w:trHeight w:val="255"/>
        </w:trPr>
        <w:tc>
          <w:tcPr>
            <w:tcW w:w="1089" w:type="dxa"/>
            <w:shd w:val="clear" w:color="auto" w:fill="auto"/>
            <w:noWrap/>
            <w:vAlign w:val="center"/>
          </w:tcPr>
          <w:p w14:paraId="16D599BA" w14:textId="77777777" w:rsidR="0090701F" w:rsidRDefault="00000000">
            <w:pPr>
              <w:spacing w:after="0" w:line="240" w:lineRule="auto"/>
              <w:textAlignment w:val="center"/>
              <w:rPr>
                <w:rFonts w:ascii="Arial" w:hAnsi="Arial" w:cs="Arial"/>
                <w:color w:val="000000"/>
                <w:sz w:val="20"/>
                <w:szCs w:val="20"/>
              </w:rPr>
            </w:pPr>
            <w:r>
              <w:rPr>
                <w:rFonts w:ascii="Arial" w:eastAsia="SimSun" w:hAnsi="Arial" w:cs="Arial"/>
                <w:color w:val="000000"/>
                <w:sz w:val="20"/>
                <w:szCs w:val="20"/>
                <w:lang w:eastAsia="zh-CN" w:bidi="ar"/>
              </w:rPr>
              <w:t>M2</w:t>
            </w:r>
          </w:p>
        </w:tc>
        <w:tc>
          <w:tcPr>
            <w:tcW w:w="1535" w:type="dxa"/>
            <w:shd w:val="clear" w:color="auto" w:fill="auto"/>
            <w:noWrap/>
            <w:vAlign w:val="center"/>
          </w:tcPr>
          <w:p w14:paraId="1B772C9F"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88.6</w:t>
            </w:r>
          </w:p>
          <w:p w14:paraId="45F77E24"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(70.46)</w:t>
            </w:r>
          </w:p>
        </w:tc>
        <w:tc>
          <w:tcPr>
            <w:tcW w:w="1488" w:type="dxa"/>
            <w:shd w:val="clear" w:color="auto" w:fill="auto"/>
            <w:noWrap/>
            <w:vAlign w:val="center"/>
          </w:tcPr>
          <w:p w14:paraId="42AF15A0"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2.02</w:t>
            </w:r>
          </w:p>
          <w:p w14:paraId="51DD8034"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(8.16)</w:t>
            </w:r>
          </w:p>
        </w:tc>
        <w:tc>
          <w:tcPr>
            <w:tcW w:w="1569" w:type="dxa"/>
            <w:shd w:val="clear" w:color="auto" w:fill="auto"/>
            <w:noWrap/>
            <w:vAlign w:val="center"/>
          </w:tcPr>
          <w:p w14:paraId="398C2601"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7.42</w:t>
            </w:r>
          </w:p>
          <w:p w14:paraId="509AC968"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(15.73)</w:t>
            </w:r>
          </w:p>
        </w:tc>
        <w:tc>
          <w:tcPr>
            <w:tcW w:w="1489" w:type="dxa"/>
            <w:shd w:val="clear" w:color="auto" w:fill="auto"/>
            <w:noWrap/>
            <w:vAlign w:val="center"/>
          </w:tcPr>
          <w:p w14:paraId="5D2D7AD6"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9.44</w:t>
            </w:r>
          </w:p>
          <w:p w14:paraId="34CE5EB3"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(17.83)</w:t>
            </w:r>
          </w:p>
        </w:tc>
        <w:tc>
          <w:tcPr>
            <w:tcW w:w="1188" w:type="dxa"/>
            <w:shd w:val="clear" w:color="auto" w:fill="auto"/>
            <w:noWrap/>
            <w:vAlign w:val="center"/>
          </w:tcPr>
          <w:p w14:paraId="6C13D5A3"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839.17</w:t>
            </w:r>
          </w:p>
          <w:p w14:paraId="4FF7BB89"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(839.18)</w:t>
            </w:r>
          </w:p>
        </w:tc>
      </w:tr>
      <w:tr w:rsidR="0090701F" w14:paraId="1DF70944" w14:textId="77777777">
        <w:trPr>
          <w:trHeight w:val="255"/>
        </w:trPr>
        <w:tc>
          <w:tcPr>
            <w:tcW w:w="1089" w:type="dxa"/>
            <w:shd w:val="clear" w:color="auto" w:fill="auto"/>
            <w:noWrap/>
            <w:vAlign w:val="center"/>
          </w:tcPr>
          <w:p w14:paraId="1E524150" w14:textId="77777777" w:rsidR="0090701F" w:rsidRDefault="00000000">
            <w:pPr>
              <w:spacing w:after="0" w:line="240" w:lineRule="auto"/>
              <w:textAlignment w:val="center"/>
              <w:rPr>
                <w:rFonts w:ascii="Arial" w:hAnsi="Arial" w:cs="Arial"/>
                <w:color w:val="000000"/>
                <w:sz w:val="20"/>
                <w:szCs w:val="20"/>
              </w:rPr>
            </w:pPr>
            <w:r>
              <w:rPr>
                <w:rFonts w:ascii="Arial" w:eastAsia="SimSun" w:hAnsi="Arial" w:cs="Arial"/>
                <w:color w:val="000000"/>
                <w:sz w:val="20"/>
                <w:szCs w:val="20"/>
                <w:lang w:eastAsia="zh-CN" w:bidi="ar"/>
              </w:rPr>
              <w:t>M3</w:t>
            </w:r>
          </w:p>
        </w:tc>
        <w:tc>
          <w:tcPr>
            <w:tcW w:w="1535" w:type="dxa"/>
            <w:shd w:val="clear" w:color="auto" w:fill="auto"/>
            <w:noWrap/>
            <w:vAlign w:val="center"/>
          </w:tcPr>
          <w:p w14:paraId="54A052A2"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94.5</w:t>
            </w:r>
          </w:p>
          <w:p w14:paraId="258EF003"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(76.56)</w:t>
            </w:r>
          </w:p>
        </w:tc>
        <w:tc>
          <w:tcPr>
            <w:tcW w:w="1488" w:type="dxa"/>
            <w:shd w:val="clear" w:color="auto" w:fill="auto"/>
            <w:noWrap/>
            <w:vAlign w:val="center"/>
          </w:tcPr>
          <w:p w14:paraId="779A70CA"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eastAsia="zh-CN" w:bidi="ar"/>
              </w:rPr>
              <w:t>3.1</w:t>
            </w:r>
            <w:r>
              <w:rPr>
                <w:rFonts w:ascii="Arial" w:eastAsia="SimSun" w:hAnsi="Arial" w:cs="Arial"/>
                <w:color w:val="000000"/>
                <w:sz w:val="20"/>
                <w:szCs w:val="20"/>
                <w:lang w:val="en-IN" w:eastAsia="zh-CN" w:bidi="ar"/>
              </w:rPr>
              <w:t>0</w:t>
            </w:r>
          </w:p>
          <w:p w14:paraId="7AE5DD15"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(10.12)</w:t>
            </w:r>
          </w:p>
        </w:tc>
        <w:tc>
          <w:tcPr>
            <w:tcW w:w="1569" w:type="dxa"/>
            <w:shd w:val="clear" w:color="auto" w:fill="auto"/>
            <w:noWrap/>
            <w:vAlign w:val="center"/>
          </w:tcPr>
          <w:p w14:paraId="5F5F5774"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9.88</w:t>
            </w:r>
          </w:p>
          <w:p w14:paraId="67AADB79"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(18.26)</w:t>
            </w:r>
          </w:p>
        </w:tc>
        <w:tc>
          <w:tcPr>
            <w:tcW w:w="1489" w:type="dxa"/>
            <w:shd w:val="clear" w:color="auto" w:fill="auto"/>
            <w:noWrap/>
            <w:vAlign w:val="center"/>
          </w:tcPr>
          <w:p w14:paraId="20B2A519"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12.98</w:t>
            </w:r>
          </w:p>
          <w:p w14:paraId="00747864"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(21.08)</w:t>
            </w:r>
          </w:p>
        </w:tc>
        <w:tc>
          <w:tcPr>
            <w:tcW w:w="1188" w:type="dxa"/>
            <w:shd w:val="clear" w:color="auto" w:fill="auto"/>
            <w:noWrap/>
            <w:vAlign w:val="center"/>
          </w:tcPr>
          <w:p w14:paraId="0F3B52AC"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1226.03</w:t>
            </w:r>
          </w:p>
          <w:p w14:paraId="71DF48C1"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(1226.04)</w:t>
            </w:r>
          </w:p>
        </w:tc>
      </w:tr>
      <w:tr w:rsidR="0090701F" w14:paraId="2B67F1C6" w14:textId="77777777">
        <w:trPr>
          <w:trHeight w:val="255"/>
        </w:trPr>
        <w:tc>
          <w:tcPr>
            <w:tcW w:w="1089" w:type="dxa"/>
            <w:shd w:val="clear" w:color="auto" w:fill="auto"/>
            <w:noWrap/>
            <w:vAlign w:val="center"/>
          </w:tcPr>
          <w:p w14:paraId="292B3C36" w14:textId="77777777" w:rsidR="0090701F" w:rsidRDefault="00000000">
            <w:pPr>
              <w:spacing w:after="0" w:line="240" w:lineRule="auto"/>
              <w:textAlignment w:val="center"/>
              <w:rPr>
                <w:rFonts w:ascii="Arial" w:hAnsi="Arial" w:cs="Arial"/>
                <w:color w:val="000000"/>
                <w:sz w:val="20"/>
                <w:szCs w:val="20"/>
              </w:rPr>
            </w:pPr>
            <w:r>
              <w:rPr>
                <w:rFonts w:ascii="Arial" w:eastAsia="SimSun" w:hAnsi="Arial" w:cs="Arial"/>
                <w:color w:val="000000"/>
                <w:sz w:val="20"/>
                <w:szCs w:val="20"/>
                <w:lang w:eastAsia="zh-CN" w:bidi="ar"/>
              </w:rPr>
              <w:t>M4</w:t>
            </w:r>
          </w:p>
        </w:tc>
        <w:tc>
          <w:tcPr>
            <w:tcW w:w="1535" w:type="dxa"/>
            <w:shd w:val="clear" w:color="auto" w:fill="auto"/>
            <w:noWrap/>
            <w:vAlign w:val="center"/>
          </w:tcPr>
          <w:p w14:paraId="7AB1BA88"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81.2</w:t>
            </w:r>
          </w:p>
          <w:p w14:paraId="0F4DE839"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(64.38)</w:t>
            </w:r>
          </w:p>
        </w:tc>
        <w:tc>
          <w:tcPr>
            <w:tcW w:w="1488" w:type="dxa"/>
            <w:shd w:val="clear" w:color="auto" w:fill="auto"/>
            <w:noWrap/>
            <w:vAlign w:val="center"/>
          </w:tcPr>
          <w:p w14:paraId="3AD28D14"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2.78</w:t>
            </w:r>
          </w:p>
          <w:p w14:paraId="3A7AFED9"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(9.47)</w:t>
            </w:r>
          </w:p>
        </w:tc>
        <w:tc>
          <w:tcPr>
            <w:tcW w:w="1569" w:type="dxa"/>
            <w:shd w:val="clear" w:color="auto" w:fill="auto"/>
            <w:noWrap/>
            <w:vAlign w:val="center"/>
          </w:tcPr>
          <w:p w14:paraId="1B8FA8B8"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7.14</w:t>
            </w:r>
          </w:p>
          <w:p w14:paraId="7148652C"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(15.42)</w:t>
            </w:r>
          </w:p>
        </w:tc>
        <w:tc>
          <w:tcPr>
            <w:tcW w:w="1489" w:type="dxa"/>
            <w:shd w:val="clear" w:color="auto" w:fill="auto"/>
            <w:noWrap/>
            <w:vAlign w:val="center"/>
          </w:tcPr>
          <w:p w14:paraId="015E2A05"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9.92</w:t>
            </w:r>
          </w:p>
          <w:p w14:paraId="147EBDFD"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(18.31)</w:t>
            </w:r>
          </w:p>
        </w:tc>
        <w:tc>
          <w:tcPr>
            <w:tcW w:w="1188" w:type="dxa"/>
            <w:shd w:val="clear" w:color="auto" w:fill="auto"/>
            <w:noWrap/>
            <w:vAlign w:val="center"/>
          </w:tcPr>
          <w:p w14:paraId="5D4B40EA"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eastAsia="zh-CN" w:bidi="ar"/>
              </w:rPr>
              <w:t>804.72</w:t>
            </w:r>
          </w:p>
          <w:p w14:paraId="2B064A95" w14:textId="77777777" w:rsidR="0090701F" w:rsidRDefault="00000000">
            <w:pPr>
              <w:spacing w:after="0" w:line="240" w:lineRule="auto"/>
              <w:jc w:val="right"/>
              <w:textAlignment w:val="center"/>
              <w:rPr>
                <w:rFonts w:ascii="Arial" w:eastAsia="SimSun" w:hAnsi="Arial" w:cs="Arial"/>
                <w:color w:val="000000"/>
                <w:sz w:val="20"/>
                <w:szCs w:val="20"/>
                <w:lang w:eastAsia="zh-CN" w:bidi="ar"/>
              </w:rPr>
            </w:pPr>
            <w:r>
              <w:rPr>
                <w:rFonts w:ascii="Arial" w:eastAsia="SimSun" w:hAnsi="Arial" w:cs="Arial"/>
                <w:color w:val="000000"/>
                <w:sz w:val="20"/>
                <w:szCs w:val="20"/>
                <w:lang w:val="en-IN" w:eastAsia="zh-CN" w:bidi="ar"/>
              </w:rPr>
              <w:t>(157.71)</w:t>
            </w:r>
          </w:p>
        </w:tc>
      </w:tr>
      <w:tr w:rsidR="0090701F" w14:paraId="10B9CCBE" w14:textId="77777777">
        <w:trPr>
          <w:trHeight w:val="255"/>
        </w:trPr>
        <w:tc>
          <w:tcPr>
            <w:tcW w:w="1089" w:type="dxa"/>
            <w:shd w:val="clear" w:color="auto" w:fill="auto"/>
            <w:noWrap/>
            <w:vAlign w:val="center"/>
          </w:tcPr>
          <w:p w14:paraId="4DB302E2" w14:textId="77777777" w:rsidR="0090701F" w:rsidRDefault="00000000">
            <w:pPr>
              <w:spacing w:after="0" w:line="240" w:lineRule="auto"/>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CD (</w:t>
            </w:r>
            <w:r>
              <w:rPr>
                <w:rFonts w:ascii="Arial" w:eastAsia="SimSun" w:hAnsi="Arial" w:cs="Arial"/>
                <w:i/>
                <w:iCs/>
                <w:color w:val="000000"/>
                <w:sz w:val="20"/>
                <w:szCs w:val="20"/>
                <w:lang w:val="en-IN" w:eastAsia="zh-CN" w:bidi="ar"/>
              </w:rPr>
              <w:t xml:space="preserve">P= </w:t>
            </w:r>
            <w:r>
              <w:rPr>
                <w:rFonts w:ascii="Arial" w:eastAsia="SimSun" w:hAnsi="Arial" w:cs="Arial"/>
                <w:color w:val="000000"/>
                <w:sz w:val="20"/>
                <w:szCs w:val="20"/>
                <w:lang w:val="en-IN" w:eastAsia="zh-CN" w:bidi="ar"/>
              </w:rPr>
              <w:t>0.05)</w:t>
            </w:r>
          </w:p>
        </w:tc>
        <w:tc>
          <w:tcPr>
            <w:tcW w:w="1535" w:type="dxa"/>
            <w:shd w:val="clear" w:color="auto" w:fill="auto"/>
            <w:noWrap/>
            <w:vAlign w:val="center"/>
          </w:tcPr>
          <w:p w14:paraId="67827CA7"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4.42</w:t>
            </w:r>
          </w:p>
        </w:tc>
        <w:tc>
          <w:tcPr>
            <w:tcW w:w="1488" w:type="dxa"/>
            <w:shd w:val="clear" w:color="auto" w:fill="auto"/>
            <w:noWrap/>
            <w:vAlign w:val="center"/>
          </w:tcPr>
          <w:p w14:paraId="13F509BB"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1.16</w:t>
            </w:r>
          </w:p>
        </w:tc>
        <w:tc>
          <w:tcPr>
            <w:tcW w:w="1569" w:type="dxa"/>
            <w:shd w:val="clear" w:color="auto" w:fill="auto"/>
            <w:noWrap/>
            <w:vAlign w:val="center"/>
          </w:tcPr>
          <w:p w14:paraId="3A831676"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1.47</w:t>
            </w:r>
          </w:p>
        </w:tc>
        <w:tc>
          <w:tcPr>
            <w:tcW w:w="1489" w:type="dxa"/>
            <w:shd w:val="clear" w:color="auto" w:fill="auto"/>
            <w:noWrap/>
            <w:vAlign w:val="center"/>
          </w:tcPr>
          <w:p w14:paraId="52018A4D"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1.62</w:t>
            </w:r>
          </w:p>
        </w:tc>
        <w:tc>
          <w:tcPr>
            <w:tcW w:w="1188" w:type="dxa"/>
            <w:shd w:val="clear" w:color="auto" w:fill="auto"/>
            <w:noWrap/>
            <w:vAlign w:val="center"/>
          </w:tcPr>
          <w:p w14:paraId="20239938"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157.71</w:t>
            </w:r>
          </w:p>
        </w:tc>
      </w:tr>
      <w:tr w:rsidR="0090701F" w14:paraId="66DC53C3" w14:textId="77777777">
        <w:trPr>
          <w:trHeight w:val="255"/>
        </w:trPr>
        <w:tc>
          <w:tcPr>
            <w:tcW w:w="1089" w:type="dxa"/>
            <w:shd w:val="clear" w:color="auto" w:fill="auto"/>
            <w:noWrap/>
            <w:vAlign w:val="center"/>
          </w:tcPr>
          <w:p w14:paraId="42F04EDE" w14:textId="77777777" w:rsidR="0090701F" w:rsidRDefault="00000000">
            <w:pPr>
              <w:spacing w:after="0" w:line="240" w:lineRule="auto"/>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CV (%)</w:t>
            </w:r>
          </w:p>
        </w:tc>
        <w:tc>
          <w:tcPr>
            <w:tcW w:w="1535" w:type="dxa"/>
            <w:shd w:val="clear" w:color="auto" w:fill="auto"/>
            <w:noWrap/>
            <w:vAlign w:val="center"/>
          </w:tcPr>
          <w:p w14:paraId="180E7D2F"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4.48</w:t>
            </w:r>
          </w:p>
        </w:tc>
        <w:tc>
          <w:tcPr>
            <w:tcW w:w="1488" w:type="dxa"/>
            <w:shd w:val="clear" w:color="auto" w:fill="auto"/>
            <w:noWrap/>
            <w:vAlign w:val="center"/>
          </w:tcPr>
          <w:p w14:paraId="7EE52214"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9.19</w:t>
            </w:r>
          </w:p>
        </w:tc>
        <w:tc>
          <w:tcPr>
            <w:tcW w:w="1569" w:type="dxa"/>
            <w:shd w:val="clear" w:color="auto" w:fill="auto"/>
            <w:noWrap/>
            <w:vAlign w:val="center"/>
          </w:tcPr>
          <w:p w14:paraId="37594756"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6.42</w:t>
            </w:r>
          </w:p>
        </w:tc>
        <w:tc>
          <w:tcPr>
            <w:tcW w:w="1489" w:type="dxa"/>
            <w:shd w:val="clear" w:color="auto" w:fill="auto"/>
            <w:noWrap/>
            <w:vAlign w:val="center"/>
          </w:tcPr>
          <w:p w14:paraId="771281A2"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6.14</w:t>
            </w:r>
          </w:p>
        </w:tc>
        <w:tc>
          <w:tcPr>
            <w:tcW w:w="1188" w:type="dxa"/>
            <w:shd w:val="clear" w:color="auto" w:fill="auto"/>
            <w:noWrap/>
            <w:vAlign w:val="center"/>
          </w:tcPr>
          <w:p w14:paraId="1C042A6D" w14:textId="77777777" w:rsidR="0090701F" w:rsidRDefault="00000000">
            <w:pPr>
              <w:spacing w:after="0" w:line="240" w:lineRule="auto"/>
              <w:jc w:val="right"/>
              <w:textAlignment w:val="center"/>
              <w:rPr>
                <w:rFonts w:ascii="Arial" w:eastAsia="SimSun" w:hAnsi="Arial" w:cs="Arial"/>
                <w:color w:val="000000"/>
                <w:sz w:val="20"/>
                <w:szCs w:val="20"/>
                <w:lang w:val="en-IN" w:eastAsia="zh-CN" w:bidi="ar"/>
              </w:rPr>
            </w:pPr>
            <w:r>
              <w:rPr>
                <w:rFonts w:ascii="Arial" w:eastAsia="SimSun" w:hAnsi="Arial" w:cs="Arial"/>
                <w:color w:val="000000"/>
                <w:sz w:val="20"/>
                <w:szCs w:val="20"/>
                <w:lang w:val="en-IN" w:eastAsia="zh-CN" w:bidi="ar"/>
              </w:rPr>
              <w:t>11.90</w:t>
            </w:r>
          </w:p>
        </w:tc>
      </w:tr>
    </w:tbl>
    <w:p w14:paraId="2D865A93" w14:textId="77777777" w:rsidR="0090701F" w:rsidRDefault="00000000">
      <w:pPr>
        <w:rPr>
          <w:rFonts w:ascii="Arial" w:hAnsi="Arial" w:cs="Arial"/>
          <w:sz w:val="20"/>
          <w:szCs w:val="20"/>
          <w:lang w:val="en-IN"/>
        </w:rPr>
      </w:pPr>
      <w:r>
        <w:rPr>
          <w:rFonts w:ascii="Arial" w:hAnsi="Arial" w:cs="Arial"/>
          <w:sz w:val="20"/>
          <w:szCs w:val="20"/>
          <w:lang w:val="en-IN"/>
        </w:rPr>
        <w:t>* Mean of four replications, figures in the parenthesis are angular transformed values</w:t>
      </w:r>
    </w:p>
    <w:p w14:paraId="164D811D" w14:textId="77777777" w:rsidR="0090701F" w:rsidRDefault="00000000">
      <w:pPr>
        <w:spacing w:after="0" w:line="240" w:lineRule="auto"/>
        <w:jc w:val="both"/>
        <w:rPr>
          <w:rFonts w:ascii="Arial" w:hAnsi="Arial" w:cs="Arial"/>
          <w:sz w:val="20"/>
          <w:szCs w:val="20"/>
        </w:rPr>
      </w:pPr>
      <w:r>
        <w:rPr>
          <w:rFonts w:ascii="Arial" w:hAnsi="Arial" w:cs="Arial"/>
          <w:b/>
          <w:bCs/>
          <w:lang w:val="en-IN"/>
        </w:rPr>
        <w:lastRenderedPageBreak/>
        <w:t xml:space="preserve">Field efficacy of different modules on </w:t>
      </w:r>
      <w:proofErr w:type="spellStart"/>
      <w:r>
        <w:rPr>
          <w:rFonts w:ascii="Arial" w:hAnsi="Arial" w:cs="Arial"/>
          <w:b/>
          <w:bCs/>
          <w:lang w:val="en-IN"/>
        </w:rPr>
        <w:t>macrophomina</w:t>
      </w:r>
      <w:proofErr w:type="spellEnd"/>
      <w:r>
        <w:rPr>
          <w:rFonts w:ascii="Arial" w:hAnsi="Arial" w:cs="Arial"/>
          <w:b/>
          <w:bCs/>
          <w:lang w:val="en-IN"/>
        </w:rPr>
        <w:t xml:space="preserve"> stem and root rot incidence and severity of powdery mildew:</w:t>
      </w:r>
      <w:r>
        <w:rPr>
          <w:rFonts w:ascii="Arial" w:hAnsi="Arial" w:cs="Arial"/>
          <w:sz w:val="20"/>
          <w:szCs w:val="20"/>
          <w:lang w:val="en-IN"/>
        </w:rPr>
        <w:t xml:space="preserve"> </w:t>
      </w:r>
      <w:r>
        <w:rPr>
          <w:rFonts w:ascii="Arial" w:hAnsi="Arial" w:cs="Arial"/>
          <w:sz w:val="20"/>
          <w:szCs w:val="20"/>
        </w:rPr>
        <w:t>The results of the field experiment revealed that</w:t>
      </w:r>
      <w:r>
        <w:rPr>
          <w:rFonts w:ascii="Arial" w:hAnsi="Arial" w:cs="Arial"/>
          <w:sz w:val="20"/>
          <w:szCs w:val="20"/>
          <w:lang w:val="en-IN"/>
        </w:rPr>
        <w:t xml:space="preserve"> all the tested modules are significantly superior over </w:t>
      </w:r>
      <w:r>
        <w:rPr>
          <w:rFonts w:ascii="Arial" w:eastAsia="SimSun" w:hAnsi="Arial" w:cs="Arial"/>
          <w:color w:val="000000"/>
          <w:sz w:val="20"/>
          <w:szCs w:val="20"/>
        </w:rPr>
        <w:t xml:space="preserve">untreated control in suppressing the root rot and powdery mildew diseases in sesame. </w:t>
      </w:r>
      <w:r>
        <w:rPr>
          <w:rFonts w:ascii="Arial" w:hAnsi="Arial" w:cs="Arial"/>
          <w:sz w:val="20"/>
          <w:szCs w:val="20"/>
        </w:rPr>
        <w:t xml:space="preserve">The data presented in the Table </w:t>
      </w:r>
      <w:r>
        <w:rPr>
          <w:rFonts w:ascii="Arial" w:hAnsi="Arial" w:cs="Arial"/>
          <w:sz w:val="20"/>
          <w:szCs w:val="20"/>
          <w:lang w:val="en-IN"/>
        </w:rPr>
        <w:t>2</w:t>
      </w:r>
      <w:r>
        <w:rPr>
          <w:rFonts w:ascii="Arial" w:hAnsi="Arial" w:cs="Arial"/>
          <w:sz w:val="20"/>
          <w:szCs w:val="20"/>
        </w:rPr>
        <w:t xml:space="preserve"> and </w:t>
      </w:r>
      <w:r>
        <w:rPr>
          <w:rFonts w:ascii="Arial" w:hAnsi="Arial" w:cs="Arial"/>
          <w:sz w:val="20"/>
          <w:szCs w:val="20"/>
          <w:lang w:val="en-IN"/>
        </w:rPr>
        <w:t>3</w:t>
      </w:r>
      <w:r>
        <w:rPr>
          <w:rFonts w:ascii="Arial" w:hAnsi="Arial" w:cs="Arial"/>
          <w:sz w:val="20"/>
          <w:szCs w:val="20"/>
        </w:rPr>
        <w:t xml:space="preserve"> revealed that all the IDM module were found to be superior over the untreated control (M4) in reducing the disease incidence and increasing the grain yield and C:B ratio during summer, 2022 and 2023.  During summer 2022, the least root rot incidence of 9.65% and powdery mildew PDI of 14.69% respectively with highest seed yield of 634 </w:t>
      </w:r>
      <w:r>
        <w:rPr>
          <w:rFonts w:ascii="Arial" w:eastAsia="SimSun" w:hAnsi="Arial" w:cs="Arial"/>
          <w:color w:val="000000"/>
          <w:sz w:val="20"/>
          <w:szCs w:val="20"/>
        </w:rPr>
        <w:t>kg ha</w:t>
      </w:r>
      <w:r>
        <w:rPr>
          <w:rFonts w:ascii="Arial" w:eastAsia="SimSun" w:hAnsi="Arial" w:cs="Arial"/>
          <w:color w:val="000000"/>
          <w:sz w:val="20"/>
          <w:szCs w:val="20"/>
          <w:vertAlign w:val="superscript"/>
        </w:rPr>
        <w:t xml:space="preserve">-1 </w:t>
      </w:r>
      <w:r>
        <w:rPr>
          <w:rFonts w:ascii="Arial" w:hAnsi="Arial" w:cs="Arial"/>
          <w:sz w:val="20"/>
          <w:szCs w:val="20"/>
        </w:rPr>
        <w:t xml:space="preserve">and B:C ratio of 2.38 was recorded in module M3 which involved </w:t>
      </w:r>
      <w:r>
        <w:rPr>
          <w:rFonts w:ascii="Arial" w:eastAsia="SimSun" w:hAnsi="Arial" w:cs="Arial"/>
          <w:color w:val="000000"/>
          <w:sz w:val="20"/>
          <w:szCs w:val="20"/>
        </w:rPr>
        <w:t xml:space="preserve">seed treatment with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lang w:val="en-IN"/>
        </w:rPr>
        <w:t xml:space="preserve"> </w:t>
      </w:r>
      <w:r>
        <w:rPr>
          <w:rFonts w:ascii="Arial" w:eastAsia="SimSun" w:hAnsi="Arial" w:cs="Arial"/>
          <w:color w:val="000000"/>
          <w:sz w:val="20"/>
          <w:szCs w:val="20"/>
        </w:rPr>
        <w:t>@ 10 g kg</w:t>
      </w:r>
      <w:r>
        <w:rPr>
          <w:rFonts w:ascii="Arial" w:eastAsia="SimSun" w:hAnsi="Arial" w:cs="Arial"/>
          <w:color w:val="000000"/>
          <w:sz w:val="20"/>
          <w:szCs w:val="20"/>
          <w:vertAlign w:val="superscript"/>
        </w:rPr>
        <w:t>-1</w:t>
      </w:r>
      <w:r>
        <w:rPr>
          <w:rFonts w:ascii="Arial" w:eastAsia="SimSun" w:hAnsi="Arial" w:cs="Arial"/>
          <w:color w:val="000000"/>
          <w:sz w:val="20"/>
          <w:szCs w:val="20"/>
          <w:vertAlign w:val="superscript"/>
          <w:lang w:val="en-IN"/>
        </w:rPr>
        <w:t xml:space="preserve"> </w:t>
      </w:r>
      <w:r>
        <w:rPr>
          <w:rFonts w:ascii="Arial" w:eastAsia="SimSun" w:hAnsi="Arial" w:cs="Arial"/>
          <w:color w:val="000000"/>
          <w:sz w:val="20"/>
          <w:szCs w:val="20"/>
        </w:rPr>
        <w:t>+</w:t>
      </w:r>
      <w:r>
        <w:rPr>
          <w:rFonts w:ascii="Arial" w:eastAsia="SimSun" w:hAnsi="Arial" w:cs="Arial"/>
          <w:color w:val="000000"/>
          <w:sz w:val="20"/>
          <w:szCs w:val="20"/>
          <w:lang w:val="en-IN"/>
        </w:rPr>
        <w:t xml:space="preserve"> soil</w:t>
      </w:r>
      <w:r>
        <w:rPr>
          <w:rFonts w:ascii="Arial" w:eastAsia="SimSun" w:hAnsi="Arial" w:cs="Arial"/>
          <w:color w:val="000000"/>
          <w:sz w:val="20"/>
          <w:szCs w:val="20"/>
        </w:rPr>
        <w:t xml:space="preserve"> application of enriched </w:t>
      </w:r>
      <w:r>
        <w:rPr>
          <w:rFonts w:ascii="Arial" w:eastAsia="TimesNewRomanPS-ItalicMT" w:hAnsi="Arial" w:cs="Arial"/>
          <w:i/>
          <w:iCs/>
          <w:color w:val="000000"/>
          <w:sz w:val="20"/>
          <w:szCs w:val="20"/>
        </w:rPr>
        <w:t xml:space="preserve">Trichoderma </w:t>
      </w:r>
      <w:r>
        <w:rPr>
          <w:rFonts w:ascii="Arial" w:eastAsia="SimSun" w:hAnsi="Arial" w:cs="Arial"/>
          <w:color w:val="000000"/>
          <w:sz w:val="20"/>
          <w:szCs w:val="20"/>
        </w:rPr>
        <w:t xml:space="preserve">(2.5 kg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rPr>
        <w:t xml:space="preserve"> </w:t>
      </w:r>
      <w:r>
        <w:rPr>
          <w:rFonts w:ascii="Arial" w:eastAsia="SimSun" w:hAnsi="Arial" w:cs="Arial"/>
          <w:color w:val="000000"/>
          <w:sz w:val="20"/>
          <w:szCs w:val="20"/>
        </w:rPr>
        <w:t>+ 100 kg Vermicompost) @ 250 kg ha</w:t>
      </w:r>
      <w:r>
        <w:rPr>
          <w:rFonts w:ascii="Arial" w:eastAsia="SimSun" w:hAnsi="Arial" w:cs="Arial"/>
          <w:color w:val="000000"/>
          <w:sz w:val="20"/>
          <w:szCs w:val="20"/>
          <w:vertAlign w:val="superscript"/>
        </w:rPr>
        <w:t>-1</w:t>
      </w:r>
      <w:r>
        <w:rPr>
          <w:rFonts w:ascii="Arial" w:eastAsia="SimSun" w:hAnsi="Arial" w:cs="Arial"/>
          <w:color w:val="000000"/>
          <w:sz w:val="20"/>
          <w:szCs w:val="20"/>
        </w:rPr>
        <w:t xml:space="preserve"> + spray of Tebuconazole 50% + Trifloxysrobin 25% @</w:t>
      </w:r>
      <w:r>
        <w:rPr>
          <w:rFonts w:ascii="Arial" w:eastAsia="SimSun" w:hAnsi="Arial" w:cs="Arial"/>
          <w:color w:val="000000"/>
          <w:sz w:val="20"/>
          <w:szCs w:val="20"/>
          <w:lang w:val="en-IN"/>
        </w:rPr>
        <w:t xml:space="preserve"> </w:t>
      </w:r>
      <w:r>
        <w:rPr>
          <w:rFonts w:ascii="Arial" w:eastAsia="SimSun" w:hAnsi="Arial" w:cs="Arial"/>
          <w:color w:val="000000"/>
          <w:sz w:val="20"/>
          <w:szCs w:val="20"/>
        </w:rPr>
        <w:t>0.5 g L</w:t>
      </w:r>
      <w:r>
        <w:rPr>
          <w:rFonts w:ascii="Arial" w:eastAsia="SimSun" w:hAnsi="Arial" w:cs="Arial"/>
          <w:color w:val="000000"/>
          <w:sz w:val="20"/>
          <w:szCs w:val="20"/>
          <w:vertAlign w:val="superscript"/>
        </w:rPr>
        <w:t xml:space="preserve">-1 </w:t>
      </w:r>
      <w:r>
        <w:rPr>
          <w:rFonts w:ascii="Arial" w:eastAsia="SimSun" w:hAnsi="Arial" w:cs="Arial"/>
          <w:color w:val="000000"/>
          <w:sz w:val="20"/>
          <w:szCs w:val="20"/>
        </w:rPr>
        <w:t>at 30–35 DAS and second spray at 50–60 DAS. Similar trend in result was also observed during summer, 2023.</w:t>
      </w:r>
    </w:p>
    <w:p w14:paraId="365EE27E" w14:textId="77777777" w:rsidR="0090701F" w:rsidRDefault="00000000">
      <w:pPr>
        <w:spacing w:after="0" w:line="240" w:lineRule="auto"/>
        <w:ind w:firstLine="720"/>
        <w:jc w:val="both"/>
        <w:rPr>
          <w:rFonts w:ascii="Arial" w:eastAsia="SimSun" w:hAnsi="Arial" w:cs="Arial"/>
          <w:sz w:val="20"/>
          <w:szCs w:val="20"/>
          <w:lang w:val="en-IN"/>
        </w:rPr>
      </w:pPr>
      <w:r>
        <w:rPr>
          <w:rFonts w:ascii="Arial" w:eastAsia="SimSun" w:hAnsi="Arial" w:cs="Arial"/>
          <w:color w:val="000000"/>
          <w:sz w:val="20"/>
          <w:szCs w:val="20"/>
          <w:lang w:val="en-IN"/>
        </w:rPr>
        <w:t xml:space="preserve">The pooled </w:t>
      </w:r>
      <w:r>
        <w:rPr>
          <w:rFonts w:ascii="Arial" w:eastAsia="SimSun" w:hAnsi="Arial" w:cs="Arial"/>
          <w:color w:val="000000"/>
          <w:sz w:val="20"/>
          <w:szCs w:val="20"/>
        </w:rPr>
        <w:t xml:space="preserve">analysis of </w:t>
      </w:r>
      <w:r>
        <w:rPr>
          <w:rFonts w:ascii="Arial" w:eastAsia="SimSun" w:hAnsi="Arial" w:cs="Arial"/>
          <w:color w:val="000000"/>
          <w:sz w:val="20"/>
          <w:szCs w:val="20"/>
          <w:lang w:val="en-IN"/>
        </w:rPr>
        <w:t xml:space="preserve">data from table 4 showed the highest reduction (78.56%) of root rot and powdery mildew (76.30%) over untreated control with </w:t>
      </w:r>
      <w:r>
        <w:rPr>
          <w:rFonts w:ascii="Arial" w:eastAsia="SimSun" w:hAnsi="Arial" w:cs="Arial"/>
          <w:color w:val="000000"/>
          <w:sz w:val="20"/>
          <w:szCs w:val="20"/>
        </w:rPr>
        <w:t>highest seed yield of 776 kg ha</w:t>
      </w:r>
      <w:r>
        <w:rPr>
          <w:rFonts w:ascii="Arial" w:eastAsia="SimSun" w:hAnsi="Arial" w:cs="Arial"/>
          <w:color w:val="000000"/>
          <w:sz w:val="20"/>
          <w:szCs w:val="20"/>
          <w:vertAlign w:val="superscript"/>
        </w:rPr>
        <w:t>-1</w:t>
      </w:r>
      <w:r>
        <w:rPr>
          <w:rFonts w:ascii="Arial" w:eastAsia="SimSun" w:hAnsi="Arial" w:cs="Arial"/>
          <w:color w:val="000000"/>
          <w:sz w:val="20"/>
          <w:szCs w:val="20"/>
          <w:vertAlign w:val="superscript"/>
          <w:lang w:val="en-IN"/>
        </w:rPr>
        <w:t xml:space="preserve"> </w:t>
      </w:r>
      <w:r>
        <w:rPr>
          <w:rFonts w:ascii="Arial" w:eastAsia="Times New Roman" w:hAnsi="Arial" w:cs="Arial"/>
          <w:color w:val="000000"/>
          <w:sz w:val="20"/>
          <w:szCs w:val="20"/>
          <w:lang w:eastAsia="en-IN"/>
        </w:rPr>
        <w:t xml:space="preserve">and B:C ratio of 3.22 </w:t>
      </w:r>
      <w:r>
        <w:rPr>
          <w:rFonts w:ascii="Arial" w:eastAsia="SimSun" w:hAnsi="Arial" w:cs="Arial"/>
          <w:color w:val="000000"/>
          <w:sz w:val="20"/>
          <w:szCs w:val="20"/>
          <w:lang w:val="en-IN"/>
        </w:rPr>
        <w:t>in plants treated with module M3</w:t>
      </w:r>
      <w:r>
        <w:rPr>
          <w:rFonts w:ascii="Arial" w:eastAsia="SimSun" w:hAnsi="Arial" w:cs="Arial"/>
          <w:color w:val="000000"/>
          <w:sz w:val="20"/>
          <w:szCs w:val="20"/>
        </w:rPr>
        <w:t xml:space="preserve"> followed by plants treated with chemical disease management module (M2) involving seed treatment with Carbendazim @ 2 g kg</w:t>
      </w:r>
      <w:r>
        <w:rPr>
          <w:rFonts w:ascii="Arial" w:eastAsia="SimSun" w:hAnsi="Arial" w:cs="Arial"/>
          <w:color w:val="000000"/>
          <w:sz w:val="20"/>
          <w:szCs w:val="20"/>
          <w:vertAlign w:val="superscript"/>
        </w:rPr>
        <w:t>-1</w:t>
      </w:r>
      <w:r>
        <w:rPr>
          <w:rFonts w:ascii="Arial" w:eastAsia="SimSun" w:hAnsi="Arial" w:cs="Arial"/>
          <w:color w:val="000000"/>
          <w:sz w:val="20"/>
          <w:szCs w:val="20"/>
        </w:rPr>
        <w:t>, spray of Tebuconazole 50%+</w:t>
      </w:r>
      <w:proofErr w:type="spellStart"/>
      <w:r>
        <w:rPr>
          <w:rFonts w:ascii="Arial" w:eastAsia="SimSun" w:hAnsi="Arial" w:cs="Arial"/>
          <w:color w:val="000000"/>
          <w:sz w:val="20"/>
          <w:szCs w:val="20"/>
        </w:rPr>
        <w:t>Trifloxystrobin</w:t>
      </w:r>
      <w:proofErr w:type="spellEnd"/>
      <w:r>
        <w:rPr>
          <w:rFonts w:ascii="Arial" w:eastAsia="SimSun" w:hAnsi="Arial" w:cs="Arial"/>
          <w:color w:val="000000"/>
          <w:sz w:val="20"/>
          <w:szCs w:val="20"/>
        </w:rPr>
        <w:t xml:space="preserve"> 25% @ 0.5 g L</w:t>
      </w:r>
      <w:r>
        <w:rPr>
          <w:rFonts w:ascii="Arial" w:eastAsia="SimSun" w:hAnsi="Arial" w:cs="Arial"/>
          <w:color w:val="000000"/>
          <w:sz w:val="20"/>
          <w:szCs w:val="20"/>
          <w:vertAlign w:val="superscript"/>
        </w:rPr>
        <w:t>-1</w:t>
      </w:r>
      <w:r>
        <w:rPr>
          <w:rFonts w:ascii="Arial" w:eastAsia="SimSun" w:hAnsi="Arial" w:cs="Arial"/>
          <w:color w:val="000000"/>
          <w:sz w:val="20"/>
          <w:szCs w:val="20"/>
        </w:rPr>
        <w:t xml:space="preserve"> at 30–35 DAS and second spray at 50–60 DAS with ROC of root rot (67.08%) and powdery mildew PDI of 65.44%. The least reduction of root rot incidence (54.70%) and powdery mildew PDI (55.07%) over the control was recorded in plants treated with the bio-intensive module (M1) which consisted of seed treatment with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rPr>
        <w:t xml:space="preserve"> </w:t>
      </w:r>
      <w:r>
        <w:rPr>
          <w:rFonts w:ascii="Arial" w:eastAsia="SimSun" w:hAnsi="Arial" w:cs="Arial"/>
          <w:color w:val="000000"/>
          <w:sz w:val="20"/>
          <w:szCs w:val="20"/>
        </w:rPr>
        <w:t>@ 10 g kg</w:t>
      </w:r>
      <w:r>
        <w:rPr>
          <w:rFonts w:ascii="Arial" w:eastAsia="SimSun" w:hAnsi="Arial" w:cs="Arial"/>
          <w:color w:val="000000"/>
          <w:sz w:val="20"/>
          <w:szCs w:val="20"/>
          <w:vertAlign w:val="superscript"/>
        </w:rPr>
        <w:t>-1</w:t>
      </w:r>
      <w:r>
        <w:rPr>
          <w:rFonts w:ascii="Arial" w:eastAsia="SimSun" w:hAnsi="Arial" w:cs="Arial"/>
          <w:color w:val="000000"/>
          <w:sz w:val="20"/>
          <w:szCs w:val="20"/>
        </w:rPr>
        <w:t>+</w:t>
      </w:r>
      <w:r>
        <w:rPr>
          <w:rFonts w:ascii="Arial" w:eastAsia="SimSun" w:hAnsi="Arial" w:cs="Arial"/>
          <w:color w:val="000000"/>
          <w:sz w:val="20"/>
          <w:szCs w:val="20"/>
          <w:lang w:val="en-IN"/>
        </w:rPr>
        <w:t xml:space="preserve"> </w:t>
      </w:r>
      <w:r>
        <w:rPr>
          <w:rFonts w:ascii="Arial" w:eastAsia="SimSun" w:hAnsi="Arial" w:cs="Arial"/>
          <w:color w:val="000000"/>
          <w:sz w:val="20"/>
          <w:szCs w:val="20"/>
        </w:rPr>
        <w:t xml:space="preserve">soil application of enriched </w:t>
      </w:r>
      <w:r>
        <w:rPr>
          <w:rFonts w:ascii="Arial" w:eastAsia="TimesNewRomanPS-ItalicMT" w:hAnsi="Arial" w:cs="Arial"/>
          <w:i/>
          <w:iCs/>
          <w:color w:val="000000"/>
          <w:sz w:val="20"/>
          <w:szCs w:val="20"/>
        </w:rPr>
        <w:t xml:space="preserve">Trichoderma </w:t>
      </w:r>
      <w:r>
        <w:rPr>
          <w:rFonts w:ascii="Arial" w:eastAsia="SimSun" w:hAnsi="Arial" w:cs="Arial"/>
          <w:color w:val="000000"/>
          <w:sz w:val="20"/>
          <w:szCs w:val="20"/>
        </w:rPr>
        <w:t xml:space="preserve">(2.5 kg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rPr>
        <w:t xml:space="preserve"> </w:t>
      </w:r>
      <w:r>
        <w:rPr>
          <w:rFonts w:ascii="Arial" w:eastAsia="SimSun" w:hAnsi="Arial" w:cs="Arial"/>
          <w:color w:val="000000"/>
          <w:sz w:val="20"/>
          <w:szCs w:val="20"/>
        </w:rPr>
        <w:t>+ 100 kg vermicompost) @ 250 kg ha</w:t>
      </w:r>
      <w:r>
        <w:rPr>
          <w:rFonts w:ascii="Arial" w:eastAsia="SimSun" w:hAnsi="Arial" w:cs="Arial"/>
          <w:color w:val="000000"/>
          <w:sz w:val="20"/>
          <w:szCs w:val="20"/>
          <w:vertAlign w:val="superscript"/>
        </w:rPr>
        <w:t>-1</w:t>
      </w:r>
      <w:r>
        <w:rPr>
          <w:rFonts w:ascii="Arial" w:eastAsia="SimSun" w:hAnsi="Arial" w:cs="Arial"/>
          <w:color w:val="000000"/>
          <w:sz w:val="20"/>
          <w:szCs w:val="20"/>
        </w:rPr>
        <w:t>+</w:t>
      </w:r>
      <w:r>
        <w:rPr>
          <w:rFonts w:ascii="Arial" w:eastAsia="SimSun" w:hAnsi="Arial" w:cs="Arial"/>
          <w:color w:val="000000"/>
          <w:sz w:val="20"/>
          <w:szCs w:val="20"/>
          <w:lang w:val="en-IN"/>
        </w:rPr>
        <w:t xml:space="preserve"> </w:t>
      </w:r>
      <w:r>
        <w:rPr>
          <w:rFonts w:ascii="Arial" w:eastAsia="SimSun" w:hAnsi="Arial" w:cs="Arial"/>
          <w:color w:val="000000"/>
          <w:sz w:val="20"/>
          <w:szCs w:val="20"/>
        </w:rPr>
        <w:t xml:space="preserve">spray of </w:t>
      </w:r>
      <w:r>
        <w:rPr>
          <w:rFonts w:ascii="Arial" w:eastAsia="TimesNewRomanPS-ItalicMT" w:hAnsi="Arial" w:cs="Arial"/>
          <w:i/>
          <w:iCs/>
          <w:color w:val="000000"/>
          <w:sz w:val="20"/>
          <w:szCs w:val="20"/>
        </w:rPr>
        <w:t xml:space="preserve">Pseudomonas fluorescens </w:t>
      </w:r>
      <w:r>
        <w:rPr>
          <w:rFonts w:ascii="Arial" w:eastAsia="SimSun" w:hAnsi="Arial" w:cs="Arial"/>
          <w:color w:val="000000"/>
          <w:sz w:val="20"/>
          <w:szCs w:val="20"/>
        </w:rPr>
        <w:t>@ 10 g l</w:t>
      </w:r>
      <w:r>
        <w:rPr>
          <w:rFonts w:ascii="Arial" w:eastAsia="SimSun" w:hAnsi="Arial" w:cs="Arial"/>
          <w:color w:val="000000"/>
          <w:sz w:val="20"/>
          <w:szCs w:val="20"/>
          <w:vertAlign w:val="superscript"/>
        </w:rPr>
        <w:t>-1</w:t>
      </w:r>
      <w:r>
        <w:rPr>
          <w:rFonts w:ascii="Arial" w:eastAsia="SimSun" w:hAnsi="Arial" w:cs="Arial"/>
          <w:color w:val="000000"/>
          <w:sz w:val="20"/>
          <w:szCs w:val="20"/>
        </w:rPr>
        <w:t xml:space="preserve"> at 30–35 DAS and wettable </w:t>
      </w:r>
      <w:proofErr w:type="spellStart"/>
      <w:r>
        <w:rPr>
          <w:rFonts w:ascii="Arial" w:eastAsia="SimSun" w:hAnsi="Arial" w:cs="Arial"/>
          <w:color w:val="000000"/>
          <w:sz w:val="20"/>
          <w:szCs w:val="20"/>
        </w:rPr>
        <w:t>sulphur</w:t>
      </w:r>
      <w:proofErr w:type="spellEnd"/>
      <w:r>
        <w:rPr>
          <w:rFonts w:ascii="Arial" w:eastAsia="SimSun" w:hAnsi="Arial" w:cs="Arial"/>
          <w:color w:val="000000"/>
          <w:sz w:val="20"/>
          <w:szCs w:val="20"/>
        </w:rPr>
        <w:t xml:space="preserve"> @ 2 g L</w:t>
      </w:r>
      <w:r>
        <w:rPr>
          <w:rFonts w:ascii="Arial" w:eastAsia="SimSun" w:hAnsi="Arial" w:cs="Arial"/>
          <w:color w:val="000000"/>
          <w:sz w:val="20"/>
          <w:szCs w:val="20"/>
          <w:vertAlign w:val="superscript"/>
        </w:rPr>
        <w:t>-1</w:t>
      </w:r>
      <w:r>
        <w:rPr>
          <w:rFonts w:ascii="Arial" w:eastAsia="SimSun" w:hAnsi="Arial" w:cs="Arial"/>
          <w:color w:val="000000"/>
          <w:sz w:val="20"/>
          <w:szCs w:val="20"/>
        </w:rPr>
        <w:t xml:space="preserve"> at 50–60 DAS </w:t>
      </w:r>
      <w:r>
        <w:rPr>
          <w:rFonts w:ascii="Arial" w:eastAsia="SimSun" w:hAnsi="Arial" w:cs="Arial"/>
          <w:sz w:val="20"/>
          <w:szCs w:val="20"/>
        </w:rPr>
        <w:t>(Table 3).</w:t>
      </w:r>
      <w:r>
        <w:rPr>
          <w:rFonts w:ascii="Arial" w:eastAsia="SimSun" w:hAnsi="Arial" w:cs="Arial"/>
          <w:sz w:val="20"/>
          <w:szCs w:val="20"/>
          <w:lang w:val="en-IN"/>
        </w:rPr>
        <w:t xml:space="preserve">         </w:t>
      </w:r>
    </w:p>
    <w:p w14:paraId="7123D503" w14:textId="77777777" w:rsidR="0090701F" w:rsidRDefault="00000000">
      <w:pPr>
        <w:spacing w:after="0" w:line="240" w:lineRule="auto"/>
        <w:ind w:firstLine="720"/>
        <w:jc w:val="both"/>
        <w:rPr>
          <w:rFonts w:ascii="Arial" w:hAnsi="Arial" w:cs="Arial"/>
          <w:sz w:val="20"/>
          <w:szCs w:val="20"/>
        </w:rPr>
      </w:pPr>
      <w:r>
        <w:rPr>
          <w:rFonts w:ascii="Arial" w:eastAsia="SimSun" w:hAnsi="Arial" w:cs="Arial"/>
          <w:color w:val="000000"/>
          <w:sz w:val="20"/>
          <w:szCs w:val="20"/>
        </w:rPr>
        <w:t xml:space="preserve">The </w:t>
      </w:r>
      <w:r>
        <w:rPr>
          <w:rFonts w:ascii="Arial" w:eastAsia="SimSun" w:hAnsi="Arial" w:cs="Arial"/>
          <w:color w:val="000000"/>
          <w:sz w:val="20"/>
          <w:szCs w:val="20"/>
          <w:lang w:val="en-IN"/>
        </w:rPr>
        <w:t xml:space="preserve">results of the current study are similar to </w:t>
      </w:r>
      <w:r>
        <w:rPr>
          <w:rFonts w:ascii="Arial" w:eastAsia="SimSun" w:hAnsi="Arial" w:cs="Arial"/>
          <w:color w:val="000000"/>
          <w:sz w:val="20"/>
          <w:szCs w:val="20"/>
        </w:rPr>
        <w:t xml:space="preserve">the findings of </w:t>
      </w:r>
      <w:r>
        <w:rPr>
          <w:rFonts w:ascii="Arial" w:eastAsia="SimSun" w:hAnsi="Arial" w:cs="Arial"/>
          <w:sz w:val="20"/>
          <w:szCs w:val="20"/>
        </w:rPr>
        <w:t>Meena (2021) who</w:t>
      </w:r>
      <w:r>
        <w:rPr>
          <w:rFonts w:ascii="Arial" w:eastAsia="SimSun" w:hAnsi="Arial" w:cs="Arial"/>
          <w:color w:val="000000"/>
          <w:sz w:val="20"/>
          <w:szCs w:val="20"/>
        </w:rPr>
        <w:t xml:space="preserve"> reported significant reductions in root rot</w:t>
      </w:r>
      <w:r>
        <w:rPr>
          <w:rFonts w:ascii="Arial" w:eastAsia="SimSun" w:hAnsi="Arial" w:cs="Arial"/>
          <w:color w:val="000000"/>
          <w:sz w:val="20"/>
          <w:szCs w:val="20"/>
          <w:lang w:val="en-IN"/>
        </w:rPr>
        <w:t xml:space="preserve"> and </w:t>
      </w:r>
      <w:r>
        <w:rPr>
          <w:rFonts w:ascii="Arial" w:eastAsia="SimSun" w:hAnsi="Arial" w:cs="Arial"/>
          <w:color w:val="000000"/>
          <w:sz w:val="20"/>
          <w:szCs w:val="20"/>
        </w:rPr>
        <w:t>powdery mildew diseases of sesame in Tamil Nadu by adapting the treatments consisting of biocontrol agent and combination of chemical fungicides. Choudhary</w:t>
      </w:r>
      <w:r>
        <w:rPr>
          <w:rFonts w:ascii="Arial" w:eastAsia="SimSun" w:hAnsi="Arial" w:cs="Arial"/>
          <w:i/>
          <w:iCs/>
          <w:color w:val="000000"/>
          <w:sz w:val="20"/>
          <w:szCs w:val="20"/>
        </w:rPr>
        <w:t xml:space="preserve"> et al.</w:t>
      </w:r>
      <w:r>
        <w:rPr>
          <w:rFonts w:ascii="Arial" w:eastAsia="SimSun" w:hAnsi="Arial" w:cs="Arial"/>
          <w:color w:val="000000"/>
          <w:sz w:val="20"/>
          <w:szCs w:val="20"/>
        </w:rPr>
        <w:t xml:space="preserve"> (2014) reported that f</w:t>
      </w:r>
      <w:r>
        <w:rPr>
          <w:rFonts w:ascii="Arial" w:eastAsia="Times-Roman" w:hAnsi="Arial" w:cs="Arial"/>
          <w:color w:val="000000"/>
          <w:sz w:val="20"/>
          <w:szCs w:val="20"/>
        </w:rPr>
        <w:t>irst spray of carbendazim 50</w:t>
      </w:r>
      <w:r>
        <w:rPr>
          <w:rFonts w:ascii="Arial" w:eastAsia="Times-Roman" w:hAnsi="Arial" w:cs="Arial"/>
          <w:color w:val="000000"/>
          <w:sz w:val="20"/>
          <w:szCs w:val="20"/>
          <w:lang w:val="en-IN"/>
        </w:rPr>
        <w:t>%</w:t>
      </w:r>
      <w:r>
        <w:rPr>
          <w:rFonts w:ascii="Arial" w:eastAsia="Times-Roman" w:hAnsi="Arial" w:cs="Arial"/>
          <w:color w:val="000000"/>
          <w:sz w:val="20"/>
          <w:szCs w:val="20"/>
        </w:rPr>
        <w:t xml:space="preserve"> WP (0.05%)</w:t>
      </w:r>
      <w:r>
        <w:rPr>
          <w:rFonts w:ascii="Arial" w:eastAsia="Times-Roman" w:hAnsi="Arial" w:cs="Arial"/>
          <w:color w:val="000000"/>
          <w:sz w:val="20"/>
          <w:szCs w:val="20"/>
          <w:lang w:val="en-IN"/>
        </w:rPr>
        <w:t xml:space="preserve"> </w:t>
      </w:r>
      <w:r>
        <w:rPr>
          <w:rFonts w:ascii="Arial" w:eastAsia="Times-Roman" w:hAnsi="Arial" w:cs="Arial"/>
          <w:color w:val="000000"/>
          <w:sz w:val="20"/>
          <w:szCs w:val="20"/>
        </w:rPr>
        <w:t>+</w:t>
      </w:r>
      <w:r>
        <w:rPr>
          <w:rFonts w:ascii="Arial" w:eastAsia="Times-Roman" w:hAnsi="Arial" w:cs="Arial"/>
          <w:color w:val="000000"/>
          <w:sz w:val="20"/>
          <w:szCs w:val="20"/>
          <w:lang w:val="en-IN"/>
        </w:rPr>
        <w:t xml:space="preserve"> </w:t>
      </w:r>
      <w:r>
        <w:rPr>
          <w:rFonts w:ascii="Arial" w:eastAsia="Times-Roman" w:hAnsi="Arial" w:cs="Arial"/>
          <w:color w:val="000000"/>
          <w:sz w:val="20"/>
          <w:szCs w:val="20"/>
        </w:rPr>
        <w:t xml:space="preserve">second spray of </w:t>
      </w:r>
      <w:r>
        <w:rPr>
          <w:rFonts w:ascii="Arial" w:eastAsia="Times-Italic" w:hAnsi="Arial" w:cs="Arial"/>
          <w:i/>
          <w:iCs/>
          <w:color w:val="000000"/>
          <w:sz w:val="20"/>
          <w:szCs w:val="20"/>
        </w:rPr>
        <w:t>T. viride</w:t>
      </w:r>
      <w:r>
        <w:rPr>
          <w:rFonts w:ascii="Arial" w:eastAsia="Times-Roman" w:hAnsi="Arial" w:cs="Arial"/>
          <w:color w:val="000000"/>
          <w:sz w:val="20"/>
          <w:szCs w:val="20"/>
        </w:rPr>
        <w:t xml:space="preserve"> (10</w:t>
      </w:r>
      <w:r>
        <w:rPr>
          <w:rFonts w:ascii="Arial" w:eastAsia="Times-Roman" w:hAnsi="Arial" w:cs="Arial"/>
          <w:color w:val="000000"/>
          <w:sz w:val="20"/>
          <w:szCs w:val="20"/>
          <w:vertAlign w:val="superscript"/>
        </w:rPr>
        <w:t>7</w:t>
      </w:r>
      <w:r>
        <w:rPr>
          <w:rFonts w:ascii="Arial" w:eastAsia="Times-Roman" w:hAnsi="Arial" w:cs="Arial"/>
          <w:color w:val="000000"/>
          <w:sz w:val="20"/>
          <w:szCs w:val="20"/>
        </w:rPr>
        <w:t xml:space="preserve"> spore/g) were found to be most economical for the management of the </w:t>
      </w:r>
      <w:proofErr w:type="spellStart"/>
      <w:r>
        <w:rPr>
          <w:rFonts w:ascii="Arial" w:eastAsia="SimSun" w:hAnsi="Arial" w:cs="Arial"/>
          <w:color w:val="000000"/>
          <w:sz w:val="20"/>
          <w:szCs w:val="20"/>
          <w:lang w:val="en-IN"/>
        </w:rPr>
        <w:t>macrophomina</w:t>
      </w:r>
      <w:proofErr w:type="spellEnd"/>
      <w:r>
        <w:rPr>
          <w:rFonts w:ascii="Arial" w:eastAsia="SimSun" w:hAnsi="Arial" w:cs="Arial"/>
          <w:color w:val="000000"/>
          <w:sz w:val="20"/>
          <w:szCs w:val="20"/>
          <w:lang w:val="en-IN"/>
        </w:rPr>
        <w:t xml:space="preserve"> stem and root rot</w:t>
      </w:r>
      <w:r>
        <w:rPr>
          <w:rFonts w:ascii="Arial" w:eastAsia="Times-Roman" w:hAnsi="Arial" w:cs="Arial"/>
          <w:color w:val="000000"/>
          <w:sz w:val="20"/>
          <w:szCs w:val="20"/>
        </w:rPr>
        <w:t>.</w:t>
      </w:r>
      <w:r>
        <w:rPr>
          <w:rFonts w:ascii="Arial" w:hAnsi="Arial" w:cs="Arial"/>
          <w:sz w:val="20"/>
          <w:szCs w:val="20"/>
        </w:rPr>
        <w:t xml:space="preserve"> The results of the present investigation were also in agreement with the findings of Gyanendra and Verma (2005) who reported the good compatibility of fungicides carbendazim, Neem products and biocontrol agents (</w:t>
      </w:r>
      <w:r>
        <w:rPr>
          <w:rFonts w:ascii="Arial" w:hAnsi="Arial" w:cs="Arial"/>
          <w:i/>
          <w:iCs/>
          <w:sz w:val="20"/>
          <w:szCs w:val="20"/>
        </w:rPr>
        <w:t xml:space="preserve">T. </w:t>
      </w:r>
      <w:proofErr w:type="spellStart"/>
      <w:r>
        <w:rPr>
          <w:rFonts w:ascii="Arial" w:hAnsi="Arial" w:cs="Arial"/>
          <w:i/>
          <w:iCs/>
          <w:sz w:val="20"/>
          <w:szCs w:val="20"/>
        </w:rPr>
        <w:t>harzianum</w:t>
      </w:r>
      <w:proofErr w:type="spellEnd"/>
      <w:r>
        <w:rPr>
          <w:rFonts w:ascii="Arial" w:hAnsi="Arial" w:cs="Arial"/>
          <w:i/>
          <w:iCs/>
          <w:sz w:val="20"/>
          <w:szCs w:val="20"/>
        </w:rPr>
        <w:t xml:space="preserve"> and T. viride</w:t>
      </w:r>
      <w:r>
        <w:rPr>
          <w:rFonts w:ascii="Arial" w:hAnsi="Arial" w:cs="Arial"/>
          <w:sz w:val="20"/>
          <w:szCs w:val="20"/>
        </w:rPr>
        <w:t xml:space="preserve">), for control of soybean root-rot. The present investigation was in line with the report of Rafi </w:t>
      </w:r>
      <w:r>
        <w:rPr>
          <w:rFonts w:ascii="Arial" w:hAnsi="Arial" w:cs="Arial"/>
          <w:i/>
          <w:iCs/>
          <w:sz w:val="20"/>
          <w:szCs w:val="20"/>
        </w:rPr>
        <w:t>et al.</w:t>
      </w:r>
      <w:r>
        <w:rPr>
          <w:rFonts w:ascii="Arial" w:hAnsi="Arial" w:cs="Arial"/>
          <w:sz w:val="20"/>
          <w:szCs w:val="20"/>
        </w:rPr>
        <w:t xml:space="preserve"> (2016). With respect to grain yield, all the modules recorded significantly higher seed yield and </w:t>
      </w:r>
      <w:proofErr w:type="gramStart"/>
      <w:r>
        <w:rPr>
          <w:rFonts w:ascii="Arial" w:hAnsi="Arial" w:cs="Arial"/>
          <w:sz w:val="20"/>
          <w:szCs w:val="20"/>
        </w:rPr>
        <w:t>C:B</w:t>
      </w:r>
      <w:proofErr w:type="gramEnd"/>
      <w:r>
        <w:rPr>
          <w:rFonts w:ascii="Arial" w:hAnsi="Arial" w:cs="Arial"/>
          <w:sz w:val="20"/>
          <w:szCs w:val="20"/>
        </w:rPr>
        <w:t xml:space="preserve"> rather than untreated control. Among them, M3 ranked first by recording the highest seed yield (634/kg/ha) and (2.38) C:B ratio during summer, 2022 (Table 1) and 920kg /ha and </w:t>
      </w:r>
      <w:proofErr w:type="gramStart"/>
      <w:r>
        <w:rPr>
          <w:rFonts w:ascii="Arial" w:hAnsi="Arial" w:cs="Arial"/>
          <w:sz w:val="20"/>
          <w:szCs w:val="20"/>
        </w:rPr>
        <w:t>C:B</w:t>
      </w:r>
      <w:proofErr w:type="gramEnd"/>
      <w:r>
        <w:rPr>
          <w:rFonts w:ascii="Arial" w:hAnsi="Arial" w:cs="Arial"/>
          <w:sz w:val="20"/>
          <w:szCs w:val="20"/>
        </w:rPr>
        <w:t xml:space="preserve"> 3.82 during summer, 2023 followed by M2</w:t>
      </w:r>
      <w:r>
        <w:rPr>
          <w:rFonts w:ascii="Arial" w:hAnsi="Arial" w:cs="Arial"/>
          <w:sz w:val="20"/>
          <w:szCs w:val="20"/>
          <w:lang w:val="en-IN"/>
        </w:rPr>
        <w:t xml:space="preserve"> </w:t>
      </w:r>
      <w:r>
        <w:rPr>
          <w:rFonts w:ascii="Arial" w:hAnsi="Arial" w:cs="Arial"/>
          <w:sz w:val="20"/>
          <w:szCs w:val="20"/>
        </w:rPr>
        <w:t>(Table 2). Our results are in confirmatory with those of Harmen</w:t>
      </w:r>
      <w:r>
        <w:rPr>
          <w:rFonts w:ascii="Arial" w:hAnsi="Arial" w:cs="Arial"/>
          <w:i/>
          <w:iCs/>
          <w:sz w:val="20"/>
          <w:szCs w:val="20"/>
        </w:rPr>
        <w:t xml:space="preserve"> et al. </w:t>
      </w:r>
      <w:r>
        <w:rPr>
          <w:rFonts w:ascii="Arial" w:hAnsi="Arial" w:cs="Arial"/>
          <w:sz w:val="20"/>
          <w:szCs w:val="20"/>
        </w:rPr>
        <w:t>(2004).</w:t>
      </w:r>
    </w:p>
    <w:p w14:paraId="06AFBABF" w14:textId="77777777" w:rsidR="0090701F" w:rsidRDefault="00000000">
      <w:pPr>
        <w:spacing w:after="0" w:line="240" w:lineRule="auto"/>
        <w:ind w:firstLine="720"/>
        <w:jc w:val="both"/>
        <w:rPr>
          <w:rFonts w:ascii="Arial" w:eastAsia="SimSun" w:hAnsi="Arial" w:cs="Arial"/>
          <w:sz w:val="20"/>
          <w:szCs w:val="20"/>
        </w:rPr>
      </w:pPr>
      <w:r>
        <w:rPr>
          <w:rFonts w:ascii="Arial" w:eastAsia="SimSun" w:hAnsi="Arial" w:cs="Arial"/>
          <w:color w:val="000000"/>
          <w:sz w:val="20"/>
          <w:szCs w:val="20"/>
        </w:rPr>
        <w:t xml:space="preserve">In the present experiment, seed treatment with </w:t>
      </w:r>
      <w:r>
        <w:rPr>
          <w:rFonts w:ascii="Arial" w:eastAsia="TimesNewRomanPS-ItalicMT" w:hAnsi="Arial" w:cs="Arial"/>
          <w:i/>
          <w:iCs/>
          <w:color w:val="000000"/>
          <w:sz w:val="20"/>
          <w:szCs w:val="20"/>
        </w:rPr>
        <w:t xml:space="preserve">Trichoderma </w:t>
      </w:r>
      <w:proofErr w:type="spellStart"/>
      <w:r>
        <w:rPr>
          <w:rFonts w:ascii="Arial" w:eastAsia="TimesNewRomanPS-ItalicMT" w:hAnsi="Arial" w:cs="Arial"/>
          <w:i/>
          <w:iCs/>
          <w:color w:val="000000"/>
          <w:sz w:val="20"/>
          <w:szCs w:val="20"/>
        </w:rPr>
        <w:t>asperellum</w:t>
      </w:r>
      <w:proofErr w:type="spellEnd"/>
      <w:r>
        <w:rPr>
          <w:rFonts w:ascii="Arial" w:eastAsia="TimesNewRomanPS-ItalicMT" w:hAnsi="Arial" w:cs="Arial"/>
          <w:i/>
          <w:iCs/>
          <w:color w:val="000000"/>
          <w:sz w:val="20"/>
          <w:szCs w:val="20"/>
        </w:rPr>
        <w:t xml:space="preserve"> </w:t>
      </w:r>
      <w:r>
        <w:rPr>
          <w:rFonts w:ascii="Arial" w:eastAsia="SimSun" w:hAnsi="Arial" w:cs="Arial"/>
          <w:color w:val="000000"/>
          <w:sz w:val="20"/>
          <w:szCs w:val="20"/>
        </w:rPr>
        <w:t xml:space="preserve">recorded significantly lesser disease incidence, more reduction in disease over control and it was inferred that seed treatment with biocontrol agents provides longer protection than the chemicals agents which may be due to </w:t>
      </w:r>
      <w:r>
        <w:rPr>
          <w:rFonts w:ascii="Arial" w:hAnsi="Arial" w:cs="Arial"/>
          <w:sz w:val="20"/>
          <w:szCs w:val="20"/>
        </w:rPr>
        <w:t xml:space="preserve">the increased nutrient uptake through enhanced root growth by </w:t>
      </w:r>
      <w:r>
        <w:rPr>
          <w:rFonts w:ascii="Arial" w:hAnsi="Arial" w:cs="Arial"/>
          <w:i/>
          <w:iCs/>
          <w:sz w:val="20"/>
          <w:szCs w:val="20"/>
        </w:rPr>
        <w:t>Trichoderma</w:t>
      </w:r>
      <w:r>
        <w:rPr>
          <w:rFonts w:ascii="Arial" w:hAnsi="Arial" w:cs="Arial"/>
          <w:sz w:val="20"/>
          <w:szCs w:val="20"/>
        </w:rPr>
        <w:t xml:space="preserve"> and </w:t>
      </w:r>
      <w:r>
        <w:rPr>
          <w:rFonts w:ascii="Arial" w:eastAsia="SimSun" w:hAnsi="Arial" w:cs="Arial"/>
          <w:color w:val="000000"/>
          <w:sz w:val="20"/>
          <w:szCs w:val="20"/>
        </w:rPr>
        <w:t xml:space="preserve">suppress the soil and seed-borne pathogens only during the early crop growth stage. The lower disease incidence in the plants treated with biocontrol agents could be attributed to the decrease in the level of stress markers and the increase in the levels of </w:t>
      </w:r>
      <w:proofErr w:type="spellStart"/>
      <w:r>
        <w:rPr>
          <w:rFonts w:ascii="Arial" w:eastAsia="SimSun" w:hAnsi="Arial" w:cs="Arial"/>
          <w:color w:val="000000"/>
          <w:sz w:val="20"/>
          <w:szCs w:val="20"/>
        </w:rPr>
        <w:t>defence</w:t>
      </w:r>
      <w:proofErr w:type="spellEnd"/>
      <w:r>
        <w:rPr>
          <w:rFonts w:ascii="Arial" w:eastAsia="SimSun" w:hAnsi="Arial" w:cs="Arial"/>
          <w:color w:val="000000"/>
          <w:sz w:val="20"/>
          <w:szCs w:val="20"/>
        </w:rPr>
        <w:t xml:space="preserve"> enzymes such as peroxidase, lipoxygenase, total phenolics, etc. which was not visible in the infected control </w:t>
      </w:r>
      <w:r>
        <w:rPr>
          <w:rFonts w:ascii="Arial" w:eastAsia="SimSun" w:hAnsi="Arial" w:cs="Arial"/>
          <w:sz w:val="20"/>
          <w:szCs w:val="20"/>
        </w:rPr>
        <w:t xml:space="preserve">(Das </w:t>
      </w:r>
      <w:r>
        <w:rPr>
          <w:rFonts w:ascii="Arial" w:eastAsia="TimesNewRomanPS-ItalicMT" w:hAnsi="Arial" w:cs="Arial"/>
          <w:i/>
          <w:sz w:val="20"/>
          <w:szCs w:val="20"/>
        </w:rPr>
        <w:t>et al</w:t>
      </w:r>
      <w:r>
        <w:rPr>
          <w:rFonts w:ascii="Arial" w:eastAsia="SimSun" w:hAnsi="Arial" w:cs="Arial"/>
          <w:i/>
          <w:sz w:val="20"/>
          <w:szCs w:val="20"/>
        </w:rPr>
        <w:t>.,</w:t>
      </w:r>
      <w:r>
        <w:rPr>
          <w:rFonts w:ascii="Arial" w:eastAsia="SimSun" w:hAnsi="Arial" w:cs="Arial"/>
          <w:sz w:val="20"/>
          <w:szCs w:val="20"/>
        </w:rPr>
        <w:t xml:space="preserve"> 2023).</w:t>
      </w:r>
      <w:r>
        <w:rPr>
          <w:rFonts w:ascii="Arial" w:eastAsia="SimSun" w:hAnsi="Arial" w:cs="Arial"/>
          <w:color w:val="000000"/>
          <w:sz w:val="20"/>
          <w:szCs w:val="20"/>
        </w:rPr>
        <w:t xml:space="preserve"> The use of biocontrol agents in integrated disease management modules has the potential as an economical and eco-friendly method for controlling diseases and reducing crop </w:t>
      </w:r>
      <w:r>
        <w:rPr>
          <w:rFonts w:ascii="Arial" w:eastAsia="SimSun" w:hAnsi="Arial" w:cs="Arial"/>
          <w:sz w:val="20"/>
          <w:szCs w:val="20"/>
        </w:rPr>
        <w:t xml:space="preserve">losses (Rao </w:t>
      </w:r>
      <w:r>
        <w:rPr>
          <w:rFonts w:ascii="Arial" w:eastAsia="TimesNewRomanPS-ItalicMT" w:hAnsi="Arial" w:cs="Arial"/>
          <w:i/>
          <w:sz w:val="20"/>
          <w:szCs w:val="20"/>
        </w:rPr>
        <w:t>et al</w:t>
      </w:r>
      <w:r>
        <w:rPr>
          <w:rFonts w:ascii="Arial" w:eastAsia="SimSun" w:hAnsi="Arial" w:cs="Arial"/>
          <w:i/>
          <w:sz w:val="20"/>
          <w:szCs w:val="20"/>
        </w:rPr>
        <w:t>.,</w:t>
      </w:r>
      <w:r>
        <w:rPr>
          <w:rFonts w:ascii="Arial" w:eastAsia="SimSun" w:hAnsi="Arial" w:cs="Arial"/>
          <w:sz w:val="20"/>
          <w:szCs w:val="20"/>
        </w:rPr>
        <w:t xml:space="preserve"> 2009; Das </w:t>
      </w:r>
      <w:r>
        <w:rPr>
          <w:rFonts w:ascii="Arial" w:eastAsia="TimesNewRomanPS-ItalicMT" w:hAnsi="Arial" w:cs="Arial"/>
          <w:i/>
          <w:sz w:val="20"/>
          <w:szCs w:val="20"/>
        </w:rPr>
        <w:t>et al</w:t>
      </w:r>
      <w:r>
        <w:rPr>
          <w:rFonts w:ascii="Arial" w:eastAsia="SimSun" w:hAnsi="Arial" w:cs="Arial"/>
          <w:i/>
          <w:sz w:val="20"/>
          <w:szCs w:val="20"/>
        </w:rPr>
        <w:t>.,</w:t>
      </w:r>
      <w:r>
        <w:rPr>
          <w:rFonts w:ascii="Arial" w:eastAsia="SimSun" w:hAnsi="Arial" w:cs="Arial"/>
          <w:sz w:val="20"/>
          <w:szCs w:val="20"/>
        </w:rPr>
        <w:t xml:space="preserve"> 2023).</w:t>
      </w:r>
    </w:p>
    <w:p w14:paraId="1E9BDF2C" w14:textId="77777777" w:rsidR="0090701F" w:rsidRDefault="0090701F">
      <w:pPr>
        <w:spacing w:after="0" w:line="240" w:lineRule="auto"/>
        <w:jc w:val="both"/>
        <w:rPr>
          <w:rFonts w:ascii="Arial" w:hAnsi="Arial" w:cs="Arial"/>
          <w:b/>
          <w:bCs/>
          <w:sz w:val="20"/>
          <w:szCs w:val="20"/>
        </w:rPr>
      </w:pPr>
    </w:p>
    <w:p w14:paraId="5CCD4DC9" w14:textId="77777777" w:rsidR="0090701F" w:rsidRDefault="00000000">
      <w:pPr>
        <w:spacing w:after="0" w:line="240" w:lineRule="auto"/>
        <w:jc w:val="both"/>
        <w:rPr>
          <w:rFonts w:ascii="Arial" w:eastAsia="SimSun" w:hAnsi="Arial" w:cs="Arial"/>
          <w:b/>
          <w:bCs/>
          <w:sz w:val="20"/>
          <w:szCs w:val="20"/>
        </w:rPr>
      </w:pPr>
      <w:r>
        <w:rPr>
          <w:rFonts w:ascii="Arial" w:hAnsi="Arial" w:cs="Arial"/>
          <w:b/>
          <w:bCs/>
          <w:sz w:val="20"/>
          <w:szCs w:val="20"/>
        </w:rPr>
        <w:t xml:space="preserve">Table </w:t>
      </w:r>
      <w:r>
        <w:rPr>
          <w:rFonts w:ascii="Arial" w:hAnsi="Arial" w:cs="Arial"/>
          <w:b/>
          <w:bCs/>
          <w:sz w:val="20"/>
          <w:szCs w:val="20"/>
          <w:lang w:val="en-IN"/>
        </w:rPr>
        <w:t>2</w:t>
      </w:r>
      <w:r>
        <w:rPr>
          <w:rFonts w:ascii="Arial" w:hAnsi="Arial" w:cs="Arial"/>
          <w:b/>
          <w:bCs/>
          <w:sz w:val="20"/>
          <w:szCs w:val="20"/>
        </w:rPr>
        <w:t xml:space="preserve">: Integrated management of root rot and powdery mildew diseases of sesame through different IDM modules during summer, 2022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2693"/>
        <w:gridCol w:w="1417"/>
        <w:gridCol w:w="1418"/>
      </w:tblGrid>
      <w:tr w:rsidR="0090701F" w14:paraId="0332D062" w14:textId="77777777">
        <w:trPr>
          <w:trHeight w:val="300"/>
        </w:trPr>
        <w:tc>
          <w:tcPr>
            <w:tcW w:w="1242" w:type="dxa"/>
            <w:shd w:val="clear" w:color="auto" w:fill="auto"/>
            <w:noWrap/>
            <w:vAlign w:val="bottom"/>
          </w:tcPr>
          <w:p w14:paraId="4B2DF7B4" w14:textId="77777777" w:rsidR="0090701F" w:rsidRDefault="00000000">
            <w:pPr>
              <w:spacing w:after="0" w:line="240" w:lineRule="auto"/>
              <w:rPr>
                <w:rFonts w:ascii="Arial" w:eastAsia="Times New Roman" w:hAnsi="Arial" w:cs="Arial"/>
                <w:b/>
                <w:bCs/>
                <w:sz w:val="20"/>
                <w:szCs w:val="20"/>
                <w:lang w:eastAsia="en-IN"/>
              </w:rPr>
            </w:pPr>
            <w:r>
              <w:rPr>
                <w:rFonts w:ascii="Arial" w:eastAsia="Times New Roman" w:hAnsi="Arial" w:cs="Arial"/>
                <w:b/>
                <w:bCs/>
                <w:sz w:val="20"/>
                <w:szCs w:val="20"/>
                <w:lang w:eastAsia="en-IN"/>
              </w:rPr>
              <w:t>Treatment</w:t>
            </w:r>
          </w:p>
        </w:tc>
        <w:tc>
          <w:tcPr>
            <w:tcW w:w="1843" w:type="dxa"/>
            <w:shd w:val="clear" w:color="auto" w:fill="auto"/>
            <w:noWrap/>
            <w:vAlign w:val="bottom"/>
          </w:tcPr>
          <w:p w14:paraId="3D848C82" w14:textId="77777777" w:rsidR="0090701F" w:rsidRDefault="00000000">
            <w:pPr>
              <w:spacing w:after="0" w:line="240" w:lineRule="auto"/>
              <w:jc w:val="right"/>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Root rot (% DI)</w:t>
            </w:r>
          </w:p>
        </w:tc>
        <w:tc>
          <w:tcPr>
            <w:tcW w:w="2693" w:type="dxa"/>
            <w:shd w:val="clear" w:color="auto" w:fill="auto"/>
            <w:noWrap/>
            <w:vAlign w:val="bottom"/>
          </w:tcPr>
          <w:p w14:paraId="210F2215" w14:textId="77777777" w:rsidR="0090701F" w:rsidRDefault="00000000">
            <w:pPr>
              <w:spacing w:after="0" w:line="240" w:lineRule="auto"/>
              <w:jc w:val="right"/>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Powdery mildew (PDI)</w:t>
            </w:r>
          </w:p>
        </w:tc>
        <w:tc>
          <w:tcPr>
            <w:tcW w:w="1417" w:type="dxa"/>
            <w:shd w:val="clear" w:color="auto" w:fill="auto"/>
            <w:noWrap/>
            <w:vAlign w:val="bottom"/>
          </w:tcPr>
          <w:p w14:paraId="5C9B44B6" w14:textId="77777777" w:rsidR="0090701F" w:rsidRDefault="00000000">
            <w:pPr>
              <w:spacing w:after="0" w:line="240" w:lineRule="auto"/>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Yield (kg/ha)</w:t>
            </w:r>
          </w:p>
        </w:tc>
        <w:tc>
          <w:tcPr>
            <w:tcW w:w="1418" w:type="dxa"/>
            <w:shd w:val="clear" w:color="auto" w:fill="auto"/>
            <w:noWrap/>
            <w:vAlign w:val="bottom"/>
          </w:tcPr>
          <w:p w14:paraId="4BA7E617" w14:textId="77777777" w:rsidR="0090701F" w:rsidRDefault="00000000">
            <w:pPr>
              <w:spacing w:after="0" w:line="240" w:lineRule="auto"/>
              <w:jc w:val="right"/>
              <w:rPr>
                <w:rFonts w:ascii="Arial" w:eastAsia="Times New Roman" w:hAnsi="Arial" w:cs="Arial"/>
                <w:b/>
                <w:bCs/>
                <w:color w:val="000000"/>
                <w:sz w:val="20"/>
                <w:szCs w:val="20"/>
                <w:lang w:eastAsia="en-IN"/>
              </w:rPr>
            </w:pPr>
            <w:r>
              <w:rPr>
                <w:rFonts w:ascii="Arial" w:hAnsi="Arial" w:cs="Arial"/>
                <w:b/>
                <w:bCs/>
                <w:sz w:val="20"/>
                <w:szCs w:val="20"/>
              </w:rPr>
              <w:t>C:B ratio</w:t>
            </w:r>
          </w:p>
        </w:tc>
      </w:tr>
      <w:tr w:rsidR="0090701F" w14:paraId="1D9AD2A2" w14:textId="77777777">
        <w:trPr>
          <w:trHeight w:val="476"/>
        </w:trPr>
        <w:tc>
          <w:tcPr>
            <w:tcW w:w="1242" w:type="dxa"/>
            <w:shd w:val="clear" w:color="auto" w:fill="auto"/>
            <w:noWrap/>
            <w:vAlign w:val="bottom"/>
          </w:tcPr>
          <w:p w14:paraId="4F70F2C7"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M1</w:t>
            </w:r>
          </w:p>
        </w:tc>
        <w:tc>
          <w:tcPr>
            <w:tcW w:w="1843" w:type="dxa"/>
            <w:shd w:val="clear" w:color="auto" w:fill="auto"/>
            <w:noWrap/>
            <w:vAlign w:val="bottom"/>
          </w:tcPr>
          <w:p w14:paraId="3B1E9875"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19.44</w:t>
            </w:r>
          </w:p>
          <w:p w14:paraId="1FCB9B05"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(26.01)</w:t>
            </w:r>
          </w:p>
        </w:tc>
        <w:tc>
          <w:tcPr>
            <w:tcW w:w="2693" w:type="dxa"/>
            <w:shd w:val="clear" w:color="auto" w:fill="auto"/>
            <w:noWrap/>
            <w:vAlign w:val="bottom"/>
          </w:tcPr>
          <w:p w14:paraId="6106D27A"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27.22</w:t>
            </w:r>
          </w:p>
          <w:p w14:paraId="5DC56CFB"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(31.35)</w:t>
            </w:r>
          </w:p>
        </w:tc>
        <w:tc>
          <w:tcPr>
            <w:tcW w:w="1417" w:type="dxa"/>
            <w:shd w:val="clear" w:color="auto" w:fill="auto"/>
            <w:noWrap/>
            <w:vAlign w:val="bottom"/>
          </w:tcPr>
          <w:p w14:paraId="79F2D124"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531</w:t>
            </w:r>
          </w:p>
        </w:tc>
        <w:tc>
          <w:tcPr>
            <w:tcW w:w="1418" w:type="dxa"/>
            <w:shd w:val="clear" w:color="auto" w:fill="auto"/>
            <w:noWrap/>
            <w:vAlign w:val="bottom"/>
          </w:tcPr>
          <w:p w14:paraId="734E4ADC"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1.97</w:t>
            </w:r>
          </w:p>
        </w:tc>
      </w:tr>
      <w:tr w:rsidR="0090701F" w14:paraId="305EDBB1" w14:textId="77777777">
        <w:trPr>
          <w:trHeight w:val="300"/>
        </w:trPr>
        <w:tc>
          <w:tcPr>
            <w:tcW w:w="1242" w:type="dxa"/>
            <w:shd w:val="clear" w:color="auto" w:fill="auto"/>
            <w:noWrap/>
            <w:vAlign w:val="bottom"/>
          </w:tcPr>
          <w:p w14:paraId="578F5C4E"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M2</w:t>
            </w:r>
          </w:p>
        </w:tc>
        <w:tc>
          <w:tcPr>
            <w:tcW w:w="1843" w:type="dxa"/>
            <w:shd w:val="clear" w:color="auto" w:fill="auto"/>
            <w:noWrap/>
            <w:vAlign w:val="bottom"/>
          </w:tcPr>
          <w:p w14:paraId="31D4F2CE"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14.62</w:t>
            </w:r>
          </w:p>
          <w:p w14:paraId="517393D7"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(22.39)</w:t>
            </w:r>
          </w:p>
        </w:tc>
        <w:tc>
          <w:tcPr>
            <w:tcW w:w="2693" w:type="dxa"/>
            <w:shd w:val="clear" w:color="auto" w:fill="auto"/>
            <w:noWrap/>
            <w:vAlign w:val="bottom"/>
          </w:tcPr>
          <w:p w14:paraId="59FB7220"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22.1</w:t>
            </w:r>
          </w:p>
          <w:p w14:paraId="1E56195B"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(27.95)</w:t>
            </w:r>
          </w:p>
        </w:tc>
        <w:tc>
          <w:tcPr>
            <w:tcW w:w="1417" w:type="dxa"/>
            <w:shd w:val="clear" w:color="auto" w:fill="auto"/>
            <w:noWrap/>
            <w:vAlign w:val="bottom"/>
          </w:tcPr>
          <w:p w14:paraId="681788D4"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576</w:t>
            </w:r>
          </w:p>
        </w:tc>
        <w:tc>
          <w:tcPr>
            <w:tcW w:w="1418" w:type="dxa"/>
            <w:shd w:val="clear" w:color="auto" w:fill="auto"/>
            <w:noWrap/>
            <w:vAlign w:val="bottom"/>
          </w:tcPr>
          <w:p w14:paraId="69E925DF"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2.12</w:t>
            </w:r>
          </w:p>
        </w:tc>
      </w:tr>
      <w:tr w:rsidR="0090701F" w14:paraId="711C222B" w14:textId="77777777">
        <w:trPr>
          <w:trHeight w:val="300"/>
        </w:trPr>
        <w:tc>
          <w:tcPr>
            <w:tcW w:w="1242" w:type="dxa"/>
            <w:shd w:val="clear" w:color="auto" w:fill="auto"/>
            <w:noWrap/>
            <w:vAlign w:val="bottom"/>
          </w:tcPr>
          <w:p w14:paraId="421EDC8F"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M3</w:t>
            </w:r>
          </w:p>
        </w:tc>
        <w:tc>
          <w:tcPr>
            <w:tcW w:w="1843" w:type="dxa"/>
            <w:shd w:val="clear" w:color="auto" w:fill="auto"/>
            <w:noWrap/>
            <w:vAlign w:val="bottom"/>
          </w:tcPr>
          <w:p w14:paraId="350029D3"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9.65</w:t>
            </w:r>
          </w:p>
          <w:p w14:paraId="62514F41"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lastRenderedPageBreak/>
              <w:t>(17.95)</w:t>
            </w:r>
          </w:p>
        </w:tc>
        <w:tc>
          <w:tcPr>
            <w:tcW w:w="2693" w:type="dxa"/>
            <w:shd w:val="clear" w:color="auto" w:fill="auto"/>
            <w:noWrap/>
            <w:vAlign w:val="bottom"/>
          </w:tcPr>
          <w:p w14:paraId="645A5504"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lastRenderedPageBreak/>
              <w:t>14.69</w:t>
            </w:r>
          </w:p>
          <w:p w14:paraId="787C6393"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lastRenderedPageBreak/>
              <w:t>(22.46)</w:t>
            </w:r>
          </w:p>
        </w:tc>
        <w:tc>
          <w:tcPr>
            <w:tcW w:w="1417" w:type="dxa"/>
            <w:shd w:val="clear" w:color="auto" w:fill="auto"/>
            <w:noWrap/>
            <w:vAlign w:val="bottom"/>
          </w:tcPr>
          <w:p w14:paraId="5704F889"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lastRenderedPageBreak/>
              <w:t>634</w:t>
            </w:r>
          </w:p>
        </w:tc>
        <w:tc>
          <w:tcPr>
            <w:tcW w:w="1418" w:type="dxa"/>
            <w:shd w:val="clear" w:color="auto" w:fill="auto"/>
            <w:noWrap/>
            <w:vAlign w:val="bottom"/>
          </w:tcPr>
          <w:p w14:paraId="74BF7C9A"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2.38</w:t>
            </w:r>
          </w:p>
        </w:tc>
      </w:tr>
      <w:tr w:rsidR="0090701F" w14:paraId="74881F09" w14:textId="77777777">
        <w:trPr>
          <w:trHeight w:val="300"/>
        </w:trPr>
        <w:tc>
          <w:tcPr>
            <w:tcW w:w="1242" w:type="dxa"/>
            <w:shd w:val="clear" w:color="auto" w:fill="auto"/>
            <w:noWrap/>
            <w:vAlign w:val="bottom"/>
          </w:tcPr>
          <w:p w14:paraId="5F57C022"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M4</w:t>
            </w:r>
          </w:p>
        </w:tc>
        <w:tc>
          <w:tcPr>
            <w:tcW w:w="1843" w:type="dxa"/>
            <w:shd w:val="clear" w:color="auto" w:fill="auto"/>
            <w:noWrap/>
            <w:vAlign w:val="bottom"/>
          </w:tcPr>
          <w:p w14:paraId="4472C393"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33.75</w:t>
            </w:r>
          </w:p>
          <w:p w14:paraId="01C5B579"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(35.43)</w:t>
            </w:r>
          </w:p>
        </w:tc>
        <w:tc>
          <w:tcPr>
            <w:tcW w:w="2693" w:type="dxa"/>
            <w:shd w:val="clear" w:color="auto" w:fill="auto"/>
            <w:noWrap/>
            <w:vAlign w:val="bottom"/>
          </w:tcPr>
          <w:p w14:paraId="18CF98FC"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58.61</w:t>
            </w:r>
          </w:p>
          <w:p w14:paraId="6F2CAD99"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(49.96)</w:t>
            </w:r>
          </w:p>
        </w:tc>
        <w:tc>
          <w:tcPr>
            <w:tcW w:w="1417" w:type="dxa"/>
            <w:shd w:val="clear" w:color="auto" w:fill="auto"/>
            <w:noWrap/>
            <w:vAlign w:val="bottom"/>
          </w:tcPr>
          <w:p w14:paraId="200CC450"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317</w:t>
            </w:r>
          </w:p>
        </w:tc>
        <w:tc>
          <w:tcPr>
            <w:tcW w:w="1418" w:type="dxa"/>
            <w:shd w:val="clear" w:color="auto" w:fill="auto"/>
            <w:noWrap/>
            <w:vAlign w:val="bottom"/>
          </w:tcPr>
          <w:p w14:paraId="24D4031C"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1.24</w:t>
            </w:r>
          </w:p>
        </w:tc>
      </w:tr>
      <w:tr w:rsidR="0090701F" w14:paraId="4974F2B9" w14:textId="77777777">
        <w:trPr>
          <w:trHeight w:val="300"/>
        </w:trPr>
        <w:tc>
          <w:tcPr>
            <w:tcW w:w="1242" w:type="dxa"/>
            <w:shd w:val="clear" w:color="auto" w:fill="auto"/>
            <w:noWrap/>
            <w:vAlign w:val="bottom"/>
          </w:tcPr>
          <w:p w14:paraId="251BA29E"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CD </w:t>
            </w:r>
            <w:r>
              <w:rPr>
                <w:rFonts w:ascii="Arial" w:hAnsi="Arial" w:cs="Arial"/>
                <w:sz w:val="20"/>
                <w:szCs w:val="20"/>
              </w:rPr>
              <w:t>(</w:t>
            </w:r>
            <w:r>
              <w:rPr>
                <w:rFonts w:ascii="Arial" w:hAnsi="Arial" w:cs="Arial"/>
                <w:i/>
                <w:iCs/>
                <w:sz w:val="20"/>
                <w:szCs w:val="20"/>
              </w:rPr>
              <w:t>P</w:t>
            </w:r>
            <w:r>
              <w:rPr>
                <w:rFonts w:ascii="Arial" w:hAnsi="Arial" w:cs="Arial"/>
                <w:sz w:val="20"/>
                <w:szCs w:val="20"/>
              </w:rPr>
              <w:t>=0.05)</w:t>
            </w:r>
          </w:p>
        </w:tc>
        <w:tc>
          <w:tcPr>
            <w:tcW w:w="1843" w:type="dxa"/>
            <w:shd w:val="clear" w:color="auto" w:fill="auto"/>
            <w:noWrap/>
            <w:vAlign w:val="bottom"/>
          </w:tcPr>
          <w:p w14:paraId="303A551A"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3.64</w:t>
            </w:r>
          </w:p>
        </w:tc>
        <w:tc>
          <w:tcPr>
            <w:tcW w:w="2693" w:type="dxa"/>
            <w:shd w:val="clear" w:color="auto" w:fill="auto"/>
            <w:noWrap/>
            <w:vAlign w:val="bottom"/>
          </w:tcPr>
          <w:p w14:paraId="48DF87C8"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4.36</w:t>
            </w:r>
          </w:p>
        </w:tc>
        <w:tc>
          <w:tcPr>
            <w:tcW w:w="1417" w:type="dxa"/>
            <w:shd w:val="clear" w:color="auto" w:fill="auto"/>
            <w:noWrap/>
            <w:vAlign w:val="bottom"/>
          </w:tcPr>
          <w:p w14:paraId="4268EC7B"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rPr>
              <w:t>51.7</w:t>
            </w:r>
          </w:p>
        </w:tc>
        <w:tc>
          <w:tcPr>
            <w:tcW w:w="1418" w:type="dxa"/>
            <w:shd w:val="clear" w:color="auto" w:fill="auto"/>
            <w:noWrap/>
            <w:vAlign w:val="bottom"/>
          </w:tcPr>
          <w:p w14:paraId="4E4508F1"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r>
      <w:tr w:rsidR="0090701F" w14:paraId="179BC0DD" w14:textId="77777777">
        <w:trPr>
          <w:trHeight w:val="300"/>
        </w:trPr>
        <w:tc>
          <w:tcPr>
            <w:tcW w:w="1242" w:type="dxa"/>
            <w:shd w:val="clear" w:color="auto" w:fill="auto"/>
            <w:noWrap/>
            <w:vAlign w:val="bottom"/>
          </w:tcPr>
          <w:p w14:paraId="26906FA3"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CV (%)</w:t>
            </w:r>
          </w:p>
        </w:tc>
        <w:tc>
          <w:tcPr>
            <w:tcW w:w="1843" w:type="dxa"/>
            <w:shd w:val="clear" w:color="auto" w:fill="auto"/>
            <w:noWrap/>
            <w:vAlign w:val="bottom"/>
          </w:tcPr>
          <w:p w14:paraId="0E177E2F"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10.27</w:t>
            </w:r>
          </w:p>
        </w:tc>
        <w:tc>
          <w:tcPr>
            <w:tcW w:w="2693" w:type="dxa"/>
            <w:shd w:val="clear" w:color="auto" w:fill="auto"/>
            <w:noWrap/>
            <w:vAlign w:val="bottom"/>
          </w:tcPr>
          <w:p w14:paraId="36508CDE"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9.51</w:t>
            </w:r>
          </w:p>
        </w:tc>
        <w:tc>
          <w:tcPr>
            <w:tcW w:w="1417" w:type="dxa"/>
            <w:shd w:val="clear" w:color="auto" w:fill="auto"/>
            <w:noWrap/>
            <w:vAlign w:val="bottom"/>
          </w:tcPr>
          <w:p w14:paraId="4B38F88A"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rPr>
              <w:t>7.2</w:t>
            </w:r>
          </w:p>
        </w:tc>
        <w:tc>
          <w:tcPr>
            <w:tcW w:w="1418" w:type="dxa"/>
            <w:shd w:val="clear" w:color="auto" w:fill="auto"/>
            <w:noWrap/>
            <w:vAlign w:val="bottom"/>
          </w:tcPr>
          <w:p w14:paraId="63A3A271"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r>
    </w:tbl>
    <w:p w14:paraId="4D42A2C5" w14:textId="77777777" w:rsidR="0090701F" w:rsidRDefault="0090701F">
      <w:pPr>
        <w:spacing w:line="360" w:lineRule="auto"/>
        <w:rPr>
          <w:rFonts w:ascii="Times New Roman" w:hAnsi="Times New Roman" w:cs="Times New Roman"/>
          <w:sz w:val="20"/>
          <w:szCs w:val="20"/>
        </w:rPr>
      </w:pPr>
    </w:p>
    <w:p w14:paraId="106B3A28" w14:textId="77777777" w:rsidR="0090701F" w:rsidRDefault="00000000">
      <w:pPr>
        <w:spacing w:after="0" w:line="240" w:lineRule="auto"/>
        <w:jc w:val="both"/>
        <w:rPr>
          <w:rFonts w:ascii="Arial" w:hAnsi="Arial" w:cs="Arial"/>
          <w:b/>
          <w:bCs/>
          <w:sz w:val="20"/>
          <w:szCs w:val="20"/>
        </w:rPr>
      </w:pPr>
      <w:r>
        <w:rPr>
          <w:rFonts w:ascii="Arial" w:hAnsi="Arial" w:cs="Arial"/>
          <w:b/>
          <w:bCs/>
          <w:sz w:val="20"/>
          <w:szCs w:val="20"/>
        </w:rPr>
        <w:t xml:space="preserve">Table </w:t>
      </w:r>
      <w:r>
        <w:rPr>
          <w:rFonts w:ascii="Arial" w:hAnsi="Arial" w:cs="Arial"/>
          <w:b/>
          <w:bCs/>
          <w:sz w:val="20"/>
          <w:szCs w:val="20"/>
          <w:lang w:val="en-IN"/>
        </w:rPr>
        <w:t>3</w:t>
      </w:r>
      <w:r>
        <w:rPr>
          <w:rFonts w:ascii="Arial" w:hAnsi="Arial" w:cs="Arial"/>
          <w:b/>
          <w:bCs/>
          <w:sz w:val="20"/>
          <w:szCs w:val="20"/>
        </w:rPr>
        <w:t xml:space="preserve">: Integrated management of root rot and powdery mildew diseases of sesame through different IDM modules during summer, 2023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2693"/>
        <w:gridCol w:w="1417"/>
        <w:gridCol w:w="1418"/>
      </w:tblGrid>
      <w:tr w:rsidR="0090701F" w14:paraId="6A13F526" w14:textId="77777777">
        <w:trPr>
          <w:trHeight w:val="300"/>
        </w:trPr>
        <w:tc>
          <w:tcPr>
            <w:tcW w:w="1242" w:type="dxa"/>
            <w:shd w:val="clear" w:color="auto" w:fill="auto"/>
            <w:noWrap/>
            <w:vAlign w:val="bottom"/>
          </w:tcPr>
          <w:p w14:paraId="7CA2DB28" w14:textId="77777777" w:rsidR="0090701F" w:rsidRDefault="00000000">
            <w:pPr>
              <w:spacing w:after="0" w:line="240" w:lineRule="auto"/>
              <w:rPr>
                <w:rFonts w:ascii="Arial" w:eastAsia="Times New Roman" w:hAnsi="Arial" w:cs="Arial"/>
                <w:b/>
                <w:bCs/>
                <w:sz w:val="20"/>
                <w:szCs w:val="20"/>
                <w:lang w:eastAsia="en-IN"/>
              </w:rPr>
            </w:pPr>
            <w:r>
              <w:rPr>
                <w:rFonts w:ascii="Arial" w:eastAsia="Times New Roman" w:hAnsi="Arial" w:cs="Arial"/>
                <w:b/>
                <w:bCs/>
                <w:sz w:val="20"/>
                <w:szCs w:val="20"/>
                <w:lang w:eastAsia="en-IN"/>
              </w:rPr>
              <w:t>Treatment</w:t>
            </w:r>
          </w:p>
        </w:tc>
        <w:tc>
          <w:tcPr>
            <w:tcW w:w="1843" w:type="dxa"/>
            <w:shd w:val="clear" w:color="auto" w:fill="auto"/>
            <w:noWrap/>
            <w:vAlign w:val="bottom"/>
          </w:tcPr>
          <w:p w14:paraId="0EBE8A71" w14:textId="77777777" w:rsidR="0090701F" w:rsidRDefault="00000000">
            <w:pPr>
              <w:spacing w:after="0" w:line="240" w:lineRule="auto"/>
              <w:jc w:val="right"/>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Root rot (% DI)</w:t>
            </w:r>
          </w:p>
        </w:tc>
        <w:tc>
          <w:tcPr>
            <w:tcW w:w="2693" w:type="dxa"/>
            <w:shd w:val="clear" w:color="auto" w:fill="auto"/>
            <w:noWrap/>
            <w:vAlign w:val="bottom"/>
          </w:tcPr>
          <w:p w14:paraId="3ED1BCBC" w14:textId="77777777" w:rsidR="0090701F" w:rsidRDefault="00000000">
            <w:pPr>
              <w:spacing w:after="0" w:line="240" w:lineRule="auto"/>
              <w:jc w:val="right"/>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Powdery mildew (PDI)</w:t>
            </w:r>
          </w:p>
        </w:tc>
        <w:tc>
          <w:tcPr>
            <w:tcW w:w="1417" w:type="dxa"/>
            <w:shd w:val="clear" w:color="auto" w:fill="auto"/>
            <w:noWrap/>
            <w:vAlign w:val="bottom"/>
          </w:tcPr>
          <w:p w14:paraId="0F424E2B" w14:textId="77777777" w:rsidR="0090701F" w:rsidRDefault="00000000">
            <w:pPr>
              <w:spacing w:after="0" w:line="240" w:lineRule="auto"/>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Yield (kg/ha)</w:t>
            </w:r>
          </w:p>
        </w:tc>
        <w:tc>
          <w:tcPr>
            <w:tcW w:w="1418" w:type="dxa"/>
            <w:shd w:val="clear" w:color="auto" w:fill="auto"/>
            <w:noWrap/>
            <w:vAlign w:val="bottom"/>
          </w:tcPr>
          <w:p w14:paraId="7DBD813D" w14:textId="77777777" w:rsidR="0090701F" w:rsidRDefault="00000000">
            <w:pPr>
              <w:spacing w:after="0" w:line="240" w:lineRule="auto"/>
              <w:jc w:val="right"/>
              <w:rPr>
                <w:rFonts w:ascii="Arial" w:eastAsia="Times New Roman" w:hAnsi="Arial" w:cs="Arial"/>
                <w:b/>
                <w:bCs/>
                <w:color w:val="000000"/>
                <w:sz w:val="20"/>
                <w:szCs w:val="20"/>
                <w:lang w:eastAsia="en-IN"/>
              </w:rPr>
            </w:pPr>
            <w:r>
              <w:rPr>
                <w:rFonts w:ascii="Arial" w:hAnsi="Arial" w:cs="Arial"/>
                <w:b/>
                <w:bCs/>
                <w:sz w:val="20"/>
                <w:szCs w:val="20"/>
              </w:rPr>
              <w:t>C:B ratio</w:t>
            </w:r>
          </w:p>
        </w:tc>
      </w:tr>
      <w:tr w:rsidR="0090701F" w14:paraId="36C54552" w14:textId="77777777">
        <w:trPr>
          <w:trHeight w:val="476"/>
        </w:trPr>
        <w:tc>
          <w:tcPr>
            <w:tcW w:w="1242" w:type="dxa"/>
            <w:shd w:val="clear" w:color="auto" w:fill="auto"/>
            <w:noWrap/>
            <w:vAlign w:val="bottom"/>
          </w:tcPr>
          <w:p w14:paraId="1AB0938A"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M1</w:t>
            </w:r>
          </w:p>
        </w:tc>
        <w:tc>
          <w:tcPr>
            <w:tcW w:w="1843" w:type="dxa"/>
            <w:shd w:val="clear" w:color="auto" w:fill="auto"/>
            <w:noWrap/>
            <w:vAlign w:val="bottom"/>
          </w:tcPr>
          <w:p w14:paraId="0318DBB8"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15.11</w:t>
            </w:r>
          </w:p>
          <w:p w14:paraId="6BB1D95D"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(22.57)</w:t>
            </w:r>
          </w:p>
        </w:tc>
        <w:tc>
          <w:tcPr>
            <w:tcW w:w="2693" w:type="dxa"/>
            <w:shd w:val="clear" w:color="auto" w:fill="auto"/>
            <w:noWrap/>
            <w:vAlign w:val="bottom"/>
          </w:tcPr>
          <w:p w14:paraId="20ECB57B"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15.41</w:t>
            </w:r>
          </w:p>
          <w:p w14:paraId="33FB016E"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(23.06)</w:t>
            </w:r>
          </w:p>
        </w:tc>
        <w:tc>
          <w:tcPr>
            <w:tcW w:w="1417" w:type="dxa"/>
            <w:shd w:val="clear" w:color="auto" w:fill="auto"/>
            <w:noWrap/>
            <w:vAlign w:val="bottom"/>
          </w:tcPr>
          <w:p w14:paraId="3F72B952"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775</w:t>
            </w:r>
          </w:p>
        </w:tc>
        <w:tc>
          <w:tcPr>
            <w:tcW w:w="1418" w:type="dxa"/>
            <w:shd w:val="clear" w:color="auto" w:fill="auto"/>
            <w:noWrap/>
            <w:vAlign w:val="bottom"/>
          </w:tcPr>
          <w:p w14:paraId="2F3C48E5"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3.18</w:t>
            </w:r>
          </w:p>
        </w:tc>
      </w:tr>
      <w:tr w:rsidR="0090701F" w14:paraId="49927774" w14:textId="77777777">
        <w:trPr>
          <w:trHeight w:val="300"/>
        </w:trPr>
        <w:tc>
          <w:tcPr>
            <w:tcW w:w="1242" w:type="dxa"/>
            <w:shd w:val="clear" w:color="auto" w:fill="auto"/>
            <w:noWrap/>
            <w:vAlign w:val="bottom"/>
          </w:tcPr>
          <w:p w14:paraId="4901233F"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M2</w:t>
            </w:r>
          </w:p>
        </w:tc>
        <w:tc>
          <w:tcPr>
            <w:tcW w:w="1843" w:type="dxa"/>
            <w:shd w:val="clear" w:color="auto" w:fill="auto"/>
            <w:noWrap/>
            <w:vAlign w:val="bottom"/>
          </w:tcPr>
          <w:p w14:paraId="4BB1F42A"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10.49</w:t>
            </w:r>
          </w:p>
          <w:p w14:paraId="04F0C5A7"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(18.83</w:t>
            </w:r>
          </w:p>
        </w:tc>
        <w:tc>
          <w:tcPr>
            <w:tcW w:w="2693" w:type="dxa"/>
            <w:shd w:val="clear" w:color="auto" w:fill="auto"/>
            <w:noWrap/>
            <w:vAlign w:val="bottom"/>
          </w:tcPr>
          <w:p w14:paraId="23DB5BB4"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10.69</w:t>
            </w:r>
          </w:p>
          <w:p w14:paraId="3159DF89"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(18.96)</w:t>
            </w:r>
          </w:p>
        </w:tc>
        <w:tc>
          <w:tcPr>
            <w:tcW w:w="1417" w:type="dxa"/>
            <w:shd w:val="clear" w:color="auto" w:fill="auto"/>
            <w:noWrap/>
            <w:vAlign w:val="bottom"/>
          </w:tcPr>
          <w:p w14:paraId="5FE147C2"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869</w:t>
            </w:r>
          </w:p>
        </w:tc>
        <w:tc>
          <w:tcPr>
            <w:tcW w:w="1418" w:type="dxa"/>
            <w:shd w:val="clear" w:color="auto" w:fill="auto"/>
            <w:noWrap/>
            <w:vAlign w:val="bottom"/>
          </w:tcPr>
          <w:p w14:paraId="608AD822"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3.53</w:t>
            </w:r>
          </w:p>
        </w:tc>
      </w:tr>
      <w:tr w:rsidR="0090701F" w14:paraId="6EFCC774" w14:textId="77777777">
        <w:trPr>
          <w:trHeight w:val="300"/>
        </w:trPr>
        <w:tc>
          <w:tcPr>
            <w:tcW w:w="1242" w:type="dxa"/>
            <w:shd w:val="clear" w:color="auto" w:fill="auto"/>
            <w:noWrap/>
            <w:vAlign w:val="bottom"/>
          </w:tcPr>
          <w:p w14:paraId="12FD7496"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M3</w:t>
            </w:r>
          </w:p>
        </w:tc>
        <w:tc>
          <w:tcPr>
            <w:tcW w:w="1843" w:type="dxa"/>
            <w:shd w:val="clear" w:color="auto" w:fill="auto"/>
            <w:noWrap/>
            <w:vAlign w:val="bottom"/>
          </w:tcPr>
          <w:p w14:paraId="206E50FF"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6.68</w:t>
            </w:r>
          </w:p>
          <w:p w14:paraId="43260A72"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(14.94)</w:t>
            </w:r>
          </w:p>
        </w:tc>
        <w:tc>
          <w:tcPr>
            <w:tcW w:w="2693" w:type="dxa"/>
            <w:shd w:val="clear" w:color="auto" w:fill="auto"/>
            <w:noWrap/>
            <w:vAlign w:val="bottom"/>
          </w:tcPr>
          <w:p w14:paraId="256BA004"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7.80</w:t>
            </w:r>
          </w:p>
          <w:p w14:paraId="2CE682CF"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(16.15)</w:t>
            </w:r>
          </w:p>
        </w:tc>
        <w:tc>
          <w:tcPr>
            <w:tcW w:w="1417" w:type="dxa"/>
            <w:shd w:val="clear" w:color="auto" w:fill="auto"/>
            <w:noWrap/>
            <w:vAlign w:val="bottom"/>
          </w:tcPr>
          <w:p w14:paraId="2235125F"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920</w:t>
            </w:r>
          </w:p>
        </w:tc>
        <w:tc>
          <w:tcPr>
            <w:tcW w:w="1418" w:type="dxa"/>
            <w:shd w:val="clear" w:color="auto" w:fill="auto"/>
            <w:noWrap/>
            <w:vAlign w:val="bottom"/>
          </w:tcPr>
          <w:p w14:paraId="690E91D0"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3.82</w:t>
            </w:r>
          </w:p>
        </w:tc>
      </w:tr>
      <w:tr w:rsidR="0090701F" w14:paraId="71C03674" w14:textId="77777777">
        <w:trPr>
          <w:trHeight w:val="300"/>
        </w:trPr>
        <w:tc>
          <w:tcPr>
            <w:tcW w:w="1242" w:type="dxa"/>
            <w:shd w:val="clear" w:color="auto" w:fill="auto"/>
            <w:noWrap/>
            <w:vAlign w:val="bottom"/>
          </w:tcPr>
          <w:p w14:paraId="727CA6BF"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M4</w:t>
            </w:r>
          </w:p>
        </w:tc>
        <w:tc>
          <w:tcPr>
            <w:tcW w:w="1843" w:type="dxa"/>
            <w:shd w:val="clear" w:color="auto" w:fill="auto"/>
            <w:noWrap/>
            <w:vAlign w:val="bottom"/>
          </w:tcPr>
          <w:p w14:paraId="3315E619"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42.52</w:t>
            </w:r>
          </w:p>
          <w:p w14:paraId="6A291888"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(40.66)</w:t>
            </w:r>
          </w:p>
        </w:tc>
        <w:tc>
          <w:tcPr>
            <w:tcW w:w="2693" w:type="dxa"/>
            <w:shd w:val="clear" w:color="auto" w:fill="auto"/>
            <w:noWrap/>
            <w:vAlign w:val="bottom"/>
          </w:tcPr>
          <w:p w14:paraId="459F163D"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36.26</w:t>
            </w:r>
          </w:p>
          <w:p w14:paraId="0324ED2B" w14:textId="77777777" w:rsidR="0090701F" w:rsidRDefault="00000000">
            <w:pPr>
              <w:spacing w:after="0" w:line="240" w:lineRule="auto"/>
              <w:jc w:val="right"/>
              <w:textAlignment w:val="bottom"/>
              <w:rPr>
                <w:rFonts w:ascii="Arial" w:hAnsi="Arial" w:cs="Arial"/>
                <w:color w:val="000000"/>
                <w:sz w:val="20"/>
                <w:szCs w:val="20"/>
              </w:rPr>
            </w:pPr>
            <w:r>
              <w:rPr>
                <w:rFonts w:ascii="Arial" w:eastAsia="SimSun" w:hAnsi="Arial" w:cs="Arial"/>
                <w:color w:val="000000"/>
                <w:sz w:val="20"/>
                <w:szCs w:val="20"/>
                <w:lang w:eastAsia="zh-CN"/>
              </w:rPr>
              <w:t>(36.99)</w:t>
            </w:r>
          </w:p>
        </w:tc>
        <w:tc>
          <w:tcPr>
            <w:tcW w:w="1417" w:type="dxa"/>
            <w:shd w:val="clear" w:color="auto" w:fill="auto"/>
            <w:noWrap/>
            <w:vAlign w:val="bottom"/>
          </w:tcPr>
          <w:p w14:paraId="3AAB3747"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454</w:t>
            </w:r>
          </w:p>
        </w:tc>
        <w:tc>
          <w:tcPr>
            <w:tcW w:w="1418" w:type="dxa"/>
            <w:shd w:val="clear" w:color="auto" w:fill="auto"/>
            <w:noWrap/>
            <w:vAlign w:val="bottom"/>
          </w:tcPr>
          <w:p w14:paraId="55748286" w14:textId="77777777" w:rsidR="0090701F" w:rsidRDefault="00000000">
            <w:pPr>
              <w:spacing w:after="0" w:line="240" w:lineRule="auto"/>
              <w:jc w:val="right"/>
              <w:rPr>
                <w:rFonts w:ascii="Arial" w:hAnsi="Arial" w:cs="Arial"/>
                <w:color w:val="000000"/>
                <w:sz w:val="20"/>
                <w:szCs w:val="20"/>
              </w:rPr>
            </w:pPr>
            <w:r>
              <w:rPr>
                <w:rFonts w:ascii="Arial" w:hAnsi="Arial" w:cs="Arial"/>
                <w:color w:val="000000"/>
                <w:sz w:val="20"/>
                <w:szCs w:val="20"/>
              </w:rPr>
              <w:t>1.96</w:t>
            </w:r>
          </w:p>
        </w:tc>
      </w:tr>
      <w:tr w:rsidR="0090701F" w14:paraId="5042640E" w14:textId="77777777">
        <w:trPr>
          <w:trHeight w:val="300"/>
        </w:trPr>
        <w:tc>
          <w:tcPr>
            <w:tcW w:w="1242" w:type="dxa"/>
            <w:shd w:val="clear" w:color="auto" w:fill="auto"/>
            <w:noWrap/>
            <w:vAlign w:val="bottom"/>
          </w:tcPr>
          <w:p w14:paraId="75F5EFEE"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 xml:space="preserve">CD </w:t>
            </w:r>
            <w:r>
              <w:rPr>
                <w:rFonts w:ascii="Arial" w:hAnsi="Arial" w:cs="Arial"/>
                <w:sz w:val="20"/>
                <w:szCs w:val="20"/>
              </w:rPr>
              <w:t>(</w:t>
            </w:r>
            <w:r>
              <w:rPr>
                <w:rFonts w:ascii="Arial" w:hAnsi="Arial" w:cs="Arial"/>
                <w:i/>
                <w:iCs/>
                <w:sz w:val="20"/>
                <w:szCs w:val="20"/>
              </w:rPr>
              <w:t>P</w:t>
            </w:r>
            <w:r>
              <w:rPr>
                <w:rFonts w:ascii="Arial" w:hAnsi="Arial" w:cs="Arial"/>
                <w:sz w:val="20"/>
                <w:szCs w:val="20"/>
              </w:rPr>
              <w:t>=0.05)</w:t>
            </w:r>
          </w:p>
        </w:tc>
        <w:tc>
          <w:tcPr>
            <w:tcW w:w="1843" w:type="dxa"/>
            <w:shd w:val="clear" w:color="auto" w:fill="auto"/>
            <w:noWrap/>
            <w:vAlign w:val="bottom"/>
          </w:tcPr>
          <w:p w14:paraId="77027DF6"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3.75</w:t>
            </w:r>
          </w:p>
        </w:tc>
        <w:tc>
          <w:tcPr>
            <w:tcW w:w="2693" w:type="dxa"/>
            <w:shd w:val="clear" w:color="auto" w:fill="auto"/>
            <w:noWrap/>
            <w:vAlign w:val="bottom"/>
          </w:tcPr>
          <w:p w14:paraId="35A733FD"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Times New Roman" w:hAnsi="Arial" w:cs="Arial"/>
                <w:color w:val="000000"/>
                <w:sz w:val="20"/>
                <w:szCs w:val="20"/>
              </w:rPr>
              <w:t>2.49</w:t>
            </w:r>
          </w:p>
        </w:tc>
        <w:tc>
          <w:tcPr>
            <w:tcW w:w="1417" w:type="dxa"/>
            <w:shd w:val="clear" w:color="auto" w:fill="auto"/>
            <w:noWrap/>
            <w:vAlign w:val="bottom"/>
          </w:tcPr>
          <w:p w14:paraId="6A8240DB"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rPr>
              <w:t>95.40</w:t>
            </w:r>
          </w:p>
        </w:tc>
        <w:tc>
          <w:tcPr>
            <w:tcW w:w="1418" w:type="dxa"/>
            <w:shd w:val="clear" w:color="auto" w:fill="auto"/>
            <w:noWrap/>
            <w:vAlign w:val="bottom"/>
          </w:tcPr>
          <w:p w14:paraId="21FF0A7F"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r>
      <w:tr w:rsidR="0090701F" w14:paraId="05E749DD" w14:textId="77777777">
        <w:trPr>
          <w:trHeight w:val="300"/>
        </w:trPr>
        <w:tc>
          <w:tcPr>
            <w:tcW w:w="1242" w:type="dxa"/>
            <w:shd w:val="clear" w:color="auto" w:fill="auto"/>
            <w:noWrap/>
            <w:vAlign w:val="bottom"/>
          </w:tcPr>
          <w:p w14:paraId="1E055696"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CV (%)</w:t>
            </w:r>
          </w:p>
        </w:tc>
        <w:tc>
          <w:tcPr>
            <w:tcW w:w="1843" w:type="dxa"/>
            <w:shd w:val="clear" w:color="auto" w:fill="auto"/>
            <w:noWrap/>
            <w:vAlign w:val="bottom"/>
          </w:tcPr>
          <w:p w14:paraId="4DD788BD"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11.10</w:t>
            </w:r>
          </w:p>
        </w:tc>
        <w:tc>
          <w:tcPr>
            <w:tcW w:w="2693" w:type="dxa"/>
            <w:shd w:val="clear" w:color="auto" w:fill="auto"/>
            <w:noWrap/>
            <w:vAlign w:val="bottom"/>
          </w:tcPr>
          <w:p w14:paraId="60A5A91A" w14:textId="77777777" w:rsidR="0090701F" w:rsidRDefault="00000000">
            <w:pPr>
              <w:spacing w:after="0" w:line="240" w:lineRule="auto"/>
              <w:jc w:val="right"/>
              <w:textAlignment w:val="bottom"/>
              <w:rPr>
                <w:rFonts w:ascii="Arial" w:eastAsia="SimSun" w:hAnsi="Arial" w:cs="Arial"/>
                <w:color w:val="000000"/>
                <w:sz w:val="20"/>
                <w:szCs w:val="20"/>
                <w:lang w:eastAsia="zh-CN"/>
              </w:rPr>
            </w:pPr>
            <w:r>
              <w:rPr>
                <w:rFonts w:ascii="Arial" w:eastAsia="SimSun" w:hAnsi="Arial" w:cs="Arial"/>
                <w:color w:val="000000"/>
                <w:sz w:val="20"/>
                <w:szCs w:val="20"/>
                <w:lang w:eastAsia="zh-CN"/>
              </w:rPr>
              <w:t>7.53</w:t>
            </w:r>
          </w:p>
        </w:tc>
        <w:tc>
          <w:tcPr>
            <w:tcW w:w="1417" w:type="dxa"/>
            <w:shd w:val="clear" w:color="auto" w:fill="auto"/>
            <w:noWrap/>
            <w:vAlign w:val="bottom"/>
          </w:tcPr>
          <w:p w14:paraId="4E55409B"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rPr>
              <w:t>9.07</w:t>
            </w:r>
          </w:p>
        </w:tc>
        <w:tc>
          <w:tcPr>
            <w:tcW w:w="1418" w:type="dxa"/>
            <w:shd w:val="clear" w:color="auto" w:fill="auto"/>
            <w:noWrap/>
            <w:vAlign w:val="bottom"/>
          </w:tcPr>
          <w:p w14:paraId="379C654F" w14:textId="77777777" w:rsidR="0090701F" w:rsidRDefault="00000000">
            <w:pPr>
              <w:spacing w:after="0" w:line="240" w:lineRule="auto"/>
              <w:jc w:val="right"/>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r>
    </w:tbl>
    <w:p w14:paraId="150965AD" w14:textId="77777777" w:rsidR="0090701F" w:rsidRDefault="0090701F">
      <w:pPr>
        <w:spacing w:line="360" w:lineRule="auto"/>
        <w:ind w:firstLine="720"/>
        <w:jc w:val="both"/>
        <w:rPr>
          <w:rFonts w:ascii="Times New Roman" w:eastAsia="SimSun" w:hAnsi="Times New Roman" w:cs="Times New Roman"/>
          <w:color w:val="000000"/>
          <w:sz w:val="20"/>
          <w:szCs w:val="20"/>
        </w:rPr>
      </w:pPr>
    </w:p>
    <w:p w14:paraId="248E4EC7" w14:textId="77777777" w:rsidR="0090701F" w:rsidRDefault="0090701F">
      <w:pPr>
        <w:spacing w:line="360" w:lineRule="auto"/>
        <w:ind w:firstLine="720"/>
        <w:jc w:val="both"/>
        <w:rPr>
          <w:rFonts w:ascii="Times New Roman" w:eastAsia="SimSun" w:hAnsi="Times New Roman" w:cs="Times New Roman"/>
          <w:color w:val="000000"/>
          <w:sz w:val="20"/>
          <w:szCs w:val="20"/>
        </w:rPr>
      </w:pPr>
    </w:p>
    <w:p w14:paraId="0270F33A" w14:textId="77777777" w:rsidR="0090701F" w:rsidRDefault="0090701F">
      <w:pPr>
        <w:spacing w:line="360" w:lineRule="auto"/>
        <w:ind w:firstLine="720"/>
        <w:jc w:val="both"/>
        <w:rPr>
          <w:rFonts w:ascii="Times New Roman" w:eastAsia="SimSun" w:hAnsi="Times New Roman" w:cs="Times New Roman"/>
          <w:color w:val="000000"/>
          <w:sz w:val="20"/>
          <w:szCs w:val="20"/>
        </w:rPr>
      </w:pPr>
    </w:p>
    <w:p w14:paraId="422F9DC2" w14:textId="77777777" w:rsidR="0090701F" w:rsidRDefault="0090701F">
      <w:pPr>
        <w:spacing w:line="360" w:lineRule="auto"/>
        <w:ind w:firstLine="720"/>
        <w:jc w:val="both"/>
        <w:rPr>
          <w:rFonts w:ascii="Times New Roman" w:eastAsia="SimSun" w:hAnsi="Times New Roman" w:cs="Times New Roman"/>
          <w:color w:val="000000"/>
          <w:sz w:val="20"/>
          <w:szCs w:val="20"/>
        </w:rPr>
      </w:pPr>
    </w:p>
    <w:p w14:paraId="37C40355" w14:textId="77777777" w:rsidR="0090701F" w:rsidRDefault="0090701F">
      <w:pPr>
        <w:spacing w:line="360" w:lineRule="auto"/>
        <w:ind w:firstLine="720"/>
        <w:jc w:val="both"/>
        <w:rPr>
          <w:rFonts w:ascii="Times New Roman" w:eastAsia="SimSun" w:hAnsi="Times New Roman" w:cs="Times New Roman"/>
          <w:color w:val="000000"/>
          <w:sz w:val="20"/>
          <w:szCs w:val="20"/>
        </w:rPr>
      </w:pPr>
    </w:p>
    <w:p w14:paraId="75C094EA" w14:textId="77777777" w:rsidR="0090701F" w:rsidRDefault="00000000">
      <w:pPr>
        <w:spacing w:after="0" w:line="240" w:lineRule="auto"/>
        <w:ind w:leftChars="-600" w:left="-1320"/>
        <w:jc w:val="both"/>
        <w:rPr>
          <w:rFonts w:ascii="Arial" w:eastAsia="SimSun" w:hAnsi="Arial" w:cs="Arial"/>
          <w:b/>
          <w:bCs/>
          <w:color w:val="000000"/>
          <w:sz w:val="20"/>
          <w:szCs w:val="20"/>
        </w:rPr>
      </w:pPr>
      <w:r>
        <w:rPr>
          <w:rFonts w:ascii="Arial" w:hAnsi="Arial" w:cs="Arial"/>
          <w:b/>
          <w:bCs/>
          <w:sz w:val="20"/>
          <w:szCs w:val="20"/>
        </w:rPr>
        <w:t xml:space="preserve">Table </w:t>
      </w:r>
      <w:r>
        <w:rPr>
          <w:rFonts w:ascii="Arial" w:hAnsi="Arial" w:cs="Arial"/>
          <w:b/>
          <w:bCs/>
          <w:sz w:val="20"/>
          <w:szCs w:val="20"/>
          <w:lang w:val="en-IN"/>
        </w:rPr>
        <w:t>4</w:t>
      </w:r>
      <w:r>
        <w:rPr>
          <w:rFonts w:ascii="Arial" w:hAnsi="Arial" w:cs="Arial"/>
          <w:b/>
          <w:bCs/>
          <w:sz w:val="20"/>
          <w:szCs w:val="20"/>
        </w:rPr>
        <w:t>. Per cent reduction of root rot and powdery mildew diseases of sesame through different IDM modules (Pooled analysis)</w:t>
      </w:r>
    </w:p>
    <w:tbl>
      <w:tblPr>
        <w:tblW w:w="11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899"/>
        <w:gridCol w:w="992"/>
        <w:gridCol w:w="953"/>
        <w:gridCol w:w="823"/>
        <w:gridCol w:w="910"/>
        <w:gridCol w:w="952"/>
        <w:gridCol w:w="1191"/>
        <w:gridCol w:w="990"/>
        <w:gridCol w:w="1503"/>
        <w:gridCol w:w="714"/>
      </w:tblGrid>
      <w:tr w:rsidR="0090701F" w14:paraId="7F7A33BB" w14:textId="77777777">
        <w:trPr>
          <w:trHeight w:val="300"/>
          <w:jc w:val="center"/>
        </w:trPr>
        <w:tc>
          <w:tcPr>
            <w:tcW w:w="1269" w:type="dxa"/>
            <w:shd w:val="clear" w:color="auto" w:fill="auto"/>
            <w:noWrap/>
            <w:vAlign w:val="bottom"/>
          </w:tcPr>
          <w:p w14:paraId="781DC852"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sz w:val="20"/>
                <w:szCs w:val="20"/>
                <w:lang w:eastAsia="en-IN"/>
              </w:rPr>
              <w:t xml:space="preserve">Treatment </w:t>
            </w:r>
          </w:p>
        </w:tc>
        <w:tc>
          <w:tcPr>
            <w:tcW w:w="3667" w:type="dxa"/>
            <w:gridSpan w:val="4"/>
            <w:shd w:val="clear" w:color="auto" w:fill="auto"/>
            <w:noWrap/>
            <w:vAlign w:val="bottom"/>
          </w:tcPr>
          <w:p w14:paraId="299AE09C" w14:textId="77777777" w:rsidR="0090701F" w:rsidRDefault="00000000">
            <w:pPr>
              <w:spacing w:after="0" w:line="240" w:lineRule="auto"/>
              <w:ind w:right="-90"/>
              <w:jc w:val="center"/>
              <w:rPr>
                <w:rFonts w:ascii="Arial" w:eastAsia="Times New Roman" w:hAnsi="Arial" w:cs="Arial"/>
                <w:b/>
                <w:color w:val="000000"/>
                <w:sz w:val="20"/>
                <w:szCs w:val="20"/>
                <w:lang w:eastAsia="en-IN"/>
              </w:rPr>
            </w:pPr>
            <w:r>
              <w:rPr>
                <w:rFonts w:ascii="Arial" w:hAnsi="Arial" w:cs="Arial"/>
                <w:b/>
                <w:sz w:val="20"/>
                <w:szCs w:val="20"/>
              </w:rPr>
              <w:t>Root rot (% DI)</w:t>
            </w:r>
          </w:p>
        </w:tc>
        <w:tc>
          <w:tcPr>
            <w:tcW w:w="4043" w:type="dxa"/>
            <w:gridSpan w:val="4"/>
            <w:shd w:val="clear" w:color="auto" w:fill="auto"/>
            <w:noWrap/>
            <w:vAlign w:val="bottom"/>
          </w:tcPr>
          <w:p w14:paraId="35A78D06" w14:textId="77777777" w:rsidR="0090701F" w:rsidRDefault="00000000">
            <w:pPr>
              <w:spacing w:after="0" w:line="240" w:lineRule="auto"/>
              <w:jc w:val="center"/>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Powdery mildew (</w:t>
            </w:r>
            <w:proofErr w:type="gramStart"/>
            <w:r>
              <w:rPr>
                <w:rFonts w:ascii="Arial" w:eastAsia="Times New Roman" w:hAnsi="Arial" w:cs="Arial"/>
                <w:b/>
                <w:color w:val="000000"/>
                <w:sz w:val="20"/>
                <w:szCs w:val="20"/>
                <w:lang w:eastAsia="en-IN"/>
              </w:rPr>
              <w:t>PDI,%</w:t>
            </w:r>
            <w:proofErr w:type="gramEnd"/>
            <w:r>
              <w:rPr>
                <w:rFonts w:ascii="Arial" w:eastAsia="Times New Roman" w:hAnsi="Arial" w:cs="Arial"/>
                <w:b/>
                <w:color w:val="000000"/>
                <w:sz w:val="20"/>
                <w:szCs w:val="20"/>
                <w:lang w:eastAsia="en-IN"/>
              </w:rPr>
              <w:t>)</w:t>
            </w:r>
          </w:p>
        </w:tc>
        <w:tc>
          <w:tcPr>
            <w:tcW w:w="1503" w:type="dxa"/>
            <w:shd w:val="clear" w:color="auto" w:fill="auto"/>
            <w:noWrap/>
            <w:vAlign w:val="bottom"/>
          </w:tcPr>
          <w:p w14:paraId="77D9FC8A" w14:textId="77777777" w:rsidR="0090701F" w:rsidRDefault="0090701F">
            <w:pPr>
              <w:spacing w:after="0" w:line="240" w:lineRule="auto"/>
              <w:jc w:val="center"/>
              <w:rPr>
                <w:rFonts w:ascii="Arial" w:eastAsia="Times New Roman" w:hAnsi="Arial" w:cs="Arial"/>
                <w:b/>
                <w:color w:val="000000"/>
                <w:sz w:val="20"/>
                <w:szCs w:val="20"/>
                <w:lang w:eastAsia="en-IN"/>
              </w:rPr>
            </w:pPr>
          </w:p>
        </w:tc>
        <w:tc>
          <w:tcPr>
            <w:tcW w:w="714" w:type="dxa"/>
          </w:tcPr>
          <w:p w14:paraId="00BA206A" w14:textId="77777777" w:rsidR="0090701F" w:rsidRDefault="0090701F">
            <w:pPr>
              <w:spacing w:after="0" w:line="240" w:lineRule="auto"/>
              <w:jc w:val="center"/>
              <w:rPr>
                <w:rFonts w:ascii="Arial" w:eastAsia="Times New Roman" w:hAnsi="Arial" w:cs="Arial"/>
                <w:b/>
                <w:color w:val="000000"/>
                <w:sz w:val="20"/>
                <w:szCs w:val="20"/>
                <w:lang w:eastAsia="en-IN"/>
              </w:rPr>
            </w:pPr>
          </w:p>
        </w:tc>
      </w:tr>
      <w:tr w:rsidR="0090701F" w14:paraId="53A6613E" w14:textId="77777777">
        <w:trPr>
          <w:trHeight w:val="313"/>
          <w:jc w:val="center"/>
        </w:trPr>
        <w:tc>
          <w:tcPr>
            <w:tcW w:w="1269" w:type="dxa"/>
            <w:shd w:val="clear" w:color="auto" w:fill="auto"/>
            <w:noWrap/>
            <w:vAlign w:val="bottom"/>
          </w:tcPr>
          <w:p w14:paraId="0E1F9A1A" w14:textId="77777777" w:rsidR="0090701F" w:rsidRDefault="0090701F">
            <w:pPr>
              <w:spacing w:after="0" w:line="240" w:lineRule="auto"/>
              <w:rPr>
                <w:rFonts w:ascii="Arial" w:eastAsia="Times New Roman" w:hAnsi="Arial" w:cs="Arial"/>
                <w:b/>
                <w:color w:val="000000"/>
                <w:sz w:val="20"/>
                <w:szCs w:val="20"/>
                <w:lang w:eastAsia="en-IN"/>
              </w:rPr>
            </w:pPr>
          </w:p>
        </w:tc>
        <w:tc>
          <w:tcPr>
            <w:tcW w:w="899" w:type="dxa"/>
            <w:shd w:val="clear" w:color="auto" w:fill="auto"/>
            <w:noWrap/>
            <w:vAlign w:val="bottom"/>
          </w:tcPr>
          <w:p w14:paraId="6D679E8D"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2022</w:t>
            </w:r>
          </w:p>
        </w:tc>
        <w:tc>
          <w:tcPr>
            <w:tcW w:w="992" w:type="dxa"/>
            <w:shd w:val="clear" w:color="auto" w:fill="auto"/>
            <w:noWrap/>
            <w:vAlign w:val="bottom"/>
          </w:tcPr>
          <w:p w14:paraId="3B3A6F86"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2023</w:t>
            </w:r>
          </w:p>
        </w:tc>
        <w:tc>
          <w:tcPr>
            <w:tcW w:w="953" w:type="dxa"/>
            <w:shd w:val="clear" w:color="auto" w:fill="auto"/>
            <w:noWrap/>
            <w:vAlign w:val="bottom"/>
          </w:tcPr>
          <w:p w14:paraId="4BD53B86"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Pooled Mean </w:t>
            </w:r>
          </w:p>
        </w:tc>
        <w:tc>
          <w:tcPr>
            <w:tcW w:w="823" w:type="dxa"/>
            <w:shd w:val="clear" w:color="auto" w:fill="auto"/>
            <w:noWrap/>
            <w:vAlign w:val="bottom"/>
          </w:tcPr>
          <w:p w14:paraId="4E596755"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ROC</w:t>
            </w:r>
          </w:p>
        </w:tc>
        <w:tc>
          <w:tcPr>
            <w:tcW w:w="910" w:type="dxa"/>
            <w:shd w:val="clear" w:color="auto" w:fill="auto"/>
            <w:noWrap/>
            <w:vAlign w:val="bottom"/>
          </w:tcPr>
          <w:p w14:paraId="56DE180C"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2022</w:t>
            </w:r>
          </w:p>
        </w:tc>
        <w:tc>
          <w:tcPr>
            <w:tcW w:w="952" w:type="dxa"/>
            <w:shd w:val="clear" w:color="auto" w:fill="auto"/>
            <w:noWrap/>
            <w:vAlign w:val="bottom"/>
          </w:tcPr>
          <w:p w14:paraId="214D5AFB"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2023</w:t>
            </w:r>
          </w:p>
        </w:tc>
        <w:tc>
          <w:tcPr>
            <w:tcW w:w="1191" w:type="dxa"/>
            <w:shd w:val="clear" w:color="auto" w:fill="auto"/>
            <w:noWrap/>
            <w:vAlign w:val="bottom"/>
          </w:tcPr>
          <w:p w14:paraId="2FA801C3"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 xml:space="preserve">Pooled Mean </w:t>
            </w:r>
          </w:p>
        </w:tc>
        <w:tc>
          <w:tcPr>
            <w:tcW w:w="990" w:type="dxa"/>
            <w:shd w:val="clear" w:color="auto" w:fill="auto"/>
            <w:noWrap/>
            <w:vAlign w:val="bottom"/>
          </w:tcPr>
          <w:p w14:paraId="5B58609E"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ROC</w:t>
            </w:r>
          </w:p>
        </w:tc>
        <w:tc>
          <w:tcPr>
            <w:tcW w:w="1503" w:type="dxa"/>
            <w:shd w:val="clear" w:color="auto" w:fill="auto"/>
            <w:noWrap/>
            <w:vAlign w:val="bottom"/>
          </w:tcPr>
          <w:p w14:paraId="687F71E0" w14:textId="77777777" w:rsidR="0090701F" w:rsidRDefault="00000000">
            <w:pPr>
              <w:spacing w:after="0" w:line="240" w:lineRule="auto"/>
              <w:rPr>
                <w:rFonts w:ascii="Arial" w:eastAsia="Times New Roman" w:hAnsi="Arial" w:cs="Arial"/>
                <w:b/>
                <w:color w:val="000000"/>
                <w:sz w:val="20"/>
                <w:szCs w:val="20"/>
                <w:lang w:eastAsia="en-IN"/>
              </w:rPr>
            </w:pPr>
            <w:r>
              <w:rPr>
                <w:rFonts w:ascii="Arial" w:eastAsia="Times New Roman" w:hAnsi="Arial" w:cs="Arial"/>
                <w:b/>
                <w:color w:val="000000"/>
                <w:sz w:val="20"/>
                <w:szCs w:val="20"/>
                <w:lang w:eastAsia="en-IN"/>
              </w:rPr>
              <w:t>Pooled yield (kg ha</w:t>
            </w:r>
            <w:r>
              <w:rPr>
                <w:rFonts w:ascii="Arial" w:eastAsia="SimSun" w:hAnsi="Arial" w:cs="Arial"/>
                <w:b/>
                <w:color w:val="000000"/>
                <w:sz w:val="20"/>
                <w:szCs w:val="20"/>
                <w:vertAlign w:val="superscript"/>
              </w:rPr>
              <w:t>-1</w:t>
            </w:r>
            <w:r>
              <w:rPr>
                <w:rFonts w:ascii="Arial" w:eastAsia="Times New Roman" w:hAnsi="Arial" w:cs="Arial"/>
                <w:b/>
                <w:color w:val="000000"/>
                <w:sz w:val="20"/>
                <w:szCs w:val="20"/>
                <w:lang w:eastAsia="en-IN"/>
              </w:rPr>
              <w:t>)</w:t>
            </w:r>
          </w:p>
        </w:tc>
        <w:tc>
          <w:tcPr>
            <w:tcW w:w="714" w:type="dxa"/>
            <w:vAlign w:val="bottom"/>
          </w:tcPr>
          <w:p w14:paraId="7C408E77" w14:textId="77777777" w:rsidR="0090701F" w:rsidRDefault="00000000">
            <w:pPr>
              <w:spacing w:after="0" w:line="240" w:lineRule="auto"/>
              <w:rPr>
                <w:rFonts w:ascii="Arial" w:eastAsia="Times New Roman" w:hAnsi="Arial" w:cs="Arial"/>
                <w:b/>
                <w:color w:val="000000"/>
                <w:sz w:val="20"/>
                <w:szCs w:val="20"/>
                <w:lang w:eastAsia="en-IN"/>
              </w:rPr>
            </w:pPr>
            <w:r>
              <w:rPr>
                <w:rFonts w:ascii="Arial" w:hAnsi="Arial" w:cs="Arial"/>
                <w:b/>
                <w:sz w:val="20"/>
                <w:szCs w:val="20"/>
              </w:rPr>
              <w:t>C:B ratio</w:t>
            </w:r>
          </w:p>
        </w:tc>
      </w:tr>
      <w:tr w:rsidR="0090701F" w14:paraId="1D9E477D" w14:textId="77777777">
        <w:trPr>
          <w:trHeight w:val="313"/>
          <w:jc w:val="center"/>
        </w:trPr>
        <w:tc>
          <w:tcPr>
            <w:tcW w:w="1269" w:type="dxa"/>
            <w:shd w:val="clear" w:color="auto" w:fill="auto"/>
            <w:noWrap/>
            <w:vAlign w:val="bottom"/>
          </w:tcPr>
          <w:p w14:paraId="30ED64A9"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M1</w:t>
            </w:r>
          </w:p>
        </w:tc>
        <w:tc>
          <w:tcPr>
            <w:tcW w:w="899" w:type="dxa"/>
            <w:shd w:val="clear" w:color="auto" w:fill="auto"/>
            <w:noWrap/>
          </w:tcPr>
          <w:p w14:paraId="1E3B78C5"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19.44</w:t>
            </w:r>
          </w:p>
          <w:p w14:paraId="6A94DB15" w14:textId="77777777" w:rsidR="0090701F" w:rsidRDefault="00000000">
            <w:pPr>
              <w:spacing w:after="0" w:line="240" w:lineRule="auto"/>
              <w:jc w:val="center"/>
              <w:rPr>
                <w:rFonts w:ascii="Arial" w:eastAsia="Times New Roman" w:hAnsi="Arial" w:cs="Arial"/>
                <w:bCs/>
                <w:color w:val="000000"/>
                <w:sz w:val="20"/>
                <w:szCs w:val="20"/>
                <w:lang w:eastAsia="en-IN"/>
              </w:rPr>
            </w:pPr>
            <w:r>
              <w:rPr>
                <w:rFonts w:ascii="Arial" w:eastAsia="Times New Roman" w:hAnsi="Arial" w:cs="Arial"/>
                <w:color w:val="000000"/>
                <w:sz w:val="20"/>
                <w:szCs w:val="20"/>
                <w:lang w:eastAsia="en-IN"/>
              </w:rPr>
              <w:t>(26.01)</w:t>
            </w:r>
          </w:p>
        </w:tc>
        <w:tc>
          <w:tcPr>
            <w:tcW w:w="992" w:type="dxa"/>
            <w:shd w:val="clear" w:color="auto" w:fill="auto"/>
            <w:noWrap/>
          </w:tcPr>
          <w:p w14:paraId="6BA59356"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15.11</w:t>
            </w:r>
          </w:p>
          <w:p w14:paraId="4A123ADC" w14:textId="77777777" w:rsidR="0090701F" w:rsidRDefault="00000000">
            <w:pPr>
              <w:spacing w:after="0" w:line="240" w:lineRule="auto"/>
              <w:jc w:val="center"/>
              <w:rPr>
                <w:rFonts w:ascii="Arial" w:eastAsia="Times New Roman" w:hAnsi="Arial" w:cs="Arial"/>
                <w:bCs/>
                <w:color w:val="000000"/>
                <w:sz w:val="20"/>
                <w:szCs w:val="20"/>
                <w:lang w:eastAsia="en-IN"/>
              </w:rPr>
            </w:pPr>
            <w:r>
              <w:rPr>
                <w:rFonts w:ascii="Arial" w:eastAsia="Times New Roman" w:hAnsi="Arial" w:cs="Arial"/>
                <w:color w:val="000000"/>
                <w:sz w:val="20"/>
                <w:szCs w:val="20"/>
                <w:lang w:eastAsia="en-IN"/>
              </w:rPr>
              <w:t>(22.57)</w:t>
            </w:r>
          </w:p>
        </w:tc>
        <w:tc>
          <w:tcPr>
            <w:tcW w:w="953" w:type="dxa"/>
            <w:shd w:val="clear" w:color="auto" w:fill="auto"/>
            <w:noWrap/>
          </w:tcPr>
          <w:p w14:paraId="3868E410"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17.27</w:t>
            </w:r>
          </w:p>
          <w:p w14:paraId="2B0200FF" w14:textId="77777777" w:rsidR="0090701F" w:rsidRDefault="00000000">
            <w:pPr>
              <w:spacing w:after="0" w:line="240" w:lineRule="auto"/>
              <w:jc w:val="center"/>
              <w:rPr>
                <w:rFonts w:ascii="Arial" w:eastAsia="Times New Roman" w:hAnsi="Arial" w:cs="Arial"/>
                <w:bCs/>
                <w:color w:val="000000"/>
                <w:sz w:val="20"/>
                <w:szCs w:val="20"/>
                <w:lang w:eastAsia="en-IN"/>
              </w:rPr>
            </w:pPr>
            <w:r>
              <w:rPr>
                <w:rFonts w:ascii="Arial" w:eastAsia="Times New Roman" w:hAnsi="Arial" w:cs="Arial"/>
                <w:color w:val="000000"/>
                <w:sz w:val="20"/>
                <w:szCs w:val="20"/>
                <w:lang w:eastAsia="en-IN"/>
              </w:rPr>
              <w:t>(24.48)</w:t>
            </w:r>
          </w:p>
        </w:tc>
        <w:tc>
          <w:tcPr>
            <w:tcW w:w="823" w:type="dxa"/>
            <w:shd w:val="clear" w:color="auto" w:fill="auto"/>
            <w:noWrap/>
          </w:tcPr>
          <w:p w14:paraId="06ECFF8C" w14:textId="77777777" w:rsidR="0090701F" w:rsidRDefault="00000000">
            <w:pPr>
              <w:spacing w:after="0" w:line="240" w:lineRule="auto"/>
              <w:jc w:val="center"/>
              <w:rPr>
                <w:rFonts w:ascii="Arial" w:eastAsia="Times New Roman" w:hAnsi="Arial" w:cs="Arial"/>
                <w:bCs/>
                <w:color w:val="000000"/>
                <w:sz w:val="20"/>
                <w:szCs w:val="20"/>
                <w:lang w:eastAsia="en-IN"/>
              </w:rPr>
            </w:pPr>
            <w:r>
              <w:rPr>
                <w:rFonts w:ascii="Arial" w:eastAsia="Times New Roman" w:hAnsi="Arial" w:cs="Arial"/>
                <w:color w:val="000000"/>
                <w:sz w:val="20"/>
                <w:szCs w:val="20"/>
                <w:lang w:eastAsia="en-IN"/>
              </w:rPr>
              <w:t>54.70</w:t>
            </w:r>
          </w:p>
        </w:tc>
        <w:tc>
          <w:tcPr>
            <w:tcW w:w="910" w:type="dxa"/>
            <w:shd w:val="clear" w:color="auto" w:fill="auto"/>
            <w:noWrap/>
          </w:tcPr>
          <w:p w14:paraId="4D144738"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27.22</w:t>
            </w:r>
          </w:p>
          <w:p w14:paraId="1DFD1360" w14:textId="77777777" w:rsidR="0090701F" w:rsidRDefault="00000000">
            <w:pPr>
              <w:spacing w:after="0" w:line="240" w:lineRule="auto"/>
              <w:jc w:val="center"/>
              <w:rPr>
                <w:rFonts w:ascii="Arial" w:eastAsia="Times New Roman" w:hAnsi="Arial" w:cs="Arial"/>
                <w:bCs/>
                <w:color w:val="000000"/>
                <w:sz w:val="20"/>
                <w:szCs w:val="20"/>
              </w:rPr>
            </w:pPr>
            <w:r>
              <w:rPr>
                <w:rFonts w:ascii="Arial" w:eastAsia="SimSun" w:hAnsi="Arial" w:cs="Arial"/>
                <w:color w:val="000000"/>
                <w:sz w:val="20"/>
                <w:szCs w:val="20"/>
              </w:rPr>
              <w:t>(31.35)</w:t>
            </w:r>
          </w:p>
        </w:tc>
        <w:tc>
          <w:tcPr>
            <w:tcW w:w="952" w:type="dxa"/>
            <w:shd w:val="clear" w:color="auto" w:fill="auto"/>
            <w:noWrap/>
          </w:tcPr>
          <w:p w14:paraId="10DD1029"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15.41</w:t>
            </w:r>
          </w:p>
          <w:p w14:paraId="0BC1B6E9" w14:textId="77777777" w:rsidR="0090701F" w:rsidRDefault="00000000">
            <w:pPr>
              <w:spacing w:after="0" w:line="240" w:lineRule="auto"/>
              <w:jc w:val="center"/>
              <w:rPr>
                <w:rFonts w:ascii="Arial" w:eastAsia="Times New Roman" w:hAnsi="Arial" w:cs="Arial"/>
                <w:bCs/>
                <w:color w:val="000000"/>
                <w:sz w:val="20"/>
                <w:szCs w:val="20"/>
              </w:rPr>
            </w:pPr>
            <w:r>
              <w:rPr>
                <w:rFonts w:ascii="Arial" w:eastAsia="SimSun" w:hAnsi="Arial" w:cs="Arial"/>
                <w:color w:val="000000"/>
                <w:sz w:val="20"/>
                <w:szCs w:val="20"/>
              </w:rPr>
              <w:t>(23.06)</w:t>
            </w:r>
          </w:p>
        </w:tc>
        <w:tc>
          <w:tcPr>
            <w:tcW w:w="1191" w:type="dxa"/>
            <w:shd w:val="clear" w:color="auto" w:fill="auto"/>
            <w:noWrap/>
          </w:tcPr>
          <w:p w14:paraId="2192BD19"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21.31</w:t>
            </w:r>
          </w:p>
          <w:p w14:paraId="156D2141" w14:textId="77777777" w:rsidR="0090701F" w:rsidRDefault="00000000">
            <w:pPr>
              <w:spacing w:after="0" w:line="240" w:lineRule="auto"/>
              <w:jc w:val="center"/>
              <w:rPr>
                <w:rFonts w:ascii="Arial" w:eastAsia="Times New Roman" w:hAnsi="Arial" w:cs="Arial"/>
                <w:bCs/>
                <w:color w:val="000000"/>
                <w:sz w:val="20"/>
                <w:szCs w:val="20"/>
                <w:lang w:eastAsia="en-IN"/>
              </w:rPr>
            </w:pPr>
            <w:r>
              <w:rPr>
                <w:rFonts w:ascii="Arial" w:eastAsia="Times New Roman" w:hAnsi="Arial" w:cs="Arial"/>
                <w:color w:val="000000"/>
                <w:sz w:val="20"/>
                <w:szCs w:val="20"/>
                <w:lang w:eastAsia="en-IN"/>
              </w:rPr>
              <w:t>(27.46)</w:t>
            </w:r>
          </w:p>
        </w:tc>
        <w:tc>
          <w:tcPr>
            <w:tcW w:w="990" w:type="dxa"/>
            <w:shd w:val="clear" w:color="auto" w:fill="auto"/>
            <w:noWrap/>
          </w:tcPr>
          <w:p w14:paraId="16A184CC" w14:textId="77777777" w:rsidR="0090701F" w:rsidRDefault="00000000">
            <w:pPr>
              <w:spacing w:after="0" w:line="240" w:lineRule="auto"/>
              <w:jc w:val="center"/>
              <w:rPr>
                <w:rFonts w:ascii="Arial" w:eastAsia="Times New Roman" w:hAnsi="Arial" w:cs="Arial"/>
                <w:bCs/>
                <w:color w:val="000000"/>
                <w:sz w:val="20"/>
                <w:szCs w:val="20"/>
                <w:lang w:eastAsia="en-IN"/>
              </w:rPr>
            </w:pPr>
            <w:r>
              <w:rPr>
                <w:rFonts w:ascii="Arial" w:eastAsia="Times New Roman" w:hAnsi="Arial" w:cs="Arial"/>
                <w:color w:val="000000"/>
                <w:sz w:val="20"/>
                <w:szCs w:val="20"/>
                <w:lang w:eastAsia="en-IN"/>
              </w:rPr>
              <w:t>55.07</w:t>
            </w:r>
          </w:p>
        </w:tc>
        <w:tc>
          <w:tcPr>
            <w:tcW w:w="1503" w:type="dxa"/>
            <w:shd w:val="clear" w:color="auto" w:fill="auto"/>
            <w:noWrap/>
          </w:tcPr>
          <w:p w14:paraId="4D7032D7"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653</w:t>
            </w:r>
          </w:p>
        </w:tc>
        <w:tc>
          <w:tcPr>
            <w:tcW w:w="714" w:type="dxa"/>
          </w:tcPr>
          <w:p w14:paraId="645B4CCD"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2.7</w:t>
            </w:r>
          </w:p>
        </w:tc>
      </w:tr>
      <w:tr w:rsidR="0090701F" w14:paraId="726F493F" w14:textId="77777777">
        <w:trPr>
          <w:trHeight w:val="325"/>
          <w:jc w:val="center"/>
        </w:trPr>
        <w:tc>
          <w:tcPr>
            <w:tcW w:w="1269" w:type="dxa"/>
            <w:shd w:val="clear" w:color="auto" w:fill="auto"/>
            <w:noWrap/>
            <w:vAlign w:val="bottom"/>
          </w:tcPr>
          <w:p w14:paraId="5C295948"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M2</w:t>
            </w:r>
          </w:p>
        </w:tc>
        <w:tc>
          <w:tcPr>
            <w:tcW w:w="899" w:type="dxa"/>
            <w:shd w:val="clear" w:color="auto" w:fill="auto"/>
            <w:noWrap/>
          </w:tcPr>
          <w:p w14:paraId="3952F4F3"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14.62</w:t>
            </w:r>
          </w:p>
          <w:p w14:paraId="3E8BE74B"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(22.39)</w:t>
            </w:r>
          </w:p>
        </w:tc>
        <w:tc>
          <w:tcPr>
            <w:tcW w:w="992" w:type="dxa"/>
            <w:shd w:val="clear" w:color="auto" w:fill="auto"/>
            <w:noWrap/>
          </w:tcPr>
          <w:p w14:paraId="1834F9FF"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10.49</w:t>
            </w:r>
          </w:p>
          <w:p w14:paraId="436765A2"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(18.83</w:t>
            </w:r>
          </w:p>
        </w:tc>
        <w:tc>
          <w:tcPr>
            <w:tcW w:w="953" w:type="dxa"/>
            <w:shd w:val="clear" w:color="auto" w:fill="auto"/>
            <w:noWrap/>
          </w:tcPr>
          <w:p w14:paraId="70B2C1F4"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12.56</w:t>
            </w:r>
          </w:p>
          <w:p w14:paraId="14C7A022"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(20.70)</w:t>
            </w:r>
          </w:p>
        </w:tc>
        <w:tc>
          <w:tcPr>
            <w:tcW w:w="823" w:type="dxa"/>
            <w:shd w:val="clear" w:color="auto" w:fill="auto"/>
            <w:noWrap/>
          </w:tcPr>
          <w:p w14:paraId="495700CF"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67.08</w:t>
            </w:r>
          </w:p>
        </w:tc>
        <w:tc>
          <w:tcPr>
            <w:tcW w:w="910" w:type="dxa"/>
            <w:shd w:val="clear" w:color="auto" w:fill="auto"/>
            <w:noWrap/>
          </w:tcPr>
          <w:p w14:paraId="29C6D17A"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22.1</w:t>
            </w:r>
          </w:p>
          <w:p w14:paraId="4B5F0BB6" w14:textId="77777777" w:rsidR="0090701F" w:rsidRDefault="00000000">
            <w:pPr>
              <w:spacing w:after="0" w:line="240" w:lineRule="auto"/>
              <w:jc w:val="center"/>
              <w:textAlignment w:val="bottom"/>
              <w:rPr>
                <w:rFonts w:ascii="Arial" w:hAnsi="Arial" w:cs="Arial"/>
                <w:color w:val="000000"/>
                <w:sz w:val="20"/>
                <w:szCs w:val="20"/>
              </w:rPr>
            </w:pPr>
            <w:r>
              <w:rPr>
                <w:rFonts w:ascii="Arial" w:eastAsia="SimSun" w:hAnsi="Arial" w:cs="Arial"/>
                <w:color w:val="000000"/>
                <w:sz w:val="20"/>
                <w:szCs w:val="20"/>
              </w:rPr>
              <w:t>(27.95)</w:t>
            </w:r>
          </w:p>
        </w:tc>
        <w:tc>
          <w:tcPr>
            <w:tcW w:w="952" w:type="dxa"/>
            <w:shd w:val="clear" w:color="auto" w:fill="auto"/>
            <w:noWrap/>
          </w:tcPr>
          <w:p w14:paraId="18512F85"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10.69</w:t>
            </w:r>
          </w:p>
          <w:p w14:paraId="7D98B217" w14:textId="77777777" w:rsidR="0090701F" w:rsidRDefault="00000000">
            <w:pPr>
              <w:spacing w:after="0" w:line="240" w:lineRule="auto"/>
              <w:jc w:val="center"/>
              <w:textAlignment w:val="bottom"/>
              <w:rPr>
                <w:rFonts w:ascii="Arial" w:hAnsi="Arial" w:cs="Arial"/>
                <w:color w:val="000000"/>
                <w:sz w:val="20"/>
                <w:szCs w:val="20"/>
              </w:rPr>
            </w:pPr>
            <w:r>
              <w:rPr>
                <w:rFonts w:ascii="Arial" w:eastAsia="SimSun" w:hAnsi="Arial" w:cs="Arial"/>
                <w:color w:val="000000"/>
                <w:sz w:val="20"/>
                <w:szCs w:val="20"/>
              </w:rPr>
              <w:t>(18.96)</w:t>
            </w:r>
          </w:p>
        </w:tc>
        <w:tc>
          <w:tcPr>
            <w:tcW w:w="1191" w:type="dxa"/>
            <w:shd w:val="clear" w:color="auto" w:fill="auto"/>
            <w:noWrap/>
          </w:tcPr>
          <w:p w14:paraId="65F52612"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16.39</w:t>
            </w:r>
          </w:p>
          <w:p w14:paraId="08C27B5A"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(23.85)</w:t>
            </w:r>
          </w:p>
        </w:tc>
        <w:tc>
          <w:tcPr>
            <w:tcW w:w="990" w:type="dxa"/>
            <w:shd w:val="clear" w:color="auto" w:fill="auto"/>
            <w:noWrap/>
          </w:tcPr>
          <w:p w14:paraId="2802D402"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65.44</w:t>
            </w:r>
          </w:p>
        </w:tc>
        <w:tc>
          <w:tcPr>
            <w:tcW w:w="1503" w:type="dxa"/>
            <w:shd w:val="clear" w:color="auto" w:fill="auto"/>
            <w:noWrap/>
          </w:tcPr>
          <w:p w14:paraId="0F8C1FEE"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722</w:t>
            </w:r>
          </w:p>
        </w:tc>
        <w:tc>
          <w:tcPr>
            <w:tcW w:w="714" w:type="dxa"/>
          </w:tcPr>
          <w:p w14:paraId="0DB1A0B7"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3.0</w:t>
            </w:r>
          </w:p>
        </w:tc>
      </w:tr>
      <w:tr w:rsidR="0090701F" w14:paraId="0482F2A6" w14:textId="77777777">
        <w:trPr>
          <w:trHeight w:val="300"/>
          <w:jc w:val="center"/>
        </w:trPr>
        <w:tc>
          <w:tcPr>
            <w:tcW w:w="1269" w:type="dxa"/>
            <w:shd w:val="clear" w:color="auto" w:fill="auto"/>
            <w:noWrap/>
            <w:vAlign w:val="bottom"/>
          </w:tcPr>
          <w:p w14:paraId="3259DBA4"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M3</w:t>
            </w:r>
          </w:p>
        </w:tc>
        <w:tc>
          <w:tcPr>
            <w:tcW w:w="899" w:type="dxa"/>
            <w:shd w:val="clear" w:color="auto" w:fill="auto"/>
            <w:noWrap/>
          </w:tcPr>
          <w:p w14:paraId="3C4BEFD4"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9.65</w:t>
            </w:r>
          </w:p>
          <w:p w14:paraId="483C7C45"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(17.95)</w:t>
            </w:r>
          </w:p>
        </w:tc>
        <w:tc>
          <w:tcPr>
            <w:tcW w:w="992" w:type="dxa"/>
            <w:shd w:val="clear" w:color="auto" w:fill="auto"/>
            <w:noWrap/>
          </w:tcPr>
          <w:p w14:paraId="53783E41"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6.68</w:t>
            </w:r>
          </w:p>
          <w:p w14:paraId="46F91FA0"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(14.94)</w:t>
            </w:r>
          </w:p>
        </w:tc>
        <w:tc>
          <w:tcPr>
            <w:tcW w:w="953" w:type="dxa"/>
            <w:shd w:val="clear" w:color="auto" w:fill="auto"/>
            <w:noWrap/>
          </w:tcPr>
          <w:p w14:paraId="5E3F190F"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8.17</w:t>
            </w:r>
          </w:p>
          <w:p w14:paraId="35B14FC8"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(16.53)</w:t>
            </w:r>
          </w:p>
        </w:tc>
        <w:tc>
          <w:tcPr>
            <w:tcW w:w="823" w:type="dxa"/>
            <w:shd w:val="clear" w:color="auto" w:fill="auto"/>
            <w:noWrap/>
          </w:tcPr>
          <w:p w14:paraId="6E4E84BE"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78.59</w:t>
            </w:r>
          </w:p>
        </w:tc>
        <w:tc>
          <w:tcPr>
            <w:tcW w:w="910" w:type="dxa"/>
            <w:shd w:val="clear" w:color="auto" w:fill="auto"/>
            <w:noWrap/>
          </w:tcPr>
          <w:p w14:paraId="55476C1A"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14.69</w:t>
            </w:r>
          </w:p>
          <w:p w14:paraId="300AFDAF" w14:textId="77777777" w:rsidR="0090701F" w:rsidRDefault="00000000">
            <w:pPr>
              <w:spacing w:after="0" w:line="240" w:lineRule="auto"/>
              <w:jc w:val="center"/>
              <w:textAlignment w:val="bottom"/>
              <w:rPr>
                <w:rFonts w:ascii="Arial" w:hAnsi="Arial" w:cs="Arial"/>
                <w:color w:val="000000"/>
                <w:sz w:val="20"/>
                <w:szCs w:val="20"/>
              </w:rPr>
            </w:pPr>
            <w:r>
              <w:rPr>
                <w:rFonts w:ascii="Arial" w:eastAsia="SimSun" w:hAnsi="Arial" w:cs="Arial"/>
                <w:color w:val="000000"/>
                <w:sz w:val="20"/>
                <w:szCs w:val="20"/>
              </w:rPr>
              <w:t>(22.46)</w:t>
            </w:r>
          </w:p>
        </w:tc>
        <w:tc>
          <w:tcPr>
            <w:tcW w:w="952" w:type="dxa"/>
            <w:shd w:val="clear" w:color="auto" w:fill="auto"/>
            <w:noWrap/>
          </w:tcPr>
          <w:p w14:paraId="30B2ED0E"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7.80</w:t>
            </w:r>
          </w:p>
          <w:p w14:paraId="5B3CFAB1" w14:textId="77777777" w:rsidR="0090701F" w:rsidRDefault="00000000">
            <w:pPr>
              <w:spacing w:after="0" w:line="240" w:lineRule="auto"/>
              <w:jc w:val="center"/>
              <w:textAlignment w:val="bottom"/>
              <w:rPr>
                <w:rFonts w:ascii="Arial" w:hAnsi="Arial" w:cs="Arial"/>
                <w:color w:val="000000"/>
                <w:sz w:val="20"/>
                <w:szCs w:val="20"/>
              </w:rPr>
            </w:pPr>
            <w:r>
              <w:rPr>
                <w:rFonts w:ascii="Arial" w:eastAsia="SimSun" w:hAnsi="Arial" w:cs="Arial"/>
                <w:color w:val="000000"/>
                <w:sz w:val="20"/>
                <w:szCs w:val="20"/>
              </w:rPr>
              <w:t>(16.15)</w:t>
            </w:r>
          </w:p>
        </w:tc>
        <w:tc>
          <w:tcPr>
            <w:tcW w:w="1191" w:type="dxa"/>
            <w:shd w:val="clear" w:color="auto" w:fill="auto"/>
            <w:noWrap/>
          </w:tcPr>
          <w:p w14:paraId="4D6A3284"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11.24</w:t>
            </w:r>
          </w:p>
          <w:p w14:paraId="7E20C01A"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(19.57)</w:t>
            </w:r>
          </w:p>
        </w:tc>
        <w:tc>
          <w:tcPr>
            <w:tcW w:w="990" w:type="dxa"/>
            <w:shd w:val="clear" w:color="auto" w:fill="auto"/>
            <w:noWrap/>
          </w:tcPr>
          <w:p w14:paraId="49769098"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76.30</w:t>
            </w:r>
          </w:p>
        </w:tc>
        <w:tc>
          <w:tcPr>
            <w:tcW w:w="1503" w:type="dxa"/>
            <w:shd w:val="clear" w:color="auto" w:fill="auto"/>
            <w:noWrap/>
          </w:tcPr>
          <w:p w14:paraId="6495E777"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777</w:t>
            </w:r>
          </w:p>
        </w:tc>
        <w:tc>
          <w:tcPr>
            <w:tcW w:w="714" w:type="dxa"/>
          </w:tcPr>
          <w:p w14:paraId="65DDAEAC"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3.2</w:t>
            </w:r>
          </w:p>
        </w:tc>
      </w:tr>
      <w:tr w:rsidR="0090701F" w14:paraId="1DCE7C8E" w14:textId="77777777">
        <w:trPr>
          <w:trHeight w:val="300"/>
          <w:jc w:val="center"/>
        </w:trPr>
        <w:tc>
          <w:tcPr>
            <w:tcW w:w="1269" w:type="dxa"/>
            <w:shd w:val="clear" w:color="auto" w:fill="auto"/>
            <w:noWrap/>
            <w:vAlign w:val="bottom"/>
          </w:tcPr>
          <w:p w14:paraId="2EA38EF1"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M4</w:t>
            </w:r>
          </w:p>
        </w:tc>
        <w:tc>
          <w:tcPr>
            <w:tcW w:w="899" w:type="dxa"/>
            <w:shd w:val="clear" w:color="auto" w:fill="auto"/>
            <w:noWrap/>
          </w:tcPr>
          <w:p w14:paraId="53AF75B6"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33.75</w:t>
            </w:r>
          </w:p>
          <w:p w14:paraId="0D43AFDF"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(35.43)</w:t>
            </w:r>
          </w:p>
        </w:tc>
        <w:tc>
          <w:tcPr>
            <w:tcW w:w="992" w:type="dxa"/>
            <w:shd w:val="clear" w:color="auto" w:fill="auto"/>
            <w:noWrap/>
          </w:tcPr>
          <w:p w14:paraId="78BEAEF0"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42.52</w:t>
            </w:r>
          </w:p>
          <w:p w14:paraId="464A1E7B"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(40.66)</w:t>
            </w:r>
          </w:p>
        </w:tc>
        <w:tc>
          <w:tcPr>
            <w:tcW w:w="953" w:type="dxa"/>
            <w:shd w:val="clear" w:color="auto" w:fill="auto"/>
            <w:noWrap/>
          </w:tcPr>
          <w:p w14:paraId="248020BD"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38.14</w:t>
            </w:r>
          </w:p>
          <w:p w14:paraId="6274B425"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(38.12)</w:t>
            </w:r>
          </w:p>
        </w:tc>
        <w:tc>
          <w:tcPr>
            <w:tcW w:w="823" w:type="dxa"/>
            <w:shd w:val="clear" w:color="auto" w:fill="auto"/>
            <w:noWrap/>
          </w:tcPr>
          <w:p w14:paraId="322FE634"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w:t>
            </w:r>
          </w:p>
        </w:tc>
        <w:tc>
          <w:tcPr>
            <w:tcW w:w="910" w:type="dxa"/>
            <w:shd w:val="clear" w:color="auto" w:fill="auto"/>
            <w:noWrap/>
          </w:tcPr>
          <w:p w14:paraId="729F2EE8"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58.61</w:t>
            </w:r>
          </w:p>
          <w:p w14:paraId="5FD76833" w14:textId="77777777" w:rsidR="0090701F" w:rsidRDefault="00000000">
            <w:pPr>
              <w:spacing w:after="0" w:line="240" w:lineRule="auto"/>
              <w:jc w:val="center"/>
              <w:textAlignment w:val="bottom"/>
              <w:rPr>
                <w:rFonts w:ascii="Arial" w:hAnsi="Arial" w:cs="Arial"/>
                <w:color w:val="000000"/>
                <w:sz w:val="20"/>
                <w:szCs w:val="20"/>
              </w:rPr>
            </w:pPr>
            <w:r>
              <w:rPr>
                <w:rFonts w:ascii="Arial" w:eastAsia="SimSun" w:hAnsi="Arial" w:cs="Arial"/>
                <w:color w:val="000000"/>
                <w:sz w:val="20"/>
                <w:szCs w:val="20"/>
              </w:rPr>
              <w:t>(49.96)</w:t>
            </w:r>
          </w:p>
        </w:tc>
        <w:tc>
          <w:tcPr>
            <w:tcW w:w="952" w:type="dxa"/>
            <w:shd w:val="clear" w:color="auto" w:fill="auto"/>
            <w:noWrap/>
          </w:tcPr>
          <w:p w14:paraId="65C55859"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36.26</w:t>
            </w:r>
          </w:p>
          <w:p w14:paraId="5EDB36C8" w14:textId="77777777" w:rsidR="0090701F" w:rsidRDefault="00000000">
            <w:pPr>
              <w:spacing w:after="0" w:line="240" w:lineRule="auto"/>
              <w:jc w:val="center"/>
              <w:textAlignment w:val="bottom"/>
              <w:rPr>
                <w:rFonts w:ascii="Arial" w:hAnsi="Arial" w:cs="Arial"/>
                <w:color w:val="000000"/>
                <w:sz w:val="20"/>
                <w:szCs w:val="20"/>
              </w:rPr>
            </w:pPr>
            <w:r>
              <w:rPr>
                <w:rFonts w:ascii="Arial" w:eastAsia="SimSun" w:hAnsi="Arial" w:cs="Arial"/>
                <w:color w:val="000000"/>
                <w:sz w:val="20"/>
                <w:szCs w:val="20"/>
              </w:rPr>
              <w:t>(36.99)</w:t>
            </w:r>
          </w:p>
        </w:tc>
        <w:tc>
          <w:tcPr>
            <w:tcW w:w="1191" w:type="dxa"/>
            <w:shd w:val="clear" w:color="auto" w:fill="auto"/>
            <w:noWrap/>
          </w:tcPr>
          <w:p w14:paraId="1AD17871"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47.43</w:t>
            </w:r>
          </w:p>
          <w:p w14:paraId="71063C19"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(43.50)</w:t>
            </w:r>
          </w:p>
        </w:tc>
        <w:tc>
          <w:tcPr>
            <w:tcW w:w="990" w:type="dxa"/>
            <w:shd w:val="clear" w:color="auto" w:fill="auto"/>
            <w:noWrap/>
          </w:tcPr>
          <w:p w14:paraId="173C7C00"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0</w:t>
            </w:r>
          </w:p>
        </w:tc>
        <w:tc>
          <w:tcPr>
            <w:tcW w:w="1503" w:type="dxa"/>
            <w:shd w:val="clear" w:color="auto" w:fill="auto"/>
            <w:noWrap/>
          </w:tcPr>
          <w:p w14:paraId="066DDBA7"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385</w:t>
            </w:r>
          </w:p>
        </w:tc>
        <w:tc>
          <w:tcPr>
            <w:tcW w:w="714" w:type="dxa"/>
          </w:tcPr>
          <w:p w14:paraId="3F904C5E" w14:textId="77777777" w:rsidR="0090701F" w:rsidRDefault="00000000">
            <w:pPr>
              <w:spacing w:after="0" w:line="240" w:lineRule="auto"/>
              <w:jc w:val="center"/>
              <w:rPr>
                <w:rFonts w:ascii="Arial" w:hAnsi="Arial" w:cs="Arial"/>
                <w:color w:val="000000"/>
                <w:sz w:val="20"/>
                <w:szCs w:val="20"/>
              </w:rPr>
            </w:pPr>
            <w:r>
              <w:rPr>
                <w:rFonts w:ascii="Arial" w:hAnsi="Arial" w:cs="Arial"/>
                <w:color w:val="000000"/>
                <w:sz w:val="20"/>
                <w:szCs w:val="20"/>
              </w:rPr>
              <w:t>1.7</w:t>
            </w:r>
          </w:p>
        </w:tc>
      </w:tr>
      <w:tr w:rsidR="0090701F" w14:paraId="1CA651A1" w14:textId="77777777">
        <w:trPr>
          <w:trHeight w:val="300"/>
          <w:jc w:val="center"/>
        </w:trPr>
        <w:tc>
          <w:tcPr>
            <w:tcW w:w="1269" w:type="dxa"/>
            <w:shd w:val="clear" w:color="auto" w:fill="auto"/>
            <w:noWrap/>
            <w:vAlign w:val="bottom"/>
          </w:tcPr>
          <w:p w14:paraId="158D153A"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CD (</w:t>
            </w:r>
            <w:r>
              <w:rPr>
                <w:rFonts w:ascii="Arial" w:eastAsia="Times New Roman" w:hAnsi="Arial" w:cs="Arial"/>
                <w:i/>
                <w:iCs/>
                <w:color w:val="000000"/>
                <w:sz w:val="20"/>
                <w:szCs w:val="20"/>
                <w:lang w:eastAsia="en-IN"/>
              </w:rPr>
              <w:t>P</w:t>
            </w:r>
            <w:r>
              <w:rPr>
                <w:rFonts w:ascii="Arial" w:eastAsia="Times New Roman" w:hAnsi="Arial" w:cs="Arial"/>
                <w:color w:val="000000"/>
                <w:sz w:val="20"/>
                <w:szCs w:val="20"/>
                <w:lang w:eastAsia="en-IN"/>
              </w:rPr>
              <w:t>=0.05)</w:t>
            </w:r>
          </w:p>
        </w:tc>
        <w:tc>
          <w:tcPr>
            <w:tcW w:w="899" w:type="dxa"/>
            <w:shd w:val="clear" w:color="auto" w:fill="auto"/>
            <w:noWrap/>
          </w:tcPr>
          <w:p w14:paraId="60740A0A"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3.64</w:t>
            </w:r>
          </w:p>
        </w:tc>
        <w:tc>
          <w:tcPr>
            <w:tcW w:w="992" w:type="dxa"/>
            <w:shd w:val="clear" w:color="auto" w:fill="auto"/>
            <w:noWrap/>
          </w:tcPr>
          <w:p w14:paraId="5EB215C5"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3.75</w:t>
            </w:r>
          </w:p>
        </w:tc>
        <w:tc>
          <w:tcPr>
            <w:tcW w:w="953" w:type="dxa"/>
            <w:shd w:val="clear" w:color="auto" w:fill="auto"/>
            <w:noWrap/>
          </w:tcPr>
          <w:p w14:paraId="70FA153C"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2.00</w:t>
            </w:r>
          </w:p>
        </w:tc>
        <w:tc>
          <w:tcPr>
            <w:tcW w:w="823" w:type="dxa"/>
            <w:shd w:val="clear" w:color="auto" w:fill="auto"/>
            <w:noWrap/>
          </w:tcPr>
          <w:p w14:paraId="450D8380"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c>
          <w:tcPr>
            <w:tcW w:w="910" w:type="dxa"/>
            <w:shd w:val="clear" w:color="auto" w:fill="auto"/>
            <w:noWrap/>
          </w:tcPr>
          <w:p w14:paraId="327AA423" w14:textId="77777777" w:rsidR="0090701F" w:rsidRDefault="00000000">
            <w:pPr>
              <w:spacing w:after="0" w:line="240" w:lineRule="auto"/>
              <w:jc w:val="center"/>
              <w:textAlignment w:val="bottom"/>
              <w:rPr>
                <w:rFonts w:ascii="Arial" w:hAnsi="Arial" w:cs="Arial"/>
                <w:color w:val="000000"/>
                <w:sz w:val="20"/>
                <w:szCs w:val="20"/>
              </w:rPr>
            </w:pPr>
            <w:r>
              <w:rPr>
                <w:rFonts w:ascii="Arial" w:eastAsia="SimSun" w:hAnsi="Arial" w:cs="Arial"/>
                <w:color w:val="000000"/>
                <w:sz w:val="20"/>
                <w:szCs w:val="20"/>
              </w:rPr>
              <w:t>4.36</w:t>
            </w:r>
          </w:p>
        </w:tc>
        <w:tc>
          <w:tcPr>
            <w:tcW w:w="952" w:type="dxa"/>
            <w:shd w:val="clear" w:color="auto" w:fill="auto"/>
            <w:noWrap/>
          </w:tcPr>
          <w:p w14:paraId="25F79601" w14:textId="77777777" w:rsidR="0090701F" w:rsidRDefault="00000000">
            <w:pPr>
              <w:spacing w:after="0" w:line="240" w:lineRule="auto"/>
              <w:jc w:val="center"/>
              <w:textAlignment w:val="bottom"/>
              <w:rPr>
                <w:rFonts w:ascii="Arial" w:hAnsi="Arial" w:cs="Arial"/>
                <w:color w:val="000000"/>
                <w:sz w:val="20"/>
                <w:szCs w:val="20"/>
              </w:rPr>
            </w:pPr>
            <w:r>
              <w:rPr>
                <w:rFonts w:ascii="Arial" w:eastAsia="Times New Roman" w:hAnsi="Arial" w:cs="Arial"/>
                <w:color w:val="000000"/>
                <w:sz w:val="20"/>
                <w:szCs w:val="20"/>
              </w:rPr>
              <w:t>2.49</w:t>
            </w:r>
          </w:p>
        </w:tc>
        <w:tc>
          <w:tcPr>
            <w:tcW w:w="1191" w:type="dxa"/>
            <w:shd w:val="clear" w:color="auto" w:fill="auto"/>
            <w:noWrap/>
          </w:tcPr>
          <w:p w14:paraId="26425C30"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2.32</w:t>
            </w:r>
          </w:p>
        </w:tc>
        <w:tc>
          <w:tcPr>
            <w:tcW w:w="990" w:type="dxa"/>
            <w:shd w:val="clear" w:color="auto" w:fill="auto"/>
            <w:noWrap/>
          </w:tcPr>
          <w:p w14:paraId="5AD75D46"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c>
          <w:tcPr>
            <w:tcW w:w="1503" w:type="dxa"/>
            <w:shd w:val="clear" w:color="auto" w:fill="auto"/>
            <w:noWrap/>
          </w:tcPr>
          <w:p w14:paraId="13223D58"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64.63</w:t>
            </w:r>
          </w:p>
        </w:tc>
        <w:tc>
          <w:tcPr>
            <w:tcW w:w="714" w:type="dxa"/>
          </w:tcPr>
          <w:p w14:paraId="23981690"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r>
      <w:tr w:rsidR="0090701F" w14:paraId="22409C84" w14:textId="77777777">
        <w:trPr>
          <w:trHeight w:val="300"/>
          <w:jc w:val="center"/>
        </w:trPr>
        <w:tc>
          <w:tcPr>
            <w:tcW w:w="1269" w:type="dxa"/>
            <w:shd w:val="clear" w:color="auto" w:fill="auto"/>
            <w:noWrap/>
            <w:vAlign w:val="bottom"/>
          </w:tcPr>
          <w:p w14:paraId="3396539F" w14:textId="77777777" w:rsidR="0090701F" w:rsidRDefault="00000000">
            <w:pPr>
              <w:spacing w:after="0" w:line="240" w:lineRule="auto"/>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CV (%)</w:t>
            </w:r>
          </w:p>
        </w:tc>
        <w:tc>
          <w:tcPr>
            <w:tcW w:w="899" w:type="dxa"/>
            <w:shd w:val="clear" w:color="auto" w:fill="auto"/>
            <w:noWrap/>
          </w:tcPr>
          <w:p w14:paraId="2912D534"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10.27</w:t>
            </w:r>
          </w:p>
        </w:tc>
        <w:tc>
          <w:tcPr>
            <w:tcW w:w="992" w:type="dxa"/>
            <w:shd w:val="clear" w:color="auto" w:fill="auto"/>
            <w:noWrap/>
          </w:tcPr>
          <w:p w14:paraId="5289E895"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11.10</w:t>
            </w:r>
          </w:p>
        </w:tc>
        <w:tc>
          <w:tcPr>
            <w:tcW w:w="953" w:type="dxa"/>
            <w:shd w:val="clear" w:color="auto" w:fill="auto"/>
            <w:noWrap/>
          </w:tcPr>
          <w:p w14:paraId="0FAC7AEB"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5.75</w:t>
            </w:r>
          </w:p>
        </w:tc>
        <w:tc>
          <w:tcPr>
            <w:tcW w:w="823" w:type="dxa"/>
            <w:shd w:val="clear" w:color="auto" w:fill="auto"/>
            <w:noWrap/>
          </w:tcPr>
          <w:p w14:paraId="66F4343A"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c>
          <w:tcPr>
            <w:tcW w:w="910" w:type="dxa"/>
            <w:shd w:val="clear" w:color="auto" w:fill="auto"/>
            <w:noWrap/>
          </w:tcPr>
          <w:p w14:paraId="41849160"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9.</w:t>
            </w:r>
            <w:commentRangeStart w:id="2"/>
            <w:r>
              <w:rPr>
                <w:rFonts w:ascii="Arial" w:eastAsia="SimSun" w:hAnsi="Arial" w:cs="Arial"/>
                <w:color w:val="000000"/>
                <w:sz w:val="20"/>
                <w:szCs w:val="20"/>
              </w:rPr>
              <w:t>51</w:t>
            </w:r>
            <w:commentRangeEnd w:id="2"/>
            <w:r w:rsidR="00AC305C">
              <w:rPr>
                <w:rStyle w:val="CommentReference"/>
                <w:lang w:eastAsia="zh-CN" w:bidi="ar-SA"/>
              </w:rPr>
              <w:commentReference w:id="2"/>
            </w:r>
          </w:p>
        </w:tc>
        <w:tc>
          <w:tcPr>
            <w:tcW w:w="952" w:type="dxa"/>
            <w:shd w:val="clear" w:color="auto" w:fill="auto"/>
            <w:noWrap/>
          </w:tcPr>
          <w:p w14:paraId="15C9F6D4" w14:textId="77777777" w:rsidR="0090701F" w:rsidRDefault="00000000">
            <w:pPr>
              <w:spacing w:after="0" w:line="240" w:lineRule="auto"/>
              <w:jc w:val="center"/>
              <w:textAlignment w:val="bottom"/>
              <w:rPr>
                <w:rFonts w:ascii="Arial" w:eastAsia="SimSun" w:hAnsi="Arial" w:cs="Arial"/>
                <w:color w:val="000000"/>
                <w:sz w:val="20"/>
                <w:szCs w:val="20"/>
              </w:rPr>
            </w:pPr>
            <w:r>
              <w:rPr>
                <w:rFonts w:ascii="Arial" w:eastAsia="SimSun" w:hAnsi="Arial" w:cs="Arial"/>
                <w:color w:val="000000"/>
                <w:sz w:val="20"/>
                <w:szCs w:val="20"/>
              </w:rPr>
              <w:t>7.53</w:t>
            </w:r>
          </w:p>
        </w:tc>
        <w:tc>
          <w:tcPr>
            <w:tcW w:w="1191" w:type="dxa"/>
            <w:shd w:val="clear" w:color="auto" w:fill="auto"/>
            <w:noWrap/>
          </w:tcPr>
          <w:p w14:paraId="000EEC86"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5.82</w:t>
            </w:r>
          </w:p>
        </w:tc>
        <w:tc>
          <w:tcPr>
            <w:tcW w:w="990" w:type="dxa"/>
            <w:shd w:val="clear" w:color="auto" w:fill="auto"/>
            <w:noWrap/>
          </w:tcPr>
          <w:p w14:paraId="57948B6C"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c>
          <w:tcPr>
            <w:tcW w:w="1503" w:type="dxa"/>
            <w:shd w:val="clear" w:color="auto" w:fill="auto"/>
            <w:noWrap/>
          </w:tcPr>
          <w:p w14:paraId="78B597A8"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7.33</w:t>
            </w:r>
          </w:p>
        </w:tc>
        <w:tc>
          <w:tcPr>
            <w:tcW w:w="714" w:type="dxa"/>
          </w:tcPr>
          <w:p w14:paraId="6988054F" w14:textId="77777777" w:rsidR="0090701F" w:rsidRDefault="00000000">
            <w:pPr>
              <w:spacing w:after="0" w:line="240" w:lineRule="auto"/>
              <w:jc w:val="center"/>
              <w:rPr>
                <w:rFonts w:ascii="Arial" w:eastAsia="Times New Roman" w:hAnsi="Arial" w:cs="Arial"/>
                <w:color w:val="000000"/>
                <w:sz w:val="20"/>
                <w:szCs w:val="20"/>
                <w:lang w:eastAsia="en-IN"/>
              </w:rPr>
            </w:pPr>
            <w:r>
              <w:rPr>
                <w:rFonts w:ascii="Arial" w:eastAsia="Times New Roman" w:hAnsi="Arial" w:cs="Arial"/>
                <w:color w:val="000000"/>
                <w:sz w:val="20"/>
                <w:szCs w:val="20"/>
                <w:lang w:eastAsia="en-IN"/>
              </w:rPr>
              <w:t>-</w:t>
            </w:r>
          </w:p>
        </w:tc>
      </w:tr>
    </w:tbl>
    <w:p w14:paraId="23C12E40" w14:textId="77777777" w:rsidR="0090701F" w:rsidRDefault="00000000">
      <w:pPr>
        <w:spacing w:line="240" w:lineRule="auto"/>
        <w:rPr>
          <w:rFonts w:ascii="Arial" w:hAnsi="Arial" w:cs="Arial"/>
          <w:sz w:val="20"/>
          <w:szCs w:val="20"/>
          <w:lang w:val="en-IN"/>
        </w:rPr>
      </w:pPr>
      <w:r>
        <w:rPr>
          <w:rFonts w:ascii="Arial" w:hAnsi="Arial" w:cs="Arial"/>
          <w:sz w:val="20"/>
          <w:szCs w:val="20"/>
        </w:rPr>
        <w:t>Figures in parenthesis are angular transformed value</w:t>
      </w:r>
      <w:r>
        <w:rPr>
          <w:rFonts w:ascii="Arial" w:hAnsi="Arial" w:cs="Arial"/>
          <w:sz w:val="20"/>
          <w:szCs w:val="20"/>
          <w:lang w:val="en-IN"/>
        </w:rPr>
        <w:t>, ROC, Reduction of disease over control</w:t>
      </w:r>
    </w:p>
    <w:p w14:paraId="45180CDD" w14:textId="77777777" w:rsidR="0090701F" w:rsidRDefault="0090701F">
      <w:pPr>
        <w:spacing w:line="240" w:lineRule="auto"/>
        <w:jc w:val="both"/>
        <w:rPr>
          <w:rFonts w:ascii="Arial" w:hAnsi="Arial" w:cs="Arial"/>
          <w:sz w:val="20"/>
          <w:szCs w:val="20"/>
          <w:lang w:val="en-IN"/>
        </w:rPr>
      </w:pPr>
    </w:p>
    <w:p w14:paraId="46B25C4B" w14:textId="77777777" w:rsidR="0090701F" w:rsidRDefault="00000000">
      <w:pPr>
        <w:numPr>
          <w:ilvl w:val="0"/>
          <w:numId w:val="1"/>
        </w:numPr>
        <w:spacing w:line="240" w:lineRule="auto"/>
        <w:rPr>
          <w:rFonts w:ascii="Arial" w:hAnsi="Arial" w:cs="Arial"/>
          <w:b/>
        </w:rPr>
      </w:pPr>
      <w:r>
        <w:rPr>
          <w:rFonts w:ascii="Arial" w:hAnsi="Arial" w:cs="Arial"/>
          <w:b/>
        </w:rPr>
        <w:t>CONCLUSION</w:t>
      </w:r>
    </w:p>
    <w:p w14:paraId="438B7333" w14:textId="77777777" w:rsidR="0090701F" w:rsidRDefault="0090701F">
      <w:pPr>
        <w:spacing w:line="240" w:lineRule="auto"/>
        <w:rPr>
          <w:rFonts w:ascii="Arial" w:hAnsi="Arial" w:cs="Arial"/>
          <w:b/>
        </w:rPr>
      </w:pPr>
    </w:p>
    <w:p w14:paraId="57CF5014" w14:textId="77777777" w:rsidR="0090701F" w:rsidRDefault="00000000">
      <w:pPr>
        <w:pStyle w:val="ListParagraph"/>
        <w:ind w:left="0"/>
        <w:jc w:val="both"/>
        <w:rPr>
          <w:rFonts w:ascii="Arial" w:eastAsia="SimSun" w:hAnsi="Arial" w:cs="Arial"/>
          <w:color w:val="000000"/>
        </w:rPr>
      </w:pPr>
      <w:r>
        <w:rPr>
          <w:rFonts w:ascii="Arial" w:hAnsi="Arial" w:cs="Arial"/>
        </w:rPr>
        <w:lastRenderedPageBreak/>
        <w:t xml:space="preserve">Root rot and powdery mildew diseases of sesame in Telangana can be managed through integrated disease management approaches which involves </w:t>
      </w:r>
      <w:r>
        <w:rPr>
          <w:rFonts w:ascii="Arial" w:eastAsia="SimSun" w:hAnsi="Arial" w:cs="Arial"/>
          <w:color w:val="000000"/>
        </w:rPr>
        <w:t xml:space="preserve">seed treatment with </w:t>
      </w:r>
      <w:r>
        <w:rPr>
          <w:rFonts w:ascii="Arial" w:eastAsia="TimesNewRomanPS-ItalicMT" w:hAnsi="Arial" w:cs="Arial"/>
          <w:i/>
          <w:iCs/>
          <w:color w:val="000000"/>
        </w:rPr>
        <w:t xml:space="preserve">Trichoderma </w:t>
      </w:r>
      <w:proofErr w:type="spellStart"/>
      <w:r>
        <w:rPr>
          <w:rFonts w:ascii="Arial" w:eastAsia="TimesNewRomanPS-ItalicMT" w:hAnsi="Arial" w:cs="Arial"/>
          <w:i/>
          <w:iCs/>
          <w:color w:val="000000"/>
        </w:rPr>
        <w:t>asperellum</w:t>
      </w:r>
      <w:proofErr w:type="spellEnd"/>
      <w:r>
        <w:rPr>
          <w:rFonts w:ascii="Arial" w:eastAsia="SimSun" w:hAnsi="Arial" w:cs="Arial"/>
          <w:color w:val="000000"/>
        </w:rPr>
        <w:t>@ 10 g kg</w:t>
      </w:r>
      <w:r>
        <w:rPr>
          <w:rFonts w:ascii="Arial" w:eastAsia="SimSun" w:hAnsi="Arial" w:cs="Arial"/>
          <w:color w:val="000000"/>
          <w:vertAlign w:val="superscript"/>
        </w:rPr>
        <w:t>-1</w:t>
      </w:r>
      <w:r>
        <w:rPr>
          <w:rFonts w:ascii="Arial" w:eastAsia="SimSun" w:hAnsi="Arial" w:cs="Arial"/>
          <w:color w:val="000000"/>
        </w:rPr>
        <w:t>+</w:t>
      </w:r>
      <w:r>
        <w:rPr>
          <w:rFonts w:ascii="Arial" w:eastAsia="SimSun" w:hAnsi="Arial" w:cs="Arial"/>
          <w:color w:val="000000"/>
          <w:lang w:val="en-IN"/>
        </w:rPr>
        <w:t>soil</w:t>
      </w:r>
      <w:r>
        <w:rPr>
          <w:rFonts w:ascii="Arial" w:eastAsia="SimSun" w:hAnsi="Arial" w:cs="Arial"/>
          <w:color w:val="000000"/>
        </w:rPr>
        <w:t xml:space="preserve"> application of enriched </w:t>
      </w:r>
      <w:r>
        <w:rPr>
          <w:rFonts w:ascii="Arial" w:eastAsia="TimesNewRomanPS-ItalicMT" w:hAnsi="Arial" w:cs="Arial"/>
          <w:i/>
          <w:iCs/>
          <w:color w:val="000000"/>
        </w:rPr>
        <w:t xml:space="preserve">Trichoderma </w:t>
      </w:r>
      <w:r>
        <w:rPr>
          <w:rFonts w:ascii="Arial" w:eastAsia="SimSun" w:hAnsi="Arial" w:cs="Arial"/>
          <w:color w:val="000000"/>
        </w:rPr>
        <w:t xml:space="preserve">(2.5 kg </w:t>
      </w:r>
      <w:r>
        <w:rPr>
          <w:rFonts w:ascii="Arial" w:eastAsia="TimesNewRomanPS-ItalicMT" w:hAnsi="Arial" w:cs="Arial"/>
          <w:i/>
          <w:iCs/>
          <w:color w:val="000000"/>
        </w:rPr>
        <w:t>Trichoderma asperellum</w:t>
      </w:r>
      <w:r>
        <w:rPr>
          <w:rFonts w:ascii="Arial" w:eastAsia="SimSun" w:hAnsi="Arial" w:cs="Arial"/>
          <w:color w:val="000000"/>
        </w:rPr>
        <w:t>+100 kg Vermicompost) @ 250 kg ha</w:t>
      </w:r>
      <w:r>
        <w:rPr>
          <w:rFonts w:ascii="Arial" w:eastAsia="SimSun" w:hAnsi="Arial" w:cs="Arial"/>
          <w:color w:val="000000"/>
          <w:vertAlign w:val="superscript"/>
        </w:rPr>
        <w:t>-1</w:t>
      </w:r>
      <w:r>
        <w:rPr>
          <w:rFonts w:ascii="Arial" w:eastAsia="SimSun" w:hAnsi="Arial" w:cs="Arial"/>
          <w:color w:val="000000"/>
        </w:rPr>
        <w:t>+spray of Tebuconazole 50%+Trifloxysrobin 25% @0.5 g L</w:t>
      </w:r>
      <w:r>
        <w:rPr>
          <w:rFonts w:ascii="Arial" w:eastAsia="SimSun" w:hAnsi="Arial" w:cs="Arial"/>
          <w:color w:val="000000"/>
          <w:vertAlign w:val="superscript"/>
        </w:rPr>
        <w:t xml:space="preserve">-1 </w:t>
      </w:r>
      <w:r>
        <w:rPr>
          <w:rFonts w:ascii="Arial" w:eastAsia="SimSun" w:hAnsi="Arial" w:cs="Arial"/>
          <w:color w:val="000000"/>
        </w:rPr>
        <w:t>at 30–35 DAS and second spray at 50–60 DAS which are ecofriendly and economical strategies.</w:t>
      </w:r>
    </w:p>
    <w:p w14:paraId="47400654" w14:textId="77777777" w:rsidR="0090701F" w:rsidRDefault="00000000">
      <w:pPr>
        <w:pStyle w:val="ListParagraph"/>
        <w:ind w:left="0"/>
        <w:jc w:val="both"/>
        <w:rPr>
          <w:rFonts w:ascii="Arial" w:hAnsi="Arial" w:cs="Arial"/>
        </w:rPr>
      </w:pPr>
      <w:r>
        <w:rPr>
          <w:rFonts w:ascii="Arial" w:eastAsia="SimSun" w:hAnsi="Arial" w:cs="Arial"/>
          <w:color w:val="000000"/>
        </w:rPr>
        <w:t xml:space="preserve"> </w:t>
      </w:r>
    </w:p>
    <w:p w14:paraId="5F3A7E76" w14:textId="29CA0B5A" w:rsidR="0090701F" w:rsidRDefault="0090701F">
      <w:pPr>
        <w:spacing w:after="0" w:line="240" w:lineRule="auto"/>
        <w:jc w:val="both"/>
        <w:rPr>
          <w:rFonts w:ascii="Arial" w:eastAsia="SimSun" w:hAnsi="Arial" w:cs="Arial"/>
          <w:color w:val="000000"/>
          <w:sz w:val="20"/>
          <w:szCs w:val="20"/>
        </w:rPr>
      </w:pPr>
    </w:p>
    <w:p w14:paraId="07D42180" w14:textId="77777777" w:rsidR="00206F54" w:rsidRDefault="00206F54">
      <w:pPr>
        <w:spacing w:after="0" w:line="240" w:lineRule="auto"/>
        <w:jc w:val="both"/>
        <w:rPr>
          <w:rFonts w:ascii="Arial" w:eastAsia="SimSun" w:hAnsi="Arial" w:cs="Arial"/>
          <w:color w:val="000000"/>
          <w:sz w:val="20"/>
          <w:szCs w:val="20"/>
        </w:rPr>
      </w:pPr>
    </w:p>
    <w:p w14:paraId="6212706C" w14:textId="77777777" w:rsidR="0090701F" w:rsidRDefault="00000000">
      <w:pPr>
        <w:spacing w:line="240" w:lineRule="auto"/>
        <w:jc w:val="both"/>
        <w:rPr>
          <w:rFonts w:ascii="Arial" w:eastAsia="SimSun" w:hAnsi="Arial" w:cs="Arial"/>
          <w:b/>
          <w:color w:val="222222"/>
          <w:sz w:val="20"/>
          <w:szCs w:val="20"/>
          <w:shd w:val="clear" w:color="auto" w:fill="FFFFFF"/>
          <w:lang w:val="en-IN"/>
        </w:rPr>
      </w:pPr>
      <w:r>
        <w:rPr>
          <w:rFonts w:ascii="Arial" w:eastAsia="SimSun" w:hAnsi="Arial" w:cs="Arial"/>
          <w:b/>
          <w:color w:val="222222"/>
          <w:sz w:val="20"/>
          <w:szCs w:val="20"/>
          <w:shd w:val="clear" w:color="auto" w:fill="FFFFFF"/>
          <w:lang w:val="en-IN"/>
        </w:rPr>
        <w:t>REFERENCES</w:t>
      </w:r>
    </w:p>
    <w:p w14:paraId="786FCD3A" w14:textId="77777777" w:rsidR="0090701F" w:rsidRDefault="00000000">
      <w:pPr>
        <w:spacing w:after="0" w:line="240" w:lineRule="auto"/>
        <w:ind w:left="658" w:hangingChars="329" w:hanging="658"/>
        <w:rPr>
          <w:sz w:val="20"/>
          <w:szCs w:val="20"/>
        </w:rPr>
      </w:pPr>
      <w:r>
        <w:rPr>
          <w:rFonts w:ascii="Arial" w:eastAsia="SimSun" w:hAnsi="Arial" w:cs="Arial"/>
          <w:color w:val="000000"/>
          <w:sz w:val="20"/>
          <w:szCs w:val="20"/>
          <w:lang w:eastAsia="zh-CN" w:bidi="ar"/>
        </w:rPr>
        <w:t xml:space="preserve">Abdul-Baki, A.A. </w:t>
      </w:r>
      <w:r>
        <w:rPr>
          <w:rFonts w:ascii="Arial" w:eastAsia="SimSun" w:hAnsi="Arial" w:cs="Arial"/>
          <w:color w:val="000000"/>
          <w:sz w:val="20"/>
          <w:szCs w:val="20"/>
          <w:lang w:val="en-IN" w:eastAsia="zh-CN" w:bidi="ar"/>
        </w:rPr>
        <w:t>&amp;</w:t>
      </w:r>
      <w:r>
        <w:rPr>
          <w:rFonts w:ascii="Arial" w:eastAsia="SimSun" w:hAnsi="Arial" w:cs="Arial"/>
          <w:color w:val="000000"/>
          <w:sz w:val="20"/>
          <w:szCs w:val="20"/>
          <w:lang w:eastAsia="zh-CN" w:bidi="ar"/>
        </w:rPr>
        <w:t xml:space="preserve"> Anderson, J.</w:t>
      </w:r>
      <w:r>
        <w:rPr>
          <w:rFonts w:ascii="Arial" w:eastAsia="SimSun" w:hAnsi="Arial" w:cs="Arial"/>
          <w:color w:val="000000"/>
          <w:sz w:val="20"/>
          <w:szCs w:val="20"/>
          <w:lang w:val="en-IN" w:eastAsia="zh-CN" w:bidi="ar"/>
        </w:rPr>
        <w:t xml:space="preserve"> </w:t>
      </w:r>
      <w:r>
        <w:rPr>
          <w:rFonts w:ascii="Arial" w:eastAsia="SimSun" w:hAnsi="Arial" w:cs="Arial"/>
          <w:color w:val="000000"/>
          <w:sz w:val="20"/>
          <w:szCs w:val="20"/>
          <w:lang w:eastAsia="zh-CN" w:bidi="ar"/>
        </w:rPr>
        <w:t>D. (1973). Vigor determination</w:t>
      </w:r>
      <w:r>
        <w:rPr>
          <w:rFonts w:ascii="Arial" w:eastAsia="SimSun" w:hAnsi="Arial" w:cs="Arial"/>
          <w:color w:val="000000"/>
          <w:sz w:val="20"/>
          <w:szCs w:val="20"/>
          <w:lang w:val="en-IN" w:eastAsia="zh-CN" w:bidi="ar"/>
        </w:rPr>
        <w:t xml:space="preserve"> </w:t>
      </w:r>
      <w:r>
        <w:rPr>
          <w:rFonts w:ascii="Arial" w:eastAsia="SimSun" w:hAnsi="Arial" w:cs="Arial"/>
          <w:color w:val="000000"/>
          <w:sz w:val="20"/>
          <w:szCs w:val="20"/>
          <w:lang w:eastAsia="zh-CN" w:bidi="ar"/>
        </w:rPr>
        <w:t xml:space="preserve">in soybean seed by multiple criteria 1. </w:t>
      </w:r>
      <w:r>
        <w:rPr>
          <w:rFonts w:ascii="Arial" w:eastAsia="SimSun" w:hAnsi="Arial" w:cs="Arial"/>
          <w:i/>
          <w:iCs/>
          <w:color w:val="000000"/>
          <w:sz w:val="20"/>
          <w:szCs w:val="20"/>
          <w:lang w:eastAsia="zh-CN" w:bidi="ar"/>
        </w:rPr>
        <w:t>Crop Science</w:t>
      </w:r>
      <w:r>
        <w:rPr>
          <w:rFonts w:ascii="Arial" w:eastAsia="SimSun" w:hAnsi="Arial" w:cs="Arial"/>
          <w:i/>
          <w:iCs/>
          <w:color w:val="000000"/>
          <w:sz w:val="20"/>
          <w:szCs w:val="20"/>
          <w:lang w:val="en-IN" w:eastAsia="zh-CN" w:bidi="ar"/>
        </w:rPr>
        <w:t>,</w:t>
      </w:r>
      <w:r>
        <w:rPr>
          <w:rFonts w:ascii="Arial" w:eastAsia="SimSun" w:hAnsi="Arial" w:cs="Arial"/>
          <w:color w:val="000000"/>
          <w:sz w:val="20"/>
          <w:szCs w:val="20"/>
          <w:lang w:eastAsia="zh-CN" w:bidi="ar"/>
        </w:rPr>
        <w:t xml:space="preserve"> 13(6)</w:t>
      </w:r>
      <w:r>
        <w:rPr>
          <w:rFonts w:ascii="Arial" w:eastAsia="SimSun" w:hAnsi="Arial" w:cs="Arial"/>
          <w:color w:val="000000"/>
          <w:sz w:val="20"/>
          <w:szCs w:val="20"/>
          <w:lang w:val="en-IN" w:eastAsia="zh-CN" w:bidi="ar"/>
        </w:rPr>
        <w:t>,</w:t>
      </w:r>
      <w:r>
        <w:rPr>
          <w:rFonts w:ascii="Arial" w:eastAsia="SimSun" w:hAnsi="Arial" w:cs="Arial"/>
          <w:color w:val="000000"/>
          <w:sz w:val="20"/>
          <w:szCs w:val="20"/>
          <w:lang w:eastAsia="zh-CN" w:bidi="ar"/>
        </w:rPr>
        <w:t xml:space="preserve"> 630-633.</w:t>
      </w:r>
    </w:p>
    <w:p w14:paraId="74211CC8" w14:textId="77777777" w:rsidR="0090701F" w:rsidRDefault="00000000">
      <w:pPr>
        <w:spacing w:after="0" w:line="240" w:lineRule="auto"/>
        <w:ind w:left="658" w:hangingChars="329" w:hanging="658"/>
        <w:jc w:val="both"/>
        <w:rPr>
          <w:rFonts w:ascii="Arial" w:hAnsi="Arial" w:cs="Arial"/>
          <w:sz w:val="20"/>
          <w:szCs w:val="20"/>
        </w:rPr>
      </w:pPr>
      <w:r>
        <w:rPr>
          <w:rFonts w:ascii="Arial" w:hAnsi="Arial" w:cs="Arial"/>
          <w:sz w:val="20"/>
          <w:szCs w:val="20"/>
        </w:rPr>
        <w:t>Anonymous</w:t>
      </w:r>
      <w:r>
        <w:rPr>
          <w:rFonts w:ascii="Arial" w:hAnsi="Arial" w:cs="Arial"/>
          <w:sz w:val="20"/>
          <w:szCs w:val="20"/>
          <w:lang w:val="en-IN"/>
        </w:rPr>
        <w:t>.</w:t>
      </w:r>
      <w:r>
        <w:rPr>
          <w:rFonts w:ascii="Arial" w:hAnsi="Arial" w:cs="Arial"/>
          <w:sz w:val="20"/>
          <w:szCs w:val="20"/>
        </w:rPr>
        <w:t xml:space="preserve"> 2023. AICRP (Sesame and Niger), Annual Report, 2022-</w:t>
      </w:r>
      <w:proofErr w:type="gramStart"/>
      <w:r>
        <w:rPr>
          <w:rFonts w:ascii="Arial" w:hAnsi="Arial" w:cs="Arial"/>
          <w:sz w:val="20"/>
          <w:szCs w:val="20"/>
        </w:rPr>
        <w:t>23.Available</w:t>
      </w:r>
      <w:proofErr w:type="gramEnd"/>
      <w:r>
        <w:rPr>
          <w:rFonts w:ascii="Arial" w:hAnsi="Arial" w:cs="Arial"/>
          <w:sz w:val="20"/>
          <w:szCs w:val="20"/>
        </w:rPr>
        <w:t xml:space="preserve"> from: https://aicrp.icar.gov.in/sesame/publications/annual-reports. </w:t>
      </w:r>
    </w:p>
    <w:p w14:paraId="355A2875" w14:textId="77777777" w:rsidR="0090701F" w:rsidRDefault="00000000">
      <w:pPr>
        <w:spacing w:after="0" w:line="240" w:lineRule="auto"/>
        <w:ind w:left="658" w:hangingChars="329" w:hanging="658"/>
        <w:jc w:val="both"/>
        <w:rPr>
          <w:rFonts w:ascii="Arial" w:eastAsia="URWPalladioL-Roma" w:hAnsi="Arial" w:cs="Arial"/>
          <w:color w:val="000000"/>
          <w:sz w:val="20"/>
          <w:szCs w:val="20"/>
        </w:rPr>
      </w:pPr>
      <w:r>
        <w:rPr>
          <w:rFonts w:ascii="Arial" w:eastAsia="URWPalladioL-Roma" w:hAnsi="Arial" w:cs="Arial"/>
          <w:color w:val="000000"/>
          <w:sz w:val="20"/>
          <w:szCs w:val="20"/>
        </w:rPr>
        <w:t>Bedigian, D., Seigler, D.</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 xml:space="preserve">S., </w:t>
      </w:r>
      <w:r>
        <w:rPr>
          <w:rFonts w:ascii="Arial" w:eastAsia="URWPalladioL-Roma" w:hAnsi="Arial" w:cs="Arial"/>
          <w:color w:val="000000"/>
          <w:sz w:val="20"/>
          <w:szCs w:val="20"/>
          <w:lang w:val="en-IN"/>
        </w:rPr>
        <w:t xml:space="preserve">&amp; </w:t>
      </w:r>
      <w:r>
        <w:rPr>
          <w:rFonts w:ascii="Arial" w:eastAsia="URWPalladioL-Roma" w:hAnsi="Arial" w:cs="Arial"/>
          <w:color w:val="000000"/>
          <w:sz w:val="20"/>
          <w:szCs w:val="20"/>
        </w:rPr>
        <w:t>Harlan, J.</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R.</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1985</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 </w:t>
      </w:r>
      <w:proofErr w:type="spellStart"/>
      <w:r>
        <w:rPr>
          <w:rFonts w:ascii="Arial" w:eastAsia="URWPalladioL-Roma" w:hAnsi="Arial" w:cs="Arial"/>
          <w:color w:val="000000"/>
          <w:sz w:val="20"/>
          <w:szCs w:val="20"/>
        </w:rPr>
        <w:t>Sesamin</w:t>
      </w:r>
      <w:proofErr w:type="spellEnd"/>
      <w:r>
        <w:rPr>
          <w:rFonts w:ascii="Arial" w:eastAsia="URWPalladioL-Roma" w:hAnsi="Arial" w:cs="Arial"/>
          <w:color w:val="000000"/>
          <w:sz w:val="20"/>
          <w:szCs w:val="20"/>
        </w:rPr>
        <w:t xml:space="preserve">, </w:t>
      </w:r>
      <w:proofErr w:type="spellStart"/>
      <w:r>
        <w:rPr>
          <w:rFonts w:ascii="Arial" w:eastAsia="URWPalladioL-Roma" w:hAnsi="Arial" w:cs="Arial"/>
          <w:color w:val="000000"/>
          <w:sz w:val="20"/>
          <w:szCs w:val="20"/>
        </w:rPr>
        <w:t>sesamolin</w:t>
      </w:r>
      <w:proofErr w:type="spellEnd"/>
      <w:r>
        <w:rPr>
          <w:rFonts w:ascii="Arial" w:eastAsia="URWPalladioL-Roma" w:hAnsi="Arial" w:cs="Arial"/>
          <w:color w:val="000000"/>
          <w:sz w:val="20"/>
          <w:szCs w:val="20"/>
        </w:rPr>
        <w:t xml:space="preserve"> and the origin of sesame. </w:t>
      </w:r>
      <w:proofErr w:type="spellStart"/>
      <w:r>
        <w:rPr>
          <w:rFonts w:ascii="Arial" w:eastAsia="URWPalladioL-Ital" w:hAnsi="Arial" w:cs="Arial"/>
          <w:i/>
          <w:iCs/>
          <w:color w:val="000000"/>
          <w:sz w:val="20"/>
          <w:szCs w:val="20"/>
        </w:rPr>
        <w:t>BiochemicalSystematics</w:t>
      </w:r>
      <w:proofErr w:type="spellEnd"/>
      <w:r>
        <w:rPr>
          <w:rFonts w:ascii="Arial" w:eastAsia="URWPalladioL-Ital" w:hAnsi="Arial" w:cs="Arial"/>
          <w:i/>
          <w:iCs/>
          <w:color w:val="000000"/>
          <w:sz w:val="20"/>
          <w:szCs w:val="20"/>
        </w:rPr>
        <w:t xml:space="preserve"> and Ecology</w:t>
      </w:r>
      <w:r>
        <w:rPr>
          <w:rFonts w:ascii="Arial" w:eastAsia="URWPalladioL-Ital" w:hAnsi="Arial" w:cs="Arial"/>
          <w:i/>
          <w:iCs/>
          <w:color w:val="000000"/>
          <w:sz w:val="20"/>
          <w:szCs w:val="20"/>
          <w:lang w:val="en-IN"/>
        </w:rPr>
        <w:t xml:space="preserve">, </w:t>
      </w:r>
      <w:r>
        <w:rPr>
          <w:rFonts w:ascii="Arial" w:eastAsia="URWPalladioL-Ital" w:hAnsi="Arial" w:cs="Arial"/>
          <w:iCs/>
          <w:color w:val="000000"/>
          <w:sz w:val="20"/>
          <w:szCs w:val="20"/>
        </w:rPr>
        <w:t>13(2)</w:t>
      </w:r>
      <w:r>
        <w:rPr>
          <w:rFonts w:ascii="Arial" w:eastAsia="URWPalladioL-Roma" w:hAnsi="Arial" w:cs="Arial"/>
          <w:color w:val="000000"/>
          <w:sz w:val="20"/>
          <w:szCs w:val="20"/>
        </w:rPr>
        <w:t>, 133–139.</w:t>
      </w:r>
    </w:p>
    <w:p w14:paraId="5ECED776" w14:textId="77777777" w:rsidR="0090701F" w:rsidRDefault="00000000">
      <w:pPr>
        <w:spacing w:after="0" w:line="240" w:lineRule="auto"/>
        <w:ind w:left="658" w:hangingChars="329" w:hanging="658"/>
        <w:jc w:val="both"/>
        <w:rPr>
          <w:rFonts w:ascii="Arial" w:eastAsia="Lucida Fax" w:hAnsi="Arial" w:cs="Arial"/>
          <w:color w:val="000000"/>
          <w:sz w:val="20"/>
          <w:szCs w:val="20"/>
        </w:rPr>
      </w:pPr>
      <w:r>
        <w:rPr>
          <w:rFonts w:ascii="Arial" w:eastAsia="Times-Roman" w:hAnsi="Arial" w:cs="Arial"/>
          <w:color w:val="000000"/>
          <w:sz w:val="20"/>
          <w:szCs w:val="20"/>
        </w:rPr>
        <w:t>Choudhary, C.</w:t>
      </w:r>
      <w:r>
        <w:rPr>
          <w:rFonts w:ascii="Arial" w:eastAsia="Times-Roman" w:hAnsi="Arial" w:cs="Arial"/>
          <w:color w:val="000000"/>
          <w:sz w:val="20"/>
          <w:szCs w:val="20"/>
          <w:lang w:val="en-IN"/>
        </w:rPr>
        <w:t xml:space="preserve"> </w:t>
      </w:r>
      <w:r>
        <w:rPr>
          <w:rFonts w:ascii="Arial" w:eastAsia="Times-Roman" w:hAnsi="Arial" w:cs="Arial"/>
          <w:color w:val="000000"/>
          <w:sz w:val="20"/>
          <w:szCs w:val="20"/>
        </w:rPr>
        <w:t xml:space="preserve">S., Arun, A., </w:t>
      </w:r>
      <w:r>
        <w:rPr>
          <w:rFonts w:ascii="Arial" w:eastAsia="Times-Roman" w:hAnsi="Arial" w:cs="Arial"/>
          <w:color w:val="000000"/>
          <w:sz w:val="20"/>
          <w:szCs w:val="20"/>
          <w:lang w:val="en-IN"/>
        </w:rPr>
        <w:t xml:space="preserve">&amp; </w:t>
      </w:r>
      <w:r>
        <w:rPr>
          <w:rFonts w:ascii="Arial" w:eastAsia="Times-Roman" w:hAnsi="Arial" w:cs="Arial"/>
          <w:color w:val="000000"/>
          <w:sz w:val="20"/>
          <w:szCs w:val="20"/>
        </w:rPr>
        <w:t>Prasad, S.</w:t>
      </w:r>
      <w:r>
        <w:rPr>
          <w:rFonts w:ascii="Arial" w:eastAsia="Times-Roman" w:hAnsi="Arial" w:cs="Arial"/>
          <w:color w:val="000000"/>
          <w:sz w:val="20"/>
          <w:szCs w:val="20"/>
          <w:lang w:val="en-IN"/>
        </w:rPr>
        <w:t xml:space="preserve"> </w:t>
      </w:r>
      <w:r>
        <w:rPr>
          <w:rFonts w:ascii="Arial" w:eastAsia="Times-Roman" w:hAnsi="Arial" w:cs="Arial"/>
          <w:color w:val="000000"/>
          <w:sz w:val="20"/>
          <w:szCs w:val="20"/>
        </w:rPr>
        <w:t>M.</w:t>
      </w:r>
      <w:r>
        <w:rPr>
          <w:rFonts w:ascii="Arial" w:eastAsia="Times-Roman" w:hAnsi="Arial" w:cs="Arial"/>
          <w:color w:val="000000"/>
          <w:sz w:val="20"/>
          <w:szCs w:val="20"/>
          <w:lang w:val="en-IN"/>
        </w:rPr>
        <w:t xml:space="preserve"> (</w:t>
      </w:r>
      <w:r>
        <w:rPr>
          <w:rFonts w:ascii="Arial" w:eastAsia="Times-Roman" w:hAnsi="Arial" w:cs="Arial"/>
          <w:color w:val="000000"/>
          <w:sz w:val="20"/>
          <w:szCs w:val="20"/>
        </w:rPr>
        <w:t>2014</w:t>
      </w:r>
      <w:r>
        <w:rPr>
          <w:rFonts w:ascii="Arial" w:eastAsia="Times-Roman" w:hAnsi="Arial" w:cs="Arial"/>
          <w:color w:val="000000"/>
          <w:sz w:val="20"/>
          <w:szCs w:val="20"/>
          <w:lang w:val="en-IN"/>
        </w:rPr>
        <w:t>)</w:t>
      </w:r>
      <w:r>
        <w:rPr>
          <w:rFonts w:ascii="Arial" w:eastAsia="Times-Roman" w:hAnsi="Arial" w:cs="Arial"/>
          <w:color w:val="000000"/>
          <w:sz w:val="20"/>
          <w:szCs w:val="20"/>
        </w:rPr>
        <w:t>.</w:t>
      </w:r>
      <w:r>
        <w:rPr>
          <w:rFonts w:ascii="Arial" w:eastAsia="Times-Roman" w:hAnsi="Arial" w:cs="Arial"/>
          <w:color w:val="000000"/>
          <w:sz w:val="20"/>
          <w:szCs w:val="20"/>
          <w:lang w:val="en-IN"/>
        </w:rPr>
        <w:t xml:space="preserve"> </w:t>
      </w:r>
      <w:r>
        <w:rPr>
          <w:rFonts w:ascii="Arial" w:eastAsia="Lucida Fax" w:hAnsi="Arial" w:cs="Arial"/>
          <w:color w:val="000000"/>
          <w:sz w:val="20"/>
          <w:szCs w:val="20"/>
        </w:rPr>
        <w:t>International Journal of Agricultural Sciences</w:t>
      </w:r>
      <w:r>
        <w:rPr>
          <w:rFonts w:ascii="Arial" w:eastAsia="Lucida Fax" w:hAnsi="Arial" w:cs="Arial"/>
          <w:color w:val="000000"/>
          <w:sz w:val="20"/>
          <w:szCs w:val="20"/>
          <w:lang w:val="en-IN"/>
        </w:rPr>
        <w:t>,</w:t>
      </w:r>
      <w:r>
        <w:rPr>
          <w:rFonts w:ascii="Arial" w:eastAsia="Lucida Fax" w:hAnsi="Arial" w:cs="Arial"/>
          <w:color w:val="000000"/>
          <w:sz w:val="20"/>
          <w:szCs w:val="20"/>
        </w:rPr>
        <w:t xml:space="preserve"> </w:t>
      </w:r>
      <w:r>
        <w:rPr>
          <w:rFonts w:ascii="Arial" w:eastAsia="Lucida Fax" w:hAnsi="Arial" w:cs="Arial"/>
          <w:bCs/>
          <w:color w:val="000000"/>
          <w:sz w:val="20"/>
          <w:szCs w:val="20"/>
        </w:rPr>
        <w:t>10(</w:t>
      </w:r>
      <w:r>
        <w:rPr>
          <w:rFonts w:ascii="Arial" w:eastAsia="Lucida Fax" w:hAnsi="Arial" w:cs="Arial"/>
          <w:color w:val="000000"/>
          <w:sz w:val="20"/>
          <w:szCs w:val="20"/>
        </w:rPr>
        <w:t>2), 755–760.</w:t>
      </w:r>
    </w:p>
    <w:p w14:paraId="402CA43B" w14:textId="77777777" w:rsidR="0090701F" w:rsidRDefault="00000000">
      <w:pPr>
        <w:spacing w:after="0" w:line="240" w:lineRule="auto"/>
        <w:ind w:left="658" w:hangingChars="329" w:hanging="658"/>
        <w:jc w:val="both"/>
        <w:rPr>
          <w:rFonts w:ascii="Arial" w:eastAsia="Arial" w:hAnsi="Arial" w:cs="Arial"/>
          <w:color w:val="1F1F1F"/>
          <w:sz w:val="20"/>
          <w:szCs w:val="20"/>
        </w:rPr>
      </w:pPr>
      <w:r>
        <w:rPr>
          <w:rFonts w:ascii="Arial" w:hAnsi="Arial" w:cs="Arial"/>
          <w:sz w:val="20"/>
          <w:szCs w:val="20"/>
        </w:rPr>
        <w:t>Das, S., Kundu, S., Meena, K., Jha, R.</w:t>
      </w:r>
      <w:r>
        <w:rPr>
          <w:rFonts w:ascii="Arial" w:hAnsi="Arial" w:cs="Arial"/>
          <w:sz w:val="20"/>
          <w:szCs w:val="20"/>
          <w:lang w:val="en-IN"/>
        </w:rPr>
        <w:t xml:space="preserve"> </w:t>
      </w:r>
      <w:r>
        <w:rPr>
          <w:rFonts w:ascii="Arial" w:hAnsi="Arial" w:cs="Arial"/>
          <w:sz w:val="20"/>
          <w:szCs w:val="20"/>
        </w:rPr>
        <w:t>K., Varma, A., Bahuguna, R.</w:t>
      </w:r>
      <w:r>
        <w:rPr>
          <w:rFonts w:ascii="Arial" w:hAnsi="Arial" w:cs="Arial"/>
          <w:sz w:val="20"/>
          <w:szCs w:val="20"/>
          <w:lang w:val="en-IN"/>
        </w:rPr>
        <w:t xml:space="preserve"> </w:t>
      </w:r>
      <w:r>
        <w:rPr>
          <w:rFonts w:ascii="Arial" w:hAnsi="Arial" w:cs="Arial"/>
          <w:sz w:val="20"/>
          <w:szCs w:val="20"/>
        </w:rPr>
        <w:t>N., Tripathi, S.</w:t>
      </w:r>
      <w:r>
        <w:rPr>
          <w:rFonts w:ascii="Arial" w:hAnsi="Arial" w:cs="Arial"/>
          <w:sz w:val="20"/>
          <w:szCs w:val="20"/>
          <w:lang w:val="en-IN"/>
        </w:rPr>
        <w:t xml:space="preserve"> (</w:t>
      </w:r>
      <w:r>
        <w:rPr>
          <w:rFonts w:ascii="Arial" w:hAnsi="Arial" w:cs="Arial"/>
          <w:sz w:val="20"/>
          <w:szCs w:val="20"/>
        </w:rPr>
        <w:t>2023</w:t>
      </w:r>
      <w:r>
        <w:rPr>
          <w:rFonts w:ascii="Arial" w:hAnsi="Arial" w:cs="Arial"/>
          <w:sz w:val="20"/>
          <w:szCs w:val="20"/>
          <w:lang w:val="en-IN"/>
        </w:rPr>
        <w:t>)</w:t>
      </w:r>
      <w:r>
        <w:rPr>
          <w:rFonts w:ascii="Arial" w:hAnsi="Arial" w:cs="Arial"/>
          <w:sz w:val="20"/>
          <w:szCs w:val="20"/>
        </w:rPr>
        <w:t>. Seed biopriming with potential bioagents influences physiological processes and plant defense enzymes to ameliorate sheath blight induced yield loss in rice (</w:t>
      </w:r>
      <w:r>
        <w:rPr>
          <w:rFonts w:ascii="Arial" w:hAnsi="Arial" w:cs="Arial"/>
          <w:i/>
          <w:sz w:val="20"/>
          <w:szCs w:val="20"/>
        </w:rPr>
        <w:t>Oryza sativa</w:t>
      </w:r>
      <w:r>
        <w:rPr>
          <w:rFonts w:ascii="Arial" w:hAnsi="Arial" w:cs="Arial"/>
          <w:sz w:val="20"/>
          <w:szCs w:val="20"/>
        </w:rPr>
        <w:t xml:space="preserve"> L.). </w:t>
      </w:r>
      <w:r>
        <w:rPr>
          <w:rFonts w:ascii="Arial" w:hAnsi="Arial" w:cs="Arial"/>
          <w:i/>
          <w:iCs/>
          <w:sz w:val="20"/>
          <w:szCs w:val="20"/>
        </w:rPr>
        <w:t>World Journal of Microbiology and Biotechnology</w:t>
      </w:r>
      <w:r>
        <w:rPr>
          <w:rFonts w:ascii="Arial" w:hAnsi="Arial" w:cs="Arial"/>
          <w:i/>
          <w:iCs/>
          <w:sz w:val="20"/>
          <w:szCs w:val="20"/>
          <w:lang w:val="en-IN"/>
        </w:rPr>
        <w:t>,</w:t>
      </w:r>
      <w:r>
        <w:rPr>
          <w:rFonts w:ascii="Arial" w:hAnsi="Arial" w:cs="Arial"/>
          <w:sz w:val="20"/>
          <w:szCs w:val="20"/>
        </w:rPr>
        <w:t xml:space="preserve"> 39(5), 136. https://doi.org/10.1007/s11274-023-03576-6.</w:t>
      </w:r>
    </w:p>
    <w:p w14:paraId="0BA54786" w14:textId="77777777" w:rsidR="0090701F" w:rsidRDefault="00000000">
      <w:pPr>
        <w:spacing w:after="0" w:line="240" w:lineRule="auto"/>
        <w:ind w:left="658" w:hangingChars="329" w:hanging="658"/>
        <w:jc w:val="both"/>
        <w:rPr>
          <w:rFonts w:ascii="Arial" w:hAnsi="Arial" w:cs="Arial"/>
          <w:sz w:val="20"/>
          <w:szCs w:val="20"/>
        </w:rPr>
      </w:pPr>
      <w:r>
        <w:rPr>
          <w:rFonts w:ascii="Arial" w:hAnsi="Arial" w:cs="Arial"/>
          <w:sz w:val="20"/>
          <w:szCs w:val="20"/>
        </w:rPr>
        <w:t>Fallahi, J., Rezvani Moghaddam, P., Ghorbani, R., Amiri, M.</w:t>
      </w:r>
      <w:r>
        <w:rPr>
          <w:rFonts w:ascii="Arial" w:hAnsi="Arial" w:cs="Arial"/>
          <w:sz w:val="20"/>
          <w:szCs w:val="20"/>
          <w:lang w:val="en-IN"/>
        </w:rPr>
        <w:t xml:space="preserve"> </w:t>
      </w:r>
      <w:r>
        <w:rPr>
          <w:rFonts w:ascii="Arial" w:hAnsi="Arial" w:cs="Arial"/>
          <w:sz w:val="20"/>
          <w:szCs w:val="20"/>
        </w:rPr>
        <w:t>B., Fallah Pour, F.</w:t>
      </w:r>
      <w:r>
        <w:rPr>
          <w:rFonts w:ascii="Arial" w:hAnsi="Arial" w:cs="Arial"/>
          <w:sz w:val="20"/>
          <w:szCs w:val="20"/>
          <w:lang w:val="en-IN"/>
        </w:rPr>
        <w:t xml:space="preserve"> (</w:t>
      </w:r>
      <w:r>
        <w:rPr>
          <w:rFonts w:ascii="Arial" w:hAnsi="Arial" w:cs="Arial"/>
          <w:sz w:val="20"/>
          <w:szCs w:val="20"/>
        </w:rPr>
        <w:t>2011</w:t>
      </w:r>
      <w:r>
        <w:rPr>
          <w:rFonts w:ascii="Arial" w:hAnsi="Arial" w:cs="Arial"/>
          <w:sz w:val="20"/>
          <w:szCs w:val="20"/>
          <w:lang w:val="en-IN"/>
        </w:rPr>
        <w:t>)</w:t>
      </w:r>
      <w:r>
        <w:rPr>
          <w:rFonts w:ascii="Arial" w:hAnsi="Arial" w:cs="Arial"/>
          <w:sz w:val="20"/>
          <w:szCs w:val="20"/>
        </w:rPr>
        <w:t>. Effects of seed priming by biofertilizers on the growth characteristics of three wheat cultivars at the germination period under greenhouse condition. In: Proceedings 10</w:t>
      </w:r>
      <w:r>
        <w:rPr>
          <w:rFonts w:ascii="Arial" w:hAnsi="Arial" w:cs="Arial"/>
          <w:sz w:val="20"/>
          <w:szCs w:val="20"/>
          <w:vertAlign w:val="superscript"/>
        </w:rPr>
        <w:t>th</w:t>
      </w:r>
      <w:r>
        <w:rPr>
          <w:rFonts w:ascii="Arial" w:hAnsi="Arial" w:cs="Arial"/>
          <w:sz w:val="20"/>
          <w:szCs w:val="20"/>
        </w:rPr>
        <w:t xml:space="preserve"> Conference of the International Society for Seed Science, 286.https://profdoc.um.ac.ir/paper-abstract-1023592.html.</w:t>
      </w:r>
    </w:p>
    <w:p w14:paraId="5EB59C38" w14:textId="77777777" w:rsidR="0090701F" w:rsidRDefault="00000000">
      <w:pPr>
        <w:spacing w:after="0" w:line="240" w:lineRule="auto"/>
        <w:ind w:left="658" w:hangingChars="329" w:hanging="658"/>
        <w:jc w:val="both"/>
        <w:rPr>
          <w:rFonts w:ascii="Arial" w:hAnsi="Arial" w:cs="Arial"/>
          <w:sz w:val="20"/>
          <w:szCs w:val="20"/>
        </w:rPr>
      </w:pPr>
      <w:r>
        <w:rPr>
          <w:rFonts w:ascii="Arial" w:hAnsi="Arial" w:cs="Arial"/>
          <w:sz w:val="20"/>
          <w:szCs w:val="20"/>
        </w:rPr>
        <w:t>Gyanendra</w:t>
      </w:r>
      <w:r>
        <w:rPr>
          <w:rFonts w:ascii="Arial" w:hAnsi="Arial" w:cs="Arial"/>
          <w:sz w:val="20"/>
          <w:szCs w:val="20"/>
          <w:lang w:val="en-IN"/>
        </w:rPr>
        <w:t>,</w:t>
      </w:r>
      <w:r>
        <w:rPr>
          <w:rFonts w:ascii="Arial" w:hAnsi="Arial" w:cs="Arial"/>
          <w:sz w:val="20"/>
          <w:szCs w:val="20"/>
        </w:rPr>
        <w:t xml:space="preserve"> S</w:t>
      </w:r>
      <w:r>
        <w:rPr>
          <w:rFonts w:ascii="Arial" w:hAnsi="Arial" w:cs="Arial"/>
          <w:sz w:val="20"/>
          <w:szCs w:val="20"/>
          <w:lang w:val="en-IN"/>
        </w:rPr>
        <w:t xml:space="preserve">, </w:t>
      </w:r>
      <w:r>
        <w:rPr>
          <w:rFonts w:ascii="Arial" w:hAnsi="Arial" w:cs="Arial"/>
          <w:sz w:val="20"/>
          <w:szCs w:val="20"/>
        </w:rPr>
        <w:t>R</w:t>
      </w:r>
      <w:r>
        <w:rPr>
          <w:rFonts w:ascii="Arial" w:hAnsi="Arial" w:cs="Arial"/>
          <w:sz w:val="20"/>
          <w:szCs w:val="20"/>
          <w:lang w:val="en-IN"/>
        </w:rPr>
        <w:t xml:space="preserve">, </w:t>
      </w:r>
      <w:r>
        <w:rPr>
          <w:rFonts w:ascii="Arial" w:hAnsi="Arial" w:cs="Arial"/>
          <w:sz w:val="20"/>
          <w:szCs w:val="20"/>
        </w:rPr>
        <w:t>K</w:t>
      </w:r>
      <w:r>
        <w:rPr>
          <w:rFonts w:ascii="Arial" w:hAnsi="Arial" w:cs="Arial"/>
          <w:sz w:val="20"/>
          <w:szCs w:val="20"/>
          <w:lang w:val="en-IN"/>
        </w:rPr>
        <w:t>, &amp;</w:t>
      </w:r>
      <w:r>
        <w:rPr>
          <w:rFonts w:ascii="Arial" w:hAnsi="Arial" w:cs="Arial"/>
          <w:sz w:val="20"/>
          <w:szCs w:val="20"/>
        </w:rPr>
        <w:t xml:space="preserve"> Verma.</w:t>
      </w:r>
      <w:r>
        <w:rPr>
          <w:rFonts w:ascii="Arial" w:hAnsi="Arial" w:cs="Arial"/>
          <w:sz w:val="20"/>
          <w:szCs w:val="20"/>
          <w:lang w:val="en-IN"/>
        </w:rPr>
        <w:t xml:space="preserve"> (2005).</w:t>
      </w:r>
      <w:r>
        <w:rPr>
          <w:rFonts w:ascii="Arial" w:hAnsi="Arial" w:cs="Arial"/>
          <w:sz w:val="20"/>
          <w:szCs w:val="20"/>
        </w:rPr>
        <w:t xml:space="preserve"> Compatibility of fungicides and Neem Products against </w:t>
      </w:r>
      <w:r>
        <w:rPr>
          <w:rFonts w:ascii="Arial" w:hAnsi="Arial" w:cs="Arial"/>
          <w:i/>
          <w:iCs/>
          <w:sz w:val="20"/>
          <w:szCs w:val="20"/>
        </w:rPr>
        <w:t xml:space="preserve">Fusarium </w:t>
      </w:r>
      <w:proofErr w:type="spellStart"/>
      <w:r>
        <w:rPr>
          <w:rFonts w:ascii="Arial" w:hAnsi="Arial" w:cs="Arial"/>
          <w:i/>
          <w:iCs/>
          <w:sz w:val="20"/>
          <w:szCs w:val="20"/>
        </w:rPr>
        <w:t>solani</w:t>
      </w:r>
      <w:proofErr w:type="spellEnd"/>
      <w:r>
        <w:rPr>
          <w:rFonts w:ascii="Arial" w:hAnsi="Arial" w:cs="Arial"/>
          <w:i/>
          <w:iCs/>
          <w:sz w:val="20"/>
          <w:szCs w:val="20"/>
        </w:rPr>
        <w:t xml:space="preserve"> </w:t>
      </w:r>
      <w:proofErr w:type="spellStart"/>
      <w:r>
        <w:rPr>
          <w:rFonts w:ascii="Arial" w:hAnsi="Arial" w:cs="Arial"/>
          <w:sz w:val="20"/>
          <w:szCs w:val="20"/>
        </w:rPr>
        <w:t>f.</w:t>
      </w:r>
      <w:proofErr w:type="gramStart"/>
      <w:r>
        <w:rPr>
          <w:rFonts w:ascii="Arial" w:hAnsi="Arial" w:cs="Arial"/>
          <w:sz w:val="20"/>
          <w:szCs w:val="20"/>
        </w:rPr>
        <w:t>sp.</w:t>
      </w:r>
      <w:r>
        <w:rPr>
          <w:rFonts w:ascii="Arial" w:hAnsi="Arial" w:cs="Arial"/>
          <w:i/>
          <w:iCs/>
          <w:sz w:val="20"/>
          <w:szCs w:val="20"/>
        </w:rPr>
        <w:t>glycines</w:t>
      </w:r>
      <w:proofErr w:type="spellEnd"/>
      <w:proofErr w:type="gramEnd"/>
      <w:r>
        <w:rPr>
          <w:rFonts w:ascii="Arial" w:hAnsi="Arial" w:cs="Arial"/>
          <w:sz w:val="20"/>
          <w:szCs w:val="20"/>
        </w:rPr>
        <w:t xml:space="preserve"> causing root-rot of soybean and </w:t>
      </w:r>
      <w:r>
        <w:rPr>
          <w:rFonts w:ascii="Arial" w:hAnsi="Arial" w:cs="Arial"/>
          <w:i/>
          <w:iCs/>
          <w:sz w:val="20"/>
          <w:szCs w:val="20"/>
        </w:rPr>
        <w:t>Trichoderma</w:t>
      </w:r>
      <w:r>
        <w:rPr>
          <w:rFonts w:ascii="Arial" w:hAnsi="Arial" w:cs="Arial"/>
          <w:sz w:val="20"/>
          <w:szCs w:val="20"/>
        </w:rPr>
        <w:t xml:space="preserve"> spp. </w:t>
      </w:r>
      <w:r>
        <w:rPr>
          <w:rFonts w:ascii="Arial" w:hAnsi="Arial" w:cs="Arial"/>
          <w:i/>
          <w:iCs/>
          <w:sz w:val="20"/>
          <w:szCs w:val="20"/>
        </w:rPr>
        <w:t>Journal of Mycological Research</w:t>
      </w:r>
      <w:r>
        <w:rPr>
          <w:rFonts w:ascii="Arial" w:hAnsi="Arial" w:cs="Arial"/>
          <w:sz w:val="20"/>
          <w:szCs w:val="20"/>
          <w:lang w:val="en-IN"/>
        </w:rPr>
        <w:t>,</w:t>
      </w:r>
      <w:r>
        <w:rPr>
          <w:rFonts w:ascii="Arial" w:hAnsi="Arial" w:cs="Arial"/>
          <w:sz w:val="20"/>
          <w:szCs w:val="20"/>
        </w:rPr>
        <w:t>43</w:t>
      </w:r>
      <w:r>
        <w:rPr>
          <w:rFonts w:ascii="Arial" w:hAnsi="Arial" w:cs="Arial"/>
          <w:sz w:val="20"/>
          <w:szCs w:val="20"/>
          <w:lang w:val="en-IN"/>
        </w:rPr>
        <w:t xml:space="preserve">, </w:t>
      </w:r>
      <w:r>
        <w:rPr>
          <w:rFonts w:ascii="Arial" w:hAnsi="Arial" w:cs="Arial"/>
          <w:sz w:val="20"/>
          <w:szCs w:val="20"/>
        </w:rPr>
        <w:t>211-214.</w:t>
      </w:r>
    </w:p>
    <w:p w14:paraId="7837078D" w14:textId="77777777" w:rsidR="0090701F" w:rsidRDefault="00000000">
      <w:pPr>
        <w:spacing w:after="0" w:line="240" w:lineRule="auto"/>
        <w:ind w:left="658" w:hangingChars="329" w:hanging="658"/>
        <w:jc w:val="both"/>
        <w:rPr>
          <w:rFonts w:ascii="Arial" w:hAnsi="Arial" w:cs="Arial"/>
          <w:sz w:val="20"/>
          <w:szCs w:val="20"/>
        </w:rPr>
      </w:pPr>
      <w:r>
        <w:rPr>
          <w:rFonts w:ascii="Arial" w:hAnsi="Arial" w:cs="Arial"/>
          <w:sz w:val="20"/>
          <w:szCs w:val="20"/>
        </w:rPr>
        <w:t>Harman</w:t>
      </w:r>
      <w:r>
        <w:rPr>
          <w:rFonts w:ascii="Arial" w:hAnsi="Arial" w:cs="Arial"/>
          <w:sz w:val="20"/>
          <w:szCs w:val="20"/>
          <w:lang w:val="en-IN"/>
        </w:rPr>
        <w:t>,</w:t>
      </w:r>
      <w:r>
        <w:rPr>
          <w:rFonts w:ascii="Arial" w:hAnsi="Arial" w:cs="Arial"/>
          <w:sz w:val="20"/>
          <w:szCs w:val="20"/>
        </w:rPr>
        <w:t xml:space="preserve"> G</w:t>
      </w:r>
      <w:r>
        <w:rPr>
          <w:rFonts w:ascii="Arial" w:hAnsi="Arial" w:cs="Arial"/>
          <w:sz w:val="20"/>
          <w:szCs w:val="20"/>
          <w:lang w:val="en-IN"/>
        </w:rPr>
        <w:t xml:space="preserve">, </w:t>
      </w:r>
      <w:r>
        <w:rPr>
          <w:rFonts w:ascii="Arial" w:hAnsi="Arial" w:cs="Arial"/>
          <w:sz w:val="20"/>
          <w:szCs w:val="20"/>
        </w:rPr>
        <w:t>E</w:t>
      </w:r>
      <w:r>
        <w:rPr>
          <w:rFonts w:ascii="Arial" w:hAnsi="Arial" w:cs="Arial"/>
          <w:sz w:val="20"/>
          <w:szCs w:val="20"/>
          <w:lang w:val="en-IN"/>
        </w:rPr>
        <w:t>.</w:t>
      </w:r>
      <w:r>
        <w:rPr>
          <w:rFonts w:ascii="Arial" w:hAnsi="Arial" w:cs="Arial"/>
          <w:sz w:val="20"/>
          <w:szCs w:val="20"/>
        </w:rPr>
        <w:t>, Howell</w:t>
      </w:r>
      <w:r>
        <w:rPr>
          <w:rFonts w:ascii="Arial" w:hAnsi="Arial" w:cs="Arial"/>
          <w:sz w:val="20"/>
          <w:szCs w:val="20"/>
          <w:lang w:val="en-IN"/>
        </w:rPr>
        <w:t>,</w:t>
      </w:r>
      <w:r>
        <w:rPr>
          <w:rFonts w:ascii="Arial" w:hAnsi="Arial" w:cs="Arial"/>
          <w:sz w:val="20"/>
          <w:szCs w:val="20"/>
        </w:rPr>
        <w:t xml:space="preserve"> C</w:t>
      </w:r>
      <w:r>
        <w:rPr>
          <w:rFonts w:ascii="Arial" w:hAnsi="Arial" w:cs="Arial"/>
          <w:sz w:val="20"/>
          <w:szCs w:val="20"/>
          <w:lang w:val="en-IN"/>
        </w:rPr>
        <w:t xml:space="preserve">, </w:t>
      </w:r>
      <w:r>
        <w:rPr>
          <w:rFonts w:ascii="Arial" w:hAnsi="Arial" w:cs="Arial"/>
          <w:sz w:val="20"/>
          <w:szCs w:val="20"/>
        </w:rPr>
        <w:t>R</w:t>
      </w:r>
      <w:r>
        <w:rPr>
          <w:rFonts w:ascii="Arial" w:hAnsi="Arial" w:cs="Arial"/>
          <w:sz w:val="20"/>
          <w:szCs w:val="20"/>
          <w:lang w:val="en-IN"/>
        </w:rPr>
        <w:t>.</w:t>
      </w:r>
      <w:r>
        <w:rPr>
          <w:rFonts w:ascii="Arial" w:hAnsi="Arial" w:cs="Arial"/>
          <w:sz w:val="20"/>
          <w:szCs w:val="20"/>
        </w:rPr>
        <w:t>, Viterbo</w:t>
      </w:r>
      <w:r>
        <w:rPr>
          <w:rFonts w:ascii="Arial" w:hAnsi="Arial" w:cs="Arial"/>
          <w:sz w:val="20"/>
          <w:szCs w:val="20"/>
          <w:lang w:val="en-IN"/>
        </w:rPr>
        <w:t>,</w:t>
      </w:r>
      <w:r>
        <w:rPr>
          <w:rFonts w:ascii="Arial" w:hAnsi="Arial" w:cs="Arial"/>
          <w:sz w:val="20"/>
          <w:szCs w:val="20"/>
        </w:rPr>
        <w:t xml:space="preserve"> A</w:t>
      </w:r>
      <w:r>
        <w:rPr>
          <w:rFonts w:ascii="Arial" w:hAnsi="Arial" w:cs="Arial"/>
          <w:sz w:val="20"/>
          <w:szCs w:val="20"/>
          <w:lang w:val="en-IN"/>
        </w:rPr>
        <w:t>.</w:t>
      </w:r>
      <w:r>
        <w:rPr>
          <w:rFonts w:ascii="Arial" w:hAnsi="Arial" w:cs="Arial"/>
          <w:sz w:val="20"/>
          <w:szCs w:val="20"/>
        </w:rPr>
        <w:t>, Chet</w:t>
      </w:r>
      <w:r>
        <w:rPr>
          <w:rFonts w:ascii="Arial" w:hAnsi="Arial" w:cs="Arial"/>
          <w:sz w:val="20"/>
          <w:szCs w:val="20"/>
          <w:lang w:val="en-IN"/>
        </w:rPr>
        <w:t>,</w:t>
      </w:r>
      <w:r>
        <w:rPr>
          <w:rFonts w:ascii="Arial" w:hAnsi="Arial" w:cs="Arial"/>
          <w:sz w:val="20"/>
          <w:szCs w:val="20"/>
        </w:rPr>
        <w:t xml:space="preserve"> I</w:t>
      </w:r>
      <w:r>
        <w:rPr>
          <w:rFonts w:ascii="Arial" w:hAnsi="Arial" w:cs="Arial"/>
          <w:sz w:val="20"/>
          <w:szCs w:val="20"/>
          <w:lang w:val="en-IN"/>
        </w:rPr>
        <w:t>., &amp;</w:t>
      </w:r>
      <w:r>
        <w:rPr>
          <w:rFonts w:ascii="Arial" w:hAnsi="Arial" w:cs="Arial"/>
          <w:sz w:val="20"/>
          <w:szCs w:val="20"/>
        </w:rPr>
        <w:t xml:space="preserve"> Lorito</w:t>
      </w:r>
      <w:r>
        <w:rPr>
          <w:rFonts w:ascii="Arial" w:hAnsi="Arial" w:cs="Arial"/>
          <w:sz w:val="20"/>
          <w:szCs w:val="20"/>
          <w:lang w:val="en-IN"/>
        </w:rPr>
        <w:t>,</w:t>
      </w:r>
      <w:r>
        <w:rPr>
          <w:rFonts w:ascii="Arial" w:hAnsi="Arial" w:cs="Arial"/>
          <w:sz w:val="20"/>
          <w:szCs w:val="20"/>
        </w:rPr>
        <w:t xml:space="preserve"> M.</w:t>
      </w:r>
      <w:r>
        <w:rPr>
          <w:rFonts w:ascii="Arial" w:hAnsi="Arial" w:cs="Arial"/>
          <w:sz w:val="20"/>
          <w:szCs w:val="20"/>
          <w:lang w:val="en-IN"/>
        </w:rPr>
        <w:t xml:space="preserve"> (2004).</w:t>
      </w:r>
      <w:r>
        <w:rPr>
          <w:rFonts w:ascii="Arial" w:hAnsi="Arial" w:cs="Arial"/>
          <w:sz w:val="20"/>
          <w:szCs w:val="20"/>
        </w:rPr>
        <w:t xml:space="preserve"> </w:t>
      </w:r>
      <w:r>
        <w:rPr>
          <w:rFonts w:ascii="Arial" w:hAnsi="Arial" w:cs="Arial"/>
          <w:i/>
          <w:iCs/>
          <w:sz w:val="20"/>
          <w:szCs w:val="20"/>
        </w:rPr>
        <w:t xml:space="preserve">Trichoderma </w:t>
      </w:r>
      <w:r>
        <w:rPr>
          <w:rFonts w:ascii="Arial" w:hAnsi="Arial" w:cs="Arial"/>
          <w:sz w:val="20"/>
          <w:szCs w:val="20"/>
        </w:rPr>
        <w:t xml:space="preserve">species opportunistic, avirulent plant symbionts. </w:t>
      </w:r>
      <w:r>
        <w:rPr>
          <w:rFonts w:ascii="Arial" w:hAnsi="Arial" w:cs="Arial"/>
          <w:i/>
          <w:iCs/>
          <w:sz w:val="20"/>
          <w:szCs w:val="20"/>
        </w:rPr>
        <w:t>National Review of Microbiology</w:t>
      </w:r>
      <w:r>
        <w:rPr>
          <w:rFonts w:ascii="Arial" w:hAnsi="Arial" w:cs="Arial"/>
          <w:i/>
          <w:iCs/>
          <w:sz w:val="20"/>
          <w:szCs w:val="20"/>
          <w:lang w:val="en-IN"/>
        </w:rPr>
        <w:t xml:space="preserve">, </w:t>
      </w:r>
      <w:r>
        <w:rPr>
          <w:rFonts w:ascii="Arial" w:hAnsi="Arial" w:cs="Arial"/>
          <w:sz w:val="20"/>
          <w:szCs w:val="20"/>
        </w:rPr>
        <w:t>2</w:t>
      </w:r>
      <w:r>
        <w:rPr>
          <w:rFonts w:ascii="Arial" w:hAnsi="Arial" w:cs="Arial"/>
          <w:sz w:val="20"/>
          <w:szCs w:val="20"/>
          <w:lang w:val="en-IN"/>
        </w:rPr>
        <w:t>,</w:t>
      </w:r>
      <w:r>
        <w:rPr>
          <w:rFonts w:ascii="Arial" w:hAnsi="Arial" w:cs="Arial"/>
          <w:sz w:val="20"/>
          <w:szCs w:val="20"/>
        </w:rPr>
        <w:t>43- 56.</w:t>
      </w:r>
    </w:p>
    <w:p w14:paraId="7229AC0C" w14:textId="77777777" w:rsidR="0090701F" w:rsidRDefault="00000000">
      <w:pPr>
        <w:spacing w:after="0" w:line="240" w:lineRule="auto"/>
        <w:ind w:left="658" w:hangingChars="329" w:hanging="658"/>
        <w:rPr>
          <w:sz w:val="20"/>
          <w:szCs w:val="20"/>
        </w:rPr>
      </w:pPr>
      <w:r>
        <w:rPr>
          <w:rFonts w:ascii="Arial" w:eastAsia="SimSun" w:hAnsi="Arial" w:cs="Arial"/>
          <w:color w:val="000000"/>
          <w:sz w:val="20"/>
          <w:szCs w:val="20"/>
          <w:lang w:eastAsia="zh-CN" w:bidi="ar"/>
        </w:rPr>
        <w:t xml:space="preserve">ISTA (2013). International Rules for Seed Testing. International Seed Testing Association, </w:t>
      </w:r>
      <w:proofErr w:type="spellStart"/>
      <w:r>
        <w:rPr>
          <w:rFonts w:ascii="Arial" w:eastAsia="SimSun" w:hAnsi="Arial" w:cs="Arial"/>
          <w:color w:val="000000"/>
          <w:sz w:val="20"/>
          <w:szCs w:val="20"/>
          <w:lang w:eastAsia="zh-CN" w:bidi="ar"/>
        </w:rPr>
        <w:t>Bassorsdorf</w:t>
      </w:r>
      <w:proofErr w:type="spellEnd"/>
      <w:r>
        <w:rPr>
          <w:rFonts w:ascii="Arial" w:eastAsia="SimSun" w:hAnsi="Arial" w:cs="Arial"/>
          <w:color w:val="000000"/>
          <w:sz w:val="20"/>
          <w:szCs w:val="20"/>
          <w:lang w:eastAsia="zh-CN" w:bidi="ar"/>
        </w:rPr>
        <w:t>, Switzerland. 27.</w:t>
      </w:r>
    </w:p>
    <w:p w14:paraId="43BA4411" w14:textId="77777777" w:rsidR="0090701F" w:rsidRDefault="00000000">
      <w:pPr>
        <w:spacing w:after="0" w:line="240" w:lineRule="auto"/>
        <w:ind w:left="658" w:hangingChars="329" w:hanging="658"/>
        <w:jc w:val="both"/>
        <w:rPr>
          <w:rFonts w:ascii="Arial" w:eastAsia="SimSun" w:hAnsi="Arial" w:cs="Arial"/>
          <w:sz w:val="20"/>
          <w:szCs w:val="20"/>
          <w:lang w:val="en-IN"/>
        </w:rPr>
      </w:pPr>
      <w:r>
        <w:rPr>
          <w:rFonts w:ascii="Arial" w:eastAsia="SimSun" w:hAnsi="Arial" w:cs="Arial"/>
          <w:sz w:val="20"/>
          <w:szCs w:val="20"/>
        </w:rPr>
        <w:t>Jain, T.</w:t>
      </w:r>
      <w:r>
        <w:rPr>
          <w:rFonts w:ascii="Arial" w:eastAsia="SimSun" w:hAnsi="Arial" w:cs="Arial"/>
          <w:sz w:val="20"/>
          <w:szCs w:val="20"/>
          <w:lang w:val="en-IN"/>
        </w:rPr>
        <w:t xml:space="preserve"> (</w:t>
      </w:r>
      <w:r>
        <w:rPr>
          <w:rFonts w:ascii="Arial" w:eastAsia="SimSun" w:hAnsi="Arial" w:cs="Arial"/>
          <w:sz w:val="20"/>
          <w:szCs w:val="20"/>
        </w:rPr>
        <w:t>2020</w:t>
      </w:r>
      <w:r>
        <w:rPr>
          <w:rFonts w:ascii="Arial" w:eastAsia="SimSun" w:hAnsi="Arial" w:cs="Arial"/>
          <w:sz w:val="20"/>
          <w:szCs w:val="20"/>
          <w:lang w:val="en-IN"/>
        </w:rPr>
        <w:t>)</w:t>
      </w:r>
      <w:r>
        <w:rPr>
          <w:rFonts w:ascii="Arial" w:eastAsia="SimSun" w:hAnsi="Arial" w:cs="Arial"/>
          <w:sz w:val="20"/>
          <w:szCs w:val="20"/>
        </w:rPr>
        <w:t xml:space="preserve">. Fatty Acid Composition of Oilseed Crops: A Review. In Emerging Technologies in Food Science. </w:t>
      </w:r>
      <w:r>
        <w:rPr>
          <w:rFonts w:ascii="Arial" w:eastAsia="SimSun" w:hAnsi="Arial" w:cs="Arial"/>
          <w:i/>
          <w:iCs/>
          <w:sz w:val="20"/>
          <w:szCs w:val="20"/>
        </w:rPr>
        <w:t>Springer</w:t>
      </w:r>
      <w:r>
        <w:rPr>
          <w:rFonts w:ascii="Arial" w:eastAsia="SimSun" w:hAnsi="Arial" w:cs="Arial"/>
          <w:i/>
          <w:iCs/>
          <w:sz w:val="20"/>
          <w:szCs w:val="20"/>
          <w:lang w:val="en-IN"/>
        </w:rPr>
        <w:t>,</w:t>
      </w:r>
      <w:r>
        <w:rPr>
          <w:rFonts w:ascii="Arial" w:eastAsia="SimSun" w:hAnsi="Arial" w:cs="Arial"/>
          <w:sz w:val="20"/>
          <w:szCs w:val="20"/>
        </w:rPr>
        <w:t xml:space="preserve"> 147–153.</w:t>
      </w:r>
    </w:p>
    <w:p w14:paraId="5BD215D1" w14:textId="77777777" w:rsidR="0090701F" w:rsidRDefault="00000000">
      <w:pPr>
        <w:spacing w:after="0" w:line="240" w:lineRule="auto"/>
        <w:ind w:left="658" w:hangingChars="329" w:hanging="658"/>
        <w:jc w:val="both"/>
        <w:rPr>
          <w:rFonts w:ascii="Arial" w:eastAsia="SimSun" w:hAnsi="Arial" w:cs="Arial"/>
          <w:color w:val="222222"/>
          <w:sz w:val="20"/>
          <w:szCs w:val="20"/>
          <w:shd w:val="clear" w:color="auto" w:fill="FFFFFF"/>
          <w:lang w:val="en-IN"/>
        </w:rPr>
      </w:pPr>
      <w:r>
        <w:rPr>
          <w:rFonts w:ascii="Arial" w:eastAsia="URWPalladioL-Roma" w:hAnsi="Arial" w:cs="Arial"/>
          <w:color w:val="000000"/>
          <w:sz w:val="20"/>
          <w:szCs w:val="20"/>
        </w:rPr>
        <w:t>Johnson, L.</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A.</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 Suleiman, T.</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M.</w:t>
      </w:r>
      <w:r>
        <w:rPr>
          <w:rFonts w:ascii="Arial" w:eastAsia="URWPalladioL-Roma" w:hAnsi="Arial" w:cs="Arial"/>
          <w:color w:val="000000"/>
          <w:sz w:val="20"/>
          <w:szCs w:val="20"/>
          <w:lang w:val="en-IN"/>
        </w:rPr>
        <w:t xml:space="preserve">&amp; </w:t>
      </w:r>
      <w:r>
        <w:rPr>
          <w:rFonts w:ascii="Arial" w:eastAsia="URWPalladioL-Roma" w:hAnsi="Arial" w:cs="Arial"/>
          <w:color w:val="000000"/>
          <w:sz w:val="20"/>
          <w:szCs w:val="20"/>
        </w:rPr>
        <w:t>Lusas, E.</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W.</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1979</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 Sesame Protein: A Review and Prospectus. </w:t>
      </w:r>
      <w:r>
        <w:rPr>
          <w:rFonts w:ascii="Arial" w:eastAsia="URWPalladioL-Ital" w:hAnsi="Arial" w:cs="Arial"/>
          <w:i/>
          <w:color w:val="000000"/>
          <w:sz w:val="20"/>
          <w:szCs w:val="20"/>
        </w:rPr>
        <w:t>Journal of American Oil Chemists’ Society</w:t>
      </w:r>
      <w:r>
        <w:rPr>
          <w:rFonts w:ascii="Arial" w:eastAsia="URWPalladioL-Ital" w:hAnsi="Arial" w:cs="Arial"/>
          <w:i/>
          <w:color w:val="000000"/>
          <w:sz w:val="20"/>
          <w:szCs w:val="20"/>
          <w:lang w:val="en-IN"/>
        </w:rPr>
        <w:t xml:space="preserve">, </w:t>
      </w:r>
      <w:r>
        <w:rPr>
          <w:rFonts w:ascii="Arial" w:eastAsia="URWPalladioL-Ital" w:hAnsi="Arial" w:cs="Arial"/>
          <w:iCs/>
          <w:color w:val="000000"/>
          <w:sz w:val="20"/>
          <w:szCs w:val="20"/>
        </w:rPr>
        <w:t>56(3)</w:t>
      </w:r>
      <w:r>
        <w:rPr>
          <w:rFonts w:ascii="Arial" w:eastAsia="URWPalladioL-Roma" w:hAnsi="Arial" w:cs="Arial"/>
          <w:color w:val="000000"/>
          <w:sz w:val="20"/>
          <w:szCs w:val="20"/>
        </w:rPr>
        <w:t xml:space="preserve">, 463–468. </w:t>
      </w:r>
    </w:p>
    <w:p w14:paraId="259BE45F" w14:textId="77777777" w:rsidR="0090701F" w:rsidRDefault="00000000">
      <w:pPr>
        <w:spacing w:after="0" w:line="240" w:lineRule="auto"/>
        <w:ind w:left="658" w:hangingChars="329" w:hanging="658"/>
        <w:jc w:val="both"/>
        <w:rPr>
          <w:rFonts w:ascii="Arial" w:eastAsia="URWPalladioL-Roma" w:hAnsi="Arial" w:cs="Arial"/>
          <w:color w:val="000000"/>
          <w:sz w:val="20"/>
          <w:szCs w:val="20"/>
          <w:lang w:val="en-IN"/>
        </w:rPr>
      </w:pPr>
      <w:r>
        <w:rPr>
          <w:rFonts w:ascii="Arial" w:eastAsia="URWPalladioL-Roma" w:hAnsi="Arial" w:cs="Arial"/>
          <w:color w:val="000000"/>
          <w:sz w:val="20"/>
          <w:szCs w:val="20"/>
        </w:rPr>
        <w:t xml:space="preserve">Lyon, </w:t>
      </w:r>
      <w:proofErr w:type="gramStart"/>
      <w:r>
        <w:rPr>
          <w:rFonts w:ascii="Arial" w:eastAsia="URWPalladioL-Roma" w:hAnsi="Arial" w:cs="Arial"/>
          <w:color w:val="000000"/>
          <w:sz w:val="20"/>
          <w:szCs w:val="20"/>
        </w:rPr>
        <w:t>C.K.</w:t>
      </w:r>
      <w:r>
        <w:rPr>
          <w:rFonts w:ascii="Arial" w:eastAsia="URWPalladioL-Roma" w:hAnsi="Arial" w:cs="Arial"/>
          <w:color w:val="000000"/>
          <w:sz w:val="20"/>
          <w:szCs w:val="20"/>
          <w:lang w:val="en-IN"/>
        </w:rPr>
        <w:t>(</w:t>
      </w:r>
      <w:proofErr w:type="gramEnd"/>
      <w:r>
        <w:rPr>
          <w:rFonts w:ascii="Arial" w:eastAsia="URWPalladioL-Roma" w:hAnsi="Arial" w:cs="Arial"/>
          <w:color w:val="000000"/>
          <w:sz w:val="20"/>
          <w:szCs w:val="20"/>
        </w:rPr>
        <w:t>1972</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 Sesame: Current knowledge of composition and use. </w:t>
      </w:r>
      <w:r>
        <w:rPr>
          <w:rFonts w:ascii="Arial" w:eastAsia="URWPalladioL-Ital" w:hAnsi="Arial" w:cs="Arial"/>
          <w:i/>
          <w:color w:val="000000"/>
          <w:sz w:val="20"/>
          <w:szCs w:val="20"/>
        </w:rPr>
        <w:t>Journal of American Oil Chemists’ Society</w:t>
      </w:r>
      <w:r>
        <w:rPr>
          <w:rFonts w:ascii="Arial" w:eastAsia="URWPalladioL-Ital" w:hAnsi="Arial" w:cs="Arial"/>
          <w:i/>
          <w:color w:val="000000"/>
          <w:sz w:val="20"/>
          <w:szCs w:val="20"/>
          <w:lang w:val="en-IN"/>
        </w:rPr>
        <w:t xml:space="preserve">, </w:t>
      </w:r>
      <w:r>
        <w:rPr>
          <w:rFonts w:ascii="Arial" w:eastAsia="URWPalladioL-Ital" w:hAnsi="Arial" w:cs="Arial"/>
          <w:iCs/>
          <w:color w:val="000000"/>
          <w:sz w:val="20"/>
          <w:szCs w:val="20"/>
        </w:rPr>
        <w:t>49</w:t>
      </w:r>
      <w:r>
        <w:rPr>
          <w:rFonts w:ascii="Arial" w:eastAsia="URWPalladioL-Roma" w:hAnsi="Arial" w:cs="Arial"/>
          <w:color w:val="000000"/>
          <w:sz w:val="20"/>
          <w:szCs w:val="20"/>
        </w:rPr>
        <w:t>, 245–249.</w:t>
      </w:r>
    </w:p>
    <w:p w14:paraId="6894C423" w14:textId="77777777" w:rsidR="0090701F" w:rsidRDefault="00000000">
      <w:pPr>
        <w:spacing w:after="0" w:line="240" w:lineRule="auto"/>
        <w:ind w:left="658" w:hangingChars="329" w:hanging="658"/>
        <w:jc w:val="both"/>
        <w:rPr>
          <w:rFonts w:ascii="Arial" w:eastAsia="SimSun" w:hAnsi="Arial" w:cs="Arial"/>
          <w:color w:val="000000"/>
          <w:sz w:val="20"/>
          <w:szCs w:val="20"/>
        </w:rPr>
      </w:pPr>
      <w:r>
        <w:rPr>
          <w:rFonts w:ascii="Arial" w:eastAsia="SimSun" w:hAnsi="Arial" w:cs="Arial"/>
          <w:color w:val="000000"/>
          <w:sz w:val="20"/>
          <w:szCs w:val="20"/>
        </w:rPr>
        <w:t>Maiti, S., Hegde, M.</w:t>
      </w:r>
      <w:r>
        <w:rPr>
          <w:rFonts w:ascii="Arial" w:eastAsia="SimSun" w:hAnsi="Arial" w:cs="Arial"/>
          <w:color w:val="000000"/>
          <w:sz w:val="20"/>
          <w:szCs w:val="20"/>
          <w:lang w:val="en-IN"/>
        </w:rPr>
        <w:t xml:space="preserve"> </w:t>
      </w:r>
      <w:r>
        <w:rPr>
          <w:rFonts w:ascii="Arial" w:eastAsia="SimSun" w:hAnsi="Arial" w:cs="Arial"/>
          <w:color w:val="000000"/>
          <w:sz w:val="20"/>
          <w:szCs w:val="20"/>
        </w:rPr>
        <w:t>R.</w:t>
      </w:r>
      <w:r>
        <w:rPr>
          <w:rFonts w:ascii="Arial" w:eastAsia="SimSun" w:hAnsi="Arial" w:cs="Arial"/>
          <w:color w:val="000000"/>
          <w:sz w:val="20"/>
          <w:szCs w:val="20"/>
          <w:lang w:val="en-IN"/>
        </w:rPr>
        <w:t>, &amp;</w:t>
      </w:r>
      <w:r>
        <w:rPr>
          <w:rFonts w:ascii="Arial" w:eastAsia="SimSun" w:hAnsi="Arial" w:cs="Arial"/>
          <w:color w:val="000000"/>
          <w:sz w:val="20"/>
          <w:szCs w:val="20"/>
        </w:rPr>
        <w:t xml:space="preserve"> </w:t>
      </w:r>
      <w:proofErr w:type="spellStart"/>
      <w:proofErr w:type="gramStart"/>
      <w:r>
        <w:rPr>
          <w:rFonts w:ascii="Arial" w:eastAsia="SimSun" w:hAnsi="Arial" w:cs="Arial"/>
          <w:color w:val="000000"/>
          <w:sz w:val="20"/>
          <w:szCs w:val="20"/>
        </w:rPr>
        <w:t>Chattopadhyay,S</w:t>
      </w:r>
      <w:proofErr w:type="spellEnd"/>
      <w:r>
        <w:rPr>
          <w:rFonts w:ascii="Arial" w:eastAsia="SimSun" w:hAnsi="Arial" w:cs="Arial"/>
          <w:color w:val="000000"/>
          <w:sz w:val="20"/>
          <w:szCs w:val="20"/>
        </w:rPr>
        <w:t>.</w:t>
      </w:r>
      <w:proofErr w:type="gramEnd"/>
      <w:r>
        <w:rPr>
          <w:rFonts w:ascii="Arial" w:eastAsia="SimSun" w:hAnsi="Arial" w:cs="Arial"/>
          <w:color w:val="000000"/>
          <w:sz w:val="20"/>
          <w:szCs w:val="20"/>
          <w:lang w:val="en-IN"/>
        </w:rPr>
        <w:t xml:space="preserve"> </w:t>
      </w:r>
      <w:r>
        <w:rPr>
          <w:rFonts w:ascii="Arial" w:eastAsia="SimSun" w:hAnsi="Arial" w:cs="Arial"/>
          <w:color w:val="000000"/>
          <w:sz w:val="20"/>
          <w:szCs w:val="20"/>
        </w:rPr>
        <w:t>B.</w:t>
      </w:r>
      <w:r>
        <w:rPr>
          <w:rFonts w:ascii="Arial" w:eastAsia="SimSun" w:hAnsi="Arial" w:cs="Arial"/>
          <w:color w:val="000000"/>
          <w:sz w:val="20"/>
          <w:szCs w:val="20"/>
          <w:lang w:val="en-IN"/>
        </w:rPr>
        <w:t xml:space="preserve"> (</w:t>
      </w:r>
      <w:r>
        <w:rPr>
          <w:rFonts w:ascii="Arial" w:eastAsia="SimSun" w:hAnsi="Arial" w:cs="Arial"/>
          <w:color w:val="000000"/>
          <w:sz w:val="20"/>
          <w:szCs w:val="20"/>
        </w:rPr>
        <w:t>1988</w:t>
      </w:r>
      <w:r>
        <w:rPr>
          <w:rFonts w:ascii="Arial" w:eastAsia="SimSun" w:hAnsi="Arial" w:cs="Arial"/>
          <w:color w:val="000000"/>
          <w:sz w:val="20"/>
          <w:szCs w:val="20"/>
          <w:lang w:val="en-IN"/>
        </w:rPr>
        <w:t>)</w:t>
      </w:r>
      <w:r>
        <w:rPr>
          <w:rFonts w:ascii="Arial" w:eastAsia="SimSun" w:hAnsi="Arial" w:cs="Arial"/>
          <w:color w:val="000000"/>
          <w:sz w:val="20"/>
          <w:szCs w:val="20"/>
        </w:rPr>
        <w:t>. Handbook of Annual Oilseed Crops</w:t>
      </w:r>
      <w:r>
        <w:rPr>
          <w:rFonts w:ascii="Arial" w:eastAsia="SimSun" w:hAnsi="Arial" w:cs="Arial"/>
          <w:i/>
          <w:iCs/>
          <w:color w:val="000000"/>
          <w:sz w:val="20"/>
          <w:szCs w:val="20"/>
        </w:rPr>
        <w:t xml:space="preserve">. </w:t>
      </w:r>
      <w:r>
        <w:rPr>
          <w:rFonts w:ascii="Arial" w:eastAsia="SimSun" w:hAnsi="Arial" w:cs="Arial"/>
          <w:color w:val="000000"/>
          <w:sz w:val="20"/>
          <w:szCs w:val="20"/>
        </w:rPr>
        <w:t>Oxford and IBH Publ. Co. Pvt. Ltd., New Delhi.</w:t>
      </w:r>
    </w:p>
    <w:p w14:paraId="2E355253" w14:textId="77777777" w:rsidR="0090701F" w:rsidRDefault="00000000">
      <w:pPr>
        <w:spacing w:after="0" w:line="240" w:lineRule="auto"/>
        <w:ind w:left="658" w:hangingChars="329" w:hanging="658"/>
        <w:jc w:val="both"/>
        <w:rPr>
          <w:rFonts w:ascii="Arial" w:hAnsi="Arial" w:cs="Arial"/>
          <w:sz w:val="20"/>
          <w:szCs w:val="20"/>
        </w:rPr>
      </w:pPr>
      <w:proofErr w:type="spellStart"/>
      <w:r>
        <w:rPr>
          <w:rFonts w:ascii="Arial" w:hAnsi="Arial" w:cs="Arial"/>
          <w:sz w:val="20"/>
          <w:szCs w:val="20"/>
        </w:rPr>
        <w:t>Mallaiah</w:t>
      </w:r>
      <w:proofErr w:type="spellEnd"/>
      <w:r>
        <w:rPr>
          <w:rFonts w:ascii="Arial" w:hAnsi="Arial" w:cs="Arial"/>
          <w:sz w:val="20"/>
          <w:szCs w:val="20"/>
        </w:rPr>
        <w:t xml:space="preserve">, B., Rajanikanth, E., </w:t>
      </w:r>
      <w:proofErr w:type="spellStart"/>
      <w:r>
        <w:rPr>
          <w:rFonts w:ascii="Arial" w:hAnsi="Arial" w:cs="Arial"/>
          <w:sz w:val="20"/>
          <w:szCs w:val="20"/>
        </w:rPr>
        <w:t>Manjulatha</w:t>
      </w:r>
      <w:proofErr w:type="spellEnd"/>
      <w:r>
        <w:rPr>
          <w:rFonts w:ascii="Arial" w:hAnsi="Arial" w:cs="Arial"/>
          <w:sz w:val="20"/>
          <w:szCs w:val="20"/>
        </w:rPr>
        <w:t xml:space="preserve">, G., </w:t>
      </w:r>
      <w:r>
        <w:rPr>
          <w:rFonts w:ascii="Arial" w:hAnsi="Arial" w:cs="Arial"/>
          <w:sz w:val="20"/>
          <w:szCs w:val="20"/>
          <w:lang w:val="en-IN"/>
        </w:rPr>
        <w:t xml:space="preserve">&amp; </w:t>
      </w:r>
      <w:r>
        <w:rPr>
          <w:rFonts w:ascii="Arial" w:hAnsi="Arial" w:cs="Arial"/>
          <w:sz w:val="20"/>
          <w:szCs w:val="20"/>
        </w:rPr>
        <w:t>Anjaiah, T</w:t>
      </w:r>
      <w:r>
        <w:rPr>
          <w:rFonts w:ascii="Arial" w:hAnsi="Arial" w:cs="Arial"/>
          <w:sz w:val="20"/>
          <w:szCs w:val="20"/>
          <w:lang w:val="en-IN"/>
        </w:rPr>
        <w:t>. (</w:t>
      </w:r>
      <w:r>
        <w:rPr>
          <w:rFonts w:ascii="Arial" w:hAnsi="Arial" w:cs="Arial"/>
          <w:sz w:val="20"/>
          <w:szCs w:val="20"/>
        </w:rPr>
        <w:t>2016</w:t>
      </w:r>
      <w:r>
        <w:rPr>
          <w:rFonts w:ascii="Arial" w:hAnsi="Arial" w:cs="Arial"/>
          <w:sz w:val="20"/>
          <w:szCs w:val="20"/>
          <w:lang w:val="en-IN"/>
        </w:rPr>
        <w:t>)</w:t>
      </w:r>
      <w:r>
        <w:rPr>
          <w:rFonts w:ascii="Arial" w:hAnsi="Arial" w:cs="Arial"/>
          <w:sz w:val="20"/>
          <w:szCs w:val="20"/>
        </w:rPr>
        <w:t>. Integrated Management of Sesame (</w:t>
      </w:r>
      <w:r>
        <w:rPr>
          <w:rFonts w:ascii="Arial" w:hAnsi="Arial" w:cs="Arial"/>
          <w:i/>
          <w:sz w:val="20"/>
          <w:szCs w:val="20"/>
        </w:rPr>
        <w:t>Sesamum indicum</w:t>
      </w:r>
      <w:r>
        <w:rPr>
          <w:rFonts w:ascii="Arial" w:hAnsi="Arial" w:cs="Arial"/>
          <w:sz w:val="20"/>
          <w:szCs w:val="20"/>
        </w:rPr>
        <w:t xml:space="preserve"> L.) Diseases. </w:t>
      </w:r>
      <w:r>
        <w:rPr>
          <w:rFonts w:ascii="Arial" w:hAnsi="Arial" w:cs="Arial"/>
          <w:i/>
          <w:iCs/>
          <w:sz w:val="20"/>
          <w:szCs w:val="20"/>
        </w:rPr>
        <w:t>International Journal of Tropical Agriculture</w:t>
      </w:r>
      <w:r>
        <w:rPr>
          <w:rFonts w:ascii="Arial" w:hAnsi="Arial" w:cs="Arial"/>
          <w:sz w:val="20"/>
          <w:szCs w:val="20"/>
        </w:rPr>
        <w:t xml:space="preserve"> 34(6), 1952–1954.</w:t>
      </w:r>
    </w:p>
    <w:p w14:paraId="4EA40B4D" w14:textId="77777777" w:rsidR="0090701F" w:rsidRDefault="00000000">
      <w:pPr>
        <w:spacing w:after="0" w:line="240" w:lineRule="auto"/>
        <w:ind w:left="658" w:hangingChars="329" w:hanging="658"/>
        <w:jc w:val="both"/>
        <w:rPr>
          <w:rFonts w:ascii="Arial" w:eastAsia="SimSun" w:hAnsi="Arial" w:cs="Arial"/>
          <w:color w:val="000000"/>
          <w:sz w:val="20"/>
          <w:szCs w:val="20"/>
        </w:rPr>
      </w:pPr>
      <w:r>
        <w:rPr>
          <w:rFonts w:ascii="Arial" w:eastAsia="SimSun" w:hAnsi="Arial" w:cs="Arial"/>
          <w:color w:val="000000"/>
          <w:sz w:val="20"/>
          <w:szCs w:val="20"/>
        </w:rPr>
        <w:t xml:space="preserve">Mehta, P.R. </w:t>
      </w:r>
      <w:r>
        <w:rPr>
          <w:rFonts w:ascii="Arial" w:eastAsia="SimSun" w:hAnsi="Arial" w:cs="Arial"/>
          <w:color w:val="000000"/>
          <w:sz w:val="20"/>
          <w:szCs w:val="20"/>
          <w:lang w:val="en-IN"/>
        </w:rPr>
        <w:t>(</w:t>
      </w:r>
      <w:r>
        <w:rPr>
          <w:rFonts w:ascii="Arial" w:eastAsia="SimSun" w:hAnsi="Arial" w:cs="Arial"/>
          <w:color w:val="000000"/>
          <w:sz w:val="20"/>
          <w:szCs w:val="20"/>
        </w:rPr>
        <w:t>1951</w:t>
      </w:r>
      <w:r>
        <w:rPr>
          <w:rFonts w:ascii="Arial" w:eastAsia="SimSun" w:hAnsi="Arial" w:cs="Arial"/>
          <w:color w:val="000000"/>
          <w:sz w:val="20"/>
          <w:szCs w:val="20"/>
          <w:lang w:val="en-IN"/>
        </w:rPr>
        <w:t>)</w:t>
      </w:r>
      <w:r>
        <w:rPr>
          <w:rFonts w:ascii="Arial" w:eastAsia="SimSun" w:hAnsi="Arial" w:cs="Arial"/>
          <w:color w:val="000000"/>
          <w:sz w:val="20"/>
          <w:szCs w:val="20"/>
        </w:rPr>
        <w:t xml:space="preserve">. Observations on new and known diseases. </w:t>
      </w:r>
      <w:r>
        <w:rPr>
          <w:rFonts w:ascii="Arial" w:eastAsia="SimSun" w:hAnsi="Arial" w:cs="Arial"/>
          <w:i/>
          <w:iCs/>
          <w:color w:val="000000"/>
          <w:sz w:val="20"/>
          <w:szCs w:val="20"/>
        </w:rPr>
        <w:t>Plant Protection Bulletin</w:t>
      </w:r>
      <w:r>
        <w:rPr>
          <w:rFonts w:ascii="Arial" w:eastAsia="SimSun" w:hAnsi="Arial" w:cs="Arial"/>
          <w:i/>
          <w:iCs/>
          <w:color w:val="000000"/>
          <w:sz w:val="20"/>
          <w:szCs w:val="20"/>
          <w:lang w:val="en-IN"/>
        </w:rPr>
        <w:t>,</w:t>
      </w:r>
      <w:r>
        <w:rPr>
          <w:rFonts w:ascii="Arial" w:eastAsia="SimSun" w:hAnsi="Arial" w:cs="Arial"/>
          <w:color w:val="000000"/>
          <w:sz w:val="20"/>
          <w:szCs w:val="20"/>
        </w:rPr>
        <w:t xml:space="preserve"> 3,7–12.</w:t>
      </w:r>
    </w:p>
    <w:p w14:paraId="065257F3" w14:textId="77777777" w:rsidR="0090701F" w:rsidRDefault="00000000">
      <w:pPr>
        <w:spacing w:after="0" w:line="240" w:lineRule="auto"/>
        <w:ind w:left="658" w:hangingChars="329" w:hanging="658"/>
        <w:jc w:val="both"/>
        <w:rPr>
          <w:rFonts w:ascii="Arial" w:hAnsi="Arial" w:cs="Arial"/>
          <w:sz w:val="20"/>
          <w:szCs w:val="20"/>
        </w:rPr>
      </w:pPr>
      <w:r>
        <w:rPr>
          <w:rFonts w:ascii="Arial" w:hAnsi="Arial" w:cs="Arial"/>
          <w:sz w:val="20"/>
          <w:szCs w:val="20"/>
        </w:rPr>
        <w:t xml:space="preserve">Meena, B., </w:t>
      </w:r>
      <w:r>
        <w:rPr>
          <w:rFonts w:ascii="Arial" w:hAnsi="Arial" w:cs="Arial"/>
          <w:sz w:val="20"/>
          <w:szCs w:val="20"/>
          <w:lang w:val="en-IN"/>
        </w:rPr>
        <w:t>(</w:t>
      </w:r>
      <w:r>
        <w:rPr>
          <w:rFonts w:ascii="Arial" w:hAnsi="Arial" w:cs="Arial"/>
          <w:sz w:val="20"/>
          <w:szCs w:val="20"/>
        </w:rPr>
        <w:t>2021</w:t>
      </w:r>
      <w:r>
        <w:rPr>
          <w:rFonts w:ascii="Arial" w:hAnsi="Arial" w:cs="Arial"/>
          <w:sz w:val="20"/>
          <w:szCs w:val="20"/>
          <w:lang w:val="en-IN"/>
        </w:rPr>
        <w:t>)</w:t>
      </w:r>
      <w:r>
        <w:rPr>
          <w:rFonts w:ascii="Arial" w:hAnsi="Arial" w:cs="Arial"/>
          <w:sz w:val="20"/>
          <w:szCs w:val="20"/>
        </w:rPr>
        <w:t xml:space="preserve">. Biopriming and integrated management of major diseases of sesame. </w:t>
      </w:r>
      <w:r>
        <w:rPr>
          <w:rFonts w:ascii="Arial" w:hAnsi="Arial" w:cs="Arial"/>
          <w:i/>
          <w:iCs/>
          <w:sz w:val="20"/>
          <w:szCs w:val="20"/>
        </w:rPr>
        <w:t>Journal of Plant Development Sciences</w:t>
      </w:r>
      <w:r>
        <w:rPr>
          <w:rFonts w:ascii="Arial" w:hAnsi="Arial" w:cs="Arial"/>
          <w:i/>
          <w:iCs/>
          <w:sz w:val="20"/>
          <w:szCs w:val="20"/>
          <w:lang w:val="en-IN"/>
        </w:rPr>
        <w:t xml:space="preserve">, </w:t>
      </w:r>
      <w:r>
        <w:rPr>
          <w:rFonts w:ascii="Arial" w:hAnsi="Arial" w:cs="Arial"/>
          <w:sz w:val="20"/>
          <w:szCs w:val="20"/>
        </w:rPr>
        <w:t>13(5), 305–310.</w:t>
      </w:r>
      <w:r>
        <w:rPr>
          <w:rFonts w:ascii="Arial" w:hAnsi="Arial" w:cs="Arial"/>
          <w:sz w:val="20"/>
          <w:szCs w:val="20"/>
          <w:lang w:val="en-IN"/>
        </w:rPr>
        <w:t xml:space="preserve"> </w:t>
      </w:r>
      <w:r>
        <w:rPr>
          <w:rFonts w:ascii="Arial" w:hAnsi="Arial" w:cs="Arial"/>
          <w:sz w:val="20"/>
          <w:szCs w:val="20"/>
        </w:rPr>
        <w:t>https://jpds.co.in/wp-content/uploads/2021/07/8.Meena-1907.pdf</w:t>
      </w:r>
    </w:p>
    <w:p w14:paraId="2004C9FD" w14:textId="77777777" w:rsidR="0090701F" w:rsidRDefault="00000000">
      <w:pPr>
        <w:spacing w:after="0" w:line="240" w:lineRule="auto"/>
        <w:ind w:left="658" w:hangingChars="329" w:hanging="658"/>
        <w:jc w:val="both"/>
        <w:rPr>
          <w:rFonts w:ascii="Arial" w:eastAsia="URWPalladioL-Roma" w:hAnsi="Arial" w:cs="Arial"/>
          <w:color w:val="000000"/>
          <w:sz w:val="20"/>
          <w:szCs w:val="20"/>
        </w:rPr>
      </w:pPr>
      <w:r>
        <w:rPr>
          <w:rFonts w:ascii="Arial" w:eastAsia="URWPalladioL-Roma" w:hAnsi="Arial" w:cs="Arial"/>
          <w:color w:val="000000"/>
          <w:sz w:val="20"/>
          <w:szCs w:val="20"/>
        </w:rPr>
        <w:t xml:space="preserve">Miyake, Y., Fukumoto, S., Okada, M., </w:t>
      </w:r>
      <w:proofErr w:type="spellStart"/>
      <w:r>
        <w:rPr>
          <w:rFonts w:ascii="Arial" w:eastAsia="URWPalladioL-Roma" w:hAnsi="Arial" w:cs="Arial"/>
          <w:color w:val="000000"/>
          <w:sz w:val="20"/>
          <w:szCs w:val="20"/>
        </w:rPr>
        <w:t>Sakaida</w:t>
      </w:r>
      <w:proofErr w:type="spellEnd"/>
      <w:r>
        <w:rPr>
          <w:rFonts w:ascii="Arial" w:eastAsia="URWPalladioL-Roma" w:hAnsi="Arial" w:cs="Arial"/>
          <w:color w:val="000000"/>
          <w:sz w:val="20"/>
          <w:szCs w:val="20"/>
        </w:rPr>
        <w:t>, K., Nakamura, Y.,</w:t>
      </w:r>
      <w:r>
        <w:rPr>
          <w:rFonts w:ascii="Arial" w:eastAsia="URWPalladioL-Roma" w:hAnsi="Arial" w:cs="Arial"/>
          <w:color w:val="000000"/>
          <w:sz w:val="20"/>
          <w:szCs w:val="20"/>
          <w:lang w:val="en-IN"/>
        </w:rPr>
        <w:t xml:space="preserve"> &amp;</w:t>
      </w:r>
      <w:r>
        <w:rPr>
          <w:rFonts w:ascii="Arial" w:eastAsia="URWPalladioL-Roma" w:hAnsi="Arial" w:cs="Arial"/>
          <w:color w:val="000000"/>
          <w:sz w:val="20"/>
          <w:szCs w:val="20"/>
        </w:rPr>
        <w:t xml:space="preserve"> Osawa, T.</w:t>
      </w:r>
      <w:r>
        <w:rPr>
          <w:rFonts w:ascii="Arial" w:eastAsia="URWPalladioL-Roma" w:hAnsi="Arial" w:cs="Arial"/>
          <w:color w:val="000000"/>
          <w:sz w:val="20"/>
          <w:szCs w:val="20"/>
          <w:lang w:val="en-IN"/>
        </w:rPr>
        <w:t xml:space="preserve"> (</w:t>
      </w:r>
      <w:r>
        <w:rPr>
          <w:rFonts w:ascii="Arial" w:eastAsia="URWPalladioL-Roma" w:hAnsi="Arial" w:cs="Arial"/>
          <w:color w:val="000000"/>
          <w:sz w:val="20"/>
          <w:szCs w:val="20"/>
        </w:rPr>
        <w:t>2005</w:t>
      </w:r>
      <w:r>
        <w:rPr>
          <w:rFonts w:ascii="Arial" w:eastAsia="URWPalladioL-Roma" w:hAnsi="Arial" w:cs="Arial"/>
          <w:color w:val="000000"/>
          <w:sz w:val="20"/>
          <w:szCs w:val="20"/>
          <w:lang w:val="en-IN"/>
        </w:rPr>
        <w:t>)</w:t>
      </w:r>
      <w:r>
        <w:rPr>
          <w:rFonts w:ascii="Arial" w:eastAsia="URWPalladioL-Roma" w:hAnsi="Arial" w:cs="Arial"/>
          <w:color w:val="000000"/>
          <w:sz w:val="20"/>
          <w:szCs w:val="20"/>
        </w:rPr>
        <w:t xml:space="preserve">. Antioxidative catechol lignans converted from </w:t>
      </w:r>
      <w:proofErr w:type="spellStart"/>
      <w:r>
        <w:rPr>
          <w:rFonts w:ascii="Arial" w:eastAsia="URWPalladioL-Roma" w:hAnsi="Arial" w:cs="Arial"/>
          <w:color w:val="000000"/>
          <w:sz w:val="20"/>
          <w:szCs w:val="20"/>
        </w:rPr>
        <w:t>Sesamin</w:t>
      </w:r>
      <w:proofErr w:type="spellEnd"/>
      <w:r>
        <w:rPr>
          <w:rFonts w:ascii="Arial" w:eastAsia="URWPalladioL-Roma" w:hAnsi="Arial" w:cs="Arial"/>
          <w:color w:val="000000"/>
          <w:sz w:val="20"/>
          <w:szCs w:val="20"/>
        </w:rPr>
        <w:t xml:space="preserve"> and </w:t>
      </w:r>
      <w:proofErr w:type="spellStart"/>
      <w:r>
        <w:rPr>
          <w:rFonts w:ascii="Arial" w:eastAsia="URWPalladioL-Roma" w:hAnsi="Arial" w:cs="Arial"/>
          <w:color w:val="000000"/>
          <w:sz w:val="20"/>
          <w:szCs w:val="20"/>
        </w:rPr>
        <w:t>Sesamino</w:t>
      </w:r>
      <w:proofErr w:type="spellEnd"/>
      <w:r>
        <w:rPr>
          <w:rFonts w:ascii="Arial" w:eastAsia="URWPalladioL-Roma" w:hAnsi="Arial" w:cs="Arial"/>
          <w:color w:val="000000"/>
          <w:sz w:val="20"/>
          <w:szCs w:val="20"/>
        </w:rPr>
        <w:t xml:space="preserve"> </w:t>
      </w:r>
      <w:proofErr w:type="spellStart"/>
      <w:r>
        <w:rPr>
          <w:rFonts w:ascii="Arial" w:eastAsia="URWPalladioL-Roma" w:hAnsi="Arial" w:cs="Arial"/>
          <w:color w:val="000000"/>
          <w:sz w:val="20"/>
          <w:szCs w:val="20"/>
        </w:rPr>
        <w:t>Triglucoside</w:t>
      </w:r>
      <w:proofErr w:type="spellEnd"/>
      <w:r>
        <w:rPr>
          <w:rFonts w:ascii="Arial" w:eastAsia="URWPalladioL-Roma" w:hAnsi="Arial" w:cs="Arial"/>
          <w:color w:val="000000"/>
          <w:sz w:val="20"/>
          <w:szCs w:val="20"/>
        </w:rPr>
        <w:t xml:space="preserve"> by culturing with </w:t>
      </w:r>
      <w:r>
        <w:rPr>
          <w:rFonts w:ascii="Arial" w:eastAsia="URWPalladioL-Ital" w:hAnsi="Arial" w:cs="Arial"/>
          <w:i/>
          <w:iCs/>
          <w:color w:val="000000"/>
          <w:sz w:val="20"/>
          <w:szCs w:val="20"/>
        </w:rPr>
        <w:t>Aspergillus</w:t>
      </w:r>
      <w:r>
        <w:rPr>
          <w:rFonts w:ascii="Arial" w:eastAsia="URWPalladioL-Roma" w:hAnsi="Arial" w:cs="Arial"/>
          <w:color w:val="000000"/>
          <w:sz w:val="20"/>
          <w:szCs w:val="20"/>
        </w:rPr>
        <w:t xml:space="preserve">. </w:t>
      </w:r>
      <w:r>
        <w:rPr>
          <w:rFonts w:ascii="Arial" w:eastAsia="URWPalladioL-Ital" w:hAnsi="Arial" w:cs="Arial"/>
          <w:i/>
          <w:color w:val="000000"/>
          <w:sz w:val="20"/>
          <w:szCs w:val="20"/>
        </w:rPr>
        <w:t>Journal of Agricultural and Food Chemistry</w:t>
      </w:r>
      <w:r>
        <w:rPr>
          <w:rFonts w:ascii="Arial" w:eastAsia="URWPalladioL-Ital" w:hAnsi="Arial" w:cs="Arial"/>
          <w:i/>
          <w:color w:val="000000"/>
          <w:sz w:val="20"/>
          <w:szCs w:val="20"/>
          <w:lang w:val="en-IN"/>
        </w:rPr>
        <w:t xml:space="preserve">, </w:t>
      </w:r>
      <w:r>
        <w:rPr>
          <w:rFonts w:ascii="Arial" w:eastAsia="URWPalladioL-Ital" w:hAnsi="Arial" w:cs="Arial"/>
          <w:iCs/>
          <w:color w:val="000000"/>
          <w:sz w:val="20"/>
          <w:szCs w:val="20"/>
        </w:rPr>
        <w:t>53(1)</w:t>
      </w:r>
      <w:r>
        <w:rPr>
          <w:rFonts w:ascii="Arial" w:eastAsia="URWPalladioL-Roma" w:hAnsi="Arial" w:cs="Arial"/>
          <w:color w:val="000000"/>
          <w:sz w:val="20"/>
          <w:szCs w:val="20"/>
        </w:rPr>
        <w:t>, 22–27.</w:t>
      </w:r>
    </w:p>
    <w:p w14:paraId="72C5B80A" w14:textId="77777777" w:rsidR="0090701F" w:rsidRDefault="00000000">
      <w:pPr>
        <w:pStyle w:val="Heading1"/>
        <w:spacing w:beforeAutospacing="0" w:afterAutospacing="0"/>
        <w:ind w:left="658" w:hangingChars="329" w:hanging="658"/>
        <w:jc w:val="both"/>
        <w:rPr>
          <w:rFonts w:ascii="Arial" w:hAnsi="Arial" w:cs="Arial" w:hint="default"/>
          <w:b w:val="0"/>
          <w:kern w:val="0"/>
          <w:sz w:val="20"/>
          <w:szCs w:val="20"/>
        </w:rPr>
      </w:pPr>
      <w:proofErr w:type="spellStart"/>
      <w:proofErr w:type="gramStart"/>
      <w:r>
        <w:rPr>
          <w:rFonts w:ascii="Arial" w:hAnsi="Arial" w:cs="Arial" w:hint="default"/>
          <w:b w:val="0"/>
          <w:kern w:val="0"/>
          <w:sz w:val="20"/>
          <w:szCs w:val="20"/>
        </w:rPr>
        <w:t>Nanda,A</w:t>
      </w:r>
      <w:proofErr w:type="spellEnd"/>
      <w:r>
        <w:rPr>
          <w:rFonts w:ascii="Arial" w:hAnsi="Arial" w:cs="Arial" w:hint="default"/>
          <w:b w:val="0"/>
          <w:kern w:val="0"/>
          <w:sz w:val="20"/>
          <w:szCs w:val="20"/>
        </w:rPr>
        <w:t>.</w:t>
      </w:r>
      <w:proofErr w:type="gramEnd"/>
      <w:r>
        <w:rPr>
          <w:rFonts w:ascii="Arial" w:hAnsi="Arial" w:cs="Arial" w:hint="default"/>
          <w:b w:val="0"/>
          <w:kern w:val="0"/>
          <w:sz w:val="20"/>
          <w:szCs w:val="20"/>
        </w:rPr>
        <w:t xml:space="preserve">, </w:t>
      </w:r>
      <w:proofErr w:type="spellStart"/>
      <w:proofErr w:type="gramStart"/>
      <w:r>
        <w:rPr>
          <w:rFonts w:ascii="Arial" w:hAnsi="Arial" w:cs="Arial" w:hint="default"/>
          <w:b w:val="0"/>
          <w:kern w:val="0"/>
          <w:sz w:val="20"/>
          <w:szCs w:val="20"/>
        </w:rPr>
        <w:t>Pandit,E</w:t>
      </w:r>
      <w:proofErr w:type="spellEnd"/>
      <w:r>
        <w:rPr>
          <w:rFonts w:ascii="Arial" w:hAnsi="Arial" w:cs="Arial" w:hint="default"/>
          <w:b w:val="0"/>
          <w:kern w:val="0"/>
          <w:sz w:val="20"/>
          <w:szCs w:val="20"/>
        </w:rPr>
        <w:t>.</w:t>
      </w:r>
      <w:proofErr w:type="gramEnd"/>
      <w:r>
        <w:rPr>
          <w:rFonts w:ascii="Arial" w:hAnsi="Arial" w:cs="Arial" w:hint="default"/>
          <w:b w:val="0"/>
          <w:kern w:val="0"/>
          <w:sz w:val="20"/>
          <w:szCs w:val="20"/>
        </w:rPr>
        <w:t xml:space="preserve">, </w:t>
      </w:r>
      <w:proofErr w:type="spellStart"/>
      <w:proofErr w:type="gramStart"/>
      <w:r>
        <w:rPr>
          <w:rFonts w:ascii="Arial" w:hAnsi="Arial" w:cs="Arial" w:hint="default"/>
          <w:b w:val="0"/>
          <w:kern w:val="0"/>
          <w:sz w:val="20"/>
          <w:szCs w:val="20"/>
        </w:rPr>
        <w:t>Ranasingh,N</w:t>
      </w:r>
      <w:proofErr w:type="spellEnd"/>
      <w:r>
        <w:rPr>
          <w:rFonts w:ascii="Arial" w:hAnsi="Arial" w:cs="Arial" w:hint="default"/>
          <w:b w:val="0"/>
          <w:kern w:val="0"/>
          <w:sz w:val="20"/>
          <w:szCs w:val="20"/>
        </w:rPr>
        <w:t>.</w:t>
      </w:r>
      <w:proofErr w:type="gramEnd"/>
      <w:r>
        <w:rPr>
          <w:rFonts w:ascii="Arial" w:hAnsi="Arial" w:cs="Arial" w:hint="default"/>
          <w:b w:val="0"/>
          <w:kern w:val="0"/>
          <w:sz w:val="20"/>
          <w:szCs w:val="20"/>
        </w:rPr>
        <w:t xml:space="preserve">, </w:t>
      </w:r>
      <w:proofErr w:type="gramStart"/>
      <w:r>
        <w:rPr>
          <w:rFonts w:ascii="Arial" w:hAnsi="Arial" w:cs="Arial" w:hint="default"/>
          <w:b w:val="0"/>
          <w:kern w:val="0"/>
          <w:sz w:val="20"/>
          <w:szCs w:val="20"/>
        </w:rPr>
        <w:t>Biswa</w:t>
      </w:r>
      <w:r>
        <w:rPr>
          <w:rFonts w:ascii="Arial" w:hAnsi="Arial" w:cs="Arial" w:hint="default"/>
          <w:b w:val="0"/>
          <w:kern w:val="0"/>
          <w:sz w:val="20"/>
          <w:szCs w:val="20"/>
          <w:lang w:val="en-IN"/>
        </w:rPr>
        <w:t>s</w:t>
      </w:r>
      <w:r>
        <w:rPr>
          <w:rFonts w:ascii="Arial" w:hAnsi="Arial" w:cs="Arial" w:hint="default"/>
          <w:b w:val="0"/>
          <w:kern w:val="0"/>
          <w:sz w:val="20"/>
          <w:szCs w:val="20"/>
        </w:rPr>
        <w:t>,K.K.</w:t>
      </w:r>
      <w:proofErr w:type="gramEnd"/>
      <w:r>
        <w:rPr>
          <w:rFonts w:ascii="Arial" w:hAnsi="Arial" w:cs="Arial" w:hint="default"/>
          <w:b w:val="0"/>
          <w:kern w:val="0"/>
          <w:sz w:val="20"/>
          <w:szCs w:val="20"/>
        </w:rPr>
        <w:t>, Srivastava R.K.,</w:t>
      </w:r>
      <w:r>
        <w:rPr>
          <w:rFonts w:ascii="Arial" w:hAnsi="Arial" w:cs="Arial" w:hint="default"/>
          <w:b w:val="0"/>
          <w:kern w:val="0"/>
          <w:sz w:val="20"/>
          <w:szCs w:val="20"/>
          <w:lang w:val="en-IN"/>
        </w:rPr>
        <w:t xml:space="preserve"> &amp;</w:t>
      </w:r>
      <w:r>
        <w:rPr>
          <w:rFonts w:ascii="Arial" w:hAnsi="Arial" w:cs="Arial" w:hint="default"/>
          <w:b w:val="0"/>
          <w:kern w:val="0"/>
          <w:sz w:val="20"/>
          <w:szCs w:val="20"/>
        </w:rPr>
        <w:t xml:space="preserve"> Sahoo, U.</w:t>
      </w:r>
      <w:r>
        <w:rPr>
          <w:rFonts w:ascii="Arial" w:hAnsi="Arial" w:cs="Arial" w:hint="default"/>
          <w:b w:val="0"/>
          <w:kern w:val="0"/>
          <w:sz w:val="20"/>
          <w:szCs w:val="20"/>
          <w:lang w:val="en-IN"/>
        </w:rPr>
        <w:t xml:space="preserve"> (</w:t>
      </w:r>
      <w:r>
        <w:rPr>
          <w:rFonts w:ascii="Arial" w:hAnsi="Arial" w:cs="Arial" w:hint="default"/>
          <w:b w:val="0"/>
          <w:kern w:val="0"/>
          <w:sz w:val="20"/>
          <w:szCs w:val="20"/>
        </w:rPr>
        <w:t>2024</w:t>
      </w:r>
      <w:r>
        <w:rPr>
          <w:rFonts w:ascii="Arial" w:hAnsi="Arial" w:cs="Arial" w:hint="default"/>
          <w:b w:val="0"/>
          <w:kern w:val="0"/>
          <w:sz w:val="20"/>
          <w:szCs w:val="20"/>
          <w:lang w:val="en-IN"/>
        </w:rPr>
        <w:t>)</w:t>
      </w:r>
      <w:r>
        <w:rPr>
          <w:rFonts w:ascii="Arial" w:hAnsi="Arial" w:cs="Arial" w:hint="default"/>
          <w:b w:val="0"/>
          <w:kern w:val="0"/>
          <w:sz w:val="20"/>
          <w:szCs w:val="20"/>
        </w:rPr>
        <w:t xml:space="preserve">. Eco-friendly sustainable methods for mitigating the charcoal rot disease of sesame in Eastern India, using both in-vitro and in-vivo techniques. </w:t>
      </w:r>
      <w:r>
        <w:rPr>
          <w:rFonts w:ascii="Arial" w:hAnsi="Arial" w:cs="Arial" w:hint="default"/>
          <w:b w:val="0"/>
          <w:i/>
          <w:iCs/>
          <w:kern w:val="0"/>
          <w:sz w:val="20"/>
          <w:szCs w:val="20"/>
        </w:rPr>
        <w:t>Ecological frontiers</w:t>
      </w:r>
      <w:r>
        <w:rPr>
          <w:rFonts w:ascii="Arial" w:hAnsi="Arial" w:cs="Arial" w:hint="default"/>
          <w:b w:val="0"/>
          <w:i/>
          <w:iCs/>
          <w:kern w:val="0"/>
          <w:sz w:val="20"/>
          <w:szCs w:val="20"/>
          <w:lang w:val="en-IN"/>
        </w:rPr>
        <w:t>,</w:t>
      </w:r>
      <w:r>
        <w:rPr>
          <w:rFonts w:ascii="Arial" w:hAnsi="Arial" w:cs="Arial" w:hint="default"/>
          <w:b w:val="0"/>
          <w:kern w:val="0"/>
          <w:sz w:val="20"/>
          <w:szCs w:val="20"/>
        </w:rPr>
        <w:t xml:space="preserve"> 44(4),</w:t>
      </w:r>
      <w:r>
        <w:rPr>
          <w:rFonts w:ascii="Arial" w:hAnsi="Arial" w:cs="Arial" w:hint="default"/>
          <w:b w:val="0"/>
          <w:sz w:val="20"/>
          <w:szCs w:val="20"/>
        </w:rPr>
        <w:t xml:space="preserve"> 829–838. </w:t>
      </w:r>
      <w:r>
        <w:rPr>
          <w:rFonts w:ascii="Arial" w:hAnsi="Arial" w:cs="Arial" w:hint="default"/>
          <w:b w:val="0"/>
          <w:kern w:val="0"/>
          <w:sz w:val="20"/>
          <w:szCs w:val="20"/>
        </w:rPr>
        <w:t>https://doi.org/10.1016/j.ecofro.2024.04.006. 10.1016/j.ecofro.2024.04.006.</w:t>
      </w:r>
    </w:p>
    <w:p w14:paraId="26323C43" w14:textId="77777777" w:rsidR="0090701F" w:rsidRDefault="00000000">
      <w:pPr>
        <w:spacing w:after="0" w:line="240" w:lineRule="auto"/>
        <w:ind w:left="658" w:hangingChars="329" w:hanging="658"/>
        <w:jc w:val="both"/>
        <w:rPr>
          <w:rFonts w:ascii="Arial" w:hAnsi="Arial" w:cs="Arial"/>
          <w:sz w:val="20"/>
          <w:szCs w:val="20"/>
        </w:rPr>
      </w:pPr>
      <w:r>
        <w:rPr>
          <w:rFonts w:ascii="Arial" w:hAnsi="Arial" w:cs="Arial"/>
          <w:sz w:val="20"/>
          <w:szCs w:val="20"/>
        </w:rPr>
        <w:lastRenderedPageBreak/>
        <w:t xml:space="preserve">Panse, V.G., </w:t>
      </w:r>
      <w:r>
        <w:rPr>
          <w:rFonts w:ascii="Arial" w:hAnsi="Arial" w:cs="Arial"/>
          <w:sz w:val="20"/>
          <w:szCs w:val="20"/>
          <w:lang w:val="en-IN"/>
        </w:rPr>
        <w:t xml:space="preserve">&amp; </w:t>
      </w:r>
      <w:proofErr w:type="spellStart"/>
      <w:r>
        <w:rPr>
          <w:rFonts w:ascii="Arial" w:hAnsi="Arial" w:cs="Arial"/>
          <w:sz w:val="20"/>
          <w:szCs w:val="20"/>
        </w:rPr>
        <w:t>Sukhatme</w:t>
      </w:r>
      <w:proofErr w:type="spellEnd"/>
      <w:r>
        <w:rPr>
          <w:rFonts w:ascii="Arial" w:hAnsi="Arial" w:cs="Arial"/>
          <w:sz w:val="20"/>
          <w:szCs w:val="20"/>
        </w:rPr>
        <w:t xml:space="preserve">, </w:t>
      </w:r>
      <w:proofErr w:type="gramStart"/>
      <w:r>
        <w:rPr>
          <w:rFonts w:ascii="Arial" w:hAnsi="Arial" w:cs="Arial"/>
          <w:sz w:val="20"/>
          <w:szCs w:val="20"/>
        </w:rPr>
        <w:t>P.</w:t>
      </w:r>
      <w:r>
        <w:rPr>
          <w:rFonts w:ascii="Arial" w:hAnsi="Arial" w:cs="Arial"/>
          <w:sz w:val="20"/>
          <w:szCs w:val="20"/>
          <w:lang w:val="en-IN"/>
        </w:rPr>
        <w:t>(</w:t>
      </w:r>
      <w:proofErr w:type="gramEnd"/>
      <w:r>
        <w:rPr>
          <w:rFonts w:ascii="Arial" w:hAnsi="Arial" w:cs="Arial"/>
          <w:sz w:val="20"/>
          <w:szCs w:val="20"/>
        </w:rPr>
        <w:t>1989</w:t>
      </w:r>
      <w:r>
        <w:rPr>
          <w:rFonts w:ascii="Arial" w:hAnsi="Arial" w:cs="Arial"/>
          <w:sz w:val="20"/>
          <w:szCs w:val="20"/>
          <w:lang w:val="en-IN"/>
        </w:rPr>
        <w:t>)</w:t>
      </w:r>
      <w:r>
        <w:rPr>
          <w:rFonts w:ascii="Arial" w:hAnsi="Arial" w:cs="Arial"/>
          <w:sz w:val="20"/>
          <w:szCs w:val="20"/>
        </w:rPr>
        <w:t>. Statistical methods for Agricultural workers. ICAR, New Delhi, 145–149.</w:t>
      </w:r>
    </w:p>
    <w:p w14:paraId="703EAE14" w14:textId="77777777" w:rsidR="0090701F" w:rsidRDefault="00000000">
      <w:pPr>
        <w:spacing w:after="0" w:line="240" w:lineRule="auto"/>
        <w:ind w:left="658" w:hangingChars="329" w:hanging="658"/>
        <w:jc w:val="both"/>
        <w:rPr>
          <w:rFonts w:ascii="Arial" w:hAnsi="Arial" w:cs="Arial"/>
          <w:sz w:val="20"/>
          <w:szCs w:val="20"/>
        </w:rPr>
      </w:pPr>
      <w:r>
        <w:rPr>
          <w:rFonts w:ascii="Arial" w:eastAsia="SimSun" w:hAnsi="Arial" w:cs="Arial"/>
          <w:color w:val="000000"/>
          <w:sz w:val="20"/>
          <w:szCs w:val="20"/>
        </w:rPr>
        <w:t>Patel, M.K., Kamat, M.N.,</w:t>
      </w:r>
      <w:r>
        <w:rPr>
          <w:rFonts w:ascii="Arial" w:eastAsia="SimSun" w:hAnsi="Arial" w:cs="Arial"/>
          <w:color w:val="000000"/>
          <w:sz w:val="20"/>
          <w:szCs w:val="20"/>
          <w:lang w:val="en-IN"/>
        </w:rPr>
        <w:t xml:space="preserve"> &amp;</w:t>
      </w:r>
      <w:r>
        <w:rPr>
          <w:rFonts w:ascii="Arial" w:eastAsia="SimSun" w:hAnsi="Arial" w:cs="Arial"/>
          <w:color w:val="000000"/>
          <w:sz w:val="20"/>
          <w:szCs w:val="20"/>
        </w:rPr>
        <w:t xml:space="preserve"> </w:t>
      </w:r>
      <w:proofErr w:type="spellStart"/>
      <w:r>
        <w:rPr>
          <w:rFonts w:ascii="Arial" w:eastAsia="SimSun" w:hAnsi="Arial" w:cs="Arial"/>
          <w:color w:val="000000"/>
          <w:sz w:val="20"/>
          <w:szCs w:val="20"/>
        </w:rPr>
        <w:t>Bhinde</w:t>
      </w:r>
      <w:proofErr w:type="spellEnd"/>
      <w:r>
        <w:rPr>
          <w:rFonts w:ascii="Arial" w:eastAsia="SimSun" w:hAnsi="Arial" w:cs="Arial"/>
          <w:color w:val="000000"/>
          <w:sz w:val="20"/>
          <w:szCs w:val="20"/>
        </w:rPr>
        <w:t xml:space="preserve">, </w:t>
      </w:r>
      <w:proofErr w:type="gramStart"/>
      <w:r>
        <w:rPr>
          <w:rFonts w:ascii="Arial" w:eastAsia="SimSun" w:hAnsi="Arial" w:cs="Arial"/>
          <w:color w:val="000000"/>
          <w:sz w:val="20"/>
          <w:szCs w:val="20"/>
        </w:rPr>
        <w:t>U.P.</w:t>
      </w:r>
      <w:r>
        <w:rPr>
          <w:rFonts w:ascii="Arial" w:eastAsia="SimSun" w:hAnsi="Arial" w:cs="Arial"/>
          <w:color w:val="000000"/>
          <w:sz w:val="20"/>
          <w:szCs w:val="20"/>
          <w:lang w:val="en-IN"/>
        </w:rPr>
        <w:t>(</w:t>
      </w:r>
      <w:proofErr w:type="gramEnd"/>
      <w:r>
        <w:rPr>
          <w:rFonts w:ascii="Arial" w:eastAsia="SimSun" w:hAnsi="Arial" w:cs="Arial"/>
          <w:color w:val="000000"/>
          <w:sz w:val="20"/>
          <w:szCs w:val="20"/>
        </w:rPr>
        <w:t>1949</w:t>
      </w:r>
      <w:r>
        <w:rPr>
          <w:rFonts w:ascii="Arial" w:eastAsia="SimSun" w:hAnsi="Arial" w:cs="Arial"/>
          <w:color w:val="000000"/>
          <w:sz w:val="20"/>
          <w:szCs w:val="20"/>
          <w:lang w:val="en-IN"/>
        </w:rPr>
        <w:t>)</w:t>
      </w:r>
      <w:r>
        <w:rPr>
          <w:rFonts w:ascii="Arial" w:eastAsia="SimSun" w:hAnsi="Arial" w:cs="Arial"/>
          <w:color w:val="000000"/>
          <w:sz w:val="20"/>
          <w:szCs w:val="20"/>
        </w:rPr>
        <w:t xml:space="preserve">. Fungi of Bombay. Supplement. </w:t>
      </w:r>
      <w:r>
        <w:rPr>
          <w:rFonts w:ascii="Arial" w:eastAsia="SimSun" w:hAnsi="Arial" w:cs="Arial"/>
          <w:i/>
          <w:iCs/>
          <w:color w:val="000000"/>
          <w:sz w:val="20"/>
          <w:szCs w:val="20"/>
        </w:rPr>
        <w:t>Indian Phytopathology</w:t>
      </w:r>
      <w:r>
        <w:rPr>
          <w:rFonts w:ascii="Arial" w:eastAsia="SimSun" w:hAnsi="Arial" w:cs="Arial"/>
          <w:i/>
          <w:iCs/>
          <w:color w:val="000000"/>
          <w:sz w:val="20"/>
          <w:szCs w:val="20"/>
          <w:lang w:val="en-IN"/>
        </w:rPr>
        <w:t>,</w:t>
      </w:r>
      <w:r>
        <w:rPr>
          <w:rFonts w:ascii="Arial" w:eastAsia="SimSun" w:hAnsi="Arial" w:cs="Arial"/>
          <w:color w:val="000000"/>
          <w:sz w:val="20"/>
          <w:szCs w:val="20"/>
        </w:rPr>
        <w:t xml:space="preserve"> 2, 142–155. </w:t>
      </w:r>
    </w:p>
    <w:p w14:paraId="2FA92A01" w14:textId="77777777" w:rsidR="0090701F" w:rsidRDefault="00000000">
      <w:pPr>
        <w:spacing w:after="0" w:line="240" w:lineRule="auto"/>
        <w:ind w:left="658" w:hangingChars="329" w:hanging="658"/>
        <w:jc w:val="both"/>
        <w:rPr>
          <w:rFonts w:ascii="Arial" w:eastAsia="SimSun" w:hAnsi="Arial" w:cs="Arial"/>
          <w:color w:val="000000"/>
          <w:sz w:val="20"/>
          <w:szCs w:val="20"/>
        </w:rPr>
      </w:pPr>
      <w:proofErr w:type="spellStart"/>
      <w:r>
        <w:rPr>
          <w:rFonts w:ascii="Arial" w:eastAsia="SimSun" w:hAnsi="Arial" w:cs="Arial"/>
          <w:color w:val="000000"/>
          <w:sz w:val="20"/>
          <w:szCs w:val="20"/>
        </w:rPr>
        <w:t>Puzari</w:t>
      </w:r>
      <w:proofErr w:type="spellEnd"/>
      <w:r>
        <w:rPr>
          <w:rFonts w:ascii="Arial" w:eastAsia="SimSun" w:hAnsi="Arial" w:cs="Arial"/>
          <w:color w:val="000000"/>
          <w:sz w:val="20"/>
          <w:szCs w:val="20"/>
        </w:rPr>
        <w:t xml:space="preserve">, K.C., </w:t>
      </w:r>
      <w:proofErr w:type="spellStart"/>
      <w:r>
        <w:rPr>
          <w:rFonts w:ascii="Arial" w:eastAsia="SimSun" w:hAnsi="Arial" w:cs="Arial"/>
          <w:color w:val="000000"/>
          <w:sz w:val="20"/>
          <w:szCs w:val="20"/>
        </w:rPr>
        <w:t>Sarbhoy</w:t>
      </w:r>
      <w:proofErr w:type="spellEnd"/>
      <w:r>
        <w:rPr>
          <w:rFonts w:ascii="Arial" w:eastAsia="SimSun" w:hAnsi="Arial" w:cs="Arial"/>
          <w:color w:val="000000"/>
          <w:sz w:val="20"/>
          <w:szCs w:val="20"/>
        </w:rPr>
        <w:t>, A.K., Ahmad, N.,</w:t>
      </w:r>
      <w:r>
        <w:rPr>
          <w:rFonts w:ascii="Arial" w:eastAsia="SimSun" w:hAnsi="Arial" w:cs="Arial"/>
          <w:color w:val="000000"/>
          <w:sz w:val="20"/>
          <w:szCs w:val="20"/>
          <w:lang w:val="en-IN"/>
        </w:rPr>
        <w:t xml:space="preserve"> &amp;</w:t>
      </w:r>
      <w:r>
        <w:rPr>
          <w:rFonts w:ascii="Arial" w:eastAsia="SimSun" w:hAnsi="Arial" w:cs="Arial"/>
          <w:color w:val="000000"/>
          <w:sz w:val="20"/>
          <w:szCs w:val="20"/>
        </w:rPr>
        <w:t xml:space="preserve"> Agarwal, </w:t>
      </w:r>
      <w:proofErr w:type="gramStart"/>
      <w:r>
        <w:rPr>
          <w:rFonts w:ascii="Arial" w:eastAsia="SimSun" w:hAnsi="Arial" w:cs="Arial"/>
          <w:color w:val="000000"/>
          <w:sz w:val="20"/>
          <w:szCs w:val="20"/>
        </w:rPr>
        <w:t>D.K.</w:t>
      </w:r>
      <w:r>
        <w:rPr>
          <w:rFonts w:ascii="Arial" w:eastAsia="SimSun" w:hAnsi="Arial" w:cs="Arial"/>
          <w:color w:val="000000"/>
          <w:sz w:val="20"/>
          <w:szCs w:val="20"/>
          <w:lang w:val="en-IN"/>
        </w:rPr>
        <w:t>(</w:t>
      </w:r>
      <w:proofErr w:type="gramEnd"/>
      <w:r>
        <w:rPr>
          <w:rFonts w:ascii="Arial" w:eastAsia="SimSun" w:hAnsi="Arial" w:cs="Arial"/>
          <w:color w:val="000000"/>
          <w:sz w:val="20"/>
          <w:szCs w:val="20"/>
        </w:rPr>
        <w:t>2006</w:t>
      </w:r>
      <w:r>
        <w:rPr>
          <w:rFonts w:ascii="Arial" w:eastAsia="SimSun" w:hAnsi="Arial" w:cs="Arial"/>
          <w:color w:val="000000"/>
          <w:sz w:val="20"/>
          <w:szCs w:val="20"/>
          <w:lang w:val="en-IN"/>
        </w:rPr>
        <w:t>)</w:t>
      </w:r>
      <w:r>
        <w:rPr>
          <w:rFonts w:ascii="Arial" w:eastAsia="SimSun" w:hAnsi="Arial" w:cs="Arial"/>
          <w:color w:val="000000"/>
          <w:sz w:val="20"/>
          <w:szCs w:val="20"/>
        </w:rPr>
        <w:t xml:space="preserve">. New species of powdery mildews from north eastern region of India. </w:t>
      </w:r>
      <w:r>
        <w:rPr>
          <w:rFonts w:ascii="Arial" w:eastAsia="SimSun" w:hAnsi="Arial" w:cs="Arial"/>
          <w:i/>
          <w:iCs/>
          <w:color w:val="000000"/>
          <w:sz w:val="20"/>
          <w:szCs w:val="20"/>
        </w:rPr>
        <w:t>Indian Phytopathology</w:t>
      </w:r>
      <w:r>
        <w:rPr>
          <w:rFonts w:ascii="Arial" w:eastAsia="SimSun" w:hAnsi="Arial" w:cs="Arial"/>
          <w:i/>
          <w:iCs/>
          <w:color w:val="000000"/>
          <w:sz w:val="20"/>
          <w:szCs w:val="20"/>
          <w:lang w:val="en-IN"/>
        </w:rPr>
        <w:t xml:space="preserve">, </w:t>
      </w:r>
      <w:r>
        <w:rPr>
          <w:rFonts w:ascii="Arial" w:eastAsia="SimSun" w:hAnsi="Arial" w:cs="Arial"/>
          <w:color w:val="000000"/>
          <w:sz w:val="20"/>
          <w:szCs w:val="20"/>
        </w:rPr>
        <w:t>59(1),</w:t>
      </w:r>
      <w:r>
        <w:rPr>
          <w:rFonts w:ascii="Arial" w:eastAsia="SimSun" w:hAnsi="Arial" w:cs="Arial"/>
          <w:color w:val="000000"/>
          <w:sz w:val="20"/>
          <w:szCs w:val="20"/>
          <w:lang w:val="en-IN"/>
        </w:rPr>
        <w:t xml:space="preserve"> </w:t>
      </w:r>
      <w:r>
        <w:rPr>
          <w:rFonts w:ascii="Arial" w:eastAsia="SimSun" w:hAnsi="Arial" w:cs="Arial"/>
          <w:color w:val="000000"/>
          <w:sz w:val="20"/>
          <w:szCs w:val="20"/>
        </w:rPr>
        <w:t xml:space="preserve">72–79. </w:t>
      </w:r>
    </w:p>
    <w:p w14:paraId="07BD4235" w14:textId="77777777" w:rsidR="0090701F" w:rsidRDefault="00000000">
      <w:pPr>
        <w:spacing w:after="0" w:line="240" w:lineRule="auto"/>
        <w:ind w:left="658" w:hangingChars="329" w:hanging="658"/>
        <w:jc w:val="both"/>
        <w:rPr>
          <w:rFonts w:ascii="Arial" w:eastAsia="SimSun" w:hAnsi="Arial" w:cs="Arial"/>
          <w:color w:val="000000"/>
          <w:sz w:val="20"/>
          <w:szCs w:val="20"/>
        </w:rPr>
      </w:pPr>
      <w:r>
        <w:rPr>
          <w:rFonts w:ascii="Arial" w:hAnsi="Arial" w:cs="Arial"/>
          <w:sz w:val="20"/>
          <w:szCs w:val="20"/>
        </w:rPr>
        <w:t xml:space="preserve">Radia, A., Susana, C., Teresa, P., Rebeca, C., Mohamed, L.F., José, M.L., </w:t>
      </w:r>
      <w:r>
        <w:rPr>
          <w:rFonts w:ascii="Arial" w:hAnsi="Arial" w:cs="Arial"/>
          <w:sz w:val="20"/>
          <w:szCs w:val="20"/>
          <w:lang w:val="en-IN"/>
        </w:rPr>
        <w:t>et al., (</w:t>
      </w:r>
      <w:r>
        <w:rPr>
          <w:rFonts w:ascii="Arial" w:hAnsi="Arial" w:cs="Arial"/>
          <w:sz w:val="20"/>
          <w:szCs w:val="20"/>
        </w:rPr>
        <w:t>2022</w:t>
      </w:r>
      <w:r>
        <w:rPr>
          <w:rFonts w:ascii="Arial" w:hAnsi="Arial" w:cs="Arial"/>
          <w:sz w:val="20"/>
          <w:szCs w:val="20"/>
          <w:lang w:val="en-IN"/>
        </w:rPr>
        <w:t>)</w:t>
      </w:r>
      <w:r>
        <w:rPr>
          <w:rFonts w:ascii="Arial" w:hAnsi="Arial" w:cs="Arial"/>
          <w:sz w:val="20"/>
          <w:szCs w:val="20"/>
        </w:rPr>
        <w:t xml:space="preserve">. Effects of seed roasting temperature on sesame oil fatty acid composition Lignan sterol and tocopherol contents oxidative stability and antioxidant potential for food applications. </w:t>
      </w:r>
      <w:r>
        <w:rPr>
          <w:rFonts w:ascii="Arial" w:hAnsi="Arial" w:cs="Arial"/>
          <w:i/>
          <w:iCs/>
          <w:sz w:val="20"/>
          <w:szCs w:val="20"/>
        </w:rPr>
        <w:t>Molecules</w:t>
      </w:r>
      <w:r>
        <w:rPr>
          <w:rFonts w:ascii="Arial" w:hAnsi="Arial" w:cs="Arial"/>
          <w:i/>
          <w:iCs/>
          <w:sz w:val="20"/>
          <w:szCs w:val="20"/>
          <w:lang w:val="en-IN"/>
        </w:rPr>
        <w:t>,</w:t>
      </w:r>
      <w:r>
        <w:rPr>
          <w:rFonts w:ascii="Arial" w:hAnsi="Arial" w:cs="Arial"/>
          <w:sz w:val="20"/>
          <w:szCs w:val="20"/>
        </w:rPr>
        <w:t xml:space="preserve"> 27(14), 4508.</w:t>
      </w:r>
    </w:p>
    <w:p w14:paraId="02A19691" w14:textId="77777777" w:rsidR="0090701F" w:rsidRDefault="00000000">
      <w:pPr>
        <w:spacing w:after="0" w:line="240" w:lineRule="auto"/>
        <w:ind w:left="658" w:hangingChars="329" w:hanging="658"/>
        <w:jc w:val="both"/>
        <w:rPr>
          <w:rFonts w:ascii="Arial" w:eastAsia="SimSun" w:hAnsi="Arial" w:cs="Arial"/>
          <w:color w:val="000000"/>
          <w:sz w:val="20"/>
          <w:szCs w:val="20"/>
        </w:rPr>
      </w:pPr>
      <w:r>
        <w:rPr>
          <w:rFonts w:ascii="Arial" w:hAnsi="Arial" w:cs="Arial"/>
          <w:sz w:val="20"/>
          <w:szCs w:val="20"/>
        </w:rPr>
        <w:t>Rafi, H</w:t>
      </w:r>
      <w:r>
        <w:rPr>
          <w:rFonts w:ascii="Arial" w:hAnsi="Arial" w:cs="Arial"/>
          <w:sz w:val="20"/>
          <w:szCs w:val="20"/>
          <w:lang w:val="en-IN"/>
        </w:rPr>
        <w:t>.</w:t>
      </w:r>
      <w:r>
        <w:rPr>
          <w:rFonts w:ascii="Arial" w:hAnsi="Arial" w:cs="Arial"/>
          <w:sz w:val="20"/>
          <w:szCs w:val="20"/>
        </w:rPr>
        <w:t>S</w:t>
      </w:r>
      <w:r>
        <w:rPr>
          <w:rFonts w:ascii="Arial" w:hAnsi="Arial" w:cs="Arial"/>
          <w:sz w:val="20"/>
          <w:szCs w:val="20"/>
          <w:lang w:val="en-IN"/>
        </w:rPr>
        <w:t>.</w:t>
      </w:r>
      <w:r>
        <w:rPr>
          <w:rFonts w:ascii="Arial" w:hAnsi="Arial" w:cs="Arial"/>
          <w:sz w:val="20"/>
          <w:szCs w:val="20"/>
        </w:rPr>
        <w:t>, Dawar</w:t>
      </w:r>
      <w:r>
        <w:rPr>
          <w:rFonts w:ascii="Arial" w:hAnsi="Arial" w:cs="Arial"/>
          <w:sz w:val="20"/>
          <w:szCs w:val="20"/>
          <w:lang w:val="en-IN"/>
        </w:rPr>
        <w:t>.</w:t>
      </w:r>
      <w:r>
        <w:rPr>
          <w:rFonts w:ascii="Arial" w:hAnsi="Arial" w:cs="Arial"/>
          <w:sz w:val="20"/>
          <w:szCs w:val="20"/>
        </w:rPr>
        <w:t>,</w:t>
      </w:r>
      <w:r>
        <w:rPr>
          <w:rFonts w:ascii="Arial" w:hAnsi="Arial" w:cs="Arial"/>
          <w:sz w:val="20"/>
          <w:szCs w:val="20"/>
          <w:lang w:val="en-IN"/>
        </w:rPr>
        <w:t xml:space="preserve"> &amp;</w:t>
      </w:r>
      <w:r>
        <w:rPr>
          <w:rFonts w:ascii="Arial" w:hAnsi="Arial" w:cs="Arial"/>
          <w:sz w:val="20"/>
          <w:szCs w:val="20"/>
        </w:rPr>
        <w:t xml:space="preserve"> Tariq</w:t>
      </w:r>
      <w:r>
        <w:rPr>
          <w:rFonts w:ascii="Arial" w:hAnsi="Arial" w:cs="Arial"/>
          <w:sz w:val="20"/>
          <w:szCs w:val="20"/>
          <w:lang w:val="en-IN"/>
        </w:rPr>
        <w:t>,</w:t>
      </w:r>
      <w:r>
        <w:rPr>
          <w:rFonts w:ascii="Arial" w:hAnsi="Arial" w:cs="Arial"/>
          <w:sz w:val="20"/>
          <w:szCs w:val="20"/>
        </w:rPr>
        <w:t xml:space="preserve"> M.</w:t>
      </w:r>
      <w:r>
        <w:rPr>
          <w:rFonts w:ascii="Arial" w:hAnsi="Arial" w:cs="Arial"/>
          <w:sz w:val="20"/>
          <w:szCs w:val="20"/>
          <w:lang w:val="en-IN"/>
        </w:rPr>
        <w:t xml:space="preserve"> (2016).</w:t>
      </w:r>
      <w:r>
        <w:rPr>
          <w:rFonts w:ascii="Arial" w:hAnsi="Arial" w:cs="Arial"/>
          <w:sz w:val="20"/>
          <w:szCs w:val="20"/>
        </w:rPr>
        <w:t xml:space="preserve"> Combined effect of soil amendment with oil cakes and seed priming in the control of root rot fungi of leguminous and non-leguminous crops. </w:t>
      </w:r>
      <w:r>
        <w:rPr>
          <w:rFonts w:ascii="Arial" w:hAnsi="Arial" w:cs="Arial"/>
          <w:i/>
          <w:iCs/>
          <w:sz w:val="20"/>
          <w:szCs w:val="20"/>
        </w:rPr>
        <w:t>Pakistan Journal Botany</w:t>
      </w:r>
      <w:r>
        <w:rPr>
          <w:rFonts w:ascii="Arial" w:hAnsi="Arial" w:cs="Arial"/>
          <w:i/>
          <w:iCs/>
          <w:sz w:val="20"/>
          <w:szCs w:val="20"/>
          <w:lang w:val="en-IN"/>
        </w:rPr>
        <w:t xml:space="preserve">, </w:t>
      </w:r>
      <w:r>
        <w:rPr>
          <w:rFonts w:ascii="Arial" w:hAnsi="Arial" w:cs="Arial"/>
          <w:sz w:val="20"/>
          <w:szCs w:val="20"/>
        </w:rPr>
        <w:t>48(3)</w:t>
      </w:r>
      <w:r>
        <w:rPr>
          <w:rFonts w:ascii="Arial" w:hAnsi="Arial" w:cs="Arial"/>
          <w:sz w:val="20"/>
          <w:szCs w:val="20"/>
          <w:lang w:val="en-IN"/>
        </w:rPr>
        <w:t xml:space="preserve">, </w:t>
      </w:r>
      <w:r>
        <w:rPr>
          <w:rFonts w:ascii="Arial" w:hAnsi="Arial" w:cs="Arial"/>
          <w:sz w:val="20"/>
          <w:szCs w:val="20"/>
        </w:rPr>
        <w:t>1305-131.</w:t>
      </w:r>
    </w:p>
    <w:p w14:paraId="0C19EBB5" w14:textId="77777777" w:rsidR="0090701F" w:rsidRDefault="00000000">
      <w:pPr>
        <w:spacing w:after="0" w:line="240" w:lineRule="auto"/>
        <w:ind w:left="658" w:hangingChars="329" w:hanging="658"/>
        <w:jc w:val="both"/>
        <w:rPr>
          <w:rFonts w:ascii="Arial" w:eastAsia="SimSun" w:hAnsi="Arial" w:cs="Arial"/>
          <w:color w:val="000000"/>
          <w:sz w:val="20"/>
          <w:szCs w:val="20"/>
        </w:rPr>
      </w:pPr>
      <w:r>
        <w:rPr>
          <w:rFonts w:ascii="Arial" w:eastAsia="SimSun" w:hAnsi="Arial" w:cs="Arial"/>
          <w:color w:val="000000"/>
          <w:sz w:val="20"/>
          <w:szCs w:val="20"/>
        </w:rPr>
        <w:t>Rajpurohit, T.S.</w:t>
      </w:r>
      <w:r>
        <w:rPr>
          <w:rFonts w:ascii="Arial" w:eastAsia="SimSun" w:hAnsi="Arial" w:cs="Arial"/>
          <w:color w:val="000000"/>
          <w:sz w:val="20"/>
          <w:szCs w:val="20"/>
          <w:lang w:val="en-IN"/>
        </w:rPr>
        <w:t xml:space="preserve"> (</w:t>
      </w:r>
      <w:r>
        <w:rPr>
          <w:rFonts w:ascii="Arial" w:eastAsia="SimSun" w:hAnsi="Arial" w:cs="Arial"/>
          <w:color w:val="000000"/>
          <w:sz w:val="20"/>
          <w:szCs w:val="20"/>
        </w:rPr>
        <w:t>1993</w:t>
      </w:r>
      <w:r>
        <w:rPr>
          <w:rFonts w:ascii="Arial" w:eastAsia="SimSun" w:hAnsi="Arial" w:cs="Arial"/>
          <w:color w:val="000000"/>
          <w:sz w:val="20"/>
          <w:szCs w:val="20"/>
          <w:lang w:val="en-IN"/>
        </w:rPr>
        <w:t>)</w:t>
      </w:r>
      <w:r>
        <w:rPr>
          <w:rFonts w:ascii="Arial" w:eastAsia="SimSun" w:hAnsi="Arial" w:cs="Arial"/>
          <w:color w:val="000000"/>
          <w:sz w:val="20"/>
          <w:szCs w:val="20"/>
        </w:rPr>
        <w:t>.</w:t>
      </w:r>
      <w:r>
        <w:rPr>
          <w:rFonts w:ascii="Arial" w:eastAsia="SimSun" w:hAnsi="Arial" w:cs="Arial"/>
          <w:color w:val="000000"/>
          <w:sz w:val="20"/>
          <w:szCs w:val="20"/>
          <w:lang w:val="en-IN"/>
        </w:rPr>
        <w:t xml:space="preserve"> </w:t>
      </w:r>
      <w:r>
        <w:rPr>
          <w:rFonts w:ascii="Arial" w:eastAsia="SimSun" w:hAnsi="Arial" w:cs="Arial"/>
          <w:color w:val="000000"/>
          <w:sz w:val="20"/>
          <w:szCs w:val="20"/>
        </w:rPr>
        <w:t>Occurrence, varietal reaction and chemical control of new powdery mildew (</w:t>
      </w:r>
      <w:proofErr w:type="spellStart"/>
      <w:r>
        <w:rPr>
          <w:rFonts w:ascii="Arial" w:eastAsia="SimSun" w:hAnsi="Arial" w:cs="Arial"/>
          <w:i/>
          <w:iCs/>
          <w:color w:val="000000"/>
          <w:sz w:val="20"/>
          <w:szCs w:val="20"/>
        </w:rPr>
        <w:t>Erysipheorontii</w:t>
      </w:r>
      <w:proofErr w:type="spellEnd"/>
      <w:r>
        <w:rPr>
          <w:rFonts w:ascii="Arial" w:eastAsia="SimSun" w:hAnsi="Arial" w:cs="Arial"/>
          <w:color w:val="000000"/>
          <w:sz w:val="20"/>
          <w:szCs w:val="20"/>
        </w:rPr>
        <w:t>) of sesame.</w:t>
      </w:r>
      <w:r>
        <w:rPr>
          <w:rFonts w:ascii="Arial" w:eastAsia="SimSun" w:hAnsi="Arial" w:cs="Arial"/>
          <w:i/>
          <w:iCs/>
          <w:color w:val="000000"/>
          <w:sz w:val="20"/>
          <w:szCs w:val="20"/>
        </w:rPr>
        <w:t xml:space="preserve"> Indian Journal of Mycology and Plant Pathology</w:t>
      </w:r>
      <w:r>
        <w:rPr>
          <w:rFonts w:ascii="Arial" w:eastAsia="SimSun" w:hAnsi="Arial" w:cs="Arial"/>
          <w:i/>
          <w:iCs/>
          <w:color w:val="000000"/>
          <w:sz w:val="20"/>
          <w:szCs w:val="20"/>
          <w:lang w:val="en-IN"/>
        </w:rPr>
        <w:t>,</w:t>
      </w:r>
      <w:r>
        <w:rPr>
          <w:rFonts w:ascii="Arial" w:eastAsia="SimSun" w:hAnsi="Arial" w:cs="Arial"/>
          <w:color w:val="000000"/>
          <w:sz w:val="20"/>
          <w:szCs w:val="20"/>
        </w:rPr>
        <w:t xml:space="preserve"> 23(2), 207–209.</w:t>
      </w:r>
    </w:p>
    <w:p w14:paraId="5974269E" w14:textId="77777777" w:rsidR="0090701F" w:rsidRDefault="00000000">
      <w:pPr>
        <w:spacing w:after="0" w:line="240" w:lineRule="auto"/>
        <w:ind w:left="658" w:hangingChars="329" w:hanging="658"/>
        <w:jc w:val="both"/>
        <w:rPr>
          <w:rFonts w:ascii="Arial" w:hAnsi="Arial" w:cs="Arial"/>
          <w:sz w:val="20"/>
          <w:szCs w:val="20"/>
        </w:rPr>
      </w:pPr>
      <w:r>
        <w:rPr>
          <w:rFonts w:ascii="Arial" w:hAnsi="Arial" w:cs="Arial"/>
          <w:sz w:val="20"/>
          <w:szCs w:val="20"/>
        </w:rPr>
        <w:t>Rao, M.</w:t>
      </w:r>
      <w:r>
        <w:rPr>
          <w:rFonts w:ascii="Arial" w:hAnsi="Arial" w:cs="Arial"/>
          <w:sz w:val="20"/>
          <w:szCs w:val="20"/>
          <w:lang w:val="en-IN"/>
        </w:rPr>
        <w:t xml:space="preserve"> </w:t>
      </w:r>
      <w:r>
        <w:rPr>
          <w:rFonts w:ascii="Arial" w:hAnsi="Arial" w:cs="Arial"/>
          <w:sz w:val="20"/>
          <w:szCs w:val="20"/>
        </w:rPr>
        <w:t>S.</w:t>
      </w:r>
      <w:r>
        <w:rPr>
          <w:rFonts w:ascii="Arial" w:hAnsi="Arial" w:cs="Arial"/>
          <w:sz w:val="20"/>
          <w:szCs w:val="20"/>
          <w:lang w:val="en-IN"/>
        </w:rPr>
        <w:t xml:space="preserve"> </w:t>
      </w:r>
      <w:r>
        <w:rPr>
          <w:rFonts w:ascii="Arial" w:hAnsi="Arial" w:cs="Arial"/>
          <w:sz w:val="20"/>
          <w:szCs w:val="20"/>
        </w:rPr>
        <w:t xml:space="preserve">L., Kulkarni, L., </w:t>
      </w:r>
      <w:proofErr w:type="spellStart"/>
      <w:r>
        <w:rPr>
          <w:rFonts w:ascii="Arial" w:hAnsi="Arial" w:cs="Arial"/>
          <w:sz w:val="20"/>
          <w:szCs w:val="20"/>
        </w:rPr>
        <w:t>Lingaraju</w:t>
      </w:r>
      <w:proofErr w:type="spellEnd"/>
      <w:r>
        <w:rPr>
          <w:rFonts w:ascii="Arial" w:hAnsi="Arial" w:cs="Arial"/>
          <w:sz w:val="20"/>
          <w:szCs w:val="20"/>
        </w:rPr>
        <w:t xml:space="preserve">, S., </w:t>
      </w:r>
      <w:r>
        <w:rPr>
          <w:rFonts w:ascii="Arial" w:hAnsi="Arial" w:cs="Arial"/>
          <w:sz w:val="20"/>
          <w:szCs w:val="20"/>
          <w:lang w:val="en-IN"/>
        </w:rPr>
        <w:t xml:space="preserve">&amp; </w:t>
      </w:r>
      <w:r>
        <w:rPr>
          <w:rFonts w:ascii="Arial" w:hAnsi="Arial" w:cs="Arial"/>
          <w:sz w:val="20"/>
          <w:szCs w:val="20"/>
        </w:rPr>
        <w:t>Nadaf, H.</w:t>
      </w:r>
      <w:r>
        <w:rPr>
          <w:rFonts w:ascii="Arial" w:hAnsi="Arial" w:cs="Arial"/>
          <w:sz w:val="20"/>
          <w:szCs w:val="20"/>
          <w:lang w:val="en-IN"/>
        </w:rPr>
        <w:t xml:space="preserve"> </w:t>
      </w:r>
      <w:proofErr w:type="gramStart"/>
      <w:r>
        <w:rPr>
          <w:rFonts w:ascii="Arial" w:hAnsi="Arial" w:cs="Arial"/>
          <w:sz w:val="20"/>
          <w:szCs w:val="20"/>
        </w:rPr>
        <w:t>L.</w:t>
      </w:r>
      <w:r>
        <w:rPr>
          <w:rFonts w:ascii="Arial" w:hAnsi="Arial" w:cs="Arial"/>
          <w:sz w:val="20"/>
          <w:szCs w:val="20"/>
          <w:lang w:val="en-IN"/>
        </w:rPr>
        <w:t>(</w:t>
      </w:r>
      <w:proofErr w:type="gramEnd"/>
      <w:r>
        <w:rPr>
          <w:rFonts w:ascii="Arial" w:hAnsi="Arial" w:cs="Arial"/>
          <w:sz w:val="20"/>
          <w:szCs w:val="20"/>
        </w:rPr>
        <w:t>2009</w:t>
      </w:r>
      <w:r>
        <w:rPr>
          <w:rFonts w:ascii="Arial" w:hAnsi="Arial" w:cs="Arial"/>
          <w:sz w:val="20"/>
          <w:szCs w:val="20"/>
          <w:lang w:val="en-IN"/>
        </w:rPr>
        <w:t>)</w:t>
      </w:r>
      <w:r>
        <w:rPr>
          <w:rFonts w:ascii="Arial" w:hAnsi="Arial" w:cs="Arial"/>
          <w:sz w:val="20"/>
          <w:szCs w:val="20"/>
        </w:rPr>
        <w:t xml:space="preserve">. Bio-priming of seeds: A potential tool in the integrated management of Alternaria blight of sunflower. </w:t>
      </w:r>
      <w:r>
        <w:rPr>
          <w:rFonts w:ascii="Arial" w:hAnsi="Arial" w:cs="Arial"/>
          <w:i/>
          <w:iCs/>
          <w:sz w:val="20"/>
          <w:szCs w:val="20"/>
        </w:rPr>
        <w:t>HELIA</w:t>
      </w:r>
      <w:r>
        <w:rPr>
          <w:rFonts w:ascii="Arial" w:hAnsi="Arial" w:cs="Arial"/>
          <w:i/>
          <w:iCs/>
          <w:sz w:val="20"/>
          <w:szCs w:val="20"/>
          <w:lang w:val="en-IN"/>
        </w:rPr>
        <w:t>,</w:t>
      </w:r>
      <w:r>
        <w:rPr>
          <w:rFonts w:ascii="Arial" w:hAnsi="Arial" w:cs="Arial"/>
          <w:sz w:val="20"/>
          <w:szCs w:val="20"/>
        </w:rPr>
        <w:t xml:space="preserve"> 32(50), 107–114.</w:t>
      </w:r>
    </w:p>
    <w:p w14:paraId="57FA5E25" w14:textId="77777777" w:rsidR="0090701F" w:rsidRDefault="00000000">
      <w:pPr>
        <w:spacing w:after="0" w:line="240" w:lineRule="auto"/>
        <w:ind w:left="658" w:hangingChars="329" w:hanging="658"/>
        <w:jc w:val="both"/>
        <w:rPr>
          <w:rFonts w:ascii="Arial" w:eastAsia="SimSun" w:hAnsi="Arial" w:cs="Arial"/>
          <w:color w:val="000000"/>
          <w:sz w:val="20"/>
          <w:szCs w:val="20"/>
        </w:rPr>
      </w:pPr>
      <w:r>
        <w:rPr>
          <w:rFonts w:ascii="Arial" w:eastAsia="SimSun" w:hAnsi="Arial" w:cs="Arial"/>
          <w:color w:val="000000"/>
          <w:sz w:val="20"/>
          <w:szCs w:val="20"/>
        </w:rPr>
        <w:t>Reddy, C.</w:t>
      </w:r>
      <w:r>
        <w:rPr>
          <w:rFonts w:ascii="Arial" w:eastAsia="SimSun" w:hAnsi="Arial" w:cs="Arial"/>
          <w:color w:val="000000"/>
          <w:sz w:val="20"/>
          <w:szCs w:val="20"/>
          <w:lang w:val="en-IN"/>
        </w:rPr>
        <w:t xml:space="preserve"> </w:t>
      </w:r>
      <w:proofErr w:type="gramStart"/>
      <w:r>
        <w:rPr>
          <w:rFonts w:ascii="Arial" w:eastAsia="SimSun" w:hAnsi="Arial" w:cs="Arial"/>
          <w:color w:val="000000"/>
          <w:sz w:val="20"/>
          <w:szCs w:val="20"/>
        </w:rPr>
        <w:t>D.,</w:t>
      </w:r>
      <w:r>
        <w:rPr>
          <w:rFonts w:ascii="Arial" w:eastAsia="SimSun" w:hAnsi="Arial" w:cs="Arial"/>
          <w:color w:val="000000"/>
          <w:sz w:val="20"/>
          <w:szCs w:val="20"/>
          <w:lang w:val="en-IN"/>
        </w:rPr>
        <w:t>&amp;</w:t>
      </w:r>
      <w:proofErr w:type="gramEnd"/>
      <w:r>
        <w:rPr>
          <w:rFonts w:ascii="Arial" w:eastAsia="SimSun" w:hAnsi="Arial" w:cs="Arial"/>
          <w:color w:val="000000"/>
          <w:sz w:val="20"/>
          <w:szCs w:val="20"/>
        </w:rPr>
        <w:t xml:space="preserve"> Haripriya, S.</w:t>
      </w:r>
      <w:r>
        <w:rPr>
          <w:rFonts w:ascii="Arial" w:eastAsia="SimSun" w:hAnsi="Arial" w:cs="Arial"/>
          <w:color w:val="000000"/>
          <w:sz w:val="20"/>
          <w:szCs w:val="20"/>
          <w:lang w:val="en-IN"/>
        </w:rPr>
        <w:t xml:space="preserve"> (</w:t>
      </w:r>
      <w:r>
        <w:rPr>
          <w:rFonts w:ascii="Arial" w:eastAsia="SimSun" w:hAnsi="Arial" w:cs="Arial"/>
          <w:color w:val="000000"/>
          <w:sz w:val="20"/>
          <w:szCs w:val="20"/>
        </w:rPr>
        <w:t>1990</w:t>
      </w:r>
      <w:r>
        <w:rPr>
          <w:rFonts w:ascii="Arial" w:eastAsia="SimSun" w:hAnsi="Arial" w:cs="Arial"/>
          <w:color w:val="000000"/>
          <w:sz w:val="20"/>
          <w:szCs w:val="20"/>
          <w:lang w:val="en-IN"/>
        </w:rPr>
        <w:t>)</w:t>
      </w:r>
      <w:r>
        <w:rPr>
          <w:rFonts w:ascii="Arial" w:eastAsia="SimSun" w:hAnsi="Arial" w:cs="Arial"/>
          <w:color w:val="000000"/>
          <w:sz w:val="20"/>
          <w:szCs w:val="20"/>
        </w:rPr>
        <w:t xml:space="preserve">. Heterosis for tolerance of powdery mildew in sesame. </w:t>
      </w:r>
      <w:r>
        <w:rPr>
          <w:rFonts w:ascii="Arial" w:eastAsia="SimSun" w:hAnsi="Arial" w:cs="Arial"/>
          <w:i/>
          <w:iCs/>
          <w:color w:val="000000"/>
          <w:sz w:val="20"/>
          <w:szCs w:val="20"/>
        </w:rPr>
        <w:t>Indian Journal of Mycology and Plant Pathology</w:t>
      </w:r>
      <w:r>
        <w:rPr>
          <w:rFonts w:ascii="Arial" w:eastAsia="SimSun" w:hAnsi="Arial" w:cs="Arial"/>
          <w:i/>
          <w:iCs/>
          <w:color w:val="000000"/>
          <w:sz w:val="20"/>
          <w:szCs w:val="20"/>
          <w:lang w:val="en-IN"/>
        </w:rPr>
        <w:t>,</w:t>
      </w:r>
      <w:r>
        <w:rPr>
          <w:rFonts w:ascii="Arial" w:eastAsia="SimSun" w:hAnsi="Arial" w:cs="Arial"/>
          <w:color w:val="000000"/>
          <w:sz w:val="20"/>
          <w:szCs w:val="20"/>
        </w:rPr>
        <w:t xml:space="preserve"> 20(2),160–161. </w:t>
      </w:r>
    </w:p>
    <w:p w14:paraId="3AFA8B6E" w14:textId="77777777" w:rsidR="0090701F" w:rsidRDefault="00000000">
      <w:pPr>
        <w:spacing w:after="0" w:line="240" w:lineRule="auto"/>
        <w:ind w:left="658" w:hangingChars="329" w:hanging="658"/>
        <w:jc w:val="both"/>
        <w:rPr>
          <w:rFonts w:ascii="Arial" w:eastAsia="SimSun" w:hAnsi="Arial" w:cs="Arial"/>
          <w:color w:val="000000"/>
          <w:sz w:val="20"/>
          <w:szCs w:val="20"/>
        </w:rPr>
      </w:pPr>
      <w:r>
        <w:rPr>
          <w:rFonts w:ascii="Arial" w:eastAsia="SimSun" w:hAnsi="Arial" w:cs="Arial"/>
          <w:color w:val="000000"/>
          <w:sz w:val="20"/>
          <w:szCs w:val="20"/>
        </w:rPr>
        <w:t xml:space="preserve"> Roy, A.K.</w:t>
      </w:r>
      <w:r>
        <w:rPr>
          <w:rFonts w:ascii="Arial" w:eastAsia="SimSun" w:hAnsi="Arial" w:cs="Arial"/>
          <w:color w:val="000000"/>
          <w:sz w:val="20"/>
          <w:szCs w:val="20"/>
          <w:lang w:val="en-IN"/>
        </w:rPr>
        <w:t xml:space="preserve"> (</w:t>
      </w:r>
      <w:r>
        <w:rPr>
          <w:rFonts w:ascii="Arial" w:eastAsia="SimSun" w:hAnsi="Arial" w:cs="Arial"/>
          <w:color w:val="000000"/>
          <w:sz w:val="20"/>
          <w:szCs w:val="20"/>
        </w:rPr>
        <w:t>1965</w:t>
      </w:r>
      <w:r>
        <w:rPr>
          <w:rFonts w:ascii="Arial" w:eastAsia="SimSun" w:hAnsi="Arial" w:cs="Arial"/>
          <w:color w:val="000000"/>
          <w:sz w:val="20"/>
          <w:szCs w:val="20"/>
          <w:lang w:val="en-IN"/>
        </w:rPr>
        <w:t>)</w:t>
      </w:r>
      <w:r>
        <w:rPr>
          <w:rFonts w:ascii="Arial" w:eastAsia="SimSun" w:hAnsi="Arial" w:cs="Arial"/>
          <w:color w:val="000000"/>
          <w:sz w:val="20"/>
          <w:szCs w:val="20"/>
        </w:rPr>
        <w:t xml:space="preserve">. Outbreaks and new records: occurrence of powdery mildew caused by </w:t>
      </w:r>
      <w:r>
        <w:rPr>
          <w:rFonts w:ascii="Arial" w:eastAsia="SimSun" w:hAnsi="Arial" w:cs="Arial"/>
          <w:i/>
          <w:iCs/>
          <w:color w:val="000000"/>
          <w:sz w:val="20"/>
          <w:szCs w:val="20"/>
        </w:rPr>
        <w:t xml:space="preserve">Oidium </w:t>
      </w:r>
      <w:proofErr w:type="spellStart"/>
      <w:r>
        <w:rPr>
          <w:rFonts w:ascii="Arial" w:eastAsia="SimSun" w:hAnsi="Arial" w:cs="Arial"/>
          <w:i/>
          <w:iCs/>
          <w:color w:val="000000"/>
          <w:sz w:val="20"/>
          <w:szCs w:val="20"/>
        </w:rPr>
        <w:t>erysiphoides</w:t>
      </w:r>
      <w:proofErr w:type="spellEnd"/>
      <w:r>
        <w:rPr>
          <w:rFonts w:ascii="Arial" w:eastAsia="SimSun" w:hAnsi="Arial" w:cs="Arial"/>
          <w:color w:val="000000"/>
          <w:sz w:val="20"/>
          <w:szCs w:val="20"/>
        </w:rPr>
        <w:t xml:space="preserve">. </w:t>
      </w:r>
      <w:r>
        <w:rPr>
          <w:rFonts w:ascii="Arial" w:eastAsia="SimSun" w:hAnsi="Arial" w:cs="Arial"/>
          <w:i/>
          <w:iCs/>
          <w:color w:val="000000"/>
          <w:sz w:val="20"/>
          <w:szCs w:val="20"/>
        </w:rPr>
        <w:t>Plant Protection Bulletin</w:t>
      </w:r>
      <w:r>
        <w:rPr>
          <w:rFonts w:ascii="Arial" w:eastAsia="SimSun" w:hAnsi="Arial" w:cs="Arial"/>
          <w:i/>
          <w:iCs/>
          <w:color w:val="000000"/>
          <w:sz w:val="20"/>
          <w:szCs w:val="20"/>
          <w:lang w:val="en-IN"/>
        </w:rPr>
        <w:t>,</w:t>
      </w:r>
      <w:r>
        <w:rPr>
          <w:rFonts w:ascii="Arial" w:eastAsia="SimSun" w:hAnsi="Arial" w:cs="Arial"/>
          <w:color w:val="000000"/>
          <w:sz w:val="20"/>
          <w:szCs w:val="20"/>
        </w:rPr>
        <w:t xml:space="preserve"> 13, 42.</w:t>
      </w:r>
    </w:p>
    <w:p w14:paraId="38C3DA92" w14:textId="77777777" w:rsidR="0090701F" w:rsidRDefault="00000000">
      <w:pPr>
        <w:shd w:val="clear" w:color="auto" w:fill="FFFFFF"/>
        <w:spacing w:after="0" w:line="240" w:lineRule="auto"/>
        <w:ind w:left="658" w:hangingChars="329" w:hanging="658"/>
        <w:jc w:val="both"/>
        <w:rPr>
          <w:rFonts w:ascii="Arial" w:hAnsi="Arial" w:cs="Arial"/>
          <w:sz w:val="20"/>
          <w:szCs w:val="20"/>
        </w:rPr>
      </w:pPr>
      <w:r>
        <w:rPr>
          <w:rFonts w:ascii="Arial" w:hAnsi="Arial" w:cs="Arial"/>
          <w:sz w:val="20"/>
          <w:szCs w:val="20"/>
        </w:rPr>
        <w:t>Yu, Li.</w:t>
      </w:r>
      <w:r>
        <w:rPr>
          <w:rFonts w:ascii="Arial" w:eastAsia="sans-serif" w:hAnsi="Arial" w:cs="Arial"/>
          <w:sz w:val="20"/>
          <w:szCs w:val="20"/>
          <w:shd w:val="clear" w:color="auto" w:fill="FFFFFF"/>
        </w:rPr>
        <w:t xml:space="preserve">, </w:t>
      </w:r>
      <w:hyperlink r:id="rId11" w:tooltip="YanHui Xia" w:history="1">
        <w:r w:rsidR="0090701F">
          <w:rPr>
            <w:rStyle w:val="Hyperlink"/>
            <w:rFonts w:ascii="Arial" w:eastAsia="sans-serif" w:hAnsi="Arial" w:cs="Arial"/>
            <w:color w:val="auto"/>
            <w:sz w:val="20"/>
            <w:szCs w:val="20"/>
            <w:u w:val="none"/>
            <w:shd w:val="clear" w:color="auto" w:fill="FFFFFF"/>
          </w:rPr>
          <w:t>Yan Hui Xia</w:t>
        </w:r>
      </w:hyperlink>
      <w:r>
        <w:rPr>
          <w:rFonts w:ascii="Arial" w:hAnsi="Arial" w:cs="Arial"/>
          <w:sz w:val="20"/>
          <w:szCs w:val="20"/>
        </w:rPr>
        <w:t>.</w:t>
      </w:r>
      <w:r>
        <w:rPr>
          <w:rFonts w:ascii="Arial" w:eastAsia="sans-serif" w:hAnsi="Arial" w:cs="Arial"/>
          <w:sz w:val="20"/>
          <w:szCs w:val="20"/>
          <w:shd w:val="clear" w:color="auto" w:fill="FFFFFF"/>
        </w:rPr>
        <w:t xml:space="preserve">, </w:t>
      </w:r>
      <w:hyperlink r:id="rId12" w:tooltip="YanKun Liu" w:history="1">
        <w:r w:rsidR="0090701F">
          <w:rPr>
            <w:rStyle w:val="Hyperlink"/>
            <w:rFonts w:ascii="Arial" w:eastAsia="sans-serif" w:hAnsi="Arial" w:cs="Arial"/>
            <w:color w:val="auto"/>
            <w:sz w:val="20"/>
            <w:szCs w:val="20"/>
            <w:u w:val="none"/>
            <w:shd w:val="clear" w:color="auto" w:fill="FFFFFF"/>
          </w:rPr>
          <w:t>Yan Kun Liu</w:t>
        </w:r>
      </w:hyperlink>
      <w:r>
        <w:rPr>
          <w:rFonts w:ascii="Arial" w:hAnsi="Arial" w:cs="Arial"/>
          <w:sz w:val="20"/>
          <w:szCs w:val="20"/>
        </w:rPr>
        <w:t>.</w:t>
      </w:r>
      <w:r>
        <w:rPr>
          <w:rFonts w:ascii="Arial" w:eastAsia="sans-serif" w:hAnsi="Arial" w:cs="Arial"/>
          <w:sz w:val="20"/>
          <w:szCs w:val="20"/>
          <w:shd w:val="clear" w:color="auto" w:fill="FFFFFF"/>
        </w:rPr>
        <w:t xml:space="preserve">, </w:t>
      </w:r>
      <w:hyperlink r:id="rId13" w:tooltip="PengHui Hao" w:history="1">
        <w:r w:rsidR="0090701F">
          <w:rPr>
            <w:rStyle w:val="Hyperlink"/>
            <w:rFonts w:ascii="Arial" w:eastAsia="sans-serif" w:hAnsi="Arial" w:cs="Arial"/>
            <w:color w:val="auto"/>
            <w:sz w:val="20"/>
            <w:szCs w:val="20"/>
            <w:u w:val="none"/>
            <w:shd w:val="clear" w:color="auto" w:fill="FFFFFF"/>
          </w:rPr>
          <w:t>Peng Hui Hao</w:t>
        </w:r>
      </w:hyperlink>
      <w:r>
        <w:rPr>
          <w:rFonts w:ascii="Arial" w:hAnsi="Arial" w:cs="Arial"/>
          <w:sz w:val="20"/>
          <w:szCs w:val="20"/>
        </w:rPr>
        <w:t>.</w:t>
      </w:r>
      <w:r>
        <w:rPr>
          <w:rFonts w:ascii="Arial" w:eastAsia="sans-serif" w:hAnsi="Arial" w:cs="Arial"/>
          <w:sz w:val="20"/>
          <w:szCs w:val="20"/>
          <w:shd w:val="clear" w:color="auto" w:fill="FFFFFF"/>
        </w:rPr>
        <w:t xml:space="preserve">, </w:t>
      </w:r>
      <w:hyperlink r:id="rId14" w:tooltip="BingJian Sun" w:history="1">
        <w:r w:rsidR="0090701F">
          <w:rPr>
            <w:rStyle w:val="Hyperlink"/>
            <w:rFonts w:ascii="Arial" w:eastAsia="sans-serif" w:hAnsi="Arial" w:cs="Arial"/>
            <w:color w:val="auto"/>
            <w:sz w:val="20"/>
            <w:szCs w:val="20"/>
            <w:u w:val="none"/>
            <w:shd w:val="clear" w:color="auto" w:fill="FFFFFF"/>
          </w:rPr>
          <w:t>Bing Jian Sun</w:t>
        </w:r>
      </w:hyperlink>
      <w:r>
        <w:rPr>
          <w:rFonts w:ascii="Arial" w:hAnsi="Arial" w:cs="Arial"/>
          <w:sz w:val="20"/>
          <w:szCs w:val="20"/>
        </w:rPr>
        <w:t>.</w:t>
      </w:r>
      <w:r>
        <w:rPr>
          <w:rFonts w:ascii="Arial" w:eastAsia="sans-serif" w:hAnsi="Arial" w:cs="Arial"/>
          <w:sz w:val="20"/>
          <w:szCs w:val="20"/>
          <w:shd w:val="clear" w:color="auto" w:fill="FFFFFF"/>
        </w:rPr>
        <w:t>,</w:t>
      </w:r>
      <w:r>
        <w:rPr>
          <w:rFonts w:ascii="Arial" w:eastAsia="sans-serif" w:hAnsi="Arial" w:cs="Arial"/>
          <w:sz w:val="20"/>
          <w:szCs w:val="20"/>
          <w:shd w:val="clear" w:color="auto" w:fill="FFFFFF"/>
          <w:lang w:val="en-IN"/>
        </w:rPr>
        <w:t xml:space="preserve"> &amp;</w:t>
      </w:r>
      <w:r>
        <w:rPr>
          <w:rFonts w:ascii="Arial" w:eastAsia="sans-serif" w:hAnsi="Arial" w:cs="Arial"/>
          <w:sz w:val="20"/>
          <w:szCs w:val="20"/>
          <w:shd w:val="clear" w:color="auto" w:fill="FFFFFF"/>
        </w:rPr>
        <w:t xml:space="preserve"> </w:t>
      </w:r>
      <w:hyperlink r:id="rId15" w:tooltip="HongLian Li" w:history="1">
        <w:r w:rsidR="0090701F">
          <w:rPr>
            <w:rStyle w:val="Hyperlink"/>
            <w:rFonts w:ascii="Arial" w:eastAsia="sans-serif" w:hAnsi="Arial" w:cs="Arial"/>
            <w:color w:val="auto"/>
            <w:sz w:val="20"/>
            <w:szCs w:val="20"/>
            <w:u w:val="none"/>
            <w:shd w:val="clear" w:color="auto" w:fill="FFFFFF"/>
          </w:rPr>
          <w:t>Hong Lian Li</w:t>
        </w:r>
      </w:hyperlink>
      <w:r>
        <w:rPr>
          <w:rFonts w:ascii="Arial" w:hAnsi="Arial" w:cs="Arial"/>
          <w:sz w:val="20"/>
          <w:szCs w:val="20"/>
        </w:rPr>
        <w:t>.</w:t>
      </w:r>
      <w:r>
        <w:rPr>
          <w:rFonts w:ascii="Arial" w:eastAsia="sans-serif" w:hAnsi="Arial" w:cs="Arial"/>
          <w:sz w:val="20"/>
          <w:szCs w:val="20"/>
          <w:shd w:val="clear" w:color="auto" w:fill="FFFFFF"/>
        </w:rPr>
        <w:t xml:space="preserve">, </w:t>
      </w:r>
      <w:r>
        <w:rPr>
          <w:rFonts w:ascii="Arial" w:hAnsi="Arial" w:cs="Arial"/>
          <w:sz w:val="20"/>
          <w:szCs w:val="20"/>
          <w:lang w:val="en-IN"/>
        </w:rPr>
        <w:t>et al (</w:t>
      </w:r>
      <w:r>
        <w:rPr>
          <w:rFonts w:ascii="Arial" w:eastAsia="sans-serif" w:hAnsi="Arial" w:cs="Arial"/>
          <w:sz w:val="20"/>
          <w:szCs w:val="20"/>
          <w:shd w:val="clear" w:color="auto" w:fill="FFFFFF"/>
          <w:lang w:val="en-IN"/>
        </w:rPr>
        <w:t>2020).</w:t>
      </w:r>
      <w:r>
        <w:rPr>
          <w:rFonts w:ascii="Arial" w:eastAsia="sans-serif" w:hAnsi="Arial" w:cs="Arial"/>
          <w:i/>
          <w:iCs/>
          <w:sz w:val="20"/>
          <w:szCs w:val="20"/>
          <w:shd w:val="clear" w:color="auto" w:fill="FFFFFF"/>
          <w:lang w:val="en-IN"/>
        </w:rPr>
        <w:t>Disease notes</w:t>
      </w:r>
      <w:r>
        <w:rPr>
          <w:rFonts w:ascii="Arial" w:eastAsia="sans-serif" w:hAnsi="Arial" w:cs="Arial"/>
          <w:sz w:val="20"/>
          <w:szCs w:val="20"/>
          <w:shd w:val="clear" w:color="auto" w:fill="FFFFFF"/>
          <w:lang w:val="en-IN"/>
        </w:rPr>
        <w:t>. APS, first report.</w:t>
      </w:r>
    </w:p>
    <w:sectPr w:rsidR="0090701F">
      <w:headerReference w:type="even" r:id="rId16"/>
      <w:headerReference w:type="default" r:id="rId17"/>
      <w:footerReference w:type="even" r:id="rId18"/>
      <w:footerReference w:type="default" r:id="rId19"/>
      <w:headerReference w:type="first" r:id="rId20"/>
      <w:footerReference w:type="first" r:id="rId21"/>
      <w:pgSz w:w="11906" w:h="16838"/>
      <w:pgMar w:top="1440" w:right="1706"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HNA KUMAR" w:date="2025-05-20T21:57:00Z" w:initials="KK">
    <w:p w14:paraId="06E86A5A" w14:textId="47BC9827" w:rsidR="00FD216F" w:rsidRDefault="00FD216F">
      <w:pPr>
        <w:pStyle w:val="CommentText"/>
      </w:pPr>
      <w:r>
        <w:rPr>
          <w:rStyle w:val="CommentReference"/>
        </w:rPr>
        <w:annotationRef/>
      </w:r>
      <w:r>
        <w:t>Please correct</w:t>
      </w:r>
    </w:p>
  </w:comment>
  <w:comment w:id="1" w:author="KRISHNA KUMAR" w:date="2025-05-20T21:57:00Z" w:initials="KK">
    <w:p w14:paraId="2925F852" w14:textId="12561325" w:rsidR="00FD216F" w:rsidRDefault="00FD216F">
      <w:pPr>
        <w:pStyle w:val="CommentText"/>
      </w:pPr>
      <w:r>
        <w:rPr>
          <w:rStyle w:val="CommentReference"/>
        </w:rPr>
        <w:annotationRef/>
      </w:r>
      <w:r>
        <w:t>Do it</w:t>
      </w:r>
    </w:p>
  </w:comment>
  <w:comment w:id="2" w:author="KRISHNA KUMAR" w:date="2025-05-20T22:28:00Z" w:initials="KK">
    <w:p w14:paraId="73166F79" w14:textId="2401B960" w:rsidR="00AC305C" w:rsidRDefault="00AC305C">
      <w:pPr>
        <w:pStyle w:val="CommentText"/>
      </w:pPr>
      <w:r>
        <w:rPr>
          <w:rStyle w:val="CommentReference"/>
        </w:rPr>
        <w:annotationRef/>
      </w:r>
      <w:r>
        <w:t>Kindly correct your CV AND CD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E86A5A" w15:done="0"/>
  <w15:commentEx w15:paraId="2925F852" w15:done="0"/>
  <w15:commentEx w15:paraId="73166F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11193A" w16cex:dateUtc="2025-05-20T16:27:00Z"/>
  <w16cex:commentExtensible w16cex:durableId="2087C164" w16cex:dateUtc="2025-05-20T16:27:00Z"/>
  <w16cex:commentExtensible w16cex:durableId="68431F48" w16cex:dateUtc="2025-05-20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E86A5A" w16cid:durableId="4911193A"/>
  <w16cid:commentId w16cid:paraId="2925F852" w16cid:durableId="2087C164"/>
  <w16cid:commentId w16cid:paraId="73166F79" w16cid:durableId="68431F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6009" w14:textId="77777777" w:rsidR="00BD428D" w:rsidRDefault="00BD428D">
      <w:pPr>
        <w:spacing w:line="240" w:lineRule="auto"/>
      </w:pPr>
      <w:r>
        <w:separator/>
      </w:r>
    </w:p>
  </w:endnote>
  <w:endnote w:type="continuationSeparator" w:id="0">
    <w:p w14:paraId="09EB9A17" w14:textId="77777777" w:rsidR="00BD428D" w:rsidRDefault="00BD4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RWPalladioL-Roma">
    <w:altName w:val="Segoe Print"/>
    <w:charset w:val="00"/>
    <w:family w:val="auto"/>
    <w:pitch w:val="default"/>
  </w:font>
  <w:font w:name="TimesNewRomanPS-ItalicMT">
    <w:altName w:val="Times New Roman"/>
    <w:charset w:val="00"/>
    <w:family w:val="auto"/>
    <w:pitch w:val="default"/>
  </w:font>
  <w:font w:name="URWPalladioL-Ital">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default"/>
  </w:font>
  <w:font w:name="Times-Roman">
    <w:altName w:val="Times New Roman"/>
    <w:charset w:val="00"/>
    <w:family w:val="auto"/>
    <w:pitch w:val="default"/>
  </w:font>
  <w:font w:name="Times-Italic">
    <w:altName w:val="Segoe Print"/>
    <w:charset w:val="00"/>
    <w:family w:val="auto"/>
    <w:pitch w:val="default"/>
  </w:font>
  <w:font w:name="Lucida Fax">
    <w:panose1 w:val="02060602050505020204"/>
    <w:charset w:val="00"/>
    <w:family w:val="roman"/>
    <w:pitch w:val="variable"/>
    <w:sig w:usb0="00000003" w:usb1="00000000" w:usb2="00000000" w:usb3="00000000" w:csb0="00000001"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E0FD" w14:textId="77777777" w:rsidR="00206F54" w:rsidRDefault="00206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55B9" w14:textId="77777777" w:rsidR="00206F54" w:rsidRDefault="00206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F8E2" w14:textId="77777777" w:rsidR="00206F54" w:rsidRDefault="00206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B2B94" w14:textId="77777777" w:rsidR="00BD428D" w:rsidRDefault="00BD428D">
      <w:pPr>
        <w:spacing w:after="0"/>
      </w:pPr>
      <w:r>
        <w:separator/>
      </w:r>
    </w:p>
  </w:footnote>
  <w:footnote w:type="continuationSeparator" w:id="0">
    <w:p w14:paraId="24D59417" w14:textId="77777777" w:rsidR="00BD428D" w:rsidRDefault="00BD42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D9CA" w14:textId="4867743F" w:rsidR="00206F54" w:rsidRDefault="00000000">
    <w:pPr>
      <w:pStyle w:val="Header"/>
    </w:pPr>
    <w:r>
      <w:rPr>
        <w:noProof/>
      </w:rPr>
      <w:pict w14:anchorId="33D33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44860" o:spid="_x0000_s1026" type="#_x0000_t136" style="position:absolute;margin-left:0;margin-top:0;width:498.6pt;height:93.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AF82" w14:textId="00735D2D" w:rsidR="00206F54" w:rsidRDefault="00000000">
    <w:pPr>
      <w:pStyle w:val="Header"/>
    </w:pPr>
    <w:r>
      <w:rPr>
        <w:noProof/>
      </w:rPr>
      <w:pict w14:anchorId="16601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44861" o:spid="_x0000_s1027" type="#_x0000_t136" style="position:absolute;margin-left:0;margin-top:0;width:498.6pt;height:93.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C514" w14:textId="6832B209" w:rsidR="00206F54" w:rsidRDefault="00000000">
    <w:pPr>
      <w:pStyle w:val="Header"/>
    </w:pPr>
    <w:r>
      <w:rPr>
        <w:noProof/>
      </w:rPr>
      <w:pict w14:anchorId="32079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44859" o:spid="_x0000_s1025" type="#_x0000_t136" style="position:absolute;margin-left:0;margin-top:0;width:498.6pt;height:93.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D70335"/>
    <w:multiLevelType w:val="multilevel"/>
    <w:tmpl w:val="D7D70335"/>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9558690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HNA KUMAR">
    <w15:presenceInfo w15:providerId="Windows Live" w15:userId="30c503da6aa36c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EC5FC6"/>
    <w:rsid w:val="00001077"/>
    <w:rsid w:val="0007037B"/>
    <w:rsid w:val="000779DB"/>
    <w:rsid w:val="00092342"/>
    <w:rsid w:val="000A7A86"/>
    <w:rsid w:val="000D59DE"/>
    <w:rsid w:val="000E37BF"/>
    <w:rsid w:val="000F5110"/>
    <w:rsid w:val="00103AD5"/>
    <w:rsid w:val="00113933"/>
    <w:rsid w:val="00141C6A"/>
    <w:rsid w:val="001750D9"/>
    <w:rsid w:val="001A3BD9"/>
    <w:rsid w:val="001F3B22"/>
    <w:rsid w:val="00202B73"/>
    <w:rsid w:val="0020314B"/>
    <w:rsid w:val="002045CC"/>
    <w:rsid w:val="00206F54"/>
    <w:rsid w:val="00225C40"/>
    <w:rsid w:val="00253DA7"/>
    <w:rsid w:val="002613AD"/>
    <w:rsid w:val="00263787"/>
    <w:rsid w:val="002A6C42"/>
    <w:rsid w:val="00327ACA"/>
    <w:rsid w:val="00380E1B"/>
    <w:rsid w:val="003A5CC3"/>
    <w:rsid w:val="003F0FB2"/>
    <w:rsid w:val="0040579E"/>
    <w:rsid w:val="004176B5"/>
    <w:rsid w:val="00470C46"/>
    <w:rsid w:val="004869BC"/>
    <w:rsid w:val="00494B87"/>
    <w:rsid w:val="004A3FDD"/>
    <w:rsid w:val="0050142C"/>
    <w:rsid w:val="005447BC"/>
    <w:rsid w:val="005464CB"/>
    <w:rsid w:val="00576D23"/>
    <w:rsid w:val="00581EBD"/>
    <w:rsid w:val="00585680"/>
    <w:rsid w:val="005A1CCB"/>
    <w:rsid w:val="005B6B13"/>
    <w:rsid w:val="00620235"/>
    <w:rsid w:val="00672380"/>
    <w:rsid w:val="006A0239"/>
    <w:rsid w:val="006B652B"/>
    <w:rsid w:val="006C01A6"/>
    <w:rsid w:val="006D618B"/>
    <w:rsid w:val="007049BC"/>
    <w:rsid w:val="007129C3"/>
    <w:rsid w:val="00727E87"/>
    <w:rsid w:val="00742C8A"/>
    <w:rsid w:val="00743A63"/>
    <w:rsid w:val="00746AB3"/>
    <w:rsid w:val="0075326A"/>
    <w:rsid w:val="00795672"/>
    <w:rsid w:val="007E1489"/>
    <w:rsid w:val="007E1A3C"/>
    <w:rsid w:val="007F3248"/>
    <w:rsid w:val="007F55BE"/>
    <w:rsid w:val="008540EA"/>
    <w:rsid w:val="0086333E"/>
    <w:rsid w:val="00864079"/>
    <w:rsid w:val="0086652D"/>
    <w:rsid w:val="00872F59"/>
    <w:rsid w:val="008A6491"/>
    <w:rsid w:val="008C3F43"/>
    <w:rsid w:val="008C5043"/>
    <w:rsid w:val="008F303C"/>
    <w:rsid w:val="0090594F"/>
    <w:rsid w:val="0090701F"/>
    <w:rsid w:val="00930249"/>
    <w:rsid w:val="009373FF"/>
    <w:rsid w:val="009560C6"/>
    <w:rsid w:val="009571A8"/>
    <w:rsid w:val="00970B16"/>
    <w:rsid w:val="009909EB"/>
    <w:rsid w:val="009B65BD"/>
    <w:rsid w:val="009C0F3E"/>
    <w:rsid w:val="00A1616E"/>
    <w:rsid w:val="00AB122D"/>
    <w:rsid w:val="00AC305C"/>
    <w:rsid w:val="00B0662A"/>
    <w:rsid w:val="00B1233B"/>
    <w:rsid w:val="00B12827"/>
    <w:rsid w:val="00B236FD"/>
    <w:rsid w:val="00B26F16"/>
    <w:rsid w:val="00B31E81"/>
    <w:rsid w:val="00BB5262"/>
    <w:rsid w:val="00BD428D"/>
    <w:rsid w:val="00BD52B2"/>
    <w:rsid w:val="00BE08ED"/>
    <w:rsid w:val="00C713FE"/>
    <w:rsid w:val="00C8762F"/>
    <w:rsid w:val="00CC4AE5"/>
    <w:rsid w:val="00CD6E0C"/>
    <w:rsid w:val="00D13069"/>
    <w:rsid w:val="00D454BD"/>
    <w:rsid w:val="00D46ECE"/>
    <w:rsid w:val="00D55116"/>
    <w:rsid w:val="00D62336"/>
    <w:rsid w:val="00D66B11"/>
    <w:rsid w:val="00D66FB8"/>
    <w:rsid w:val="00D956B1"/>
    <w:rsid w:val="00DA7F2A"/>
    <w:rsid w:val="00DC29F9"/>
    <w:rsid w:val="00DF710E"/>
    <w:rsid w:val="00E32AB2"/>
    <w:rsid w:val="00E44147"/>
    <w:rsid w:val="00E601E0"/>
    <w:rsid w:val="00E75533"/>
    <w:rsid w:val="00E75E52"/>
    <w:rsid w:val="00EB41B5"/>
    <w:rsid w:val="00EC5FC6"/>
    <w:rsid w:val="00F05DD5"/>
    <w:rsid w:val="00F277C7"/>
    <w:rsid w:val="00F45BA4"/>
    <w:rsid w:val="00F52726"/>
    <w:rsid w:val="00F82951"/>
    <w:rsid w:val="00F9729A"/>
    <w:rsid w:val="00FC2408"/>
    <w:rsid w:val="00FC65BF"/>
    <w:rsid w:val="00FD216F"/>
    <w:rsid w:val="01C50FF8"/>
    <w:rsid w:val="01CF71C4"/>
    <w:rsid w:val="025B234A"/>
    <w:rsid w:val="031F49FC"/>
    <w:rsid w:val="036A7135"/>
    <w:rsid w:val="04A157ED"/>
    <w:rsid w:val="057330AC"/>
    <w:rsid w:val="0702568C"/>
    <w:rsid w:val="078D1B08"/>
    <w:rsid w:val="079C1EB4"/>
    <w:rsid w:val="087B3986"/>
    <w:rsid w:val="0937003C"/>
    <w:rsid w:val="09407478"/>
    <w:rsid w:val="0A007D9C"/>
    <w:rsid w:val="0B3628D0"/>
    <w:rsid w:val="0B701A53"/>
    <w:rsid w:val="0BF30BF7"/>
    <w:rsid w:val="0CDD6988"/>
    <w:rsid w:val="0CEE1EC4"/>
    <w:rsid w:val="0CFA4B30"/>
    <w:rsid w:val="0E306EE1"/>
    <w:rsid w:val="0E33049C"/>
    <w:rsid w:val="0E722510"/>
    <w:rsid w:val="0E94387A"/>
    <w:rsid w:val="0F7E417B"/>
    <w:rsid w:val="0FC55F6F"/>
    <w:rsid w:val="0FCA1F0B"/>
    <w:rsid w:val="10115FF1"/>
    <w:rsid w:val="106862D0"/>
    <w:rsid w:val="10B0675A"/>
    <w:rsid w:val="11C95F9C"/>
    <w:rsid w:val="127048F6"/>
    <w:rsid w:val="12E605A4"/>
    <w:rsid w:val="13545771"/>
    <w:rsid w:val="13FB7B3E"/>
    <w:rsid w:val="16ED3DAD"/>
    <w:rsid w:val="17F4557D"/>
    <w:rsid w:val="18A256A1"/>
    <w:rsid w:val="19781A2E"/>
    <w:rsid w:val="197F26BA"/>
    <w:rsid w:val="19A21C4A"/>
    <w:rsid w:val="19B93662"/>
    <w:rsid w:val="19FB53A7"/>
    <w:rsid w:val="1A74451A"/>
    <w:rsid w:val="1B085CC8"/>
    <w:rsid w:val="1B6320B5"/>
    <w:rsid w:val="1BF46F59"/>
    <w:rsid w:val="1DF92B94"/>
    <w:rsid w:val="1E356E9F"/>
    <w:rsid w:val="224E31F5"/>
    <w:rsid w:val="23046782"/>
    <w:rsid w:val="23CE6C7A"/>
    <w:rsid w:val="287C0077"/>
    <w:rsid w:val="294604C6"/>
    <w:rsid w:val="2A1F5C2B"/>
    <w:rsid w:val="2C4D7B61"/>
    <w:rsid w:val="2C5214E3"/>
    <w:rsid w:val="2D0A07F1"/>
    <w:rsid w:val="2DC86CB0"/>
    <w:rsid w:val="2ECB6253"/>
    <w:rsid w:val="2FBE2364"/>
    <w:rsid w:val="307E6F1F"/>
    <w:rsid w:val="30F30FA2"/>
    <w:rsid w:val="31DC0FE0"/>
    <w:rsid w:val="33C46C09"/>
    <w:rsid w:val="3461633D"/>
    <w:rsid w:val="36395C63"/>
    <w:rsid w:val="388F0908"/>
    <w:rsid w:val="391E1E7A"/>
    <w:rsid w:val="397130AC"/>
    <w:rsid w:val="3AEF29EB"/>
    <w:rsid w:val="3B366613"/>
    <w:rsid w:val="3B5A4991"/>
    <w:rsid w:val="3CB060F4"/>
    <w:rsid w:val="3CB626E5"/>
    <w:rsid w:val="3CF9460D"/>
    <w:rsid w:val="3E5354C4"/>
    <w:rsid w:val="3F5A5153"/>
    <w:rsid w:val="3FDD40FE"/>
    <w:rsid w:val="40296593"/>
    <w:rsid w:val="411C6AA3"/>
    <w:rsid w:val="41CC5867"/>
    <w:rsid w:val="41ED49A0"/>
    <w:rsid w:val="427A60F7"/>
    <w:rsid w:val="427B109E"/>
    <w:rsid w:val="43830078"/>
    <w:rsid w:val="450F04C9"/>
    <w:rsid w:val="45F14ECD"/>
    <w:rsid w:val="462D14AE"/>
    <w:rsid w:val="468E7A41"/>
    <w:rsid w:val="46C11D22"/>
    <w:rsid w:val="47BF185E"/>
    <w:rsid w:val="48721BA5"/>
    <w:rsid w:val="487274B4"/>
    <w:rsid w:val="48A4573B"/>
    <w:rsid w:val="48AB5CAF"/>
    <w:rsid w:val="49E45EA9"/>
    <w:rsid w:val="4A73584F"/>
    <w:rsid w:val="4B275459"/>
    <w:rsid w:val="4B637BDF"/>
    <w:rsid w:val="4E095B2D"/>
    <w:rsid w:val="4E235B10"/>
    <w:rsid w:val="4E9F478C"/>
    <w:rsid w:val="506256F1"/>
    <w:rsid w:val="50777892"/>
    <w:rsid w:val="52484447"/>
    <w:rsid w:val="53A1133D"/>
    <w:rsid w:val="53E83D39"/>
    <w:rsid w:val="55514205"/>
    <w:rsid w:val="563113AD"/>
    <w:rsid w:val="564A221E"/>
    <w:rsid w:val="580234FE"/>
    <w:rsid w:val="5824230B"/>
    <w:rsid w:val="58903C89"/>
    <w:rsid w:val="58D07FB1"/>
    <w:rsid w:val="58ED49F0"/>
    <w:rsid w:val="591304B3"/>
    <w:rsid w:val="59275550"/>
    <w:rsid w:val="59B54439"/>
    <w:rsid w:val="5A892CE5"/>
    <w:rsid w:val="5B870A4C"/>
    <w:rsid w:val="5C193FF5"/>
    <w:rsid w:val="5C965295"/>
    <w:rsid w:val="5E4332B3"/>
    <w:rsid w:val="5E4F3C12"/>
    <w:rsid w:val="5E933742"/>
    <w:rsid w:val="5FDA4B5B"/>
    <w:rsid w:val="6006529C"/>
    <w:rsid w:val="628A0D21"/>
    <w:rsid w:val="62922E71"/>
    <w:rsid w:val="62B931A6"/>
    <w:rsid w:val="630F7A14"/>
    <w:rsid w:val="63137E69"/>
    <w:rsid w:val="63706486"/>
    <w:rsid w:val="63785DBF"/>
    <w:rsid w:val="647A0E64"/>
    <w:rsid w:val="64B741C2"/>
    <w:rsid w:val="65061C68"/>
    <w:rsid w:val="65114B98"/>
    <w:rsid w:val="665F69D1"/>
    <w:rsid w:val="670656ED"/>
    <w:rsid w:val="68064C39"/>
    <w:rsid w:val="689B2F2E"/>
    <w:rsid w:val="6967357B"/>
    <w:rsid w:val="69887333"/>
    <w:rsid w:val="699D1C0D"/>
    <w:rsid w:val="6A080CBF"/>
    <w:rsid w:val="6A917060"/>
    <w:rsid w:val="6AC22533"/>
    <w:rsid w:val="6B21034E"/>
    <w:rsid w:val="6B411367"/>
    <w:rsid w:val="6C404029"/>
    <w:rsid w:val="6C996ECF"/>
    <w:rsid w:val="6DD74BEB"/>
    <w:rsid w:val="6E114DB1"/>
    <w:rsid w:val="6E624392"/>
    <w:rsid w:val="6EC66E4A"/>
    <w:rsid w:val="6F556592"/>
    <w:rsid w:val="6F67729C"/>
    <w:rsid w:val="706246EE"/>
    <w:rsid w:val="706A537D"/>
    <w:rsid w:val="70E32732"/>
    <w:rsid w:val="72772201"/>
    <w:rsid w:val="728B5E63"/>
    <w:rsid w:val="730154CA"/>
    <w:rsid w:val="739E672C"/>
    <w:rsid w:val="740D7FCF"/>
    <w:rsid w:val="746074FC"/>
    <w:rsid w:val="74BB1975"/>
    <w:rsid w:val="74E219ED"/>
    <w:rsid w:val="770551D1"/>
    <w:rsid w:val="785E0D6E"/>
    <w:rsid w:val="78895C7A"/>
    <w:rsid w:val="78EB02D7"/>
    <w:rsid w:val="79CC46E0"/>
    <w:rsid w:val="7B652283"/>
    <w:rsid w:val="7B697FFC"/>
    <w:rsid w:val="7B817FE6"/>
    <w:rsid w:val="7C350493"/>
    <w:rsid w:val="7C847432"/>
    <w:rsid w:val="7DAE72E4"/>
    <w:rsid w:val="7E2F5246"/>
    <w:rsid w:val="7EC80A7F"/>
    <w:rsid w:val="7F5B254E"/>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200BB"/>
  <w15:docId w15:val="{9DA49543-2DF5-4795-BFF0-48736720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bidi="te-IN"/>
    </w:rPr>
  </w:style>
  <w:style w:type="paragraph" w:styleId="Heading1">
    <w:name w:val="heading 1"/>
    <w:next w:val="Normal"/>
    <w:link w:val="Heading1Char"/>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sz w:val="20"/>
      <w:szCs w:val="20"/>
      <w:lang w:eastAsia="zh-CN" w:bidi="ar-SA"/>
    </w:r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spacing w:after="0" w:line="240" w:lineRule="auto"/>
    </w:pPr>
    <w:rPr>
      <w:rFonts w:asciiTheme="majorHAnsi" w:eastAsiaTheme="majorEastAsia" w:hAnsiTheme="majorHAnsi" w:cstheme="majorBidi"/>
      <w:i/>
      <w:iCs/>
      <w:color w:val="4F81BD" w:themeColor="accent1"/>
      <w:spacing w:val="15"/>
      <w:sz w:val="24"/>
      <w:szCs w:val="24"/>
      <w:lang w:eastAsia="zh-CN" w:bidi="ar-SA"/>
    </w:rPr>
  </w:style>
  <w:style w:type="character" w:customStyle="1" w:styleId="Heading1Char">
    <w:name w:val="Heading 1 Char"/>
    <w:basedOn w:val="DefaultParagraphFont"/>
    <w:link w:val="Heading1"/>
    <w:qFormat/>
    <w:rPr>
      <w:rFonts w:ascii="SimSun" w:eastAsia="SimSun" w:hAnsi="SimSun" w:cs="Times New Roman"/>
      <w:b/>
      <w:bCs/>
      <w:kern w:val="44"/>
      <w:sz w:val="48"/>
      <w:szCs w:val="48"/>
      <w:lang w:eastAsia="zh-CN" w:bidi="ar-SA"/>
    </w:rPr>
  </w:style>
  <w:style w:type="character" w:customStyle="1" w:styleId="CommentTextChar">
    <w:name w:val="Comment Text Char"/>
    <w:basedOn w:val="DefaultParagraphFont"/>
    <w:link w:val="CommentText"/>
    <w:uiPriority w:val="99"/>
    <w:qFormat/>
    <w:rPr>
      <w:sz w:val="20"/>
      <w:szCs w:val="20"/>
      <w:lang w:eastAsia="zh-CN" w:bidi="ar-SA"/>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eastAsia="zh-CN" w:bidi="ar-SA"/>
    </w:rPr>
  </w:style>
  <w:style w:type="paragraph" w:styleId="ListParagraph">
    <w:name w:val="List Paragraph"/>
    <w:basedOn w:val="Normal"/>
    <w:uiPriority w:val="99"/>
    <w:unhideWhenUsed/>
    <w:qFormat/>
    <w:pPr>
      <w:spacing w:after="0" w:line="240" w:lineRule="auto"/>
      <w:ind w:left="720"/>
      <w:contextualSpacing/>
    </w:pPr>
    <w:rPr>
      <w:sz w:val="20"/>
      <w:szCs w:val="20"/>
      <w:lang w:eastAsia="zh-CN" w:bidi="ar-SA"/>
    </w:rPr>
  </w:style>
  <w:style w:type="paragraph" w:customStyle="1" w:styleId="Default">
    <w:name w:val="Default"/>
    <w:uiPriority w:val="99"/>
    <w:qFormat/>
    <w:pPr>
      <w:autoSpaceDE w:val="0"/>
      <w:autoSpaceDN w:val="0"/>
      <w:adjustRightInd w:val="0"/>
    </w:pPr>
    <w:rPr>
      <w:rFonts w:eastAsiaTheme="minorHAnsi"/>
      <w:color w:val="000000"/>
      <w:sz w:val="24"/>
      <w:szCs w:val="24"/>
      <w:lang w:val="en-US"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UnresolvedMention">
    <w:name w:val="Unresolved Mention"/>
    <w:basedOn w:val="DefaultParagraphFont"/>
    <w:uiPriority w:val="99"/>
    <w:semiHidden/>
    <w:unhideWhenUsed/>
    <w:rsid w:val="00D55116"/>
    <w:rPr>
      <w:color w:val="605E5C"/>
      <w:shd w:val="clear" w:color="auto" w:fill="E1DFDD"/>
    </w:rPr>
  </w:style>
  <w:style w:type="paragraph" w:styleId="Header">
    <w:name w:val="header"/>
    <w:basedOn w:val="Normal"/>
    <w:link w:val="HeaderChar"/>
    <w:uiPriority w:val="99"/>
    <w:unhideWhenUsed/>
    <w:rsid w:val="00206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F54"/>
    <w:rPr>
      <w:rFonts w:asciiTheme="minorHAnsi" w:eastAsiaTheme="minorEastAsia" w:hAnsiTheme="minorHAnsi" w:cstheme="minorBidi"/>
      <w:sz w:val="22"/>
      <w:szCs w:val="22"/>
      <w:lang w:val="en-US" w:eastAsia="en-US" w:bidi="te-IN"/>
    </w:rPr>
  </w:style>
  <w:style w:type="paragraph" w:styleId="Footer">
    <w:name w:val="footer"/>
    <w:basedOn w:val="Normal"/>
    <w:link w:val="FooterChar"/>
    <w:uiPriority w:val="99"/>
    <w:unhideWhenUsed/>
    <w:rsid w:val="00206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F54"/>
    <w:rPr>
      <w:rFonts w:asciiTheme="minorHAnsi" w:eastAsiaTheme="minorEastAsia" w:hAnsiTheme="minorHAnsi" w:cstheme="minorBidi"/>
      <w:sz w:val="22"/>
      <w:szCs w:val="22"/>
      <w:lang w:val="en-US" w:eastAsia="en-US" w:bidi="te-IN"/>
    </w:rPr>
  </w:style>
  <w:style w:type="paragraph" w:styleId="CommentSubject">
    <w:name w:val="annotation subject"/>
    <w:basedOn w:val="CommentText"/>
    <w:next w:val="CommentText"/>
    <w:link w:val="CommentSubjectChar"/>
    <w:uiPriority w:val="99"/>
    <w:semiHidden/>
    <w:unhideWhenUsed/>
    <w:rsid w:val="00FD216F"/>
    <w:pPr>
      <w:spacing w:after="200"/>
    </w:pPr>
    <w:rPr>
      <w:b/>
      <w:bCs/>
      <w:lang w:eastAsia="en-US" w:bidi="te-IN"/>
    </w:rPr>
  </w:style>
  <w:style w:type="character" w:customStyle="1" w:styleId="CommentSubjectChar">
    <w:name w:val="Comment Subject Char"/>
    <w:basedOn w:val="CommentTextChar"/>
    <w:link w:val="CommentSubject"/>
    <w:uiPriority w:val="99"/>
    <w:semiHidden/>
    <w:rsid w:val="00FD216F"/>
    <w:rPr>
      <w:rFonts w:asciiTheme="minorHAnsi" w:eastAsiaTheme="minorEastAsia" w:hAnsiTheme="minorHAnsi" w:cstheme="minorBidi"/>
      <w:b/>
      <w:bCs/>
      <w:sz w:val="20"/>
      <w:szCs w:val="20"/>
      <w:lang w:val="en-US" w:eastAsia="en-US"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apsjournals.apsnet.org/doi/10.1094/PDIS-01-20-0194-PD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apsjournals.apsnet.org/doi/10.1094/PDIS-01-20-0194-PD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sjournals.apsnet.org/doi/10.1094/PDIS-01-20-0194-PD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psjournals.apsnet.org/doi/10.1094/PDIS-01-20-0194-PDN"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apsjournals.apsnet.org/doi/10.1094/PDIS-01-20-0194-PD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7</Pages>
  <Words>3512</Words>
  <Characters>20023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KRISHNA KUMAR</cp:lastModifiedBy>
  <cp:revision>123</cp:revision>
  <cp:lastPrinted>2025-05-14T05:49:00Z</cp:lastPrinted>
  <dcterms:created xsi:type="dcterms:W3CDTF">2024-09-16T13:55:00Z</dcterms:created>
  <dcterms:modified xsi:type="dcterms:W3CDTF">2025-05-20T16:59:00Z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4479CD1563AF47EB96AA75E527AEF1C1_12</vt:lpwstr>
  </property>
</Properties>
</file>