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CE891" w14:textId="77777777" w:rsidR="008D6EBD" w:rsidRDefault="008D6EBD" w:rsidP="00096F66">
      <w:pPr>
        <w:spacing w:after="0" w:line="240" w:lineRule="auto"/>
        <w:rPr>
          <w:rFonts w:asciiTheme="minorBidi" w:eastAsia="Times New Roman" w:hAnsiTheme="minorBidi"/>
          <w:b/>
          <w:bCs/>
          <w:sz w:val="32"/>
          <w:szCs w:val="32"/>
          <w:vertAlign w:val="superscript"/>
        </w:rPr>
      </w:pPr>
    </w:p>
    <w:p w14:paraId="58740D99" w14:textId="07ADC7FD" w:rsidR="00D03234" w:rsidRDefault="00D03234" w:rsidP="008D6EBD">
      <w:pPr>
        <w:pStyle w:val="NoSpacing"/>
        <w:jc w:val="center"/>
        <w:rPr>
          <w:rFonts w:ascii="Arial" w:hAnsi="Arial" w:cs="Arial"/>
          <w:b/>
          <w:bCs/>
          <w:sz w:val="36"/>
          <w:szCs w:val="36"/>
          <w:vertAlign w:val="superscript"/>
        </w:rPr>
      </w:pPr>
      <w:r w:rsidRPr="00D03234">
        <w:rPr>
          <w:rFonts w:ascii="Arial" w:hAnsi="Arial" w:cs="Arial"/>
          <w:b/>
          <w:bCs/>
          <w:i/>
          <w:iCs/>
          <w:sz w:val="36"/>
          <w:szCs w:val="36"/>
          <w:u w:val="single"/>
          <w:vertAlign w:val="superscript"/>
        </w:rPr>
        <w:t>Original Research Article</w:t>
      </w:r>
    </w:p>
    <w:p w14:paraId="6EA03E7D" w14:textId="79875926" w:rsidR="008D6EBD" w:rsidRDefault="008D6EBD" w:rsidP="008D6EBD">
      <w:pPr>
        <w:pStyle w:val="NoSpacing"/>
        <w:jc w:val="center"/>
        <w:rPr>
          <w:rFonts w:ascii="Arial" w:hAnsi="Arial" w:cs="Arial"/>
          <w:b/>
          <w:bCs/>
          <w:sz w:val="36"/>
          <w:szCs w:val="36"/>
          <w:vertAlign w:val="superscript"/>
        </w:rPr>
      </w:pPr>
      <w:r w:rsidRPr="00096F66">
        <w:rPr>
          <w:rFonts w:ascii="Arial" w:hAnsi="Arial" w:cs="Arial"/>
          <w:b/>
          <w:bCs/>
          <w:sz w:val="36"/>
          <w:szCs w:val="36"/>
          <w:vertAlign w:val="superscript"/>
        </w:rPr>
        <w:t xml:space="preserve">A Study on the Assessment of Early Growth and Morphometric Parameters in </w:t>
      </w:r>
      <w:proofErr w:type="spellStart"/>
      <w:r w:rsidRPr="00096F66">
        <w:rPr>
          <w:rFonts w:ascii="Arial" w:hAnsi="Arial" w:cs="Arial"/>
          <w:b/>
          <w:bCs/>
          <w:sz w:val="36"/>
          <w:szCs w:val="36"/>
          <w:vertAlign w:val="superscript"/>
        </w:rPr>
        <w:t>Sirohi</w:t>
      </w:r>
      <w:proofErr w:type="spellEnd"/>
      <w:r w:rsidRPr="00096F66">
        <w:rPr>
          <w:rFonts w:ascii="Arial" w:hAnsi="Arial" w:cs="Arial"/>
          <w:b/>
          <w:bCs/>
          <w:sz w:val="36"/>
          <w:szCs w:val="36"/>
          <w:vertAlign w:val="superscript"/>
        </w:rPr>
        <w:t xml:space="preserve"> Goat Kids Born in Different Seasons</w:t>
      </w:r>
    </w:p>
    <w:p w14:paraId="5ED6756A" w14:textId="77777777" w:rsidR="00D03234" w:rsidRPr="00096F66" w:rsidRDefault="00D03234" w:rsidP="008D6EBD">
      <w:pPr>
        <w:pStyle w:val="NoSpacing"/>
        <w:jc w:val="center"/>
        <w:rPr>
          <w:rFonts w:ascii="Arial" w:hAnsi="Arial" w:cs="Arial"/>
          <w:b/>
          <w:bCs/>
          <w:sz w:val="36"/>
          <w:szCs w:val="36"/>
          <w:vertAlign w:val="superscript"/>
        </w:rPr>
      </w:pPr>
    </w:p>
    <w:p w14:paraId="6747BEEC" w14:textId="4A0AB5A3" w:rsidR="00F627BD" w:rsidRPr="00096F66" w:rsidRDefault="00F627BD" w:rsidP="00F627BD">
      <w:pPr>
        <w:spacing w:line="360" w:lineRule="auto"/>
        <w:jc w:val="both"/>
        <w:rPr>
          <w:rFonts w:ascii="Arial" w:hAnsi="Arial" w:cs="Arial"/>
          <w:b/>
          <w:bCs/>
          <w:sz w:val="22"/>
          <w:szCs w:val="22"/>
        </w:rPr>
      </w:pPr>
      <w:r w:rsidRPr="00096F66">
        <w:rPr>
          <w:rFonts w:ascii="Arial" w:hAnsi="Arial" w:cs="Arial"/>
          <w:b/>
          <w:bCs/>
          <w:sz w:val="22"/>
          <w:szCs w:val="22"/>
        </w:rPr>
        <w:t>ABSTRACT</w:t>
      </w:r>
    </w:p>
    <w:p w14:paraId="1C63FB09" w14:textId="3404CC85" w:rsidR="00F627BD" w:rsidRPr="00096F66" w:rsidRDefault="00F627BD" w:rsidP="00F627BD">
      <w:pPr>
        <w:spacing w:line="360" w:lineRule="auto"/>
        <w:jc w:val="both"/>
        <w:rPr>
          <w:rFonts w:ascii="Arial" w:hAnsi="Arial" w:cs="Arial"/>
          <w:sz w:val="20"/>
          <w:szCs w:val="20"/>
        </w:rPr>
      </w:pPr>
      <w:r w:rsidRPr="00096F66">
        <w:rPr>
          <w:rFonts w:ascii="Arial" w:hAnsi="Arial" w:cs="Arial"/>
          <w:sz w:val="20"/>
          <w:szCs w:val="20"/>
        </w:rPr>
        <w:t>Body weight in goats is a key parameter that plays a vital role in selection, feeding management, and overall health care. Thus, t</w:t>
      </w:r>
      <w:r w:rsidRPr="00096F66">
        <w:rPr>
          <w:rFonts w:ascii="Arial" w:hAnsi="Arial" w:cs="Arial"/>
          <w:sz w:val="20"/>
          <w:szCs w:val="20"/>
          <w:lang w:val="en-IN"/>
        </w:rPr>
        <w:t xml:space="preserve">he present study was conducted under the Rastriya Krishi Vikas Yojana (RKVY) project at the </w:t>
      </w:r>
      <w:proofErr w:type="spellStart"/>
      <w:r w:rsidRPr="00096F66">
        <w:rPr>
          <w:rFonts w:ascii="Arial" w:hAnsi="Arial" w:cs="Arial"/>
          <w:sz w:val="20"/>
          <w:szCs w:val="20"/>
          <w:lang w:val="en-IN"/>
        </w:rPr>
        <w:t>Sirohi</w:t>
      </w:r>
      <w:proofErr w:type="spellEnd"/>
      <w:r w:rsidRPr="00096F66">
        <w:rPr>
          <w:rFonts w:ascii="Arial" w:hAnsi="Arial" w:cs="Arial"/>
          <w:sz w:val="20"/>
          <w:szCs w:val="20"/>
          <w:lang w:val="en-IN"/>
        </w:rPr>
        <w:t xml:space="preserve"> Goat Research Unit, S.K.N. College of Agriculture, SKNAU, </w:t>
      </w:r>
      <w:proofErr w:type="spellStart"/>
      <w:r w:rsidRPr="00096F66">
        <w:rPr>
          <w:rFonts w:ascii="Arial" w:hAnsi="Arial" w:cs="Arial"/>
          <w:sz w:val="20"/>
          <w:szCs w:val="20"/>
          <w:lang w:val="en-IN"/>
        </w:rPr>
        <w:t>Jobner</w:t>
      </w:r>
      <w:proofErr w:type="spellEnd"/>
      <w:r w:rsidRPr="00096F66">
        <w:rPr>
          <w:rFonts w:ascii="Arial" w:hAnsi="Arial" w:cs="Arial"/>
          <w:sz w:val="20"/>
          <w:szCs w:val="20"/>
          <w:lang w:val="en-IN"/>
        </w:rPr>
        <w:t xml:space="preserve">, Jaipur district, Rajasthan, India. The objective was to assess the effect of birth season (autumn vs. winter) on early growth and morphometric traits of </w:t>
      </w:r>
      <w:proofErr w:type="spellStart"/>
      <w:r w:rsidRPr="00096F66">
        <w:rPr>
          <w:rFonts w:ascii="Arial" w:hAnsi="Arial" w:cs="Arial"/>
          <w:sz w:val="20"/>
          <w:szCs w:val="20"/>
          <w:lang w:val="en-IN"/>
        </w:rPr>
        <w:t>Sirohi</w:t>
      </w:r>
      <w:proofErr w:type="spellEnd"/>
      <w:r w:rsidRPr="00096F66">
        <w:rPr>
          <w:rFonts w:ascii="Arial" w:hAnsi="Arial" w:cs="Arial"/>
          <w:sz w:val="20"/>
          <w:szCs w:val="20"/>
          <w:lang w:val="en-IN"/>
        </w:rPr>
        <w:t xml:space="preserve"> goat kids. A total of 40 kids were monitored from birth to three months of age. Parameters recorded included body weight, body length, height at withers, heart girth, and paunch girth at birth, and at 30-day intervals up to 90 days. Results showed no statistically significant differences in body weight across seasons at any age point, although winter-born kids had slightly higher average weights. Heart girth and paunch girth followed a similar non-significant trend. However, body length at three months was significantly greater in winter-born kids (</w:t>
      </w:r>
      <w:r w:rsidRPr="00096F66">
        <w:rPr>
          <w:rFonts w:ascii="Arial" w:hAnsi="Arial" w:cs="Arial"/>
          <w:i/>
          <w:iCs/>
          <w:sz w:val="20"/>
          <w:szCs w:val="20"/>
          <w:lang w:val="en-IN"/>
        </w:rPr>
        <w:t>P=0.01</w:t>
      </w:r>
      <w:r w:rsidRPr="00096F66">
        <w:rPr>
          <w:rFonts w:ascii="Arial" w:hAnsi="Arial" w:cs="Arial"/>
          <w:sz w:val="20"/>
          <w:szCs w:val="20"/>
          <w:lang w:val="en-IN"/>
        </w:rPr>
        <w:t xml:space="preserve">), suggesting a seasonal influence on linear growth. Body height remained consistent between groups. These findings indicate that birth season had minimal impact on most growth parameters, likely due to overlapping environmental conditions as kids matured. </w:t>
      </w:r>
      <w:r w:rsidRPr="00096F66">
        <w:rPr>
          <w:rFonts w:ascii="Arial" w:hAnsi="Arial" w:cs="Arial"/>
          <w:sz w:val="20"/>
          <w:szCs w:val="20"/>
        </w:rPr>
        <w:t>The study had limitations such as a small sample size (n=40), analysis of only two seasons, and unaccounted genetic differences. Still, results indicate minimal seasonal impact on growth, supporting year-round breeding. Future studies should use larger samples, cover all seasons, and consider environmental and non-genetic factors</w:t>
      </w:r>
      <w:r w:rsidR="00545716" w:rsidRPr="00096F66">
        <w:rPr>
          <w:rFonts w:ascii="Arial" w:hAnsi="Arial" w:cs="Arial"/>
          <w:sz w:val="20"/>
          <w:szCs w:val="20"/>
        </w:rPr>
        <w:t>.</w:t>
      </w:r>
    </w:p>
    <w:p w14:paraId="365BFDBB" w14:textId="6B95AC0F" w:rsidR="003607BD" w:rsidRPr="00096F66" w:rsidRDefault="003607BD" w:rsidP="003607BD">
      <w:pPr>
        <w:spacing w:line="360" w:lineRule="auto"/>
        <w:jc w:val="both"/>
        <w:rPr>
          <w:rFonts w:ascii="Arial" w:hAnsi="Arial" w:cs="Arial"/>
          <w:i/>
          <w:iCs/>
          <w:sz w:val="20"/>
          <w:szCs w:val="20"/>
        </w:rPr>
      </w:pPr>
      <w:r w:rsidRPr="00096F66">
        <w:rPr>
          <w:rFonts w:ascii="Arial" w:hAnsi="Arial" w:cs="Arial"/>
          <w:i/>
          <w:iCs/>
          <w:sz w:val="20"/>
          <w:szCs w:val="20"/>
        </w:rPr>
        <w:t xml:space="preserve">Keywords:  </w:t>
      </w:r>
      <w:proofErr w:type="spellStart"/>
      <w:r w:rsidRPr="00096F66">
        <w:rPr>
          <w:rFonts w:ascii="Arial" w:hAnsi="Arial" w:cs="Arial"/>
          <w:i/>
          <w:iCs/>
          <w:sz w:val="20"/>
          <w:szCs w:val="20"/>
        </w:rPr>
        <w:t>Sirohi</w:t>
      </w:r>
      <w:proofErr w:type="spellEnd"/>
      <w:r w:rsidRPr="00096F66">
        <w:rPr>
          <w:rFonts w:ascii="Arial" w:hAnsi="Arial" w:cs="Arial"/>
          <w:i/>
          <w:iCs/>
          <w:sz w:val="20"/>
          <w:szCs w:val="20"/>
        </w:rPr>
        <w:t xml:space="preserve"> goat, Body weight, Birth season, Morphometric traits, Growth performance and Early growth</w:t>
      </w:r>
    </w:p>
    <w:p w14:paraId="58E342C2" w14:textId="0221C94D" w:rsidR="003607BD" w:rsidRPr="00F627BD" w:rsidRDefault="003607BD" w:rsidP="00F627BD">
      <w:pPr>
        <w:spacing w:line="360" w:lineRule="auto"/>
        <w:jc w:val="both"/>
        <w:rPr>
          <w:rFonts w:ascii="Times New Roman" w:hAnsi="Times New Roman" w:cs="Times New Roman"/>
        </w:rPr>
      </w:pPr>
    </w:p>
    <w:p w14:paraId="0A280892" w14:textId="2B209795" w:rsidR="00463F20" w:rsidRPr="00096F66" w:rsidRDefault="00463F20" w:rsidP="00266A5D">
      <w:pPr>
        <w:jc w:val="both"/>
        <w:rPr>
          <w:rFonts w:ascii="Arial" w:hAnsi="Arial" w:cs="Arial"/>
          <w:b/>
          <w:bCs/>
          <w:sz w:val="22"/>
          <w:szCs w:val="22"/>
        </w:rPr>
      </w:pPr>
      <w:r w:rsidRPr="00096F66">
        <w:rPr>
          <w:rFonts w:ascii="Arial" w:hAnsi="Arial" w:cs="Arial"/>
          <w:b/>
          <w:bCs/>
          <w:sz w:val="22"/>
          <w:szCs w:val="22"/>
        </w:rPr>
        <w:t>INTRODUCTION</w:t>
      </w:r>
    </w:p>
    <w:p w14:paraId="04196FB9" w14:textId="293215D8" w:rsidR="00463F20" w:rsidRPr="00096F66" w:rsidRDefault="00146365" w:rsidP="00096F66">
      <w:pPr>
        <w:spacing w:line="360" w:lineRule="auto"/>
        <w:jc w:val="both"/>
        <w:rPr>
          <w:rFonts w:ascii="Arial" w:hAnsi="Arial" w:cs="Arial"/>
          <w:sz w:val="20"/>
          <w:szCs w:val="20"/>
        </w:rPr>
      </w:pPr>
      <w:r w:rsidRPr="00096F66">
        <w:rPr>
          <w:rFonts w:ascii="Arial" w:hAnsi="Arial" w:cs="Arial"/>
          <w:sz w:val="20"/>
          <w:szCs w:val="20"/>
        </w:rPr>
        <w:t xml:space="preserve">Goats are very important for the livelihood of small and marginal farmers and landless workers in India. </w:t>
      </w:r>
      <w:r w:rsidR="00266A5D" w:rsidRPr="00096F66">
        <w:rPr>
          <w:rFonts w:ascii="Arial" w:hAnsi="Arial" w:cs="Arial"/>
          <w:sz w:val="20"/>
          <w:szCs w:val="20"/>
        </w:rPr>
        <w:t xml:space="preserve">According to the 20th Livestock Census, India is home to 535.78 million goats, accounting for 27.78% of the approximately </w:t>
      </w:r>
      <w:commentRangeStart w:id="0"/>
      <w:r w:rsidR="00266A5D" w:rsidRPr="00096F66">
        <w:rPr>
          <w:rFonts w:ascii="Arial" w:hAnsi="Arial" w:cs="Arial"/>
          <w:sz w:val="20"/>
          <w:szCs w:val="20"/>
        </w:rPr>
        <w:t>102 goat breeds found globally</w:t>
      </w:r>
      <w:commentRangeEnd w:id="0"/>
      <w:r w:rsidR="008D6AF1">
        <w:rPr>
          <w:rStyle w:val="CommentReference"/>
        </w:rPr>
        <w:commentReference w:id="0"/>
      </w:r>
      <w:r w:rsidR="00266A5D" w:rsidRPr="00096F66">
        <w:rPr>
          <w:rFonts w:ascii="Arial" w:hAnsi="Arial" w:cs="Arial"/>
          <w:sz w:val="20"/>
          <w:szCs w:val="20"/>
        </w:rPr>
        <w:t xml:space="preserve">. As per FAOSTAT (2019), the total global goat population stands at 861.9 million. </w:t>
      </w:r>
      <w:r w:rsidR="007A7BAF" w:rsidRPr="00096F66">
        <w:rPr>
          <w:rFonts w:ascii="Arial" w:hAnsi="Arial" w:cs="Arial"/>
          <w:sz w:val="20"/>
          <w:szCs w:val="20"/>
        </w:rPr>
        <w:t>It plays a crucial role in the livelihood of small and marginal farmers in Rajasthan, serving as a source of income, meat, and milk. This is due to its ability to effectively survive on available shrubs and trees in harsh environmental conditions across the globe (Khan et al., 2006).</w:t>
      </w:r>
      <w:r w:rsidR="00F93832" w:rsidRPr="00096F66">
        <w:rPr>
          <w:rFonts w:ascii="Arial" w:hAnsi="Arial" w:cs="Arial"/>
          <w:sz w:val="20"/>
          <w:szCs w:val="20"/>
        </w:rPr>
        <w:t xml:space="preserve"> </w:t>
      </w:r>
      <w:r w:rsidR="00BC627D" w:rsidRPr="00096F66">
        <w:rPr>
          <w:rFonts w:ascii="Arial" w:hAnsi="Arial" w:cs="Arial"/>
          <w:sz w:val="20"/>
          <w:szCs w:val="20"/>
        </w:rPr>
        <w:t>As reported by</w:t>
      </w:r>
      <w:r w:rsidRPr="00096F66">
        <w:rPr>
          <w:rFonts w:ascii="Arial" w:hAnsi="Arial" w:cs="Arial"/>
          <w:sz w:val="20"/>
          <w:szCs w:val="20"/>
        </w:rPr>
        <w:t xml:space="preserve"> </w:t>
      </w:r>
      <w:r w:rsidR="00BC627D" w:rsidRPr="00096F66">
        <w:rPr>
          <w:rFonts w:ascii="Arial" w:hAnsi="Arial" w:cs="Arial"/>
          <w:sz w:val="20"/>
          <w:szCs w:val="20"/>
        </w:rPr>
        <w:t>the</w:t>
      </w:r>
      <w:r w:rsidR="00B7540D" w:rsidRPr="00096F66">
        <w:rPr>
          <w:rFonts w:ascii="Arial" w:hAnsi="Arial" w:cs="Arial"/>
          <w:sz w:val="20"/>
          <w:szCs w:val="20"/>
        </w:rPr>
        <w:t xml:space="preserve"> </w:t>
      </w:r>
      <w:proofErr w:type="spellStart"/>
      <w:r w:rsidR="00B7540D" w:rsidRPr="00096F66">
        <w:rPr>
          <w:rFonts w:ascii="Arial" w:hAnsi="Arial" w:cs="Arial"/>
          <w:sz w:val="20"/>
          <w:szCs w:val="20"/>
        </w:rPr>
        <w:t>Chakrabortty</w:t>
      </w:r>
      <w:proofErr w:type="spellEnd"/>
      <w:r w:rsidR="00B7540D" w:rsidRPr="00096F66">
        <w:rPr>
          <w:rFonts w:ascii="Arial" w:hAnsi="Arial" w:cs="Arial"/>
          <w:sz w:val="20"/>
          <w:szCs w:val="20"/>
        </w:rPr>
        <w:t xml:space="preserve"> </w:t>
      </w:r>
      <w:r w:rsidR="00B7540D" w:rsidRPr="00096F66">
        <w:rPr>
          <w:rFonts w:ascii="Arial" w:hAnsi="Arial" w:cs="Arial"/>
          <w:i/>
          <w:iCs/>
          <w:sz w:val="20"/>
          <w:szCs w:val="20"/>
        </w:rPr>
        <w:t>et al</w:t>
      </w:r>
      <w:r w:rsidR="00B7540D" w:rsidRPr="00096F66">
        <w:rPr>
          <w:rFonts w:ascii="Arial" w:hAnsi="Arial" w:cs="Arial"/>
          <w:sz w:val="20"/>
          <w:szCs w:val="20"/>
        </w:rPr>
        <w:t>. (2023)</w:t>
      </w:r>
      <w:r w:rsidR="00BC627D" w:rsidRPr="00096F66">
        <w:rPr>
          <w:rFonts w:ascii="Arial" w:hAnsi="Arial" w:cs="Arial"/>
          <w:sz w:val="20"/>
          <w:szCs w:val="20"/>
        </w:rPr>
        <w:t xml:space="preserve"> </w:t>
      </w:r>
      <w:proofErr w:type="spellStart"/>
      <w:r w:rsidR="00BC627D" w:rsidRPr="00096F66">
        <w:rPr>
          <w:rFonts w:ascii="Arial" w:hAnsi="Arial" w:cs="Arial"/>
          <w:sz w:val="20"/>
          <w:szCs w:val="20"/>
        </w:rPr>
        <w:t>Sirohi</w:t>
      </w:r>
      <w:proofErr w:type="spellEnd"/>
      <w:r w:rsidR="00BC627D" w:rsidRPr="00096F66">
        <w:rPr>
          <w:rFonts w:ascii="Arial" w:hAnsi="Arial" w:cs="Arial"/>
          <w:sz w:val="20"/>
          <w:szCs w:val="20"/>
        </w:rPr>
        <w:t xml:space="preserve"> goat breed gets its name from the </w:t>
      </w:r>
      <w:proofErr w:type="spellStart"/>
      <w:r w:rsidR="00BC627D" w:rsidRPr="00096F66">
        <w:rPr>
          <w:rFonts w:ascii="Arial" w:hAnsi="Arial" w:cs="Arial"/>
          <w:sz w:val="20"/>
          <w:szCs w:val="20"/>
        </w:rPr>
        <w:t>Sirohi</w:t>
      </w:r>
      <w:proofErr w:type="spellEnd"/>
      <w:r w:rsidR="00BC627D" w:rsidRPr="00096F66">
        <w:rPr>
          <w:rFonts w:ascii="Arial" w:hAnsi="Arial" w:cs="Arial"/>
          <w:sz w:val="20"/>
          <w:szCs w:val="20"/>
        </w:rPr>
        <w:t xml:space="preserve"> district in Rajasthan. It is also commonly found in the districts of </w:t>
      </w:r>
      <w:proofErr w:type="spellStart"/>
      <w:r w:rsidR="00BC627D" w:rsidRPr="00096F66">
        <w:rPr>
          <w:rFonts w:ascii="Arial" w:hAnsi="Arial" w:cs="Arial"/>
          <w:sz w:val="20"/>
          <w:szCs w:val="20"/>
        </w:rPr>
        <w:t>Rajsamand</w:t>
      </w:r>
      <w:proofErr w:type="spellEnd"/>
      <w:r w:rsidR="00BC627D" w:rsidRPr="00096F66">
        <w:rPr>
          <w:rFonts w:ascii="Arial" w:hAnsi="Arial" w:cs="Arial"/>
          <w:sz w:val="20"/>
          <w:szCs w:val="20"/>
        </w:rPr>
        <w:t xml:space="preserve">, Udaipur, Chittorgarh, Bhilwara, and Ajmer. This breed is also </w:t>
      </w:r>
      <w:r w:rsidR="00BC627D" w:rsidRPr="00096F66">
        <w:rPr>
          <w:rFonts w:ascii="Arial" w:hAnsi="Arial" w:cs="Arial"/>
          <w:sz w:val="20"/>
          <w:szCs w:val="20"/>
        </w:rPr>
        <w:lastRenderedPageBreak/>
        <w:t xml:space="preserve">known by other names such as </w:t>
      </w:r>
      <w:proofErr w:type="spellStart"/>
      <w:r w:rsidR="00BC627D" w:rsidRPr="00096F66">
        <w:rPr>
          <w:rFonts w:ascii="Arial" w:hAnsi="Arial" w:cs="Arial"/>
          <w:sz w:val="20"/>
          <w:szCs w:val="20"/>
        </w:rPr>
        <w:t>Majithi</w:t>
      </w:r>
      <w:proofErr w:type="spellEnd"/>
      <w:r w:rsidR="00BC627D" w:rsidRPr="00096F66">
        <w:rPr>
          <w:rFonts w:ascii="Arial" w:hAnsi="Arial" w:cs="Arial"/>
          <w:sz w:val="20"/>
          <w:szCs w:val="20"/>
        </w:rPr>
        <w:t xml:space="preserve">, </w:t>
      </w:r>
      <w:proofErr w:type="spellStart"/>
      <w:r w:rsidR="00BC627D" w:rsidRPr="00096F66">
        <w:rPr>
          <w:rFonts w:ascii="Arial" w:hAnsi="Arial" w:cs="Arial"/>
          <w:sz w:val="20"/>
          <w:szCs w:val="20"/>
        </w:rPr>
        <w:t>Parbatsari</w:t>
      </w:r>
      <w:proofErr w:type="spellEnd"/>
      <w:r w:rsidR="00BC627D" w:rsidRPr="00096F66">
        <w:rPr>
          <w:rFonts w:ascii="Arial" w:hAnsi="Arial" w:cs="Arial"/>
          <w:sz w:val="20"/>
          <w:szCs w:val="20"/>
        </w:rPr>
        <w:t xml:space="preserve">, and </w:t>
      </w:r>
      <w:proofErr w:type="spellStart"/>
      <w:r w:rsidR="00BC627D" w:rsidRPr="00096F66">
        <w:rPr>
          <w:rFonts w:ascii="Arial" w:hAnsi="Arial" w:cs="Arial"/>
          <w:sz w:val="20"/>
          <w:szCs w:val="20"/>
        </w:rPr>
        <w:t>Devgarhi</w:t>
      </w:r>
      <w:proofErr w:type="spellEnd"/>
      <w:r w:rsidR="00BC627D" w:rsidRPr="00096F66">
        <w:rPr>
          <w:rFonts w:ascii="Arial" w:hAnsi="Arial" w:cs="Arial"/>
          <w:sz w:val="20"/>
          <w:szCs w:val="20"/>
        </w:rPr>
        <w:t xml:space="preserve">. </w:t>
      </w:r>
      <w:proofErr w:type="spellStart"/>
      <w:r w:rsidR="00BC627D" w:rsidRPr="00096F66">
        <w:rPr>
          <w:rFonts w:ascii="Arial" w:hAnsi="Arial" w:cs="Arial"/>
          <w:sz w:val="20"/>
          <w:szCs w:val="20"/>
        </w:rPr>
        <w:t>Sirohi</w:t>
      </w:r>
      <w:proofErr w:type="spellEnd"/>
      <w:r w:rsidR="00BC627D" w:rsidRPr="00096F66">
        <w:rPr>
          <w:rFonts w:ascii="Arial" w:hAnsi="Arial" w:cs="Arial"/>
          <w:sz w:val="20"/>
          <w:szCs w:val="20"/>
        </w:rPr>
        <w:t xml:space="preserve"> goats are hardy animals, well adapted to the harsh </w:t>
      </w:r>
      <w:proofErr w:type="spellStart"/>
      <w:r w:rsidR="00BC627D" w:rsidRPr="00096F66">
        <w:rPr>
          <w:rFonts w:ascii="Arial" w:hAnsi="Arial" w:cs="Arial"/>
          <w:sz w:val="20"/>
          <w:szCs w:val="20"/>
        </w:rPr>
        <w:t>agro</w:t>
      </w:r>
      <w:proofErr w:type="spellEnd"/>
      <w:r w:rsidR="00BC627D" w:rsidRPr="00096F66">
        <w:rPr>
          <w:rFonts w:ascii="Arial" w:hAnsi="Arial" w:cs="Arial"/>
          <w:sz w:val="20"/>
          <w:szCs w:val="20"/>
        </w:rPr>
        <w:t xml:space="preserve">-climatic conditions of Rajasthan. </w:t>
      </w:r>
      <w:r w:rsidR="00F93832" w:rsidRPr="00096F66">
        <w:rPr>
          <w:rFonts w:ascii="Arial" w:hAnsi="Arial" w:cs="Arial"/>
          <w:sz w:val="20"/>
          <w:szCs w:val="20"/>
        </w:rPr>
        <w:t xml:space="preserve">Early growth characteristics play a crucial role in determining the profitability of meat production. Body weight and growth rate during the pre-weaning phase are commonly used as predictors of future growth performance and overall economic returns (Mondal </w:t>
      </w:r>
      <w:r w:rsidR="00F93832" w:rsidRPr="00096F66">
        <w:rPr>
          <w:rFonts w:ascii="Arial" w:hAnsi="Arial" w:cs="Arial"/>
          <w:i/>
          <w:iCs/>
          <w:sz w:val="20"/>
          <w:szCs w:val="20"/>
        </w:rPr>
        <w:t>et al.</w:t>
      </w:r>
      <w:r w:rsidR="00F93832" w:rsidRPr="00096F66">
        <w:rPr>
          <w:rFonts w:ascii="Arial" w:hAnsi="Arial" w:cs="Arial"/>
          <w:sz w:val="20"/>
          <w:szCs w:val="20"/>
        </w:rPr>
        <w:t xml:space="preserve"> 2018).</w:t>
      </w:r>
      <w:r w:rsidR="007A7BAF" w:rsidRPr="00096F66">
        <w:rPr>
          <w:rFonts w:ascii="Arial" w:hAnsi="Arial" w:cs="Arial"/>
          <w:sz w:val="20"/>
          <w:szCs w:val="20"/>
        </w:rPr>
        <w:t xml:space="preserve"> </w:t>
      </w:r>
      <w:r w:rsidR="00F93832" w:rsidRPr="00096F66">
        <w:rPr>
          <w:rFonts w:ascii="Arial" w:hAnsi="Arial" w:cs="Arial"/>
          <w:sz w:val="20"/>
          <w:szCs w:val="20"/>
        </w:rPr>
        <w:t xml:space="preserve">The </w:t>
      </w:r>
      <w:r w:rsidR="007A7BAF" w:rsidRPr="00096F66">
        <w:rPr>
          <w:rFonts w:ascii="Arial" w:hAnsi="Arial" w:cs="Arial"/>
          <w:sz w:val="20"/>
          <w:szCs w:val="20"/>
        </w:rPr>
        <w:t>autumn</w:t>
      </w:r>
      <w:r w:rsidR="00F93832" w:rsidRPr="00096F66">
        <w:rPr>
          <w:rFonts w:ascii="Arial" w:hAnsi="Arial" w:cs="Arial"/>
          <w:sz w:val="20"/>
          <w:szCs w:val="20"/>
        </w:rPr>
        <w:t xml:space="preserve"> season</w:t>
      </w:r>
      <w:r w:rsidR="007A7BAF" w:rsidRPr="00096F66">
        <w:rPr>
          <w:rFonts w:ascii="Arial" w:hAnsi="Arial" w:cs="Arial"/>
          <w:sz w:val="20"/>
          <w:szCs w:val="20"/>
        </w:rPr>
        <w:t xml:space="preserve"> (October)</w:t>
      </w:r>
      <w:r w:rsidR="00F93832" w:rsidRPr="00096F66">
        <w:rPr>
          <w:rFonts w:ascii="Arial" w:hAnsi="Arial" w:cs="Arial"/>
          <w:sz w:val="20"/>
          <w:szCs w:val="20"/>
        </w:rPr>
        <w:t xml:space="preserve"> typically features increased humidity and abundant green forage, while winter is marked by lower temperatures, potentially causing kids to use more energy for thermoregulation, which could affect their growth.</w:t>
      </w:r>
      <w:r w:rsidR="00066A28" w:rsidRPr="00096F66">
        <w:rPr>
          <w:rFonts w:ascii="Arial" w:hAnsi="Arial" w:cs="Arial"/>
          <w:sz w:val="20"/>
          <w:szCs w:val="20"/>
        </w:rPr>
        <w:t xml:space="preserve"> This study primarily aims to evaluate the impact of birth season (</w:t>
      </w:r>
      <w:r w:rsidR="007A7BAF" w:rsidRPr="00096F66">
        <w:rPr>
          <w:rFonts w:ascii="Arial" w:hAnsi="Arial" w:cs="Arial"/>
          <w:sz w:val="20"/>
          <w:szCs w:val="20"/>
        </w:rPr>
        <w:t>autumn</w:t>
      </w:r>
      <w:r w:rsidR="00066A28" w:rsidRPr="00096F66">
        <w:rPr>
          <w:rFonts w:ascii="Arial" w:hAnsi="Arial" w:cs="Arial"/>
          <w:sz w:val="20"/>
          <w:szCs w:val="20"/>
        </w:rPr>
        <w:t xml:space="preserve"> vs. winter) on the early growth </w:t>
      </w:r>
      <w:r w:rsidR="00B71661" w:rsidRPr="00096F66">
        <w:rPr>
          <w:rFonts w:ascii="Arial" w:hAnsi="Arial" w:cs="Arial"/>
          <w:sz w:val="20"/>
          <w:szCs w:val="20"/>
        </w:rPr>
        <w:t>performance of</w:t>
      </w:r>
      <w:r w:rsidR="00066A28" w:rsidRPr="00096F66">
        <w:rPr>
          <w:rFonts w:ascii="Arial" w:hAnsi="Arial" w:cs="Arial"/>
          <w:sz w:val="20"/>
          <w:szCs w:val="20"/>
        </w:rPr>
        <w:t xml:space="preserve"> </w:t>
      </w:r>
      <w:proofErr w:type="spellStart"/>
      <w:r w:rsidR="00066A28" w:rsidRPr="00096F66">
        <w:rPr>
          <w:rFonts w:ascii="Arial" w:hAnsi="Arial" w:cs="Arial"/>
          <w:sz w:val="20"/>
          <w:szCs w:val="20"/>
        </w:rPr>
        <w:t>Sirohi</w:t>
      </w:r>
      <w:proofErr w:type="spellEnd"/>
      <w:r w:rsidR="00066A28" w:rsidRPr="00096F66">
        <w:rPr>
          <w:rFonts w:ascii="Arial" w:hAnsi="Arial" w:cs="Arial"/>
          <w:sz w:val="20"/>
          <w:szCs w:val="20"/>
        </w:rPr>
        <w:t xml:space="preserve"> goat kids. The outcomes of this research could support evidence-based goat farming practices and guide farmers in choosing the most suitable breeding season to maximize productivity and economic benefits</w:t>
      </w:r>
      <w:r w:rsidR="005C7BB4" w:rsidRPr="00096F66">
        <w:rPr>
          <w:rFonts w:ascii="Arial" w:hAnsi="Arial" w:cs="Arial"/>
          <w:sz w:val="20"/>
          <w:szCs w:val="20"/>
        </w:rPr>
        <w:t xml:space="preserve"> in semi-arid conditions</w:t>
      </w:r>
      <w:r w:rsidR="00066A28" w:rsidRPr="00096F66">
        <w:rPr>
          <w:rFonts w:ascii="Arial" w:hAnsi="Arial" w:cs="Arial"/>
          <w:sz w:val="20"/>
          <w:szCs w:val="20"/>
        </w:rPr>
        <w:t>.</w:t>
      </w:r>
    </w:p>
    <w:p w14:paraId="39148639" w14:textId="1D75284D" w:rsidR="00056FD1" w:rsidRPr="00096F66" w:rsidRDefault="00463F20" w:rsidP="00463F20">
      <w:pPr>
        <w:jc w:val="both"/>
        <w:rPr>
          <w:rFonts w:ascii="Arial" w:hAnsi="Arial" w:cs="Arial"/>
          <w:b/>
          <w:bCs/>
          <w:sz w:val="22"/>
          <w:szCs w:val="22"/>
        </w:rPr>
      </w:pPr>
      <w:r w:rsidRPr="00096F66">
        <w:rPr>
          <w:rFonts w:ascii="Arial" w:hAnsi="Arial" w:cs="Arial"/>
          <w:b/>
          <w:bCs/>
          <w:sz w:val="22"/>
          <w:szCs w:val="22"/>
        </w:rPr>
        <w:t>MATERIALS AND METHOD</w:t>
      </w:r>
    </w:p>
    <w:p w14:paraId="6F04F87D" w14:textId="3C90B0B9" w:rsidR="00056FD1" w:rsidRDefault="00E50481" w:rsidP="00056FD1">
      <w:pPr>
        <w:pStyle w:val="Default"/>
        <w:spacing w:line="360" w:lineRule="auto"/>
        <w:jc w:val="both"/>
        <w:rPr>
          <w:rFonts w:ascii="Arial" w:hAnsi="Arial" w:cs="Arial"/>
          <w:sz w:val="20"/>
          <w:szCs w:val="20"/>
        </w:rPr>
      </w:pPr>
      <w:r w:rsidRPr="00096F66">
        <w:rPr>
          <w:rFonts w:ascii="Arial" w:hAnsi="Arial" w:cs="Arial"/>
          <w:b/>
          <w:bCs/>
          <w:sz w:val="20"/>
          <w:szCs w:val="20"/>
        </w:rPr>
        <w:t xml:space="preserve">Experimental site and </w:t>
      </w:r>
      <w:r w:rsidR="00096F66" w:rsidRPr="00096F66">
        <w:rPr>
          <w:rFonts w:ascii="Arial" w:hAnsi="Arial" w:cs="Arial"/>
          <w:b/>
          <w:bCs/>
          <w:sz w:val="20"/>
          <w:szCs w:val="20"/>
        </w:rPr>
        <w:t>animals: The</w:t>
      </w:r>
      <w:r w:rsidR="00056FD1" w:rsidRPr="00281DC6">
        <w:rPr>
          <w:rFonts w:ascii="Arial" w:hAnsi="Arial" w:cs="Arial"/>
          <w:sz w:val="20"/>
          <w:szCs w:val="20"/>
        </w:rPr>
        <w:t xml:space="preserve"> study was carried out under the Rastriya Krishi Vikas Yojana (RKVY) Project at the </w:t>
      </w:r>
      <w:proofErr w:type="spellStart"/>
      <w:r w:rsidR="00056FD1" w:rsidRPr="00281DC6">
        <w:rPr>
          <w:rFonts w:ascii="Arial" w:hAnsi="Arial" w:cs="Arial"/>
          <w:sz w:val="20"/>
          <w:szCs w:val="20"/>
        </w:rPr>
        <w:t>Sirohi</w:t>
      </w:r>
      <w:proofErr w:type="spellEnd"/>
      <w:r w:rsidR="00056FD1" w:rsidRPr="00281DC6">
        <w:rPr>
          <w:rFonts w:ascii="Arial" w:hAnsi="Arial" w:cs="Arial"/>
          <w:sz w:val="20"/>
          <w:szCs w:val="20"/>
        </w:rPr>
        <w:t xml:space="preserve"> goat research unit, located within S.K.N. College of Agriculture, affiliated with SKNAU, in </w:t>
      </w:r>
      <w:proofErr w:type="spellStart"/>
      <w:r w:rsidR="00056FD1" w:rsidRPr="00281DC6">
        <w:rPr>
          <w:rFonts w:ascii="Arial" w:hAnsi="Arial" w:cs="Arial"/>
          <w:sz w:val="20"/>
          <w:szCs w:val="20"/>
        </w:rPr>
        <w:t>Jobner</w:t>
      </w:r>
      <w:proofErr w:type="spellEnd"/>
      <w:r w:rsidR="00056FD1" w:rsidRPr="00281DC6">
        <w:rPr>
          <w:rFonts w:ascii="Arial" w:hAnsi="Arial" w:cs="Arial"/>
          <w:sz w:val="20"/>
          <w:szCs w:val="20"/>
        </w:rPr>
        <w:t xml:space="preserve">, Jaipur district, Rajasthan, India. Geographically, </w:t>
      </w:r>
      <w:proofErr w:type="spellStart"/>
      <w:r w:rsidR="00056FD1" w:rsidRPr="00281DC6">
        <w:rPr>
          <w:rFonts w:ascii="Arial" w:hAnsi="Arial" w:cs="Arial"/>
          <w:sz w:val="20"/>
          <w:szCs w:val="20"/>
        </w:rPr>
        <w:t>Jobner</w:t>
      </w:r>
      <w:proofErr w:type="spellEnd"/>
      <w:r w:rsidR="00056FD1" w:rsidRPr="00281DC6">
        <w:rPr>
          <w:rFonts w:ascii="Arial" w:hAnsi="Arial" w:cs="Arial"/>
          <w:sz w:val="20"/>
          <w:szCs w:val="20"/>
        </w:rPr>
        <w:t xml:space="preserve"> lies approximately 45 kilometers west of Jaipur, positioned at 26°05' N latitude and 75°28' E longitude, with an elevation of 427 meters above sea level.</w:t>
      </w:r>
      <w:r w:rsidR="00056FD1">
        <w:rPr>
          <w:rFonts w:ascii="Arial" w:hAnsi="Arial" w:cs="Arial"/>
          <w:sz w:val="20"/>
          <w:szCs w:val="20"/>
        </w:rPr>
        <w:t xml:space="preserve"> </w:t>
      </w:r>
      <w:r w:rsidR="00056FD1" w:rsidRPr="00281DC6">
        <w:rPr>
          <w:rFonts w:ascii="Arial" w:hAnsi="Arial" w:cs="Arial"/>
          <w:sz w:val="20"/>
          <w:szCs w:val="20"/>
        </w:rPr>
        <w:t xml:space="preserve">This region is situated in </w:t>
      </w:r>
      <w:proofErr w:type="spellStart"/>
      <w:r w:rsidR="00056FD1" w:rsidRPr="00281DC6">
        <w:rPr>
          <w:rFonts w:ascii="Arial" w:hAnsi="Arial" w:cs="Arial"/>
          <w:sz w:val="20"/>
          <w:szCs w:val="20"/>
        </w:rPr>
        <w:t>Agro</w:t>
      </w:r>
      <w:proofErr w:type="spellEnd"/>
      <w:r w:rsidR="00056FD1" w:rsidRPr="00281DC6">
        <w:rPr>
          <w:rFonts w:ascii="Arial" w:hAnsi="Arial" w:cs="Arial"/>
          <w:sz w:val="20"/>
          <w:szCs w:val="20"/>
        </w:rPr>
        <w:t>-Climatic Zone III–A, known as the semi-arid eastern plain zone of Rajasthan. The climate is predominantly semi-arid, marked by significant temperature fluctuations in both summer and winter seasons. The region receives an average annual rainfall ranging from 400 to 500 mm, with the bulk of precipitation occurring between July and September. Summer temperatures can reach up to 46°C, whereas in winter, they may drop to around 1.5°C. Relative humidity levels in the area typically vary between 41% and 75%</w:t>
      </w:r>
      <w:r w:rsidR="00056FD1">
        <w:rPr>
          <w:rFonts w:ascii="Arial" w:hAnsi="Arial" w:cs="Arial"/>
          <w:sz w:val="20"/>
          <w:szCs w:val="20"/>
        </w:rPr>
        <w:t xml:space="preserve"> </w:t>
      </w:r>
      <w:r w:rsidR="00056FD1" w:rsidRPr="00256239">
        <w:rPr>
          <w:rFonts w:ascii="Arial" w:hAnsi="Arial" w:cs="Arial"/>
          <w:sz w:val="20"/>
          <w:szCs w:val="20"/>
        </w:rPr>
        <w:t xml:space="preserve">The experiment was conducted </w:t>
      </w:r>
      <w:r w:rsidR="00056FD1">
        <w:rPr>
          <w:rFonts w:ascii="Arial" w:hAnsi="Arial" w:cs="Arial"/>
          <w:sz w:val="20"/>
          <w:szCs w:val="20"/>
        </w:rPr>
        <w:t>from</w:t>
      </w:r>
      <w:r w:rsidR="00056FD1" w:rsidRPr="00256239">
        <w:rPr>
          <w:rFonts w:ascii="Arial" w:hAnsi="Arial" w:cs="Arial"/>
          <w:sz w:val="20"/>
          <w:szCs w:val="20"/>
        </w:rPr>
        <w:t xml:space="preserve"> October 2015 </w:t>
      </w:r>
      <w:r w:rsidR="00056FD1">
        <w:rPr>
          <w:rFonts w:ascii="Arial" w:hAnsi="Arial" w:cs="Arial"/>
          <w:sz w:val="20"/>
          <w:szCs w:val="20"/>
        </w:rPr>
        <w:t>to</w:t>
      </w:r>
      <w:r w:rsidR="00056FD1" w:rsidRPr="00256239">
        <w:rPr>
          <w:rFonts w:ascii="Arial" w:hAnsi="Arial" w:cs="Arial"/>
          <w:sz w:val="20"/>
          <w:szCs w:val="20"/>
        </w:rPr>
        <w:t xml:space="preserve"> </w:t>
      </w:r>
      <w:r w:rsidR="00056FD1">
        <w:rPr>
          <w:rFonts w:ascii="Arial" w:hAnsi="Arial" w:cs="Arial"/>
          <w:sz w:val="20"/>
          <w:szCs w:val="20"/>
        </w:rPr>
        <w:t>March</w:t>
      </w:r>
      <w:r w:rsidR="00056FD1" w:rsidRPr="00256239">
        <w:rPr>
          <w:rFonts w:ascii="Arial" w:hAnsi="Arial" w:cs="Arial"/>
          <w:sz w:val="20"/>
          <w:szCs w:val="20"/>
        </w:rPr>
        <w:t xml:space="preserve"> 201</w:t>
      </w:r>
      <w:r w:rsidR="00056FD1">
        <w:rPr>
          <w:rFonts w:ascii="Arial" w:hAnsi="Arial" w:cs="Arial"/>
          <w:sz w:val="20"/>
          <w:szCs w:val="20"/>
        </w:rPr>
        <w:t>6</w:t>
      </w:r>
      <w:r w:rsidR="00056FD1" w:rsidRPr="00256239">
        <w:rPr>
          <w:rFonts w:ascii="Arial" w:hAnsi="Arial" w:cs="Arial"/>
          <w:sz w:val="20"/>
          <w:szCs w:val="20"/>
        </w:rPr>
        <w:t>.</w:t>
      </w:r>
      <w:r w:rsidR="00056FD1" w:rsidRPr="00056FD1">
        <w:t xml:space="preserve"> </w:t>
      </w:r>
      <w:r w:rsidR="00056FD1">
        <w:t>S</w:t>
      </w:r>
      <w:r w:rsidR="00056FD1" w:rsidRPr="00E04A71">
        <w:t xml:space="preserve">tudy was conducted on 40 </w:t>
      </w:r>
      <w:proofErr w:type="spellStart"/>
      <w:r w:rsidR="00056FD1" w:rsidRPr="00E04A71">
        <w:t>Sirohi</w:t>
      </w:r>
      <w:proofErr w:type="spellEnd"/>
      <w:r w:rsidR="00056FD1" w:rsidRPr="00E04A71">
        <w:t xml:space="preserve"> goat kids</w:t>
      </w:r>
      <w:r w:rsidR="00056FD1">
        <w:rPr>
          <w:rFonts w:ascii="Arial" w:hAnsi="Arial" w:cs="Arial"/>
          <w:sz w:val="20"/>
          <w:szCs w:val="20"/>
        </w:rPr>
        <w:t xml:space="preserve">. </w:t>
      </w:r>
      <w:r w:rsidR="00056FD1" w:rsidRPr="00256239">
        <w:rPr>
          <w:rFonts w:ascii="Arial" w:hAnsi="Arial" w:cs="Arial"/>
          <w:sz w:val="20"/>
          <w:szCs w:val="20"/>
        </w:rPr>
        <w:t xml:space="preserve">The kids </w:t>
      </w:r>
      <w:r w:rsidR="00056FD1">
        <w:rPr>
          <w:rFonts w:ascii="Arial" w:hAnsi="Arial" w:cs="Arial"/>
          <w:sz w:val="20"/>
          <w:szCs w:val="20"/>
        </w:rPr>
        <w:t xml:space="preserve">were </w:t>
      </w:r>
      <w:r w:rsidR="00056FD1" w:rsidRPr="00256239">
        <w:rPr>
          <w:rFonts w:ascii="Arial" w:hAnsi="Arial" w:cs="Arial"/>
          <w:sz w:val="20"/>
          <w:szCs w:val="20"/>
        </w:rPr>
        <w:t>categorized by the season of their birth, with 20 born in autumn</w:t>
      </w:r>
      <w:r w:rsidR="00056FD1">
        <w:rPr>
          <w:rFonts w:ascii="Arial" w:hAnsi="Arial" w:cs="Arial"/>
          <w:sz w:val="20"/>
          <w:szCs w:val="20"/>
        </w:rPr>
        <w:t xml:space="preserve"> season (October month)</w:t>
      </w:r>
      <w:r w:rsidR="00056FD1" w:rsidRPr="00256239">
        <w:rPr>
          <w:rFonts w:ascii="Arial" w:hAnsi="Arial" w:cs="Arial"/>
          <w:sz w:val="20"/>
          <w:szCs w:val="20"/>
        </w:rPr>
        <w:t xml:space="preserve"> and </w:t>
      </w:r>
      <w:r w:rsidR="00056FD1">
        <w:rPr>
          <w:rFonts w:ascii="Arial" w:hAnsi="Arial" w:cs="Arial"/>
          <w:sz w:val="20"/>
          <w:szCs w:val="20"/>
        </w:rPr>
        <w:t xml:space="preserve">remaining </w:t>
      </w:r>
      <w:r w:rsidR="00056FD1" w:rsidRPr="00256239">
        <w:rPr>
          <w:rFonts w:ascii="Arial" w:hAnsi="Arial" w:cs="Arial"/>
          <w:sz w:val="20"/>
          <w:szCs w:val="20"/>
        </w:rPr>
        <w:t xml:space="preserve">20 </w:t>
      </w:r>
      <w:r w:rsidR="00056FD1">
        <w:rPr>
          <w:rFonts w:ascii="Arial" w:hAnsi="Arial" w:cs="Arial"/>
          <w:sz w:val="20"/>
          <w:szCs w:val="20"/>
        </w:rPr>
        <w:t xml:space="preserve">kids </w:t>
      </w:r>
      <w:r w:rsidR="00056FD1" w:rsidRPr="00256239">
        <w:rPr>
          <w:rFonts w:ascii="Arial" w:hAnsi="Arial" w:cs="Arial"/>
          <w:sz w:val="20"/>
          <w:szCs w:val="20"/>
        </w:rPr>
        <w:t>born in winter</w:t>
      </w:r>
      <w:r w:rsidR="00056FD1">
        <w:rPr>
          <w:rFonts w:ascii="Arial" w:hAnsi="Arial" w:cs="Arial"/>
          <w:sz w:val="20"/>
          <w:szCs w:val="20"/>
        </w:rPr>
        <w:t xml:space="preserve"> season (December month)</w:t>
      </w:r>
      <w:r w:rsidR="00056FD1" w:rsidRPr="00256239">
        <w:rPr>
          <w:rFonts w:ascii="Arial" w:hAnsi="Arial" w:cs="Arial"/>
          <w:sz w:val="20"/>
          <w:szCs w:val="20"/>
        </w:rPr>
        <w:t>.</w:t>
      </w:r>
    </w:p>
    <w:p w14:paraId="0BD8D777" w14:textId="77777777" w:rsidR="00096F66" w:rsidRPr="00256239" w:rsidRDefault="00096F66" w:rsidP="00056FD1">
      <w:pPr>
        <w:pStyle w:val="Default"/>
        <w:spacing w:line="360" w:lineRule="auto"/>
        <w:jc w:val="both"/>
        <w:rPr>
          <w:rFonts w:ascii="Arial" w:hAnsi="Arial" w:cs="Arial"/>
          <w:sz w:val="20"/>
          <w:szCs w:val="20"/>
        </w:rPr>
      </w:pPr>
    </w:p>
    <w:p w14:paraId="42517919" w14:textId="6C2F38AF" w:rsidR="00E50481" w:rsidRPr="00096F66" w:rsidRDefault="00E50481" w:rsidP="00096F66">
      <w:pPr>
        <w:spacing w:line="360" w:lineRule="auto"/>
        <w:jc w:val="both"/>
        <w:rPr>
          <w:sz w:val="20"/>
          <w:szCs w:val="20"/>
        </w:rPr>
      </w:pPr>
      <w:r w:rsidRPr="00096F66">
        <w:rPr>
          <w:b/>
          <w:bCs/>
          <w:sz w:val="20"/>
          <w:szCs w:val="20"/>
        </w:rPr>
        <w:t>Management of experimental animals:</w:t>
      </w:r>
      <w:r w:rsidRPr="00096F66">
        <w:rPr>
          <w:sz w:val="20"/>
          <w:szCs w:val="20"/>
        </w:rPr>
        <w:t xml:space="preserve"> </w:t>
      </w:r>
      <w:r w:rsidRPr="00096F66">
        <w:rPr>
          <w:rFonts w:ascii="Arial" w:hAnsi="Arial" w:cs="Arial"/>
          <w:sz w:val="20"/>
          <w:szCs w:val="20"/>
        </w:rPr>
        <w:t>Newborn kids were kept with their dams in individual kidding pens for up to three days post-kidding to ensure personalized care. During this initial period, kids remained indoors and were allowed unrestricted suckling from their dams overnight, from evening until morning. From the age of one month, they had free access to a diet of succulent green fodder and a creep mixture, adjusted to meet their nutritional needs. Clean drinking water was available around the clock within the shelter. Feeding practices were consistently maintained throughout the duration of the study. The kids were housed appropriately and received attentive care from trained staff, with veterinary support provided as needed. All animals were managed under an intensive system following standard husbandry protocols. Deworming was carried out according to recommended schedules and approved veterinary guidelines.</w:t>
      </w:r>
    </w:p>
    <w:p w14:paraId="468D90C6" w14:textId="4497EA1F" w:rsidR="00E50481" w:rsidRPr="00096F66" w:rsidRDefault="00E50481" w:rsidP="00096F66">
      <w:pPr>
        <w:spacing w:line="360" w:lineRule="auto"/>
        <w:jc w:val="both"/>
        <w:rPr>
          <w:rFonts w:ascii="Arial" w:hAnsi="Arial" w:cs="Arial"/>
          <w:b/>
          <w:bCs/>
          <w:sz w:val="20"/>
          <w:szCs w:val="20"/>
        </w:rPr>
      </w:pPr>
      <w:r w:rsidRPr="00096F66">
        <w:rPr>
          <w:rFonts w:ascii="Arial" w:hAnsi="Arial" w:cs="Arial"/>
          <w:b/>
          <w:bCs/>
          <w:sz w:val="20"/>
          <w:szCs w:val="20"/>
        </w:rPr>
        <w:t>Physical parameters observations:</w:t>
      </w:r>
      <w:r w:rsidR="00096F66" w:rsidRPr="00096F66">
        <w:rPr>
          <w:rFonts w:ascii="Arial" w:hAnsi="Arial" w:cs="Arial"/>
          <w:b/>
          <w:bCs/>
          <w:sz w:val="20"/>
          <w:szCs w:val="20"/>
        </w:rPr>
        <w:t xml:space="preserve"> </w:t>
      </w:r>
      <w:r w:rsidRPr="00096F66">
        <w:rPr>
          <w:rFonts w:ascii="Arial" w:hAnsi="Arial" w:cs="Arial"/>
          <w:sz w:val="20"/>
          <w:szCs w:val="20"/>
        </w:rPr>
        <w:t xml:space="preserve"> </w:t>
      </w:r>
      <w:r w:rsidR="0032524A" w:rsidRPr="00096F66">
        <w:rPr>
          <w:rFonts w:ascii="Arial" w:hAnsi="Arial" w:cs="Arial"/>
          <w:sz w:val="20"/>
          <w:szCs w:val="20"/>
        </w:rPr>
        <w:t>From October 2015 to March 2016, the birth weight (in kilograms) of each kid born on the farm was recorded, along with body length, height at withers, heart girth, and paunch girth (in centimeters). These physical measurements were taken monthly, starting at birth and then at 30-</w:t>
      </w:r>
      <w:r w:rsidR="0032524A" w:rsidRPr="00096F66">
        <w:rPr>
          <w:rFonts w:ascii="Arial" w:hAnsi="Arial" w:cs="Arial"/>
          <w:sz w:val="20"/>
          <w:szCs w:val="20"/>
        </w:rPr>
        <w:lastRenderedPageBreak/>
        <w:t>day intervals—specifically at birth, 30, 60, and 90 days of age—using a consistent procedure throughout the period. The study aimed to evaluate the birth weight, average body weight at one, two, and three months of age (to assess growth patterns at different stages), and the average daily weight gain. Each kid was weighed within 4 to 6 hours of birth using a balance with a sensitivity of 50 grams.</w:t>
      </w:r>
    </w:p>
    <w:p w14:paraId="25FE53C4" w14:textId="744AC9AD" w:rsidR="0032524A" w:rsidRPr="00096F66" w:rsidRDefault="0032524A" w:rsidP="00096F66">
      <w:pPr>
        <w:spacing w:line="360" w:lineRule="auto"/>
        <w:jc w:val="both"/>
        <w:rPr>
          <w:rFonts w:ascii="Arial" w:hAnsi="Arial" w:cs="Arial"/>
          <w:b/>
          <w:bCs/>
          <w:sz w:val="20"/>
          <w:szCs w:val="20"/>
        </w:rPr>
      </w:pPr>
      <w:r w:rsidRPr="00096F66">
        <w:rPr>
          <w:rFonts w:ascii="Arial" w:hAnsi="Arial" w:cs="Arial"/>
          <w:b/>
          <w:bCs/>
          <w:sz w:val="20"/>
          <w:szCs w:val="20"/>
        </w:rPr>
        <w:t>Parameters Measured/weighed:</w:t>
      </w:r>
    </w:p>
    <w:p w14:paraId="3D3F97D0" w14:textId="72EBB4E1"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Body weight: The weight of kids was taken monthly by electronic balance with an accuracy of 50 gm.</w:t>
      </w:r>
    </w:p>
    <w:p w14:paraId="36CD4F3E" w14:textId="0CA337B0"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Body height: This was recorded from the surface of the platform (on which the animal stands) to the height at withers with the help of meter scale.</w:t>
      </w:r>
    </w:p>
    <w:p w14:paraId="47F55198" w14:textId="1915C6E4"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Body length: Body length was recorded from the base of the shoulder to the base of the tail head (pin bone).</w:t>
      </w:r>
    </w:p>
    <w:p w14:paraId="4C222931" w14:textId="57871559"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Heart girth: Heart girth is a circumferential measure taken around the chest just behind the fore legs and withers.</w:t>
      </w:r>
    </w:p>
    <w:p w14:paraId="55930B66" w14:textId="77777777"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Paunch girth: Paunch girth is a circumferential measure taken around the stomach just before the hind legs.</w:t>
      </w:r>
    </w:p>
    <w:p w14:paraId="3DB4426A" w14:textId="77777777" w:rsidR="00056FD1" w:rsidRDefault="00056FD1" w:rsidP="00463F20">
      <w:pPr>
        <w:jc w:val="both"/>
        <w:rPr>
          <w:b/>
          <w:bCs/>
        </w:rPr>
      </w:pPr>
    </w:p>
    <w:p w14:paraId="3C970096" w14:textId="77777777" w:rsidR="005E77DD" w:rsidRPr="00096F66" w:rsidRDefault="005E77DD" w:rsidP="005E77DD">
      <w:pPr>
        <w:spacing w:line="360" w:lineRule="auto"/>
        <w:jc w:val="both"/>
        <w:rPr>
          <w:rFonts w:ascii="Arial" w:hAnsi="Arial" w:cs="Arial"/>
          <w:b/>
          <w:bCs/>
          <w:sz w:val="20"/>
          <w:szCs w:val="20"/>
        </w:rPr>
      </w:pPr>
      <w:r w:rsidRPr="00096F66">
        <w:rPr>
          <w:rFonts w:ascii="Arial" w:hAnsi="Arial" w:cs="Arial"/>
          <w:b/>
          <w:bCs/>
          <w:sz w:val="20"/>
          <w:szCs w:val="20"/>
        </w:rPr>
        <w:t xml:space="preserve">Statistical </w:t>
      </w:r>
      <w:commentRangeStart w:id="1"/>
      <w:r w:rsidRPr="00096F66">
        <w:rPr>
          <w:rFonts w:ascii="Arial" w:hAnsi="Arial" w:cs="Arial"/>
          <w:b/>
          <w:bCs/>
          <w:sz w:val="20"/>
          <w:szCs w:val="20"/>
        </w:rPr>
        <w:t>analysis</w:t>
      </w:r>
      <w:commentRangeEnd w:id="1"/>
      <w:r w:rsidR="008D6AF1">
        <w:rPr>
          <w:rStyle w:val="CommentReference"/>
        </w:rPr>
        <w:commentReference w:id="1"/>
      </w:r>
      <w:r w:rsidRPr="00096F66">
        <w:rPr>
          <w:rFonts w:ascii="Arial" w:hAnsi="Arial" w:cs="Arial"/>
          <w:b/>
          <w:bCs/>
          <w:sz w:val="20"/>
          <w:szCs w:val="20"/>
        </w:rPr>
        <w:t xml:space="preserve"> </w:t>
      </w:r>
    </w:p>
    <w:p w14:paraId="0380F0B1" w14:textId="7EC34E11" w:rsidR="008C4C20" w:rsidRDefault="0032524A" w:rsidP="008D6AF1">
      <w:pPr>
        <w:spacing w:line="360" w:lineRule="auto"/>
        <w:jc w:val="both"/>
        <w:rPr>
          <w:rFonts w:ascii="Arial" w:hAnsi="Arial" w:cs="Arial"/>
          <w:sz w:val="20"/>
          <w:szCs w:val="20"/>
        </w:rPr>
      </w:pPr>
      <w:r w:rsidRPr="00096F66">
        <w:rPr>
          <w:rFonts w:ascii="Arial" w:hAnsi="Arial" w:cs="Arial"/>
          <w:sz w:val="20"/>
          <w:szCs w:val="20"/>
        </w:rPr>
        <w:t xml:space="preserve">Statistical analysis of the collected data included the calculation of means, standard deviations, standard errors, and P-values. A one-way analysis of variance (ANOVA) was carried out to evaluate the effect of a single factor. All statistical procedures were performed using tools available on the </w:t>
      </w:r>
      <w:proofErr w:type="spellStart"/>
      <w:r w:rsidRPr="00096F66">
        <w:rPr>
          <w:rFonts w:ascii="Arial" w:hAnsi="Arial" w:cs="Arial"/>
          <w:sz w:val="20"/>
          <w:szCs w:val="20"/>
        </w:rPr>
        <w:t>VassarStats</w:t>
      </w:r>
      <w:proofErr w:type="spellEnd"/>
      <w:r w:rsidRPr="00096F66">
        <w:rPr>
          <w:rFonts w:ascii="Arial" w:hAnsi="Arial" w:cs="Arial"/>
          <w:sz w:val="20"/>
          <w:szCs w:val="20"/>
        </w:rPr>
        <w:t xml:space="preserve"> website (</w:t>
      </w:r>
      <w:hyperlink r:id="rId11" w:tgtFrame="_new" w:history="1">
        <w:r w:rsidRPr="00096F66">
          <w:rPr>
            <w:rStyle w:val="Hyperlink"/>
            <w:rFonts w:ascii="Arial" w:hAnsi="Arial" w:cs="Arial"/>
            <w:sz w:val="20"/>
            <w:szCs w:val="20"/>
          </w:rPr>
          <w:t>http://vassarstats.net</w:t>
        </w:r>
      </w:hyperlink>
      <w:r w:rsidRPr="00096F66">
        <w:rPr>
          <w:rFonts w:ascii="Arial" w:hAnsi="Arial" w:cs="Arial"/>
          <w:sz w:val="20"/>
          <w:szCs w:val="20"/>
        </w:rPr>
        <w:t>), developed by Richard Lowry (2001–2016).</w:t>
      </w:r>
      <w:r w:rsidR="008D6AF1">
        <w:rPr>
          <w:rFonts w:ascii="Arial" w:hAnsi="Arial" w:cs="Arial"/>
          <w:sz w:val="20"/>
          <w:szCs w:val="20"/>
        </w:rPr>
        <w:t xml:space="preserve"> </w:t>
      </w:r>
    </w:p>
    <w:p w14:paraId="25EDD237" w14:textId="77777777" w:rsidR="008D6AF1" w:rsidRPr="008D6AF1" w:rsidRDefault="008D6AF1" w:rsidP="008D6AF1">
      <w:pPr>
        <w:spacing w:line="360" w:lineRule="auto"/>
        <w:jc w:val="both"/>
        <w:rPr>
          <w:rFonts w:ascii="Arial" w:hAnsi="Arial" w:cs="Arial"/>
          <w:sz w:val="20"/>
          <w:szCs w:val="20"/>
        </w:rPr>
      </w:pPr>
    </w:p>
    <w:p w14:paraId="495EE785" w14:textId="5C99FB45" w:rsidR="00463F20" w:rsidRPr="00096F66" w:rsidRDefault="00096F66" w:rsidP="00463F20">
      <w:pPr>
        <w:jc w:val="both"/>
        <w:rPr>
          <w:rFonts w:ascii="Arial" w:hAnsi="Arial" w:cs="Arial"/>
          <w:b/>
          <w:bCs/>
          <w:sz w:val="22"/>
          <w:szCs w:val="22"/>
        </w:rPr>
      </w:pPr>
      <w:r w:rsidRPr="00096F66">
        <w:rPr>
          <w:rFonts w:ascii="Arial" w:hAnsi="Arial" w:cs="Arial"/>
          <w:b/>
          <w:bCs/>
          <w:sz w:val="22"/>
          <w:szCs w:val="22"/>
        </w:rPr>
        <w:t xml:space="preserve">RESULT AND DISCUSSION </w:t>
      </w:r>
    </w:p>
    <w:p w14:paraId="5568C105" w14:textId="1D19BC60" w:rsidR="00096F66" w:rsidRDefault="008C4C20" w:rsidP="009E19E0">
      <w:pPr>
        <w:spacing w:line="360" w:lineRule="auto"/>
        <w:jc w:val="both"/>
      </w:pPr>
      <w:r w:rsidRPr="00096F66">
        <w:rPr>
          <w:rFonts w:ascii="Arial" w:hAnsi="Arial" w:cs="Arial"/>
          <w:sz w:val="20"/>
          <w:szCs w:val="20"/>
        </w:rPr>
        <w:t xml:space="preserve">At birth, the average body weight of autumn-born </w:t>
      </w:r>
      <w:proofErr w:type="spellStart"/>
      <w:r w:rsidRPr="00096F66">
        <w:rPr>
          <w:rFonts w:ascii="Arial" w:hAnsi="Arial" w:cs="Arial"/>
          <w:sz w:val="20"/>
          <w:szCs w:val="20"/>
        </w:rPr>
        <w:t>Sirohi</w:t>
      </w:r>
      <w:proofErr w:type="spellEnd"/>
      <w:r w:rsidRPr="00096F66">
        <w:rPr>
          <w:rFonts w:ascii="Arial" w:hAnsi="Arial" w:cs="Arial"/>
          <w:sz w:val="20"/>
          <w:szCs w:val="20"/>
        </w:rPr>
        <w:t xml:space="preserve"> goat kids (2.53±0.050 kg) was slightly lower than that of winter-born kids (2.60±0.052 kg), but this difference was not statistically significant.</w:t>
      </w:r>
      <w:r w:rsidR="00694458" w:rsidRPr="00096F66">
        <w:rPr>
          <w:rFonts w:ascii="Arial" w:hAnsi="Arial" w:cs="Arial"/>
          <w:sz w:val="20"/>
          <w:szCs w:val="20"/>
        </w:rPr>
        <w:t xml:space="preserve"> </w:t>
      </w:r>
      <w:r w:rsidR="008A1855" w:rsidRPr="00096F66">
        <w:rPr>
          <w:rFonts w:ascii="Arial" w:hAnsi="Arial" w:cs="Arial"/>
          <w:sz w:val="20"/>
          <w:szCs w:val="20"/>
        </w:rPr>
        <w:t xml:space="preserve">Similar finding </w:t>
      </w:r>
      <w:r w:rsidR="00694458" w:rsidRPr="00096F66">
        <w:rPr>
          <w:rFonts w:ascii="Arial" w:hAnsi="Arial" w:cs="Arial"/>
          <w:sz w:val="20"/>
          <w:szCs w:val="20"/>
        </w:rPr>
        <w:t xml:space="preserve">reported </w:t>
      </w:r>
      <w:r w:rsidR="008A1855" w:rsidRPr="00096F66">
        <w:rPr>
          <w:rFonts w:ascii="Arial" w:hAnsi="Arial" w:cs="Arial"/>
          <w:sz w:val="20"/>
          <w:szCs w:val="20"/>
        </w:rPr>
        <w:t xml:space="preserve">by </w:t>
      </w:r>
      <w:proofErr w:type="spellStart"/>
      <w:r w:rsidR="008A1855" w:rsidRPr="00096F66">
        <w:rPr>
          <w:rFonts w:ascii="Arial" w:hAnsi="Arial" w:cs="Arial"/>
          <w:sz w:val="20"/>
          <w:szCs w:val="20"/>
        </w:rPr>
        <w:t>Dudhe</w:t>
      </w:r>
      <w:proofErr w:type="spellEnd"/>
      <w:r w:rsidR="008A1855" w:rsidRPr="00096F66">
        <w:rPr>
          <w:rFonts w:ascii="Arial" w:hAnsi="Arial" w:cs="Arial"/>
          <w:sz w:val="20"/>
          <w:szCs w:val="20"/>
        </w:rPr>
        <w:t xml:space="preserve"> et al. (2015) that</w:t>
      </w:r>
      <w:r w:rsidR="00694458" w:rsidRPr="00096F66">
        <w:rPr>
          <w:rFonts w:ascii="Arial" w:hAnsi="Arial" w:cs="Arial"/>
          <w:sz w:val="20"/>
          <w:szCs w:val="20"/>
        </w:rPr>
        <w:t xml:space="preserve"> no significant seasonal differences noted at birth.</w:t>
      </w:r>
      <w:r w:rsidR="003B1A5D" w:rsidRPr="00096F66">
        <w:rPr>
          <w:rFonts w:ascii="Arial" w:hAnsi="Arial" w:cs="Arial"/>
          <w:sz w:val="20"/>
          <w:szCs w:val="20"/>
        </w:rPr>
        <w:t xml:space="preserve"> </w:t>
      </w:r>
      <w:r w:rsidR="00545716" w:rsidRPr="00096F66">
        <w:rPr>
          <w:rFonts w:ascii="Arial" w:hAnsi="Arial" w:cs="Arial"/>
          <w:sz w:val="20"/>
          <w:szCs w:val="20"/>
        </w:rPr>
        <w:t xml:space="preserve">However, Meel et al. (2010) reported that </w:t>
      </w:r>
      <w:commentRangeStart w:id="2"/>
      <w:r w:rsidR="00545716" w:rsidRPr="00096F66">
        <w:rPr>
          <w:rFonts w:ascii="Arial" w:hAnsi="Arial" w:cs="Arial"/>
          <w:sz w:val="20"/>
          <w:szCs w:val="20"/>
        </w:rPr>
        <w:t>heritability</w:t>
      </w:r>
      <w:commentRangeEnd w:id="2"/>
      <w:r w:rsidR="008D6AF1">
        <w:rPr>
          <w:rStyle w:val="CommentReference"/>
        </w:rPr>
        <w:commentReference w:id="2"/>
      </w:r>
      <w:r w:rsidR="00545716" w:rsidRPr="00096F66">
        <w:rPr>
          <w:rFonts w:ascii="Arial" w:hAnsi="Arial" w:cs="Arial"/>
          <w:sz w:val="20"/>
          <w:szCs w:val="20"/>
        </w:rPr>
        <w:t xml:space="preserve"> of birth weight in </w:t>
      </w:r>
      <w:proofErr w:type="spellStart"/>
      <w:r w:rsidR="00545716" w:rsidRPr="00096F66">
        <w:rPr>
          <w:rFonts w:ascii="Arial" w:hAnsi="Arial" w:cs="Arial"/>
          <w:sz w:val="20"/>
          <w:szCs w:val="20"/>
        </w:rPr>
        <w:t>Sirohi</w:t>
      </w:r>
      <w:proofErr w:type="spellEnd"/>
      <w:r w:rsidR="00545716" w:rsidRPr="00096F66">
        <w:rPr>
          <w:rFonts w:ascii="Arial" w:hAnsi="Arial" w:cs="Arial"/>
          <w:sz w:val="20"/>
          <w:szCs w:val="20"/>
        </w:rPr>
        <w:t xml:space="preserve"> goats indicates a genetic component that may favor heavier weights in certain seasons, particularly winter. </w:t>
      </w:r>
      <w:r w:rsidR="00F54E2C" w:rsidRPr="00096F66">
        <w:rPr>
          <w:rFonts w:ascii="Arial" w:hAnsi="Arial" w:cs="Arial"/>
          <w:sz w:val="20"/>
          <w:szCs w:val="20"/>
        </w:rPr>
        <w:t xml:space="preserve">The body at </w:t>
      </w:r>
      <w:r w:rsidRPr="00096F66">
        <w:rPr>
          <w:rFonts w:ascii="Arial" w:hAnsi="Arial" w:cs="Arial"/>
          <w:sz w:val="20"/>
          <w:szCs w:val="20"/>
        </w:rPr>
        <w:t>1 month (5.9</w:t>
      </w:r>
      <w:r w:rsidR="005D6A7A" w:rsidRPr="00096F66">
        <w:rPr>
          <w:rFonts w:ascii="Arial" w:hAnsi="Arial" w:cs="Arial"/>
          <w:sz w:val="20"/>
          <w:szCs w:val="20"/>
        </w:rPr>
        <w:t>8</w:t>
      </w:r>
      <w:r w:rsidRPr="00096F66">
        <w:rPr>
          <w:rFonts w:ascii="Arial" w:hAnsi="Arial" w:cs="Arial"/>
          <w:sz w:val="20"/>
          <w:szCs w:val="20"/>
        </w:rPr>
        <w:t>±0.</w:t>
      </w:r>
      <w:r w:rsidR="005D6A7A" w:rsidRPr="00096F66">
        <w:rPr>
          <w:rFonts w:ascii="Arial" w:hAnsi="Arial" w:cs="Arial"/>
          <w:sz w:val="20"/>
          <w:szCs w:val="20"/>
        </w:rPr>
        <w:t>651</w:t>
      </w:r>
      <w:r w:rsidRPr="00096F66">
        <w:rPr>
          <w:rFonts w:ascii="Arial" w:hAnsi="Arial" w:cs="Arial"/>
          <w:sz w:val="20"/>
          <w:szCs w:val="20"/>
        </w:rPr>
        <w:t xml:space="preserve"> vs. 6.04±0.134 kg, 2 months (8.27±0.259 vs. 8.38±0.241 kg) </w:t>
      </w:r>
      <w:r w:rsidR="003B1A5D" w:rsidRPr="00096F66">
        <w:rPr>
          <w:rFonts w:ascii="Arial" w:hAnsi="Arial" w:cs="Arial"/>
          <w:sz w:val="20"/>
          <w:szCs w:val="20"/>
        </w:rPr>
        <w:t>indicating that season of birth had no significant impact on body weight gain.</w:t>
      </w:r>
      <w:r w:rsidR="008E0142" w:rsidRPr="00096F66">
        <w:rPr>
          <w:rFonts w:ascii="Arial" w:hAnsi="Arial" w:cs="Arial"/>
          <w:sz w:val="20"/>
          <w:szCs w:val="20"/>
        </w:rPr>
        <w:t xml:space="preserve"> </w:t>
      </w:r>
      <w:r w:rsidR="007E2DE5" w:rsidRPr="00096F66">
        <w:rPr>
          <w:rFonts w:ascii="Arial" w:hAnsi="Arial" w:cs="Arial"/>
          <w:sz w:val="20"/>
          <w:szCs w:val="20"/>
        </w:rPr>
        <w:t>Previous studies have shown that the season of birth may not significantly affect early growth in meat goat kids. For instance, Andries (2013) reported no significant difference in 60-day weights of kids born in different seasons. This finding suggests that under certain management and environmental conditions, the season of birth might have minimal impact on early weight gain.</w:t>
      </w:r>
      <w:r w:rsidR="000F1777" w:rsidRPr="00096F66">
        <w:rPr>
          <w:rFonts w:ascii="Arial" w:hAnsi="Arial" w:cs="Arial"/>
          <w:sz w:val="20"/>
          <w:szCs w:val="20"/>
        </w:rPr>
        <w:t xml:space="preserve"> </w:t>
      </w:r>
      <w:r w:rsidR="00C85C14" w:rsidRPr="00096F66">
        <w:rPr>
          <w:rFonts w:ascii="Arial" w:hAnsi="Arial" w:cs="Arial"/>
          <w:sz w:val="20"/>
          <w:szCs w:val="20"/>
        </w:rPr>
        <w:t>And the age of 3 months average body eight recorded (9.56±0.285 vs. 9.76±0.272 kg)</w:t>
      </w:r>
      <w:r w:rsidR="000F1777" w:rsidRPr="00096F66">
        <w:rPr>
          <w:rFonts w:ascii="Arial" w:hAnsi="Arial" w:cs="Arial"/>
          <w:sz w:val="20"/>
          <w:szCs w:val="20"/>
        </w:rPr>
        <w:t xml:space="preserve"> which was also recorded not significant. However, in contrast to these findings, Asad et al. (2020) reported that the season of birth had a highly </w:t>
      </w:r>
      <w:r w:rsidR="000F1777" w:rsidRPr="00096F66">
        <w:rPr>
          <w:rFonts w:ascii="Arial" w:hAnsi="Arial" w:cs="Arial"/>
          <w:sz w:val="20"/>
          <w:szCs w:val="20"/>
        </w:rPr>
        <w:lastRenderedPageBreak/>
        <w:t>significant effect (</w:t>
      </w:r>
      <w:r w:rsidR="000F1777" w:rsidRPr="00096F66">
        <w:rPr>
          <w:rFonts w:ascii="Arial" w:hAnsi="Arial" w:cs="Arial"/>
          <w:i/>
          <w:iCs/>
          <w:sz w:val="20"/>
          <w:szCs w:val="20"/>
        </w:rPr>
        <w:t>P</w:t>
      </w:r>
      <w:r w:rsidR="000F1777" w:rsidRPr="00096F66">
        <w:rPr>
          <w:rFonts w:ascii="Arial" w:hAnsi="Arial" w:cs="Arial"/>
          <w:sz w:val="20"/>
          <w:szCs w:val="20"/>
        </w:rPr>
        <w:t xml:space="preserve"> &lt; 0.01) on body weight at birth and at 12</w:t>
      </w:r>
      <w:r w:rsidR="000F1777" w:rsidRPr="000F1777">
        <w:t xml:space="preserve"> </w:t>
      </w:r>
      <w:r w:rsidR="000F1777" w:rsidRPr="001A5E59">
        <w:t xml:space="preserve">months of </w:t>
      </w:r>
      <w:r w:rsidR="000F1777" w:rsidRPr="00096F66">
        <w:rPr>
          <w:rFonts w:ascii="Arial" w:hAnsi="Arial" w:cs="Arial"/>
          <w:sz w:val="20"/>
          <w:szCs w:val="20"/>
        </w:rPr>
        <w:t>age.</w:t>
      </w:r>
      <w:r w:rsidR="0071573E" w:rsidRPr="00096F66">
        <w:rPr>
          <w:rFonts w:ascii="Arial" w:hAnsi="Arial" w:cs="Arial"/>
          <w:sz w:val="20"/>
          <w:szCs w:val="20"/>
        </w:rPr>
        <w:t> </w:t>
      </w:r>
      <w:r w:rsidR="001A5E59" w:rsidRPr="00096F66">
        <w:rPr>
          <w:rFonts w:ascii="Arial" w:hAnsi="Arial" w:cs="Arial"/>
          <w:sz w:val="20"/>
          <w:szCs w:val="20"/>
        </w:rPr>
        <w:t xml:space="preserve">As noted by Francis (2024), the </w:t>
      </w:r>
      <w:proofErr w:type="spellStart"/>
      <w:r w:rsidR="001A5E59" w:rsidRPr="00096F66">
        <w:rPr>
          <w:rFonts w:ascii="Arial" w:hAnsi="Arial" w:cs="Arial"/>
          <w:sz w:val="20"/>
          <w:szCs w:val="20"/>
        </w:rPr>
        <w:t>Sirohi</w:t>
      </w:r>
      <w:proofErr w:type="spellEnd"/>
      <w:r w:rsidR="001A5E59" w:rsidRPr="00096F66">
        <w:rPr>
          <w:rFonts w:ascii="Arial" w:hAnsi="Arial" w:cs="Arial"/>
          <w:sz w:val="20"/>
          <w:szCs w:val="20"/>
        </w:rPr>
        <w:t xml:space="preserve"> breed shows strong resilience in semi-arid areas because it can adapt well to different seasons. This ability helps the goats maintain more stable body weight and health. Although it may be said that autumn and winter seasons are not</w:t>
      </w:r>
      <w:r w:rsidR="00096F66" w:rsidRPr="00096F66">
        <w:rPr>
          <w:rFonts w:ascii="Arial" w:hAnsi="Arial" w:cs="Arial"/>
          <w:sz w:val="20"/>
          <w:szCs w:val="20"/>
        </w:rPr>
        <w:t xml:space="preserve"> entirely opposite and share certain similarities, it can be inferred that the </w:t>
      </w:r>
      <w:proofErr w:type="spellStart"/>
      <w:r w:rsidR="00096F66" w:rsidRPr="00096F66">
        <w:rPr>
          <w:rFonts w:ascii="Arial" w:hAnsi="Arial" w:cs="Arial"/>
          <w:sz w:val="20"/>
          <w:szCs w:val="20"/>
        </w:rPr>
        <w:t>Sirohi</w:t>
      </w:r>
      <w:proofErr w:type="spellEnd"/>
      <w:r w:rsidR="00096F66" w:rsidRPr="00096F66">
        <w:rPr>
          <w:rFonts w:ascii="Arial" w:hAnsi="Arial" w:cs="Arial"/>
          <w:sz w:val="20"/>
          <w:szCs w:val="20"/>
        </w:rPr>
        <w:t xml:space="preserve"> goat exhibits adaptability across different seasonal conditions.</w:t>
      </w:r>
    </w:p>
    <w:p w14:paraId="72B974F6" w14:textId="2EC1D2AE" w:rsidR="000255A0" w:rsidRPr="00096F66" w:rsidRDefault="000255A0" w:rsidP="00096F66">
      <w:pPr>
        <w:spacing w:line="360" w:lineRule="auto"/>
        <w:jc w:val="both"/>
        <w:rPr>
          <w:rFonts w:ascii="Arial" w:hAnsi="Arial" w:cs="Arial"/>
          <w:sz w:val="20"/>
          <w:szCs w:val="20"/>
        </w:rPr>
      </w:pPr>
    </w:p>
    <w:tbl>
      <w:tblPr>
        <w:tblStyle w:val="PlainTable2"/>
        <w:tblW w:w="10618" w:type="dxa"/>
        <w:jc w:val="center"/>
        <w:tblLook w:val="04A0" w:firstRow="1" w:lastRow="0" w:firstColumn="1" w:lastColumn="0" w:noHBand="0" w:noVBand="1"/>
      </w:tblPr>
      <w:tblGrid>
        <w:gridCol w:w="945"/>
        <w:gridCol w:w="1006"/>
        <w:gridCol w:w="1374"/>
        <w:gridCol w:w="740"/>
        <w:gridCol w:w="1550"/>
        <w:gridCol w:w="740"/>
        <w:gridCol w:w="1374"/>
        <w:gridCol w:w="740"/>
        <w:gridCol w:w="1421"/>
        <w:gridCol w:w="740"/>
      </w:tblGrid>
      <w:tr w:rsidR="000255A0" w14:paraId="6BE10022" w14:textId="77777777" w:rsidTr="00DA73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8" w:type="dxa"/>
            <w:gridSpan w:val="10"/>
          </w:tcPr>
          <w:p w14:paraId="4FC8F80E" w14:textId="160A90B0" w:rsidR="000255A0" w:rsidRPr="008A27AA" w:rsidRDefault="0032524A" w:rsidP="00DA7306">
            <w:r w:rsidRPr="008A27AA">
              <w:t>Table</w:t>
            </w:r>
            <w:r w:rsidR="008A27AA" w:rsidRPr="008A27AA">
              <w:t xml:space="preserve"> 1: </w:t>
            </w:r>
            <w:r w:rsidRPr="008A27AA">
              <w:t xml:space="preserve"> body weight and body measurements </w:t>
            </w:r>
            <w:r w:rsidR="008A27AA" w:rsidRPr="008A27AA">
              <w:t xml:space="preserve">in different seasons born </w:t>
            </w:r>
            <w:proofErr w:type="spellStart"/>
            <w:r w:rsidR="008A27AA" w:rsidRPr="008A27AA">
              <w:t>sirohi</w:t>
            </w:r>
            <w:proofErr w:type="spellEnd"/>
            <w:r w:rsidR="008A27AA" w:rsidRPr="008A27AA">
              <w:t xml:space="preserve"> goat kids at different age group</w:t>
            </w:r>
            <w:r w:rsidRPr="008A27AA">
              <w:t xml:space="preserve"> </w:t>
            </w:r>
          </w:p>
        </w:tc>
      </w:tr>
      <w:tr w:rsidR="000255A0" w14:paraId="484D86AC" w14:textId="77777777" w:rsidTr="00DA73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gridSpan w:val="2"/>
          </w:tcPr>
          <w:p w14:paraId="31CF0A65" w14:textId="77777777" w:rsidR="000255A0" w:rsidRDefault="000255A0" w:rsidP="00DA7306">
            <w:r>
              <w:t>Age</w:t>
            </w:r>
          </w:p>
        </w:tc>
        <w:tc>
          <w:tcPr>
            <w:tcW w:w="1374" w:type="dxa"/>
          </w:tcPr>
          <w:p w14:paraId="6ECE89D9"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Day 1</w:t>
            </w:r>
          </w:p>
        </w:tc>
        <w:tc>
          <w:tcPr>
            <w:tcW w:w="737" w:type="dxa"/>
          </w:tcPr>
          <w:p w14:paraId="048B3CC7"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r w:rsidRPr="008A27AA">
              <w:rPr>
                <w:i/>
                <w:iCs/>
              </w:rPr>
              <w:t>P value</w:t>
            </w:r>
          </w:p>
        </w:tc>
        <w:tc>
          <w:tcPr>
            <w:tcW w:w="1550" w:type="dxa"/>
          </w:tcPr>
          <w:p w14:paraId="6CA743FB"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1 month</w:t>
            </w:r>
          </w:p>
        </w:tc>
        <w:tc>
          <w:tcPr>
            <w:tcW w:w="737" w:type="dxa"/>
          </w:tcPr>
          <w:p w14:paraId="67E7DC08"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r w:rsidRPr="008A27AA">
              <w:rPr>
                <w:i/>
                <w:iCs/>
              </w:rPr>
              <w:t>P value</w:t>
            </w:r>
          </w:p>
        </w:tc>
        <w:tc>
          <w:tcPr>
            <w:tcW w:w="1374" w:type="dxa"/>
          </w:tcPr>
          <w:p w14:paraId="44F115D1"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2 months</w:t>
            </w:r>
          </w:p>
        </w:tc>
        <w:tc>
          <w:tcPr>
            <w:tcW w:w="737" w:type="dxa"/>
          </w:tcPr>
          <w:p w14:paraId="6FDED6E1"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r w:rsidRPr="008A27AA">
              <w:rPr>
                <w:i/>
                <w:iCs/>
              </w:rPr>
              <w:t>P value</w:t>
            </w:r>
          </w:p>
        </w:tc>
        <w:tc>
          <w:tcPr>
            <w:tcW w:w="1421" w:type="dxa"/>
          </w:tcPr>
          <w:p w14:paraId="52E65B6A"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3 months</w:t>
            </w:r>
          </w:p>
        </w:tc>
        <w:tc>
          <w:tcPr>
            <w:tcW w:w="737" w:type="dxa"/>
          </w:tcPr>
          <w:p w14:paraId="6A4DDE14"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r w:rsidRPr="008A27AA">
              <w:rPr>
                <w:i/>
                <w:iCs/>
              </w:rPr>
              <w:t>P value</w:t>
            </w:r>
          </w:p>
        </w:tc>
      </w:tr>
      <w:tr w:rsidR="000255A0" w14:paraId="69C21B47" w14:textId="77777777" w:rsidTr="00DA7306">
        <w:trPr>
          <w:trHeight w:val="165"/>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6134536B" w14:textId="77777777" w:rsidR="000255A0" w:rsidRPr="00773B69" w:rsidRDefault="000255A0" w:rsidP="00DA7306">
            <w:pPr>
              <w:rPr>
                <w:b w:val="0"/>
                <w:bCs w:val="0"/>
              </w:rPr>
            </w:pPr>
            <w:r w:rsidRPr="00773B69">
              <w:t>Body weight</w:t>
            </w:r>
          </w:p>
        </w:tc>
        <w:tc>
          <w:tcPr>
            <w:tcW w:w="1006" w:type="dxa"/>
          </w:tcPr>
          <w:p w14:paraId="2F710F08"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1F5A739C"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F7127A">
              <w:t>2.53</w:t>
            </w:r>
            <w:r w:rsidRPr="00DC2A50">
              <w:rPr>
                <w:rFonts w:ascii="Arial" w:hAnsi="Arial" w:cs="Arial"/>
                <w:bCs/>
                <w:color w:val="000000"/>
                <w:sz w:val="20"/>
              </w:rPr>
              <w:t>±</w:t>
            </w:r>
            <w:r w:rsidRPr="00F7127A">
              <w:rPr>
                <w:rFonts w:ascii="Arial" w:hAnsi="Arial" w:cs="Arial"/>
                <w:bCs/>
                <w:color w:val="000000"/>
                <w:sz w:val="20"/>
              </w:rPr>
              <w:t>0.050</w:t>
            </w:r>
          </w:p>
        </w:tc>
        <w:tc>
          <w:tcPr>
            <w:tcW w:w="737" w:type="dxa"/>
            <w:vMerge w:val="restart"/>
          </w:tcPr>
          <w:p w14:paraId="6C11E902"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0.37</w:t>
            </w:r>
          </w:p>
        </w:tc>
        <w:tc>
          <w:tcPr>
            <w:tcW w:w="1550" w:type="dxa"/>
          </w:tcPr>
          <w:p w14:paraId="0624DA8E"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185842">
              <w:t>5.98</w:t>
            </w:r>
            <w:r w:rsidRPr="00DC2A50">
              <w:rPr>
                <w:rFonts w:ascii="Arial" w:hAnsi="Arial" w:cs="Arial"/>
                <w:bCs/>
                <w:color w:val="000000"/>
                <w:sz w:val="20"/>
              </w:rPr>
              <w:t>±</w:t>
            </w:r>
            <w:r w:rsidRPr="00185842">
              <w:rPr>
                <w:rFonts w:ascii="Arial" w:hAnsi="Arial" w:cs="Arial"/>
                <w:bCs/>
                <w:color w:val="000000"/>
                <w:sz w:val="20"/>
              </w:rPr>
              <w:t>0.651</w:t>
            </w:r>
          </w:p>
        </w:tc>
        <w:tc>
          <w:tcPr>
            <w:tcW w:w="737" w:type="dxa"/>
            <w:vMerge w:val="restart"/>
          </w:tcPr>
          <w:p w14:paraId="4EE1318F"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0.55</w:t>
            </w:r>
          </w:p>
        </w:tc>
        <w:tc>
          <w:tcPr>
            <w:tcW w:w="1374" w:type="dxa"/>
          </w:tcPr>
          <w:p w14:paraId="303708B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8D74D4">
              <w:t>8.27</w:t>
            </w:r>
            <w:r w:rsidRPr="00DC2A50">
              <w:rPr>
                <w:rFonts w:ascii="Arial" w:hAnsi="Arial" w:cs="Arial"/>
                <w:bCs/>
                <w:color w:val="000000"/>
                <w:sz w:val="20"/>
              </w:rPr>
              <w:t>±</w:t>
            </w:r>
            <w:r w:rsidRPr="008D74D4">
              <w:rPr>
                <w:rFonts w:ascii="Arial" w:hAnsi="Arial" w:cs="Arial"/>
                <w:bCs/>
                <w:color w:val="000000"/>
                <w:sz w:val="20"/>
              </w:rPr>
              <w:t>0.259</w:t>
            </w:r>
          </w:p>
        </w:tc>
        <w:tc>
          <w:tcPr>
            <w:tcW w:w="737" w:type="dxa"/>
            <w:vMerge w:val="restart"/>
          </w:tcPr>
          <w:p w14:paraId="4A568FE0"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0.76</w:t>
            </w:r>
          </w:p>
        </w:tc>
        <w:tc>
          <w:tcPr>
            <w:tcW w:w="1421" w:type="dxa"/>
          </w:tcPr>
          <w:p w14:paraId="75DA6913"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8D74D4">
              <w:t>9.56</w:t>
            </w:r>
            <w:r w:rsidRPr="00DC2A50">
              <w:rPr>
                <w:rFonts w:ascii="Arial" w:hAnsi="Arial" w:cs="Arial"/>
                <w:bCs/>
                <w:color w:val="000000"/>
                <w:sz w:val="20"/>
              </w:rPr>
              <w:t>±</w:t>
            </w:r>
            <w:r w:rsidRPr="008D74D4">
              <w:rPr>
                <w:rFonts w:ascii="Arial" w:hAnsi="Arial" w:cs="Arial"/>
                <w:bCs/>
                <w:color w:val="000000"/>
                <w:sz w:val="20"/>
              </w:rPr>
              <w:t>0.285</w:t>
            </w:r>
          </w:p>
        </w:tc>
        <w:tc>
          <w:tcPr>
            <w:tcW w:w="737" w:type="dxa"/>
            <w:vMerge w:val="restart"/>
          </w:tcPr>
          <w:p w14:paraId="56FE02E6"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0.61</w:t>
            </w:r>
          </w:p>
        </w:tc>
      </w:tr>
      <w:tr w:rsidR="000255A0" w14:paraId="0EA5691A" w14:textId="77777777" w:rsidTr="00DA7306">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569D57F2" w14:textId="77777777" w:rsidR="000255A0" w:rsidRPr="00773B69" w:rsidRDefault="000255A0" w:rsidP="00DA7306">
            <w:pPr>
              <w:rPr>
                <w:b w:val="0"/>
                <w:bCs w:val="0"/>
              </w:rPr>
            </w:pPr>
          </w:p>
        </w:tc>
        <w:tc>
          <w:tcPr>
            <w:tcW w:w="1006" w:type="dxa"/>
          </w:tcPr>
          <w:p w14:paraId="6D43C0FE"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5B4FC78F"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F7127A">
              <w:t>2.6</w:t>
            </w:r>
            <w:r>
              <w:t>0</w:t>
            </w:r>
            <w:r w:rsidRPr="00DC2A50">
              <w:rPr>
                <w:rFonts w:ascii="Arial" w:hAnsi="Arial" w:cs="Arial"/>
                <w:bCs/>
                <w:color w:val="000000"/>
                <w:sz w:val="20"/>
              </w:rPr>
              <w:t>±</w:t>
            </w:r>
            <w:r w:rsidRPr="00F7127A">
              <w:rPr>
                <w:rFonts w:ascii="Arial" w:hAnsi="Arial" w:cs="Arial"/>
                <w:bCs/>
                <w:color w:val="000000"/>
                <w:sz w:val="20"/>
              </w:rPr>
              <w:t>0.052</w:t>
            </w:r>
          </w:p>
        </w:tc>
        <w:tc>
          <w:tcPr>
            <w:tcW w:w="737" w:type="dxa"/>
            <w:vMerge/>
          </w:tcPr>
          <w:p w14:paraId="1EA79962"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550" w:type="dxa"/>
          </w:tcPr>
          <w:p w14:paraId="1EB415AD"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8D74D4">
              <w:t>6.04</w:t>
            </w:r>
            <w:r w:rsidRPr="00DC2A50">
              <w:rPr>
                <w:rFonts w:ascii="Arial" w:hAnsi="Arial" w:cs="Arial"/>
                <w:bCs/>
                <w:color w:val="000000"/>
                <w:sz w:val="20"/>
              </w:rPr>
              <w:t>±</w:t>
            </w:r>
            <w:r w:rsidRPr="008D74D4">
              <w:rPr>
                <w:rFonts w:ascii="Arial" w:hAnsi="Arial" w:cs="Arial"/>
                <w:bCs/>
                <w:color w:val="000000"/>
                <w:sz w:val="20"/>
              </w:rPr>
              <w:t>0.134</w:t>
            </w:r>
          </w:p>
        </w:tc>
        <w:tc>
          <w:tcPr>
            <w:tcW w:w="737" w:type="dxa"/>
            <w:vMerge/>
          </w:tcPr>
          <w:p w14:paraId="7DB055DA"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374" w:type="dxa"/>
          </w:tcPr>
          <w:p w14:paraId="70DA7B63"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8D74D4">
              <w:rPr>
                <w:rFonts w:ascii="Arial" w:hAnsi="Arial" w:cs="Arial"/>
                <w:bCs/>
                <w:color w:val="000000"/>
                <w:sz w:val="20"/>
              </w:rPr>
              <w:t>8.38</w:t>
            </w:r>
            <w:r w:rsidRPr="00DC2A50">
              <w:rPr>
                <w:rFonts w:ascii="Arial" w:hAnsi="Arial" w:cs="Arial"/>
                <w:bCs/>
                <w:color w:val="000000"/>
                <w:sz w:val="20"/>
              </w:rPr>
              <w:t>±</w:t>
            </w:r>
            <w:r w:rsidRPr="008D74D4">
              <w:rPr>
                <w:rFonts w:ascii="Arial" w:hAnsi="Arial" w:cs="Arial"/>
                <w:bCs/>
                <w:color w:val="000000"/>
                <w:sz w:val="20"/>
              </w:rPr>
              <w:t>0.241</w:t>
            </w:r>
          </w:p>
        </w:tc>
        <w:tc>
          <w:tcPr>
            <w:tcW w:w="737" w:type="dxa"/>
            <w:vMerge/>
          </w:tcPr>
          <w:p w14:paraId="08BC7416"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421" w:type="dxa"/>
          </w:tcPr>
          <w:p w14:paraId="40BE31DB"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8D74D4">
              <w:rPr>
                <w:rFonts w:ascii="Arial" w:hAnsi="Arial" w:cs="Arial"/>
                <w:bCs/>
                <w:color w:val="000000"/>
                <w:sz w:val="20"/>
              </w:rPr>
              <w:t>9.76</w:t>
            </w:r>
            <w:r w:rsidRPr="00DC2A50">
              <w:rPr>
                <w:rFonts w:ascii="Arial" w:hAnsi="Arial" w:cs="Arial"/>
                <w:bCs/>
                <w:color w:val="000000"/>
                <w:sz w:val="20"/>
              </w:rPr>
              <w:t>±</w:t>
            </w:r>
            <w:r w:rsidRPr="008D74D4">
              <w:rPr>
                <w:rFonts w:ascii="Arial" w:hAnsi="Arial" w:cs="Arial"/>
                <w:bCs/>
                <w:color w:val="000000"/>
                <w:sz w:val="20"/>
              </w:rPr>
              <w:t>0.272</w:t>
            </w:r>
          </w:p>
        </w:tc>
        <w:tc>
          <w:tcPr>
            <w:tcW w:w="737" w:type="dxa"/>
            <w:vMerge/>
          </w:tcPr>
          <w:p w14:paraId="5B8B6B6F"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r>
      <w:tr w:rsidR="000255A0" w14:paraId="1A8EACE3" w14:textId="77777777" w:rsidTr="00DA7306">
        <w:trPr>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7ABDD3DF" w14:textId="77777777" w:rsidR="000255A0" w:rsidRPr="00773B69" w:rsidRDefault="000255A0" w:rsidP="00DA7306">
            <w:pPr>
              <w:rPr>
                <w:b w:val="0"/>
                <w:bCs w:val="0"/>
              </w:rPr>
            </w:pPr>
            <w:r w:rsidRPr="00773B69">
              <w:t>Body length</w:t>
            </w:r>
          </w:p>
        </w:tc>
        <w:tc>
          <w:tcPr>
            <w:tcW w:w="1006" w:type="dxa"/>
          </w:tcPr>
          <w:p w14:paraId="5F761283"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4FB11936"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8D74D4">
              <w:t>27.36</w:t>
            </w:r>
            <w:r w:rsidRPr="00DC2A50">
              <w:rPr>
                <w:rFonts w:ascii="Arial" w:hAnsi="Arial" w:cs="Arial"/>
                <w:bCs/>
                <w:color w:val="000000"/>
                <w:sz w:val="20"/>
              </w:rPr>
              <w:t>±</w:t>
            </w:r>
            <w:r w:rsidRPr="008D74D4">
              <w:rPr>
                <w:rFonts w:ascii="Arial" w:hAnsi="Arial" w:cs="Arial"/>
                <w:bCs/>
                <w:color w:val="000000"/>
                <w:sz w:val="20"/>
              </w:rPr>
              <w:t>0.250</w:t>
            </w:r>
          </w:p>
        </w:tc>
        <w:tc>
          <w:tcPr>
            <w:tcW w:w="737" w:type="dxa"/>
            <w:vMerge w:val="restart"/>
          </w:tcPr>
          <w:p w14:paraId="5820FC7D"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0.11</w:t>
            </w:r>
          </w:p>
        </w:tc>
        <w:tc>
          <w:tcPr>
            <w:tcW w:w="1550" w:type="dxa"/>
          </w:tcPr>
          <w:p w14:paraId="04833961"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E22BBB">
              <w:t>33.66</w:t>
            </w:r>
            <w:r w:rsidRPr="00DC2A50">
              <w:rPr>
                <w:rFonts w:ascii="Arial" w:hAnsi="Arial" w:cs="Arial"/>
                <w:bCs/>
                <w:color w:val="000000"/>
                <w:sz w:val="20"/>
              </w:rPr>
              <w:t>±</w:t>
            </w:r>
            <w:r w:rsidRPr="00E22BBB">
              <w:rPr>
                <w:rFonts w:ascii="Arial" w:hAnsi="Arial" w:cs="Arial"/>
                <w:bCs/>
                <w:color w:val="000000"/>
                <w:sz w:val="20"/>
              </w:rPr>
              <w:t>0.490</w:t>
            </w:r>
          </w:p>
        </w:tc>
        <w:tc>
          <w:tcPr>
            <w:tcW w:w="737" w:type="dxa"/>
            <w:vMerge w:val="restart"/>
          </w:tcPr>
          <w:p w14:paraId="393CFC48"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0.06</w:t>
            </w:r>
          </w:p>
        </w:tc>
        <w:tc>
          <w:tcPr>
            <w:tcW w:w="1374" w:type="dxa"/>
          </w:tcPr>
          <w:p w14:paraId="73A718E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4227B8">
              <w:t>38.68</w:t>
            </w:r>
            <w:r w:rsidRPr="00DC2A50">
              <w:rPr>
                <w:rFonts w:ascii="Arial" w:hAnsi="Arial" w:cs="Arial"/>
                <w:bCs/>
                <w:color w:val="000000"/>
                <w:sz w:val="20"/>
              </w:rPr>
              <w:t>±</w:t>
            </w:r>
            <w:r w:rsidRPr="004227B8">
              <w:rPr>
                <w:rFonts w:ascii="Arial" w:hAnsi="Arial" w:cs="Arial"/>
                <w:bCs/>
                <w:color w:val="000000"/>
                <w:sz w:val="20"/>
              </w:rPr>
              <w:t>0.519</w:t>
            </w:r>
          </w:p>
        </w:tc>
        <w:tc>
          <w:tcPr>
            <w:tcW w:w="737" w:type="dxa"/>
            <w:vMerge w:val="restart"/>
          </w:tcPr>
          <w:p w14:paraId="6C73C323"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0.06</w:t>
            </w:r>
          </w:p>
        </w:tc>
        <w:tc>
          <w:tcPr>
            <w:tcW w:w="1421" w:type="dxa"/>
          </w:tcPr>
          <w:p w14:paraId="301218E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4227B8">
              <w:t>42.17</w:t>
            </w:r>
            <w:r w:rsidRPr="00DC2A50">
              <w:rPr>
                <w:rFonts w:ascii="Arial" w:hAnsi="Arial" w:cs="Arial"/>
                <w:bCs/>
                <w:color w:val="000000"/>
                <w:sz w:val="20"/>
              </w:rPr>
              <w:t>±</w:t>
            </w:r>
            <w:r w:rsidRPr="004227B8">
              <w:t>0.476</w:t>
            </w:r>
          </w:p>
        </w:tc>
        <w:tc>
          <w:tcPr>
            <w:tcW w:w="737" w:type="dxa"/>
            <w:vMerge w:val="restart"/>
          </w:tcPr>
          <w:p w14:paraId="4152A4F2"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0.02</w:t>
            </w:r>
          </w:p>
        </w:tc>
      </w:tr>
      <w:tr w:rsidR="000255A0" w14:paraId="372F8E9F" w14:textId="77777777" w:rsidTr="00DA73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6E8B3330" w14:textId="77777777" w:rsidR="000255A0" w:rsidRPr="00773B69" w:rsidRDefault="000255A0" w:rsidP="00DA7306">
            <w:pPr>
              <w:rPr>
                <w:b w:val="0"/>
                <w:bCs w:val="0"/>
              </w:rPr>
            </w:pPr>
          </w:p>
        </w:tc>
        <w:tc>
          <w:tcPr>
            <w:tcW w:w="1006" w:type="dxa"/>
          </w:tcPr>
          <w:p w14:paraId="6D37B783"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0D881F31"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8D74D4">
              <w:rPr>
                <w:rFonts w:ascii="Arial" w:hAnsi="Arial" w:cs="Arial"/>
                <w:bCs/>
                <w:color w:val="000000"/>
                <w:sz w:val="20"/>
              </w:rPr>
              <w:t>27.98</w:t>
            </w:r>
            <w:r w:rsidRPr="00DC2A50">
              <w:rPr>
                <w:rFonts w:ascii="Arial" w:hAnsi="Arial" w:cs="Arial"/>
                <w:bCs/>
                <w:color w:val="000000"/>
                <w:sz w:val="20"/>
              </w:rPr>
              <w:t>±</w:t>
            </w:r>
            <w:r w:rsidRPr="008D74D4">
              <w:rPr>
                <w:rFonts w:ascii="Arial" w:hAnsi="Arial" w:cs="Arial"/>
                <w:bCs/>
                <w:color w:val="000000"/>
                <w:sz w:val="20"/>
              </w:rPr>
              <w:t>0.297</w:t>
            </w:r>
          </w:p>
        </w:tc>
        <w:tc>
          <w:tcPr>
            <w:tcW w:w="737" w:type="dxa"/>
            <w:vMerge/>
          </w:tcPr>
          <w:p w14:paraId="3A21655B"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550" w:type="dxa"/>
          </w:tcPr>
          <w:p w14:paraId="2E3A23A2"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E22BBB">
              <w:rPr>
                <w:rFonts w:ascii="Arial" w:hAnsi="Arial" w:cs="Arial"/>
                <w:bCs/>
                <w:color w:val="000000"/>
                <w:sz w:val="20"/>
              </w:rPr>
              <w:t>34.7</w:t>
            </w:r>
            <w:r>
              <w:rPr>
                <w:rFonts w:ascii="Arial" w:hAnsi="Arial" w:cs="Arial"/>
                <w:bCs/>
                <w:color w:val="000000"/>
                <w:sz w:val="20"/>
              </w:rPr>
              <w:t>0</w:t>
            </w:r>
            <w:r w:rsidRPr="00DC2A50">
              <w:rPr>
                <w:rFonts w:ascii="Arial" w:hAnsi="Arial" w:cs="Arial"/>
                <w:bCs/>
                <w:color w:val="000000"/>
                <w:sz w:val="20"/>
              </w:rPr>
              <w:t>±</w:t>
            </w:r>
            <w:r w:rsidRPr="00E22BBB">
              <w:rPr>
                <w:rFonts w:ascii="Arial" w:hAnsi="Arial" w:cs="Arial"/>
                <w:bCs/>
                <w:color w:val="000000"/>
                <w:sz w:val="20"/>
              </w:rPr>
              <w:t>0.262</w:t>
            </w:r>
          </w:p>
        </w:tc>
        <w:tc>
          <w:tcPr>
            <w:tcW w:w="737" w:type="dxa"/>
            <w:vMerge/>
          </w:tcPr>
          <w:p w14:paraId="0775D3F3"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374" w:type="dxa"/>
          </w:tcPr>
          <w:p w14:paraId="4E50B970"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4227B8">
              <w:rPr>
                <w:rFonts w:ascii="Arial" w:hAnsi="Arial" w:cs="Arial"/>
                <w:bCs/>
                <w:color w:val="000000"/>
                <w:sz w:val="20"/>
              </w:rPr>
              <w:t>40.18</w:t>
            </w:r>
            <w:r w:rsidRPr="00DC2A50">
              <w:rPr>
                <w:rFonts w:ascii="Arial" w:hAnsi="Arial" w:cs="Arial"/>
                <w:bCs/>
                <w:color w:val="000000"/>
                <w:sz w:val="20"/>
              </w:rPr>
              <w:t>±</w:t>
            </w:r>
            <w:r w:rsidRPr="004227B8">
              <w:t>0.586</w:t>
            </w:r>
          </w:p>
        </w:tc>
        <w:tc>
          <w:tcPr>
            <w:tcW w:w="737" w:type="dxa"/>
            <w:vMerge/>
          </w:tcPr>
          <w:p w14:paraId="09E6E551"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421" w:type="dxa"/>
          </w:tcPr>
          <w:p w14:paraId="79F80FEA"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4227B8">
              <w:rPr>
                <w:rFonts w:ascii="Arial" w:hAnsi="Arial" w:cs="Arial"/>
                <w:bCs/>
                <w:color w:val="000000"/>
                <w:sz w:val="20"/>
              </w:rPr>
              <w:t>44.23</w:t>
            </w:r>
            <w:r w:rsidRPr="00DC2A50">
              <w:rPr>
                <w:rFonts w:ascii="Arial" w:hAnsi="Arial" w:cs="Arial"/>
                <w:bCs/>
                <w:color w:val="000000"/>
                <w:sz w:val="20"/>
              </w:rPr>
              <w:t>±</w:t>
            </w:r>
            <w:r w:rsidRPr="004227B8">
              <w:t>0.707</w:t>
            </w:r>
          </w:p>
        </w:tc>
        <w:tc>
          <w:tcPr>
            <w:tcW w:w="737" w:type="dxa"/>
            <w:vMerge/>
          </w:tcPr>
          <w:p w14:paraId="3C878CC1"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r>
      <w:tr w:rsidR="000255A0" w14:paraId="2C213496" w14:textId="77777777" w:rsidTr="00DA7306">
        <w:trPr>
          <w:trHeight w:val="302"/>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367F40AE" w14:textId="77777777" w:rsidR="000255A0" w:rsidRPr="00773B69" w:rsidRDefault="000255A0" w:rsidP="00DA7306">
            <w:pPr>
              <w:rPr>
                <w:b w:val="0"/>
                <w:bCs w:val="0"/>
              </w:rPr>
            </w:pPr>
            <w:r w:rsidRPr="00773B69">
              <w:t>Body height</w:t>
            </w:r>
          </w:p>
        </w:tc>
        <w:tc>
          <w:tcPr>
            <w:tcW w:w="1006" w:type="dxa"/>
          </w:tcPr>
          <w:p w14:paraId="4AE121A9"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39D5310D"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4227B8">
              <w:t>35.31</w:t>
            </w:r>
            <w:r w:rsidRPr="00DC2A50">
              <w:rPr>
                <w:rFonts w:ascii="Arial" w:hAnsi="Arial" w:cs="Arial"/>
                <w:bCs/>
                <w:color w:val="000000"/>
                <w:sz w:val="20"/>
              </w:rPr>
              <w:t>±</w:t>
            </w:r>
            <w:r w:rsidRPr="004227B8">
              <w:rPr>
                <w:rFonts w:ascii="Arial" w:hAnsi="Arial" w:cs="Arial"/>
                <w:bCs/>
                <w:color w:val="000000"/>
                <w:sz w:val="20"/>
              </w:rPr>
              <w:t>0.616</w:t>
            </w:r>
          </w:p>
        </w:tc>
        <w:tc>
          <w:tcPr>
            <w:tcW w:w="737" w:type="dxa"/>
            <w:vMerge w:val="restart"/>
          </w:tcPr>
          <w:p w14:paraId="42C7A5B3"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0.80</w:t>
            </w:r>
          </w:p>
        </w:tc>
        <w:tc>
          <w:tcPr>
            <w:tcW w:w="1550" w:type="dxa"/>
          </w:tcPr>
          <w:p w14:paraId="002CA60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42.41</w:t>
            </w:r>
            <w:r w:rsidRPr="00DC2A50">
              <w:rPr>
                <w:rFonts w:ascii="Arial" w:hAnsi="Arial" w:cs="Arial"/>
                <w:bCs/>
                <w:color w:val="000000"/>
                <w:sz w:val="20"/>
              </w:rPr>
              <w:t>±</w:t>
            </w:r>
            <w:r w:rsidRPr="00D615E2">
              <w:rPr>
                <w:rFonts w:ascii="Arial" w:hAnsi="Arial" w:cs="Arial"/>
                <w:bCs/>
                <w:color w:val="000000"/>
                <w:sz w:val="20"/>
              </w:rPr>
              <w:t>0.4057</w:t>
            </w:r>
          </w:p>
        </w:tc>
        <w:tc>
          <w:tcPr>
            <w:tcW w:w="737" w:type="dxa"/>
            <w:vMerge w:val="restart"/>
          </w:tcPr>
          <w:p w14:paraId="4BEA7139"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0.80</w:t>
            </w:r>
          </w:p>
        </w:tc>
        <w:tc>
          <w:tcPr>
            <w:tcW w:w="1374" w:type="dxa"/>
          </w:tcPr>
          <w:p w14:paraId="7C067C42"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46.42</w:t>
            </w:r>
            <w:r w:rsidRPr="00DC2A50">
              <w:rPr>
                <w:rFonts w:ascii="Arial" w:hAnsi="Arial" w:cs="Arial"/>
                <w:bCs/>
                <w:color w:val="000000"/>
                <w:sz w:val="20"/>
              </w:rPr>
              <w:t>±</w:t>
            </w:r>
            <w:r w:rsidRPr="00D615E2">
              <w:rPr>
                <w:rFonts w:ascii="Arial" w:hAnsi="Arial" w:cs="Arial"/>
                <w:bCs/>
                <w:color w:val="000000"/>
                <w:sz w:val="20"/>
              </w:rPr>
              <w:t>0.404</w:t>
            </w:r>
          </w:p>
        </w:tc>
        <w:tc>
          <w:tcPr>
            <w:tcW w:w="737" w:type="dxa"/>
            <w:vMerge w:val="restart"/>
          </w:tcPr>
          <w:p w14:paraId="1FD9F56D"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0.16</w:t>
            </w:r>
          </w:p>
        </w:tc>
        <w:tc>
          <w:tcPr>
            <w:tcW w:w="1421" w:type="dxa"/>
          </w:tcPr>
          <w:p w14:paraId="07A91D69"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48.87</w:t>
            </w:r>
            <w:r w:rsidRPr="00DC2A50">
              <w:rPr>
                <w:rFonts w:ascii="Arial" w:hAnsi="Arial" w:cs="Arial"/>
                <w:bCs/>
                <w:color w:val="000000"/>
                <w:sz w:val="20"/>
              </w:rPr>
              <w:t>±</w:t>
            </w:r>
            <w:r w:rsidRPr="00D615E2">
              <w:rPr>
                <w:rFonts w:ascii="Arial" w:hAnsi="Arial" w:cs="Arial"/>
                <w:bCs/>
                <w:color w:val="000000"/>
                <w:sz w:val="20"/>
              </w:rPr>
              <w:t>0.492</w:t>
            </w:r>
          </w:p>
        </w:tc>
        <w:tc>
          <w:tcPr>
            <w:tcW w:w="737" w:type="dxa"/>
            <w:vMerge w:val="restart"/>
          </w:tcPr>
          <w:p w14:paraId="7DD9EB34"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0.61</w:t>
            </w:r>
          </w:p>
        </w:tc>
      </w:tr>
      <w:tr w:rsidR="000255A0" w14:paraId="08D3023F" w14:textId="77777777" w:rsidTr="00DA7306">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10EB1A5D" w14:textId="77777777" w:rsidR="000255A0" w:rsidRPr="00773B69" w:rsidRDefault="000255A0" w:rsidP="00DA7306">
            <w:pPr>
              <w:rPr>
                <w:b w:val="0"/>
                <w:bCs w:val="0"/>
              </w:rPr>
            </w:pPr>
          </w:p>
        </w:tc>
        <w:tc>
          <w:tcPr>
            <w:tcW w:w="1006" w:type="dxa"/>
          </w:tcPr>
          <w:p w14:paraId="265F1A48"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29801459" w14:textId="77777777" w:rsidR="000255A0" w:rsidRPr="00552EC8" w:rsidRDefault="000255A0" w:rsidP="00DA7306">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rPr>
            </w:pPr>
            <w:r w:rsidRPr="004227B8">
              <w:rPr>
                <w:rFonts w:ascii="Arial" w:hAnsi="Arial" w:cs="Arial"/>
                <w:bCs/>
                <w:color w:val="000000"/>
                <w:sz w:val="20"/>
              </w:rPr>
              <w:t>35.15</w:t>
            </w:r>
            <w:r w:rsidRPr="00DC2A50">
              <w:rPr>
                <w:rFonts w:ascii="Arial" w:hAnsi="Arial" w:cs="Arial"/>
                <w:bCs/>
                <w:color w:val="000000"/>
                <w:sz w:val="20"/>
              </w:rPr>
              <w:t>±</w:t>
            </w:r>
            <w:r w:rsidRPr="004227B8">
              <w:rPr>
                <w:rFonts w:ascii="Arial" w:hAnsi="Arial" w:cs="Arial"/>
                <w:bCs/>
                <w:color w:val="000000"/>
                <w:sz w:val="20"/>
              </w:rPr>
              <w:t>0.284</w:t>
            </w:r>
          </w:p>
        </w:tc>
        <w:tc>
          <w:tcPr>
            <w:tcW w:w="737" w:type="dxa"/>
            <w:vMerge/>
          </w:tcPr>
          <w:p w14:paraId="31996C28"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550" w:type="dxa"/>
          </w:tcPr>
          <w:p w14:paraId="65D6FB7E" w14:textId="77777777" w:rsidR="000255A0" w:rsidRPr="00552EC8" w:rsidRDefault="000255A0" w:rsidP="00DA7306">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rPr>
            </w:pPr>
            <w:r w:rsidRPr="00D615E2">
              <w:rPr>
                <w:rFonts w:ascii="Arial" w:hAnsi="Arial" w:cs="Arial"/>
                <w:bCs/>
                <w:color w:val="000000"/>
                <w:sz w:val="20"/>
              </w:rPr>
              <w:t>42.525</w:t>
            </w:r>
            <w:r w:rsidRPr="00DC2A50">
              <w:rPr>
                <w:rFonts w:ascii="Arial" w:hAnsi="Arial" w:cs="Arial"/>
                <w:bCs/>
                <w:color w:val="000000"/>
                <w:sz w:val="20"/>
              </w:rPr>
              <w:t>±</w:t>
            </w:r>
            <w:r w:rsidRPr="00D615E2">
              <w:rPr>
                <w:rFonts w:ascii="Arial" w:hAnsi="Arial" w:cs="Arial"/>
                <w:bCs/>
                <w:color w:val="000000"/>
                <w:sz w:val="20"/>
              </w:rPr>
              <w:t>0.2357</w:t>
            </w:r>
          </w:p>
        </w:tc>
        <w:tc>
          <w:tcPr>
            <w:tcW w:w="737" w:type="dxa"/>
            <w:vMerge/>
          </w:tcPr>
          <w:p w14:paraId="037AFD20"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374" w:type="dxa"/>
          </w:tcPr>
          <w:p w14:paraId="204D5AC4"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D615E2">
              <w:rPr>
                <w:rFonts w:ascii="Arial" w:hAnsi="Arial" w:cs="Arial"/>
                <w:bCs/>
                <w:color w:val="000000"/>
                <w:sz w:val="20"/>
              </w:rPr>
              <w:t>47.27</w:t>
            </w:r>
            <w:r w:rsidRPr="00DC2A50">
              <w:rPr>
                <w:rFonts w:ascii="Arial" w:hAnsi="Arial" w:cs="Arial"/>
                <w:bCs/>
                <w:color w:val="000000"/>
                <w:sz w:val="20"/>
              </w:rPr>
              <w:t>±</w:t>
            </w:r>
            <w:r w:rsidRPr="00D615E2">
              <w:rPr>
                <w:rFonts w:ascii="Arial" w:hAnsi="Arial" w:cs="Arial"/>
                <w:bCs/>
                <w:color w:val="000000"/>
                <w:sz w:val="20"/>
              </w:rPr>
              <w:t>0.440</w:t>
            </w:r>
          </w:p>
        </w:tc>
        <w:tc>
          <w:tcPr>
            <w:tcW w:w="737" w:type="dxa"/>
            <w:vMerge/>
          </w:tcPr>
          <w:p w14:paraId="529FD623"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421" w:type="dxa"/>
          </w:tcPr>
          <w:p w14:paraId="58E6DAC0"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D615E2">
              <w:rPr>
                <w:rFonts w:ascii="Arial" w:hAnsi="Arial" w:cs="Arial"/>
                <w:bCs/>
                <w:color w:val="000000"/>
                <w:sz w:val="20"/>
              </w:rPr>
              <w:t>49.21</w:t>
            </w:r>
            <w:r w:rsidRPr="00DC2A50">
              <w:rPr>
                <w:rFonts w:ascii="Arial" w:hAnsi="Arial" w:cs="Arial"/>
                <w:bCs/>
                <w:color w:val="000000"/>
                <w:sz w:val="20"/>
              </w:rPr>
              <w:t>±</w:t>
            </w:r>
            <w:r w:rsidRPr="00D615E2">
              <w:rPr>
                <w:rFonts w:ascii="Arial" w:hAnsi="Arial" w:cs="Arial"/>
                <w:bCs/>
                <w:color w:val="000000"/>
                <w:sz w:val="20"/>
              </w:rPr>
              <w:t>0.477</w:t>
            </w:r>
          </w:p>
        </w:tc>
        <w:tc>
          <w:tcPr>
            <w:tcW w:w="737" w:type="dxa"/>
            <w:vMerge/>
          </w:tcPr>
          <w:p w14:paraId="2B62D004"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r>
      <w:tr w:rsidR="000255A0" w14:paraId="7DF81B68" w14:textId="77777777" w:rsidTr="00DA7306">
        <w:trPr>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2209E7BB" w14:textId="77777777" w:rsidR="000255A0" w:rsidRPr="00773B69" w:rsidRDefault="000255A0" w:rsidP="00DA7306">
            <w:pPr>
              <w:rPr>
                <w:b w:val="0"/>
                <w:bCs w:val="0"/>
              </w:rPr>
            </w:pPr>
            <w:r w:rsidRPr="00773B69">
              <w:t>Heart girth</w:t>
            </w:r>
          </w:p>
        </w:tc>
        <w:tc>
          <w:tcPr>
            <w:tcW w:w="1006" w:type="dxa"/>
          </w:tcPr>
          <w:p w14:paraId="710BB74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69838139"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34.55</w:t>
            </w:r>
            <w:r w:rsidRPr="00DC2A50">
              <w:rPr>
                <w:rFonts w:ascii="Arial" w:hAnsi="Arial" w:cs="Arial"/>
                <w:bCs/>
                <w:color w:val="000000"/>
                <w:sz w:val="20"/>
              </w:rPr>
              <w:t>±</w:t>
            </w:r>
            <w:r w:rsidRPr="00D615E2">
              <w:rPr>
                <w:rFonts w:ascii="Arial" w:hAnsi="Arial" w:cs="Arial"/>
                <w:bCs/>
                <w:color w:val="000000"/>
                <w:sz w:val="20"/>
              </w:rPr>
              <w:t>0.426</w:t>
            </w:r>
          </w:p>
        </w:tc>
        <w:tc>
          <w:tcPr>
            <w:tcW w:w="737" w:type="dxa"/>
            <w:vMerge w:val="restart"/>
          </w:tcPr>
          <w:p w14:paraId="750164E9"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0.19</w:t>
            </w:r>
          </w:p>
        </w:tc>
        <w:tc>
          <w:tcPr>
            <w:tcW w:w="1550" w:type="dxa"/>
          </w:tcPr>
          <w:p w14:paraId="51892C7D"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40.38</w:t>
            </w:r>
            <w:r w:rsidRPr="00DC2A50">
              <w:rPr>
                <w:rFonts w:ascii="Arial" w:hAnsi="Arial" w:cs="Arial"/>
                <w:bCs/>
                <w:color w:val="000000"/>
                <w:sz w:val="20"/>
              </w:rPr>
              <w:t>±</w:t>
            </w:r>
            <w:r w:rsidRPr="00552EC8">
              <w:rPr>
                <w:rFonts w:ascii="Arial" w:hAnsi="Arial" w:cs="Arial"/>
                <w:bCs/>
                <w:color w:val="000000"/>
                <w:sz w:val="20"/>
              </w:rPr>
              <w:t>0.475</w:t>
            </w:r>
          </w:p>
        </w:tc>
        <w:tc>
          <w:tcPr>
            <w:tcW w:w="737" w:type="dxa"/>
            <w:vMerge w:val="restart"/>
          </w:tcPr>
          <w:p w14:paraId="167C9C57"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0.46</w:t>
            </w:r>
          </w:p>
        </w:tc>
        <w:tc>
          <w:tcPr>
            <w:tcW w:w="1374" w:type="dxa"/>
          </w:tcPr>
          <w:p w14:paraId="458682C8"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552EC8">
              <w:t>45.42</w:t>
            </w:r>
            <w:r w:rsidRPr="00DC2A50">
              <w:rPr>
                <w:rFonts w:ascii="Arial" w:hAnsi="Arial" w:cs="Arial"/>
                <w:bCs/>
                <w:color w:val="000000"/>
                <w:sz w:val="20"/>
              </w:rPr>
              <w:t>±</w:t>
            </w:r>
            <w:r w:rsidRPr="00552EC8">
              <w:rPr>
                <w:rFonts w:ascii="Arial" w:hAnsi="Arial" w:cs="Arial"/>
                <w:bCs/>
                <w:color w:val="000000"/>
                <w:sz w:val="20"/>
              </w:rPr>
              <w:t>0.530</w:t>
            </w:r>
          </w:p>
        </w:tc>
        <w:tc>
          <w:tcPr>
            <w:tcW w:w="737" w:type="dxa"/>
            <w:vMerge w:val="restart"/>
          </w:tcPr>
          <w:p w14:paraId="54540FF1"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0.27</w:t>
            </w:r>
          </w:p>
        </w:tc>
        <w:tc>
          <w:tcPr>
            <w:tcW w:w="1421" w:type="dxa"/>
          </w:tcPr>
          <w:p w14:paraId="37F46FDC"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552EC8">
              <w:t>50.25</w:t>
            </w:r>
            <w:r w:rsidRPr="00DC2A50">
              <w:rPr>
                <w:rFonts w:ascii="Arial" w:hAnsi="Arial" w:cs="Arial"/>
                <w:bCs/>
                <w:color w:val="000000"/>
                <w:sz w:val="20"/>
              </w:rPr>
              <w:t>±</w:t>
            </w:r>
            <w:r w:rsidRPr="00552EC8">
              <w:rPr>
                <w:rFonts w:ascii="Arial" w:hAnsi="Arial" w:cs="Arial"/>
                <w:bCs/>
                <w:color w:val="000000"/>
                <w:sz w:val="20"/>
              </w:rPr>
              <w:t>0.445</w:t>
            </w:r>
          </w:p>
        </w:tc>
        <w:tc>
          <w:tcPr>
            <w:tcW w:w="737" w:type="dxa"/>
            <w:vMerge w:val="restart"/>
          </w:tcPr>
          <w:p w14:paraId="3774268F"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0.26</w:t>
            </w:r>
          </w:p>
        </w:tc>
      </w:tr>
      <w:tr w:rsidR="000255A0" w14:paraId="6A72F317" w14:textId="77777777" w:rsidTr="00DA73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32404E5B" w14:textId="77777777" w:rsidR="000255A0" w:rsidRPr="00773B69" w:rsidRDefault="000255A0" w:rsidP="00DA7306">
            <w:pPr>
              <w:rPr>
                <w:b w:val="0"/>
                <w:bCs w:val="0"/>
              </w:rPr>
            </w:pPr>
          </w:p>
        </w:tc>
        <w:tc>
          <w:tcPr>
            <w:tcW w:w="1006" w:type="dxa"/>
          </w:tcPr>
          <w:p w14:paraId="680AD059"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01E7D7A1"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D615E2">
              <w:rPr>
                <w:rFonts w:ascii="Arial" w:hAnsi="Arial" w:cs="Arial"/>
                <w:bCs/>
                <w:color w:val="000000"/>
                <w:sz w:val="20"/>
              </w:rPr>
              <w:t>35.25</w:t>
            </w:r>
            <w:r w:rsidRPr="00DC2A50">
              <w:rPr>
                <w:rFonts w:ascii="Arial" w:hAnsi="Arial" w:cs="Arial"/>
                <w:bCs/>
                <w:color w:val="000000"/>
                <w:sz w:val="20"/>
              </w:rPr>
              <w:t>±</w:t>
            </w:r>
            <w:r w:rsidRPr="00D615E2">
              <w:rPr>
                <w:rFonts w:ascii="Arial" w:hAnsi="Arial" w:cs="Arial"/>
                <w:bCs/>
                <w:color w:val="000000"/>
                <w:sz w:val="20"/>
              </w:rPr>
              <w:t>0.314</w:t>
            </w:r>
          </w:p>
        </w:tc>
        <w:tc>
          <w:tcPr>
            <w:tcW w:w="737" w:type="dxa"/>
            <w:vMerge/>
          </w:tcPr>
          <w:p w14:paraId="3647E12E"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550" w:type="dxa"/>
          </w:tcPr>
          <w:p w14:paraId="7E966332" w14:textId="77777777" w:rsidR="000255A0" w:rsidRPr="00552EC8" w:rsidRDefault="000255A0" w:rsidP="00DA7306">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rPr>
            </w:pPr>
            <w:r w:rsidRPr="00552EC8">
              <w:rPr>
                <w:rFonts w:ascii="Arial" w:hAnsi="Arial" w:cs="Arial"/>
                <w:bCs/>
                <w:color w:val="000000"/>
                <w:sz w:val="20"/>
              </w:rPr>
              <w:t>40.86</w:t>
            </w:r>
            <w:r w:rsidRPr="00DC2A50">
              <w:rPr>
                <w:rFonts w:ascii="Arial" w:hAnsi="Arial" w:cs="Arial"/>
                <w:bCs/>
                <w:color w:val="000000"/>
                <w:sz w:val="20"/>
              </w:rPr>
              <w:t>±</w:t>
            </w:r>
            <w:r w:rsidRPr="00552EC8">
              <w:rPr>
                <w:rFonts w:ascii="Arial" w:hAnsi="Arial" w:cs="Arial"/>
                <w:bCs/>
                <w:color w:val="000000"/>
                <w:sz w:val="20"/>
              </w:rPr>
              <w:t>0.439</w:t>
            </w:r>
          </w:p>
        </w:tc>
        <w:tc>
          <w:tcPr>
            <w:tcW w:w="737" w:type="dxa"/>
            <w:vMerge/>
          </w:tcPr>
          <w:p w14:paraId="6A6882ED"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374" w:type="dxa"/>
          </w:tcPr>
          <w:p w14:paraId="4673B16A"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552EC8">
              <w:rPr>
                <w:rFonts w:ascii="Arial" w:hAnsi="Arial" w:cs="Arial"/>
                <w:bCs/>
                <w:color w:val="000000"/>
                <w:sz w:val="20"/>
              </w:rPr>
              <w:t>46.26</w:t>
            </w:r>
            <w:r w:rsidRPr="00DC2A50">
              <w:rPr>
                <w:rFonts w:ascii="Arial" w:hAnsi="Arial" w:cs="Arial"/>
                <w:bCs/>
                <w:color w:val="000000"/>
                <w:sz w:val="20"/>
              </w:rPr>
              <w:t>±</w:t>
            </w:r>
            <w:r w:rsidRPr="00552EC8">
              <w:rPr>
                <w:rFonts w:ascii="Arial" w:hAnsi="Arial" w:cs="Arial"/>
                <w:bCs/>
                <w:color w:val="000000"/>
                <w:sz w:val="20"/>
              </w:rPr>
              <w:t>0.533</w:t>
            </w:r>
          </w:p>
        </w:tc>
        <w:tc>
          <w:tcPr>
            <w:tcW w:w="737" w:type="dxa"/>
            <w:vMerge/>
          </w:tcPr>
          <w:p w14:paraId="5F69F7E3"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421" w:type="dxa"/>
          </w:tcPr>
          <w:p w14:paraId="7F57AB22"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552EC8">
              <w:rPr>
                <w:rFonts w:ascii="Arial" w:hAnsi="Arial" w:cs="Arial"/>
                <w:bCs/>
                <w:color w:val="000000"/>
                <w:sz w:val="20"/>
              </w:rPr>
              <w:t>50.88</w:t>
            </w:r>
            <w:r w:rsidRPr="00DC2A50">
              <w:rPr>
                <w:rFonts w:ascii="Arial" w:hAnsi="Arial" w:cs="Arial"/>
                <w:bCs/>
                <w:color w:val="000000"/>
                <w:sz w:val="20"/>
              </w:rPr>
              <w:t>±</w:t>
            </w:r>
            <w:r w:rsidRPr="00552EC8">
              <w:rPr>
                <w:rFonts w:ascii="Arial" w:hAnsi="Arial" w:cs="Arial"/>
                <w:bCs/>
                <w:color w:val="000000"/>
                <w:sz w:val="20"/>
              </w:rPr>
              <w:t>0.339</w:t>
            </w:r>
          </w:p>
        </w:tc>
        <w:tc>
          <w:tcPr>
            <w:tcW w:w="737" w:type="dxa"/>
            <w:vMerge/>
          </w:tcPr>
          <w:p w14:paraId="614D383A"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r>
      <w:tr w:rsidR="000255A0" w14:paraId="24981CB6" w14:textId="77777777" w:rsidTr="00DA7306">
        <w:trPr>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56E4BA62" w14:textId="77777777" w:rsidR="000255A0" w:rsidRPr="00773B69" w:rsidRDefault="000255A0" w:rsidP="00DA7306">
            <w:pPr>
              <w:rPr>
                <w:b w:val="0"/>
                <w:bCs w:val="0"/>
              </w:rPr>
            </w:pPr>
            <w:r w:rsidRPr="00773B69">
              <w:t>Paunch girth</w:t>
            </w:r>
          </w:p>
        </w:tc>
        <w:tc>
          <w:tcPr>
            <w:tcW w:w="1006" w:type="dxa"/>
          </w:tcPr>
          <w:p w14:paraId="1FCF1333"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66205DF2"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2A7C09">
              <w:t>32.61</w:t>
            </w:r>
            <w:r w:rsidRPr="00DC2A50">
              <w:rPr>
                <w:rFonts w:ascii="Arial" w:hAnsi="Arial" w:cs="Arial"/>
                <w:bCs/>
                <w:color w:val="000000"/>
                <w:sz w:val="20"/>
              </w:rPr>
              <w:t>±</w:t>
            </w:r>
            <w:r w:rsidRPr="002A7C09">
              <w:rPr>
                <w:rFonts w:ascii="Arial" w:hAnsi="Arial" w:cs="Arial"/>
                <w:bCs/>
                <w:color w:val="000000"/>
                <w:sz w:val="20"/>
              </w:rPr>
              <w:t>0.394</w:t>
            </w:r>
          </w:p>
        </w:tc>
        <w:tc>
          <w:tcPr>
            <w:tcW w:w="737" w:type="dxa"/>
            <w:vMerge w:val="restart"/>
          </w:tcPr>
          <w:p w14:paraId="02C105A1"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0.79</w:t>
            </w:r>
          </w:p>
        </w:tc>
        <w:tc>
          <w:tcPr>
            <w:tcW w:w="1550" w:type="dxa"/>
          </w:tcPr>
          <w:p w14:paraId="42019681"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2A7C09">
              <w:t>41.2</w:t>
            </w:r>
            <w:r>
              <w:t>0</w:t>
            </w:r>
            <w:r w:rsidRPr="00DC2A50">
              <w:rPr>
                <w:rFonts w:ascii="Arial" w:hAnsi="Arial" w:cs="Arial"/>
                <w:bCs/>
                <w:color w:val="000000"/>
                <w:sz w:val="20"/>
              </w:rPr>
              <w:t>±</w:t>
            </w:r>
            <w:r w:rsidRPr="002A7C09">
              <w:rPr>
                <w:rFonts w:ascii="Arial" w:hAnsi="Arial" w:cs="Arial"/>
                <w:bCs/>
                <w:color w:val="000000"/>
                <w:sz w:val="20"/>
              </w:rPr>
              <w:t>0.45</w:t>
            </w:r>
            <w:r>
              <w:rPr>
                <w:rFonts w:ascii="Arial" w:hAnsi="Arial" w:cs="Arial"/>
                <w:bCs/>
                <w:color w:val="000000"/>
                <w:sz w:val="20"/>
              </w:rPr>
              <w:t>0</w:t>
            </w:r>
          </w:p>
        </w:tc>
        <w:tc>
          <w:tcPr>
            <w:tcW w:w="737" w:type="dxa"/>
            <w:vMerge w:val="restart"/>
          </w:tcPr>
          <w:p w14:paraId="51F7A25D"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0.84</w:t>
            </w:r>
          </w:p>
        </w:tc>
        <w:tc>
          <w:tcPr>
            <w:tcW w:w="1374" w:type="dxa"/>
          </w:tcPr>
          <w:p w14:paraId="241CAFE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F64386">
              <w:t>47.88</w:t>
            </w:r>
            <w:r w:rsidRPr="00DC2A50">
              <w:rPr>
                <w:rFonts w:ascii="Arial" w:hAnsi="Arial" w:cs="Arial"/>
                <w:bCs/>
                <w:color w:val="000000"/>
                <w:sz w:val="20"/>
              </w:rPr>
              <w:t>±</w:t>
            </w:r>
            <w:r w:rsidRPr="00F64386">
              <w:rPr>
                <w:rFonts w:ascii="Arial" w:hAnsi="Arial" w:cs="Arial"/>
                <w:bCs/>
                <w:color w:val="000000"/>
                <w:sz w:val="20"/>
              </w:rPr>
              <w:t>0.599</w:t>
            </w:r>
          </w:p>
        </w:tc>
        <w:tc>
          <w:tcPr>
            <w:tcW w:w="737" w:type="dxa"/>
            <w:vMerge w:val="restart"/>
          </w:tcPr>
          <w:p w14:paraId="7B956D96"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0.43</w:t>
            </w:r>
          </w:p>
        </w:tc>
        <w:tc>
          <w:tcPr>
            <w:tcW w:w="1421" w:type="dxa"/>
          </w:tcPr>
          <w:p w14:paraId="2E99FB92"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F64386">
              <w:t>53.71</w:t>
            </w:r>
            <w:r w:rsidRPr="00DC2A50">
              <w:rPr>
                <w:rFonts w:ascii="Arial" w:hAnsi="Arial" w:cs="Arial"/>
                <w:bCs/>
                <w:color w:val="000000"/>
                <w:sz w:val="20"/>
              </w:rPr>
              <w:t>±</w:t>
            </w:r>
            <w:r w:rsidRPr="00F64386">
              <w:rPr>
                <w:rFonts w:ascii="Arial" w:hAnsi="Arial" w:cs="Arial"/>
                <w:bCs/>
                <w:color w:val="000000"/>
                <w:sz w:val="20"/>
              </w:rPr>
              <w:t>0.435</w:t>
            </w:r>
          </w:p>
        </w:tc>
        <w:tc>
          <w:tcPr>
            <w:tcW w:w="737" w:type="dxa"/>
            <w:vMerge w:val="restart"/>
          </w:tcPr>
          <w:p w14:paraId="6454CF0D"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0.59</w:t>
            </w:r>
          </w:p>
        </w:tc>
      </w:tr>
      <w:tr w:rsidR="000255A0" w14:paraId="31FE210D" w14:textId="77777777" w:rsidTr="00DA73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7A9236AC" w14:textId="77777777" w:rsidR="000255A0" w:rsidRDefault="000255A0" w:rsidP="00DA7306"/>
        </w:tc>
        <w:tc>
          <w:tcPr>
            <w:tcW w:w="1006" w:type="dxa"/>
          </w:tcPr>
          <w:p w14:paraId="56486C67"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33739871"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2A7C09">
              <w:t>32.46</w:t>
            </w:r>
            <w:r w:rsidRPr="00DC2A50">
              <w:rPr>
                <w:rFonts w:ascii="Arial" w:hAnsi="Arial" w:cs="Arial"/>
                <w:bCs/>
                <w:color w:val="000000"/>
                <w:sz w:val="20"/>
              </w:rPr>
              <w:t>±</w:t>
            </w:r>
            <w:r w:rsidRPr="002A7C09">
              <w:rPr>
                <w:rFonts w:ascii="Arial" w:hAnsi="Arial" w:cs="Arial"/>
                <w:bCs/>
                <w:color w:val="000000"/>
                <w:sz w:val="20"/>
              </w:rPr>
              <w:t>0.417</w:t>
            </w:r>
          </w:p>
        </w:tc>
        <w:tc>
          <w:tcPr>
            <w:tcW w:w="737" w:type="dxa"/>
            <w:vMerge/>
          </w:tcPr>
          <w:p w14:paraId="74ABE58A"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p>
        </w:tc>
        <w:tc>
          <w:tcPr>
            <w:tcW w:w="1550" w:type="dxa"/>
          </w:tcPr>
          <w:p w14:paraId="0191CBB5"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2A7C09">
              <w:rPr>
                <w:rFonts w:ascii="Arial" w:hAnsi="Arial" w:cs="Arial"/>
                <w:bCs/>
                <w:color w:val="000000"/>
                <w:sz w:val="20"/>
              </w:rPr>
              <w:t>41.32</w:t>
            </w:r>
            <w:r w:rsidRPr="00DC2A50">
              <w:rPr>
                <w:rFonts w:ascii="Arial" w:hAnsi="Arial" w:cs="Arial"/>
                <w:bCs/>
                <w:color w:val="000000"/>
                <w:sz w:val="20"/>
              </w:rPr>
              <w:t>±</w:t>
            </w:r>
            <w:r w:rsidRPr="002A7C09">
              <w:rPr>
                <w:rFonts w:ascii="Arial" w:hAnsi="Arial" w:cs="Arial"/>
                <w:bCs/>
                <w:color w:val="000000"/>
                <w:sz w:val="20"/>
              </w:rPr>
              <w:t>0.464</w:t>
            </w:r>
          </w:p>
        </w:tc>
        <w:tc>
          <w:tcPr>
            <w:tcW w:w="737" w:type="dxa"/>
            <w:vMerge/>
          </w:tcPr>
          <w:p w14:paraId="514099DF"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p>
        </w:tc>
        <w:tc>
          <w:tcPr>
            <w:tcW w:w="1374" w:type="dxa"/>
          </w:tcPr>
          <w:p w14:paraId="365BE5EB"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F64386">
              <w:rPr>
                <w:rFonts w:ascii="Arial" w:hAnsi="Arial" w:cs="Arial"/>
                <w:bCs/>
                <w:color w:val="000000"/>
                <w:sz w:val="20"/>
              </w:rPr>
              <w:t>48.17</w:t>
            </w:r>
            <w:r w:rsidRPr="00DC2A50">
              <w:rPr>
                <w:rFonts w:ascii="Arial" w:hAnsi="Arial" w:cs="Arial"/>
                <w:bCs/>
                <w:color w:val="000000"/>
                <w:sz w:val="20"/>
              </w:rPr>
              <w:t>±</w:t>
            </w:r>
            <w:r w:rsidRPr="00F64386">
              <w:rPr>
                <w:rFonts w:ascii="Arial" w:hAnsi="Arial" w:cs="Arial"/>
                <w:bCs/>
                <w:color w:val="000000"/>
                <w:sz w:val="20"/>
              </w:rPr>
              <w:t>0.631</w:t>
            </w:r>
          </w:p>
        </w:tc>
        <w:tc>
          <w:tcPr>
            <w:tcW w:w="737" w:type="dxa"/>
            <w:vMerge/>
          </w:tcPr>
          <w:p w14:paraId="7E902882"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p>
        </w:tc>
        <w:tc>
          <w:tcPr>
            <w:tcW w:w="1421" w:type="dxa"/>
          </w:tcPr>
          <w:p w14:paraId="7B6EEFA5"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F64386">
              <w:t>54.07</w:t>
            </w:r>
            <w:r w:rsidRPr="00DC2A50">
              <w:rPr>
                <w:rFonts w:ascii="Arial" w:hAnsi="Arial" w:cs="Arial"/>
                <w:bCs/>
                <w:color w:val="000000"/>
                <w:sz w:val="20"/>
              </w:rPr>
              <w:t>±</w:t>
            </w:r>
            <w:r w:rsidRPr="00F64386">
              <w:t>0.509</w:t>
            </w:r>
          </w:p>
        </w:tc>
        <w:tc>
          <w:tcPr>
            <w:tcW w:w="737" w:type="dxa"/>
            <w:vMerge/>
          </w:tcPr>
          <w:p w14:paraId="69EC86D9"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p>
        </w:tc>
      </w:tr>
      <w:tr w:rsidR="008A27AA" w14:paraId="5177F657" w14:textId="77777777" w:rsidTr="00DA7306">
        <w:trPr>
          <w:jc w:val="center"/>
        </w:trPr>
        <w:tc>
          <w:tcPr>
            <w:cnfStyle w:val="001000000000" w:firstRow="0" w:lastRow="0" w:firstColumn="1" w:lastColumn="0" w:oddVBand="0" w:evenVBand="0" w:oddHBand="0" w:evenHBand="0" w:firstRowFirstColumn="0" w:firstRowLastColumn="0" w:lastRowFirstColumn="0" w:lastRowLastColumn="0"/>
            <w:tcW w:w="10618" w:type="dxa"/>
            <w:gridSpan w:val="10"/>
          </w:tcPr>
          <w:p w14:paraId="57CC3E1E" w14:textId="338CB684" w:rsidR="008A27AA" w:rsidRPr="008A27AA" w:rsidRDefault="008A27AA" w:rsidP="00DA7306">
            <w:pPr>
              <w:rPr>
                <w:b w:val="0"/>
                <w:bCs w:val="0"/>
                <w:i/>
                <w:iCs/>
              </w:rPr>
            </w:pPr>
            <w:r w:rsidRPr="008A27AA">
              <w:rPr>
                <w:b w:val="0"/>
                <w:bCs w:val="0"/>
                <w:i/>
                <w:iCs/>
              </w:rPr>
              <w:t>Significance level at 5%</w:t>
            </w:r>
          </w:p>
        </w:tc>
      </w:tr>
    </w:tbl>
    <w:p w14:paraId="5BDACBAC" w14:textId="77777777" w:rsidR="000255A0" w:rsidRDefault="000255A0" w:rsidP="000255A0">
      <w:pPr>
        <w:jc w:val="both"/>
      </w:pPr>
    </w:p>
    <w:p w14:paraId="5349D9A1" w14:textId="77777777" w:rsidR="000255A0" w:rsidRDefault="000255A0" w:rsidP="000255A0">
      <w:pPr>
        <w:jc w:val="both"/>
      </w:pPr>
    </w:p>
    <w:p w14:paraId="467593F2" w14:textId="77777777" w:rsidR="000255A0" w:rsidRDefault="000255A0" w:rsidP="000255A0">
      <w:pPr>
        <w:jc w:val="both"/>
      </w:pPr>
    </w:p>
    <w:p w14:paraId="0AC42B51" w14:textId="77777777" w:rsidR="000255A0" w:rsidRDefault="000255A0" w:rsidP="000255A0">
      <w:pPr>
        <w:jc w:val="both"/>
      </w:pPr>
    </w:p>
    <w:p w14:paraId="71BF37B2" w14:textId="77777777" w:rsidR="008A27AA" w:rsidRDefault="008A27AA" w:rsidP="000255A0">
      <w:pPr>
        <w:jc w:val="both"/>
      </w:pPr>
    </w:p>
    <w:p w14:paraId="5BFA2E24" w14:textId="77777777" w:rsidR="008A27AA" w:rsidRDefault="008A27AA" w:rsidP="000255A0">
      <w:pPr>
        <w:jc w:val="both"/>
      </w:pPr>
    </w:p>
    <w:p w14:paraId="710573C5" w14:textId="4FC88DF1" w:rsidR="000255A0" w:rsidRPr="00096F66" w:rsidRDefault="00BC6187" w:rsidP="00096F66">
      <w:pPr>
        <w:spacing w:line="360" w:lineRule="auto"/>
        <w:jc w:val="both"/>
        <w:rPr>
          <w:rFonts w:ascii="Arial" w:hAnsi="Arial" w:cs="Arial"/>
          <w:sz w:val="20"/>
          <w:szCs w:val="20"/>
          <w:lang w:bidi="hi-IN"/>
        </w:rPr>
      </w:pPr>
      <w:r w:rsidRPr="00096F66">
        <w:rPr>
          <w:rFonts w:ascii="Arial" w:hAnsi="Arial" w:cs="Arial"/>
          <w:sz w:val="20"/>
          <w:szCs w:val="20"/>
        </w:rPr>
        <w:t xml:space="preserve"> </w:t>
      </w:r>
      <w:r w:rsidR="008C4C20" w:rsidRPr="00096F66">
        <w:rPr>
          <w:rFonts w:ascii="Arial" w:hAnsi="Arial" w:cs="Arial"/>
          <w:sz w:val="20"/>
          <w:szCs w:val="20"/>
        </w:rPr>
        <w:t xml:space="preserve">In terms of </w:t>
      </w:r>
      <w:r w:rsidR="00FC667F" w:rsidRPr="00096F66">
        <w:rPr>
          <w:rFonts w:ascii="Arial" w:hAnsi="Arial" w:cs="Arial"/>
          <w:sz w:val="20"/>
          <w:szCs w:val="20"/>
        </w:rPr>
        <w:t xml:space="preserve">morphometric </w:t>
      </w:r>
      <w:r w:rsidRPr="00096F66">
        <w:rPr>
          <w:rFonts w:ascii="Arial" w:hAnsi="Arial" w:cs="Arial"/>
          <w:sz w:val="20"/>
          <w:szCs w:val="20"/>
        </w:rPr>
        <w:t>characteristics,</w:t>
      </w:r>
      <w:r w:rsidR="00FC667F" w:rsidRPr="00096F66">
        <w:rPr>
          <w:rFonts w:ascii="Arial" w:hAnsi="Arial" w:cs="Arial"/>
          <w:sz w:val="20"/>
          <w:szCs w:val="20"/>
        </w:rPr>
        <w:t xml:space="preserve"> </w:t>
      </w:r>
      <w:r w:rsidRPr="00096F66">
        <w:rPr>
          <w:rFonts w:ascii="Arial" w:hAnsi="Arial" w:cs="Arial"/>
          <w:sz w:val="20"/>
          <w:szCs w:val="20"/>
        </w:rPr>
        <w:t>the body</w:t>
      </w:r>
      <w:r w:rsidR="008C4C20" w:rsidRPr="00096F66">
        <w:rPr>
          <w:rFonts w:ascii="Arial" w:hAnsi="Arial" w:cs="Arial"/>
          <w:sz w:val="20"/>
          <w:szCs w:val="20"/>
        </w:rPr>
        <w:t xml:space="preserve"> length, both groups showed a steady increase over time, with winter-born kids displaying slightly higher measurements at each stage. By three months, winter-born kids (44.</w:t>
      </w:r>
      <w:r w:rsidR="005D6A7A" w:rsidRPr="00096F66">
        <w:rPr>
          <w:rFonts w:ascii="Arial" w:hAnsi="Arial" w:cs="Arial"/>
          <w:sz w:val="20"/>
          <w:szCs w:val="20"/>
        </w:rPr>
        <w:t>23</w:t>
      </w:r>
      <w:r w:rsidR="008C4C20" w:rsidRPr="00096F66">
        <w:rPr>
          <w:rFonts w:ascii="Arial" w:hAnsi="Arial" w:cs="Arial"/>
          <w:sz w:val="20"/>
          <w:szCs w:val="20"/>
        </w:rPr>
        <w:t>±0.</w:t>
      </w:r>
      <w:r w:rsidR="005D6A7A" w:rsidRPr="00096F66">
        <w:rPr>
          <w:rFonts w:ascii="Arial" w:hAnsi="Arial" w:cs="Arial"/>
          <w:sz w:val="20"/>
          <w:szCs w:val="20"/>
        </w:rPr>
        <w:t>476</w:t>
      </w:r>
      <w:r w:rsidR="008C4C20" w:rsidRPr="00096F66">
        <w:rPr>
          <w:rFonts w:ascii="Arial" w:hAnsi="Arial" w:cs="Arial"/>
          <w:sz w:val="20"/>
          <w:szCs w:val="20"/>
        </w:rPr>
        <w:t xml:space="preserve"> cm) had significantly greater body length than autumn-born kids (42.17±0.</w:t>
      </w:r>
      <w:r w:rsidR="005D6A7A" w:rsidRPr="00096F66">
        <w:rPr>
          <w:rFonts w:ascii="Arial" w:hAnsi="Arial" w:cs="Arial"/>
          <w:sz w:val="20"/>
          <w:szCs w:val="20"/>
        </w:rPr>
        <w:t>707</w:t>
      </w:r>
      <w:r w:rsidR="008C4C20" w:rsidRPr="00096F66">
        <w:rPr>
          <w:rFonts w:ascii="Arial" w:hAnsi="Arial" w:cs="Arial"/>
          <w:sz w:val="20"/>
          <w:szCs w:val="20"/>
        </w:rPr>
        <w:t xml:space="preserve"> cm), and this difference was statistically significant (P=0.01), suggesting a seasonal influence on linear growth.</w:t>
      </w:r>
      <w:r w:rsidRPr="00096F66">
        <w:rPr>
          <w:rFonts w:ascii="Arial" w:hAnsi="Arial" w:cs="Arial"/>
          <w:sz w:val="20"/>
          <w:szCs w:val="20"/>
        </w:rPr>
        <w:t xml:space="preserve"> </w:t>
      </w:r>
      <w:r w:rsidR="008C4C20" w:rsidRPr="00096F66">
        <w:rPr>
          <w:rFonts w:ascii="Arial" w:hAnsi="Arial" w:cs="Arial"/>
          <w:sz w:val="20"/>
          <w:szCs w:val="20"/>
        </w:rPr>
        <w:t xml:space="preserve">Body height measurements were very similar between the two groups at all ages, with no statistically significant differences observed. For instance, at three months of age, autumn-born kids measured 48.87±0.492 cm while winter-born kids measured 49.21±0.477 cm </w:t>
      </w:r>
      <w:r w:rsidR="008C4C20" w:rsidRPr="00096F66">
        <w:rPr>
          <w:rFonts w:ascii="Arial" w:hAnsi="Arial" w:cs="Arial"/>
          <w:i/>
          <w:iCs/>
          <w:sz w:val="20"/>
          <w:szCs w:val="20"/>
        </w:rPr>
        <w:t>(P=0.61)</w:t>
      </w:r>
      <w:r w:rsidR="008C4C20" w:rsidRPr="00096F66">
        <w:rPr>
          <w:rFonts w:ascii="Arial" w:hAnsi="Arial" w:cs="Arial"/>
          <w:sz w:val="20"/>
          <w:szCs w:val="20"/>
        </w:rPr>
        <w:t>. This suggests that body height development is not notably influenced by the season of birth.</w:t>
      </w:r>
      <w:r w:rsidRPr="00096F66">
        <w:rPr>
          <w:rFonts w:ascii="Arial" w:hAnsi="Arial" w:cs="Arial"/>
          <w:sz w:val="20"/>
          <w:szCs w:val="20"/>
        </w:rPr>
        <w:t xml:space="preserve"> </w:t>
      </w:r>
      <w:r w:rsidR="008C4C20" w:rsidRPr="00096F66">
        <w:rPr>
          <w:rFonts w:ascii="Arial" w:hAnsi="Arial" w:cs="Arial"/>
          <w:sz w:val="20"/>
          <w:szCs w:val="20"/>
        </w:rPr>
        <w:t xml:space="preserve">Heart girth was slightly higher in winter-born </w:t>
      </w:r>
      <w:r w:rsidR="008C4C20" w:rsidRPr="00096F66">
        <w:rPr>
          <w:rFonts w:ascii="Arial" w:hAnsi="Arial" w:cs="Arial"/>
          <w:sz w:val="20"/>
          <w:szCs w:val="20"/>
        </w:rPr>
        <w:lastRenderedPageBreak/>
        <w:t xml:space="preserve">kids throughout the study period; however, these differences were not statistically significant. At three months, heart girth was 50.25±0.445 cm in autumn-born kids compared to 50.88±0.339 cm in winter-born kids </w:t>
      </w:r>
      <w:r w:rsidR="008C4C20" w:rsidRPr="00096F66">
        <w:rPr>
          <w:rFonts w:ascii="Arial" w:hAnsi="Arial" w:cs="Arial"/>
          <w:i/>
          <w:iCs/>
          <w:sz w:val="20"/>
          <w:szCs w:val="20"/>
        </w:rPr>
        <w:t>(P=0.26)</w:t>
      </w:r>
      <w:r w:rsidR="008C4C20" w:rsidRPr="00096F66">
        <w:rPr>
          <w:rFonts w:ascii="Arial" w:hAnsi="Arial" w:cs="Arial"/>
          <w:sz w:val="20"/>
          <w:szCs w:val="20"/>
        </w:rPr>
        <w:t>, indicating minimal seasonal effect.</w:t>
      </w:r>
      <w:r w:rsidRPr="00096F66">
        <w:rPr>
          <w:rFonts w:ascii="Arial" w:hAnsi="Arial" w:cs="Arial"/>
          <w:sz w:val="20"/>
          <w:szCs w:val="20"/>
        </w:rPr>
        <w:t xml:space="preserve"> </w:t>
      </w:r>
      <w:r w:rsidR="008C4C20" w:rsidRPr="00096F66">
        <w:rPr>
          <w:rFonts w:ascii="Arial" w:hAnsi="Arial" w:cs="Arial"/>
          <w:sz w:val="20"/>
          <w:szCs w:val="20"/>
        </w:rPr>
        <w:t>Similarly, paunch girth followed the same trend, with winter-born kids showing marginally higher values. Yet, these differences were not significant at any measured stage. For example, at three months, paunch girth was 53.71±0.435 cm for autumn-born kids and 54.07±0.509 cm for winter-born kids (P=0.59), pointing to negligible seasonal influence on this trait.</w:t>
      </w:r>
      <w:r w:rsidR="000255A0" w:rsidRPr="00096F66">
        <w:rPr>
          <w:rFonts w:ascii="Arial" w:hAnsi="Arial" w:cs="Arial"/>
          <w:sz w:val="20"/>
          <w:szCs w:val="20"/>
        </w:rPr>
        <w:t xml:space="preserve"> </w:t>
      </w:r>
      <w:r w:rsidR="000255A0" w:rsidRPr="00096F66">
        <w:rPr>
          <w:rFonts w:ascii="Arial" w:hAnsi="Arial" w:cs="Arial"/>
          <w:sz w:val="20"/>
          <w:szCs w:val="20"/>
          <w:lang w:bidi="hi-IN"/>
        </w:rPr>
        <w:t xml:space="preserve">Several previous studies have reported significant seasonal variations in </w:t>
      </w:r>
      <w:proofErr w:type="spellStart"/>
      <w:r w:rsidR="000255A0" w:rsidRPr="00096F66">
        <w:rPr>
          <w:rFonts w:ascii="Arial" w:hAnsi="Arial" w:cs="Arial"/>
          <w:sz w:val="20"/>
          <w:szCs w:val="20"/>
          <w:lang w:bidi="hi-IN"/>
        </w:rPr>
        <w:t>sirohi</w:t>
      </w:r>
      <w:proofErr w:type="spellEnd"/>
      <w:r w:rsidR="000255A0" w:rsidRPr="00096F66">
        <w:rPr>
          <w:rFonts w:ascii="Arial" w:hAnsi="Arial" w:cs="Arial"/>
          <w:sz w:val="20"/>
          <w:szCs w:val="20"/>
          <w:lang w:bidi="hi-IN"/>
        </w:rPr>
        <w:t xml:space="preserve"> goat kids growth parameters when comparing distinctly different seasons such as summer and winter, or monsoon and dry seasons for example, Sharma </w:t>
      </w:r>
      <w:proofErr w:type="gramStart"/>
      <w:r w:rsidR="000255A0" w:rsidRPr="00096F66">
        <w:rPr>
          <w:rFonts w:ascii="Arial" w:hAnsi="Arial" w:cs="Arial"/>
          <w:sz w:val="20"/>
          <w:szCs w:val="20"/>
          <w:lang w:bidi="hi-IN"/>
        </w:rPr>
        <w:t>et al.(</w:t>
      </w:r>
      <w:proofErr w:type="gramEnd"/>
      <w:r w:rsidR="000255A0" w:rsidRPr="00096F66">
        <w:rPr>
          <w:rFonts w:ascii="Arial" w:hAnsi="Arial" w:cs="Arial"/>
          <w:sz w:val="20"/>
          <w:szCs w:val="20"/>
          <w:lang w:bidi="hi-IN"/>
        </w:rPr>
        <w:t xml:space="preserve">2008) ; </w:t>
      </w:r>
      <w:proofErr w:type="spellStart"/>
      <w:r w:rsidR="000255A0" w:rsidRPr="00096F66">
        <w:rPr>
          <w:rFonts w:ascii="Arial" w:hAnsi="Arial" w:cs="Arial"/>
          <w:sz w:val="20"/>
          <w:szCs w:val="20"/>
          <w:lang w:bidi="hi-IN"/>
        </w:rPr>
        <w:t>Dudhe</w:t>
      </w:r>
      <w:proofErr w:type="spellEnd"/>
      <w:r w:rsidR="000255A0" w:rsidRPr="00096F66">
        <w:rPr>
          <w:rFonts w:ascii="Arial" w:hAnsi="Arial" w:cs="Arial"/>
          <w:sz w:val="20"/>
          <w:szCs w:val="20"/>
          <w:lang w:bidi="hi-IN"/>
        </w:rPr>
        <w:t xml:space="preserve"> et al. (2015) in </w:t>
      </w:r>
      <w:proofErr w:type="spellStart"/>
      <w:r w:rsidR="000255A0" w:rsidRPr="00096F66">
        <w:rPr>
          <w:rFonts w:ascii="Arial" w:hAnsi="Arial" w:cs="Arial"/>
          <w:sz w:val="20"/>
          <w:szCs w:val="20"/>
          <w:lang w:bidi="hi-IN"/>
        </w:rPr>
        <w:t>Sirohi</w:t>
      </w:r>
      <w:proofErr w:type="spellEnd"/>
      <w:r w:rsidR="000255A0" w:rsidRPr="00096F66">
        <w:rPr>
          <w:rFonts w:ascii="Arial" w:hAnsi="Arial" w:cs="Arial"/>
          <w:sz w:val="20"/>
          <w:szCs w:val="20"/>
          <w:lang w:bidi="hi-IN"/>
        </w:rPr>
        <w:t xml:space="preserve"> goat; Chauhan (2018) in Marwari goat and Waiz (2018)</w:t>
      </w:r>
      <w:r w:rsidR="00C976C0" w:rsidRPr="00096F66">
        <w:rPr>
          <w:rFonts w:ascii="Arial" w:hAnsi="Arial" w:cs="Arial"/>
          <w:sz w:val="20"/>
          <w:szCs w:val="20"/>
          <w:lang w:bidi="hi-IN"/>
        </w:rPr>
        <w:t xml:space="preserve"> and Shashikant et al. (2021)</w:t>
      </w:r>
      <w:r w:rsidR="000255A0" w:rsidRPr="00096F66">
        <w:rPr>
          <w:rFonts w:ascii="Arial" w:hAnsi="Arial" w:cs="Arial"/>
          <w:sz w:val="20"/>
          <w:szCs w:val="20"/>
          <w:lang w:bidi="hi-IN"/>
        </w:rPr>
        <w:t xml:space="preserve"> in </w:t>
      </w:r>
      <w:proofErr w:type="spellStart"/>
      <w:r w:rsidR="000255A0" w:rsidRPr="00096F66">
        <w:rPr>
          <w:rFonts w:ascii="Arial" w:hAnsi="Arial" w:cs="Arial"/>
          <w:sz w:val="20"/>
          <w:szCs w:val="20"/>
          <w:lang w:bidi="hi-IN"/>
        </w:rPr>
        <w:t>Sirohi</w:t>
      </w:r>
      <w:proofErr w:type="spellEnd"/>
      <w:r w:rsidR="000255A0" w:rsidRPr="00096F66">
        <w:rPr>
          <w:rFonts w:ascii="Arial" w:hAnsi="Arial" w:cs="Arial"/>
          <w:sz w:val="20"/>
          <w:szCs w:val="20"/>
          <w:lang w:bidi="hi-IN"/>
        </w:rPr>
        <w:t xml:space="preserve"> goat. In this study, the two observed seasons were October (autumn) and December (winter). While there was some environmental difference, particularly in temperature, at the time of birth between these two months, this difference gradually diminished as the kids grew older. For instance, kids born in October would experience winter conditions by the time they reached two months of age, while those born in December would be exposed to colder months like January and February as they grew. As a result, both groups of goat kids were eventually exposed to similar climatic conditions during their early developmental months. Therefore, despite the initial seasonal difference at birth, the environmental exposure during the subsequent months became largely similar, which likely contributed to the absence of any statistically significant differences in their physical growth parameters such as body weight, body length, body height and chest girth. This trend is also supported by the data obtained in the study.</w:t>
      </w:r>
    </w:p>
    <w:p w14:paraId="13F41B01" w14:textId="25F5477C" w:rsidR="00BD3B04" w:rsidRPr="00096F66" w:rsidRDefault="00BD3B04" w:rsidP="00BD3B04">
      <w:pPr>
        <w:jc w:val="both"/>
        <w:rPr>
          <w:rFonts w:ascii="Arial" w:hAnsi="Arial" w:cs="Arial"/>
          <w:sz w:val="20"/>
          <w:szCs w:val="20"/>
          <w:lang w:bidi="hi-IN"/>
        </w:rPr>
      </w:pPr>
      <w:r w:rsidRPr="00096F66">
        <w:rPr>
          <w:rFonts w:ascii="Arial" w:hAnsi="Arial" w:cs="Arial"/>
          <w:sz w:val="20"/>
          <w:szCs w:val="20"/>
          <w:lang w:bidi="hi-IN"/>
        </w:rPr>
        <w:t>Limitations:</w:t>
      </w:r>
      <w:r w:rsidRPr="00096F66">
        <w:rPr>
          <w:rFonts w:ascii="Arial" w:hAnsi="Arial" w:cs="Arial"/>
          <w:sz w:val="20"/>
          <w:szCs w:val="20"/>
          <w:lang w:bidi="hi-IN"/>
        </w:rPr>
        <w:br/>
        <w:t>The study had a few key limitations: a small sample size (n=40), analysis limited to only two seasons, lack of environmental data (e.g., temperature, humidity, daylight), and no control for genetic differences among kids, all of which may have influenced the results.</w:t>
      </w:r>
    </w:p>
    <w:p w14:paraId="16BCB32F" w14:textId="03AB5285" w:rsidR="00BD3B04" w:rsidRPr="00096F66" w:rsidRDefault="00BD3B04" w:rsidP="00BD3B04">
      <w:pPr>
        <w:jc w:val="both"/>
        <w:rPr>
          <w:rFonts w:ascii="Arial" w:hAnsi="Arial" w:cs="Arial"/>
          <w:sz w:val="20"/>
          <w:szCs w:val="20"/>
          <w:lang w:bidi="hi-IN"/>
        </w:rPr>
      </w:pPr>
      <w:r w:rsidRPr="00096F66">
        <w:rPr>
          <w:rFonts w:ascii="Arial" w:hAnsi="Arial" w:cs="Arial"/>
          <w:sz w:val="20"/>
          <w:szCs w:val="20"/>
          <w:lang w:bidi="hi-IN"/>
        </w:rPr>
        <w:t>Implications:</w:t>
      </w:r>
      <w:r w:rsidRPr="00096F66">
        <w:rPr>
          <w:rFonts w:ascii="Arial" w:hAnsi="Arial" w:cs="Arial"/>
          <w:sz w:val="20"/>
          <w:szCs w:val="20"/>
          <w:lang w:bidi="hi-IN"/>
        </w:rPr>
        <w:br/>
      </w:r>
      <w:r w:rsidR="009C1B75" w:rsidRPr="00096F66">
        <w:rPr>
          <w:rFonts w:ascii="Arial" w:hAnsi="Arial" w:cs="Arial"/>
          <w:sz w:val="20"/>
          <w:szCs w:val="20"/>
          <w:lang w:bidi="hi-IN"/>
        </w:rPr>
        <w:t>Despite the limitations, the study suggests that seasonal changes have little impact on growth, allowing farmers to consider year-round breeding for better herd management. Future research should involve larger samples, all seasons, and account for environmental and another non-genetic factors.</w:t>
      </w:r>
    </w:p>
    <w:p w14:paraId="46BB6B04" w14:textId="77777777" w:rsidR="00096F66" w:rsidRDefault="00096F66" w:rsidP="000255A0">
      <w:pPr>
        <w:jc w:val="both"/>
        <w:rPr>
          <w:rFonts w:ascii="Arial" w:hAnsi="Arial" w:cs="Arial"/>
          <w:b/>
          <w:bCs/>
          <w:sz w:val="22"/>
          <w:szCs w:val="22"/>
          <w:lang w:bidi="hi-IN"/>
        </w:rPr>
      </w:pPr>
    </w:p>
    <w:p w14:paraId="1841CB45" w14:textId="0D81C6FC" w:rsidR="00BD3B04" w:rsidRPr="00096F66" w:rsidRDefault="00096F66" w:rsidP="000255A0">
      <w:pPr>
        <w:jc w:val="both"/>
        <w:rPr>
          <w:rFonts w:ascii="Arial" w:hAnsi="Arial" w:cs="Arial"/>
          <w:b/>
          <w:bCs/>
          <w:sz w:val="22"/>
          <w:szCs w:val="22"/>
          <w:lang w:bidi="hi-IN"/>
        </w:rPr>
      </w:pPr>
      <w:r w:rsidRPr="00096F66">
        <w:rPr>
          <w:rFonts w:ascii="Arial" w:hAnsi="Arial" w:cs="Arial"/>
          <w:b/>
          <w:bCs/>
          <w:sz w:val="22"/>
          <w:szCs w:val="22"/>
          <w:lang w:bidi="hi-IN"/>
        </w:rPr>
        <w:t xml:space="preserve">CONCLUSION </w:t>
      </w:r>
    </w:p>
    <w:p w14:paraId="1A2FF672" w14:textId="7116D243" w:rsidR="007A7BAF" w:rsidRPr="00FF122E" w:rsidRDefault="007A7BAF" w:rsidP="00FF122E">
      <w:pPr>
        <w:tabs>
          <w:tab w:val="left" w:pos="3645"/>
        </w:tabs>
        <w:spacing w:line="360" w:lineRule="auto"/>
        <w:jc w:val="both"/>
        <w:rPr>
          <w:rFonts w:ascii="Arial" w:hAnsi="Arial" w:cs="Arial"/>
          <w:sz w:val="20"/>
          <w:szCs w:val="20"/>
        </w:rPr>
      </w:pPr>
      <w:r w:rsidRPr="00FF122E">
        <w:rPr>
          <w:rFonts w:ascii="Arial" w:hAnsi="Arial" w:cs="Arial"/>
          <w:sz w:val="20"/>
          <w:szCs w:val="20"/>
        </w:rPr>
        <w:t xml:space="preserve">This study found that the season of birth (autumn vs. winter) had minimal impact on the growth and morphometric traits of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 kids. No significant differences were observed in body weight, heart girth, or paunch girth between autumn-born and winter-born kids. However, body length at three months was significantly greater in winter-born kids, suggesting a slight seasonal effect on linear growth. The results indicate that environmental conditions during the early developmental stages were similar for both groups, which likely contributed to the absence of significant differences in growth. These findings suggest that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goats are adaptable to slightly different seasonal conditions. Further research with larger sample </w:t>
      </w:r>
      <w:r w:rsidRPr="00FF122E">
        <w:rPr>
          <w:rFonts w:ascii="Arial" w:hAnsi="Arial" w:cs="Arial"/>
          <w:sz w:val="20"/>
          <w:szCs w:val="20"/>
        </w:rPr>
        <w:lastRenderedPageBreak/>
        <w:t>sizes and additional seasonal data is recommended to better understand the role of seasonality in goat kid development.</w:t>
      </w:r>
    </w:p>
    <w:p w14:paraId="2C6878EE" w14:textId="17E0B6C5" w:rsidR="008C4C20" w:rsidRPr="00FF122E" w:rsidRDefault="00FF122E" w:rsidP="00BC6187">
      <w:pPr>
        <w:tabs>
          <w:tab w:val="left" w:pos="3645"/>
        </w:tabs>
        <w:jc w:val="both"/>
        <w:rPr>
          <w:rFonts w:ascii="Arial" w:hAnsi="Arial" w:cs="Arial"/>
          <w:b/>
          <w:bCs/>
          <w:sz w:val="22"/>
          <w:szCs w:val="22"/>
        </w:rPr>
      </w:pPr>
      <w:r w:rsidRPr="00FF122E">
        <w:rPr>
          <w:rFonts w:ascii="Arial" w:hAnsi="Arial" w:cs="Arial"/>
          <w:b/>
          <w:bCs/>
          <w:sz w:val="22"/>
          <w:szCs w:val="22"/>
        </w:rPr>
        <w:t>REFERENCES:</w:t>
      </w:r>
    </w:p>
    <w:p w14:paraId="6C01B553"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Andries, K.M. (2013) ‘Growth and performance of meat goat kids from two seasons of birth in Kentucky’, </w:t>
      </w:r>
      <w:r w:rsidRPr="00FF122E">
        <w:rPr>
          <w:rFonts w:ascii="Arial" w:hAnsi="Arial" w:cs="Arial"/>
          <w:i/>
          <w:iCs/>
          <w:sz w:val="20"/>
          <w:szCs w:val="20"/>
        </w:rPr>
        <w:t>Sheep and Goat Research Journal</w:t>
      </w:r>
      <w:r w:rsidRPr="00FF122E">
        <w:rPr>
          <w:rFonts w:ascii="Arial" w:hAnsi="Arial" w:cs="Arial"/>
          <w:sz w:val="20"/>
          <w:szCs w:val="20"/>
        </w:rPr>
        <w:t>, 28, pp. 16–20.</w:t>
      </w:r>
    </w:p>
    <w:p w14:paraId="18961C14" w14:textId="77777777" w:rsidR="007A7BAF" w:rsidRPr="00FF122E" w:rsidRDefault="007A7BAF" w:rsidP="00FF122E">
      <w:pPr>
        <w:spacing w:line="360" w:lineRule="auto"/>
        <w:jc w:val="both"/>
        <w:rPr>
          <w:rFonts w:ascii="Arial" w:hAnsi="Arial" w:cs="Arial"/>
          <w:sz w:val="20"/>
          <w:szCs w:val="20"/>
        </w:rPr>
      </w:pPr>
      <w:proofErr w:type="spellStart"/>
      <w:r w:rsidRPr="00FF122E">
        <w:rPr>
          <w:rFonts w:ascii="Arial" w:hAnsi="Arial" w:cs="Arial"/>
          <w:sz w:val="20"/>
          <w:szCs w:val="20"/>
        </w:rPr>
        <w:t>Chakrabortty</w:t>
      </w:r>
      <w:proofErr w:type="spellEnd"/>
      <w:r w:rsidRPr="00FF122E">
        <w:rPr>
          <w:rFonts w:ascii="Arial" w:hAnsi="Arial" w:cs="Arial"/>
          <w:sz w:val="20"/>
          <w:szCs w:val="20"/>
        </w:rPr>
        <w:t xml:space="preserve">, P.S., Jain, G., Aslam, and Singh, N.J. (2023) ‘Indian breeds of goat’, </w:t>
      </w:r>
      <w:r w:rsidRPr="00FF122E">
        <w:rPr>
          <w:rFonts w:ascii="Arial" w:hAnsi="Arial" w:cs="Arial"/>
          <w:i/>
          <w:iCs/>
          <w:sz w:val="20"/>
          <w:szCs w:val="20"/>
        </w:rPr>
        <w:t>Indian Journal of Livestock and Veterinary Research</w:t>
      </w:r>
      <w:r w:rsidRPr="00FF122E">
        <w:rPr>
          <w:rFonts w:ascii="Arial" w:hAnsi="Arial" w:cs="Arial"/>
          <w:sz w:val="20"/>
          <w:szCs w:val="20"/>
        </w:rPr>
        <w:t>, 3(1), pp. 265-285.</w:t>
      </w:r>
    </w:p>
    <w:p w14:paraId="51BFE688"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Chauhan, H. (2018) ‘Study on body morphometric measurements and their application in predicting live body weight in Marwari goats under field condition’, </w:t>
      </w:r>
      <w:proofErr w:type="spellStart"/>
      <w:r w:rsidRPr="00FF122E">
        <w:rPr>
          <w:rFonts w:ascii="Arial" w:hAnsi="Arial" w:cs="Arial"/>
          <w:sz w:val="20"/>
          <w:szCs w:val="20"/>
        </w:rPr>
        <w:t>M.V.Sc</w:t>
      </w:r>
      <w:proofErr w:type="spellEnd"/>
      <w:r w:rsidRPr="00FF122E">
        <w:rPr>
          <w:rFonts w:ascii="Arial" w:hAnsi="Arial" w:cs="Arial"/>
          <w:sz w:val="20"/>
          <w:szCs w:val="20"/>
        </w:rPr>
        <w:t>. Thesis, Rajasthan University of Veterinary and Animal Sciences, Bikaner.</w:t>
      </w:r>
    </w:p>
    <w:p w14:paraId="49FBE33F"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Department of Animal Husbandry and Dairying (2019) </w:t>
      </w:r>
      <w:r w:rsidRPr="00FF122E">
        <w:rPr>
          <w:rFonts w:ascii="Arial" w:hAnsi="Arial" w:cs="Arial"/>
          <w:i/>
          <w:iCs/>
          <w:sz w:val="20"/>
          <w:szCs w:val="20"/>
        </w:rPr>
        <w:t>20th Livestock Census 2019: All India Report</w:t>
      </w:r>
      <w:r w:rsidRPr="00FF122E">
        <w:rPr>
          <w:rFonts w:ascii="Arial" w:hAnsi="Arial" w:cs="Arial"/>
          <w:sz w:val="20"/>
          <w:szCs w:val="20"/>
        </w:rPr>
        <w:t>. New Delhi: Ministry of Fisheries, Animal Husbandry and Dairying, Government of India.</w:t>
      </w:r>
    </w:p>
    <w:p w14:paraId="5F49BAAE" w14:textId="77777777" w:rsidR="007A7BAF" w:rsidRPr="00FF122E" w:rsidRDefault="007A7BAF" w:rsidP="00FF122E">
      <w:pPr>
        <w:spacing w:line="360" w:lineRule="auto"/>
        <w:jc w:val="both"/>
        <w:rPr>
          <w:rFonts w:ascii="Arial" w:hAnsi="Arial" w:cs="Arial"/>
          <w:sz w:val="20"/>
          <w:szCs w:val="20"/>
        </w:rPr>
      </w:pPr>
      <w:proofErr w:type="spellStart"/>
      <w:r w:rsidRPr="00FF122E">
        <w:rPr>
          <w:rFonts w:ascii="Arial" w:hAnsi="Arial" w:cs="Arial"/>
          <w:sz w:val="20"/>
          <w:szCs w:val="20"/>
        </w:rPr>
        <w:t>Dudhe</w:t>
      </w:r>
      <w:proofErr w:type="spellEnd"/>
      <w:r w:rsidRPr="00FF122E">
        <w:rPr>
          <w:rFonts w:ascii="Arial" w:hAnsi="Arial" w:cs="Arial"/>
          <w:sz w:val="20"/>
          <w:szCs w:val="20"/>
        </w:rPr>
        <w:t xml:space="preserve">, S.D., Yadav, S.B.S., Nagda, R.K. and Pannu, U. (2015) ‘Non-genetic factors affecting growth traits of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goats under field conditions’, </w:t>
      </w:r>
      <w:r w:rsidRPr="00FF122E">
        <w:rPr>
          <w:rFonts w:ascii="Arial" w:hAnsi="Arial" w:cs="Arial"/>
          <w:i/>
          <w:iCs/>
          <w:sz w:val="20"/>
          <w:szCs w:val="20"/>
        </w:rPr>
        <w:t>Indian Journal of Small Ruminants</w:t>
      </w:r>
      <w:r w:rsidRPr="00FF122E">
        <w:rPr>
          <w:rFonts w:ascii="Arial" w:hAnsi="Arial" w:cs="Arial"/>
          <w:sz w:val="20"/>
          <w:szCs w:val="20"/>
        </w:rPr>
        <w:t>, 21(2), pp. 226–229.</w:t>
      </w:r>
    </w:p>
    <w:p w14:paraId="2A8B9A67"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FAO (Food and Agriculture Organization of the United Nations) (2019) </w:t>
      </w:r>
      <w:r w:rsidRPr="00FF122E">
        <w:rPr>
          <w:rFonts w:ascii="Arial" w:hAnsi="Arial" w:cs="Arial"/>
          <w:i/>
          <w:iCs/>
          <w:sz w:val="20"/>
          <w:szCs w:val="20"/>
        </w:rPr>
        <w:t>Shaping the future of livestock sustainably, responsibly, efficiently: The 10th Global Forum for Food and Agriculture (GFFA)</w:t>
      </w:r>
      <w:r w:rsidRPr="00FF122E">
        <w:rPr>
          <w:rFonts w:ascii="Arial" w:hAnsi="Arial" w:cs="Arial"/>
          <w:sz w:val="20"/>
          <w:szCs w:val="20"/>
        </w:rPr>
        <w:t>, 18–20 January, Berlin, Germany, pp. 18–20.</w:t>
      </w:r>
    </w:p>
    <w:p w14:paraId="328ED4B5" w14:textId="5366401C" w:rsidR="00545716" w:rsidRPr="00FF122E" w:rsidRDefault="00545716" w:rsidP="00FF122E">
      <w:pPr>
        <w:spacing w:line="360" w:lineRule="auto"/>
        <w:jc w:val="both"/>
        <w:rPr>
          <w:rFonts w:ascii="Arial" w:hAnsi="Arial" w:cs="Arial"/>
          <w:sz w:val="20"/>
          <w:szCs w:val="20"/>
        </w:rPr>
      </w:pPr>
      <w:r w:rsidRPr="00FF122E">
        <w:rPr>
          <w:rFonts w:ascii="Arial" w:hAnsi="Arial" w:cs="Arial"/>
          <w:sz w:val="20"/>
          <w:szCs w:val="20"/>
        </w:rPr>
        <w:t xml:space="preserve">Khan H, Muhammad F, Ahmad R, Nawaz G, Rahimullah A and Zubair M. </w:t>
      </w:r>
      <w:r w:rsidR="00FF122E" w:rsidRPr="00FF122E">
        <w:rPr>
          <w:rFonts w:ascii="Arial" w:hAnsi="Arial" w:cs="Arial"/>
          <w:sz w:val="20"/>
          <w:szCs w:val="20"/>
        </w:rPr>
        <w:t>(</w:t>
      </w:r>
      <w:r w:rsidRPr="00FF122E">
        <w:rPr>
          <w:rFonts w:ascii="Arial" w:hAnsi="Arial" w:cs="Arial"/>
          <w:sz w:val="20"/>
          <w:szCs w:val="20"/>
        </w:rPr>
        <w:t>2006</w:t>
      </w:r>
      <w:r w:rsidR="00FF122E" w:rsidRPr="00FF122E">
        <w:rPr>
          <w:rFonts w:ascii="Arial" w:hAnsi="Arial" w:cs="Arial"/>
          <w:sz w:val="20"/>
          <w:szCs w:val="20"/>
        </w:rPr>
        <w:t>)</w:t>
      </w:r>
      <w:r w:rsidRPr="00FF122E">
        <w:rPr>
          <w:rFonts w:ascii="Arial" w:hAnsi="Arial" w:cs="Arial"/>
          <w:sz w:val="20"/>
          <w:szCs w:val="20"/>
        </w:rPr>
        <w:t>. Relationship of body weight with linear body measurements in goats. Journal of Agriculture and Biological Science, 1:51-54.</w:t>
      </w:r>
    </w:p>
    <w:p w14:paraId="48AF1831"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Francis, F., Ashutosh, L., </w:t>
      </w:r>
      <w:proofErr w:type="spellStart"/>
      <w:r w:rsidRPr="00FF122E">
        <w:rPr>
          <w:rFonts w:ascii="Arial" w:hAnsi="Arial" w:cs="Arial"/>
          <w:sz w:val="20"/>
          <w:szCs w:val="20"/>
        </w:rPr>
        <w:t>Prkunan</w:t>
      </w:r>
      <w:proofErr w:type="spellEnd"/>
      <w:r w:rsidRPr="00FF122E">
        <w:rPr>
          <w:rFonts w:ascii="Arial" w:hAnsi="Arial" w:cs="Arial"/>
          <w:sz w:val="20"/>
          <w:szCs w:val="20"/>
        </w:rPr>
        <w:t xml:space="preserve">, T. and E., S.D. (2024) ‘Effect of season on hematological, physio-biochemical and electrolyte profiles of indigenous goat breeds’, </w:t>
      </w:r>
      <w:r w:rsidRPr="00FF122E">
        <w:rPr>
          <w:rFonts w:ascii="Arial" w:hAnsi="Arial" w:cs="Arial"/>
          <w:i/>
          <w:iCs/>
          <w:sz w:val="20"/>
          <w:szCs w:val="20"/>
        </w:rPr>
        <w:t>Biological Rhythm Research</w:t>
      </w:r>
      <w:r w:rsidRPr="00FF122E">
        <w:rPr>
          <w:rFonts w:ascii="Arial" w:hAnsi="Arial" w:cs="Arial"/>
          <w:sz w:val="20"/>
          <w:szCs w:val="20"/>
        </w:rPr>
        <w:t>, pp. 520–534.</w:t>
      </w:r>
    </w:p>
    <w:p w14:paraId="003FE12D"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Mandal, A., Behera, R., </w:t>
      </w:r>
      <w:proofErr w:type="spellStart"/>
      <w:r w:rsidRPr="00FF122E">
        <w:rPr>
          <w:rFonts w:ascii="Arial" w:hAnsi="Arial" w:cs="Arial"/>
          <w:sz w:val="20"/>
          <w:szCs w:val="20"/>
        </w:rPr>
        <w:t>Bhusan</w:t>
      </w:r>
      <w:proofErr w:type="spellEnd"/>
      <w:r w:rsidRPr="00FF122E">
        <w:rPr>
          <w:rFonts w:ascii="Arial" w:hAnsi="Arial" w:cs="Arial"/>
          <w:sz w:val="20"/>
          <w:szCs w:val="20"/>
        </w:rPr>
        <w:t xml:space="preserve">, S. and Rout, P.K. (2018) ‘Factors affecting growth traits of </w:t>
      </w:r>
      <w:proofErr w:type="spellStart"/>
      <w:r w:rsidRPr="00FF122E">
        <w:rPr>
          <w:rFonts w:ascii="Arial" w:hAnsi="Arial" w:cs="Arial"/>
          <w:sz w:val="20"/>
          <w:szCs w:val="20"/>
        </w:rPr>
        <w:t>Jakhrana</w:t>
      </w:r>
      <w:proofErr w:type="spellEnd"/>
      <w:r w:rsidRPr="00FF122E">
        <w:rPr>
          <w:rFonts w:ascii="Arial" w:hAnsi="Arial" w:cs="Arial"/>
          <w:sz w:val="20"/>
          <w:szCs w:val="20"/>
        </w:rPr>
        <w:t xml:space="preserve"> goats in semi-arid region of India’, </w:t>
      </w:r>
      <w:r w:rsidRPr="00FF122E">
        <w:rPr>
          <w:rFonts w:ascii="Arial" w:hAnsi="Arial" w:cs="Arial"/>
          <w:i/>
          <w:iCs/>
          <w:sz w:val="20"/>
          <w:szCs w:val="20"/>
        </w:rPr>
        <w:t>Indian Journal of Small Ruminants</w:t>
      </w:r>
      <w:r w:rsidRPr="00FF122E">
        <w:rPr>
          <w:rFonts w:ascii="Arial" w:hAnsi="Arial" w:cs="Arial"/>
          <w:sz w:val="20"/>
          <w:szCs w:val="20"/>
        </w:rPr>
        <w:t>, 24(1), pp. 22–26.</w:t>
      </w:r>
    </w:p>
    <w:p w14:paraId="6388B367" w14:textId="47809C35" w:rsidR="00545716" w:rsidRPr="00FF122E" w:rsidRDefault="00545716" w:rsidP="00FF122E">
      <w:pPr>
        <w:spacing w:before="240" w:line="360" w:lineRule="auto"/>
        <w:jc w:val="both"/>
        <w:rPr>
          <w:rFonts w:ascii="Arial" w:hAnsi="Arial" w:cs="Arial"/>
          <w:color w:val="000000" w:themeColor="text1"/>
          <w:sz w:val="20"/>
          <w:szCs w:val="20"/>
        </w:rPr>
      </w:pPr>
      <w:r w:rsidRPr="00FF122E">
        <w:rPr>
          <w:rFonts w:ascii="Arial" w:hAnsi="Arial" w:cs="Arial"/>
          <w:color w:val="000000" w:themeColor="text1"/>
          <w:sz w:val="20"/>
          <w:szCs w:val="20"/>
        </w:rPr>
        <w:t xml:space="preserve">Meel, U.K., Nagda, R.K., Sharma, S. &amp; Rajawat, B.S. (2010). Growth performance of </w:t>
      </w:r>
      <w:proofErr w:type="spellStart"/>
      <w:r w:rsidRPr="00FF122E">
        <w:rPr>
          <w:rFonts w:ascii="Arial" w:hAnsi="Arial" w:cs="Arial"/>
          <w:color w:val="000000" w:themeColor="text1"/>
          <w:sz w:val="20"/>
          <w:szCs w:val="20"/>
        </w:rPr>
        <w:t>Sirohi</w:t>
      </w:r>
      <w:proofErr w:type="spellEnd"/>
      <w:r w:rsidRPr="00FF122E">
        <w:rPr>
          <w:rFonts w:ascii="Arial" w:hAnsi="Arial" w:cs="Arial"/>
          <w:color w:val="000000" w:themeColor="text1"/>
          <w:sz w:val="20"/>
          <w:szCs w:val="20"/>
        </w:rPr>
        <w:t xml:space="preserve"> goats under field conditions. </w:t>
      </w:r>
      <w:r w:rsidRPr="00FF122E">
        <w:rPr>
          <w:rFonts w:ascii="Arial" w:hAnsi="Arial" w:cs="Arial"/>
          <w:i/>
          <w:iCs/>
          <w:color w:val="000000" w:themeColor="text1"/>
          <w:sz w:val="20"/>
          <w:szCs w:val="20"/>
        </w:rPr>
        <w:t>Indian Journal of Small Ruminants</w:t>
      </w:r>
      <w:r w:rsidRPr="00FF122E">
        <w:rPr>
          <w:rFonts w:ascii="Arial" w:hAnsi="Arial" w:cs="Arial"/>
          <w:color w:val="000000" w:themeColor="text1"/>
          <w:sz w:val="20"/>
          <w:szCs w:val="20"/>
        </w:rPr>
        <w:t>, 16(2), pp.246–248.</w:t>
      </w:r>
    </w:p>
    <w:p w14:paraId="2DAE38DD"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Sharma, M.C., </w:t>
      </w:r>
      <w:proofErr w:type="spellStart"/>
      <w:r w:rsidRPr="00FF122E">
        <w:rPr>
          <w:rFonts w:ascii="Arial" w:hAnsi="Arial" w:cs="Arial"/>
          <w:sz w:val="20"/>
          <w:szCs w:val="20"/>
        </w:rPr>
        <w:t>Pathodiya</w:t>
      </w:r>
      <w:proofErr w:type="spellEnd"/>
      <w:r w:rsidRPr="00FF122E">
        <w:rPr>
          <w:rFonts w:ascii="Arial" w:hAnsi="Arial" w:cs="Arial"/>
          <w:sz w:val="20"/>
          <w:szCs w:val="20"/>
        </w:rPr>
        <w:t xml:space="preserve">, O.P., Sharma, S.K., Gurjar, M.L. and Tailor, S.P. (2008) ‘Genetic analysis of morphometric traits of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goats’, </w:t>
      </w:r>
      <w:r w:rsidRPr="00FF122E">
        <w:rPr>
          <w:rFonts w:ascii="Arial" w:hAnsi="Arial" w:cs="Arial"/>
          <w:i/>
          <w:iCs/>
          <w:sz w:val="20"/>
          <w:szCs w:val="20"/>
        </w:rPr>
        <w:t>Indian Journal of Animal Science</w:t>
      </w:r>
      <w:r w:rsidRPr="00FF122E">
        <w:rPr>
          <w:rFonts w:ascii="Arial" w:hAnsi="Arial" w:cs="Arial"/>
          <w:sz w:val="20"/>
          <w:szCs w:val="20"/>
        </w:rPr>
        <w:t>, 78(9), pp. 1028-1031.</w:t>
      </w:r>
    </w:p>
    <w:p w14:paraId="0FC85500" w14:textId="77777777" w:rsidR="007A7BAF" w:rsidRPr="00FF122E" w:rsidRDefault="007A7BAF" w:rsidP="00FF122E">
      <w:pPr>
        <w:spacing w:line="360" w:lineRule="auto"/>
        <w:jc w:val="both"/>
        <w:rPr>
          <w:rFonts w:ascii="Arial" w:hAnsi="Arial" w:cs="Arial"/>
          <w:sz w:val="20"/>
          <w:szCs w:val="20"/>
        </w:rPr>
      </w:pPr>
      <w:r w:rsidRPr="00FF122E">
        <w:rPr>
          <w:rFonts w:ascii="Arial" w:hAnsi="Arial" w:cs="Arial"/>
          <w:sz w:val="20"/>
          <w:szCs w:val="20"/>
        </w:rPr>
        <w:t xml:space="preserve">Waiz, H., Gautam, L., Nagda, R.K. and Sharma, M.C. (2018) ‘Growth performance of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goats under farm and field conditions in Southern Rajasthan’, </w:t>
      </w:r>
      <w:r w:rsidRPr="00FF122E">
        <w:rPr>
          <w:rFonts w:ascii="Arial" w:hAnsi="Arial" w:cs="Arial"/>
          <w:i/>
          <w:iCs/>
          <w:sz w:val="20"/>
          <w:szCs w:val="20"/>
        </w:rPr>
        <w:t>International Journal of Livestock Research</w:t>
      </w:r>
      <w:r w:rsidRPr="00FF122E">
        <w:rPr>
          <w:rFonts w:ascii="Arial" w:hAnsi="Arial" w:cs="Arial"/>
          <w:sz w:val="20"/>
          <w:szCs w:val="20"/>
        </w:rPr>
        <w:t>, 8(6), pp. 293–303.</w:t>
      </w:r>
    </w:p>
    <w:p w14:paraId="00334BF6" w14:textId="77777777" w:rsidR="00545716" w:rsidRPr="00463F20" w:rsidRDefault="00545716" w:rsidP="00545716">
      <w:pPr>
        <w:jc w:val="both"/>
      </w:pPr>
    </w:p>
    <w:sectPr w:rsidR="00545716" w:rsidRPr="00463F2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ebrae" w:date="2025-05-11T10:52:00Z" w:initials="u">
    <w:p w14:paraId="78F8D04E" w14:textId="324488B5" w:rsidR="008D6AF1" w:rsidRDefault="008D6AF1">
      <w:pPr>
        <w:pStyle w:val="CommentText"/>
      </w:pPr>
      <w:r>
        <w:rPr>
          <w:rStyle w:val="CommentReference"/>
        </w:rPr>
        <w:annotationRef/>
      </w:r>
      <w:r>
        <w:t>How many goat breeds are found globally? 102 or 570?</w:t>
      </w:r>
    </w:p>
  </w:comment>
  <w:comment w:id="1" w:author="Mebrae" w:date="2025-05-11T10:58:00Z" w:initials="u">
    <w:p w14:paraId="2FA64C9E" w14:textId="59168B96" w:rsidR="008D6AF1" w:rsidRDefault="008D6AF1">
      <w:pPr>
        <w:pStyle w:val="CommentText"/>
      </w:pPr>
      <w:r>
        <w:rPr>
          <w:rStyle w:val="CommentReference"/>
        </w:rPr>
        <w:annotationRef/>
      </w:r>
      <w:r>
        <w:t>Please specify the statistical model and mean comparison methods and software used.</w:t>
      </w:r>
    </w:p>
  </w:comment>
  <w:comment w:id="2" w:author="Mebrae" w:date="2025-05-11T11:01:00Z" w:initials="u">
    <w:p w14:paraId="50F5E011" w14:textId="3DFD636F" w:rsidR="008D6AF1" w:rsidRDefault="008D6AF1">
      <w:pPr>
        <w:pStyle w:val="CommentText"/>
      </w:pPr>
      <w:r>
        <w:rPr>
          <w:rStyle w:val="CommentReference"/>
        </w:rPr>
        <w:annotationRef/>
      </w:r>
      <w:r>
        <w:t xml:space="preserve">Heritability </w:t>
      </w:r>
      <w:r w:rsidR="0026699C">
        <w:t xml:space="preserve">is a genetic parameter. However, season of birth is non genetic factor. Don’t compare those two different parameters.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8F8D04E" w15:done="0"/>
  <w15:commentEx w15:paraId="2FA64C9E" w15:done="0"/>
  <w15:commentEx w15:paraId="50F5E0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254614" w16cex:dateUtc="2025-05-11T07:52:00Z"/>
  <w16cex:commentExtensible w16cex:durableId="130AADF2" w16cex:dateUtc="2025-05-11T07:58:00Z"/>
  <w16cex:commentExtensible w16cex:durableId="55474D3E" w16cex:dateUtc="2025-05-11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F8D04E" w16cid:durableId="26254614"/>
  <w16cid:commentId w16cid:paraId="2FA64C9E" w16cid:durableId="130AADF2"/>
  <w16cid:commentId w16cid:paraId="50F5E011" w16cid:durableId="55474D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90F4E" w14:textId="77777777" w:rsidR="006B5F30" w:rsidRDefault="006B5F30" w:rsidP="007055D2">
      <w:pPr>
        <w:spacing w:after="0" w:line="240" w:lineRule="auto"/>
      </w:pPr>
      <w:r>
        <w:separator/>
      </w:r>
    </w:p>
  </w:endnote>
  <w:endnote w:type="continuationSeparator" w:id="0">
    <w:p w14:paraId="41D29503" w14:textId="77777777" w:rsidR="006B5F30" w:rsidRDefault="006B5F30" w:rsidP="0070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7CF7A" w14:textId="77777777" w:rsidR="007055D2" w:rsidRDefault="00705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5B3F" w14:textId="77777777" w:rsidR="007055D2" w:rsidRDefault="00705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1247A" w14:textId="77777777" w:rsidR="007055D2" w:rsidRDefault="00705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82B48" w14:textId="77777777" w:rsidR="006B5F30" w:rsidRDefault="006B5F30" w:rsidP="007055D2">
      <w:pPr>
        <w:spacing w:after="0" w:line="240" w:lineRule="auto"/>
      </w:pPr>
      <w:r>
        <w:separator/>
      </w:r>
    </w:p>
  </w:footnote>
  <w:footnote w:type="continuationSeparator" w:id="0">
    <w:p w14:paraId="770BF407" w14:textId="77777777" w:rsidR="006B5F30" w:rsidRDefault="006B5F30" w:rsidP="00705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C3B28" w14:textId="79E1876F" w:rsidR="007055D2" w:rsidRDefault="00000000">
    <w:pPr>
      <w:pStyle w:val="Header"/>
    </w:pPr>
    <w:r>
      <w:rPr>
        <w:noProof/>
      </w:rPr>
      <w:pict w14:anchorId="66B64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0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51D86" w14:textId="11A958E1" w:rsidR="007055D2" w:rsidRDefault="00000000">
    <w:pPr>
      <w:pStyle w:val="Header"/>
    </w:pPr>
    <w:r>
      <w:rPr>
        <w:noProof/>
      </w:rPr>
      <w:pict w14:anchorId="67931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0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589CF" w14:textId="16C11C12" w:rsidR="007055D2" w:rsidRDefault="00000000">
    <w:pPr>
      <w:pStyle w:val="Header"/>
    </w:pPr>
    <w:r>
      <w:rPr>
        <w:noProof/>
      </w:rPr>
      <w:pict w14:anchorId="1B11D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0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061F5"/>
    <w:multiLevelType w:val="multilevel"/>
    <w:tmpl w:val="9034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707B01"/>
    <w:multiLevelType w:val="multilevel"/>
    <w:tmpl w:val="6138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0806DE"/>
    <w:multiLevelType w:val="multilevel"/>
    <w:tmpl w:val="4AC8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9293836">
    <w:abstractNumId w:val="1"/>
  </w:num>
  <w:num w:numId="2" w16cid:durableId="711659861">
    <w:abstractNumId w:val="2"/>
  </w:num>
  <w:num w:numId="3" w16cid:durableId="20733857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brae">
    <w15:presenceInfo w15:providerId="None" w15:userId="Mebr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65"/>
    <w:rsid w:val="000255A0"/>
    <w:rsid w:val="00054696"/>
    <w:rsid w:val="00056FD1"/>
    <w:rsid w:val="00066A28"/>
    <w:rsid w:val="00096F66"/>
    <w:rsid w:val="000A33F6"/>
    <w:rsid w:val="000F1777"/>
    <w:rsid w:val="00146365"/>
    <w:rsid w:val="0016190E"/>
    <w:rsid w:val="001A5E59"/>
    <w:rsid w:val="0026699C"/>
    <w:rsid w:val="00266A5D"/>
    <w:rsid w:val="0032524A"/>
    <w:rsid w:val="003423A9"/>
    <w:rsid w:val="003607BD"/>
    <w:rsid w:val="00365A34"/>
    <w:rsid w:val="003B1A5D"/>
    <w:rsid w:val="00410E97"/>
    <w:rsid w:val="00442F69"/>
    <w:rsid w:val="00463F20"/>
    <w:rsid w:val="00487EC0"/>
    <w:rsid w:val="004C5C81"/>
    <w:rsid w:val="004E0E99"/>
    <w:rsid w:val="00545716"/>
    <w:rsid w:val="00554DD2"/>
    <w:rsid w:val="0059418E"/>
    <w:rsid w:val="00594D76"/>
    <w:rsid w:val="005B61F7"/>
    <w:rsid w:val="005C7BB4"/>
    <w:rsid w:val="005D052B"/>
    <w:rsid w:val="005D6A7A"/>
    <w:rsid w:val="005E77DD"/>
    <w:rsid w:val="00694458"/>
    <w:rsid w:val="006B5F30"/>
    <w:rsid w:val="007055D2"/>
    <w:rsid w:val="0071573E"/>
    <w:rsid w:val="00741E8C"/>
    <w:rsid w:val="007A7BAF"/>
    <w:rsid w:val="007E2DE5"/>
    <w:rsid w:val="00873253"/>
    <w:rsid w:val="0087691F"/>
    <w:rsid w:val="008A1855"/>
    <w:rsid w:val="008A27AA"/>
    <w:rsid w:val="008C4C20"/>
    <w:rsid w:val="008D6AF1"/>
    <w:rsid w:val="008D6EBD"/>
    <w:rsid w:val="008E0142"/>
    <w:rsid w:val="009B7B47"/>
    <w:rsid w:val="009C1B75"/>
    <w:rsid w:val="009C30CD"/>
    <w:rsid w:val="009E0898"/>
    <w:rsid w:val="009E19E0"/>
    <w:rsid w:val="00AF69EA"/>
    <w:rsid w:val="00B71661"/>
    <w:rsid w:val="00B735A6"/>
    <w:rsid w:val="00B7540D"/>
    <w:rsid w:val="00BC6187"/>
    <w:rsid w:val="00BC627D"/>
    <w:rsid w:val="00BD3B04"/>
    <w:rsid w:val="00BF6C60"/>
    <w:rsid w:val="00C10656"/>
    <w:rsid w:val="00C85C14"/>
    <w:rsid w:val="00C91D5A"/>
    <w:rsid w:val="00C976C0"/>
    <w:rsid w:val="00CB5E5B"/>
    <w:rsid w:val="00D03234"/>
    <w:rsid w:val="00DA7306"/>
    <w:rsid w:val="00E50481"/>
    <w:rsid w:val="00EF0142"/>
    <w:rsid w:val="00F54E2C"/>
    <w:rsid w:val="00F627BD"/>
    <w:rsid w:val="00F93832"/>
    <w:rsid w:val="00FC667F"/>
    <w:rsid w:val="00FE2FBA"/>
    <w:rsid w:val="00FE44BF"/>
    <w:rsid w:val="00FF12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8E143"/>
  <w15:chartTrackingRefBased/>
  <w15:docId w15:val="{7D55C435-A20C-4895-8022-3D091ED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27D"/>
  </w:style>
  <w:style w:type="paragraph" w:styleId="Heading1">
    <w:name w:val="heading 1"/>
    <w:basedOn w:val="Normal"/>
    <w:next w:val="Normal"/>
    <w:link w:val="Heading1Char"/>
    <w:uiPriority w:val="9"/>
    <w:qFormat/>
    <w:rsid w:val="00146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3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3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3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3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3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3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365"/>
    <w:rPr>
      <w:rFonts w:eastAsiaTheme="majorEastAsia" w:cstheme="majorBidi"/>
      <w:color w:val="272727" w:themeColor="text1" w:themeTint="D8"/>
    </w:rPr>
  </w:style>
  <w:style w:type="paragraph" w:styleId="Title">
    <w:name w:val="Title"/>
    <w:basedOn w:val="Normal"/>
    <w:next w:val="Normal"/>
    <w:link w:val="TitleChar"/>
    <w:uiPriority w:val="10"/>
    <w:qFormat/>
    <w:rsid w:val="00146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365"/>
    <w:pPr>
      <w:spacing w:before="160"/>
      <w:jc w:val="center"/>
    </w:pPr>
    <w:rPr>
      <w:i/>
      <w:iCs/>
      <w:color w:val="404040" w:themeColor="text1" w:themeTint="BF"/>
    </w:rPr>
  </w:style>
  <w:style w:type="character" w:customStyle="1" w:styleId="QuoteChar">
    <w:name w:val="Quote Char"/>
    <w:basedOn w:val="DefaultParagraphFont"/>
    <w:link w:val="Quote"/>
    <w:uiPriority w:val="29"/>
    <w:rsid w:val="00146365"/>
    <w:rPr>
      <w:i/>
      <w:iCs/>
      <w:color w:val="404040" w:themeColor="text1" w:themeTint="BF"/>
    </w:rPr>
  </w:style>
  <w:style w:type="paragraph" w:styleId="ListParagraph">
    <w:name w:val="List Paragraph"/>
    <w:basedOn w:val="Normal"/>
    <w:uiPriority w:val="34"/>
    <w:qFormat/>
    <w:rsid w:val="00146365"/>
    <w:pPr>
      <w:ind w:left="720"/>
      <w:contextualSpacing/>
    </w:pPr>
  </w:style>
  <w:style w:type="character" w:styleId="IntenseEmphasis">
    <w:name w:val="Intense Emphasis"/>
    <w:basedOn w:val="DefaultParagraphFont"/>
    <w:uiPriority w:val="21"/>
    <w:qFormat/>
    <w:rsid w:val="00146365"/>
    <w:rPr>
      <w:i/>
      <w:iCs/>
      <w:color w:val="2F5496" w:themeColor="accent1" w:themeShade="BF"/>
    </w:rPr>
  </w:style>
  <w:style w:type="paragraph" w:styleId="IntenseQuote">
    <w:name w:val="Intense Quote"/>
    <w:basedOn w:val="Normal"/>
    <w:next w:val="Normal"/>
    <w:link w:val="IntenseQuoteChar"/>
    <w:uiPriority w:val="30"/>
    <w:qFormat/>
    <w:rsid w:val="00146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365"/>
    <w:rPr>
      <w:i/>
      <w:iCs/>
      <w:color w:val="2F5496" w:themeColor="accent1" w:themeShade="BF"/>
    </w:rPr>
  </w:style>
  <w:style w:type="character" w:styleId="IntenseReference">
    <w:name w:val="Intense Reference"/>
    <w:basedOn w:val="DefaultParagraphFont"/>
    <w:uiPriority w:val="32"/>
    <w:qFormat/>
    <w:rsid w:val="00146365"/>
    <w:rPr>
      <w:b/>
      <w:bCs/>
      <w:smallCaps/>
      <w:color w:val="2F5496" w:themeColor="accent1" w:themeShade="BF"/>
      <w:spacing w:val="5"/>
    </w:rPr>
  </w:style>
  <w:style w:type="paragraph" w:styleId="NormalWeb">
    <w:name w:val="Normal (Web)"/>
    <w:basedOn w:val="Normal"/>
    <w:uiPriority w:val="99"/>
    <w:semiHidden/>
    <w:unhideWhenUsed/>
    <w:rsid w:val="00F93832"/>
    <w:rPr>
      <w:rFonts w:ascii="Times New Roman" w:hAnsi="Times New Roman" w:cs="Times New Roman"/>
    </w:rPr>
  </w:style>
  <w:style w:type="table" w:styleId="TableGrid">
    <w:name w:val="Table Grid"/>
    <w:basedOn w:val="TableNormal"/>
    <w:uiPriority w:val="39"/>
    <w:rsid w:val="0002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6FD1"/>
    <w:pPr>
      <w:autoSpaceDE w:val="0"/>
      <w:autoSpaceDN w:val="0"/>
      <w:adjustRightInd w:val="0"/>
      <w:spacing w:after="0" w:line="240" w:lineRule="auto"/>
    </w:pPr>
    <w:rPr>
      <w:rFonts w:ascii="Times New Roman" w:hAnsi="Times New Roman" w:cs="Times New Roman"/>
      <w:color w:val="000000"/>
      <w:kern w:val="0"/>
      <w:lang w:bidi="hi-IN"/>
      <w14:ligatures w14:val="none"/>
    </w:rPr>
  </w:style>
  <w:style w:type="character" w:styleId="Hyperlink">
    <w:name w:val="Hyperlink"/>
    <w:basedOn w:val="DefaultParagraphFont"/>
    <w:uiPriority w:val="99"/>
    <w:unhideWhenUsed/>
    <w:rsid w:val="0032524A"/>
    <w:rPr>
      <w:color w:val="0563C1" w:themeColor="hyperlink"/>
      <w:u w:val="single"/>
    </w:rPr>
  </w:style>
  <w:style w:type="character" w:styleId="UnresolvedMention">
    <w:name w:val="Unresolved Mention"/>
    <w:basedOn w:val="DefaultParagraphFont"/>
    <w:uiPriority w:val="99"/>
    <w:semiHidden/>
    <w:unhideWhenUsed/>
    <w:rsid w:val="0032524A"/>
    <w:rPr>
      <w:color w:val="605E5C"/>
      <w:shd w:val="clear" w:color="auto" w:fill="E1DFDD"/>
    </w:rPr>
  </w:style>
  <w:style w:type="table" w:styleId="PlainTable2">
    <w:name w:val="Plain Table 2"/>
    <w:basedOn w:val="TableNormal"/>
    <w:uiPriority w:val="42"/>
    <w:rsid w:val="008A27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8D6EBD"/>
    <w:pPr>
      <w:spacing w:after="0" w:line="240" w:lineRule="auto"/>
    </w:pPr>
  </w:style>
  <w:style w:type="paragraph" w:styleId="Header">
    <w:name w:val="header"/>
    <w:basedOn w:val="Normal"/>
    <w:link w:val="HeaderChar"/>
    <w:uiPriority w:val="99"/>
    <w:unhideWhenUsed/>
    <w:rsid w:val="00705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5D2"/>
  </w:style>
  <w:style w:type="paragraph" w:styleId="Footer">
    <w:name w:val="footer"/>
    <w:basedOn w:val="Normal"/>
    <w:link w:val="FooterChar"/>
    <w:uiPriority w:val="99"/>
    <w:unhideWhenUsed/>
    <w:rsid w:val="0070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5D2"/>
  </w:style>
  <w:style w:type="character" w:styleId="CommentReference">
    <w:name w:val="annotation reference"/>
    <w:basedOn w:val="DefaultParagraphFont"/>
    <w:uiPriority w:val="99"/>
    <w:semiHidden/>
    <w:unhideWhenUsed/>
    <w:rsid w:val="0059418E"/>
    <w:rPr>
      <w:sz w:val="16"/>
      <w:szCs w:val="16"/>
    </w:rPr>
  </w:style>
  <w:style w:type="paragraph" w:styleId="CommentText">
    <w:name w:val="annotation text"/>
    <w:basedOn w:val="Normal"/>
    <w:link w:val="CommentTextChar"/>
    <w:uiPriority w:val="99"/>
    <w:semiHidden/>
    <w:unhideWhenUsed/>
    <w:rsid w:val="0059418E"/>
    <w:pPr>
      <w:spacing w:line="240" w:lineRule="auto"/>
    </w:pPr>
    <w:rPr>
      <w:sz w:val="20"/>
      <w:szCs w:val="20"/>
    </w:rPr>
  </w:style>
  <w:style w:type="character" w:customStyle="1" w:styleId="CommentTextChar">
    <w:name w:val="Comment Text Char"/>
    <w:basedOn w:val="DefaultParagraphFont"/>
    <w:link w:val="CommentText"/>
    <w:uiPriority w:val="99"/>
    <w:semiHidden/>
    <w:rsid w:val="0059418E"/>
    <w:rPr>
      <w:sz w:val="20"/>
      <w:szCs w:val="20"/>
    </w:rPr>
  </w:style>
  <w:style w:type="paragraph" w:styleId="CommentSubject">
    <w:name w:val="annotation subject"/>
    <w:basedOn w:val="CommentText"/>
    <w:next w:val="CommentText"/>
    <w:link w:val="CommentSubjectChar"/>
    <w:uiPriority w:val="99"/>
    <w:semiHidden/>
    <w:unhideWhenUsed/>
    <w:rsid w:val="0059418E"/>
    <w:rPr>
      <w:b/>
      <w:bCs/>
    </w:rPr>
  </w:style>
  <w:style w:type="character" w:customStyle="1" w:styleId="CommentSubjectChar">
    <w:name w:val="Comment Subject Char"/>
    <w:basedOn w:val="CommentTextChar"/>
    <w:link w:val="CommentSubject"/>
    <w:uiPriority w:val="99"/>
    <w:semiHidden/>
    <w:rsid w:val="005941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7836">
      <w:bodyDiv w:val="1"/>
      <w:marLeft w:val="0"/>
      <w:marRight w:val="0"/>
      <w:marTop w:val="0"/>
      <w:marBottom w:val="0"/>
      <w:divBdr>
        <w:top w:val="none" w:sz="0" w:space="0" w:color="auto"/>
        <w:left w:val="none" w:sz="0" w:space="0" w:color="auto"/>
        <w:bottom w:val="none" w:sz="0" w:space="0" w:color="auto"/>
        <w:right w:val="none" w:sz="0" w:space="0" w:color="auto"/>
      </w:divBdr>
    </w:div>
    <w:div w:id="46759301">
      <w:bodyDiv w:val="1"/>
      <w:marLeft w:val="0"/>
      <w:marRight w:val="0"/>
      <w:marTop w:val="0"/>
      <w:marBottom w:val="0"/>
      <w:divBdr>
        <w:top w:val="none" w:sz="0" w:space="0" w:color="auto"/>
        <w:left w:val="none" w:sz="0" w:space="0" w:color="auto"/>
        <w:bottom w:val="none" w:sz="0" w:space="0" w:color="auto"/>
        <w:right w:val="none" w:sz="0" w:space="0" w:color="auto"/>
      </w:divBdr>
    </w:div>
    <w:div w:id="153684126">
      <w:bodyDiv w:val="1"/>
      <w:marLeft w:val="0"/>
      <w:marRight w:val="0"/>
      <w:marTop w:val="0"/>
      <w:marBottom w:val="0"/>
      <w:divBdr>
        <w:top w:val="none" w:sz="0" w:space="0" w:color="auto"/>
        <w:left w:val="none" w:sz="0" w:space="0" w:color="auto"/>
        <w:bottom w:val="none" w:sz="0" w:space="0" w:color="auto"/>
        <w:right w:val="none" w:sz="0" w:space="0" w:color="auto"/>
      </w:divBdr>
    </w:div>
    <w:div w:id="213742470">
      <w:bodyDiv w:val="1"/>
      <w:marLeft w:val="0"/>
      <w:marRight w:val="0"/>
      <w:marTop w:val="0"/>
      <w:marBottom w:val="0"/>
      <w:divBdr>
        <w:top w:val="none" w:sz="0" w:space="0" w:color="auto"/>
        <w:left w:val="none" w:sz="0" w:space="0" w:color="auto"/>
        <w:bottom w:val="none" w:sz="0" w:space="0" w:color="auto"/>
        <w:right w:val="none" w:sz="0" w:space="0" w:color="auto"/>
      </w:divBdr>
    </w:div>
    <w:div w:id="328488477">
      <w:bodyDiv w:val="1"/>
      <w:marLeft w:val="0"/>
      <w:marRight w:val="0"/>
      <w:marTop w:val="0"/>
      <w:marBottom w:val="0"/>
      <w:divBdr>
        <w:top w:val="none" w:sz="0" w:space="0" w:color="auto"/>
        <w:left w:val="none" w:sz="0" w:space="0" w:color="auto"/>
        <w:bottom w:val="none" w:sz="0" w:space="0" w:color="auto"/>
        <w:right w:val="none" w:sz="0" w:space="0" w:color="auto"/>
      </w:divBdr>
    </w:div>
    <w:div w:id="386536939">
      <w:bodyDiv w:val="1"/>
      <w:marLeft w:val="0"/>
      <w:marRight w:val="0"/>
      <w:marTop w:val="0"/>
      <w:marBottom w:val="0"/>
      <w:divBdr>
        <w:top w:val="none" w:sz="0" w:space="0" w:color="auto"/>
        <w:left w:val="none" w:sz="0" w:space="0" w:color="auto"/>
        <w:bottom w:val="none" w:sz="0" w:space="0" w:color="auto"/>
        <w:right w:val="none" w:sz="0" w:space="0" w:color="auto"/>
      </w:divBdr>
    </w:div>
    <w:div w:id="565920846">
      <w:bodyDiv w:val="1"/>
      <w:marLeft w:val="0"/>
      <w:marRight w:val="0"/>
      <w:marTop w:val="0"/>
      <w:marBottom w:val="0"/>
      <w:divBdr>
        <w:top w:val="none" w:sz="0" w:space="0" w:color="auto"/>
        <w:left w:val="none" w:sz="0" w:space="0" w:color="auto"/>
        <w:bottom w:val="none" w:sz="0" w:space="0" w:color="auto"/>
        <w:right w:val="none" w:sz="0" w:space="0" w:color="auto"/>
      </w:divBdr>
    </w:div>
    <w:div w:id="636689627">
      <w:bodyDiv w:val="1"/>
      <w:marLeft w:val="0"/>
      <w:marRight w:val="0"/>
      <w:marTop w:val="0"/>
      <w:marBottom w:val="0"/>
      <w:divBdr>
        <w:top w:val="none" w:sz="0" w:space="0" w:color="auto"/>
        <w:left w:val="none" w:sz="0" w:space="0" w:color="auto"/>
        <w:bottom w:val="none" w:sz="0" w:space="0" w:color="auto"/>
        <w:right w:val="none" w:sz="0" w:space="0" w:color="auto"/>
      </w:divBdr>
    </w:div>
    <w:div w:id="690688737">
      <w:bodyDiv w:val="1"/>
      <w:marLeft w:val="0"/>
      <w:marRight w:val="0"/>
      <w:marTop w:val="0"/>
      <w:marBottom w:val="0"/>
      <w:divBdr>
        <w:top w:val="none" w:sz="0" w:space="0" w:color="auto"/>
        <w:left w:val="none" w:sz="0" w:space="0" w:color="auto"/>
        <w:bottom w:val="none" w:sz="0" w:space="0" w:color="auto"/>
        <w:right w:val="none" w:sz="0" w:space="0" w:color="auto"/>
      </w:divBdr>
    </w:div>
    <w:div w:id="736124654">
      <w:bodyDiv w:val="1"/>
      <w:marLeft w:val="0"/>
      <w:marRight w:val="0"/>
      <w:marTop w:val="0"/>
      <w:marBottom w:val="0"/>
      <w:divBdr>
        <w:top w:val="none" w:sz="0" w:space="0" w:color="auto"/>
        <w:left w:val="none" w:sz="0" w:space="0" w:color="auto"/>
        <w:bottom w:val="none" w:sz="0" w:space="0" w:color="auto"/>
        <w:right w:val="none" w:sz="0" w:space="0" w:color="auto"/>
      </w:divBdr>
    </w:div>
    <w:div w:id="867335496">
      <w:bodyDiv w:val="1"/>
      <w:marLeft w:val="0"/>
      <w:marRight w:val="0"/>
      <w:marTop w:val="0"/>
      <w:marBottom w:val="0"/>
      <w:divBdr>
        <w:top w:val="none" w:sz="0" w:space="0" w:color="auto"/>
        <w:left w:val="none" w:sz="0" w:space="0" w:color="auto"/>
        <w:bottom w:val="none" w:sz="0" w:space="0" w:color="auto"/>
        <w:right w:val="none" w:sz="0" w:space="0" w:color="auto"/>
      </w:divBdr>
    </w:div>
    <w:div w:id="1087656746">
      <w:bodyDiv w:val="1"/>
      <w:marLeft w:val="0"/>
      <w:marRight w:val="0"/>
      <w:marTop w:val="0"/>
      <w:marBottom w:val="0"/>
      <w:divBdr>
        <w:top w:val="none" w:sz="0" w:space="0" w:color="auto"/>
        <w:left w:val="none" w:sz="0" w:space="0" w:color="auto"/>
        <w:bottom w:val="none" w:sz="0" w:space="0" w:color="auto"/>
        <w:right w:val="none" w:sz="0" w:space="0" w:color="auto"/>
      </w:divBdr>
    </w:div>
    <w:div w:id="1138453452">
      <w:bodyDiv w:val="1"/>
      <w:marLeft w:val="0"/>
      <w:marRight w:val="0"/>
      <w:marTop w:val="0"/>
      <w:marBottom w:val="0"/>
      <w:divBdr>
        <w:top w:val="none" w:sz="0" w:space="0" w:color="auto"/>
        <w:left w:val="none" w:sz="0" w:space="0" w:color="auto"/>
        <w:bottom w:val="none" w:sz="0" w:space="0" w:color="auto"/>
        <w:right w:val="none" w:sz="0" w:space="0" w:color="auto"/>
      </w:divBdr>
    </w:div>
    <w:div w:id="1190754273">
      <w:bodyDiv w:val="1"/>
      <w:marLeft w:val="0"/>
      <w:marRight w:val="0"/>
      <w:marTop w:val="0"/>
      <w:marBottom w:val="0"/>
      <w:divBdr>
        <w:top w:val="none" w:sz="0" w:space="0" w:color="auto"/>
        <w:left w:val="none" w:sz="0" w:space="0" w:color="auto"/>
        <w:bottom w:val="none" w:sz="0" w:space="0" w:color="auto"/>
        <w:right w:val="none" w:sz="0" w:space="0" w:color="auto"/>
      </w:divBdr>
    </w:div>
    <w:div w:id="1229224302">
      <w:bodyDiv w:val="1"/>
      <w:marLeft w:val="0"/>
      <w:marRight w:val="0"/>
      <w:marTop w:val="0"/>
      <w:marBottom w:val="0"/>
      <w:divBdr>
        <w:top w:val="none" w:sz="0" w:space="0" w:color="auto"/>
        <w:left w:val="none" w:sz="0" w:space="0" w:color="auto"/>
        <w:bottom w:val="none" w:sz="0" w:space="0" w:color="auto"/>
        <w:right w:val="none" w:sz="0" w:space="0" w:color="auto"/>
      </w:divBdr>
    </w:div>
    <w:div w:id="1231966124">
      <w:bodyDiv w:val="1"/>
      <w:marLeft w:val="0"/>
      <w:marRight w:val="0"/>
      <w:marTop w:val="0"/>
      <w:marBottom w:val="0"/>
      <w:divBdr>
        <w:top w:val="none" w:sz="0" w:space="0" w:color="auto"/>
        <w:left w:val="none" w:sz="0" w:space="0" w:color="auto"/>
        <w:bottom w:val="none" w:sz="0" w:space="0" w:color="auto"/>
        <w:right w:val="none" w:sz="0" w:space="0" w:color="auto"/>
      </w:divBdr>
    </w:div>
    <w:div w:id="1274559734">
      <w:bodyDiv w:val="1"/>
      <w:marLeft w:val="0"/>
      <w:marRight w:val="0"/>
      <w:marTop w:val="0"/>
      <w:marBottom w:val="0"/>
      <w:divBdr>
        <w:top w:val="none" w:sz="0" w:space="0" w:color="auto"/>
        <w:left w:val="none" w:sz="0" w:space="0" w:color="auto"/>
        <w:bottom w:val="none" w:sz="0" w:space="0" w:color="auto"/>
        <w:right w:val="none" w:sz="0" w:space="0" w:color="auto"/>
      </w:divBdr>
    </w:div>
    <w:div w:id="1415976762">
      <w:bodyDiv w:val="1"/>
      <w:marLeft w:val="0"/>
      <w:marRight w:val="0"/>
      <w:marTop w:val="0"/>
      <w:marBottom w:val="0"/>
      <w:divBdr>
        <w:top w:val="none" w:sz="0" w:space="0" w:color="auto"/>
        <w:left w:val="none" w:sz="0" w:space="0" w:color="auto"/>
        <w:bottom w:val="none" w:sz="0" w:space="0" w:color="auto"/>
        <w:right w:val="none" w:sz="0" w:space="0" w:color="auto"/>
      </w:divBdr>
    </w:div>
    <w:div w:id="1447389100">
      <w:bodyDiv w:val="1"/>
      <w:marLeft w:val="0"/>
      <w:marRight w:val="0"/>
      <w:marTop w:val="0"/>
      <w:marBottom w:val="0"/>
      <w:divBdr>
        <w:top w:val="none" w:sz="0" w:space="0" w:color="auto"/>
        <w:left w:val="none" w:sz="0" w:space="0" w:color="auto"/>
        <w:bottom w:val="none" w:sz="0" w:space="0" w:color="auto"/>
        <w:right w:val="none" w:sz="0" w:space="0" w:color="auto"/>
      </w:divBdr>
    </w:div>
    <w:div w:id="1487240531">
      <w:bodyDiv w:val="1"/>
      <w:marLeft w:val="0"/>
      <w:marRight w:val="0"/>
      <w:marTop w:val="0"/>
      <w:marBottom w:val="0"/>
      <w:divBdr>
        <w:top w:val="none" w:sz="0" w:space="0" w:color="auto"/>
        <w:left w:val="none" w:sz="0" w:space="0" w:color="auto"/>
        <w:bottom w:val="none" w:sz="0" w:space="0" w:color="auto"/>
        <w:right w:val="none" w:sz="0" w:space="0" w:color="auto"/>
      </w:divBdr>
    </w:div>
    <w:div w:id="1586914491">
      <w:bodyDiv w:val="1"/>
      <w:marLeft w:val="0"/>
      <w:marRight w:val="0"/>
      <w:marTop w:val="0"/>
      <w:marBottom w:val="0"/>
      <w:divBdr>
        <w:top w:val="none" w:sz="0" w:space="0" w:color="auto"/>
        <w:left w:val="none" w:sz="0" w:space="0" w:color="auto"/>
        <w:bottom w:val="none" w:sz="0" w:space="0" w:color="auto"/>
        <w:right w:val="none" w:sz="0" w:space="0" w:color="auto"/>
      </w:divBdr>
    </w:div>
    <w:div w:id="163834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assarstats.net"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jat</dc:creator>
  <cp:keywords/>
  <dc:description/>
  <cp:lastModifiedBy>Mebrae</cp:lastModifiedBy>
  <cp:revision>9</cp:revision>
  <dcterms:created xsi:type="dcterms:W3CDTF">2025-05-09T05:58:00Z</dcterms:created>
  <dcterms:modified xsi:type="dcterms:W3CDTF">2025-05-11T08:54:00Z</dcterms:modified>
</cp:coreProperties>
</file>