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BE7DBD" w14:textId="77777777" w:rsidR="00C97C89" w:rsidRPr="00C97C89" w:rsidRDefault="00C97C89" w:rsidP="00C97C89">
      <w:pPr>
        <w:jc w:val="center"/>
        <w:rPr>
          <w:b/>
          <w:bCs/>
          <w:i/>
          <w:iCs/>
          <w:u w:val="single"/>
          <w:lang w:val="en-US"/>
        </w:rPr>
      </w:pPr>
      <w:r w:rsidRPr="00C97C89">
        <w:rPr>
          <w:b/>
          <w:bCs/>
          <w:i/>
          <w:iCs/>
          <w:u w:val="single"/>
          <w:lang w:val="en-US"/>
        </w:rPr>
        <w:t>Review Article</w:t>
      </w:r>
    </w:p>
    <w:p w14:paraId="520784E8" w14:textId="77777777" w:rsidR="003C39B2" w:rsidRDefault="003C39B2" w:rsidP="009314E8">
      <w:pPr>
        <w:jc w:val="center"/>
        <w:rPr>
          <w:b/>
          <w:bCs/>
        </w:rPr>
      </w:pPr>
      <w:bookmarkStart w:id="0" w:name="_Hlk195785219"/>
      <w:commentRangeStart w:id="1"/>
      <w:r w:rsidRPr="009314E8">
        <w:rPr>
          <w:b/>
          <w:bCs/>
        </w:rPr>
        <w:t>Impact of Organic Agriculture on Soil Quality and Ecosystem Services- Review</w:t>
      </w:r>
      <w:commentRangeEnd w:id="1"/>
      <w:r w:rsidR="00460B00">
        <w:rPr>
          <w:rStyle w:val="CommentReference"/>
        </w:rPr>
        <w:commentReference w:id="1"/>
      </w:r>
    </w:p>
    <w:bookmarkEnd w:id="0"/>
    <w:p w14:paraId="05828E87" w14:textId="77777777" w:rsidR="003A573A" w:rsidRDefault="003A573A" w:rsidP="009314E8">
      <w:pPr>
        <w:jc w:val="center"/>
        <w:rPr>
          <w:b/>
          <w:bCs/>
        </w:rPr>
      </w:pPr>
      <w:r>
        <w:rPr>
          <w:b/>
          <w:bCs/>
        </w:rPr>
        <w:t>Abstract</w:t>
      </w:r>
    </w:p>
    <w:p w14:paraId="7CA28723" w14:textId="77777777" w:rsidR="003A573A" w:rsidRPr="003A573A" w:rsidRDefault="003A573A" w:rsidP="003A573A">
      <w:pPr>
        <w:jc w:val="both"/>
      </w:pPr>
      <w:commentRangeStart w:id="2"/>
      <w:r w:rsidRPr="003A573A">
        <w:t xml:space="preserve">Organic agriculture is increasingly recognized as a sustainable alternative to conventional farming, offering </w:t>
      </w:r>
      <w:commentRangeEnd w:id="2"/>
      <w:r w:rsidR="00460B00">
        <w:rPr>
          <w:rStyle w:val="CommentReference"/>
        </w:rPr>
        <w:commentReference w:id="2"/>
      </w:r>
      <w:r w:rsidRPr="003A573A">
        <w:t>multiple environmental and agronomic benefits through ecologically based management practices. This review evaluates the impacts of organic agriculture on soil quality and associated ecosystem services, synthesizing evidence from long-term field trials, meta-analyses, and empirical studies. Organic systems enhance soil physical properties by improving aggregate stability, reducing bulk density, and increasing water infiltration capacity. Chemically, they promote higher levels of soil organic matter, balanced pH, and more efficient nutrient cycling via compost application and biological nitrogen fixation. Biologically, organic soils exhibit significantly greater microbial biomass, enzymatic activity, and faunal diversity, supporting key functions such as carbon sequestration, nutrient mineralization, and pest suppression. These soil improvements contribute to broader ecosystem services, including sustainable food production, climate regulation, water purification, and biodiversity enhancement. Although organic farming generally results in lower yields—averaging 10–20% less than conventional systems—trade-offs are mitigated by greater energy efficiency, reduced environmental externalities, and improved long-term soil fertility. Barriers to widespread adoption include yield variability, certification complexity, and region-specific performance constraints. The transition period is particularly critical, with initial declines in productivity and biological activity before system stabilization. Future directions call for expanded longitudinal studies, region-specific trials, integration of advanced tools such as remote sensing and metagenomics, and development of policy mechanisms that support ecosystem-based farming. A multidimensional evaluation framework that incorporates environmental, economic, and social indicators is essential to accurately assess the role of organic systems in meeting global sustainability targets. Overall, the evidence indicates that organic agriculture has the potential to restore degraded soils, enhance ecosystem functioning, and contribute meaningfully to climate-smart and resilient food systems when supported by science-driven policy and adaptive management strategies.</w:t>
      </w:r>
    </w:p>
    <w:p w14:paraId="02274F77" w14:textId="77777777" w:rsidR="003A573A" w:rsidRPr="003A573A" w:rsidRDefault="003A573A" w:rsidP="003A573A">
      <w:pPr>
        <w:jc w:val="both"/>
        <w:rPr>
          <w:b/>
          <w:bCs/>
        </w:rPr>
      </w:pPr>
      <w:r>
        <w:rPr>
          <w:b/>
          <w:bCs/>
        </w:rPr>
        <w:t xml:space="preserve">Keywords: </w:t>
      </w:r>
      <w:r w:rsidRPr="003A573A">
        <w:rPr>
          <w:i/>
          <w:iCs/>
        </w:rPr>
        <w:t>Organic, Soil, Biodiversity, Carbon, Ecosystem, Farming, Sustainability, Microbes</w:t>
      </w:r>
    </w:p>
    <w:p w14:paraId="3920448C" w14:textId="77777777" w:rsidR="00234730" w:rsidRPr="00234730" w:rsidRDefault="00234730" w:rsidP="003A573A">
      <w:pPr>
        <w:jc w:val="both"/>
        <w:rPr>
          <w:b/>
          <w:bCs/>
        </w:rPr>
      </w:pPr>
      <w:r w:rsidRPr="00234730">
        <w:rPr>
          <w:b/>
          <w:bCs/>
        </w:rPr>
        <w:t>I. Introduction</w:t>
      </w:r>
    </w:p>
    <w:p w14:paraId="25F2912B" w14:textId="77777777" w:rsidR="00234730" w:rsidRPr="00234730" w:rsidRDefault="00234730" w:rsidP="003A573A">
      <w:pPr>
        <w:jc w:val="both"/>
      </w:pPr>
      <w:r w:rsidRPr="00234730">
        <w:t>Agriculture has long played a foundational role in shaping ecosystems, influencing soil dynamics, water cycles, and biodiversity across landscapes. With increasing concerns about climate change, land degradation, and food security, agricultural practices are under scrutiny for their environmental impacts and potential for sustainability.</w:t>
      </w:r>
    </w:p>
    <w:p w14:paraId="65B7F516" w14:textId="77777777" w:rsidR="00234730" w:rsidRPr="00234730" w:rsidRDefault="00234730" w:rsidP="003A573A">
      <w:pPr>
        <w:jc w:val="both"/>
        <w:rPr>
          <w:b/>
          <w:bCs/>
        </w:rPr>
      </w:pPr>
      <w:r w:rsidRPr="00234730">
        <w:rPr>
          <w:b/>
          <w:bCs/>
        </w:rPr>
        <w:t>A. Background and significance of agriculture in ecosystem health</w:t>
      </w:r>
    </w:p>
    <w:p w14:paraId="5D423E5B" w14:textId="77777777" w:rsidR="00234730" w:rsidRPr="00234730" w:rsidRDefault="00234730" w:rsidP="003A573A">
      <w:pPr>
        <w:jc w:val="both"/>
      </w:pPr>
      <w:r w:rsidRPr="00234730">
        <w:t>Agricultural systems influence approximately 38% of global terrestrial land, significantly affecting ecosystem services such as carbon sequestration, nutrient cycling, water regulation,</w:t>
      </w:r>
      <w:r w:rsidR="003A77F5">
        <w:t xml:space="preserve"> and biodiversity conservation</w:t>
      </w:r>
      <w:r w:rsidRPr="00234730">
        <w:t>. Conventional farming practices, particularly those reliant on synthetic inputs, have been linked to soil degradation, water contamination, greenhouse gas em</w:t>
      </w:r>
      <w:r w:rsidR="003A77F5">
        <w:t xml:space="preserve">issions, and biodiversity loss (Gomiero </w:t>
      </w:r>
      <w:r w:rsidR="003A77F5" w:rsidRPr="003A77F5">
        <w:rPr>
          <w:i/>
        </w:rPr>
        <w:t>et.al.,</w:t>
      </w:r>
      <w:r w:rsidR="003A77F5">
        <w:t xml:space="preserve"> 2008).</w:t>
      </w:r>
    </w:p>
    <w:p w14:paraId="515F2271" w14:textId="77777777" w:rsidR="00234730" w:rsidRPr="00234730" w:rsidRDefault="00234730" w:rsidP="003A573A">
      <w:pPr>
        <w:jc w:val="both"/>
      </w:pPr>
      <w:r w:rsidRPr="00234730">
        <w:t>Intensive agriculture contributes to the depletion of organic matter, reduced soil microbial activity, and erosion, which collectively diminish soil quality and threaten long-</w:t>
      </w:r>
      <w:r w:rsidR="003A77F5">
        <w:t>term agricultural productivity</w:t>
      </w:r>
      <w:r w:rsidRPr="00234730">
        <w:t>. Conversely, alternative farming systems, including organic agriculture, are increasingly promoted for their potential to restore ecosystem functions while main</w:t>
      </w:r>
      <w:r w:rsidR="003A77F5">
        <w:t>taining food production</w:t>
      </w:r>
      <w:r w:rsidRPr="00234730">
        <w:t>.</w:t>
      </w:r>
    </w:p>
    <w:p w14:paraId="49B92CC8" w14:textId="77777777" w:rsidR="00234730" w:rsidRPr="00234730" w:rsidRDefault="00234730" w:rsidP="003A573A">
      <w:pPr>
        <w:jc w:val="both"/>
        <w:rPr>
          <w:b/>
          <w:bCs/>
        </w:rPr>
      </w:pPr>
      <w:r w:rsidRPr="00234730">
        <w:rPr>
          <w:b/>
          <w:bCs/>
        </w:rPr>
        <w:lastRenderedPageBreak/>
        <w:t>B. Definition and principles of organic agriculture</w:t>
      </w:r>
    </w:p>
    <w:p w14:paraId="5FF7C56D" w14:textId="77777777" w:rsidR="00234730" w:rsidRPr="00234730" w:rsidRDefault="00234730" w:rsidP="003A573A">
      <w:pPr>
        <w:jc w:val="both"/>
      </w:pPr>
      <w:r w:rsidRPr="00234730">
        <w:t>Organic agriculture is defined as a production system that sustains the health of soils, ecosystems, and people by relying on ecological processes, biodiversity, and cycles adapted to local conditions, rather th</w:t>
      </w:r>
      <w:r w:rsidR="003A77F5">
        <w:t>an the use of synthetic inputs</w:t>
      </w:r>
      <w:r w:rsidRPr="00234730">
        <w:t>. It emphasizes practices such as crop rotation, green manures, compost application, biological pest control, and the prohibition of genetically modified organisms and most synthetic fertilizers and pesticides.</w:t>
      </w:r>
    </w:p>
    <w:p w14:paraId="3F5DDF75" w14:textId="77777777" w:rsidR="00234730" w:rsidRPr="00234730" w:rsidRDefault="00234730" w:rsidP="003A573A">
      <w:pPr>
        <w:jc w:val="both"/>
      </w:pPr>
      <w:r w:rsidRPr="00234730">
        <w:t>The core principles of organic agriculture are healt</w:t>
      </w:r>
      <w:r w:rsidR="003A77F5">
        <w:t xml:space="preserve">h, ecology, fairness, and care (Migliorini </w:t>
      </w:r>
      <w:r w:rsidR="003A77F5" w:rsidRPr="003A77F5">
        <w:rPr>
          <w:i/>
        </w:rPr>
        <w:t>et.al.,</w:t>
      </w:r>
      <w:r w:rsidR="003A77F5">
        <w:t xml:space="preserve"> 2017).</w:t>
      </w:r>
      <w:r w:rsidRPr="00234730">
        <w:t xml:space="preserve"> These principles aim to create sustainable agricultural ecosystems that are both productive and resilient over the long term.</w:t>
      </w:r>
    </w:p>
    <w:p w14:paraId="0F5264D2" w14:textId="77777777" w:rsidR="00234730" w:rsidRPr="00234730" w:rsidRDefault="00234730" w:rsidP="003A573A">
      <w:pPr>
        <w:jc w:val="both"/>
        <w:rPr>
          <w:b/>
          <w:bCs/>
        </w:rPr>
      </w:pPr>
      <w:r w:rsidRPr="00234730">
        <w:rPr>
          <w:b/>
          <w:bCs/>
        </w:rPr>
        <w:t>C. Rationale for reviewing the impact on soil quality and ecosystem services</w:t>
      </w:r>
    </w:p>
    <w:p w14:paraId="66F2938B" w14:textId="77777777" w:rsidR="00234730" w:rsidRPr="00234730" w:rsidRDefault="00234730" w:rsidP="003A573A">
      <w:pPr>
        <w:jc w:val="both"/>
      </w:pPr>
      <w:r w:rsidRPr="00234730">
        <w:t>Soil functions as a critical component of terrestrial ecosystems, acting as a medium for plant growth, a regulator of water supplies, a recycler of raw materials, and a habitat</w:t>
      </w:r>
      <w:r w:rsidR="003A77F5">
        <w:t xml:space="preserve"> for a wide range of organisms</w:t>
      </w:r>
      <w:r w:rsidRPr="00234730">
        <w:t>. The integrity of these functions is often referred to as soil quality, which is essential for delivering key ecosystem services such as food production, carbon sequestration, and</w:t>
      </w:r>
      <w:r w:rsidR="003A77F5">
        <w:t xml:space="preserve"> water filtration</w:t>
      </w:r>
      <w:r w:rsidRPr="00234730">
        <w:t>.</w:t>
      </w:r>
    </w:p>
    <w:p w14:paraId="031331BD" w14:textId="77777777" w:rsidR="00234730" w:rsidRPr="00234730" w:rsidRDefault="00234730" w:rsidP="003A573A">
      <w:pPr>
        <w:jc w:val="both"/>
      </w:pPr>
      <w:r w:rsidRPr="00234730">
        <w:t xml:space="preserve">Organic farming systems have been reported to enhance soil physical, chemical, and biological properties through the use of organic amendments, diversified crop rotations, </w:t>
      </w:r>
      <w:r w:rsidR="003A77F5">
        <w:t>and avoidance of agrochemicals</w:t>
      </w:r>
      <w:r w:rsidRPr="00234730">
        <w:t>. As the demand for sustainable food production rises, it becomes crucial to assess how organic agriculture influences soil quality and its ability to support essential ecosystem services.</w:t>
      </w:r>
    </w:p>
    <w:p w14:paraId="1267C4E7" w14:textId="77777777" w:rsidR="00234730" w:rsidRPr="00234730" w:rsidRDefault="00234730" w:rsidP="003A573A">
      <w:pPr>
        <w:jc w:val="both"/>
        <w:rPr>
          <w:b/>
          <w:bCs/>
        </w:rPr>
      </w:pPr>
      <w:r w:rsidRPr="00234730">
        <w:rPr>
          <w:b/>
          <w:bCs/>
        </w:rPr>
        <w:t>D. Objectives and scope of the review</w:t>
      </w:r>
    </w:p>
    <w:p w14:paraId="31F98FF6" w14:textId="77777777" w:rsidR="00234730" w:rsidRPr="00234730" w:rsidRDefault="00234730" w:rsidP="003A573A">
      <w:pPr>
        <w:jc w:val="both"/>
      </w:pPr>
      <w:r w:rsidRPr="00234730">
        <w:t>The primary objective of this review is to synthesize existing research on the effects of organic agriculture on soil</w:t>
      </w:r>
      <w:r w:rsidR="003A77F5">
        <w:t xml:space="preserve"> quality and ecosystem services (Sandhu </w:t>
      </w:r>
      <w:r w:rsidR="003A77F5" w:rsidRPr="003A77F5">
        <w:rPr>
          <w:i/>
        </w:rPr>
        <w:t>et.al.,</w:t>
      </w:r>
      <w:r w:rsidR="003A77F5">
        <w:t xml:space="preserve"> 2010).</w:t>
      </w:r>
      <w:r w:rsidRPr="00234730">
        <w:t xml:space="preserve"> This includes assessing improvements in soil physical structure, nutrient cycling, microbial activity, and carbon storage, as well as implications for provisioning, regulating, supporting, and cultural ecosystem services.</w:t>
      </w:r>
    </w:p>
    <w:p w14:paraId="4E14AA21" w14:textId="77777777" w:rsidR="00234730" w:rsidRPr="00234730" w:rsidRDefault="00234730" w:rsidP="003A573A">
      <w:pPr>
        <w:jc w:val="both"/>
      </w:pPr>
      <w:r w:rsidRPr="00234730">
        <w:t>The scope of the review includes peer-reviewed journal articles, meta-analyses, government and international organization reports, and other scholarly publications published over the last two decades, with a global perspective on organic farming outcomes.</w:t>
      </w:r>
    </w:p>
    <w:p w14:paraId="09CFA50F" w14:textId="77777777" w:rsidR="00234730" w:rsidRPr="00DB306D" w:rsidRDefault="00234730" w:rsidP="003A573A">
      <w:pPr>
        <w:jc w:val="both"/>
      </w:pPr>
    </w:p>
    <w:p w14:paraId="7DFBE798" w14:textId="77777777" w:rsidR="00234730" w:rsidRPr="00DB306D" w:rsidRDefault="00234730" w:rsidP="003A573A">
      <w:pPr>
        <w:jc w:val="both"/>
      </w:pPr>
    </w:p>
    <w:p w14:paraId="43F0A66F" w14:textId="77777777" w:rsidR="004C37ED" w:rsidRPr="004C37ED" w:rsidRDefault="004C37ED" w:rsidP="003A573A">
      <w:pPr>
        <w:jc w:val="both"/>
        <w:rPr>
          <w:b/>
          <w:bCs/>
        </w:rPr>
      </w:pPr>
      <w:r w:rsidRPr="004C37ED">
        <w:rPr>
          <w:b/>
          <w:bCs/>
        </w:rPr>
        <w:t>II. Overview of Organic Agriculture</w:t>
      </w:r>
    </w:p>
    <w:p w14:paraId="022DBFAD" w14:textId="77777777" w:rsidR="004C37ED" w:rsidRPr="004C37ED" w:rsidRDefault="004C37ED" w:rsidP="003A573A">
      <w:pPr>
        <w:jc w:val="both"/>
      </w:pPr>
      <w:r w:rsidRPr="004C37ED">
        <w:t>Organic agriculture represents a holistic approach to farming that integrates ecological, economic, and social dimensions to ensure long-term sustainability. This section outlines the historical evolution, foundational principles, global standards, comparisons with conventional systems, and the trends in its global adoption.</w:t>
      </w:r>
    </w:p>
    <w:p w14:paraId="301F1109" w14:textId="77777777" w:rsidR="004C37ED" w:rsidRPr="004C37ED" w:rsidRDefault="004C37ED" w:rsidP="003A573A">
      <w:pPr>
        <w:jc w:val="both"/>
        <w:rPr>
          <w:b/>
          <w:bCs/>
        </w:rPr>
      </w:pPr>
      <w:r w:rsidRPr="004C37ED">
        <w:rPr>
          <w:b/>
          <w:bCs/>
        </w:rPr>
        <w:t>A. History and evolution of organic farming practices</w:t>
      </w:r>
    </w:p>
    <w:p w14:paraId="32DD6129" w14:textId="77777777" w:rsidR="004C37ED" w:rsidRPr="004C37ED" w:rsidRDefault="004C37ED" w:rsidP="003A573A">
      <w:pPr>
        <w:jc w:val="both"/>
      </w:pPr>
      <w:r w:rsidRPr="004C37ED">
        <w:t>The origins of organic agriculture trace back to the early 20th century as a reaction to the industrialization of farming. Sir Albert Howard, often regarded as one of the pioneers, introduced composting and emphasized soil health as the foundation of crop vitality in his seminal wo</w:t>
      </w:r>
      <w:r w:rsidR="003A77F5">
        <w:t>rk "An Agricultural Testament"</w:t>
      </w:r>
      <w:r w:rsidRPr="004C37ED">
        <w:t>. Around the same time, Rudolf Steiner's biodynamic farming system emerged in Europe, blending ecological and philosophical id</w:t>
      </w:r>
      <w:r w:rsidR="003A77F5">
        <w:t>eas into agricultural practice</w:t>
      </w:r>
      <w:r w:rsidRPr="004C37ED">
        <w:t>.</w:t>
      </w:r>
    </w:p>
    <w:p w14:paraId="71E53909" w14:textId="77777777" w:rsidR="004C37ED" w:rsidRPr="004C37ED" w:rsidRDefault="004C37ED" w:rsidP="003A573A">
      <w:pPr>
        <w:jc w:val="both"/>
      </w:pPr>
      <w:r w:rsidRPr="004C37ED">
        <w:lastRenderedPageBreak/>
        <w:t>By the 1940s and 1950s</w:t>
      </w:r>
      <w:r w:rsidR="003A77F5">
        <w:t>,</w:t>
      </w:r>
      <w:r w:rsidRPr="004C37ED">
        <w:t xml:space="preserve"> the term "organic" in the United States, emphasizing the connection between healthy soil and human health through his publications and experimental farm (</w:t>
      </w:r>
      <w:r w:rsidR="003A77F5">
        <w:t xml:space="preserve">Beeman </w:t>
      </w:r>
      <w:r w:rsidR="003A77F5" w:rsidRPr="003A77F5">
        <w:rPr>
          <w:i/>
        </w:rPr>
        <w:t xml:space="preserve">et.al., </w:t>
      </w:r>
      <w:r w:rsidR="003A77F5">
        <w:t>2001</w:t>
      </w:r>
      <w:r w:rsidRPr="004C37ED">
        <w:t>). These early thought leaders shared a concern for soil degradation, loss of biodiversity, and dependency on synthetic chemicals, promoting a return to biologically-based, closed-loop systems.</w:t>
      </w:r>
    </w:p>
    <w:p w14:paraId="01C9F1A1" w14:textId="77777777" w:rsidR="004C37ED" w:rsidRPr="004C37ED" w:rsidRDefault="004C37ED" w:rsidP="003A573A">
      <w:pPr>
        <w:jc w:val="both"/>
      </w:pPr>
      <w:r w:rsidRPr="004C37ED">
        <w:t>The 1970s and 1980s witnessed the formalization of organic farming through community-led certification systems. These efforts culminated in the formation of international organizations like the International Federation of</w:t>
      </w:r>
      <w:r w:rsidR="00332A31">
        <w:t xml:space="preserve"> Organic Agriculture Movements</w:t>
      </w:r>
      <w:r w:rsidRPr="004C37ED">
        <w:t>, which laid the g</w:t>
      </w:r>
      <w:r w:rsidR="003A77F5">
        <w:t>roundwork for global standards</w:t>
      </w:r>
      <w:r w:rsidRPr="004C37ED">
        <w:t>.</w:t>
      </w:r>
    </w:p>
    <w:p w14:paraId="3B475B92" w14:textId="77777777" w:rsidR="004C37ED" w:rsidRPr="004C37ED" w:rsidRDefault="004C37ED" w:rsidP="003A573A">
      <w:pPr>
        <w:jc w:val="both"/>
        <w:rPr>
          <w:b/>
          <w:bCs/>
        </w:rPr>
      </w:pPr>
      <w:r w:rsidRPr="004C37ED">
        <w:rPr>
          <w:b/>
          <w:bCs/>
        </w:rPr>
        <w:t>B. Key principles and standards (e.g., IFOAM, USDA Organic)</w:t>
      </w:r>
    </w:p>
    <w:p w14:paraId="3B90BEB7" w14:textId="77777777" w:rsidR="004C37ED" w:rsidRPr="004C37ED" w:rsidRDefault="004C37ED" w:rsidP="003A573A">
      <w:pPr>
        <w:jc w:val="both"/>
      </w:pPr>
      <w:r w:rsidRPr="004C37ED">
        <w:t>Organic agriculture is governed by principles that promote ecological balance and sustainability. IFOAM defines four key principles:</w:t>
      </w:r>
    </w:p>
    <w:p w14:paraId="3AF158AF" w14:textId="77777777" w:rsidR="004C37ED" w:rsidRPr="004C37ED" w:rsidRDefault="004C37ED" w:rsidP="003A573A">
      <w:pPr>
        <w:numPr>
          <w:ilvl w:val="0"/>
          <w:numId w:val="1"/>
        </w:numPr>
        <w:jc w:val="both"/>
      </w:pPr>
      <w:r w:rsidRPr="004C37ED">
        <w:t>Health – sustaining and enhancing the health of soil, plants, animals, and humans.</w:t>
      </w:r>
    </w:p>
    <w:p w14:paraId="57E4021F" w14:textId="77777777" w:rsidR="004C37ED" w:rsidRPr="004C37ED" w:rsidRDefault="004C37ED" w:rsidP="003A573A">
      <w:pPr>
        <w:numPr>
          <w:ilvl w:val="0"/>
          <w:numId w:val="1"/>
        </w:numPr>
        <w:jc w:val="both"/>
      </w:pPr>
      <w:r w:rsidRPr="004C37ED">
        <w:t>Ecology – working with living ecological systems and cycles.</w:t>
      </w:r>
    </w:p>
    <w:p w14:paraId="61324337" w14:textId="77777777" w:rsidR="004C37ED" w:rsidRPr="004C37ED" w:rsidRDefault="004C37ED" w:rsidP="003A573A">
      <w:pPr>
        <w:numPr>
          <w:ilvl w:val="0"/>
          <w:numId w:val="1"/>
        </w:numPr>
        <w:jc w:val="both"/>
      </w:pPr>
      <w:r w:rsidRPr="004C37ED">
        <w:t>Fairness – ensuring equity and justice for all stakeholders.</w:t>
      </w:r>
    </w:p>
    <w:p w14:paraId="60497AA8" w14:textId="77777777" w:rsidR="004C37ED" w:rsidRPr="004C37ED" w:rsidRDefault="004C37ED" w:rsidP="003A573A">
      <w:pPr>
        <w:numPr>
          <w:ilvl w:val="0"/>
          <w:numId w:val="1"/>
        </w:numPr>
        <w:jc w:val="both"/>
      </w:pPr>
      <w:r w:rsidRPr="004C37ED">
        <w:t>Care – managing in a precau</w:t>
      </w:r>
      <w:r w:rsidR="003A77F5">
        <w:t>tionary and responsible manner</w:t>
      </w:r>
      <w:r w:rsidRPr="004C37ED">
        <w:t>.</w:t>
      </w:r>
    </w:p>
    <w:p w14:paraId="7DF36B86" w14:textId="77777777" w:rsidR="004C37ED" w:rsidRPr="004C37ED" w:rsidRDefault="004C37ED" w:rsidP="003A573A">
      <w:pPr>
        <w:jc w:val="both"/>
      </w:pPr>
      <w:r w:rsidRPr="004C37ED">
        <w:t>Internationally, organic certification is regulated by standards such as:</w:t>
      </w:r>
    </w:p>
    <w:p w14:paraId="7E70F47A" w14:textId="77777777" w:rsidR="004C37ED" w:rsidRPr="004C37ED" w:rsidRDefault="004C37ED" w:rsidP="003A573A">
      <w:pPr>
        <w:jc w:val="both"/>
        <w:rPr>
          <w:b/>
          <w:bCs/>
        </w:rPr>
      </w:pPr>
      <w:r w:rsidRPr="004C37ED">
        <w:rPr>
          <w:b/>
          <w:bCs/>
        </w:rPr>
        <w:t>IFOAM Basic Standards</w:t>
      </w:r>
    </w:p>
    <w:p w14:paraId="4E5FF5D0" w14:textId="77777777" w:rsidR="004C37ED" w:rsidRPr="004C37ED" w:rsidRDefault="004C37ED" w:rsidP="003A573A">
      <w:pPr>
        <w:jc w:val="both"/>
      </w:pPr>
      <w:r w:rsidRPr="004C37ED">
        <w:t>Developed in the 1980s, these provide a unified framework adop</w:t>
      </w:r>
      <w:r w:rsidR="003A77F5">
        <w:t xml:space="preserve">ted by more than 100 countries (Eun </w:t>
      </w:r>
      <w:proofErr w:type="gramStart"/>
      <w:r w:rsidR="003A77F5" w:rsidRPr="003A77F5">
        <w:rPr>
          <w:i/>
        </w:rPr>
        <w:t>et.al.,</w:t>
      </w:r>
      <w:proofErr w:type="gramEnd"/>
      <w:r w:rsidR="003A77F5">
        <w:t xml:space="preserve"> 2006).</w:t>
      </w:r>
      <w:r w:rsidRPr="004C37ED">
        <w:t>They emphasize biodiversity preservation, prohibition of GMOs, composting, crop rotation</w:t>
      </w:r>
      <w:r w:rsidR="003A77F5">
        <w:t>s, and minimal external inputs</w:t>
      </w:r>
      <w:r w:rsidRPr="004C37ED">
        <w:t>.</w:t>
      </w:r>
    </w:p>
    <w:p w14:paraId="52661264" w14:textId="77777777" w:rsidR="004C37ED" w:rsidRPr="004C37ED" w:rsidRDefault="004C37ED" w:rsidP="003A573A">
      <w:pPr>
        <w:jc w:val="both"/>
        <w:rPr>
          <w:b/>
          <w:bCs/>
        </w:rPr>
      </w:pPr>
      <w:r w:rsidRPr="004C37ED">
        <w:rPr>
          <w:b/>
          <w:bCs/>
        </w:rPr>
        <w:t>USDA National Organic Program (NOP)</w:t>
      </w:r>
    </w:p>
    <w:p w14:paraId="30DC5A66" w14:textId="77777777" w:rsidR="004C37ED" w:rsidRPr="004C37ED" w:rsidRDefault="004C37ED" w:rsidP="003A573A">
      <w:pPr>
        <w:jc w:val="both"/>
      </w:pPr>
      <w:r w:rsidRPr="004C37ED">
        <w:t>Established in 2000, the USDA Organic standard outlines strict criteria, including the use of approved substances, a three-year transition period, detailed recordkeeping, and routine inspections. As of 2022, over 27,000 farms and businesses wer</w:t>
      </w:r>
      <w:r w:rsidR="003A77F5">
        <w:t>e certified under the USDA NOP</w:t>
      </w:r>
      <w:r w:rsidRPr="004C37ED">
        <w:t>.</w:t>
      </w:r>
    </w:p>
    <w:p w14:paraId="1084CD41" w14:textId="77777777" w:rsidR="004C37ED" w:rsidRPr="004C37ED" w:rsidRDefault="004C37ED" w:rsidP="003A573A">
      <w:pPr>
        <w:jc w:val="both"/>
      </w:pPr>
      <w:r w:rsidRPr="004C37ED">
        <w:t>Other prominent national standards include the EU Organic Regulation, Canadian Organic Standards (COS), and Japanese Agricultural Standards (JAS), each maintaining common core principles with slight regional adaptations.</w:t>
      </w:r>
    </w:p>
    <w:p w14:paraId="51C2F40E" w14:textId="77777777" w:rsidR="004C37ED" w:rsidRPr="004C37ED" w:rsidRDefault="004C37ED" w:rsidP="003A573A">
      <w:pPr>
        <w:jc w:val="both"/>
        <w:rPr>
          <w:b/>
          <w:bCs/>
        </w:rPr>
      </w:pPr>
      <w:r w:rsidRPr="004C37ED">
        <w:rPr>
          <w:b/>
          <w:bCs/>
        </w:rPr>
        <w:t>C. Comparison with conventional agriculture</w:t>
      </w:r>
    </w:p>
    <w:p w14:paraId="3F1994D4" w14:textId="77777777" w:rsidR="004C37ED" w:rsidRPr="004C37ED" w:rsidRDefault="004C37ED" w:rsidP="003A573A">
      <w:pPr>
        <w:jc w:val="both"/>
      </w:pPr>
      <w:r w:rsidRPr="004C37ED">
        <w:t>Organic and conventional systems differ markedly in their approach to inputs, ecological managemen</w:t>
      </w:r>
      <w:r w:rsidR="00DC07B1">
        <w:t xml:space="preserve">t, and long-term sustainability (Fess </w:t>
      </w:r>
      <w:r w:rsidR="00DC07B1" w:rsidRPr="00DC07B1">
        <w:rPr>
          <w:i/>
        </w:rPr>
        <w:t>et.al.,</w:t>
      </w:r>
      <w:r w:rsidR="00DC07B1">
        <w:t xml:space="preserve"> 2018).</w:t>
      </w:r>
    </w:p>
    <w:p w14:paraId="536F5764" w14:textId="77777777" w:rsidR="004C37ED" w:rsidRPr="004C37ED" w:rsidRDefault="004C37ED" w:rsidP="003A573A">
      <w:pPr>
        <w:jc w:val="both"/>
        <w:rPr>
          <w:b/>
          <w:bCs/>
        </w:rPr>
      </w:pPr>
      <w:r w:rsidRPr="004C37ED">
        <w:rPr>
          <w:b/>
          <w:bCs/>
        </w:rPr>
        <w:t>Input Use</w:t>
      </w:r>
    </w:p>
    <w:p w14:paraId="71787104" w14:textId="77777777" w:rsidR="004C37ED" w:rsidRPr="004C37ED" w:rsidRDefault="004C37ED" w:rsidP="003A573A">
      <w:pPr>
        <w:jc w:val="both"/>
      </w:pPr>
      <w:r w:rsidRPr="004C37ED">
        <w:t>Conventional systems rely heavily on synthetic fertilizers, herbicides, and pesticides. Over 2.6 million metric tons of nitrogen fertilizer we</w:t>
      </w:r>
      <w:r w:rsidR="003A77F5">
        <w:t>re used globally in 2020 alone</w:t>
      </w:r>
      <w:r w:rsidRPr="004C37ED">
        <w:t>. Organic systems prohibit such inputs, depending instead on compost, green manure, and biological pest control.</w:t>
      </w:r>
    </w:p>
    <w:p w14:paraId="3494908D" w14:textId="77777777" w:rsidR="004C37ED" w:rsidRPr="004C37ED" w:rsidRDefault="004C37ED" w:rsidP="003A573A">
      <w:pPr>
        <w:jc w:val="both"/>
        <w:rPr>
          <w:b/>
          <w:bCs/>
        </w:rPr>
      </w:pPr>
      <w:r w:rsidRPr="004C37ED">
        <w:rPr>
          <w:b/>
          <w:bCs/>
        </w:rPr>
        <w:t>Soil and Biodiversity Management</w:t>
      </w:r>
    </w:p>
    <w:p w14:paraId="427A52DB" w14:textId="77777777" w:rsidR="004C37ED" w:rsidRPr="004C37ED" w:rsidRDefault="004C37ED" w:rsidP="003A573A">
      <w:pPr>
        <w:jc w:val="both"/>
      </w:pPr>
      <w:r w:rsidRPr="004C37ED">
        <w:lastRenderedPageBreak/>
        <w:t>Organic systems promote practices that enhance soil health, such as cover cropping, crop rotations, and reduced tillage. Studies show that organically managed soils exhibit 30–40% higher organic matter and microbial biomass tha</w:t>
      </w:r>
      <w:r w:rsidR="003A77F5">
        <w:t>n conventionally managed soils</w:t>
      </w:r>
      <w:r w:rsidRPr="004C37ED">
        <w:t>. Biodiversity—both above and below ground—is consistently higher in organic farms, contri</w:t>
      </w:r>
      <w:r w:rsidR="003A77F5">
        <w:t>buting to ecosystem resilience</w:t>
      </w:r>
      <w:r w:rsidRPr="004C37ED">
        <w:t>.</w:t>
      </w:r>
    </w:p>
    <w:p w14:paraId="69C96908" w14:textId="77777777" w:rsidR="004C37ED" w:rsidRPr="004C37ED" w:rsidRDefault="004C37ED" w:rsidP="003A573A">
      <w:pPr>
        <w:jc w:val="both"/>
        <w:rPr>
          <w:b/>
          <w:bCs/>
        </w:rPr>
      </w:pPr>
      <w:r w:rsidRPr="004C37ED">
        <w:rPr>
          <w:b/>
          <w:bCs/>
        </w:rPr>
        <w:t>Yields and Productivity</w:t>
      </w:r>
    </w:p>
    <w:p w14:paraId="6ECF5110" w14:textId="77777777" w:rsidR="004C37ED" w:rsidRPr="004C37ED" w:rsidRDefault="004C37ED" w:rsidP="003A573A">
      <w:pPr>
        <w:jc w:val="both"/>
      </w:pPr>
      <w:r w:rsidRPr="004C37ED">
        <w:t>On average, organic yields are 19–25% lower than those of conventional systems, particularly for high-input</w:t>
      </w:r>
      <w:r w:rsidR="003A77F5">
        <w:t xml:space="preserve"> crops such as maize and wheat</w:t>
      </w:r>
      <w:r w:rsidR="00DC07B1">
        <w:t xml:space="preserve"> (Cox </w:t>
      </w:r>
      <w:r w:rsidR="00DC07B1" w:rsidRPr="00DC07B1">
        <w:rPr>
          <w:i/>
        </w:rPr>
        <w:t>et.al.,</w:t>
      </w:r>
      <w:r w:rsidR="00DC07B1">
        <w:t xml:space="preserve"> 2018).</w:t>
      </w:r>
      <w:r w:rsidRPr="004C37ED">
        <w:t xml:space="preserve"> Yield gaps are context-dependent and can be narrowed through improved agroecological practices and crop diversific</w:t>
      </w:r>
      <w:r w:rsidR="003A77F5">
        <w:t>ation.</w:t>
      </w:r>
    </w:p>
    <w:p w14:paraId="2265C801" w14:textId="77777777" w:rsidR="004C37ED" w:rsidRPr="004C37ED" w:rsidRDefault="004C37ED" w:rsidP="003A573A">
      <w:pPr>
        <w:jc w:val="both"/>
        <w:rPr>
          <w:b/>
          <w:bCs/>
        </w:rPr>
      </w:pPr>
      <w:r w:rsidRPr="004C37ED">
        <w:rPr>
          <w:b/>
          <w:bCs/>
        </w:rPr>
        <w:t>Environmental Impact</w:t>
      </w:r>
    </w:p>
    <w:p w14:paraId="35B68523" w14:textId="77777777" w:rsidR="004C37ED" w:rsidRPr="004C37ED" w:rsidRDefault="004C37ED" w:rsidP="003A573A">
      <w:pPr>
        <w:jc w:val="both"/>
      </w:pPr>
      <w:r w:rsidRPr="004C37ED">
        <w:t>Organic farming generally results in lower energy use and greenhouse gas emissions per hectare. A meta-analysis found that organic systems reduce pesticide use by 97% and energy use by 30–50%, albeit with potentially higher land use requirements.</w:t>
      </w:r>
    </w:p>
    <w:p w14:paraId="361E6117" w14:textId="77777777" w:rsidR="004C37ED" w:rsidRPr="004C37ED" w:rsidRDefault="004C37ED" w:rsidP="003A573A">
      <w:pPr>
        <w:jc w:val="both"/>
        <w:rPr>
          <w:b/>
          <w:bCs/>
        </w:rPr>
      </w:pPr>
      <w:r w:rsidRPr="004C37ED">
        <w:rPr>
          <w:b/>
          <w:bCs/>
        </w:rPr>
        <w:t>D. Global trends and adoption of organic farming</w:t>
      </w:r>
    </w:p>
    <w:p w14:paraId="467F6CDF" w14:textId="77777777" w:rsidR="004C37ED" w:rsidRPr="004C37ED" w:rsidRDefault="004C37ED" w:rsidP="003A573A">
      <w:pPr>
        <w:jc w:val="both"/>
      </w:pPr>
      <w:r w:rsidRPr="004C37ED">
        <w:t>The global organic food and farming sector has expanded significa</w:t>
      </w:r>
      <w:r w:rsidR="00DC07B1">
        <w:t>ntly over the past two decades (</w:t>
      </w:r>
      <w:proofErr w:type="spellStart"/>
      <w:r w:rsidR="00DC07B1">
        <w:t>Reganold</w:t>
      </w:r>
      <w:proofErr w:type="spellEnd"/>
      <w:r w:rsidR="00DC07B1">
        <w:t xml:space="preserve"> </w:t>
      </w:r>
      <w:r w:rsidR="00DC07B1" w:rsidRPr="00DC07B1">
        <w:rPr>
          <w:i/>
        </w:rPr>
        <w:t>et.al.,</w:t>
      </w:r>
      <w:r w:rsidR="00DC07B1">
        <w:t xml:space="preserve"> 2016). </w:t>
      </w:r>
      <w:r w:rsidRPr="004C37ED">
        <w:t>According to the Research Institute of Organic Agriculture (</w:t>
      </w:r>
      <w:proofErr w:type="spellStart"/>
      <w:r w:rsidRPr="004C37ED">
        <w:t>FiBL</w:t>
      </w:r>
      <w:proofErr w:type="spellEnd"/>
      <w:r w:rsidRPr="004C37ED">
        <w:t>), 76.4 million hectares were under certified organic management in 2021, representing a 1.7% sha</w:t>
      </w:r>
      <w:r w:rsidR="00DC07B1">
        <w:t>re of global agricultural land</w:t>
      </w:r>
      <w:r w:rsidRPr="004C37ED">
        <w:t>.</w:t>
      </w:r>
    </w:p>
    <w:p w14:paraId="218085B9" w14:textId="77777777" w:rsidR="004C37ED" w:rsidRPr="004C37ED" w:rsidRDefault="004C37ED" w:rsidP="003A573A">
      <w:pPr>
        <w:jc w:val="both"/>
      </w:pPr>
      <w:r w:rsidRPr="004C37ED">
        <w:t>Key regions of growth include:</w:t>
      </w:r>
    </w:p>
    <w:p w14:paraId="5A96D476" w14:textId="77777777" w:rsidR="004C37ED" w:rsidRPr="004C37ED" w:rsidRDefault="004C37ED" w:rsidP="003A573A">
      <w:pPr>
        <w:jc w:val="both"/>
        <w:rPr>
          <w:b/>
          <w:bCs/>
        </w:rPr>
      </w:pPr>
      <w:r w:rsidRPr="004C37ED">
        <w:rPr>
          <w:b/>
          <w:bCs/>
        </w:rPr>
        <w:t>Europe</w:t>
      </w:r>
    </w:p>
    <w:p w14:paraId="67618CEE" w14:textId="77777777" w:rsidR="004C37ED" w:rsidRPr="004C37ED" w:rsidRDefault="004C37ED" w:rsidP="003A573A">
      <w:pPr>
        <w:jc w:val="both"/>
      </w:pPr>
      <w:r w:rsidRPr="004C37ED">
        <w:t>Europe accounts for 36% of global organic land, with the highest organic shares in Austria (26.4%), Estonia (22.4%), and Sweden (20.0%). The EU has set a target of 25% organic farmland by 2030 u</w:t>
      </w:r>
      <w:r w:rsidR="00DC07B1">
        <w:t>nder its Farm to Fork strategy</w:t>
      </w:r>
      <w:r w:rsidRPr="004C37ED">
        <w:t>.</w:t>
      </w:r>
    </w:p>
    <w:p w14:paraId="24686D0A" w14:textId="77777777" w:rsidR="004C37ED" w:rsidRPr="004C37ED" w:rsidRDefault="004C37ED" w:rsidP="003A573A">
      <w:pPr>
        <w:jc w:val="both"/>
        <w:rPr>
          <w:b/>
          <w:bCs/>
        </w:rPr>
      </w:pPr>
      <w:r w:rsidRPr="004C37ED">
        <w:rPr>
          <w:b/>
          <w:bCs/>
        </w:rPr>
        <w:t>North America</w:t>
      </w:r>
    </w:p>
    <w:p w14:paraId="552BE5A8" w14:textId="77777777" w:rsidR="004C37ED" w:rsidRPr="004C37ED" w:rsidRDefault="004C37ED" w:rsidP="003A573A">
      <w:pPr>
        <w:jc w:val="both"/>
      </w:pPr>
      <w:r w:rsidRPr="004C37ED">
        <w:t>The U.S. organic market was valued at over $57.5 billion in 2021, making it the largest globally. Land under organic certification covers about</w:t>
      </w:r>
      <w:r w:rsidR="00DC07B1">
        <w:t xml:space="preserve"> 2% of total agricultural land</w:t>
      </w:r>
      <w:r w:rsidRPr="004C37ED">
        <w:t>.</w:t>
      </w:r>
    </w:p>
    <w:p w14:paraId="101653BF" w14:textId="77777777" w:rsidR="004C37ED" w:rsidRPr="004C37ED" w:rsidRDefault="004C37ED" w:rsidP="003A573A">
      <w:pPr>
        <w:jc w:val="both"/>
        <w:rPr>
          <w:b/>
          <w:bCs/>
        </w:rPr>
      </w:pPr>
      <w:r w:rsidRPr="004C37ED">
        <w:rPr>
          <w:b/>
          <w:bCs/>
        </w:rPr>
        <w:t>Latin America</w:t>
      </w:r>
    </w:p>
    <w:p w14:paraId="43978793" w14:textId="77777777" w:rsidR="004C37ED" w:rsidRPr="004C37ED" w:rsidRDefault="004C37ED" w:rsidP="003A573A">
      <w:pPr>
        <w:jc w:val="both"/>
      </w:pPr>
      <w:r w:rsidRPr="004C37ED">
        <w:t>Argentina and Uruguay are major contributors, with over 4 million hectares each, primarily for pasture-based livestock systems.</w:t>
      </w:r>
    </w:p>
    <w:p w14:paraId="2738ED4B" w14:textId="77777777" w:rsidR="004C37ED" w:rsidRPr="004C37ED" w:rsidRDefault="004C37ED" w:rsidP="003A573A">
      <w:pPr>
        <w:jc w:val="both"/>
        <w:rPr>
          <w:b/>
          <w:bCs/>
        </w:rPr>
      </w:pPr>
      <w:r w:rsidRPr="004C37ED">
        <w:rPr>
          <w:b/>
          <w:bCs/>
        </w:rPr>
        <w:t>Oceania</w:t>
      </w:r>
    </w:p>
    <w:p w14:paraId="4DF41662" w14:textId="77777777" w:rsidR="004C37ED" w:rsidRPr="004C37ED" w:rsidRDefault="004C37ED" w:rsidP="003A573A">
      <w:pPr>
        <w:jc w:val="both"/>
      </w:pPr>
      <w:r w:rsidRPr="004C37ED">
        <w:t>Oceania leads in land area, comprising over 50% of the world's organic farmland, mainly in Australia where large</w:t>
      </w:r>
      <w:r w:rsidR="00DC07B1">
        <w:t xml:space="preserve"> rangeland areas are certified (Lockie </w:t>
      </w:r>
      <w:r w:rsidR="00DC07B1" w:rsidRPr="00DC07B1">
        <w:rPr>
          <w:i/>
        </w:rPr>
        <w:t>et.al.,</w:t>
      </w:r>
      <w:r w:rsidR="00DC07B1">
        <w:t xml:space="preserve"> 2005).</w:t>
      </w:r>
    </w:p>
    <w:p w14:paraId="280B9A06" w14:textId="77777777" w:rsidR="004C37ED" w:rsidRPr="004C37ED" w:rsidRDefault="004C37ED" w:rsidP="003A573A">
      <w:pPr>
        <w:jc w:val="both"/>
      </w:pPr>
      <w:r w:rsidRPr="004C37ED">
        <w:t xml:space="preserve">Consumer demand is a key driver, with the global organic food market exceeding $120 billion in sales as of 2021. Growth is supported by increasing health awareness, environmental concerns, and </w:t>
      </w:r>
      <w:r w:rsidR="00DC07B1">
        <w:t>supportive government policies.</w:t>
      </w:r>
    </w:p>
    <w:p w14:paraId="6020ABA6" w14:textId="77777777" w:rsidR="00234730" w:rsidRPr="00DB306D" w:rsidRDefault="00234730" w:rsidP="003A573A">
      <w:pPr>
        <w:jc w:val="both"/>
      </w:pPr>
    </w:p>
    <w:p w14:paraId="6065E67B" w14:textId="77777777" w:rsidR="00234730" w:rsidRPr="00DB306D" w:rsidRDefault="00234730" w:rsidP="003A573A">
      <w:pPr>
        <w:jc w:val="both"/>
      </w:pPr>
    </w:p>
    <w:p w14:paraId="4047DB18" w14:textId="77777777" w:rsidR="00234730" w:rsidRPr="00DB306D" w:rsidRDefault="00234730" w:rsidP="003A573A">
      <w:pPr>
        <w:jc w:val="both"/>
      </w:pPr>
    </w:p>
    <w:p w14:paraId="1FACFC77" w14:textId="77777777" w:rsidR="004C37ED" w:rsidRPr="004C37ED" w:rsidRDefault="004C37ED" w:rsidP="003A573A">
      <w:pPr>
        <w:jc w:val="both"/>
        <w:rPr>
          <w:b/>
          <w:bCs/>
        </w:rPr>
      </w:pPr>
      <w:r w:rsidRPr="004C37ED">
        <w:rPr>
          <w:b/>
          <w:bCs/>
        </w:rPr>
        <w:lastRenderedPageBreak/>
        <w:t>III. Soil Quality: Concepts and Indicators</w:t>
      </w:r>
    </w:p>
    <w:p w14:paraId="4A5E256A" w14:textId="77777777" w:rsidR="004C37ED" w:rsidRPr="004C37ED" w:rsidRDefault="004C37ED" w:rsidP="003A573A">
      <w:pPr>
        <w:jc w:val="both"/>
      </w:pPr>
      <w:r w:rsidRPr="004C37ED">
        <w:t>Soil quality serves as a central determinant of ecosystem functionality, agricultural productivit</w:t>
      </w:r>
      <w:r w:rsidR="00DC07B1">
        <w:t xml:space="preserve">y, and environmental resilience (Seybold </w:t>
      </w:r>
      <w:r w:rsidR="00DC07B1" w:rsidRPr="00DC07B1">
        <w:rPr>
          <w:i/>
        </w:rPr>
        <w:t>et.al.,</w:t>
      </w:r>
      <w:r w:rsidR="00DC07B1">
        <w:t xml:space="preserve"> 1999).</w:t>
      </w:r>
      <w:r w:rsidRPr="004C37ED">
        <w:t xml:space="preserve"> Understanding soil quality and its indicators is essential for evaluating the sustainability of farming systems, particularly those such as organic agriculture that claim ecological benefits.</w:t>
      </w:r>
    </w:p>
    <w:p w14:paraId="18CE3897" w14:textId="77777777" w:rsidR="004C37ED" w:rsidRPr="004C37ED" w:rsidRDefault="004C37ED" w:rsidP="003A573A">
      <w:pPr>
        <w:jc w:val="both"/>
        <w:rPr>
          <w:b/>
          <w:bCs/>
        </w:rPr>
      </w:pPr>
      <w:r w:rsidRPr="004C37ED">
        <w:rPr>
          <w:b/>
          <w:bCs/>
        </w:rPr>
        <w:t>A. Definition and components of soil quality</w:t>
      </w:r>
    </w:p>
    <w:p w14:paraId="3A5DAD9B" w14:textId="77777777" w:rsidR="004C37ED" w:rsidRPr="004C37ED" w:rsidRDefault="004C37ED" w:rsidP="003A573A">
      <w:pPr>
        <w:jc w:val="both"/>
      </w:pPr>
      <w:r w:rsidRPr="004C37ED">
        <w:t>Soil quality is defined as the capacity of a specific kind of soil to function, within natural or managed ecosystem boundaries, to sustain plant and animal productivity, maintain or enhance water and air quality, and suppo</w:t>
      </w:r>
      <w:r w:rsidR="00DC07B1">
        <w:t>rt human health and habitation</w:t>
      </w:r>
      <w:r w:rsidRPr="004C37ED">
        <w:t>. It incorporates dynamic soil attributes affected by human use and management, as well as inherent soil properties such as texture and mineralogy.</w:t>
      </w:r>
    </w:p>
    <w:p w14:paraId="36D9E85A" w14:textId="77777777" w:rsidR="004C37ED" w:rsidRPr="004C37ED" w:rsidRDefault="004C37ED" w:rsidP="003A573A">
      <w:pPr>
        <w:jc w:val="both"/>
      </w:pPr>
      <w:r w:rsidRPr="004C37ED">
        <w:t>Key functional components of soil quality include:</w:t>
      </w:r>
    </w:p>
    <w:p w14:paraId="60B3A4C0" w14:textId="77777777" w:rsidR="004C37ED" w:rsidRPr="004C37ED" w:rsidRDefault="004C37ED" w:rsidP="003A573A">
      <w:pPr>
        <w:numPr>
          <w:ilvl w:val="0"/>
          <w:numId w:val="2"/>
        </w:numPr>
        <w:jc w:val="both"/>
      </w:pPr>
      <w:r w:rsidRPr="004C37ED">
        <w:t>Productivity: the ability to support healthy crop and plant growth.</w:t>
      </w:r>
    </w:p>
    <w:p w14:paraId="66C454B5" w14:textId="77777777" w:rsidR="004C37ED" w:rsidRPr="004C37ED" w:rsidRDefault="004C37ED" w:rsidP="003A573A">
      <w:pPr>
        <w:numPr>
          <w:ilvl w:val="0"/>
          <w:numId w:val="2"/>
        </w:numPr>
        <w:jc w:val="both"/>
      </w:pPr>
      <w:r w:rsidRPr="004C37ED">
        <w:t>Environmental buffering: regulating water flow, filtering contaminants, and mitigating greenhouse gas emissions.</w:t>
      </w:r>
    </w:p>
    <w:p w14:paraId="14F2805E" w14:textId="77777777" w:rsidR="004C37ED" w:rsidRPr="004C37ED" w:rsidRDefault="004C37ED" w:rsidP="003A573A">
      <w:pPr>
        <w:numPr>
          <w:ilvl w:val="0"/>
          <w:numId w:val="2"/>
        </w:numPr>
        <w:jc w:val="both"/>
      </w:pPr>
      <w:r w:rsidRPr="004C37ED">
        <w:t>Biological habitat: sustaining diverse soil biota that drive e</w:t>
      </w:r>
      <w:r w:rsidR="00DC07B1">
        <w:t>ssential biogeochemical cycles</w:t>
      </w:r>
      <w:r w:rsidRPr="004C37ED">
        <w:t>.</w:t>
      </w:r>
    </w:p>
    <w:p w14:paraId="36335D1B" w14:textId="77777777" w:rsidR="004C37ED" w:rsidRPr="004C37ED" w:rsidRDefault="004C37ED" w:rsidP="003A573A">
      <w:pPr>
        <w:jc w:val="both"/>
      </w:pPr>
      <w:r w:rsidRPr="004C37ED">
        <w:t xml:space="preserve">The evaluation of soil quality requires a multidisciplinary approach that integrates physical, chemical, and biological parameters, often referred to </w:t>
      </w:r>
      <w:r w:rsidR="00DC07B1">
        <w:t xml:space="preserve">as soil quality indicators (Bastida </w:t>
      </w:r>
      <w:r w:rsidR="00DC07B1" w:rsidRPr="00DC07B1">
        <w:rPr>
          <w:i/>
        </w:rPr>
        <w:t>et.al.,</w:t>
      </w:r>
      <w:r w:rsidR="00DC07B1">
        <w:t xml:space="preserve"> 2008).</w:t>
      </w:r>
    </w:p>
    <w:p w14:paraId="6B87AF2B" w14:textId="77777777" w:rsidR="004C37ED" w:rsidRPr="004C37ED" w:rsidRDefault="004C37ED" w:rsidP="003A573A">
      <w:pPr>
        <w:jc w:val="both"/>
        <w:rPr>
          <w:b/>
          <w:bCs/>
        </w:rPr>
      </w:pPr>
      <w:r w:rsidRPr="004C37ED">
        <w:rPr>
          <w:b/>
          <w:bCs/>
        </w:rPr>
        <w:t>B. Physical indicators (e.g., soil structure, bulk density, porosity)</w:t>
      </w:r>
    </w:p>
    <w:p w14:paraId="4F580712" w14:textId="77777777" w:rsidR="004C37ED" w:rsidRPr="004C37ED" w:rsidRDefault="004C37ED" w:rsidP="003A573A">
      <w:pPr>
        <w:jc w:val="both"/>
      </w:pPr>
      <w:r w:rsidRPr="004C37ED">
        <w:t>Physical indicators are fundamental to understanding the soil's ability to support root growth, retain water, and resist erosion.</w:t>
      </w:r>
    </w:p>
    <w:p w14:paraId="7F142084" w14:textId="77777777" w:rsidR="004C37ED" w:rsidRPr="004C37ED" w:rsidRDefault="004C37ED" w:rsidP="003A573A">
      <w:pPr>
        <w:jc w:val="both"/>
        <w:rPr>
          <w:b/>
          <w:bCs/>
        </w:rPr>
      </w:pPr>
      <w:r w:rsidRPr="004C37ED">
        <w:rPr>
          <w:b/>
          <w:bCs/>
        </w:rPr>
        <w:t>Soil Structure and Aggregation</w:t>
      </w:r>
    </w:p>
    <w:p w14:paraId="42306622" w14:textId="77777777" w:rsidR="004C37ED" w:rsidRPr="004C37ED" w:rsidRDefault="004C37ED" w:rsidP="003A573A">
      <w:pPr>
        <w:jc w:val="both"/>
      </w:pPr>
      <w:r w:rsidRPr="004C37ED">
        <w:t>Well-structured soil enhances root penetration and water infiltration. Organic systems often report 20–30% higher aggregate stability than conventional systems due to greater organic mat</w:t>
      </w:r>
      <w:r w:rsidR="00DC07B1">
        <w:t>ter inputs and reduced tillage</w:t>
      </w:r>
      <w:r w:rsidRPr="004C37ED">
        <w:t>. Soil aggregates are stabilized by microbial exudates, polysaccharides, and fungal hyphae.</w:t>
      </w:r>
    </w:p>
    <w:p w14:paraId="55CAFBB2" w14:textId="77777777" w:rsidR="004C37ED" w:rsidRPr="004C37ED" w:rsidRDefault="004C37ED" w:rsidP="003A573A">
      <w:pPr>
        <w:jc w:val="both"/>
        <w:rPr>
          <w:b/>
          <w:bCs/>
        </w:rPr>
      </w:pPr>
      <w:r w:rsidRPr="004C37ED">
        <w:rPr>
          <w:b/>
          <w:bCs/>
        </w:rPr>
        <w:t>Bulk Density</w:t>
      </w:r>
    </w:p>
    <w:p w14:paraId="6726B13B" w14:textId="77777777" w:rsidR="004C37ED" w:rsidRPr="004C37ED" w:rsidRDefault="004C37ED" w:rsidP="003A573A">
      <w:pPr>
        <w:jc w:val="both"/>
      </w:pPr>
      <w:r w:rsidRPr="004C37ED">
        <w:t>Bulk density reflects soil compaction and porosity. Lower bulk density values (&lt;1.4 g/cm³ for loamy soils) indicate better aeration and root penetration. Organic practices, especially cover cropping and manure application, can reduce bulk density by up to 10% compared to conventional plots.</w:t>
      </w:r>
    </w:p>
    <w:p w14:paraId="526A0EE8" w14:textId="77777777" w:rsidR="004C37ED" w:rsidRPr="004C37ED" w:rsidRDefault="004C37ED" w:rsidP="003A573A">
      <w:pPr>
        <w:jc w:val="both"/>
        <w:rPr>
          <w:b/>
          <w:bCs/>
        </w:rPr>
      </w:pPr>
      <w:r w:rsidRPr="004C37ED">
        <w:rPr>
          <w:b/>
          <w:bCs/>
        </w:rPr>
        <w:t>Porosity and Infiltration</w:t>
      </w:r>
    </w:p>
    <w:p w14:paraId="49CAB864" w14:textId="77777777" w:rsidR="004C37ED" w:rsidRPr="004C37ED" w:rsidRDefault="004C37ED" w:rsidP="003A573A">
      <w:pPr>
        <w:jc w:val="both"/>
      </w:pPr>
      <w:r w:rsidRPr="004C37ED">
        <w:t>Higher porosity enhances water holding capacity and infiltration. In a meta-analysis, soils under organic management showed 15–20% higher infiltration rates and total porosity due to greater biological activ</w:t>
      </w:r>
      <w:r w:rsidR="00DC07B1">
        <w:t xml:space="preserve">ity and organic matter content (Basche </w:t>
      </w:r>
      <w:r w:rsidR="00DC07B1" w:rsidRPr="00DC07B1">
        <w:rPr>
          <w:i/>
        </w:rPr>
        <w:t>et.al.,</w:t>
      </w:r>
      <w:r w:rsidR="00DC07B1">
        <w:t xml:space="preserve"> 2019).</w:t>
      </w:r>
    </w:p>
    <w:p w14:paraId="0110B391" w14:textId="77777777" w:rsidR="004C37ED" w:rsidRPr="004C37ED" w:rsidRDefault="004C37ED" w:rsidP="003A573A">
      <w:pPr>
        <w:jc w:val="both"/>
        <w:rPr>
          <w:b/>
          <w:bCs/>
        </w:rPr>
      </w:pPr>
      <w:r w:rsidRPr="004C37ED">
        <w:rPr>
          <w:b/>
          <w:bCs/>
        </w:rPr>
        <w:t>C. Chemical indicators (e.g., pH, nutrient availability, organic matter content)</w:t>
      </w:r>
    </w:p>
    <w:p w14:paraId="78C56FFA" w14:textId="77777777" w:rsidR="004C37ED" w:rsidRPr="004C37ED" w:rsidRDefault="004C37ED" w:rsidP="003A573A">
      <w:pPr>
        <w:jc w:val="both"/>
      </w:pPr>
      <w:r w:rsidRPr="004C37ED">
        <w:t>Chemical indicators reflect the nutrient status, reactivity, and buffering capacity of soils.</w:t>
      </w:r>
    </w:p>
    <w:p w14:paraId="4965D3C4" w14:textId="77777777" w:rsidR="004C37ED" w:rsidRPr="004C37ED" w:rsidRDefault="004C37ED" w:rsidP="003A573A">
      <w:pPr>
        <w:jc w:val="both"/>
        <w:rPr>
          <w:b/>
          <w:bCs/>
        </w:rPr>
      </w:pPr>
      <w:r w:rsidRPr="004C37ED">
        <w:rPr>
          <w:b/>
          <w:bCs/>
        </w:rPr>
        <w:t>Soil pH</w:t>
      </w:r>
    </w:p>
    <w:p w14:paraId="6279D4A7" w14:textId="77777777" w:rsidR="004C37ED" w:rsidRPr="004C37ED" w:rsidRDefault="004C37ED" w:rsidP="003A573A">
      <w:pPr>
        <w:jc w:val="both"/>
      </w:pPr>
      <w:r w:rsidRPr="004C37ED">
        <w:lastRenderedPageBreak/>
        <w:t>Soil pH affects nutrient availability and microbial processes. Most crops thrive in pH 6.0–7.5. Organic systems tend to maintain more stable pH levels due to liming and avoidance of acidifying fertilizers. Long-term studies have shown that organic practices can buffer soil acidification</w:t>
      </w:r>
      <w:r w:rsidR="00DC07B1">
        <w:t xml:space="preserve"> in intensive cropping systems</w:t>
      </w:r>
      <w:r w:rsidRPr="004C37ED">
        <w:t>.</w:t>
      </w:r>
    </w:p>
    <w:p w14:paraId="76DFEB53" w14:textId="77777777" w:rsidR="004C37ED" w:rsidRPr="004C37ED" w:rsidRDefault="004C37ED" w:rsidP="003A573A">
      <w:pPr>
        <w:jc w:val="both"/>
        <w:rPr>
          <w:b/>
          <w:bCs/>
        </w:rPr>
      </w:pPr>
      <w:r w:rsidRPr="004C37ED">
        <w:rPr>
          <w:b/>
          <w:bCs/>
        </w:rPr>
        <w:t>Nutrient Availability</w:t>
      </w:r>
    </w:p>
    <w:p w14:paraId="0753B522" w14:textId="77777777" w:rsidR="004C37ED" w:rsidRPr="004C37ED" w:rsidRDefault="004C37ED" w:rsidP="003A573A">
      <w:pPr>
        <w:jc w:val="both"/>
      </w:pPr>
      <w:r w:rsidRPr="004C37ED">
        <w:t>Nutrient availability is governed by the presence of nitrogen, phosphorus</w:t>
      </w:r>
      <w:r w:rsidR="00DC07B1">
        <w:t>, potassium, and micronutrients (</w:t>
      </w:r>
      <w:proofErr w:type="spellStart"/>
      <w:r w:rsidR="00DC07B1">
        <w:t>Fageria</w:t>
      </w:r>
      <w:proofErr w:type="spellEnd"/>
      <w:r w:rsidR="00DC07B1">
        <w:t xml:space="preserve"> </w:t>
      </w:r>
      <w:r w:rsidR="00DC07B1" w:rsidRPr="00DC07B1">
        <w:rPr>
          <w:i/>
        </w:rPr>
        <w:t>et.al.,</w:t>
      </w:r>
      <w:r w:rsidR="00DC07B1">
        <w:t xml:space="preserve"> 2005).</w:t>
      </w:r>
      <w:r w:rsidRPr="004C37ED">
        <w:t xml:space="preserve"> Organic systems rely on slow-release sources such as compost and green manures, resulting in more gradual nutrient release. While immediate nutrient availability may be lower, long-term nutrient cycling is enhanc</w:t>
      </w:r>
      <w:r w:rsidR="00DC07B1">
        <w:t>ed by microbial mineralization</w:t>
      </w:r>
      <w:r w:rsidRPr="004C37ED">
        <w:t>.</w:t>
      </w:r>
    </w:p>
    <w:p w14:paraId="31589512" w14:textId="77777777" w:rsidR="004C37ED" w:rsidRPr="004C37ED" w:rsidRDefault="004C37ED" w:rsidP="003A573A">
      <w:pPr>
        <w:jc w:val="both"/>
      </w:pPr>
      <w:r w:rsidRPr="004C37ED">
        <w:t>In a 21-year Swiss study, organically managed plots maintained comparable total nitrogen and higher phosphorus availability compared to conventional ones, despi</w:t>
      </w:r>
      <w:r w:rsidR="00DC07B1">
        <w:t>te no synthetic fertilizer use.</w:t>
      </w:r>
    </w:p>
    <w:p w14:paraId="2E5BA477" w14:textId="77777777" w:rsidR="004C37ED" w:rsidRPr="004C37ED" w:rsidRDefault="004C37ED" w:rsidP="003A573A">
      <w:pPr>
        <w:jc w:val="both"/>
        <w:rPr>
          <w:b/>
          <w:bCs/>
        </w:rPr>
      </w:pPr>
      <w:r w:rsidRPr="004C37ED">
        <w:rPr>
          <w:b/>
          <w:bCs/>
        </w:rPr>
        <w:t>Organic Matter Content</w:t>
      </w:r>
    </w:p>
    <w:p w14:paraId="0CC1234E" w14:textId="77777777" w:rsidR="004C37ED" w:rsidRPr="004C37ED" w:rsidRDefault="004C37ED" w:rsidP="003A573A">
      <w:pPr>
        <w:jc w:val="both"/>
      </w:pPr>
      <w:r w:rsidRPr="004C37ED">
        <w:t>Soil organic matter (SOM) is a cornerstone of soil fertility. It improves water retention, nutrient exchange capacity, and microbial habitat. Organic systems typically maintain 20–40% higher SOM</w:t>
      </w:r>
      <w:r w:rsidR="00DC07B1">
        <w:t xml:space="preserve"> due to regular organic inputs. A global review </w:t>
      </w:r>
      <w:r w:rsidRPr="004C37ED">
        <w:t>concluded that organic systems consistently enhance SOM across multiple climatic zones.</w:t>
      </w:r>
    </w:p>
    <w:p w14:paraId="6874120B" w14:textId="77777777" w:rsidR="004C37ED" w:rsidRPr="004C37ED" w:rsidRDefault="004C37ED" w:rsidP="003A573A">
      <w:pPr>
        <w:jc w:val="both"/>
        <w:rPr>
          <w:b/>
          <w:bCs/>
        </w:rPr>
      </w:pPr>
      <w:r w:rsidRPr="004C37ED">
        <w:rPr>
          <w:b/>
          <w:bCs/>
        </w:rPr>
        <w:t>D. Biological indicators (e.g., microbial activity, biodiversity)</w:t>
      </w:r>
    </w:p>
    <w:p w14:paraId="47E51E5E" w14:textId="77777777" w:rsidR="004C37ED" w:rsidRPr="004C37ED" w:rsidRDefault="004C37ED" w:rsidP="003A573A">
      <w:pPr>
        <w:jc w:val="both"/>
      </w:pPr>
      <w:r w:rsidRPr="004C37ED">
        <w:t>Biological indicators assess the living component of soil, including microbial biomass, di</w:t>
      </w:r>
      <w:r w:rsidR="00DC07B1">
        <w:t>versity, and enzymatic activity (Sharma et.al., 2010).</w:t>
      </w:r>
    </w:p>
    <w:p w14:paraId="3BCAC4FB" w14:textId="77777777" w:rsidR="004C37ED" w:rsidRPr="004C37ED" w:rsidRDefault="004C37ED" w:rsidP="003A573A">
      <w:pPr>
        <w:jc w:val="both"/>
        <w:rPr>
          <w:b/>
          <w:bCs/>
        </w:rPr>
      </w:pPr>
      <w:r w:rsidRPr="004C37ED">
        <w:rPr>
          <w:b/>
          <w:bCs/>
        </w:rPr>
        <w:t>Microbial Biomass and Activity</w:t>
      </w:r>
    </w:p>
    <w:p w14:paraId="6CF399F0" w14:textId="77777777" w:rsidR="004C37ED" w:rsidRPr="004C37ED" w:rsidRDefault="004C37ED" w:rsidP="003A573A">
      <w:pPr>
        <w:jc w:val="both"/>
      </w:pPr>
      <w:r w:rsidRPr="004C37ED">
        <w:t xml:space="preserve">Microbial biomass represents the mass of the living microbial component and plays a critical role in nutrient cycling. Studies indicate 30–50% higher microbial biomass carbon in organically managed soils, attributed to reduced pesticide use </w:t>
      </w:r>
      <w:r w:rsidR="00DC07B1">
        <w:t>and increased organic inputs</w:t>
      </w:r>
      <w:r w:rsidRPr="004C37ED">
        <w:t>.</w:t>
      </w:r>
    </w:p>
    <w:p w14:paraId="58657456" w14:textId="77777777" w:rsidR="004C37ED" w:rsidRPr="004C37ED" w:rsidRDefault="004C37ED" w:rsidP="003A573A">
      <w:pPr>
        <w:jc w:val="both"/>
      </w:pPr>
      <w:r w:rsidRPr="004C37ED">
        <w:t>Soil respiration, an indicator of microbial activity, is significantly elevated in organic systems, often correlating with higher leve</w:t>
      </w:r>
      <w:r w:rsidR="00DC07B1">
        <w:t>ls of dissolved organic carbon</w:t>
      </w:r>
      <w:r w:rsidRPr="004C37ED">
        <w:t>.</w:t>
      </w:r>
    </w:p>
    <w:p w14:paraId="472CF3AA" w14:textId="77777777" w:rsidR="004C37ED" w:rsidRPr="004C37ED" w:rsidRDefault="004C37ED" w:rsidP="003A573A">
      <w:pPr>
        <w:jc w:val="both"/>
        <w:rPr>
          <w:b/>
          <w:bCs/>
        </w:rPr>
      </w:pPr>
      <w:r w:rsidRPr="004C37ED">
        <w:rPr>
          <w:b/>
          <w:bCs/>
        </w:rPr>
        <w:t>Enzymatic Activity</w:t>
      </w:r>
    </w:p>
    <w:p w14:paraId="228C943B" w14:textId="77777777" w:rsidR="004C37ED" w:rsidRPr="004C37ED" w:rsidRDefault="004C37ED" w:rsidP="003A573A">
      <w:pPr>
        <w:jc w:val="both"/>
      </w:pPr>
      <w:r w:rsidRPr="004C37ED">
        <w:t>Soil enzymes such as dehydrogenase, phosphatase, and urease are responsible for organic matter decomposition and nutrient cycling. Their activity is strongly influenced by management practices. Organically managed soils show 25–6</w:t>
      </w:r>
      <w:r w:rsidR="00DC07B1">
        <w:t>0% higher enzymatic activities</w:t>
      </w:r>
      <w:r w:rsidRPr="004C37ED">
        <w:t>.</w:t>
      </w:r>
    </w:p>
    <w:p w14:paraId="061F5C40" w14:textId="77777777" w:rsidR="004C37ED" w:rsidRPr="004C37ED" w:rsidRDefault="004C37ED" w:rsidP="003A573A">
      <w:pPr>
        <w:jc w:val="both"/>
        <w:rPr>
          <w:b/>
          <w:bCs/>
        </w:rPr>
      </w:pPr>
      <w:r w:rsidRPr="004C37ED">
        <w:rPr>
          <w:b/>
          <w:bCs/>
        </w:rPr>
        <w:t>Soil Faunal Diversity</w:t>
      </w:r>
    </w:p>
    <w:p w14:paraId="7C22BB4B" w14:textId="77777777" w:rsidR="004C37ED" w:rsidRPr="004C37ED" w:rsidRDefault="004C37ED" w:rsidP="003A573A">
      <w:pPr>
        <w:jc w:val="both"/>
      </w:pPr>
      <w:r w:rsidRPr="004C37ED">
        <w:t>Macrofauna such as earthworms and microarthropods improve soil aeration and nutrient turnover. Earthworm populations are frequently 2–3 times higher in organically managed fields, enhancing soil structur</w:t>
      </w:r>
      <w:r w:rsidR="00DC07B1">
        <w:t xml:space="preserve">e and organic matter breakdown (Riley </w:t>
      </w:r>
      <w:r w:rsidR="00DC07B1" w:rsidRPr="00DC07B1">
        <w:rPr>
          <w:i/>
        </w:rPr>
        <w:t xml:space="preserve">et.al., </w:t>
      </w:r>
      <w:r w:rsidR="00DC07B1">
        <w:t>2008).</w:t>
      </w:r>
    </w:p>
    <w:p w14:paraId="5B78275A" w14:textId="77777777" w:rsidR="004C37ED" w:rsidRPr="00DB306D" w:rsidRDefault="004C37ED" w:rsidP="003A573A">
      <w:pPr>
        <w:jc w:val="both"/>
      </w:pPr>
    </w:p>
    <w:p w14:paraId="2B8A9252" w14:textId="77777777" w:rsidR="004C37ED" w:rsidRPr="004C37ED" w:rsidRDefault="004C37ED" w:rsidP="003A573A">
      <w:pPr>
        <w:jc w:val="both"/>
        <w:rPr>
          <w:b/>
          <w:bCs/>
        </w:rPr>
      </w:pPr>
      <w:r w:rsidRPr="004C37ED">
        <w:rPr>
          <w:b/>
          <w:bCs/>
        </w:rPr>
        <w:t>IV. Impacts of Organic Agriculture on Soil Quality</w:t>
      </w:r>
    </w:p>
    <w:p w14:paraId="7E1C1978" w14:textId="77777777" w:rsidR="004C37ED" w:rsidRPr="004C37ED" w:rsidRDefault="004C37ED" w:rsidP="003A573A">
      <w:pPr>
        <w:jc w:val="both"/>
      </w:pPr>
      <w:r w:rsidRPr="004C37ED">
        <w:t xml:space="preserve">Organic agriculture directly influences the physical, chemical, and biological characteristics of soil. By avoiding synthetic inputs and emphasizing ecological processes, organic systems alter soil dynamics </w:t>
      </w:r>
      <w:r w:rsidRPr="004C37ED">
        <w:lastRenderedPageBreak/>
        <w:t>in measurable and often beneficial ways. These changes are pivotal to enhancing soil function, sustainability, and resilience under variable climatic and land use conditions.</w:t>
      </w:r>
    </w:p>
    <w:p w14:paraId="170A0DF4" w14:textId="77777777" w:rsidR="004C37ED" w:rsidRPr="004C37ED" w:rsidRDefault="004C37ED" w:rsidP="003A573A">
      <w:pPr>
        <w:jc w:val="both"/>
        <w:rPr>
          <w:b/>
          <w:bCs/>
        </w:rPr>
      </w:pPr>
      <w:r w:rsidRPr="004C37ED">
        <w:rPr>
          <w:b/>
          <w:bCs/>
        </w:rPr>
        <w:t>A. Effects on soil physical properties</w:t>
      </w:r>
    </w:p>
    <w:p w14:paraId="77C5F8C4" w14:textId="77777777" w:rsidR="004C37ED" w:rsidRPr="004C37ED" w:rsidRDefault="004C37ED" w:rsidP="003A573A">
      <w:pPr>
        <w:jc w:val="both"/>
        <w:rPr>
          <w:b/>
          <w:bCs/>
        </w:rPr>
      </w:pPr>
      <w:r w:rsidRPr="004C37ED">
        <w:rPr>
          <w:b/>
          <w:bCs/>
        </w:rPr>
        <w:t>1. Soil structure and aggregation</w:t>
      </w:r>
    </w:p>
    <w:p w14:paraId="00E58113" w14:textId="77777777" w:rsidR="004C37ED" w:rsidRPr="004C37ED" w:rsidRDefault="004C37ED" w:rsidP="003A573A">
      <w:pPr>
        <w:jc w:val="both"/>
      </w:pPr>
      <w:r w:rsidRPr="004C37ED">
        <w:t>Soil structure plays a critical role in water retention,</w:t>
      </w:r>
      <w:r w:rsidR="006F5A1A">
        <w:t xml:space="preserve"> aeration, and root penetration (Gao </w:t>
      </w:r>
      <w:r w:rsidR="006F5A1A" w:rsidRPr="006F5A1A">
        <w:rPr>
          <w:i/>
        </w:rPr>
        <w:t xml:space="preserve">et.al., </w:t>
      </w:r>
      <w:r w:rsidR="006F5A1A">
        <w:t>2016).</w:t>
      </w:r>
      <w:r w:rsidRPr="004C37ED">
        <w:t xml:space="preserve"> Organic practices promote aggregation through increased organic inputs such as compost, crop residues, and cover crops. These inputs enhance microbial activity and the production of glomalin-related soil proteins, which bind soil pa</w:t>
      </w:r>
      <w:r w:rsidR="006F5A1A">
        <w:t>rticles into stable aggregates</w:t>
      </w:r>
      <w:r w:rsidRPr="004C37ED">
        <w:t>.</w:t>
      </w:r>
    </w:p>
    <w:p w14:paraId="7F9571C4" w14:textId="77777777" w:rsidR="004C37ED" w:rsidRPr="004C37ED" w:rsidRDefault="004C37ED" w:rsidP="003A573A">
      <w:pPr>
        <w:jc w:val="both"/>
      </w:pPr>
      <w:r w:rsidRPr="004C37ED">
        <w:t>A long-term comparison trial in Switzerland found that soils under organic management exhibited 30% higher aggregate stability than those under c</w:t>
      </w:r>
      <w:r w:rsidR="006F5A1A">
        <w:t>onventional systems</w:t>
      </w:r>
      <w:r w:rsidRPr="004C37ED">
        <w:t>. Similarly, studies in temperate regions reported that compost and manure application significantly increased macr</w:t>
      </w:r>
      <w:r w:rsidR="006F5A1A">
        <w:t>oaggregate formation by 20–40%</w:t>
      </w:r>
      <w:r w:rsidRPr="004C37ED">
        <w:t>.</w:t>
      </w:r>
    </w:p>
    <w:p w14:paraId="233A716E" w14:textId="77777777" w:rsidR="004C37ED" w:rsidRPr="004C37ED" w:rsidRDefault="004C37ED" w:rsidP="003A573A">
      <w:pPr>
        <w:jc w:val="both"/>
        <w:rPr>
          <w:b/>
          <w:bCs/>
        </w:rPr>
      </w:pPr>
      <w:r w:rsidRPr="004C37ED">
        <w:rPr>
          <w:b/>
          <w:bCs/>
        </w:rPr>
        <w:t>2. Erosion resistance and water infiltration</w:t>
      </w:r>
    </w:p>
    <w:p w14:paraId="141E4655" w14:textId="77777777" w:rsidR="004C37ED" w:rsidRPr="004C37ED" w:rsidRDefault="004C37ED" w:rsidP="003A573A">
      <w:pPr>
        <w:jc w:val="both"/>
      </w:pPr>
      <w:r w:rsidRPr="004C37ED">
        <w:t>Improved soil structure under organic systems contributes to greater resistance against erosion and enhances infiltration. Residue cover, diversified crop rotations, and reduced tillage help maintain surface protection and root binding.</w:t>
      </w:r>
    </w:p>
    <w:p w14:paraId="687CD549" w14:textId="77777777" w:rsidR="004C37ED" w:rsidRPr="004C37ED" w:rsidRDefault="004C37ED" w:rsidP="003A573A">
      <w:pPr>
        <w:jc w:val="both"/>
      </w:pPr>
      <w:r w:rsidRPr="004C37ED">
        <w:t>A study observed that organically managed soils in Washington State had 30% less erosion and 15% greater infiltration rates than adjacent conventionally tilled plots. The use of permanent vegetative cover and minimal disturbance techniques supports greater rainfall absorption and reduces runoff.</w:t>
      </w:r>
    </w:p>
    <w:p w14:paraId="180F4A62" w14:textId="77777777" w:rsidR="004C37ED" w:rsidRPr="004C37ED" w:rsidRDefault="004C37ED" w:rsidP="003A573A">
      <w:pPr>
        <w:jc w:val="both"/>
      </w:pPr>
      <w:r w:rsidRPr="004C37ED">
        <w:t>In Mediterranean conditions, organic vineyards showed 48% higher infiltration rates and lower surface crust formation, resulting in reduced soil l</w:t>
      </w:r>
      <w:r w:rsidR="006F5A1A">
        <w:t xml:space="preserve">oss by 33% during storm events (Marques </w:t>
      </w:r>
      <w:r w:rsidR="006F5A1A" w:rsidRPr="006F5A1A">
        <w:rPr>
          <w:i/>
        </w:rPr>
        <w:t>et.al.,</w:t>
      </w:r>
      <w:r w:rsidR="006F5A1A">
        <w:t xml:space="preserve"> 2020).</w:t>
      </w:r>
    </w:p>
    <w:p w14:paraId="1DA5448E" w14:textId="77777777" w:rsidR="004C37ED" w:rsidRPr="004C37ED" w:rsidRDefault="004C37ED" w:rsidP="003A573A">
      <w:pPr>
        <w:jc w:val="both"/>
        <w:rPr>
          <w:b/>
          <w:bCs/>
        </w:rPr>
      </w:pPr>
      <w:r w:rsidRPr="004C37ED">
        <w:rPr>
          <w:b/>
          <w:bCs/>
        </w:rPr>
        <w:t>B. Effects on soil chemical properties</w:t>
      </w:r>
    </w:p>
    <w:p w14:paraId="6843C2D7" w14:textId="77777777" w:rsidR="004C37ED" w:rsidRPr="004C37ED" w:rsidRDefault="004C37ED" w:rsidP="003A573A">
      <w:pPr>
        <w:jc w:val="both"/>
        <w:rPr>
          <w:b/>
          <w:bCs/>
        </w:rPr>
      </w:pPr>
      <w:r w:rsidRPr="004C37ED">
        <w:rPr>
          <w:b/>
          <w:bCs/>
        </w:rPr>
        <w:t>1. Organic matter accumulation</w:t>
      </w:r>
    </w:p>
    <w:p w14:paraId="0A96A859" w14:textId="77777777" w:rsidR="004C37ED" w:rsidRPr="004C37ED" w:rsidRDefault="004C37ED" w:rsidP="003A573A">
      <w:pPr>
        <w:jc w:val="both"/>
      </w:pPr>
      <w:r w:rsidRPr="004C37ED">
        <w:t>Organic matter serves as a reservoir for nutrients and water and is a critical indicator of soil health. Organic systems enhance soil organic carbon (SOC) through continuous inputs of biomass, minimal soil disturbance, and improved biological activity.</w:t>
      </w:r>
    </w:p>
    <w:p w14:paraId="50C50392" w14:textId="77777777" w:rsidR="004C37ED" w:rsidRPr="004C37ED" w:rsidRDefault="004C37ED" w:rsidP="003A573A">
      <w:pPr>
        <w:jc w:val="both"/>
      </w:pPr>
      <w:r w:rsidRPr="004C37ED">
        <w:t>A meta-analysis found that organic farming systems increased SOC stocks by an average of 3.5 tons per hectare compared to conventional systems. In temperate climates, organic plots accumulated up to 20% more organic matter within 10–15 years of conversion.</w:t>
      </w:r>
    </w:p>
    <w:p w14:paraId="3126DC72" w14:textId="77777777" w:rsidR="004C37ED" w:rsidRPr="004C37ED" w:rsidRDefault="004C37ED" w:rsidP="003A573A">
      <w:pPr>
        <w:jc w:val="both"/>
      </w:pPr>
      <w:r w:rsidRPr="004C37ED">
        <w:t xml:space="preserve">Soil organic carbon also plays a key role in climate mitigation. The Intergovernmental Panel on Climate Change (IPCC) estimates that organic matter-enhancing practices can sequester 0.3–0.8 metric tons </w:t>
      </w:r>
      <w:r w:rsidR="006F5A1A">
        <w:t xml:space="preserve">of carbon per hectare annually (Brito </w:t>
      </w:r>
      <w:r w:rsidR="006F5A1A" w:rsidRPr="006F5A1A">
        <w:rPr>
          <w:i/>
        </w:rPr>
        <w:t>et.al.,</w:t>
      </w:r>
      <w:r w:rsidR="006F5A1A">
        <w:t xml:space="preserve"> 2020).</w:t>
      </w:r>
    </w:p>
    <w:p w14:paraId="3AE3C42D" w14:textId="77777777" w:rsidR="004C37ED" w:rsidRPr="004C37ED" w:rsidRDefault="004C37ED" w:rsidP="003A573A">
      <w:pPr>
        <w:jc w:val="both"/>
        <w:rPr>
          <w:b/>
          <w:bCs/>
        </w:rPr>
      </w:pPr>
      <w:r w:rsidRPr="004C37ED">
        <w:rPr>
          <w:b/>
          <w:bCs/>
        </w:rPr>
        <w:t>2. Nutrient cycling and retention</w:t>
      </w:r>
    </w:p>
    <w:p w14:paraId="4EE9C61E" w14:textId="77777777" w:rsidR="004C37ED" w:rsidRPr="004C37ED" w:rsidRDefault="004C37ED" w:rsidP="003A573A">
      <w:pPr>
        <w:jc w:val="both"/>
      </w:pPr>
      <w:r w:rsidRPr="004C37ED">
        <w:t>Organic systems foster efficient nutrient cycling through the use of leguminous cover crops, compost, and animal manures. These sources release nutrients more slowly and in synchrony with plant demand, reducing leaching and improving nutrient retention.</w:t>
      </w:r>
    </w:p>
    <w:p w14:paraId="79624995" w14:textId="77777777" w:rsidR="004C37ED" w:rsidRPr="004C37ED" w:rsidRDefault="004C37ED" w:rsidP="003A573A">
      <w:pPr>
        <w:jc w:val="both"/>
      </w:pPr>
      <w:r w:rsidRPr="004C37ED">
        <w:lastRenderedPageBreak/>
        <w:t>Long-term data from the Rodale Institute Farming Systems Trial indicate that legume-based organic systems provided sufficient nitrogen for maize and soybean yields comp</w:t>
      </w:r>
      <w:r w:rsidR="006F5A1A">
        <w:t>arable to conventional systems</w:t>
      </w:r>
      <w:r w:rsidRPr="004C37ED">
        <w:t>.</w:t>
      </w:r>
    </w:p>
    <w:p w14:paraId="4AADCD6B" w14:textId="77777777" w:rsidR="004C37ED" w:rsidRPr="004C37ED" w:rsidRDefault="004C37ED" w:rsidP="003A573A">
      <w:pPr>
        <w:jc w:val="both"/>
      </w:pPr>
      <w:r w:rsidRPr="004C37ED">
        <w:t>Organic plots showed higher total nitrogen and phosphorus availability than conventional controls in 21-year Swiss trials, despite the absenc</w:t>
      </w:r>
      <w:r w:rsidR="006F5A1A">
        <w:t>e of synthetic fertilizers</w:t>
      </w:r>
      <w:r w:rsidRPr="004C37ED">
        <w:t>. Nutrient efficiency is improved due to enhanced microbial activity and mycorrhizal symbioses, which increase root su</w:t>
      </w:r>
      <w:r w:rsidR="006F5A1A">
        <w:t>rface area and nutrient uptake</w:t>
      </w:r>
      <w:r w:rsidRPr="004C37ED">
        <w:t>.</w:t>
      </w:r>
    </w:p>
    <w:p w14:paraId="08AE581E" w14:textId="77777777" w:rsidR="004C37ED" w:rsidRPr="004C37ED" w:rsidRDefault="004C37ED" w:rsidP="003A573A">
      <w:pPr>
        <w:jc w:val="both"/>
        <w:rPr>
          <w:b/>
          <w:bCs/>
        </w:rPr>
      </w:pPr>
      <w:r w:rsidRPr="004C37ED">
        <w:rPr>
          <w:b/>
          <w:bCs/>
        </w:rPr>
        <w:t>C. Effects on soil biological properties</w:t>
      </w:r>
    </w:p>
    <w:p w14:paraId="23772D00" w14:textId="77777777" w:rsidR="004C37ED" w:rsidRPr="004C37ED" w:rsidRDefault="004C37ED" w:rsidP="003A573A">
      <w:pPr>
        <w:jc w:val="both"/>
        <w:rPr>
          <w:b/>
          <w:bCs/>
        </w:rPr>
      </w:pPr>
      <w:r w:rsidRPr="004C37ED">
        <w:rPr>
          <w:b/>
          <w:bCs/>
        </w:rPr>
        <w:t>1. Microbial diversity and biomass</w:t>
      </w:r>
    </w:p>
    <w:p w14:paraId="2E061206" w14:textId="77777777" w:rsidR="004C37ED" w:rsidRPr="004C37ED" w:rsidRDefault="004C37ED" w:rsidP="003A573A">
      <w:pPr>
        <w:jc w:val="both"/>
      </w:pPr>
      <w:r w:rsidRPr="004C37ED">
        <w:t>Soil microbes perform critical functions such as organic matter decomposition, nitrogen fix</w:t>
      </w:r>
      <w:r w:rsidR="006F5A1A">
        <w:t xml:space="preserve">ation, and pathogen suppression (Condron </w:t>
      </w:r>
      <w:r w:rsidR="006F5A1A" w:rsidRPr="006F5A1A">
        <w:rPr>
          <w:i/>
        </w:rPr>
        <w:t>et.al.,</w:t>
      </w:r>
      <w:r w:rsidR="006F5A1A">
        <w:t xml:space="preserve"> 2010).</w:t>
      </w:r>
      <w:r w:rsidRPr="004C37ED">
        <w:t xml:space="preserve"> Organic farming practices, by eliminating harmful chemical inputs and enriching soil with organic substrates, provide a </w:t>
      </w:r>
      <w:proofErr w:type="spellStart"/>
      <w:r w:rsidRPr="004C37ED">
        <w:t>favorable</w:t>
      </w:r>
      <w:proofErr w:type="spellEnd"/>
      <w:r w:rsidRPr="004C37ED">
        <w:t xml:space="preserve"> environment for microbial communities.</w:t>
      </w:r>
    </w:p>
    <w:p w14:paraId="39EE2C6C" w14:textId="77777777" w:rsidR="004C37ED" w:rsidRPr="004C37ED" w:rsidRDefault="004C37ED" w:rsidP="003A573A">
      <w:pPr>
        <w:jc w:val="both"/>
      </w:pPr>
      <w:r w:rsidRPr="004C37ED">
        <w:t>Research shows that microbial biomass carbon is consistently 30–50% highe</w:t>
      </w:r>
      <w:r w:rsidR="006F5A1A">
        <w:t>r in organically managed soils</w:t>
      </w:r>
      <w:r w:rsidRPr="004C37ED">
        <w:t>. A meta-analysis demonstrated that bacterial and fungal diversity was significantly greater in organic systems across multiple cropping environments.</w:t>
      </w:r>
    </w:p>
    <w:p w14:paraId="012B0693" w14:textId="77777777" w:rsidR="004C37ED" w:rsidRPr="004C37ED" w:rsidRDefault="004C37ED" w:rsidP="003A573A">
      <w:pPr>
        <w:jc w:val="both"/>
      </w:pPr>
      <w:r w:rsidRPr="004C37ED">
        <w:t>Enzyme activities such as dehydrogenase, phosphatase, and β-glucosidase are indicators of microbial functionality. These enzymes were found to be 40–70% more active in soils managed orga</w:t>
      </w:r>
      <w:r w:rsidR="006F5A1A">
        <w:t>nically for more than a decade.</w:t>
      </w:r>
    </w:p>
    <w:p w14:paraId="6AA7F8FC" w14:textId="77777777" w:rsidR="004C37ED" w:rsidRPr="004C37ED" w:rsidRDefault="004C37ED" w:rsidP="003A573A">
      <w:pPr>
        <w:jc w:val="both"/>
        <w:rPr>
          <w:b/>
          <w:bCs/>
        </w:rPr>
      </w:pPr>
      <w:r w:rsidRPr="004C37ED">
        <w:rPr>
          <w:b/>
          <w:bCs/>
        </w:rPr>
        <w:t>2. Earthworm activity and other soil fauna</w:t>
      </w:r>
    </w:p>
    <w:p w14:paraId="4907D59B" w14:textId="77777777" w:rsidR="004C37ED" w:rsidRPr="004C37ED" w:rsidRDefault="004C37ED" w:rsidP="003A573A">
      <w:pPr>
        <w:jc w:val="both"/>
      </w:pPr>
      <w:r w:rsidRPr="004C37ED">
        <w:t>Macrofauna, particularly earthworms, contribute to soil aeration, nutrient cycling, and organic matter breakdown. Earthworm abundance and biomass are significantly enhanced in organic systems due to greater organic input availability and absence of toxic residues.</w:t>
      </w:r>
    </w:p>
    <w:p w14:paraId="4C9A7C7D" w14:textId="77777777" w:rsidR="004C37ED" w:rsidRPr="004C37ED" w:rsidRDefault="004C37ED" w:rsidP="003A573A">
      <w:pPr>
        <w:jc w:val="both"/>
      </w:pPr>
      <w:r w:rsidRPr="004C37ED">
        <w:t>A European field study reported 1.5 to 2.3 times more earthworms in orga</w:t>
      </w:r>
      <w:r w:rsidR="006F5A1A">
        <w:t xml:space="preserve">nic than in conventional plots (Crittenden </w:t>
      </w:r>
      <w:r w:rsidR="006F5A1A" w:rsidRPr="006F5A1A">
        <w:rPr>
          <w:i/>
        </w:rPr>
        <w:t>et.al.,</w:t>
      </w:r>
      <w:r w:rsidR="006F5A1A">
        <w:t xml:space="preserve"> 2014).</w:t>
      </w:r>
      <w:r w:rsidRPr="004C37ED">
        <w:t xml:space="preserve"> Earthworm biomass was up to 94% higher under organic arable systems </w:t>
      </w:r>
      <w:r w:rsidR="006F5A1A">
        <w:t>than conventional counterparts</w:t>
      </w:r>
      <w:r w:rsidRPr="004C37ED">
        <w:t>.</w:t>
      </w:r>
    </w:p>
    <w:p w14:paraId="5DA6B7CD" w14:textId="77777777" w:rsidR="004C37ED" w:rsidRPr="004C37ED" w:rsidRDefault="004C37ED" w:rsidP="003A573A">
      <w:pPr>
        <w:jc w:val="both"/>
      </w:pPr>
      <w:r w:rsidRPr="004C37ED">
        <w:t>Other soil fauna, including collembolans and mites, also display higher diversity and abundance under organic systems, supportin</w:t>
      </w:r>
      <w:r w:rsidR="006F5A1A">
        <w:t>g broader ecological stability</w:t>
      </w:r>
      <w:r w:rsidRPr="004C37ED">
        <w:t>.</w:t>
      </w:r>
    </w:p>
    <w:p w14:paraId="5FE61EFE" w14:textId="77777777" w:rsidR="004C37ED" w:rsidRPr="004C37ED" w:rsidRDefault="004C37ED" w:rsidP="003A573A">
      <w:pPr>
        <w:jc w:val="both"/>
        <w:rPr>
          <w:b/>
          <w:bCs/>
        </w:rPr>
      </w:pPr>
      <w:r w:rsidRPr="004C37ED">
        <w:rPr>
          <w:b/>
          <w:bCs/>
        </w:rPr>
        <w:t>D. Long-term vs. short-term impacts</w:t>
      </w:r>
    </w:p>
    <w:p w14:paraId="1A3FE937" w14:textId="77777777" w:rsidR="004C37ED" w:rsidRPr="004C37ED" w:rsidRDefault="004C37ED" w:rsidP="003A573A">
      <w:pPr>
        <w:jc w:val="both"/>
      </w:pPr>
      <w:r w:rsidRPr="004C37ED">
        <w:t>Short-term impacts of organic agriculture are often modest due to the gradual buildup of soil organic matter and biological activity. During the transition period, typically spanning 2–3 years, nutrient availability and yields may be lower due to the absence of synthetic fertilizers and the time required</w:t>
      </w:r>
      <w:r w:rsidR="006F5A1A">
        <w:t xml:space="preserve"> to restore biological function.</w:t>
      </w:r>
    </w:p>
    <w:p w14:paraId="20E2AEE3" w14:textId="77777777" w:rsidR="004C37ED" w:rsidRPr="004C37ED" w:rsidRDefault="004C37ED" w:rsidP="003A573A">
      <w:pPr>
        <w:jc w:val="both"/>
      </w:pPr>
      <w:r w:rsidRPr="004C37ED">
        <w:t>Over longer periods, organic systems tend to show cumulative improvements in soil structure, carbon sequestration, microbial diversity, and nutrient retention. A 40-year study at the Rodale Institute demonstrated that organically managed soils continuously improved in health metrics, while conventional plots remained stagnant</w:t>
      </w:r>
      <w:r w:rsidR="006F5A1A">
        <w:t xml:space="preserve"> or declined in key indicators</w:t>
      </w:r>
      <w:r w:rsidRPr="004C37ED">
        <w:t>.</w:t>
      </w:r>
    </w:p>
    <w:p w14:paraId="335BEE04" w14:textId="77777777" w:rsidR="004C37ED" w:rsidRPr="004C37ED" w:rsidRDefault="004C37ED" w:rsidP="003A573A">
      <w:pPr>
        <w:jc w:val="both"/>
      </w:pPr>
      <w:r w:rsidRPr="004C37ED">
        <w:t>Long-term trials in Germany and Switzerland revealed that organic practices maintained or improved crop productivity, enhanced biodiversity, and built more resilient soils in</w:t>
      </w:r>
      <w:r w:rsidR="006F5A1A">
        <w:t xml:space="preserve"> the face of climate extremes (Wittwer </w:t>
      </w:r>
      <w:r w:rsidR="006F5A1A" w:rsidRPr="006F5A1A">
        <w:rPr>
          <w:i/>
        </w:rPr>
        <w:t>et.al.,</w:t>
      </w:r>
      <w:r w:rsidR="006F5A1A">
        <w:t xml:space="preserve"> 2023).</w:t>
      </w:r>
    </w:p>
    <w:p w14:paraId="68C6E817" w14:textId="77777777" w:rsidR="004C37ED" w:rsidRPr="00F2424B" w:rsidRDefault="004C37ED" w:rsidP="003A573A">
      <w:pPr>
        <w:jc w:val="both"/>
      </w:pPr>
    </w:p>
    <w:p w14:paraId="31C2B5FD" w14:textId="77777777" w:rsidR="004C37ED" w:rsidRPr="004C37ED" w:rsidRDefault="004C37ED" w:rsidP="003A573A">
      <w:pPr>
        <w:jc w:val="both"/>
        <w:rPr>
          <w:b/>
          <w:bCs/>
        </w:rPr>
      </w:pPr>
      <w:r w:rsidRPr="004C37ED">
        <w:rPr>
          <w:b/>
          <w:bCs/>
        </w:rPr>
        <w:t>V. Ecosystem Services Related to Soil Health</w:t>
      </w:r>
    </w:p>
    <w:p w14:paraId="15CC7983" w14:textId="77777777" w:rsidR="004C37ED" w:rsidRPr="004C37ED" w:rsidRDefault="004C37ED" w:rsidP="003A573A">
      <w:pPr>
        <w:jc w:val="both"/>
      </w:pPr>
      <w:r w:rsidRPr="004C37ED">
        <w:t>Soil health underpins a wide array of ecosystem services critical to environmental sustainability, agricultural productivity, and human well-being. These services arise from the capacity of healthy soils to perform ecological functions, ranging from nutrient cycling to climate regulation. Understanding this connection provides a comprehensive framework for evaluating the broader benefits of sustainable land management practices</w:t>
      </w:r>
      <w:r w:rsidR="006F5A1A">
        <w:t>, including organic agriculture (</w:t>
      </w:r>
      <w:proofErr w:type="spellStart"/>
      <w:r w:rsidR="006F5A1A">
        <w:t>Rempelos</w:t>
      </w:r>
      <w:proofErr w:type="spellEnd"/>
      <w:r w:rsidR="006F5A1A">
        <w:t xml:space="preserve"> </w:t>
      </w:r>
      <w:r w:rsidR="006F5A1A" w:rsidRPr="006F5A1A">
        <w:rPr>
          <w:i/>
        </w:rPr>
        <w:t>et.al.,</w:t>
      </w:r>
      <w:r w:rsidR="006F5A1A">
        <w:t xml:space="preserve"> 2021).</w:t>
      </w:r>
    </w:p>
    <w:p w14:paraId="605E5ED2" w14:textId="77777777" w:rsidR="004C37ED" w:rsidRPr="004C37ED" w:rsidRDefault="004C37ED" w:rsidP="003A573A">
      <w:pPr>
        <w:jc w:val="both"/>
        <w:rPr>
          <w:b/>
          <w:bCs/>
        </w:rPr>
      </w:pPr>
      <w:r w:rsidRPr="004C37ED">
        <w:rPr>
          <w:b/>
          <w:bCs/>
        </w:rPr>
        <w:t>A. Definition and classification of ecosystem services (provisioning, regulating, supporting, cultural)</w:t>
      </w:r>
    </w:p>
    <w:p w14:paraId="1F687C07" w14:textId="77777777" w:rsidR="004C37ED" w:rsidRPr="004C37ED" w:rsidRDefault="004C37ED" w:rsidP="003A573A">
      <w:pPr>
        <w:jc w:val="both"/>
      </w:pPr>
      <w:r w:rsidRPr="004C37ED">
        <w:t>Ecosystem services are defined as the benefits humans derive from nature, structured into four major categories: provisioning, regulating, sup</w:t>
      </w:r>
      <w:r w:rsidR="006F5A1A">
        <w:t>porting, and cultural services</w:t>
      </w:r>
      <w:r w:rsidRPr="004C37ED">
        <w:t>. Each category encompasses specific functions linked to soil quality and integrity.</w:t>
      </w:r>
    </w:p>
    <w:p w14:paraId="066AD4F0" w14:textId="77777777" w:rsidR="004C37ED" w:rsidRPr="004C37ED" w:rsidRDefault="004C37ED" w:rsidP="003A573A">
      <w:pPr>
        <w:jc w:val="both"/>
        <w:rPr>
          <w:b/>
          <w:bCs/>
        </w:rPr>
      </w:pPr>
      <w:r w:rsidRPr="004C37ED">
        <w:rPr>
          <w:b/>
          <w:bCs/>
        </w:rPr>
        <w:t>Provisioning Services</w:t>
      </w:r>
    </w:p>
    <w:p w14:paraId="4B77BE19" w14:textId="77777777" w:rsidR="004C37ED" w:rsidRPr="004C37ED" w:rsidRDefault="004C37ED" w:rsidP="003A573A">
      <w:pPr>
        <w:jc w:val="both"/>
      </w:pPr>
      <w:r w:rsidRPr="004C37ED">
        <w:t xml:space="preserve">These are material outputs from ecosystems, such as food, </w:t>
      </w:r>
      <w:proofErr w:type="spellStart"/>
      <w:r w:rsidRPr="004C37ED">
        <w:t>fiber</w:t>
      </w:r>
      <w:proofErr w:type="spellEnd"/>
      <w:r w:rsidRPr="004C37ED">
        <w:t>, fuel, and fresh water. Soil provides the foundation for agricultural productivity by supplying nutrients, water, and phy</w:t>
      </w:r>
      <w:r w:rsidR="006F5A1A">
        <w:t>sical support for plant growth</w:t>
      </w:r>
      <w:r w:rsidRPr="004C37ED">
        <w:t xml:space="preserve">. More than 95% of global food production depends </w:t>
      </w:r>
      <w:r w:rsidR="006F5A1A">
        <w:t>on soil directly or indirectly.</w:t>
      </w:r>
    </w:p>
    <w:p w14:paraId="4BC4A6CA" w14:textId="77777777" w:rsidR="004C37ED" w:rsidRPr="004C37ED" w:rsidRDefault="004C37ED" w:rsidP="003A573A">
      <w:pPr>
        <w:jc w:val="both"/>
        <w:rPr>
          <w:b/>
          <w:bCs/>
        </w:rPr>
      </w:pPr>
      <w:r w:rsidRPr="004C37ED">
        <w:rPr>
          <w:b/>
          <w:bCs/>
        </w:rPr>
        <w:t>Regulating Services</w:t>
      </w:r>
    </w:p>
    <w:p w14:paraId="523F67D4" w14:textId="77777777" w:rsidR="004C37ED" w:rsidRPr="004C37ED" w:rsidRDefault="004C37ED" w:rsidP="003A573A">
      <w:pPr>
        <w:jc w:val="both"/>
      </w:pPr>
      <w:r w:rsidRPr="004C37ED">
        <w:t>Regulating services control ecosystem processes and include carbon sequestration, water filtration, climate mode</w:t>
      </w:r>
      <w:r w:rsidR="006F5A1A">
        <w:t xml:space="preserve">ration, and disease suppression (Daba </w:t>
      </w:r>
      <w:r w:rsidR="006F5A1A" w:rsidRPr="006F5A1A">
        <w:rPr>
          <w:i/>
        </w:rPr>
        <w:t>et.al.,</w:t>
      </w:r>
      <w:r w:rsidR="006F5A1A">
        <w:t xml:space="preserve"> 2018).</w:t>
      </w:r>
      <w:r w:rsidRPr="004C37ED">
        <w:t xml:space="preserve"> Soil plays a key role in filtering pollutants, storing carbon, and </w:t>
      </w:r>
      <w:r w:rsidR="006F5A1A">
        <w:t>regulating hydrological cycles</w:t>
      </w:r>
      <w:r w:rsidRPr="004C37ED">
        <w:t>.</w:t>
      </w:r>
    </w:p>
    <w:p w14:paraId="657EFEB0" w14:textId="77777777" w:rsidR="004C37ED" w:rsidRPr="004C37ED" w:rsidRDefault="004C37ED" w:rsidP="003A573A">
      <w:pPr>
        <w:jc w:val="both"/>
      </w:pPr>
      <w:r w:rsidRPr="004C37ED">
        <w:t>Globally, soils contain approximately 2,500 gigatons of carbon, three times more than the atmosphere, making them essentia</w:t>
      </w:r>
      <w:r w:rsidR="006F5A1A">
        <w:t>l in mitigating climate change</w:t>
      </w:r>
      <w:r w:rsidRPr="004C37ED">
        <w:t>. Wetland and peat soils, for example, are vital carbon sinks and contribute significantly to global GHG regulation.</w:t>
      </w:r>
    </w:p>
    <w:p w14:paraId="53FD9B80" w14:textId="77777777" w:rsidR="004C37ED" w:rsidRPr="004C37ED" w:rsidRDefault="004C37ED" w:rsidP="003A573A">
      <w:pPr>
        <w:jc w:val="both"/>
        <w:rPr>
          <w:b/>
          <w:bCs/>
        </w:rPr>
      </w:pPr>
      <w:r w:rsidRPr="004C37ED">
        <w:rPr>
          <w:b/>
          <w:bCs/>
        </w:rPr>
        <w:t>Supporting Services</w:t>
      </w:r>
    </w:p>
    <w:p w14:paraId="4343571D" w14:textId="77777777" w:rsidR="004C37ED" w:rsidRPr="004C37ED" w:rsidRDefault="004C37ED" w:rsidP="003A573A">
      <w:pPr>
        <w:jc w:val="both"/>
      </w:pPr>
      <w:r w:rsidRPr="004C37ED">
        <w:t>Supporting services include processes necessary for the production of all other ecosystem services, such as nutrient cycling, soil formation, and primary production. These services are foundational and o</w:t>
      </w:r>
      <w:r w:rsidR="006F5A1A">
        <w:t>perate over longer time scales</w:t>
      </w:r>
      <w:r w:rsidRPr="004C37ED">
        <w:t>.</w:t>
      </w:r>
    </w:p>
    <w:p w14:paraId="0971D6AB" w14:textId="77777777" w:rsidR="004C37ED" w:rsidRPr="004C37ED" w:rsidRDefault="004C37ED" w:rsidP="003A573A">
      <w:pPr>
        <w:jc w:val="both"/>
      </w:pPr>
      <w:r w:rsidRPr="004C37ED">
        <w:t>Soils are the primary medium for decomposing organic material, transforming nutrients, and supporting microbial and plant l</w:t>
      </w:r>
      <w:r w:rsidR="006F5A1A">
        <w:t xml:space="preserve">ife that drive these cycles (Sahu </w:t>
      </w:r>
      <w:r w:rsidR="006F5A1A" w:rsidRPr="006F5A1A">
        <w:rPr>
          <w:i/>
        </w:rPr>
        <w:t>et.al.,</w:t>
      </w:r>
      <w:r w:rsidR="006F5A1A">
        <w:t xml:space="preserve"> 2017).</w:t>
      </w:r>
    </w:p>
    <w:p w14:paraId="6F451D82" w14:textId="77777777" w:rsidR="004C37ED" w:rsidRPr="004C37ED" w:rsidRDefault="004C37ED" w:rsidP="003A573A">
      <w:pPr>
        <w:jc w:val="both"/>
        <w:rPr>
          <w:b/>
          <w:bCs/>
        </w:rPr>
      </w:pPr>
      <w:r w:rsidRPr="004C37ED">
        <w:rPr>
          <w:b/>
          <w:bCs/>
        </w:rPr>
        <w:t>Cultural Services</w:t>
      </w:r>
    </w:p>
    <w:p w14:paraId="4989F7B1" w14:textId="77777777" w:rsidR="004C37ED" w:rsidRPr="004C37ED" w:rsidRDefault="004C37ED" w:rsidP="003A573A">
      <w:pPr>
        <w:jc w:val="both"/>
      </w:pPr>
      <w:r w:rsidRPr="004C37ED">
        <w:t xml:space="preserve">Cultural services represent non-material benefits people derive from ecosystems, such as recreation, spiritual enrichment, and cultural heritage. Landscapes maintained through sustainable soil practices support </w:t>
      </w:r>
      <w:proofErr w:type="spellStart"/>
      <w:r w:rsidRPr="004C37ED">
        <w:t>agroecotourism</w:t>
      </w:r>
      <w:proofErr w:type="spellEnd"/>
      <w:r w:rsidRPr="004C37ED">
        <w:t>, traditional farming k</w:t>
      </w:r>
      <w:r w:rsidR="006F5A1A">
        <w:t>nowledge, and aesthetic values</w:t>
      </w:r>
      <w:r w:rsidRPr="004C37ED">
        <w:t>.</w:t>
      </w:r>
    </w:p>
    <w:p w14:paraId="4CF017B1" w14:textId="77777777" w:rsidR="004C37ED" w:rsidRPr="004C37ED" w:rsidRDefault="004C37ED" w:rsidP="003A573A">
      <w:pPr>
        <w:jc w:val="both"/>
      </w:pPr>
      <w:r w:rsidRPr="004C37ED">
        <w:t>Community-managed organic farms and historical agricultural practices often carry cultural significance and serve as educational platforms for sustainability.</w:t>
      </w:r>
    </w:p>
    <w:p w14:paraId="31C9CBB3" w14:textId="77777777" w:rsidR="004C37ED" w:rsidRPr="004C37ED" w:rsidRDefault="004C37ED" w:rsidP="003A573A">
      <w:pPr>
        <w:jc w:val="both"/>
        <w:rPr>
          <w:b/>
          <w:bCs/>
        </w:rPr>
      </w:pPr>
      <w:r w:rsidRPr="004C37ED">
        <w:rPr>
          <w:b/>
          <w:bCs/>
        </w:rPr>
        <w:t>B. Role of healthy soils in supporting ecosystem services</w:t>
      </w:r>
    </w:p>
    <w:p w14:paraId="2598692C" w14:textId="77777777" w:rsidR="004C37ED" w:rsidRPr="004C37ED" w:rsidRDefault="004C37ED" w:rsidP="003A573A">
      <w:pPr>
        <w:jc w:val="both"/>
      </w:pPr>
      <w:r w:rsidRPr="004C37ED">
        <w:lastRenderedPageBreak/>
        <w:t>Healthy soils function as dynamic systems that regulate energy flow, water dyna</w:t>
      </w:r>
      <w:r w:rsidR="006F5A1A">
        <w:t xml:space="preserve">mics, and biogeochemical cycles (Smith </w:t>
      </w:r>
      <w:r w:rsidR="006F5A1A" w:rsidRPr="006F5A1A">
        <w:rPr>
          <w:i/>
        </w:rPr>
        <w:t>et.al.,</w:t>
      </w:r>
      <w:r w:rsidR="006F5A1A">
        <w:t xml:space="preserve"> 2015).</w:t>
      </w:r>
      <w:r w:rsidRPr="004C37ED">
        <w:t xml:space="preserve"> Their physical structure, organic matter content, and biological activity determine the extent and efficiency of ecosystem service delivery.</w:t>
      </w:r>
    </w:p>
    <w:p w14:paraId="630779F9" w14:textId="77777777" w:rsidR="004C37ED" w:rsidRPr="004C37ED" w:rsidRDefault="004C37ED" w:rsidP="003A573A">
      <w:pPr>
        <w:jc w:val="both"/>
        <w:rPr>
          <w:b/>
          <w:bCs/>
        </w:rPr>
      </w:pPr>
      <w:r w:rsidRPr="004C37ED">
        <w:rPr>
          <w:b/>
          <w:bCs/>
        </w:rPr>
        <w:t>Food Production and Nutrient Supply</w:t>
      </w:r>
    </w:p>
    <w:p w14:paraId="30DF401E" w14:textId="77777777" w:rsidR="004C37ED" w:rsidRPr="004C37ED" w:rsidRDefault="004C37ED" w:rsidP="003A573A">
      <w:pPr>
        <w:jc w:val="both"/>
      </w:pPr>
      <w:r w:rsidRPr="004C37ED">
        <w:t>Soils with optimal structure, porosity, and nutrient profiles support high yields and resilient crops. Organic matter enhances nutrient availability and water retention. Long-term experiments show that organically managed soils maintain or improve yield stab</w:t>
      </w:r>
      <w:r w:rsidR="006F5A1A">
        <w:t>ility under drought conditions</w:t>
      </w:r>
      <w:r w:rsidRPr="004C37ED">
        <w:t>.</w:t>
      </w:r>
    </w:p>
    <w:p w14:paraId="7FAB7FA2" w14:textId="77777777" w:rsidR="004C37ED" w:rsidRPr="004C37ED" w:rsidRDefault="004C37ED" w:rsidP="003A573A">
      <w:pPr>
        <w:jc w:val="both"/>
      </w:pPr>
      <w:r w:rsidRPr="004C37ED">
        <w:t>In a 30-year comparative study, organically fertilized plots produced similar maize and soybean yields as conventional plots, while improving soil quality in</w:t>
      </w:r>
      <w:r w:rsidR="006F5A1A">
        <w:t>dicators and energy efficiency</w:t>
      </w:r>
      <w:r w:rsidRPr="004C37ED">
        <w:t>.</w:t>
      </w:r>
    </w:p>
    <w:p w14:paraId="714C67A7" w14:textId="77777777" w:rsidR="004C37ED" w:rsidRPr="004C37ED" w:rsidRDefault="004C37ED" w:rsidP="003A573A">
      <w:pPr>
        <w:jc w:val="both"/>
        <w:rPr>
          <w:b/>
          <w:bCs/>
        </w:rPr>
      </w:pPr>
      <w:r w:rsidRPr="004C37ED">
        <w:rPr>
          <w:b/>
          <w:bCs/>
        </w:rPr>
        <w:t>Water Regulation and Filtration</w:t>
      </w:r>
    </w:p>
    <w:p w14:paraId="1B3170F9" w14:textId="77777777" w:rsidR="004C37ED" w:rsidRPr="004C37ED" w:rsidRDefault="004C37ED" w:rsidP="003A573A">
      <w:pPr>
        <w:jc w:val="both"/>
      </w:pPr>
      <w:r w:rsidRPr="004C37ED">
        <w:t>Soils act as natural water filters. Well-structured soils with high organic content allow better infiltration and reduce surface runoff, thus lowering the risk of floods and waterlogging. Organic systems increase water holding capacity by up to 20% compared to conventional systems due t</w:t>
      </w:r>
      <w:r w:rsidR="006F5A1A">
        <w:t>o higher organic matter levels</w:t>
      </w:r>
      <w:r w:rsidRPr="004C37ED">
        <w:t>.</w:t>
      </w:r>
    </w:p>
    <w:p w14:paraId="52C7CB4F" w14:textId="77777777" w:rsidR="004C37ED" w:rsidRPr="004C37ED" w:rsidRDefault="004C37ED" w:rsidP="003A573A">
      <w:pPr>
        <w:jc w:val="both"/>
      </w:pPr>
      <w:r w:rsidRPr="004C37ED">
        <w:t>Soil biological communities, such as mycorrhizal fungi and bacterial consortia, contribute to nutrient and contaminant retention, impr</w:t>
      </w:r>
      <w:r w:rsidR="006F5A1A">
        <w:t>oving downstream water quality</w:t>
      </w:r>
      <w:r w:rsidR="00A43CCE">
        <w:t xml:space="preserve"> (Chaudhary </w:t>
      </w:r>
      <w:r w:rsidR="00A43CCE" w:rsidRPr="00A43CCE">
        <w:rPr>
          <w:i/>
        </w:rPr>
        <w:t>et.al.,</w:t>
      </w:r>
      <w:r w:rsidR="00A43CCE">
        <w:t xml:space="preserve"> 2023).</w:t>
      </w:r>
    </w:p>
    <w:p w14:paraId="55CF8125" w14:textId="77777777" w:rsidR="004C37ED" w:rsidRPr="004C37ED" w:rsidRDefault="004C37ED" w:rsidP="003A573A">
      <w:pPr>
        <w:jc w:val="both"/>
        <w:rPr>
          <w:b/>
          <w:bCs/>
        </w:rPr>
      </w:pPr>
      <w:r w:rsidRPr="004C37ED">
        <w:rPr>
          <w:b/>
          <w:bCs/>
        </w:rPr>
        <w:t>Carbon Storage and Climate Regulation</w:t>
      </w:r>
    </w:p>
    <w:p w14:paraId="149A546B" w14:textId="77777777" w:rsidR="004C37ED" w:rsidRPr="004C37ED" w:rsidRDefault="004C37ED" w:rsidP="003A573A">
      <w:pPr>
        <w:jc w:val="both"/>
      </w:pPr>
      <w:r w:rsidRPr="004C37ED">
        <w:t>Healthy soils act as carbon sinks. Practices that reduce disturbance and increase organic input enhance carbon sequestration</w:t>
      </w:r>
      <w:r w:rsidR="00A43CCE">
        <w:t>. S</w:t>
      </w:r>
      <w:r w:rsidRPr="004C37ED">
        <w:t>ustainable soil management could offset 5–20% of global greenhouse gas emissions annually.</w:t>
      </w:r>
    </w:p>
    <w:p w14:paraId="7FA53687" w14:textId="77777777" w:rsidR="004C37ED" w:rsidRPr="004C37ED" w:rsidRDefault="004C37ED" w:rsidP="003A573A">
      <w:pPr>
        <w:jc w:val="both"/>
      </w:pPr>
      <w:r w:rsidRPr="004C37ED">
        <w:t xml:space="preserve">Organic systems have been reported to increase topsoil carbon stocks by 15–28% over conventional systems, depending </w:t>
      </w:r>
      <w:r w:rsidR="00A43CCE">
        <w:t>on climate and cropping system</w:t>
      </w:r>
      <w:r w:rsidRPr="004C37ED">
        <w:t>.</w:t>
      </w:r>
    </w:p>
    <w:p w14:paraId="0029D8F3" w14:textId="77777777" w:rsidR="004C37ED" w:rsidRPr="004C37ED" w:rsidRDefault="004C37ED" w:rsidP="003A573A">
      <w:pPr>
        <w:jc w:val="both"/>
        <w:rPr>
          <w:b/>
          <w:bCs/>
        </w:rPr>
      </w:pPr>
      <w:r w:rsidRPr="004C37ED">
        <w:rPr>
          <w:b/>
          <w:bCs/>
        </w:rPr>
        <w:t>Biodiversity Habitat</w:t>
      </w:r>
    </w:p>
    <w:p w14:paraId="60749826" w14:textId="77777777" w:rsidR="004C37ED" w:rsidRPr="004C37ED" w:rsidRDefault="004C37ED" w:rsidP="003A573A">
      <w:pPr>
        <w:jc w:val="both"/>
      </w:pPr>
      <w:r w:rsidRPr="004C37ED">
        <w:t xml:space="preserve">Soils </w:t>
      </w:r>
      <w:proofErr w:type="spellStart"/>
      <w:r w:rsidRPr="004C37ED">
        <w:t>harbor</w:t>
      </w:r>
      <w:proofErr w:type="spellEnd"/>
      <w:r w:rsidRPr="004C37ED">
        <w:t xml:space="preserve"> over a quarter of Earth’s biodiversity, including bacteria, fungi, arthropods, and eart</w:t>
      </w:r>
      <w:r w:rsidR="00A43CCE">
        <w:t>hworms</w:t>
      </w:r>
      <w:r w:rsidRPr="004C37ED">
        <w:t>. High biodiversity enhances pest regulation, nutrient cycling, and disease suppression. Organic systems have been shown to support 30–50% higher soil biodiversity due to the avoidance of harmful inputs and promotion of biological fer</w:t>
      </w:r>
      <w:r w:rsidR="00A43CCE">
        <w:t>tility</w:t>
      </w:r>
      <w:r w:rsidRPr="004C37ED">
        <w:t>.</w:t>
      </w:r>
    </w:p>
    <w:p w14:paraId="73FDDAA5" w14:textId="77777777" w:rsidR="004C37ED" w:rsidRPr="004C37ED" w:rsidRDefault="004C37ED" w:rsidP="003A573A">
      <w:pPr>
        <w:jc w:val="both"/>
        <w:rPr>
          <w:b/>
          <w:bCs/>
        </w:rPr>
      </w:pPr>
      <w:r w:rsidRPr="004C37ED">
        <w:rPr>
          <w:b/>
          <w:bCs/>
        </w:rPr>
        <w:t>C. Interdependence between soil health and ecosystem functioning</w:t>
      </w:r>
    </w:p>
    <w:p w14:paraId="6CB9E94B" w14:textId="77777777" w:rsidR="004C37ED" w:rsidRPr="004C37ED" w:rsidRDefault="004C37ED" w:rsidP="003A573A">
      <w:pPr>
        <w:jc w:val="both"/>
      </w:pPr>
      <w:r w:rsidRPr="004C37ED">
        <w:t>Soil health and ecosystem functioning are intrinsically linked. The ability of an ecosystem to maintain its services depends heavily on the biological, physical, and chemical properties of its soils. Changes in soil structure, organic matter, or biodiversity can lead to cascading effects on water quality, food s</w:t>
      </w:r>
      <w:r w:rsidR="00A43CCE">
        <w:t xml:space="preserve">ecurity, and climate resilience (Gupta </w:t>
      </w:r>
      <w:r w:rsidR="00A43CCE" w:rsidRPr="00A43CCE">
        <w:rPr>
          <w:i/>
        </w:rPr>
        <w:t>et.al.,</w:t>
      </w:r>
      <w:r w:rsidR="00A43CCE">
        <w:t xml:space="preserve"> 2021).</w:t>
      </w:r>
    </w:p>
    <w:p w14:paraId="3337DE1B" w14:textId="77777777" w:rsidR="004C37ED" w:rsidRPr="004C37ED" w:rsidRDefault="004C37ED" w:rsidP="003A573A">
      <w:pPr>
        <w:jc w:val="both"/>
      </w:pPr>
      <w:r w:rsidRPr="004C37ED">
        <w:t>For instance, degraded soils with low organic matter exhibit poor water retention and nutrient cycling, resulting in reduced crop yields and higher suscept</w:t>
      </w:r>
      <w:r w:rsidR="00A43CCE">
        <w:t>ibility to climate variability</w:t>
      </w:r>
      <w:r w:rsidRPr="004C37ED">
        <w:t>. Soil compaction and erosion reduce plant root development, decrease infiltration, and limit carbon sequestration potential.</w:t>
      </w:r>
    </w:p>
    <w:p w14:paraId="01506F07" w14:textId="77777777" w:rsidR="004C37ED" w:rsidRPr="004C37ED" w:rsidRDefault="004C37ED" w:rsidP="003A573A">
      <w:pPr>
        <w:jc w:val="both"/>
      </w:pPr>
      <w:r w:rsidRPr="004C37ED">
        <w:t>Empirical studies have demonstrated that soil restoration efforts—such as reforestation, reduced tillage, and organic amendments—not only improve soil metrics but also enhance broader ecosystem functions such as water regul</w:t>
      </w:r>
      <w:r w:rsidR="00A43CCE">
        <w:t>ation and biodiversity support</w:t>
      </w:r>
      <w:r w:rsidRPr="004C37ED">
        <w:t>.</w:t>
      </w:r>
    </w:p>
    <w:p w14:paraId="05C02262" w14:textId="77777777" w:rsidR="004C37ED" w:rsidRPr="004C37ED" w:rsidRDefault="004C37ED" w:rsidP="003A573A">
      <w:pPr>
        <w:jc w:val="both"/>
      </w:pPr>
      <w:r w:rsidRPr="004C37ED">
        <w:lastRenderedPageBreak/>
        <w:t>Maintaining soil health through sustainable practices is therefore essential not just for agriculture, but for the resilience and sust</w:t>
      </w:r>
      <w:r w:rsidR="00A43CCE">
        <w:t>ainability of entire ecosystems (</w:t>
      </w:r>
      <w:proofErr w:type="spellStart"/>
      <w:r w:rsidR="00A43CCE">
        <w:t>Powlson</w:t>
      </w:r>
      <w:proofErr w:type="spellEnd"/>
      <w:r w:rsidR="00A43CCE">
        <w:t xml:space="preserve"> </w:t>
      </w:r>
      <w:r w:rsidR="00A43CCE" w:rsidRPr="00A43CCE">
        <w:rPr>
          <w:i/>
        </w:rPr>
        <w:t>et.al.,</w:t>
      </w:r>
      <w:r w:rsidR="00A43CCE">
        <w:t xml:space="preserve"> 2011).</w:t>
      </w:r>
    </w:p>
    <w:p w14:paraId="36F3BDFA" w14:textId="77777777" w:rsidR="004C37ED" w:rsidRPr="00DB306D" w:rsidRDefault="004C37ED" w:rsidP="003A573A">
      <w:pPr>
        <w:jc w:val="both"/>
      </w:pPr>
    </w:p>
    <w:p w14:paraId="3FCC03E2" w14:textId="77777777" w:rsidR="004C37ED" w:rsidRPr="00DB306D" w:rsidRDefault="004C37ED" w:rsidP="003A573A">
      <w:pPr>
        <w:jc w:val="both"/>
      </w:pPr>
    </w:p>
    <w:p w14:paraId="10BDCA73" w14:textId="77777777" w:rsidR="004C37ED" w:rsidRPr="00DB306D" w:rsidRDefault="004C37ED" w:rsidP="003A573A">
      <w:pPr>
        <w:jc w:val="both"/>
      </w:pPr>
    </w:p>
    <w:p w14:paraId="5C0C4CFB" w14:textId="77777777" w:rsidR="00DB306D" w:rsidRPr="00DB306D" w:rsidRDefault="00DB306D" w:rsidP="003A573A">
      <w:pPr>
        <w:jc w:val="both"/>
        <w:rPr>
          <w:b/>
          <w:bCs/>
        </w:rPr>
      </w:pPr>
      <w:r w:rsidRPr="00DB306D">
        <w:rPr>
          <w:b/>
          <w:bCs/>
        </w:rPr>
        <w:t>VI. Influence of Organic Agriculture on Ecosystem Services</w:t>
      </w:r>
    </w:p>
    <w:p w14:paraId="5EF223A8" w14:textId="77777777" w:rsidR="00DB306D" w:rsidRPr="00DB306D" w:rsidRDefault="00DB306D" w:rsidP="003A573A">
      <w:pPr>
        <w:jc w:val="both"/>
      </w:pPr>
      <w:r w:rsidRPr="00DB306D">
        <w:t>Organic agriculture is designed not only to produce food but also to maintain ecological balance, enhance biodiversity, and restore ecosystem functions. By eliminating synthetic inputs and promoting natural processes, organic systems support and often enhance ecosystem services across provisioning, regulating, supporting, and cultural categories.</w:t>
      </w:r>
    </w:p>
    <w:p w14:paraId="0A4EC225" w14:textId="77777777" w:rsidR="00DB306D" w:rsidRPr="00DB306D" w:rsidRDefault="00DB306D" w:rsidP="003A573A">
      <w:pPr>
        <w:jc w:val="both"/>
        <w:rPr>
          <w:b/>
          <w:bCs/>
        </w:rPr>
      </w:pPr>
      <w:r w:rsidRPr="00DB306D">
        <w:rPr>
          <w:b/>
          <w:bCs/>
        </w:rPr>
        <w:t>A. Provisioning services</w:t>
      </w:r>
    </w:p>
    <w:p w14:paraId="0A7ABE51" w14:textId="77777777" w:rsidR="00DB306D" w:rsidRPr="00DB306D" w:rsidRDefault="00DB306D" w:rsidP="003A573A">
      <w:pPr>
        <w:jc w:val="both"/>
        <w:rPr>
          <w:b/>
          <w:bCs/>
        </w:rPr>
      </w:pPr>
      <w:r w:rsidRPr="00DB306D">
        <w:rPr>
          <w:b/>
          <w:bCs/>
        </w:rPr>
        <w:t>1. Sustainable food production</w:t>
      </w:r>
    </w:p>
    <w:p w14:paraId="21E3D7BC" w14:textId="77777777" w:rsidR="00DB306D" w:rsidRPr="00DB306D" w:rsidRDefault="00DB306D" w:rsidP="003A573A">
      <w:pPr>
        <w:jc w:val="both"/>
      </w:pPr>
      <w:r w:rsidRPr="00DB306D">
        <w:t>Sustainable food production refers to the capacity to produce food while conserving environmental resources and minimizing ecological harm. Organic agriculture supports this goal through practices such as crop rotation, composting, and integrated pest management.</w:t>
      </w:r>
    </w:p>
    <w:p w14:paraId="3CD80484" w14:textId="77777777" w:rsidR="00DB306D" w:rsidRPr="00DB306D" w:rsidRDefault="00DB306D" w:rsidP="003A573A">
      <w:pPr>
        <w:jc w:val="both"/>
      </w:pPr>
      <w:r w:rsidRPr="00DB306D">
        <w:t>According to long-term field trials, organic systems can match conventional yields for certain crops, particularly under d</w:t>
      </w:r>
      <w:r w:rsidR="00A43CCE">
        <w:t>rought or low-input conditions</w:t>
      </w:r>
      <w:r w:rsidRPr="00DB306D">
        <w:t xml:space="preserve">. In the Rodale Institute’s 40-year Farming Systems Trial, organic systems produced equivalent yields of maize and soybeans as conventional systems over time, while using 45% less </w:t>
      </w:r>
      <w:r w:rsidR="00A43CCE">
        <w:t>energy and no synthetic inputs</w:t>
      </w:r>
      <w:r w:rsidRPr="00DB306D">
        <w:t>.</w:t>
      </w:r>
    </w:p>
    <w:p w14:paraId="4631FECA" w14:textId="77777777" w:rsidR="00DB306D" w:rsidRPr="00DB306D" w:rsidRDefault="00DB306D" w:rsidP="003A573A">
      <w:pPr>
        <w:jc w:val="both"/>
      </w:pPr>
      <w:r w:rsidRPr="00DB306D">
        <w:t>Yield stability in organic systems is often higher under extreme weather due to improved soil structure and water retention, contributing to resilienc</w:t>
      </w:r>
      <w:r w:rsidR="00A43CCE">
        <w:t xml:space="preserve">e against climate variability (Manns </w:t>
      </w:r>
      <w:r w:rsidR="00A43CCE" w:rsidRPr="00A43CCE">
        <w:rPr>
          <w:i/>
        </w:rPr>
        <w:t>et.al.,</w:t>
      </w:r>
      <w:r w:rsidR="00A43CCE">
        <w:t xml:space="preserve"> 2018).</w:t>
      </w:r>
    </w:p>
    <w:p w14:paraId="07086620" w14:textId="77777777" w:rsidR="00DB306D" w:rsidRPr="00DB306D" w:rsidRDefault="00DB306D" w:rsidP="003A573A">
      <w:pPr>
        <w:jc w:val="both"/>
        <w:rPr>
          <w:b/>
          <w:bCs/>
        </w:rPr>
      </w:pPr>
      <w:r w:rsidRPr="00DB306D">
        <w:rPr>
          <w:b/>
          <w:bCs/>
        </w:rPr>
        <w:t>2. Nutrient-dense crops</w:t>
      </w:r>
    </w:p>
    <w:p w14:paraId="68428BD3" w14:textId="77777777" w:rsidR="00DB306D" w:rsidRPr="00DB306D" w:rsidRDefault="00DB306D" w:rsidP="003A573A">
      <w:pPr>
        <w:jc w:val="both"/>
      </w:pPr>
      <w:r w:rsidRPr="00DB306D">
        <w:t>Crop nutritional quality is influenced by soil health, fertilization practices, and post-harvest handling. Organic crops often exhibit higher levels of secondary metabolites, vitamins, and antioxidants. A comprehensive meta-analysis found that organic produce contains 18–69% more antioxidant compounds compared to conventionally grown counterparts.</w:t>
      </w:r>
    </w:p>
    <w:p w14:paraId="5BFB1250" w14:textId="77777777" w:rsidR="00DB306D" w:rsidRPr="00DB306D" w:rsidRDefault="00DB306D" w:rsidP="003A573A">
      <w:pPr>
        <w:jc w:val="both"/>
      </w:pPr>
      <w:r w:rsidRPr="00DB306D">
        <w:t>Nitrogen-to-phosphorus ratios in organically managed vegetables were more balanced, and cadmium levels were significantly lower, suggesting improved nutrient profiles and red</w:t>
      </w:r>
      <w:r w:rsidR="00A43CCE">
        <w:t>uced heavy metal contamination</w:t>
      </w:r>
      <w:r w:rsidRPr="00DB306D">
        <w:t>.</w:t>
      </w:r>
    </w:p>
    <w:p w14:paraId="49FA8025" w14:textId="77777777" w:rsidR="00DB306D" w:rsidRPr="00DB306D" w:rsidRDefault="00DB306D" w:rsidP="003A573A">
      <w:pPr>
        <w:jc w:val="both"/>
        <w:rPr>
          <w:b/>
          <w:bCs/>
        </w:rPr>
      </w:pPr>
      <w:r w:rsidRPr="00DB306D">
        <w:rPr>
          <w:b/>
          <w:bCs/>
        </w:rPr>
        <w:t>B. Regulating services</w:t>
      </w:r>
    </w:p>
    <w:p w14:paraId="2A12F9AA" w14:textId="77777777" w:rsidR="00DB306D" w:rsidRPr="00DB306D" w:rsidRDefault="00DB306D" w:rsidP="003A573A">
      <w:pPr>
        <w:jc w:val="both"/>
        <w:rPr>
          <w:b/>
          <w:bCs/>
        </w:rPr>
      </w:pPr>
      <w:r w:rsidRPr="00DB306D">
        <w:rPr>
          <w:b/>
          <w:bCs/>
        </w:rPr>
        <w:t>1. Carbon sequestration and climate regulation</w:t>
      </w:r>
    </w:p>
    <w:p w14:paraId="3500A9A7" w14:textId="77777777" w:rsidR="00DB306D" w:rsidRPr="00DB306D" w:rsidRDefault="00DB306D" w:rsidP="003A573A">
      <w:pPr>
        <w:jc w:val="both"/>
      </w:pPr>
      <w:r w:rsidRPr="00DB306D">
        <w:t>Soil organic carbon (SOC) plays a critical role in regulating at</w:t>
      </w:r>
      <w:r w:rsidR="00A43CCE">
        <w:t xml:space="preserve">mospheric carbon dioxide (Johnston </w:t>
      </w:r>
      <w:proofErr w:type="gramStart"/>
      <w:r w:rsidR="00A43CCE" w:rsidRPr="00A43CCE">
        <w:rPr>
          <w:i/>
        </w:rPr>
        <w:t>et.al.,</w:t>
      </w:r>
      <w:proofErr w:type="gramEnd"/>
      <w:r w:rsidR="00A43CCE">
        <w:t xml:space="preserve"> 2009).</w:t>
      </w:r>
      <w:r w:rsidRPr="00DB306D">
        <w:t>Organic systems typically enhance SOC through composting, cover cropping, and reduced tillage.</w:t>
      </w:r>
    </w:p>
    <w:p w14:paraId="75793CAA" w14:textId="77777777" w:rsidR="00DB306D" w:rsidRPr="00DB306D" w:rsidRDefault="00DB306D" w:rsidP="003A573A">
      <w:pPr>
        <w:jc w:val="both"/>
      </w:pPr>
      <w:r w:rsidRPr="00DB306D">
        <w:t>A global meta-analysis concluded that organically managed soils stored 3.5–4.0 Mg C ha⁻¹ more carbon th</w:t>
      </w:r>
      <w:r w:rsidR="00A43CCE">
        <w:t>an conventionally managed soils</w:t>
      </w:r>
      <w:r w:rsidRPr="00DB306D">
        <w:t xml:space="preserve">. This carbon storage contributes to climate mitigation. The </w:t>
      </w:r>
      <w:r w:rsidRPr="00DB306D">
        <w:lastRenderedPageBreak/>
        <w:t>Intergovernmental Panel on Climate Change (IPCC) recognizes improved soil management, including organic practices, as a key pathway to sequester carbon and reduce greenhou</w:t>
      </w:r>
      <w:r w:rsidR="00A43CCE">
        <w:t>se gas emissions</w:t>
      </w:r>
      <w:r w:rsidRPr="00DB306D">
        <w:t>.</w:t>
      </w:r>
    </w:p>
    <w:p w14:paraId="47192D29" w14:textId="77777777" w:rsidR="00DB306D" w:rsidRPr="00DB306D" w:rsidRDefault="00DB306D" w:rsidP="003A573A">
      <w:pPr>
        <w:jc w:val="both"/>
        <w:rPr>
          <w:b/>
          <w:bCs/>
        </w:rPr>
      </w:pPr>
      <w:r w:rsidRPr="00DB306D">
        <w:rPr>
          <w:b/>
          <w:bCs/>
        </w:rPr>
        <w:t>2. Water regulation and purification</w:t>
      </w:r>
    </w:p>
    <w:p w14:paraId="2BE64AD9" w14:textId="77777777" w:rsidR="00DB306D" w:rsidRPr="00DB306D" w:rsidRDefault="00DB306D" w:rsidP="003A573A">
      <w:pPr>
        <w:jc w:val="both"/>
      </w:pPr>
      <w:r w:rsidRPr="00DB306D">
        <w:t>Healthy organic soils have superior water infiltration and retention capacities, which support natural hydrological functions</w:t>
      </w:r>
      <w:r w:rsidR="00A43CCE">
        <w:t xml:space="preserve"> (Pan </w:t>
      </w:r>
      <w:r w:rsidR="00A43CCE" w:rsidRPr="00A43CCE">
        <w:rPr>
          <w:i/>
        </w:rPr>
        <w:t>et.al.,</w:t>
      </w:r>
      <w:r w:rsidR="00A43CCE">
        <w:t xml:space="preserve"> 2018).</w:t>
      </w:r>
      <w:r w:rsidRPr="00DB306D">
        <w:t xml:space="preserve"> Compost and organic mulches improve soil porosity, reducing runoff and increasing recharge to groundwater systems.</w:t>
      </w:r>
    </w:p>
    <w:p w14:paraId="3CD22F37" w14:textId="77777777" w:rsidR="00DB306D" w:rsidRPr="00DB306D" w:rsidRDefault="00DB306D" w:rsidP="003A573A">
      <w:pPr>
        <w:jc w:val="both"/>
      </w:pPr>
      <w:r w:rsidRPr="00DB306D">
        <w:t xml:space="preserve">In comparative studies, organic fields showed 20–25% higher water infiltration rates and up to 15% </w:t>
      </w:r>
      <w:r w:rsidR="00A43CCE">
        <w:t>greater water-holding capacity</w:t>
      </w:r>
      <w:r w:rsidRPr="00DB306D">
        <w:t>. The absence of synthetic fertilizers and pesticides also minimizes nutrient leaching and water contamination. Long-term organic systems report nitrate leaching reductions of 30–50% r</w:t>
      </w:r>
      <w:r w:rsidR="00A43CCE">
        <w:t>elative to conventional fields</w:t>
      </w:r>
      <w:r w:rsidRPr="00DB306D">
        <w:t>.</w:t>
      </w:r>
    </w:p>
    <w:p w14:paraId="666A164A" w14:textId="77777777" w:rsidR="00DB306D" w:rsidRPr="00DB306D" w:rsidRDefault="00DB306D" w:rsidP="003A573A">
      <w:pPr>
        <w:jc w:val="both"/>
        <w:rPr>
          <w:b/>
          <w:bCs/>
        </w:rPr>
      </w:pPr>
      <w:r w:rsidRPr="00DB306D">
        <w:rPr>
          <w:b/>
          <w:bCs/>
        </w:rPr>
        <w:t>3. Pest and disease control</w:t>
      </w:r>
    </w:p>
    <w:p w14:paraId="0EE5EF66" w14:textId="77777777" w:rsidR="00DB306D" w:rsidRPr="00DB306D" w:rsidRDefault="00DB306D" w:rsidP="003A573A">
      <w:pPr>
        <w:jc w:val="both"/>
      </w:pPr>
      <w:r w:rsidRPr="00DB306D">
        <w:t>Organic farming emphasizes ecological pest control strategies such as biological control, habitat diversification, and crop rotation. These practices encourage natural enemies of pests and reduce the occurrence of pest outbreaks.</w:t>
      </w:r>
    </w:p>
    <w:p w14:paraId="261DDFB8" w14:textId="77777777" w:rsidR="00DB306D" w:rsidRPr="00DB306D" w:rsidRDefault="00DB306D" w:rsidP="003A573A">
      <w:pPr>
        <w:jc w:val="both"/>
      </w:pPr>
      <w:r w:rsidRPr="00DB306D">
        <w:t xml:space="preserve">Research shows that organic farms </w:t>
      </w:r>
      <w:proofErr w:type="spellStart"/>
      <w:r w:rsidRPr="00DB306D">
        <w:t>harbor</w:t>
      </w:r>
      <w:proofErr w:type="spellEnd"/>
      <w:r w:rsidRPr="00DB306D">
        <w:t xml:space="preserve"> more diverse and abundant predator communities, leading to better pest suppression. A global review found that pest pressure in organic systems was comparable or lower than in conventional systems when ecological management pr</w:t>
      </w:r>
      <w:r w:rsidR="00A43CCE">
        <w:t>actices were fully implemented</w:t>
      </w:r>
      <w:r w:rsidRPr="00DB306D">
        <w:t>.</w:t>
      </w:r>
    </w:p>
    <w:p w14:paraId="631C4A24" w14:textId="77777777" w:rsidR="00DB306D" w:rsidRPr="00DB306D" w:rsidRDefault="00DB306D" w:rsidP="003A573A">
      <w:pPr>
        <w:jc w:val="both"/>
      </w:pPr>
      <w:r w:rsidRPr="00DB306D">
        <w:t>Disease control is also enhanced through increased soil microbial diversity and the absence of chemical residues, which may sup</w:t>
      </w:r>
      <w:r w:rsidR="00A43CCE">
        <w:t xml:space="preserve">press beneficial soil organisms (Ghorbani </w:t>
      </w:r>
      <w:r w:rsidR="00A43CCE" w:rsidRPr="00A43CCE">
        <w:rPr>
          <w:i/>
        </w:rPr>
        <w:t>et.al.,</w:t>
      </w:r>
      <w:r w:rsidR="00A43CCE">
        <w:t xml:space="preserve"> 2008).</w:t>
      </w:r>
    </w:p>
    <w:p w14:paraId="4F553F0A" w14:textId="77777777" w:rsidR="00DB306D" w:rsidRPr="00DB306D" w:rsidRDefault="00DB306D" w:rsidP="003A573A">
      <w:pPr>
        <w:jc w:val="both"/>
        <w:rPr>
          <w:b/>
          <w:bCs/>
        </w:rPr>
      </w:pPr>
      <w:r w:rsidRPr="00DB306D">
        <w:rPr>
          <w:b/>
          <w:bCs/>
        </w:rPr>
        <w:t>C. Supporting services</w:t>
      </w:r>
    </w:p>
    <w:p w14:paraId="1460350F" w14:textId="77777777" w:rsidR="00DB306D" w:rsidRPr="00DB306D" w:rsidRDefault="00DB306D" w:rsidP="003A573A">
      <w:pPr>
        <w:jc w:val="both"/>
        <w:rPr>
          <w:b/>
          <w:bCs/>
        </w:rPr>
      </w:pPr>
      <w:r w:rsidRPr="00DB306D">
        <w:rPr>
          <w:b/>
          <w:bCs/>
        </w:rPr>
        <w:t>1. Soil formation and nutrient cycling</w:t>
      </w:r>
    </w:p>
    <w:p w14:paraId="49E02C6F" w14:textId="77777777" w:rsidR="00DB306D" w:rsidRPr="00DB306D" w:rsidRDefault="00DB306D" w:rsidP="003A573A">
      <w:pPr>
        <w:jc w:val="both"/>
      </w:pPr>
      <w:r w:rsidRPr="00DB306D">
        <w:t>Soil formation is a long-term process influenced by biological activity, organic inputs, and reduced disturbance. Organic agriculture fosters these processes through compost addition, cover crops, and minimum tillage.</w:t>
      </w:r>
    </w:p>
    <w:p w14:paraId="381569B4" w14:textId="77777777" w:rsidR="00DB306D" w:rsidRPr="00DB306D" w:rsidRDefault="00DB306D" w:rsidP="003A573A">
      <w:pPr>
        <w:jc w:val="both"/>
      </w:pPr>
      <w:r w:rsidRPr="00DB306D">
        <w:t>The decomposition of organic matter by soil organisms leads to improved structure and formation of soil aggregates, facilitating nutrient cycling. Studies have shown that organic systems exhibit 30–50% higher enzymatic activity related to phosphor</w:t>
      </w:r>
      <w:r w:rsidR="00A43CCE">
        <w:t>us and nitrogen mineralization</w:t>
      </w:r>
      <w:r w:rsidRPr="00DB306D">
        <w:t>.</w:t>
      </w:r>
    </w:p>
    <w:p w14:paraId="2884EDE4" w14:textId="77777777" w:rsidR="00DB306D" w:rsidRPr="00DB306D" w:rsidRDefault="00DB306D" w:rsidP="003A573A">
      <w:pPr>
        <w:jc w:val="both"/>
      </w:pPr>
      <w:r w:rsidRPr="00DB306D">
        <w:t>Nutrient use efficiency is often improved, with higher retention of nitrogen and phosphorus due to microbial immobilization and enh</w:t>
      </w:r>
      <w:r w:rsidR="00A43CCE">
        <w:t>anced mycorrhizal associations</w:t>
      </w:r>
      <w:r w:rsidRPr="00DB306D">
        <w:t>.</w:t>
      </w:r>
    </w:p>
    <w:p w14:paraId="0EA712F5" w14:textId="77777777" w:rsidR="00DB306D" w:rsidRPr="00DB306D" w:rsidRDefault="00DB306D" w:rsidP="003A573A">
      <w:pPr>
        <w:jc w:val="both"/>
        <w:rPr>
          <w:b/>
          <w:bCs/>
        </w:rPr>
      </w:pPr>
      <w:r w:rsidRPr="00DB306D">
        <w:rPr>
          <w:b/>
          <w:bCs/>
        </w:rPr>
        <w:t>2. Biodiversity enhancement</w:t>
      </w:r>
    </w:p>
    <w:p w14:paraId="3A8EED4A" w14:textId="77777777" w:rsidR="00DB306D" w:rsidRPr="00DB306D" w:rsidRDefault="00DB306D" w:rsidP="003A573A">
      <w:pPr>
        <w:jc w:val="both"/>
      </w:pPr>
      <w:r w:rsidRPr="00DB306D">
        <w:t xml:space="preserve">Organic farming supports higher levels of both above-ground and </w:t>
      </w:r>
      <w:r w:rsidR="00A43CCE">
        <w:t xml:space="preserve">below-ground biodiversity (Bavec </w:t>
      </w:r>
      <w:r w:rsidR="00A43CCE" w:rsidRPr="00A43CCE">
        <w:rPr>
          <w:i/>
        </w:rPr>
        <w:t>et.al.,</w:t>
      </w:r>
      <w:r w:rsidR="00A43CCE">
        <w:t xml:space="preserve"> 2015). </w:t>
      </w:r>
      <w:r w:rsidRPr="00DB306D">
        <w:t>This includes greater abundance of pollinators, birds, soil fauna, and microbial communities.</w:t>
      </w:r>
    </w:p>
    <w:p w14:paraId="1831F0C6" w14:textId="77777777" w:rsidR="00DB306D" w:rsidRPr="00DB306D" w:rsidRDefault="00DB306D" w:rsidP="003A573A">
      <w:pPr>
        <w:jc w:val="both"/>
      </w:pPr>
      <w:r w:rsidRPr="00DB306D">
        <w:t>A meta-analysis found that organic farms had 30% higher species richness than conventional systems. This increase in biodiversity is attributed to the absence of synthetic pesticides, diverse crop rotations, and preservation of non-cropped habitats such as hedgerows and buffer zones.</w:t>
      </w:r>
    </w:p>
    <w:p w14:paraId="4EEE9AF2" w14:textId="77777777" w:rsidR="00DB306D" w:rsidRPr="00DB306D" w:rsidRDefault="00DB306D" w:rsidP="003A573A">
      <w:pPr>
        <w:jc w:val="both"/>
      </w:pPr>
      <w:r w:rsidRPr="00DB306D">
        <w:t>Soil biodiversity, including bacteria, fungi, and nematodes, also increases under organic systems, contributing to ecosystem r</w:t>
      </w:r>
      <w:r w:rsidR="00A43CCE">
        <w:t>esilience and nutrient cycling</w:t>
      </w:r>
      <w:r w:rsidRPr="00DB306D">
        <w:t>.</w:t>
      </w:r>
    </w:p>
    <w:p w14:paraId="32BB068A" w14:textId="77777777" w:rsidR="00DB306D" w:rsidRPr="00DB306D" w:rsidRDefault="00DB306D" w:rsidP="003A573A">
      <w:pPr>
        <w:jc w:val="both"/>
        <w:rPr>
          <w:b/>
          <w:bCs/>
        </w:rPr>
      </w:pPr>
      <w:r w:rsidRPr="00DB306D">
        <w:rPr>
          <w:b/>
          <w:bCs/>
        </w:rPr>
        <w:lastRenderedPageBreak/>
        <w:t>D. Cultural services</w:t>
      </w:r>
    </w:p>
    <w:p w14:paraId="4BF6A0B1" w14:textId="77777777" w:rsidR="00DB306D" w:rsidRPr="00DB306D" w:rsidRDefault="00DB306D" w:rsidP="003A573A">
      <w:pPr>
        <w:jc w:val="both"/>
        <w:rPr>
          <w:b/>
          <w:bCs/>
        </w:rPr>
      </w:pPr>
      <w:r w:rsidRPr="00DB306D">
        <w:rPr>
          <w:b/>
          <w:bCs/>
        </w:rPr>
        <w:t xml:space="preserve">1. </w:t>
      </w:r>
      <w:proofErr w:type="spellStart"/>
      <w:r w:rsidRPr="00DB306D">
        <w:rPr>
          <w:b/>
          <w:bCs/>
        </w:rPr>
        <w:t>Agroecotourism</w:t>
      </w:r>
      <w:proofErr w:type="spellEnd"/>
      <w:r w:rsidRPr="00DB306D">
        <w:rPr>
          <w:b/>
          <w:bCs/>
        </w:rPr>
        <w:t xml:space="preserve"> and local knowledge systems</w:t>
      </w:r>
    </w:p>
    <w:p w14:paraId="4F7F87DB" w14:textId="77777777" w:rsidR="00DB306D" w:rsidRPr="00DB306D" w:rsidRDefault="00DB306D" w:rsidP="003A573A">
      <w:pPr>
        <w:jc w:val="both"/>
      </w:pPr>
      <w:r w:rsidRPr="00DB306D">
        <w:t xml:space="preserve">Organic farms often serve as </w:t>
      </w:r>
      <w:proofErr w:type="spellStart"/>
      <w:r w:rsidRPr="00DB306D">
        <w:t>centers</w:t>
      </w:r>
      <w:proofErr w:type="spellEnd"/>
      <w:r w:rsidRPr="00DB306D">
        <w:t xml:space="preserve"> for </w:t>
      </w:r>
      <w:proofErr w:type="spellStart"/>
      <w:r w:rsidRPr="00DB306D">
        <w:t>agroecotourism</w:t>
      </w:r>
      <w:proofErr w:type="spellEnd"/>
      <w:r w:rsidRPr="00DB306D">
        <w:t xml:space="preserve"> and education, offering experiences rooted in ecological stewardship </w:t>
      </w:r>
      <w:r w:rsidR="00A43CCE">
        <w:t>and traditional farming methods (Rana et.al., 2024).</w:t>
      </w:r>
      <w:r w:rsidRPr="00DB306D">
        <w:t xml:space="preserve"> These farms support cultural values, knowledge exchange, and awareness of sustainable land use.</w:t>
      </w:r>
    </w:p>
    <w:p w14:paraId="6A8BC96D" w14:textId="77777777" w:rsidR="00DB306D" w:rsidRPr="00DB306D" w:rsidRDefault="00DB306D" w:rsidP="003A573A">
      <w:pPr>
        <w:jc w:val="both"/>
      </w:pPr>
      <w:r w:rsidRPr="00DB306D">
        <w:t xml:space="preserve">Surveys from rural regions in Europe and North America show that organic farms receive higher visitation rates from tourists and students, indicating the cultural </w:t>
      </w:r>
      <w:r w:rsidR="00A43CCE">
        <w:t>importance of these landscapes</w:t>
      </w:r>
      <w:r w:rsidRPr="00DB306D">
        <w:t>.</w:t>
      </w:r>
    </w:p>
    <w:p w14:paraId="0FBB57E2" w14:textId="77777777" w:rsidR="00DB306D" w:rsidRPr="00DB306D" w:rsidRDefault="00DB306D" w:rsidP="003A573A">
      <w:pPr>
        <w:jc w:val="both"/>
      </w:pPr>
      <w:r w:rsidRPr="00DB306D">
        <w:t>Organic practices often preserve indigenous and community knowledge systems passed through generations, reinforcing cultural heritage while supporting ecological practices.</w:t>
      </w:r>
    </w:p>
    <w:p w14:paraId="21272131" w14:textId="77777777" w:rsidR="00DB306D" w:rsidRPr="00DB306D" w:rsidRDefault="00DB306D" w:rsidP="003A573A">
      <w:pPr>
        <w:jc w:val="both"/>
        <w:rPr>
          <w:b/>
          <w:bCs/>
        </w:rPr>
      </w:pPr>
      <w:r w:rsidRPr="00DB306D">
        <w:rPr>
          <w:b/>
          <w:bCs/>
        </w:rPr>
        <w:t>2. Community engagement and sustainable livelihoods</w:t>
      </w:r>
    </w:p>
    <w:p w14:paraId="75310F18" w14:textId="77777777" w:rsidR="00DB306D" w:rsidRPr="00DB306D" w:rsidRDefault="00DB306D" w:rsidP="003A573A">
      <w:pPr>
        <w:jc w:val="both"/>
      </w:pPr>
      <w:r w:rsidRPr="00DB306D">
        <w:t>The social dimension of ecosystem services includes livelihoods, equity, and community empowerment. Organic farming can provide economic stability for smallholders through premium pricing and reduced dependence on external inputs.</w:t>
      </w:r>
    </w:p>
    <w:p w14:paraId="761CF1B1" w14:textId="77777777" w:rsidR="00DB306D" w:rsidRPr="00DB306D" w:rsidRDefault="00DB306D" w:rsidP="003A573A">
      <w:pPr>
        <w:jc w:val="both"/>
      </w:pPr>
      <w:r w:rsidRPr="00DB306D">
        <w:t>Studies from Latin America and Africa have shown that organic cooperatives improve household income by 30–40%, while fostering social network</w:t>
      </w:r>
      <w:r w:rsidR="00A43CCE">
        <w:t>s and participatory governance</w:t>
      </w:r>
      <w:r w:rsidRPr="00DB306D">
        <w:t>.</w:t>
      </w:r>
    </w:p>
    <w:p w14:paraId="4F711BBF" w14:textId="77777777" w:rsidR="00DB306D" w:rsidRPr="00DB306D" w:rsidRDefault="00DB306D" w:rsidP="003A573A">
      <w:pPr>
        <w:jc w:val="both"/>
      </w:pPr>
      <w:r w:rsidRPr="00DB306D">
        <w:t>Community-supported agriculture (CSA) models also strengthen the link between producers and consumers, building food sovereignty a</w:t>
      </w:r>
      <w:r w:rsidR="00A43CCE">
        <w:t>nd trust in local food systems</w:t>
      </w:r>
      <w:r w:rsidRPr="00DB306D">
        <w:t>.</w:t>
      </w:r>
    </w:p>
    <w:p w14:paraId="41423F62" w14:textId="77777777" w:rsidR="004C37ED" w:rsidRPr="00DB306D" w:rsidRDefault="004C37ED" w:rsidP="003A573A">
      <w:pPr>
        <w:jc w:val="both"/>
      </w:pPr>
    </w:p>
    <w:p w14:paraId="25867A01" w14:textId="77777777" w:rsidR="004C37ED" w:rsidRPr="00DB306D" w:rsidRDefault="004C37ED" w:rsidP="003A573A">
      <w:pPr>
        <w:jc w:val="both"/>
      </w:pPr>
    </w:p>
    <w:p w14:paraId="33034551" w14:textId="77777777" w:rsidR="004C37ED" w:rsidRPr="00DB306D" w:rsidRDefault="004C37ED" w:rsidP="003A573A">
      <w:pPr>
        <w:jc w:val="both"/>
      </w:pPr>
    </w:p>
    <w:p w14:paraId="1F86FCCF" w14:textId="77777777" w:rsidR="00DB306D" w:rsidRPr="00DB306D" w:rsidRDefault="00DB306D" w:rsidP="003A573A">
      <w:pPr>
        <w:jc w:val="both"/>
        <w:rPr>
          <w:b/>
          <w:bCs/>
        </w:rPr>
      </w:pPr>
      <w:r w:rsidRPr="00DB306D">
        <w:rPr>
          <w:b/>
          <w:bCs/>
        </w:rPr>
        <w:t>VII. Comparative Analysis: Organic vs. Conventional Systems</w:t>
      </w:r>
    </w:p>
    <w:p w14:paraId="189D5683" w14:textId="77777777" w:rsidR="00DB306D" w:rsidRPr="00DB306D" w:rsidRDefault="00DB306D" w:rsidP="003A573A">
      <w:pPr>
        <w:jc w:val="both"/>
      </w:pPr>
      <w:r w:rsidRPr="00DB306D">
        <w:t>Understanding the effectiveness of organic agriculture requires comparative evaluation with conventional systems, particularly in terms of soil health, biodiversity, product</w:t>
      </w:r>
      <w:r w:rsidR="003B5359">
        <w:t xml:space="preserve">ivity, and environmental impact (Gomiero </w:t>
      </w:r>
      <w:r w:rsidR="003B5359" w:rsidRPr="003B5359">
        <w:rPr>
          <w:i/>
        </w:rPr>
        <w:t>et.al.,</w:t>
      </w:r>
      <w:r w:rsidR="003B5359">
        <w:t xml:space="preserve"> 2011).</w:t>
      </w:r>
      <w:r w:rsidRPr="00DB306D">
        <w:t xml:space="preserve"> Numerous empirical studies and meta-analyses have investigated how these two systems perform across a range of agroecological contexts. This section synthesizes key findings and examines both the trade-offs and research limitations.</w:t>
      </w:r>
    </w:p>
    <w:p w14:paraId="670C93BD" w14:textId="77777777" w:rsidR="00DB306D" w:rsidRPr="00DB306D" w:rsidRDefault="00DB306D" w:rsidP="003A573A">
      <w:pPr>
        <w:jc w:val="both"/>
        <w:rPr>
          <w:b/>
          <w:bCs/>
        </w:rPr>
      </w:pPr>
      <w:r w:rsidRPr="00DB306D">
        <w:rPr>
          <w:b/>
          <w:bCs/>
        </w:rPr>
        <w:t>A. Empirical studies comparing soil and ecosystem outcomes</w:t>
      </w:r>
    </w:p>
    <w:p w14:paraId="688CA3AE" w14:textId="77777777" w:rsidR="00DB306D" w:rsidRPr="00DB306D" w:rsidRDefault="00DB306D" w:rsidP="003A573A">
      <w:pPr>
        <w:jc w:val="both"/>
      </w:pPr>
      <w:r w:rsidRPr="00DB306D">
        <w:t>Empirical research has consistently shown that organic agriculture enhances multiple indicators of soil health and ecosystem services compared to conventional practices.</w:t>
      </w:r>
    </w:p>
    <w:p w14:paraId="76704B3C" w14:textId="77777777" w:rsidR="00DB306D" w:rsidRPr="00DB306D" w:rsidRDefault="00DB306D" w:rsidP="003A573A">
      <w:pPr>
        <w:jc w:val="both"/>
        <w:rPr>
          <w:b/>
          <w:bCs/>
        </w:rPr>
      </w:pPr>
      <w:r w:rsidRPr="00DB306D">
        <w:rPr>
          <w:b/>
          <w:bCs/>
        </w:rPr>
        <w:t>Soil Organic Matter and Structure</w:t>
      </w:r>
    </w:p>
    <w:p w14:paraId="4D0334C2" w14:textId="77777777" w:rsidR="00DB306D" w:rsidRPr="00DB306D" w:rsidRDefault="00DB306D" w:rsidP="003A573A">
      <w:pPr>
        <w:jc w:val="both"/>
      </w:pPr>
      <w:r w:rsidRPr="00DB306D">
        <w:t>Soils under organic management contain significantly higher levels of organic matter. The Rodale Institute’s 40-year Farming Systems Trial reported a 30% increase in soil organic carbon in organic systems relative to conventional plots, attributed to compost a</w:t>
      </w:r>
      <w:r w:rsidR="00A43CCE">
        <w:t>pplications and cover cropping</w:t>
      </w:r>
      <w:r w:rsidRPr="00DB306D">
        <w:t>.</w:t>
      </w:r>
    </w:p>
    <w:p w14:paraId="0F0BC8FA" w14:textId="77777777" w:rsidR="00DB306D" w:rsidRPr="00DB306D" w:rsidRDefault="00DB306D" w:rsidP="003A573A">
      <w:pPr>
        <w:jc w:val="both"/>
      </w:pPr>
      <w:r w:rsidRPr="00DB306D">
        <w:t>Similar results were observed in a 21-year Swiss study, which found that organic fields had 15–20% higher aggregate stability and b</w:t>
      </w:r>
      <w:r w:rsidR="00A43CCE">
        <w:t>etter water retention capacity</w:t>
      </w:r>
      <w:r w:rsidR="003B5359">
        <w:t xml:space="preserve"> (Birkhofer </w:t>
      </w:r>
      <w:r w:rsidR="003B5359" w:rsidRPr="003B5359">
        <w:rPr>
          <w:i/>
        </w:rPr>
        <w:t>et.al.,</w:t>
      </w:r>
      <w:r w:rsidR="003B5359">
        <w:t xml:space="preserve"> 2008).</w:t>
      </w:r>
    </w:p>
    <w:p w14:paraId="5229D1C5" w14:textId="77777777" w:rsidR="00DB306D" w:rsidRPr="00DB306D" w:rsidRDefault="00DB306D" w:rsidP="003A573A">
      <w:pPr>
        <w:jc w:val="both"/>
        <w:rPr>
          <w:b/>
          <w:bCs/>
        </w:rPr>
      </w:pPr>
      <w:r w:rsidRPr="00DB306D">
        <w:rPr>
          <w:b/>
          <w:bCs/>
        </w:rPr>
        <w:t>Microbial Activity and Biodiversity</w:t>
      </w:r>
    </w:p>
    <w:p w14:paraId="29616030" w14:textId="77777777" w:rsidR="00DB306D" w:rsidRPr="00DB306D" w:rsidRDefault="00DB306D" w:rsidP="003A573A">
      <w:pPr>
        <w:jc w:val="both"/>
      </w:pPr>
      <w:r w:rsidRPr="00DB306D">
        <w:lastRenderedPageBreak/>
        <w:t>Soil microbial biomass and enzyme activity are enhanced under organic systems. In a long-term trial, organically managed soils showed 40–60% higher microbial biomass and more diverse fu</w:t>
      </w:r>
      <w:r w:rsidR="003B5359">
        <w:t>ngal and bacterial communities</w:t>
      </w:r>
      <w:r w:rsidRPr="00DB306D">
        <w:t>.</w:t>
      </w:r>
    </w:p>
    <w:p w14:paraId="17B3E150" w14:textId="77777777" w:rsidR="00DB306D" w:rsidRPr="00DB306D" w:rsidRDefault="00DB306D" w:rsidP="003A573A">
      <w:pPr>
        <w:jc w:val="both"/>
      </w:pPr>
      <w:r w:rsidRPr="00DB306D">
        <w:t>Higher biodiversity extends to macrofauna, with earthworm populations 2–3 times greater in organic systems</w:t>
      </w:r>
      <w:r w:rsidR="003B5359">
        <w:t xml:space="preserve"> compared to conventional ones (Fragoso </w:t>
      </w:r>
      <w:r w:rsidR="003B5359" w:rsidRPr="003B5359">
        <w:rPr>
          <w:i/>
        </w:rPr>
        <w:t>et.al.,</w:t>
      </w:r>
      <w:r w:rsidR="003B5359">
        <w:t xml:space="preserve"> 1997). </w:t>
      </w:r>
      <w:r w:rsidRPr="00DB306D">
        <w:t>These differences are linked to the absence of synthetic pesticides and regular organic matter inputs.</w:t>
      </w:r>
    </w:p>
    <w:p w14:paraId="6AD785AA" w14:textId="77777777" w:rsidR="00DB306D" w:rsidRPr="00DB306D" w:rsidRDefault="00DB306D" w:rsidP="003A573A">
      <w:pPr>
        <w:jc w:val="both"/>
        <w:rPr>
          <w:b/>
          <w:bCs/>
        </w:rPr>
      </w:pPr>
      <w:r w:rsidRPr="00DB306D">
        <w:rPr>
          <w:b/>
          <w:bCs/>
        </w:rPr>
        <w:t>Environmental Impact</w:t>
      </w:r>
    </w:p>
    <w:p w14:paraId="692FAF29" w14:textId="77777777" w:rsidR="00DB306D" w:rsidRPr="00DB306D" w:rsidRDefault="00DB306D" w:rsidP="003A573A">
      <w:pPr>
        <w:jc w:val="both"/>
      </w:pPr>
      <w:r w:rsidRPr="00DB306D">
        <w:t xml:space="preserve">Organic systems generally exhibit lower energy consumption and reduced chemical runoff. A 22-year study at Iowa State University found that organic maize and soybean systems used 30% less energy and had significantly lower nitrate leaching levels </w:t>
      </w:r>
      <w:r w:rsidR="003B5359">
        <w:t>than conventional counterparts</w:t>
      </w:r>
      <w:r w:rsidRPr="00DB306D">
        <w:t>.</w:t>
      </w:r>
    </w:p>
    <w:p w14:paraId="655FA104" w14:textId="77777777" w:rsidR="00DB306D" w:rsidRPr="00DB306D" w:rsidRDefault="00DB306D" w:rsidP="003A573A">
      <w:pPr>
        <w:jc w:val="both"/>
      </w:pPr>
      <w:r w:rsidRPr="00DB306D">
        <w:t>Carbon sequestration potential is also greater in organic systems, with soil carbon storage rates estimated at 0.2–0.5 Mg ha⁻¹ yr⁻¹ highe</w:t>
      </w:r>
      <w:r w:rsidR="003B5359">
        <w:t>r than in conventional systems</w:t>
      </w:r>
      <w:r w:rsidRPr="00DB306D">
        <w:t>.</w:t>
      </w:r>
    </w:p>
    <w:p w14:paraId="20B11097" w14:textId="77777777" w:rsidR="00DB306D" w:rsidRPr="00DB306D" w:rsidRDefault="00DB306D" w:rsidP="003A573A">
      <w:pPr>
        <w:jc w:val="both"/>
        <w:rPr>
          <w:b/>
          <w:bCs/>
        </w:rPr>
      </w:pPr>
      <w:r w:rsidRPr="00DB306D">
        <w:rPr>
          <w:b/>
          <w:bCs/>
        </w:rPr>
        <w:t>B. Meta-analyses and review findings</w:t>
      </w:r>
    </w:p>
    <w:p w14:paraId="43D6272E" w14:textId="77777777" w:rsidR="00DB306D" w:rsidRPr="00DB306D" w:rsidRDefault="00DB306D" w:rsidP="003A573A">
      <w:pPr>
        <w:jc w:val="both"/>
      </w:pPr>
      <w:r w:rsidRPr="00DB306D">
        <w:t>Systematic reviews and meta-analyses offer a broader understanding by synthesizing findings across many individual studies.</w:t>
      </w:r>
    </w:p>
    <w:p w14:paraId="09A9DDA4" w14:textId="77777777" w:rsidR="00DB306D" w:rsidRPr="00DB306D" w:rsidRDefault="00DB306D" w:rsidP="003A573A">
      <w:pPr>
        <w:jc w:val="both"/>
        <w:rPr>
          <w:b/>
          <w:bCs/>
        </w:rPr>
      </w:pPr>
      <w:r w:rsidRPr="00DB306D">
        <w:rPr>
          <w:b/>
          <w:bCs/>
        </w:rPr>
        <w:t>Yield Performance</w:t>
      </w:r>
    </w:p>
    <w:p w14:paraId="54A88C75" w14:textId="77777777" w:rsidR="00DB306D" w:rsidRPr="00DB306D" w:rsidRDefault="00DB306D" w:rsidP="003A573A">
      <w:pPr>
        <w:jc w:val="both"/>
      </w:pPr>
      <w:r w:rsidRPr="00DB306D">
        <w:t>A widely cited meta-analysis reported that organic yields are, on average, 19.2% lower than conventional yields. Yield gaps were smaller under rainfed conditions and for leguminous crops. Another meta-analysis indicated that practices such as crop rotation and polyculture in organic systems could reduce the yield gap to below 10%.</w:t>
      </w:r>
    </w:p>
    <w:p w14:paraId="612140F7" w14:textId="77777777" w:rsidR="00DB306D" w:rsidRPr="00DB306D" w:rsidRDefault="00DB306D" w:rsidP="003A573A">
      <w:pPr>
        <w:jc w:val="both"/>
        <w:rPr>
          <w:b/>
          <w:bCs/>
        </w:rPr>
      </w:pPr>
      <w:r w:rsidRPr="00DB306D">
        <w:rPr>
          <w:b/>
          <w:bCs/>
        </w:rPr>
        <w:t>Soil Health and Nutrient Content</w:t>
      </w:r>
    </w:p>
    <w:p w14:paraId="53C6231D" w14:textId="77777777" w:rsidR="00DB306D" w:rsidRPr="00DB306D" w:rsidRDefault="00DB306D" w:rsidP="003A573A">
      <w:pPr>
        <w:jc w:val="both"/>
      </w:pPr>
      <w:r w:rsidRPr="00DB306D">
        <w:t>A global meta-analysis found that organic farming increased soil microbial biomass by 32% and enzymatic ac</w:t>
      </w:r>
      <w:r w:rsidR="003B5359">
        <w:t xml:space="preserve">tivity by 34% across 56 studies (Lori </w:t>
      </w:r>
      <w:r w:rsidR="003B5359" w:rsidRPr="003B5359">
        <w:rPr>
          <w:i/>
        </w:rPr>
        <w:t>et.al.,</w:t>
      </w:r>
      <w:r w:rsidR="003B5359">
        <w:t xml:space="preserve"> 2017).</w:t>
      </w:r>
      <w:r w:rsidRPr="00DB306D">
        <w:t xml:space="preserve"> Organic systems also showed significantly higher soil nitrogen mineralization and organic carbon content.</w:t>
      </w:r>
    </w:p>
    <w:p w14:paraId="733DF223" w14:textId="77777777" w:rsidR="00DB306D" w:rsidRPr="00DB306D" w:rsidRDefault="00DB306D" w:rsidP="003A573A">
      <w:pPr>
        <w:jc w:val="both"/>
      </w:pPr>
      <w:r w:rsidRPr="00DB306D">
        <w:t>Another review covering 74 studies confirmed higher levels of magnesium, iron, and phospho</w:t>
      </w:r>
      <w:r w:rsidR="003B5359">
        <w:t>rus in organically grown crops</w:t>
      </w:r>
      <w:r w:rsidRPr="00DB306D">
        <w:t>.</w:t>
      </w:r>
    </w:p>
    <w:p w14:paraId="2A7F2A6B" w14:textId="77777777" w:rsidR="00DB306D" w:rsidRPr="00DB306D" w:rsidRDefault="00DB306D" w:rsidP="003A573A">
      <w:pPr>
        <w:jc w:val="both"/>
        <w:rPr>
          <w:b/>
          <w:bCs/>
        </w:rPr>
      </w:pPr>
      <w:r w:rsidRPr="00DB306D">
        <w:rPr>
          <w:b/>
          <w:bCs/>
        </w:rPr>
        <w:t>Biodiversity and Ecosystem Services</w:t>
      </w:r>
    </w:p>
    <w:p w14:paraId="6B8B0E87" w14:textId="77777777" w:rsidR="00DB306D" w:rsidRPr="00DB306D" w:rsidRDefault="00DB306D" w:rsidP="003A573A">
      <w:pPr>
        <w:jc w:val="both"/>
      </w:pPr>
      <w:r w:rsidRPr="00DB306D">
        <w:t>Organic farms support more biodiversity across multiple taxa. A meta-analysis concluded that species richness was 30% greater in organic systems. This benefit was consistent across birds, insects, and plants, especially in intensively farmed regions.</w:t>
      </w:r>
    </w:p>
    <w:p w14:paraId="50B95212" w14:textId="77777777" w:rsidR="00DB306D" w:rsidRPr="00DB306D" w:rsidRDefault="00DB306D" w:rsidP="003A573A">
      <w:pPr>
        <w:jc w:val="both"/>
      </w:pPr>
      <w:r w:rsidRPr="00DB306D">
        <w:t>Review studies also highlighted better ecosystem functioning in organic systems, such as improved pollina</w:t>
      </w:r>
      <w:r w:rsidR="003B5359">
        <w:t>tion services and pest control</w:t>
      </w:r>
      <w:r w:rsidRPr="00DB306D">
        <w:t>.</w:t>
      </w:r>
    </w:p>
    <w:p w14:paraId="708E4E48" w14:textId="77777777" w:rsidR="00DB306D" w:rsidRPr="00DB306D" w:rsidRDefault="00DB306D" w:rsidP="003A573A">
      <w:pPr>
        <w:jc w:val="both"/>
        <w:rPr>
          <w:b/>
          <w:bCs/>
        </w:rPr>
      </w:pPr>
      <w:r w:rsidRPr="00DB306D">
        <w:rPr>
          <w:b/>
          <w:bCs/>
        </w:rPr>
        <w:t>C. Trade-offs and synergies</w:t>
      </w:r>
    </w:p>
    <w:p w14:paraId="1E5E26E1" w14:textId="77777777" w:rsidR="00DB306D" w:rsidRPr="00DB306D" w:rsidRDefault="00DB306D" w:rsidP="003A573A">
      <w:pPr>
        <w:jc w:val="both"/>
      </w:pPr>
      <w:r w:rsidRPr="00DB306D">
        <w:t>Organic agriculture offers clear ecological benefits but involves certain trade-offs, especiall</w:t>
      </w:r>
      <w:r w:rsidR="003B5359">
        <w:t xml:space="preserve">y related to yield and land use (Chabert </w:t>
      </w:r>
      <w:r w:rsidR="003B5359" w:rsidRPr="003B5359">
        <w:rPr>
          <w:i/>
        </w:rPr>
        <w:t>et.al.,</w:t>
      </w:r>
      <w:r w:rsidR="003B5359">
        <w:t xml:space="preserve"> 2020).</w:t>
      </w:r>
    </w:p>
    <w:p w14:paraId="1D064FFF" w14:textId="77777777" w:rsidR="00DB306D" w:rsidRPr="00DB306D" w:rsidRDefault="00DB306D" w:rsidP="003A573A">
      <w:pPr>
        <w:jc w:val="both"/>
        <w:rPr>
          <w:b/>
          <w:bCs/>
        </w:rPr>
      </w:pPr>
      <w:r w:rsidRPr="00DB306D">
        <w:rPr>
          <w:b/>
          <w:bCs/>
        </w:rPr>
        <w:t>Yield Gaps vs. Ecosystem Gains</w:t>
      </w:r>
    </w:p>
    <w:p w14:paraId="16379D57" w14:textId="77777777" w:rsidR="00DB306D" w:rsidRPr="00DB306D" w:rsidRDefault="00DB306D" w:rsidP="003A573A">
      <w:pPr>
        <w:jc w:val="both"/>
      </w:pPr>
      <w:r w:rsidRPr="00DB306D">
        <w:t xml:space="preserve">While yields may be lower in organic systems, especially for high-input cereals, the trade-off is compensated by long-term soil fertility, lower input costs, and improved ecosystem resilience. For </w:t>
      </w:r>
      <w:r w:rsidRPr="00DB306D">
        <w:lastRenderedPageBreak/>
        <w:t>example, energy use per unit of crop is 20–50% lower in organic systems, even when accoun</w:t>
      </w:r>
      <w:r w:rsidR="003B5359">
        <w:t>ting for slightly lower yields</w:t>
      </w:r>
      <w:r w:rsidRPr="00DB306D">
        <w:t>.</w:t>
      </w:r>
    </w:p>
    <w:p w14:paraId="6E9BD2D1" w14:textId="77777777" w:rsidR="00DB306D" w:rsidRPr="00DB306D" w:rsidRDefault="00DB306D" w:rsidP="003A573A">
      <w:pPr>
        <w:jc w:val="both"/>
      </w:pPr>
      <w:r w:rsidRPr="00DB306D">
        <w:t xml:space="preserve">In regions with sufficient organic matter and </w:t>
      </w:r>
      <w:proofErr w:type="spellStart"/>
      <w:r w:rsidRPr="00DB306D">
        <w:t>labor</w:t>
      </w:r>
      <w:proofErr w:type="spellEnd"/>
      <w:r w:rsidRPr="00DB306D">
        <w:t>, organic systems can outperform conventional ones in terms of profita</w:t>
      </w:r>
      <w:r w:rsidR="003B5359">
        <w:t>bility and ecosystem stability</w:t>
      </w:r>
      <w:r w:rsidRPr="00DB306D">
        <w:t>.</w:t>
      </w:r>
    </w:p>
    <w:p w14:paraId="6AF38F50" w14:textId="77777777" w:rsidR="00DB306D" w:rsidRPr="00DB306D" w:rsidRDefault="00DB306D" w:rsidP="003A573A">
      <w:pPr>
        <w:jc w:val="both"/>
        <w:rPr>
          <w:b/>
          <w:bCs/>
        </w:rPr>
      </w:pPr>
      <w:r w:rsidRPr="00DB306D">
        <w:rPr>
          <w:b/>
          <w:bCs/>
        </w:rPr>
        <w:t>Land Use and Productivity</w:t>
      </w:r>
    </w:p>
    <w:p w14:paraId="1CCDE5C7" w14:textId="77777777" w:rsidR="00DB306D" w:rsidRPr="00DB306D" w:rsidRDefault="00DB306D" w:rsidP="003A573A">
      <w:pPr>
        <w:jc w:val="both"/>
      </w:pPr>
      <w:r w:rsidRPr="00DB306D">
        <w:t>Because organic farming typically requires more land to produce equivalent outputs, some researchers argue this may lead to habitat con</w:t>
      </w:r>
      <w:r w:rsidR="003B5359">
        <w:t xml:space="preserve">version if not managed properly (Cobb </w:t>
      </w:r>
      <w:r w:rsidR="003B5359" w:rsidRPr="003B5359">
        <w:rPr>
          <w:i/>
        </w:rPr>
        <w:t>et.al.,</w:t>
      </w:r>
      <w:r w:rsidR="003B5359">
        <w:t xml:space="preserve"> 1999).</w:t>
      </w:r>
      <w:r w:rsidRPr="00DB306D">
        <w:t xml:space="preserve"> Yet, diversified organic systems on marginal lands may help restore degraded ecosystems w</w:t>
      </w:r>
      <w:r w:rsidR="003B5359">
        <w:t>hile providing food and income</w:t>
      </w:r>
      <w:r w:rsidRPr="00DB306D">
        <w:t>.</w:t>
      </w:r>
    </w:p>
    <w:p w14:paraId="21F4C48F" w14:textId="77777777" w:rsidR="00DB306D" w:rsidRPr="00DB306D" w:rsidRDefault="00DB306D" w:rsidP="003A573A">
      <w:pPr>
        <w:jc w:val="both"/>
      </w:pPr>
      <w:r w:rsidRPr="00DB306D">
        <w:t>The adoption of agroecological intensification strategies, such as intercropping and integrated pest management, can optimize both</w:t>
      </w:r>
      <w:r w:rsidR="003B5359">
        <w:t xml:space="preserve"> productivity and biodiversity.</w:t>
      </w:r>
    </w:p>
    <w:p w14:paraId="46255D71" w14:textId="77777777" w:rsidR="00DB306D" w:rsidRPr="00DB306D" w:rsidRDefault="00DB306D" w:rsidP="003A573A">
      <w:pPr>
        <w:jc w:val="both"/>
        <w:rPr>
          <w:b/>
          <w:bCs/>
        </w:rPr>
      </w:pPr>
      <w:r w:rsidRPr="00DB306D">
        <w:rPr>
          <w:b/>
          <w:bCs/>
        </w:rPr>
        <w:t>D. Limitations of existing research</w:t>
      </w:r>
    </w:p>
    <w:p w14:paraId="227E9A6F" w14:textId="77777777" w:rsidR="00DB306D" w:rsidRPr="00DB306D" w:rsidRDefault="00DB306D" w:rsidP="003A573A">
      <w:pPr>
        <w:jc w:val="both"/>
      </w:pPr>
      <w:r w:rsidRPr="00DB306D">
        <w:t>Despite the growing body of evidence, several limitations persist in the comparative evaluation of organic and conventional systems.</w:t>
      </w:r>
    </w:p>
    <w:p w14:paraId="6DF75AC1" w14:textId="77777777" w:rsidR="00DB306D" w:rsidRPr="00DB306D" w:rsidRDefault="00DB306D" w:rsidP="003A573A">
      <w:pPr>
        <w:jc w:val="both"/>
        <w:rPr>
          <w:b/>
          <w:bCs/>
        </w:rPr>
      </w:pPr>
      <w:r w:rsidRPr="00DB306D">
        <w:rPr>
          <w:b/>
          <w:bCs/>
        </w:rPr>
        <w:t>Context Dependency</w:t>
      </w:r>
    </w:p>
    <w:p w14:paraId="4561946D" w14:textId="77777777" w:rsidR="00DB306D" w:rsidRPr="00DB306D" w:rsidRDefault="00DB306D" w:rsidP="003A573A">
      <w:pPr>
        <w:jc w:val="both"/>
      </w:pPr>
      <w:r w:rsidRPr="00DB306D">
        <w:t>Outcomes of organic versus conventional comparisons are highly context-dependent. Factors such as soil type, climate, crop species, and management intensity influence the results. Many studies originate from temperate regions, with limited dat</w:t>
      </w:r>
      <w:r w:rsidR="003B5359">
        <w:t>a from tropical and arid zones</w:t>
      </w:r>
      <w:r w:rsidRPr="00DB306D">
        <w:t>.</w:t>
      </w:r>
    </w:p>
    <w:p w14:paraId="4B87EC3E" w14:textId="77777777" w:rsidR="00DB306D" w:rsidRPr="00DB306D" w:rsidRDefault="003B5359" w:rsidP="003A573A">
      <w:pPr>
        <w:jc w:val="both"/>
        <w:rPr>
          <w:b/>
          <w:bCs/>
        </w:rPr>
      </w:pPr>
      <w:r>
        <w:rPr>
          <w:b/>
          <w:bCs/>
        </w:rPr>
        <w:t>Short-Term Studie</w:t>
      </w:r>
    </w:p>
    <w:p w14:paraId="387EEDC7" w14:textId="77777777" w:rsidR="00DB306D" w:rsidRPr="00DB306D" w:rsidRDefault="00DB306D" w:rsidP="003A573A">
      <w:pPr>
        <w:jc w:val="both"/>
      </w:pPr>
      <w:r w:rsidRPr="00DB306D">
        <w:t>Many comparisons are based on short-term experiments that do not capture the cumulativ</w:t>
      </w:r>
      <w:r w:rsidR="003B5359">
        <w:t xml:space="preserve">e benefits of organic practices (Wei </w:t>
      </w:r>
      <w:r w:rsidR="003B5359" w:rsidRPr="003B5359">
        <w:rPr>
          <w:i/>
        </w:rPr>
        <w:t>et.al.,</w:t>
      </w:r>
      <w:r w:rsidR="003B5359">
        <w:t xml:space="preserve"> 2016).</w:t>
      </w:r>
      <w:r w:rsidRPr="00DB306D">
        <w:t xml:space="preserve"> Soil health improvements, biodiversity restoration, and carbon sequestration often require more than</w:t>
      </w:r>
      <w:r w:rsidR="003B5359">
        <w:t xml:space="preserve"> a decade to become measurable</w:t>
      </w:r>
      <w:r w:rsidRPr="00DB306D">
        <w:t>.</w:t>
      </w:r>
    </w:p>
    <w:p w14:paraId="7874AA4E" w14:textId="77777777" w:rsidR="00DB306D" w:rsidRPr="00DB306D" w:rsidRDefault="00DB306D" w:rsidP="003A573A">
      <w:pPr>
        <w:jc w:val="both"/>
        <w:rPr>
          <w:b/>
          <w:bCs/>
        </w:rPr>
      </w:pPr>
      <w:r w:rsidRPr="00DB306D">
        <w:rPr>
          <w:b/>
          <w:bCs/>
        </w:rPr>
        <w:t>Yield Metrics and Crop Diversity</w:t>
      </w:r>
    </w:p>
    <w:p w14:paraId="2EB66953" w14:textId="77777777" w:rsidR="00DB306D" w:rsidRPr="00DB306D" w:rsidRDefault="00DB306D" w:rsidP="003A573A">
      <w:pPr>
        <w:jc w:val="both"/>
      </w:pPr>
      <w:r w:rsidRPr="00DB306D">
        <w:t>Research focusing solely on yield per hectare may overlook other critical variables such as energy efficiency, nutrient density, or ecosystem service provision. Organic systems tend to be more diverse, complicating direct comparisons using mono</w:t>
      </w:r>
      <w:r w:rsidR="003B5359">
        <w:t>culture yield as the benchmark</w:t>
      </w:r>
      <w:r w:rsidRPr="00DB306D">
        <w:t>.</w:t>
      </w:r>
    </w:p>
    <w:p w14:paraId="26F359B7" w14:textId="77777777" w:rsidR="00DB306D" w:rsidRPr="00DB306D" w:rsidRDefault="00DB306D" w:rsidP="003A573A">
      <w:pPr>
        <w:jc w:val="both"/>
        <w:rPr>
          <w:b/>
          <w:bCs/>
        </w:rPr>
      </w:pPr>
      <w:r w:rsidRPr="00DB306D">
        <w:rPr>
          <w:b/>
          <w:bCs/>
        </w:rPr>
        <w:t>Data Gaps in Socioeconomic Outcomes</w:t>
      </w:r>
    </w:p>
    <w:p w14:paraId="60C57CAC" w14:textId="77777777" w:rsidR="00DB306D" w:rsidRPr="00DB306D" w:rsidRDefault="00DB306D" w:rsidP="003A573A">
      <w:pPr>
        <w:jc w:val="both"/>
      </w:pPr>
      <w:r w:rsidRPr="00DB306D">
        <w:t xml:space="preserve">More studies are needed to explore long-term economic, social, and health outcomes of organic agriculture. Variables such as </w:t>
      </w:r>
      <w:proofErr w:type="spellStart"/>
      <w:r w:rsidRPr="00DB306D">
        <w:t>labor</w:t>
      </w:r>
      <w:proofErr w:type="spellEnd"/>
      <w:r w:rsidRPr="00DB306D">
        <w:t xml:space="preserve"> intensity, gender equity, and rural livelihoods are under-researched in current comparative frameworks.</w:t>
      </w:r>
    </w:p>
    <w:p w14:paraId="134CBF5C" w14:textId="77777777" w:rsidR="00DB306D" w:rsidRPr="00DB306D" w:rsidRDefault="00DB306D" w:rsidP="003A573A">
      <w:pPr>
        <w:jc w:val="both"/>
      </w:pPr>
    </w:p>
    <w:p w14:paraId="0255DCFB" w14:textId="77777777" w:rsidR="00DB306D" w:rsidRPr="00DB306D" w:rsidRDefault="00DB306D" w:rsidP="003A573A">
      <w:pPr>
        <w:jc w:val="both"/>
        <w:rPr>
          <w:b/>
          <w:bCs/>
        </w:rPr>
      </w:pPr>
      <w:r w:rsidRPr="00DB306D">
        <w:rPr>
          <w:b/>
          <w:bCs/>
        </w:rPr>
        <w:t>VIII. Challenges and Limitations of Organic Agriculture</w:t>
      </w:r>
    </w:p>
    <w:p w14:paraId="330B3145" w14:textId="77777777" w:rsidR="00DB306D" w:rsidRPr="00DB306D" w:rsidRDefault="00DB306D" w:rsidP="003A573A">
      <w:pPr>
        <w:jc w:val="both"/>
      </w:pPr>
      <w:r w:rsidRPr="00DB306D">
        <w:t>While organic agriculture presents multiple environmental and ecological advantages, it also faces notable challenges that hinder widespread adop</w:t>
      </w:r>
      <w:r w:rsidR="003B5359">
        <w:t>tion and consistent performance (</w:t>
      </w:r>
      <w:proofErr w:type="spellStart"/>
      <w:r w:rsidR="003B5359">
        <w:t>Reganold</w:t>
      </w:r>
      <w:proofErr w:type="spellEnd"/>
      <w:r w:rsidR="003B5359">
        <w:t xml:space="preserve"> </w:t>
      </w:r>
      <w:r w:rsidR="003B5359" w:rsidRPr="003B5359">
        <w:rPr>
          <w:i/>
        </w:rPr>
        <w:t>et.al.,</w:t>
      </w:r>
      <w:r w:rsidR="003B5359">
        <w:t xml:space="preserve"> 2016).</w:t>
      </w:r>
      <w:r w:rsidRPr="00DB306D">
        <w:t xml:space="preserve"> These include agronomic constraints, economic hurdles, regulatory issues, and limitations associated with scalability and regional suitability.</w:t>
      </w:r>
    </w:p>
    <w:p w14:paraId="4F6E04BA" w14:textId="77777777" w:rsidR="00DB306D" w:rsidRPr="00DB306D" w:rsidRDefault="00DB306D" w:rsidP="003A573A">
      <w:pPr>
        <w:jc w:val="both"/>
        <w:rPr>
          <w:b/>
          <w:bCs/>
        </w:rPr>
      </w:pPr>
      <w:r w:rsidRPr="00DB306D">
        <w:rPr>
          <w:b/>
          <w:bCs/>
        </w:rPr>
        <w:t>A. Yield gaps and nutrient limitations</w:t>
      </w:r>
    </w:p>
    <w:p w14:paraId="4AB82A30" w14:textId="77777777" w:rsidR="00DB306D" w:rsidRPr="00DB306D" w:rsidRDefault="00DB306D" w:rsidP="003A573A">
      <w:pPr>
        <w:jc w:val="both"/>
        <w:rPr>
          <w:b/>
          <w:bCs/>
        </w:rPr>
      </w:pPr>
      <w:r w:rsidRPr="00DB306D">
        <w:rPr>
          <w:b/>
          <w:bCs/>
        </w:rPr>
        <w:lastRenderedPageBreak/>
        <w:t>Lower average yields</w:t>
      </w:r>
    </w:p>
    <w:p w14:paraId="16374C61" w14:textId="77777777" w:rsidR="00DB306D" w:rsidRPr="00DB306D" w:rsidRDefault="00DB306D" w:rsidP="003A573A">
      <w:pPr>
        <w:jc w:val="both"/>
      </w:pPr>
      <w:r w:rsidRPr="00DB306D">
        <w:t>Organic crop yields are often lower than those of conventional systems. A meta-</w:t>
      </w:r>
      <w:proofErr w:type="gramStart"/>
      <w:r w:rsidR="003B5359">
        <w:t xml:space="preserve">analysis </w:t>
      </w:r>
      <w:r w:rsidRPr="00DB306D">
        <w:t xml:space="preserve"> reported</w:t>
      </w:r>
      <w:proofErr w:type="gramEnd"/>
      <w:r w:rsidRPr="00DB306D">
        <w:t xml:space="preserve"> an average yield gap of 19.2% between organic and conventional agriculture, with some variation based on crop type and management intensity.</w:t>
      </w:r>
    </w:p>
    <w:p w14:paraId="6279F004" w14:textId="77777777" w:rsidR="00DB306D" w:rsidRPr="00DB306D" w:rsidRDefault="00DB306D" w:rsidP="003A573A">
      <w:pPr>
        <w:jc w:val="both"/>
      </w:pPr>
      <w:r w:rsidRPr="00DB306D">
        <w:t>Yield differences are especially pronounced for cereals, such as wheat and maize, which are typically reliant on high nitrogen inputs. The limitation arises from slower nutrient release in organic systems, which can affect crop availability at critical growth stages.</w:t>
      </w:r>
    </w:p>
    <w:p w14:paraId="7AF9ADEE" w14:textId="77777777" w:rsidR="00DB306D" w:rsidRPr="00DB306D" w:rsidRDefault="00DB306D" w:rsidP="003A573A">
      <w:pPr>
        <w:jc w:val="both"/>
        <w:rPr>
          <w:b/>
          <w:bCs/>
        </w:rPr>
      </w:pPr>
      <w:r w:rsidRPr="00DB306D">
        <w:rPr>
          <w:b/>
          <w:bCs/>
        </w:rPr>
        <w:t>Nutrient availability and cycling</w:t>
      </w:r>
    </w:p>
    <w:p w14:paraId="5792738D" w14:textId="77777777" w:rsidR="00DB306D" w:rsidRPr="00DB306D" w:rsidRDefault="00DB306D" w:rsidP="003A573A">
      <w:pPr>
        <w:jc w:val="both"/>
      </w:pPr>
      <w:r w:rsidRPr="00DB306D">
        <w:t>Organic systems rely on compost, manure, and biological nitrogen fixation, which are inherently slower in releasing nutrients. In some cases, this can lead to nitrogen deficiencies during peak demand periods. Long-term field trials show that without proper rotation planning or supplementation, yields may decline after multiple cycles.</w:t>
      </w:r>
    </w:p>
    <w:p w14:paraId="2867DE3D" w14:textId="77777777" w:rsidR="00DB306D" w:rsidRPr="00DB306D" w:rsidRDefault="00DB306D" w:rsidP="003A573A">
      <w:pPr>
        <w:jc w:val="both"/>
      </w:pPr>
      <w:r w:rsidRPr="00DB306D">
        <w:t>Phosphorus availability is also a concern, especially in acidic soils. Organic amendments may not match the immediate solubility of synthetic fertilizers, limiting plan</w:t>
      </w:r>
      <w:r w:rsidR="003B5359">
        <w:t>t uptake in certain conditions</w:t>
      </w:r>
      <w:r w:rsidRPr="00DB306D">
        <w:t>.</w:t>
      </w:r>
    </w:p>
    <w:p w14:paraId="33C580DC" w14:textId="77777777" w:rsidR="00DB306D" w:rsidRPr="00DB306D" w:rsidRDefault="00DB306D" w:rsidP="003A573A">
      <w:pPr>
        <w:jc w:val="both"/>
        <w:rPr>
          <w:b/>
          <w:bCs/>
        </w:rPr>
      </w:pPr>
      <w:r w:rsidRPr="00DB306D">
        <w:rPr>
          <w:b/>
          <w:bCs/>
        </w:rPr>
        <w:t>B. Certification, policy, and economic barriers</w:t>
      </w:r>
    </w:p>
    <w:p w14:paraId="3AED4254" w14:textId="77777777" w:rsidR="00DB306D" w:rsidRPr="00DB306D" w:rsidRDefault="00DB306D" w:rsidP="003A573A">
      <w:pPr>
        <w:jc w:val="both"/>
        <w:rPr>
          <w:b/>
          <w:bCs/>
        </w:rPr>
      </w:pPr>
      <w:r w:rsidRPr="00DB306D">
        <w:rPr>
          <w:b/>
          <w:bCs/>
        </w:rPr>
        <w:t>High certification costs and compliance burdens</w:t>
      </w:r>
    </w:p>
    <w:p w14:paraId="3B165227" w14:textId="77777777" w:rsidR="00DB306D" w:rsidRPr="00DB306D" w:rsidRDefault="00DB306D" w:rsidP="003A573A">
      <w:pPr>
        <w:jc w:val="both"/>
      </w:pPr>
      <w:r w:rsidRPr="00DB306D">
        <w:t>Obtaining organic certification often involves detailed documentation, on-site inspections, and</w:t>
      </w:r>
      <w:r w:rsidR="00332A31">
        <w:t xml:space="preserve"> multi-year transition periods (Antonioli </w:t>
      </w:r>
      <w:r w:rsidR="00332A31" w:rsidRPr="00332A31">
        <w:rPr>
          <w:i/>
        </w:rPr>
        <w:t xml:space="preserve">et.al., </w:t>
      </w:r>
      <w:r w:rsidR="00332A31">
        <w:t xml:space="preserve">2024). </w:t>
      </w:r>
      <w:r w:rsidRPr="00DB306D">
        <w:t>These requirements can be resource-intensive for smallholder and medium-scale farmers.</w:t>
      </w:r>
    </w:p>
    <w:p w14:paraId="625A8080" w14:textId="77777777" w:rsidR="00DB306D" w:rsidRPr="00DB306D" w:rsidRDefault="00DB306D" w:rsidP="003A573A">
      <w:pPr>
        <w:jc w:val="both"/>
      </w:pPr>
      <w:r w:rsidRPr="00DB306D">
        <w:t>Global organic certification costs can range from $500 to $2,000 annually depending on farm size and region, not including the costs of tran</w:t>
      </w:r>
      <w:r w:rsidR="003B5359">
        <w:t>sitioning to organic practices</w:t>
      </w:r>
      <w:r w:rsidRPr="00DB306D">
        <w:t>.</w:t>
      </w:r>
    </w:p>
    <w:p w14:paraId="4500A2A4" w14:textId="77777777" w:rsidR="00DB306D" w:rsidRPr="00DB306D" w:rsidRDefault="00DB306D" w:rsidP="003A573A">
      <w:pPr>
        <w:jc w:val="both"/>
        <w:rPr>
          <w:b/>
          <w:bCs/>
        </w:rPr>
      </w:pPr>
      <w:r w:rsidRPr="00DB306D">
        <w:rPr>
          <w:b/>
          <w:bCs/>
        </w:rPr>
        <w:t>Market access and price volatility</w:t>
      </w:r>
    </w:p>
    <w:p w14:paraId="446C35E2" w14:textId="77777777" w:rsidR="00DB306D" w:rsidRPr="00DB306D" w:rsidRDefault="00DB306D" w:rsidP="003A573A">
      <w:pPr>
        <w:jc w:val="both"/>
      </w:pPr>
      <w:r w:rsidRPr="00DB306D">
        <w:t>Although organic produce generally commands a price premium (averaging 20–100% higher than conventional in many markets), price volatility and limited access to stable supply chains can reduce profitability. Export-oriented organic farmers may face logistical challenges and compliance with c</w:t>
      </w:r>
      <w:r w:rsidR="003B5359">
        <w:t>omplex international standards</w:t>
      </w:r>
      <w:r w:rsidRPr="00DB306D">
        <w:t>.</w:t>
      </w:r>
    </w:p>
    <w:p w14:paraId="065C03CF" w14:textId="77777777" w:rsidR="00DB306D" w:rsidRPr="00DB306D" w:rsidRDefault="00DB306D" w:rsidP="003A573A">
      <w:pPr>
        <w:jc w:val="both"/>
        <w:rPr>
          <w:b/>
          <w:bCs/>
        </w:rPr>
      </w:pPr>
      <w:r w:rsidRPr="00DB306D">
        <w:rPr>
          <w:b/>
          <w:bCs/>
        </w:rPr>
        <w:t>C. Transition period and initial soil response</w:t>
      </w:r>
    </w:p>
    <w:p w14:paraId="130AD479" w14:textId="77777777" w:rsidR="00DB306D" w:rsidRPr="00DB306D" w:rsidRDefault="00DB306D" w:rsidP="003A573A">
      <w:pPr>
        <w:jc w:val="both"/>
        <w:rPr>
          <w:b/>
          <w:bCs/>
        </w:rPr>
      </w:pPr>
      <w:r w:rsidRPr="00DB306D">
        <w:rPr>
          <w:b/>
          <w:bCs/>
        </w:rPr>
        <w:t>Decline in productivity during transition</w:t>
      </w:r>
    </w:p>
    <w:p w14:paraId="2185E93F" w14:textId="77777777" w:rsidR="00DB306D" w:rsidRPr="00DB306D" w:rsidRDefault="00DB306D" w:rsidP="003A573A">
      <w:pPr>
        <w:jc w:val="both"/>
      </w:pPr>
      <w:r w:rsidRPr="00DB306D">
        <w:t>During the transition from conventional to organic systems, productivity often declines due to changes in nutrient supply, pest dynamics, and soil biology. The transition phase typically spans 2–3 years, during which synthetic inputs are prohibited but certification</w:t>
      </w:r>
      <w:r w:rsidR="003B5359">
        <w:t xml:space="preserve"> benefits are not yet realized</w:t>
      </w:r>
      <w:r w:rsidRPr="00DB306D">
        <w:t>.</w:t>
      </w:r>
    </w:p>
    <w:p w14:paraId="2951CDB6" w14:textId="77777777" w:rsidR="00DB306D" w:rsidRPr="00DB306D" w:rsidRDefault="00DB306D" w:rsidP="003A573A">
      <w:pPr>
        <w:jc w:val="both"/>
      </w:pPr>
      <w:r w:rsidRPr="00DB306D">
        <w:t>Studies from Europe and North America have recorded yield drops of 10–30% during the transition phase. These are attributed to incomplete biological nutrient cycling systems and lack of es</w:t>
      </w:r>
      <w:r w:rsidR="003B5359">
        <w:t>tablished organic matter pools</w:t>
      </w:r>
      <w:r w:rsidRPr="00DB306D">
        <w:t>.</w:t>
      </w:r>
    </w:p>
    <w:p w14:paraId="424D7EF5" w14:textId="77777777" w:rsidR="00DB306D" w:rsidRPr="00DB306D" w:rsidRDefault="00DB306D" w:rsidP="003A573A">
      <w:pPr>
        <w:jc w:val="both"/>
        <w:rPr>
          <w:b/>
          <w:bCs/>
        </w:rPr>
      </w:pPr>
      <w:r w:rsidRPr="00DB306D">
        <w:rPr>
          <w:b/>
          <w:bCs/>
        </w:rPr>
        <w:t>Soil biological lag effects</w:t>
      </w:r>
    </w:p>
    <w:p w14:paraId="320C4D8E" w14:textId="77777777" w:rsidR="00DB306D" w:rsidRPr="00DB306D" w:rsidRDefault="00DB306D" w:rsidP="003A573A">
      <w:pPr>
        <w:jc w:val="both"/>
      </w:pPr>
      <w:r w:rsidRPr="00DB306D">
        <w:t xml:space="preserve">Changes in soil microbial populations and enzymatic activity take time to manifest. Research has shown that beneficial microbial biomass and functional diversity may not significantly increase until the third or fourth year of organic </w:t>
      </w:r>
      <w:r w:rsidR="003B5359">
        <w:t>management</w:t>
      </w:r>
      <w:r w:rsidR="00332A31">
        <w:t xml:space="preserve"> (Murphy </w:t>
      </w:r>
      <w:r w:rsidR="00332A31" w:rsidRPr="00332A31">
        <w:rPr>
          <w:i/>
        </w:rPr>
        <w:t>et.al.,</w:t>
      </w:r>
      <w:r w:rsidR="00332A31">
        <w:t xml:space="preserve"> 2011).</w:t>
      </w:r>
    </w:p>
    <w:p w14:paraId="1D07FE2E" w14:textId="77777777" w:rsidR="00DB306D" w:rsidRPr="00DB306D" w:rsidRDefault="00DB306D" w:rsidP="003A573A">
      <w:pPr>
        <w:jc w:val="both"/>
        <w:rPr>
          <w:b/>
          <w:bCs/>
        </w:rPr>
      </w:pPr>
      <w:r w:rsidRPr="00DB306D">
        <w:rPr>
          <w:b/>
          <w:bCs/>
        </w:rPr>
        <w:lastRenderedPageBreak/>
        <w:t>D. Regional variability and scalability</w:t>
      </w:r>
    </w:p>
    <w:p w14:paraId="56AEEA06" w14:textId="77777777" w:rsidR="00DB306D" w:rsidRPr="00DB306D" w:rsidRDefault="00DB306D" w:rsidP="003A573A">
      <w:pPr>
        <w:jc w:val="both"/>
        <w:rPr>
          <w:b/>
          <w:bCs/>
        </w:rPr>
      </w:pPr>
      <w:r w:rsidRPr="00DB306D">
        <w:rPr>
          <w:b/>
          <w:bCs/>
        </w:rPr>
        <w:t>Variable performance across climates and soil types</w:t>
      </w:r>
    </w:p>
    <w:p w14:paraId="0F54D4AE" w14:textId="77777777" w:rsidR="00DB306D" w:rsidRPr="00DB306D" w:rsidRDefault="00DB306D" w:rsidP="003A573A">
      <w:pPr>
        <w:jc w:val="both"/>
      </w:pPr>
      <w:r w:rsidRPr="00DB306D">
        <w:t>The success of organic farming practices is highly dependent on regional agroecological conditions. Soil texture, rainfall patterns, temperature regimes, and crop species significantly influence outcomes. For example, nutrient cycling in organic systems is less efficient in sandy or arid soils due</w:t>
      </w:r>
      <w:r w:rsidR="00332A31">
        <w:t xml:space="preserve"> to limited microbial activity</w:t>
      </w:r>
      <w:r w:rsidRPr="00DB306D">
        <w:t>.</w:t>
      </w:r>
    </w:p>
    <w:p w14:paraId="446FCB49" w14:textId="77777777" w:rsidR="00DB306D" w:rsidRPr="00DB306D" w:rsidRDefault="00DB306D" w:rsidP="003A573A">
      <w:pPr>
        <w:jc w:val="both"/>
      </w:pPr>
      <w:r w:rsidRPr="00DB306D">
        <w:t>In humid tropical regions, nutrient leaching and pest pressure may challenge organic systems that rely on slower-acting organic inputs. Scaling organic practices in such environments requires tailored approaches that consider local soil constraints and biotic factors.</w:t>
      </w:r>
    </w:p>
    <w:p w14:paraId="0FD69294" w14:textId="77777777" w:rsidR="00DB306D" w:rsidRPr="00DB306D" w:rsidRDefault="00DB306D" w:rsidP="003A573A">
      <w:pPr>
        <w:jc w:val="both"/>
        <w:rPr>
          <w:b/>
          <w:bCs/>
        </w:rPr>
      </w:pPr>
      <w:r w:rsidRPr="00DB306D">
        <w:rPr>
          <w:b/>
          <w:bCs/>
        </w:rPr>
        <w:t>Labor intensity and mechanization limits</w:t>
      </w:r>
    </w:p>
    <w:p w14:paraId="35C1F030" w14:textId="77777777" w:rsidR="00DB306D" w:rsidRPr="00DB306D" w:rsidRDefault="00DB306D" w:rsidP="003A573A">
      <w:pPr>
        <w:jc w:val="both"/>
      </w:pPr>
      <w:r w:rsidRPr="00DB306D">
        <w:t xml:space="preserve">Organic farming often requires more manual </w:t>
      </w:r>
      <w:proofErr w:type="spellStart"/>
      <w:r w:rsidRPr="00DB306D">
        <w:t>labor</w:t>
      </w:r>
      <w:proofErr w:type="spellEnd"/>
      <w:r w:rsidRPr="00DB306D">
        <w:t xml:space="preserve"> for tasks such as weeding, </w:t>
      </w:r>
      <w:r w:rsidR="00332A31">
        <w:t xml:space="preserve">composting, and crop monitoring (Chaoui </w:t>
      </w:r>
      <w:r w:rsidR="00332A31" w:rsidRPr="00332A31">
        <w:rPr>
          <w:i/>
        </w:rPr>
        <w:t>et.al.,</w:t>
      </w:r>
      <w:r w:rsidR="00332A31">
        <w:t xml:space="preserve"> 2008).</w:t>
      </w:r>
      <w:r w:rsidRPr="00DB306D">
        <w:t xml:space="preserve"> Labor costs can be 10–40% higher than in mechanized conventional systems, particul</w:t>
      </w:r>
      <w:r w:rsidR="00332A31">
        <w:t>arly in large-scale operations</w:t>
      </w:r>
      <w:r w:rsidRPr="00DB306D">
        <w:t>. Mechanization options for organic farms remain limited due to restrictions on herbicide use and the need for more diverse crop arrangements.</w:t>
      </w:r>
    </w:p>
    <w:p w14:paraId="6C2832A8" w14:textId="77777777" w:rsidR="00DB306D" w:rsidRPr="00DB306D" w:rsidRDefault="00755D63" w:rsidP="003A573A">
      <w:pPr>
        <w:jc w:val="both"/>
      </w:pPr>
      <w:r>
        <w:pict w14:anchorId="59622116">
          <v:rect id="_x0000_i1025" style="width:0;height:1.5pt" o:hralign="center" o:hrstd="t" o:hr="t" fillcolor="#a0a0a0" stroked="f"/>
        </w:pict>
      </w:r>
    </w:p>
    <w:p w14:paraId="5D2C5356" w14:textId="77777777" w:rsidR="00DB306D" w:rsidRPr="00DB306D" w:rsidRDefault="00DB306D" w:rsidP="003A573A">
      <w:pPr>
        <w:jc w:val="both"/>
        <w:rPr>
          <w:b/>
          <w:bCs/>
        </w:rPr>
      </w:pPr>
      <w:r w:rsidRPr="00DB306D">
        <w:rPr>
          <w:b/>
          <w:bCs/>
        </w:rPr>
        <w:t>IX. Future and Research</w:t>
      </w:r>
    </w:p>
    <w:p w14:paraId="0885F146" w14:textId="77777777" w:rsidR="00DB306D" w:rsidRPr="00DB306D" w:rsidRDefault="00DB306D" w:rsidP="003A573A">
      <w:pPr>
        <w:jc w:val="both"/>
      </w:pPr>
      <w:r w:rsidRPr="00DB306D">
        <w:t>To address the challenges and realize the full potential of organic agriculture, future efforts must focus on long-term, data-driven research and technological integration. Interdisciplinary approaches involving soil science, agroecology, data analytics, and policy development are essential for scaling organic systems sustainably.</w:t>
      </w:r>
    </w:p>
    <w:p w14:paraId="1585B48B" w14:textId="77777777" w:rsidR="00DB306D" w:rsidRPr="00DB306D" w:rsidRDefault="00DB306D" w:rsidP="003A573A">
      <w:pPr>
        <w:jc w:val="both"/>
        <w:rPr>
          <w:b/>
          <w:bCs/>
        </w:rPr>
      </w:pPr>
      <w:r w:rsidRPr="00DB306D">
        <w:rPr>
          <w:b/>
          <w:bCs/>
        </w:rPr>
        <w:t>A. Longitudinal studies and data gaps</w:t>
      </w:r>
    </w:p>
    <w:p w14:paraId="456BEF1E" w14:textId="77777777" w:rsidR="00DB306D" w:rsidRPr="00DB306D" w:rsidRDefault="00DB306D" w:rsidP="003A573A">
      <w:pPr>
        <w:jc w:val="both"/>
        <w:rPr>
          <w:b/>
          <w:bCs/>
        </w:rPr>
      </w:pPr>
      <w:r w:rsidRPr="00DB306D">
        <w:rPr>
          <w:b/>
          <w:bCs/>
        </w:rPr>
        <w:t>Need for long-term trials</w:t>
      </w:r>
    </w:p>
    <w:p w14:paraId="58C13BB2" w14:textId="77777777" w:rsidR="00DB306D" w:rsidRPr="00DB306D" w:rsidRDefault="00DB306D" w:rsidP="003A573A">
      <w:pPr>
        <w:jc w:val="both"/>
      </w:pPr>
      <w:r w:rsidRPr="00DB306D">
        <w:t>Many benefits of organic agriculture, such as carbon sequestration, biodiversity recovery, and soil regeneration, unfold over extended periods. Longitudinal studies are critical to capture these dynamics. Yet, less than 15% of comparative organic-conventional s</w:t>
      </w:r>
      <w:r w:rsidR="00332A31">
        <w:t>tudies span more than 10 years</w:t>
      </w:r>
      <w:r w:rsidRPr="00DB306D">
        <w:t>.</w:t>
      </w:r>
    </w:p>
    <w:p w14:paraId="081C07CA" w14:textId="77777777" w:rsidR="00DB306D" w:rsidRPr="00DB306D" w:rsidRDefault="00DB306D" w:rsidP="003A573A">
      <w:pPr>
        <w:jc w:val="both"/>
      </w:pPr>
      <w:r w:rsidRPr="00DB306D">
        <w:t>Initiatives like the Rodale Farming Systems Trial (USA) and the DOK Trial (Switzerland) have set benchmarks, but more region-specific, long-duration trials are needed, particular</w:t>
      </w:r>
      <w:r w:rsidR="00332A31">
        <w:t>ly in underrepresented regions</w:t>
      </w:r>
      <w:r w:rsidRPr="00DB306D">
        <w:t>.</w:t>
      </w:r>
    </w:p>
    <w:p w14:paraId="366387FB" w14:textId="77777777" w:rsidR="00DB306D" w:rsidRPr="00DB306D" w:rsidRDefault="00DB306D" w:rsidP="003A573A">
      <w:pPr>
        <w:jc w:val="both"/>
        <w:rPr>
          <w:b/>
          <w:bCs/>
        </w:rPr>
      </w:pPr>
      <w:r w:rsidRPr="00DB306D">
        <w:rPr>
          <w:b/>
          <w:bCs/>
        </w:rPr>
        <w:t>Lack of harmonized data</w:t>
      </w:r>
    </w:p>
    <w:p w14:paraId="2364797C" w14:textId="77777777" w:rsidR="00DB306D" w:rsidRPr="00DB306D" w:rsidRDefault="00DB306D" w:rsidP="003A573A">
      <w:pPr>
        <w:jc w:val="both"/>
      </w:pPr>
      <w:r w:rsidRPr="00DB306D">
        <w:t xml:space="preserve">Variability in research methodology, indicator selection, and reporting formats creates </w:t>
      </w:r>
      <w:r w:rsidR="00332A31">
        <w:t>challenges in comparing results (Campbell et.al., 2002).</w:t>
      </w:r>
      <w:r w:rsidRPr="00DB306D">
        <w:t xml:space="preserve"> Global data repositories and harmonized protocols are needed to build scalable</w:t>
      </w:r>
      <w:r w:rsidR="00332A31">
        <w:t xml:space="preserve"> models of organic performance</w:t>
      </w:r>
      <w:r w:rsidRPr="00DB306D">
        <w:t>.</w:t>
      </w:r>
    </w:p>
    <w:p w14:paraId="60954098" w14:textId="77777777" w:rsidR="00DB306D" w:rsidRPr="00DB306D" w:rsidRDefault="00DB306D" w:rsidP="003A573A">
      <w:pPr>
        <w:jc w:val="both"/>
        <w:rPr>
          <w:b/>
          <w:bCs/>
        </w:rPr>
      </w:pPr>
      <w:r w:rsidRPr="00DB306D">
        <w:rPr>
          <w:b/>
          <w:bCs/>
        </w:rPr>
        <w:t>B. Integration of advanced soil monitoring tools (e.g., remote sensing, metagenomics)</w:t>
      </w:r>
    </w:p>
    <w:p w14:paraId="58DBEA0C" w14:textId="77777777" w:rsidR="00DB306D" w:rsidRPr="00DB306D" w:rsidRDefault="00DB306D" w:rsidP="003A573A">
      <w:pPr>
        <w:jc w:val="both"/>
        <w:rPr>
          <w:b/>
          <w:bCs/>
        </w:rPr>
      </w:pPr>
      <w:r w:rsidRPr="00DB306D">
        <w:rPr>
          <w:b/>
          <w:bCs/>
        </w:rPr>
        <w:t>Remote sensing and digital agriculture</w:t>
      </w:r>
    </w:p>
    <w:p w14:paraId="07AEBE9B" w14:textId="77777777" w:rsidR="00DB306D" w:rsidRPr="00DB306D" w:rsidRDefault="00DB306D" w:rsidP="003A573A">
      <w:pPr>
        <w:jc w:val="both"/>
      </w:pPr>
      <w:r w:rsidRPr="00DB306D">
        <w:t>Advanced remote sensing technologies using multispectral and hyperspectral imaging can monitor crop health, soil moisture, and nutrient deficiencies. These tools are increasingly being applied to organic farms to optimize input use and track ec</w:t>
      </w:r>
      <w:r w:rsidR="00332A31">
        <w:t>osystem responses in real-time</w:t>
      </w:r>
      <w:r w:rsidRPr="00DB306D">
        <w:t>.</w:t>
      </w:r>
    </w:p>
    <w:p w14:paraId="55D2F788" w14:textId="77777777" w:rsidR="00DB306D" w:rsidRPr="00DB306D" w:rsidRDefault="00DB306D" w:rsidP="003A573A">
      <w:pPr>
        <w:jc w:val="both"/>
      </w:pPr>
      <w:r w:rsidRPr="00DB306D">
        <w:lastRenderedPageBreak/>
        <w:t xml:space="preserve">Soil moisture sensors, drones, and GPS-guided systems can reduce the </w:t>
      </w:r>
      <w:proofErr w:type="spellStart"/>
      <w:r w:rsidRPr="00DB306D">
        <w:t>labor</w:t>
      </w:r>
      <w:proofErr w:type="spellEnd"/>
      <w:r w:rsidRPr="00DB306D">
        <w:t xml:space="preserve"> intensity of organic management while improving precision in water and nutrient application.</w:t>
      </w:r>
    </w:p>
    <w:p w14:paraId="196EF13A" w14:textId="77777777" w:rsidR="00DB306D" w:rsidRPr="00DB306D" w:rsidRDefault="00DB306D" w:rsidP="003A573A">
      <w:pPr>
        <w:jc w:val="both"/>
        <w:rPr>
          <w:b/>
          <w:bCs/>
        </w:rPr>
      </w:pPr>
      <w:r w:rsidRPr="00DB306D">
        <w:rPr>
          <w:b/>
          <w:bCs/>
        </w:rPr>
        <w:t>Soil metagenomics and microbiome analysis</w:t>
      </w:r>
    </w:p>
    <w:p w14:paraId="50290939" w14:textId="77777777" w:rsidR="00DB306D" w:rsidRPr="00DB306D" w:rsidRDefault="00DB306D" w:rsidP="003A573A">
      <w:pPr>
        <w:jc w:val="both"/>
      </w:pPr>
      <w:r w:rsidRPr="00DB306D">
        <w:t>Next-generation sequencing technologies now allow researchers to characterize soil microbial communities at unprecedented resolution. Metagenomic tools can help identify keystone species involved in nutrient cycling, pathogen suppression, and organic matter decomposition.</w:t>
      </w:r>
    </w:p>
    <w:p w14:paraId="5153B0AA" w14:textId="77777777" w:rsidR="00DB306D" w:rsidRPr="00DB306D" w:rsidRDefault="00DB306D" w:rsidP="003A573A">
      <w:pPr>
        <w:jc w:val="both"/>
      </w:pPr>
      <w:r w:rsidRPr="00DB306D">
        <w:t>Such approaches are being used to develop microbial inoculants and biofertilizer</w:t>
      </w:r>
      <w:r w:rsidR="00332A31">
        <w:t>s tailored for organic systems</w:t>
      </w:r>
      <w:r w:rsidRPr="00DB306D">
        <w:t>.</w:t>
      </w:r>
    </w:p>
    <w:p w14:paraId="12AD4540" w14:textId="77777777" w:rsidR="00DB306D" w:rsidRPr="00DB306D" w:rsidRDefault="00DB306D" w:rsidP="003A573A">
      <w:pPr>
        <w:jc w:val="both"/>
        <w:rPr>
          <w:b/>
          <w:bCs/>
        </w:rPr>
      </w:pPr>
      <w:r w:rsidRPr="00DB306D">
        <w:rPr>
          <w:b/>
          <w:bCs/>
        </w:rPr>
        <w:t>C. Policy and incentives for sustainable land use</w:t>
      </w:r>
    </w:p>
    <w:p w14:paraId="1C465369" w14:textId="77777777" w:rsidR="00DB306D" w:rsidRPr="00DB306D" w:rsidRDefault="00DB306D" w:rsidP="003A573A">
      <w:pPr>
        <w:jc w:val="both"/>
        <w:rPr>
          <w:b/>
          <w:bCs/>
        </w:rPr>
      </w:pPr>
      <w:r w:rsidRPr="00DB306D">
        <w:rPr>
          <w:b/>
          <w:bCs/>
        </w:rPr>
        <w:t>Agri-environmental payment schemes</w:t>
      </w:r>
    </w:p>
    <w:p w14:paraId="50FAAE99" w14:textId="77777777" w:rsidR="00DB306D" w:rsidRPr="00DB306D" w:rsidRDefault="00DB306D" w:rsidP="003A573A">
      <w:pPr>
        <w:jc w:val="both"/>
      </w:pPr>
      <w:r w:rsidRPr="00DB306D">
        <w:t>Public policy has a crucial role in promoting organic transitions through subsidies, tax inc</w:t>
      </w:r>
      <w:r w:rsidR="00332A31">
        <w:t xml:space="preserve">entives, and extension services (Bhatt </w:t>
      </w:r>
      <w:r w:rsidR="00332A31" w:rsidRPr="00332A31">
        <w:rPr>
          <w:i/>
        </w:rPr>
        <w:t>et.al.,</w:t>
      </w:r>
      <w:r w:rsidR="00332A31">
        <w:t xml:space="preserve"> 2023).</w:t>
      </w:r>
      <w:r w:rsidRPr="00DB306D">
        <w:t xml:space="preserve"> Agri-environmental schemes in the European Union provide area-based payments for organic land management, ranging from €100–€600 per hectare per year, depending on </w:t>
      </w:r>
      <w:r w:rsidR="00332A31">
        <w:t>region and crop type</w:t>
      </w:r>
      <w:r w:rsidRPr="00DB306D">
        <w:t>.</w:t>
      </w:r>
    </w:p>
    <w:p w14:paraId="3C08FA0D" w14:textId="77777777" w:rsidR="00DB306D" w:rsidRPr="00DB306D" w:rsidRDefault="00DB306D" w:rsidP="003A573A">
      <w:pPr>
        <w:jc w:val="both"/>
      </w:pPr>
      <w:r w:rsidRPr="00DB306D">
        <w:t>Such mechanisms have been linked to increased adoption rates and improved soil health outcomes. Similar incentive models are being adapted by governments and international development agencies.</w:t>
      </w:r>
    </w:p>
    <w:p w14:paraId="3F6D8FBA" w14:textId="77777777" w:rsidR="00DB306D" w:rsidRPr="00DB306D" w:rsidRDefault="00DB306D" w:rsidP="003A573A">
      <w:pPr>
        <w:jc w:val="both"/>
        <w:rPr>
          <w:b/>
          <w:bCs/>
        </w:rPr>
      </w:pPr>
      <w:r w:rsidRPr="00DB306D">
        <w:rPr>
          <w:b/>
          <w:bCs/>
        </w:rPr>
        <w:t>Research funding and institutional support</w:t>
      </w:r>
    </w:p>
    <w:p w14:paraId="692FA597" w14:textId="77777777" w:rsidR="00DB306D" w:rsidRPr="00DB306D" w:rsidRDefault="00DB306D" w:rsidP="003A573A">
      <w:pPr>
        <w:jc w:val="both"/>
      </w:pPr>
      <w:r w:rsidRPr="00DB306D">
        <w:t xml:space="preserve">Global investment in organic research remains limited compared </w:t>
      </w:r>
      <w:r w:rsidR="00332A31">
        <w:t xml:space="preserve">to conventional agriculture. A </w:t>
      </w:r>
      <w:r w:rsidRPr="00DB306D">
        <w:t xml:space="preserve">report by </w:t>
      </w:r>
      <w:proofErr w:type="spellStart"/>
      <w:r w:rsidRPr="00DB306D">
        <w:t>FiBL</w:t>
      </w:r>
      <w:proofErr w:type="spellEnd"/>
      <w:r w:rsidRPr="00DB306D">
        <w:t xml:space="preserve"> estimated that less than 1% of total agricultural research funding globally is allocated to organic and agroeco</w:t>
      </w:r>
      <w:r w:rsidR="00332A31">
        <w:t>logical systems</w:t>
      </w:r>
      <w:r w:rsidRPr="00DB306D">
        <w:t>. Increasing funding allocation is essential to accelerate innovations in organic management.</w:t>
      </w:r>
    </w:p>
    <w:p w14:paraId="63F07595" w14:textId="77777777" w:rsidR="00DB306D" w:rsidRPr="00DB306D" w:rsidRDefault="00DB306D" w:rsidP="003A573A">
      <w:pPr>
        <w:jc w:val="both"/>
        <w:rPr>
          <w:b/>
          <w:bCs/>
        </w:rPr>
      </w:pPr>
      <w:r w:rsidRPr="00DB306D">
        <w:rPr>
          <w:b/>
          <w:bCs/>
        </w:rPr>
        <w:t>D. Holistic assessment frameworks for ecosystem services</w:t>
      </w:r>
    </w:p>
    <w:p w14:paraId="1ADBCC44" w14:textId="77777777" w:rsidR="00DB306D" w:rsidRPr="00DB306D" w:rsidRDefault="00DB306D" w:rsidP="003A573A">
      <w:pPr>
        <w:jc w:val="both"/>
        <w:rPr>
          <w:b/>
          <w:bCs/>
        </w:rPr>
      </w:pPr>
      <w:r w:rsidRPr="00DB306D">
        <w:rPr>
          <w:b/>
          <w:bCs/>
        </w:rPr>
        <w:t>Beyond yield metrics</w:t>
      </w:r>
    </w:p>
    <w:p w14:paraId="7D381F32" w14:textId="77777777" w:rsidR="00DB306D" w:rsidRPr="00DB306D" w:rsidRDefault="00DB306D" w:rsidP="003A573A">
      <w:pPr>
        <w:jc w:val="both"/>
      </w:pPr>
      <w:r w:rsidRPr="00DB306D">
        <w:t>Evaluating organic systems based solely on yield overlooks key ecosystem service outcomes such as biodiversity conservation, carbon storage, water purification, and cultural values. Integrating ecological, social, and economic indicators into assessment frameworks allows for a more balanced evaluation.</w:t>
      </w:r>
    </w:p>
    <w:p w14:paraId="6D11C0D7" w14:textId="77777777" w:rsidR="00DB306D" w:rsidRPr="00DB306D" w:rsidRDefault="00DB306D" w:rsidP="00332A31">
      <w:pPr>
        <w:tabs>
          <w:tab w:val="left" w:pos="7380"/>
        </w:tabs>
        <w:jc w:val="both"/>
      </w:pPr>
      <w:r w:rsidRPr="00DB306D">
        <w:t>Multi-criteria analysis (MCA), life cycle assessment (LCA), and sustainability performance metrics are increasingly used to compare agricultural</w:t>
      </w:r>
      <w:r w:rsidR="00332A31">
        <w:t xml:space="preserve"> systems on a broader scale (</w:t>
      </w:r>
      <w:proofErr w:type="spellStart"/>
      <w:r w:rsidR="00332A31">
        <w:t>Bartzas</w:t>
      </w:r>
      <w:proofErr w:type="spellEnd"/>
      <w:r w:rsidR="00332A31">
        <w:t xml:space="preserve"> </w:t>
      </w:r>
      <w:r w:rsidR="00332A31" w:rsidRPr="00332A31">
        <w:rPr>
          <w:i/>
        </w:rPr>
        <w:t>et.al.,</w:t>
      </w:r>
      <w:r w:rsidR="00332A31">
        <w:t xml:space="preserve"> 2020).</w:t>
      </w:r>
    </w:p>
    <w:p w14:paraId="5D1FE5B9" w14:textId="77777777" w:rsidR="00DB306D" w:rsidRPr="00DB306D" w:rsidRDefault="00DB306D" w:rsidP="003A573A">
      <w:pPr>
        <w:jc w:val="both"/>
        <w:rPr>
          <w:b/>
          <w:bCs/>
        </w:rPr>
      </w:pPr>
      <w:r w:rsidRPr="00DB306D">
        <w:rPr>
          <w:b/>
          <w:bCs/>
        </w:rPr>
        <w:t xml:space="preserve">Systems-level </w:t>
      </w:r>
      <w:proofErr w:type="spellStart"/>
      <w:r w:rsidRPr="00DB306D">
        <w:rPr>
          <w:b/>
          <w:bCs/>
        </w:rPr>
        <w:t>modeling</w:t>
      </w:r>
      <w:proofErr w:type="spellEnd"/>
    </w:p>
    <w:p w14:paraId="2BBCE085" w14:textId="77777777" w:rsidR="00DB306D" w:rsidRPr="00DB306D" w:rsidRDefault="00DB306D" w:rsidP="003A573A">
      <w:pPr>
        <w:jc w:val="both"/>
      </w:pPr>
      <w:r w:rsidRPr="00DB306D">
        <w:t xml:space="preserve">New computational tools, such as agent-based </w:t>
      </w:r>
      <w:proofErr w:type="spellStart"/>
      <w:r w:rsidRPr="00DB306D">
        <w:t>modeling</w:t>
      </w:r>
      <w:proofErr w:type="spellEnd"/>
      <w:r w:rsidRPr="00DB306D">
        <w:t xml:space="preserve"> and machine learning algorithms, are being developed to simulate long-term ecological and economic outcomes under different land-use strategies. These tools help predict trade-offs and identify optimal interventions for sustainable land management.</w:t>
      </w:r>
    </w:p>
    <w:p w14:paraId="07FE20E4" w14:textId="77777777" w:rsidR="00F2424B" w:rsidRDefault="00F2424B" w:rsidP="003A573A">
      <w:pPr>
        <w:jc w:val="both"/>
        <w:rPr>
          <w:b/>
          <w:bCs/>
        </w:rPr>
      </w:pPr>
      <w:r w:rsidRPr="00F2424B">
        <w:rPr>
          <w:b/>
          <w:bCs/>
        </w:rPr>
        <w:t>X. Conclusion</w:t>
      </w:r>
    </w:p>
    <w:p w14:paraId="3B4084C0" w14:textId="77777777" w:rsidR="00DB306D" w:rsidRDefault="00DB306D" w:rsidP="003A573A">
      <w:pPr>
        <w:jc w:val="both"/>
      </w:pPr>
      <w:r w:rsidRPr="00DB306D">
        <w:t xml:space="preserve">Organic agriculture presents a viable pathway toward sustainable food production by enhancing soil quality and supporting critical ecosystem services such as carbon sequestration, water regulation, </w:t>
      </w:r>
      <w:r w:rsidRPr="00DB306D">
        <w:lastRenderedPageBreak/>
        <w:t>and biodiversity conservation. Unlike conventional systems, organic practices prioritize ecological balance through the use of natural inputs, crop diversification, and soil health restoration. Empirical studies and meta-analyses consistently show improvements in soil structure, microbial activity, and long-term resilience under organic management. Despite facing challenges such as yield gaps, nutrient limitations, and certification hurdles, organic farming offers considerable benefits that extend beyond productivity, including improved environmental outcomes and community well-being. Future progress depends on targeted research, long-term field trials, advanced monitoring technologies, and supportive policies that incentivize transition and innovation. A holistic understanding of organic systems through multi-dimensional assessment frameworks is essential to maximize their contribution to sustainable agriculture and climate resilience. As global pressure mounts on food systems, organic farming offers a scientifically grounded, regenerative alternative.</w:t>
      </w:r>
    </w:p>
    <w:p w14:paraId="35317CE3" w14:textId="77777777" w:rsidR="00A761A2" w:rsidRDefault="00A761A2" w:rsidP="003A573A">
      <w:pPr>
        <w:jc w:val="both"/>
        <w:rPr>
          <w:b/>
          <w:bCs/>
        </w:rPr>
      </w:pPr>
    </w:p>
    <w:p w14:paraId="4690E0B7" w14:textId="77777777" w:rsidR="00A761A2" w:rsidRDefault="00A761A2" w:rsidP="003A573A">
      <w:pPr>
        <w:jc w:val="both"/>
        <w:rPr>
          <w:b/>
          <w:bCs/>
        </w:rPr>
      </w:pPr>
      <w:r w:rsidRPr="00A761A2">
        <w:rPr>
          <w:b/>
          <w:bCs/>
        </w:rPr>
        <w:t xml:space="preserve">References </w:t>
      </w:r>
    </w:p>
    <w:p w14:paraId="3F099490"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A1162F">
        <w:rPr>
          <w:rFonts w:ascii="Times New Roman" w:hAnsi="Times New Roman" w:cs="Times New Roman"/>
          <w:color w:val="222222"/>
          <w:shd w:val="clear" w:color="auto" w:fill="FFFFFF"/>
          <w:lang w:val="fi-FI"/>
        </w:rPr>
        <w:t xml:space="preserve">Gomiero, T., Paoletti, M. G., &amp; Pimentel, D. (2008). </w:t>
      </w:r>
      <w:r w:rsidRPr="00332A31">
        <w:rPr>
          <w:rFonts w:ascii="Times New Roman" w:hAnsi="Times New Roman" w:cs="Times New Roman"/>
          <w:color w:val="222222"/>
          <w:shd w:val="clear" w:color="auto" w:fill="FFFFFF"/>
        </w:rPr>
        <w:t>Energy and environmental issues in organic and conventional agriculture. </w:t>
      </w:r>
      <w:r w:rsidRPr="00332A31">
        <w:rPr>
          <w:rFonts w:ascii="Times New Roman" w:hAnsi="Times New Roman" w:cs="Times New Roman"/>
          <w:i/>
          <w:iCs/>
          <w:color w:val="222222"/>
          <w:shd w:val="clear" w:color="auto" w:fill="FFFFFF"/>
        </w:rPr>
        <w:t>Critical Reviews in Plant Sciences</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27</w:t>
      </w:r>
      <w:r w:rsidRPr="00332A31">
        <w:rPr>
          <w:rFonts w:ascii="Times New Roman" w:hAnsi="Times New Roman" w:cs="Times New Roman"/>
          <w:color w:val="222222"/>
          <w:shd w:val="clear" w:color="auto" w:fill="FFFFFF"/>
        </w:rPr>
        <w:t>(4), 239-254.</w:t>
      </w:r>
    </w:p>
    <w:p w14:paraId="6D95281C"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Migliorini, P., &amp; Wezel, A. (2017). Converging and diverging principles and practices of organic agriculture regulations and agroecology. A review. </w:t>
      </w:r>
      <w:r w:rsidRPr="00332A31">
        <w:rPr>
          <w:rFonts w:ascii="Times New Roman" w:hAnsi="Times New Roman" w:cs="Times New Roman"/>
          <w:i/>
          <w:iCs/>
          <w:color w:val="222222"/>
          <w:shd w:val="clear" w:color="auto" w:fill="FFFFFF"/>
        </w:rPr>
        <w:t>Agronomy for sustainable development</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37</w:t>
      </w:r>
      <w:r w:rsidRPr="00332A31">
        <w:rPr>
          <w:rFonts w:ascii="Times New Roman" w:hAnsi="Times New Roman" w:cs="Times New Roman"/>
          <w:color w:val="222222"/>
          <w:shd w:val="clear" w:color="auto" w:fill="FFFFFF"/>
        </w:rPr>
        <w:t>, 1-18.</w:t>
      </w:r>
    </w:p>
    <w:p w14:paraId="0E30A52C"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Sandhu, H. S., Wratten, S. D., &amp; Cullen, R. (2010). Organic agriculture and ecosystem services. </w:t>
      </w:r>
      <w:r w:rsidRPr="00332A31">
        <w:rPr>
          <w:rFonts w:ascii="Times New Roman" w:hAnsi="Times New Roman" w:cs="Times New Roman"/>
          <w:i/>
          <w:iCs/>
          <w:color w:val="222222"/>
          <w:shd w:val="clear" w:color="auto" w:fill="FFFFFF"/>
        </w:rPr>
        <w:t>Environmental science &amp; policy</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13</w:t>
      </w:r>
      <w:r w:rsidRPr="00332A31">
        <w:rPr>
          <w:rFonts w:ascii="Times New Roman" w:hAnsi="Times New Roman" w:cs="Times New Roman"/>
          <w:color w:val="222222"/>
          <w:shd w:val="clear" w:color="auto" w:fill="FFFFFF"/>
        </w:rPr>
        <w:t>(1), 1-7.</w:t>
      </w:r>
    </w:p>
    <w:p w14:paraId="7B3D4B25"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Beeman, R. S., &amp; Pritchard, J. A. (2001). </w:t>
      </w:r>
      <w:r w:rsidRPr="00332A31">
        <w:rPr>
          <w:rFonts w:ascii="Times New Roman" w:hAnsi="Times New Roman" w:cs="Times New Roman"/>
          <w:i/>
          <w:iCs/>
          <w:color w:val="222222"/>
          <w:shd w:val="clear" w:color="auto" w:fill="FFFFFF"/>
        </w:rPr>
        <w:t>A green and permanent land: ecology and agriculture in the twentieth century</w:t>
      </w:r>
      <w:r w:rsidRPr="00332A31">
        <w:rPr>
          <w:rFonts w:ascii="Times New Roman" w:hAnsi="Times New Roman" w:cs="Times New Roman"/>
          <w:color w:val="222222"/>
          <w:shd w:val="clear" w:color="auto" w:fill="FFFFFF"/>
        </w:rPr>
        <w:t>. University Press of Kansas.</w:t>
      </w:r>
    </w:p>
    <w:p w14:paraId="7978B330"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A1162F">
        <w:rPr>
          <w:rFonts w:ascii="Times New Roman" w:hAnsi="Times New Roman" w:cs="Times New Roman"/>
          <w:color w:val="222222"/>
          <w:shd w:val="clear" w:color="auto" w:fill="FFFFFF"/>
          <w:lang w:val="fi-FI"/>
        </w:rPr>
        <w:t xml:space="preserve">Eun, J. H., Lee, K., &amp; Wu, G. (2006). </w:t>
      </w:r>
      <w:r w:rsidRPr="00332A31">
        <w:rPr>
          <w:rFonts w:ascii="Times New Roman" w:hAnsi="Times New Roman" w:cs="Times New Roman"/>
          <w:color w:val="222222"/>
          <w:shd w:val="clear" w:color="auto" w:fill="FFFFFF"/>
        </w:rPr>
        <w:t>Explaining the “University-run enterprises” in China: A theoretical framework for university–industry relationship in developing countries and its application to China. </w:t>
      </w:r>
      <w:r w:rsidRPr="00332A31">
        <w:rPr>
          <w:rFonts w:ascii="Times New Roman" w:hAnsi="Times New Roman" w:cs="Times New Roman"/>
          <w:i/>
          <w:iCs/>
          <w:color w:val="222222"/>
          <w:shd w:val="clear" w:color="auto" w:fill="FFFFFF"/>
        </w:rPr>
        <w:t>Research Policy</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35</w:t>
      </w:r>
      <w:r w:rsidRPr="00332A31">
        <w:rPr>
          <w:rFonts w:ascii="Times New Roman" w:hAnsi="Times New Roman" w:cs="Times New Roman"/>
          <w:color w:val="222222"/>
          <w:shd w:val="clear" w:color="auto" w:fill="FFFFFF"/>
        </w:rPr>
        <w:t>(9), 1329-1346.</w:t>
      </w:r>
    </w:p>
    <w:p w14:paraId="267F363E"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Fess, T. L., &amp; Benedito, V. A. (2018). Organic versus conventional cropping sustainability: a comparative system analysis. </w:t>
      </w:r>
      <w:r w:rsidRPr="00332A31">
        <w:rPr>
          <w:rFonts w:ascii="Times New Roman" w:hAnsi="Times New Roman" w:cs="Times New Roman"/>
          <w:i/>
          <w:iCs/>
          <w:color w:val="222222"/>
          <w:shd w:val="clear" w:color="auto" w:fill="FFFFFF"/>
        </w:rPr>
        <w:t>Sustainability</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10</w:t>
      </w:r>
      <w:r w:rsidRPr="00332A31">
        <w:rPr>
          <w:rFonts w:ascii="Times New Roman" w:hAnsi="Times New Roman" w:cs="Times New Roman"/>
          <w:color w:val="222222"/>
          <w:shd w:val="clear" w:color="auto" w:fill="FFFFFF"/>
        </w:rPr>
        <w:t>(1), 272.</w:t>
      </w:r>
    </w:p>
    <w:p w14:paraId="7950C176"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Cox, W. J., &amp; Cherney, J. H. (2018). Agronomic comparisons of conventional and organic maize during the transition to an organic cropping system. </w:t>
      </w:r>
      <w:r w:rsidRPr="00332A31">
        <w:rPr>
          <w:rFonts w:ascii="Times New Roman" w:hAnsi="Times New Roman" w:cs="Times New Roman"/>
          <w:i/>
          <w:iCs/>
          <w:color w:val="222222"/>
          <w:shd w:val="clear" w:color="auto" w:fill="FFFFFF"/>
        </w:rPr>
        <w:t>Agronomy</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8</w:t>
      </w:r>
      <w:r w:rsidRPr="00332A31">
        <w:rPr>
          <w:rFonts w:ascii="Times New Roman" w:hAnsi="Times New Roman" w:cs="Times New Roman"/>
          <w:color w:val="222222"/>
          <w:shd w:val="clear" w:color="auto" w:fill="FFFFFF"/>
        </w:rPr>
        <w:t>(7), 113.</w:t>
      </w:r>
    </w:p>
    <w:p w14:paraId="2A1ABD03"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proofErr w:type="spellStart"/>
      <w:r w:rsidRPr="00332A31">
        <w:rPr>
          <w:rFonts w:ascii="Times New Roman" w:hAnsi="Times New Roman" w:cs="Times New Roman"/>
          <w:color w:val="222222"/>
          <w:shd w:val="clear" w:color="auto" w:fill="FFFFFF"/>
        </w:rPr>
        <w:t>Reganold</w:t>
      </w:r>
      <w:proofErr w:type="spellEnd"/>
      <w:r w:rsidRPr="00332A31">
        <w:rPr>
          <w:rFonts w:ascii="Times New Roman" w:hAnsi="Times New Roman" w:cs="Times New Roman"/>
          <w:color w:val="222222"/>
          <w:shd w:val="clear" w:color="auto" w:fill="FFFFFF"/>
        </w:rPr>
        <w:t>, J. P., &amp; Wachter, J. M. (2016). Organic agriculture in the twenty-first century. </w:t>
      </w:r>
      <w:r w:rsidRPr="00332A31">
        <w:rPr>
          <w:rFonts w:ascii="Times New Roman" w:hAnsi="Times New Roman" w:cs="Times New Roman"/>
          <w:i/>
          <w:iCs/>
          <w:color w:val="222222"/>
          <w:shd w:val="clear" w:color="auto" w:fill="FFFFFF"/>
        </w:rPr>
        <w:t>Nature plants</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2</w:t>
      </w:r>
      <w:r w:rsidRPr="00332A31">
        <w:rPr>
          <w:rFonts w:ascii="Times New Roman" w:hAnsi="Times New Roman" w:cs="Times New Roman"/>
          <w:color w:val="222222"/>
          <w:shd w:val="clear" w:color="auto" w:fill="FFFFFF"/>
        </w:rPr>
        <w:t>(2), 1-8.</w:t>
      </w:r>
    </w:p>
    <w:p w14:paraId="5ED1DA5B"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Lockie, S., &amp; Halpin, D. (2005). The ‘</w:t>
      </w:r>
      <w:proofErr w:type="spellStart"/>
      <w:r w:rsidRPr="00332A31">
        <w:rPr>
          <w:rFonts w:ascii="Times New Roman" w:hAnsi="Times New Roman" w:cs="Times New Roman"/>
          <w:color w:val="222222"/>
          <w:shd w:val="clear" w:color="auto" w:fill="FFFFFF"/>
        </w:rPr>
        <w:t>conventionalisation’thesis</w:t>
      </w:r>
      <w:proofErr w:type="spellEnd"/>
      <w:r w:rsidRPr="00332A31">
        <w:rPr>
          <w:rFonts w:ascii="Times New Roman" w:hAnsi="Times New Roman" w:cs="Times New Roman"/>
          <w:color w:val="222222"/>
          <w:shd w:val="clear" w:color="auto" w:fill="FFFFFF"/>
        </w:rPr>
        <w:t xml:space="preserve"> reconsidered: Structural and ideological transformation of Australian organic agriculture. </w:t>
      </w:r>
      <w:proofErr w:type="spellStart"/>
      <w:r w:rsidRPr="00332A31">
        <w:rPr>
          <w:rFonts w:ascii="Times New Roman" w:hAnsi="Times New Roman" w:cs="Times New Roman"/>
          <w:i/>
          <w:iCs/>
          <w:color w:val="222222"/>
          <w:shd w:val="clear" w:color="auto" w:fill="FFFFFF"/>
        </w:rPr>
        <w:t>Sociologia</w:t>
      </w:r>
      <w:proofErr w:type="spellEnd"/>
      <w:r w:rsidRPr="00332A31">
        <w:rPr>
          <w:rFonts w:ascii="Times New Roman" w:hAnsi="Times New Roman" w:cs="Times New Roman"/>
          <w:i/>
          <w:iCs/>
          <w:color w:val="222222"/>
          <w:shd w:val="clear" w:color="auto" w:fill="FFFFFF"/>
        </w:rPr>
        <w:t xml:space="preserve"> </w:t>
      </w:r>
      <w:proofErr w:type="spellStart"/>
      <w:r w:rsidRPr="00332A31">
        <w:rPr>
          <w:rFonts w:ascii="Times New Roman" w:hAnsi="Times New Roman" w:cs="Times New Roman"/>
          <w:i/>
          <w:iCs/>
          <w:color w:val="222222"/>
          <w:shd w:val="clear" w:color="auto" w:fill="FFFFFF"/>
        </w:rPr>
        <w:t>ruralis</w:t>
      </w:r>
      <w:proofErr w:type="spellEnd"/>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45</w:t>
      </w:r>
      <w:r w:rsidRPr="00332A31">
        <w:rPr>
          <w:rFonts w:ascii="Times New Roman" w:hAnsi="Times New Roman" w:cs="Times New Roman"/>
          <w:color w:val="222222"/>
          <w:shd w:val="clear" w:color="auto" w:fill="FFFFFF"/>
        </w:rPr>
        <w:t>(4), 284-307.</w:t>
      </w:r>
    </w:p>
    <w:p w14:paraId="33B2ACBA"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 xml:space="preserve">Seybold, C. A., Herrick, J. E., &amp; </w:t>
      </w:r>
      <w:proofErr w:type="spellStart"/>
      <w:r w:rsidRPr="00332A31">
        <w:rPr>
          <w:rFonts w:ascii="Times New Roman" w:hAnsi="Times New Roman" w:cs="Times New Roman"/>
          <w:color w:val="222222"/>
          <w:shd w:val="clear" w:color="auto" w:fill="FFFFFF"/>
        </w:rPr>
        <w:t>Brejda</w:t>
      </w:r>
      <w:proofErr w:type="spellEnd"/>
      <w:r w:rsidRPr="00332A31">
        <w:rPr>
          <w:rFonts w:ascii="Times New Roman" w:hAnsi="Times New Roman" w:cs="Times New Roman"/>
          <w:color w:val="222222"/>
          <w:shd w:val="clear" w:color="auto" w:fill="FFFFFF"/>
        </w:rPr>
        <w:t>, J. J. (1999). Soil resilience: a fundamental component of soil quality. </w:t>
      </w:r>
      <w:r w:rsidRPr="00332A31">
        <w:rPr>
          <w:rFonts w:ascii="Times New Roman" w:hAnsi="Times New Roman" w:cs="Times New Roman"/>
          <w:i/>
          <w:iCs/>
          <w:color w:val="222222"/>
          <w:shd w:val="clear" w:color="auto" w:fill="FFFFFF"/>
        </w:rPr>
        <w:t>Soil science</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164</w:t>
      </w:r>
      <w:r w:rsidRPr="00332A31">
        <w:rPr>
          <w:rFonts w:ascii="Times New Roman" w:hAnsi="Times New Roman" w:cs="Times New Roman"/>
          <w:color w:val="222222"/>
          <w:shd w:val="clear" w:color="auto" w:fill="FFFFFF"/>
        </w:rPr>
        <w:t>(4), 224-234.</w:t>
      </w:r>
    </w:p>
    <w:p w14:paraId="689922FA"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Bastida, F., Zsolnay, A., Hernández, T., &amp; García, C. (2008). Past, present and future of soil quality indices: a biological perspective. </w:t>
      </w:r>
      <w:proofErr w:type="spellStart"/>
      <w:r w:rsidRPr="00332A31">
        <w:rPr>
          <w:rFonts w:ascii="Times New Roman" w:hAnsi="Times New Roman" w:cs="Times New Roman"/>
          <w:i/>
          <w:iCs/>
          <w:color w:val="222222"/>
          <w:shd w:val="clear" w:color="auto" w:fill="FFFFFF"/>
        </w:rPr>
        <w:t>Geoderma</w:t>
      </w:r>
      <w:proofErr w:type="spellEnd"/>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147</w:t>
      </w:r>
      <w:r w:rsidRPr="00332A31">
        <w:rPr>
          <w:rFonts w:ascii="Times New Roman" w:hAnsi="Times New Roman" w:cs="Times New Roman"/>
          <w:color w:val="222222"/>
          <w:shd w:val="clear" w:color="auto" w:fill="FFFFFF"/>
        </w:rPr>
        <w:t>(3-4), 159-171.</w:t>
      </w:r>
    </w:p>
    <w:p w14:paraId="55DFAEA1"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Basche, A. D., &amp; DeLonge, M. S. (2019). Comparing infiltration rates in soils managed with conventional and alternative farming methods: A meta-analysis. </w:t>
      </w:r>
      <w:proofErr w:type="spellStart"/>
      <w:r w:rsidRPr="00332A31">
        <w:rPr>
          <w:rFonts w:ascii="Times New Roman" w:hAnsi="Times New Roman" w:cs="Times New Roman"/>
          <w:i/>
          <w:iCs/>
          <w:color w:val="222222"/>
          <w:shd w:val="clear" w:color="auto" w:fill="FFFFFF"/>
        </w:rPr>
        <w:t>PloS</w:t>
      </w:r>
      <w:proofErr w:type="spellEnd"/>
      <w:r w:rsidRPr="00332A31">
        <w:rPr>
          <w:rFonts w:ascii="Times New Roman" w:hAnsi="Times New Roman" w:cs="Times New Roman"/>
          <w:i/>
          <w:iCs/>
          <w:color w:val="222222"/>
          <w:shd w:val="clear" w:color="auto" w:fill="FFFFFF"/>
        </w:rPr>
        <w:t xml:space="preserve"> one</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14</w:t>
      </w:r>
      <w:r w:rsidRPr="00332A31">
        <w:rPr>
          <w:rFonts w:ascii="Times New Roman" w:hAnsi="Times New Roman" w:cs="Times New Roman"/>
          <w:color w:val="222222"/>
          <w:shd w:val="clear" w:color="auto" w:fill="FFFFFF"/>
        </w:rPr>
        <w:t>(9), e0215702.</w:t>
      </w:r>
    </w:p>
    <w:p w14:paraId="013B4037"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proofErr w:type="spellStart"/>
      <w:r w:rsidRPr="00332A31">
        <w:rPr>
          <w:rFonts w:ascii="Times New Roman" w:hAnsi="Times New Roman" w:cs="Times New Roman"/>
          <w:color w:val="222222"/>
          <w:shd w:val="clear" w:color="auto" w:fill="FFFFFF"/>
        </w:rPr>
        <w:t>Fageria</w:t>
      </w:r>
      <w:proofErr w:type="spellEnd"/>
      <w:r w:rsidRPr="00332A31">
        <w:rPr>
          <w:rFonts w:ascii="Times New Roman" w:hAnsi="Times New Roman" w:cs="Times New Roman"/>
          <w:color w:val="222222"/>
          <w:shd w:val="clear" w:color="auto" w:fill="FFFFFF"/>
        </w:rPr>
        <w:t xml:space="preserve">, N. K., &amp; </w:t>
      </w:r>
      <w:proofErr w:type="spellStart"/>
      <w:r w:rsidRPr="00332A31">
        <w:rPr>
          <w:rFonts w:ascii="Times New Roman" w:hAnsi="Times New Roman" w:cs="Times New Roman"/>
          <w:color w:val="222222"/>
          <w:shd w:val="clear" w:color="auto" w:fill="FFFFFF"/>
        </w:rPr>
        <w:t>Baligar</w:t>
      </w:r>
      <w:proofErr w:type="spellEnd"/>
      <w:r w:rsidRPr="00332A31">
        <w:rPr>
          <w:rFonts w:ascii="Times New Roman" w:hAnsi="Times New Roman" w:cs="Times New Roman"/>
          <w:color w:val="222222"/>
          <w:shd w:val="clear" w:color="auto" w:fill="FFFFFF"/>
        </w:rPr>
        <w:t>, V. C. (2005). Nutrient availability. </w:t>
      </w:r>
      <w:proofErr w:type="spellStart"/>
      <w:r w:rsidRPr="00332A31">
        <w:rPr>
          <w:rFonts w:ascii="Times New Roman" w:hAnsi="Times New Roman" w:cs="Times New Roman"/>
          <w:i/>
          <w:iCs/>
          <w:color w:val="222222"/>
          <w:shd w:val="clear" w:color="auto" w:fill="FFFFFF"/>
        </w:rPr>
        <w:t>Encyclopedia</w:t>
      </w:r>
      <w:proofErr w:type="spellEnd"/>
      <w:r w:rsidRPr="00332A31">
        <w:rPr>
          <w:rFonts w:ascii="Times New Roman" w:hAnsi="Times New Roman" w:cs="Times New Roman"/>
          <w:i/>
          <w:iCs/>
          <w:color w:val="222222"/>
          <w:shd w:val="clear" w:color="auto" w:fill="FFFFFF"/>
        </w:rPr>
        <w:t xml:space="preserve"> of Soils in the Environment</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3</w:t>
      </w:r>
      <w:r w:rsidRPr="00332A31">
        <w:rPr>
          <w:rFonts w:ascii="Times New Roman" w:hAnsi="Times New Roman" w:cs="Times New Roman"/>
          <w:color w:val="222222"/>
          <w:shd w:val="clear" w:color="auto" w:fill="FFFFFF"/>
        </w:rPr>
        <w:t>, 63-71.</w:t>
      </w:r>
    </w:p>
    <w:p w14:paraId="591B3CC5"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 xml:space="preserve">Sharma, S. K., Ramesh, A., Sharma, M. P., Joshi, O. P., Govaerts, B., </w:t>
      </w:r>
      <w:proofErr w:type="spellStart"/>
      <w:r w:rsidRPr="00332A31">
        <w:rPr>
          <w:rFonts w:ascii="Times New Roman" w:hAnsi="Times New Roman" w:cs="Times New Roman"/>
          <w:color w:val="222222"/>
          <w:shd w:val="clear" w:color="auto" w:fill="FFFFFF"/>
        </w:rPr>
        <w:t>Steenwerth</w:t>
      </w:r>
      <w:proofErr w:type="spellEnd"/>
      <w:r w:rsidRPr="00332A31">
        <w:rPr>
          <w:rFonts w:ascii="Times New Roman" w:hAnsi="Times New Roman" w:cs="Times New Roman"/>
          <w:color w:val="222222"/>
          <w:shd w:val="clear" w:color="auto" w:fill="FFFFFF"/>
        </w:rPr>
        <w:t>, K. L., &amp; Karlen, D. L. (2010). Microbial community structure and diversity as indicators for evaluating soil quality. In </w:t>
      </w:r>
      <w:r w:rsidRPr="00332A31">
        <w:rPr>
          <w:rFonts w:ascii="Times New Roman" w:hAnsi="Times New Roman" w:cs="Times New Roman"/>
          <w:i/>
          <w:iCs/>
          <w:color w:val="222222"/>
          <w:shd w:val="clear" w:color="auto" w:fill="FFFFFF"/>
        </w:rPr>
        <w:t>Biodiversity, biofuels, agroforestry and conservation agriculture</w:t>
      </w:r>
      <w:r w:rsidRPr="00332A31">
        <w:rPr>
          <w:rFonts w:ascii="Times New Roman" w:hAnsi="Times New Roman" w:cs="Times New Roman"/>
          <w:color w:val="222222"/>
          <w:shd w:val="clear" w:color="auto" w:fill="FFFFFF"/>
        </w:rPr>
        <w:t> (pp. 317-358). Dordrecht: Springer Netherlands.</w:t>
      </w:r>
    </w:p>
    <w:p w14:paraId="04F733A7"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A1162F">
        <w:rPr>
          <w:rFonts w:ascii="Times New Roman" w:hAnsi="Times New Roman" w:cs="Times New Roman"/>
          <w:color w:val="222222"/>
          <w:shd w:val="clear" w:color="auto" w:fill="FFFFFF"/>
          <w:lang w:val="fi-FI"/>
        </w:rPr>
        <w:lastRenderedPageBreak/>
        <w:t xml:space="preserve">Riley, H., Pommeresche, R., Eltun, R., Hansen, S., &amp; Korsaeth, A. (2008). </w:t>
      </w:r>
      <w:r w:rsidRPr="00332A31">
        <w:rPr>
          <w:rFonts w:ascii="Times New Roman" w:hAnsi="Times New Roman" w:cs="Times New Roman"/>
          <w:color w:val="222222"/>
          <w:shd w:val="clear" w:color="auto" w:fill="FFFFFF"/>
        </w:rPr>
        <w:t>Soil structure, organic matter and earthworm activity in a comparison of cropping systems with contrasting tillage, rotations, fertilizer levels and manure use. </w:t>
      </w:r>
      <w:r w:rsidRPr="00332A31">
        <w:rPr>
          <w:rFonts w:ascii="Times New Roman" w:hAnsi="Times New Roman" w:cs="Times New Roman"/>
          <w:i/>
          <w:iCs/>
          <w:color w:val="222222"/>
          <w:shd w:val="clear" w:color="auto" w:fill="FFFFFF"/>
        </w:rPr>
        <w:t>Agriculture, ecosystems &amp; environment</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124</w:t>
      </w:r>
      <w:r w:rsidRPr="00332A31">
        <w:rPr>
          <w:rFonts w:ascii="Times New Roman" w:hAnsi="Times New Roman" w:cs="Times New Roman"/>
          <w:color w:val="222222"/>
          <w:shd w:val="clear" w:color="auto" w:fill="FFFFFF"/>
        </w:rPr>
        <w:t>(3-4), 275-284.</w:t>
      </w:r>
    </w:p>
    <w:p w14:paraId="1A8543B2"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Gao, W., Hodgkinson, L., Jin, K., Watts, C. W., Ashton, R. W., Shen, J., ... &amp; Whalley, W. R. (2016). Deep roots and soil structure. </w:t>
      </w:r>
      <w:r w:rsidRPr="00332A31">
        <w:rPr>
          <w:rFonts w:ascii="Times New Roman" w:hAnsi="Times New Roman" w:cs="Times New Roman"/>
          <w:i/>
          <w:iCs/>
          <w:color w:val="222222"/>
          <w:shd w:val="clear" w:color="auto" w:fill="FFFFFF"/>
        </w:rPr>
        <w:t>Plant, Cell &amp; Environment</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39</w:t>
      </w:r>
      <w:r w:rsidRPr="00332A31">
        <w:rPr>
          <w:rFonts w:ascii="Times New Roman" w:hAnsi="Times New Roman" w:cs="Times New Roman"/>
          <w:color w:val="222222"/>
          <w:shd w:val="clear" w:color="auto" w:fill="FFFFFF"/>
        </w:rPr>
        <w:t>(8), 1662-1668.</w:t>
      </w:r>
    </w:p>
    <w:p w14:paraId="0582B5B8"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Marques, M. J., Ruiz-Colmenero, M., Bienes, R., García-Díaz, A., &amp; Sastre, B. (2020). Effects of a permanent soil cover on water dynamics and wine characteristics in a steep vineyard in the Central Spain. </w:t>
      </w:r>
      <w:r w:rsidRPr="00332A31">
        <w:rPr>
          <w:rFonts w:ascii="Times New Roman" w:hAnsi="Times New Roman" w:cs="Times New Roman"/>
          <w:i/>
          <w:iCs/>
          <w:color w:val="222222"/>
          <w:shd w:val="clear" w:color="auto" w:fill="FFFFFF"/>
        </w:rPr>
        <w:t>Air, Soil and Water Research</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13</w:t>
      </w:r>
      <w:r w:rsidRPr="00332A31">
        <w:rPr>
          <w:rFonts w:ascii="Times New Roman" w:hAnsi="Times New Roman" w:cs="Times New Roman"/>
          <w:color w:val="222222"/>
          <w:shd w:val="clear" w:color="auto" w:fill="FFFFFF"/>
        </w:rPr>
        <w:t>, 1178622120948069.</w:t>
      </w:r>
    </w:p>
    <w:p w14:paraId="02821436"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Brito, F. E., &amp; Estevão, M. (2020). </w:t>
      </w:r>
      <w:r w:rsidRPr="00332A31">
        <w:rPr>
          <w:rFonts w:ascii="Times New Roman" w:hAnsi="Times New Roman" w:cs="Times New Roman"/>
          <w:i/>
          <w:iCs/>
          <w:color w:val="222222"/>
          <w:shd w:val="clear" w:color="auto" w:fill="FFFFFF"/>
        </w:rPr>
        <w:t>Adoption and Impact of Conservation Agriculture on Maize Farming Households in Timor-Leste</w:t>
      </w:r>
      <w:r w:rsidRPr="00332A31">
        <w:rPr>
          <w:rFonts w:ascii="Times New Roman" w:hAnsi="Times New Roman" w:cs="Times New Roman"/>
          <w:color w:val="222222"/>
          <w:shd w:val="clear" w:color="auto" w:fill="FFFFFF"/>
        </w:rPr>
        <w:t> (Doctoral dissertation, Curtin University).</w:t>
      </w:r>
    </w:p>
    <w:p w14:paraId="534E1037"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Condron, L., Stark, C., O’Callaghan, M., Clinton, P., &amp; Huang, Z. (2010). The role of microbial communities in the formation and decomposition of soil organic matter. </w:t>
      </w:r>
      <w:r w:rsidRPr="00332A31">
        <w:rPr>
          <w:rFonts w:ascii="Times New Roman" w:hAnsi="Times New Roman" w:cs="Times New Roman"/>
          <w:i/>
          <w:iCs/>
          <w:color w:val="222222"/>
          <w:shd w:val="clear" w:color="auto" w:fill="FFFFFF"/>
        </w:rPr>
        <w:t>Soil microbiology and sustainable crop production</w:t>
      </w:r>
      <w:r w:rsidRPr="00332A31">
        <w:rPr>
          <w:rFonts w:ascii="Times New Roman" w:hAnsi="Times New Roman" w:cs="Times New Roman"/>
          <w:color w:val="222222"/>
          <w:shd w:val="clear" w:color="auto" w:fill="FFFFFF"/>
        </w:rPr>
        <w:t>, 81-118.</w:t>
      </w:r>
    </w:p>
    <w:p w14:paraId="74D0FB73"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 xml:space="preserve">Crittenden, S. J., </w:t>
      </w:r>
      <w:proofErr w:type="spellStart"/>
      <w:r w:rsidRPr="00332A31">
        <w:rPr>
          <w:rFonts w:ascii="Times New Roman" w:hAnsi="Times New Roman" w:cs="Times New Roman"/>
          <w:color w:val="222222"/>
          <w:shd w:val="clear" w:color="auto" w:fill="FFFFFF"/>
        </w:rPr>
        <w:t>Eswaramurthy</w:t>
      </w:r>
      <w:proofErr w:type="spellEnd"/>
      <w:r w:rsidRPr="00332A31">
        <w:rPr>
          <w:rFonts w:ascii="Times New Roman" w:hAnsi="Times New Roman" w:cs="Times New Roman"/>
          <w:color w:val="222222"/>
          <w:shd w:val="clear" w:color="auto" w:fill="FFFFFF"/>
        </w:rPr>
        <w:t xml:space="preserve">, T., De Goede, R. G. M., </w:t>
      </w:r>
      <w:proofErr w:type="spellStart"/>
      <w:r w:rsidRPr="00332A31">
        <w:rPr>
          <w:rFonts w:ascii="Times New Roman" w:hAnsi="Times New Roman" w:cs="Times New Roman"/>
          <w:color w:val="222222"/>
          <w:shd w:val="clear" w:color="auto" w:fill="FFFFFF"/>
        </w:rPr>
        <w:t>Brussaard</w:t>
      </w:r>
      <w:proofErr w:type="spellEnd"/>
      <w:r w:rsidRPr="00332A31">
        <w:rPr>
          <w:rFonts w:ascii="Times New Roman" w:hAnsi="Times New Roman" w:cs="Times New Roman"/>
          <w:color w:val="222222"/>
          <w:shd w:val="clear" w:color="auto" w:fill="FFFFFF"/>
        </w:rPr>
        <w:t xml:space="preserve">, L., &amp; </w:t>
      </w:r>
      <w:proofErr w:type="spellStart"/>
      <w:r w:rsidRPr="00332A31">
        <w:rPr>
          <w:rFonts w:ascii="Times New Roman" w:hAnsi="Times New Roman" w:cs="Times New Roman"/>
          <w:color w:val="222222"/>
          <w:shd w:val="clear" w:color="auto" w:fill="FFFFFF"/>
        </w:rPr>
        <w:t>Pulleman</w:t>
      </w:r>
      <w:proofErr w:type="spellEnd"/>
      <w:r w:rsidRPr="00332A31">
        <w:rPr>
          <w:rFonts w:ascii="Times New Roman" w:hAnsi="Times New Roman" w:cs="Times New Roman"/>
          <w:color w:val="222222"/>
          <w:shd w:val="clear" w:color="auto" w:fill="FFFFFF"/>
        </w:rPr>
        <w:t>, M. M. (2014). Effect of tillage on earthworms over short-and medium-term in conventional and organic farming. </w:t>
      </w:r>
      <w:r w:rsidRPr="00332A31">
        <w:rPr>
          <w:rFonts w:ascii="Times New Roman" w:hAnsi="Times New Roman" w:cs="Times New Roman"/>
          <w:i/>
          <w:iCs/>
          <w:color w:val="222222"/>
          <w:shd w:val="clear" w:color="auto" w:fill="FFFFFF"/>
        </w:rPr>
        <w:t>Applied Soil Ecology</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83</w:t>
      </w:r>
      <w:r w:rsidRPr="00332A31">
        <w:rPr>
          <w:rFonts w:ascii="Times New Roman" w:hAnsi="Times New Roman" w:cs="Times New Roman"/>
          <w:color w:val="222222"/>
          <w:shd w:val="clear" w:color="auto" w:fill="FFFFFF"/>
        </w:rPr>
        <w:t>, 140-148.</w:t>
      </w:r>
    </w:p>
    <w:p w14:paraId="104B6A15"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A1162F">
        <w:rPr>
          <w:rFonts w:ascii="Times New Roman" w:hAnsi="Times New Roman" w:cs="Times New Roman"/>
          <w:color w:val="222222"/>
          <w:shd w:val="clear" w:color="auto" w:fill="FFFFFF"/>
          <w:lang w:val="fi-FI"/>
        </w:rPr>
        <w:t xml:space="preserve">Wittwer, R. A., Klaus, V. H., Oliveira, E. M., Sun, Q., Liu, Y., Gilgen, A. K., ... </w:t>
      </w:r>
      <w:r w:rsidRPr="00332A31">
        <w:rPr>
          <w:rFonts w:ascii="Times New Roman" w:hAnsi="Times New Roman" w:cs="Times New Roman"/>
          <w:color w:val="222222"/>
          <w:shd w:val="clear" w:color="auto" w:fill="FFFFFF"/>
        </w:rPr>
        <w:t>&amp; van der Heijden, M. G. (2023). Limited capability of organic farming and conservation tillage to enhance agroecosystem resilience to severe drought. </w:t>
      </w:r>
      <w:r w:rsidRPr="00332A31">
        <w:rPr>
          <w:rFonts w:ascii="Times New Roman" w:hAnsi="Times New Roman" w:cs="Times New Roman"/>
          <w:i/>
          <w:iCs/>
          <w:color w:val="222222"/>
          <w:shd w:val="clear" w:color="auto" w:fill="FFFFFF"/>
        </w:rPr>
        <w:t>Agricultural Systems</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211</w:t>
      </w:r>
      <w:r w:rsidRPr="00332A31">
        <w:rPr>
          <w:rFonts w:ascii="Times New Roman" w:hAnsi="Times New Roman" w:cs="Times New Roman"/>
          <w:color w:val="222222"/>
          <w:shd w:val="clear" w:color="auto" w:fill="FFFFFF"/>
        </w:rPr>
        <w:t>, 103721.</w:t>
      </w:r>
    </w:p>
    <w:p w14:paraId="3831727C"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proofErr w:type="spellStart"/>
      <w:r w:rsidRPr="00332A31">
        <w:rPr>
          <w:rFonts w:ascii="Times New Roman" w:hAnsi="Times New Roman" w:cs="Times New Roman"/>
          <w:color w:val="222222"/>
          <w:shd w:val="clear" w:color="auto" w:fill="FFFFFF"/>
        </w:rPr>
        <w:t>Rempelos</w:t>
      </w:r>
      <w:proofErr w:type="spellEnd"/>
      <w:r w:rsidRPr="00332A31">
        <w:rPr>
          <w:rFonts w:ascii="Times New Roman" w:hAnsi="Times New Roman" w:cs="Times New Roman"/>
          <w:color w:val="222222"/>
          <w:shd w:val="clear" w:color="auto" w:fill="FFFFFF"/>
        </w:rPr>
        <w:t xml:space="preserve">, L., Baranski, M., Wang, J., Adams, T. N., </w:t>
      </w:r>
      <w:proofErr w:type="spellStart"/>
      <w:r w:rsidRPr="00332A31">
        <w:rPr>
          <w:rFonts w:ascii="Times New Roman" w:hAnsi="Times New Roman" w:cs="Times New Roman"/>
          <w:color w:val="222222"/>
          <w:shd w:val="clear" w:color="auto" w:fill="FFFFFF"/>
        </w:rPr>
        <w:t>Adebusuyi</w:t>
      </w:r>
      <w:proofErr w:type="spellEnd"/>
      <w:r w:rsidRPr="00332A31">
        <w:rPr>
          <w:rFonts w:ascii="Times New Roman" w:hAnsi="Times New Roman" w:cs="Times New Roman"/>
          <w:color w:val="222222"/>
          <w:shd w:val="clear" w:color="auto" w:fill="FFFFFF"/>
        </w:rPr>
        <w:t>, K., Beckman, J. J., ... &amp; Leifert, C. (2021). Integrated soil and crop management in organic agriculture: a logical framework to ensure food quality and human health</w:t>
      </w:r>
      <w:proofErr w:type="gramStart"/>
      <w:r w:rsidRPr="00332A31">
        <w:rPr>
          <w:rFonts w:ascii="Times New Roman" w:hAnsi="Times New Roman" w:cs="Times New Roman"/>
          <w:color w:val="222222"/>
          <w:shd w:val="clear" w:color="auto" w:fill="FFFFFF"/>
        </w:rPr>
        <w:t>?.</w:t>
      </w:r>
      <w:proofErr w:type="gramEnd"/>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Agronomy</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11</w:t>
      </w:r>
      <w:r w:rsidRPr="00332A31">
        <w:rPr>
          <w:rFonts w:ascii="Times New Roman" w:hAnsi="Times New Roman" w:cs="Times New Roman"/>
          <w:color w:val="222222"/>
          <w:shd w:val="clear" w:color="auto" w:fill="FFFFFF"/>
        </w:rPr>
        <w:t>(12), 2494.</w:t>
      </w:r>
    </w:p>
    <w:p w14:paraId="5C01C421"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Daba, M. H., &amp; Dejene, S. W. (2018). The role of biodiversity and ecosystem services in carbon sequestration and its implication for climate change mitigation. </w:t>
      </w:r>
      <w:r w:rsidRPr="00332A31">
        <w:rPr>
          <w:rFonts w:ascii="Times New Roman" w:hAnsi="Times New Roman" w:cs="Times New Roman"/>
          <w:i/>
          <w:iCs/>
          <w:color w:val="222222"/>
          <w:shd w:val="clear" w:color="auto" w:fill="FFFFFF"/>
        </w:rPr>
        <w:t>Environmental Sciences and Natural Resources</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11</w:t>
      </w:r>
      <w:r w:rsidRPr="00332A31">
        <w:rPr>
          <w:rFonts w:ascii="Times New Roman" w:hAnsi="Times New Roman" w:cs="Times New Roman"/>
          <w:color w:val="222222"/>
          <w:shd w:val="clear" w:color="auto" w:fill="FFFFFF"/>
        </w:rPr>
        <w:t>(2), 1-10.</w:t>
      </w:r>
    </w:p>
    <w:p w14:paraId="4ACE11F6"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A1162F">
        <w:rPr>
          <w:rFonts w:ascii="Times New Roman" w:hAnsi="Times New Roman" w:cs="Times New Roman"/>
          <w:color w:val="222222"/>
          <w:shd w:val="clear" w:color="auto" w:fill="FFFFFF"/>
          <w:lang w:val="fi-FI"/>
        </w:rPr>
        <w:t xml:space="preserve">Sahu, N., Vasu, D., Sahu, A., Lal, N., &amp; Singh, S. K. (2017). </w:t>
      </w:r>
      <w:r w:rsidRPr="00332A31">
        <w:rPr>
          <w:rFonts w:ascii="Times New Roman" w:hAnsi="Times New Roman" w:cs="Times New Roman"/>
          <w:color w:val="222222"/>
          <w:shd w:val="clear" w:color="auto" w:fill="FFFFFF"/>
        </w:rPr>
        <w:t>Strength of microbes in nutrient cycling: a key to soil health. </w:t>
      </w:r>
      <w:r w:rsidRPr="00332A31">
        <w:rPr>
          <w:rFonts w:ascii="Times New Roman" w:hAnsi="Times New Roman" w:cs="Times New Roman"/>
          <w:i/>
          <w:iCs/>
          <w:color w:val="222222"/>
          <w:shd w:val="clear" w:color="auto" w:fill="FFFFFF"/>
        </w:rPr>
        <w:t>Agriculturally important microbes for sustainable agriculture: Volume I: Plant-soil-microbe nexus</w:t>
      </w:r>
      <w:r w:rsidRPr="00332A31">
        <w:rPr>
          <w:rFonts w:ascii="Times New Roman" w:hAnsi="Times New Roman" w:cs="Times New Roman"/>
          <w:color w:val="222222"/>
          <w:shd w:val="clear" w:color="auto" w:fill="FFFFFF"/>
        </w:rPr>
        <w:t>, 69-86.</w:t>
      </w:r>
    </w:p>
    <w:p w14:paraId="5E93DA64"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 xml:space="preserve">Smith, P., </w:t>
      </w:r>
      <w:proofErr w:type="spellStart"/>
      <w:r w:rsidRPr="00332A31">
        <w:rPr>
          <w:rFonts w:ascii="Times New Roman" w:hAnsi="Times New Roman" w:cs="Times New Roman"/>
          <w:color w:val="222222"/>
          <w:shd w:val="clear" w:color="auto" w:fill="FFFFFF"/>
        </w:rPr>
        <w:t>Cotrufo</w:t>
      </w:r>
      <w:proofErr w:type="spellEnd"/>
      <w:r w:rsidRPr="00332A31">
        <w:rPr>
          <w:rFonts w:ascii="Times New Roman" w:hAnsi="Times New Roman" w:cs="Times New Roman"/>
          <w:color w:val="222222"/>
          <w:shd w:val="clear" w:color="auto" w:fill="FFFFFF"/>
        </w:rPr>
        <w:t xml:space="preserve">, M. F., Rumpel, C., Paustian, K., </w:t>
      </w:r>
      <w:proofErr w:type="spellStart"/>
      <w:r w:rsidRPr="00332A31">
        <w:rPr>
          <w:rFonts w:ascii="Times New Roman" w:hAnsi="Times New Roman" w:cs="Times New Roman"/>
          <w:color w:val="222222"/>
          <w:shd w:val="clear" w:color="auto" w:fill="FFFFFF"/>
        </w:rPr>
        <w:t>Kuikman</w:t>
      </w:r>
      <w:proofErr w:type="spellEnd"/>
      <w:r w:rsidRPr="00332A31">
        <w:rPr>
          <w:rFonts w:ascii="Times New Roman" w:hAnsi="Times New Roman" w:cs="Times New Roman"/>
          <w:color w:val="222222"/>
          <w:shd w:val="clear" w:color="auto" w:fill="FFFFFF"/>
        </w:rPr>
        <w:t>, P. J., Elliott, J. A., ... &amp; Scholes, M. C. (2015). Biogeochemical cycles and biodiversity as key drivers of ecosystem services provided by soils. </w:t>
      </w:r>
      <w:r w:rsidRPr="00332A31">
        <w:rPr>
          <w:rFonts w:ascii="Times New Roman" w:hAnsi="Times New Roman" w:cs="Times New Roman"/>
          <w:i/>
          <w:iCs/>
          <w:color w:val="222222"/>
          <w:shd w:val="clear" w:color="auto" w:fill="FFFFFF"/>
        </w:rPr>
        <w:t>Soil</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1</w:t>
      </w:r>
      <w:r w:rsidRPr="00332A31">
        <w:rPr>
          <w:rFonts w:ascii="Times New Roman" w:hAnsi="Times New Roman" w:cs="Times New Roman"/>
          <w:color w:val="222222"/>
          <w:shd w:val="clear" w:color="auto" w:fill="FFFFFF"/>
        </w:rPr>
        <w:t>(2), 665-685.</w:t>
      </w:r>
    </w:p>
    <w:p w14:paraId="692E07DE"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 xml:space="preserve">Chaudhary, P., Xu, M., Ahamad, L., Chaudhary, A., Kumar, G., Adeleke, B. S., ... &amp; </w:t>
      </w:r>
      <w:proofErr w:type="spellStart"/>
      <w:r w:rsidRPr="00332A31">
        <w:rPr>
          <w:rFonts w:ascii="Times New Roman" w:hAnsi="Times New Roman" w:cs="Times New Roman"/>
          <w:color w:val="222222"/>
          <w:shd w:val="clear" w:color="auto" w:fill="FFFFFF"/>
        </w:rPr>
        <w:t>Abou</w:t>
      </w:r>
      <w:proofErr w:type="spellEnd"/>
      <w:r w:rsidRPr="00332A31">
        <w:rPr>
          <w:rFonts w:ascii="Times New Roman" w:hAnsi="Times New Roman" w:cs="Times New Roman"/>
          <w:color w:val="222222"/>
          <w:shd w:val="clear" w:color="auto" w:fill="FFFFFF"/>
        </w:rPr>
        <w:t xml:space="preserve"> </w:t>
      </w:r>
      <w:proofErr w:type="spellStart"/>
      <w:r w:rsidRPr="00332A31">
        <w:rPr>
          <w:rFonts w:ascii="Times New Roman" w:hAnsi="Times New Roman" w:cs="Times New Roman"/>
          <w:color w:val="222222"/>
          <w:shd w:val="clear" w:color="auto" w:fill="FFFFFF"/>
        </w:rPr>
        <w:t>Fayssal</w:t>
      </w:r>
      <w:proofErr w:type="spellEnd"/>
      <w:r w:rsidRPr="00332A31">
        <w:rPr>
          <w:rFonts w:ascii="Times New Roman" w:hAnsi="Times New Roman" w:cs="Times New Roman"/>
          <w:color w:val="222222"/>
          <w:shd w:val="clear" w:color="auto" w:fill="FFFFFF"/>
        </w:rPr>
        <w:t>, S. (2023). Application of synthetic consortia for improvement of soil fertility, pollution remediation, and agricultural productivity: a review. </w:t>
      </w:r>
      <w:r w:rsidRPr="00332A31">
        <w:rPr>
          <w:rFonts w:ascii="Times New Roman" w:hAnsi="Times New Roman" w:cs="Times New Roman"/>
          <w:i/>
          <w:iCs/>
          <w:color w:val="222222"/>
          <w:shd w:val="clear" w:color="auto" w:fill="FFFFFF"/>
        </w:rPr>
        <w:t>Agronomy</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13</w:t>
      </w:r>
      <w:r w:rsidRPr="00332A31">
        <w:rPr>
          <w:rFonts w:ascii="Times New Roman" w:hAnsi="Times New Roman" w:cs="Times New Roman"/>
          <w:color w:val="222222"/>
          <w:shd w:val="clear" w:color="auto" w:fill="FFFFFF"/>
        </w:rPr>
        <w:t>(3), 643.</w:t>
      </w:r>
    </w:p>
    <w:p w14:paraId="25F0ABD0"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 xml:space="preserve">Gupta, P., Singh, J., Verma, S., Chandel, A. S., &amp; </w:t>
      </w:r>
      <w:proofErr w:type="spellStart"/>
      <w:r w:rsidRPr="00332A31">
        <w:rPr>
          <w:rFonts w:ascii="Times New Roman" w:hAnsi="Times New Roman" w:cs="Times New Roman"/>
          <w:color w:val="222222"/>
          <w:shd w:val="clear" w:color="auto" w:fill="FFFFFF"/>
        </w:rPr>
        <w:t>Bhatla</w:t>
      </w:r>
      <w:proofErr w:type="spellEnd"/>
      <w:r w:rsidRPr="00332A31">
        <w:rPr>
          <w:rFonts w:ascii="Times New Roman" w:hAnsi="Times New Roman" w:cs="Times New Roman"/>
          <w:color w:val="222222"/>
          <w:shd w:val="clear" w:color="auto" w:fill="FFFFFF"/>
        </w:rPr>
        <w:t>, R. (2021). Impact of climate change and water quality degradation on food security and agriculture. In </w:t>
      </w:r>
      <w:r w:rsidRPr="00332A31">
        <w:rPr>
          <w:rFonts w:ascii="Times New Roman" w:hAnsi="Times New Roman" w:cs="Times New Roman"/>
          <w:i/>
          <w:iCs/>
          <w:color w:val="222222"/>
          <w:shd w:val="clear" w:color="auto" w:fill="FFFFFF"/>
        </w:rPr>
        <w:t>Water Conservation in the Era of Global Climate Change</w:t>
      </w:r>
      <w:r w:rsidRPr="00332A31">
        <w:rPr>
          <w:rFonts w:ascii="Times New Roman" w:hAnsi="Times New Roman" w:cs="Times New Roman"/>
          <w:color w:val="222222"/>
          <w:shd w:val="clear" w:color="auto" w:fill="FFFFFF"/>
        </w:rPr>
        <w:t> (pp. 1-22). Elsevier.</w:t>
      </w:r>
    </w:p>
    <w:p w14:paraId="1CFC0E13"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proofErr w:type="spellStart"/>
      <w:r w:rsidRPr="00332A31">
        <w:rPr>
          <w:rFonts w:ascii="Times New Roman" w:hAnsi="Times New Roman" w:cs="Times New Roman"/>
          <w:color w:val="222222"/>
          <w:shd w:val="clear" w:color="auto" w:fill="FFFFFF"/>
        </w:rPr>
        <w:t>Powlson</w:t>
      </w:r>
      <w:proofErr w:type="spellEnd"/>
      <w:r w:rsidRPr="00332A31">
        <w:rPr>
          <w:rFonts w:ascii="Times New Roman" w:hAnsi="Times New Roman" w:cs="Times New Roman"/>
          <w:color w:val="222222"/>
          <w:shd w:val="clear" w:color="auto" w:fill="FFFFFF"/>
        </w:rPr>
        <w:t>, D. S., Gregory, P. J., Whalley, W. R., Quinton, J. N., Hopkins, D. W., Whitmore, A. P., ... &amp; Goulding, K. W. (2011). Soil management in relation to sustainable agriculture and ecosystem services. </w:t>
      </w:r>
      <w:r w:rsidRPr="00332A31">
        <w:rPr>
          <w:rFonts w:ascii="Times New Roman" w:hAnsi="Times New Roman" w:cs="Times New Roman"/>
          <w:i/>
          <w:iCs/>
          <w:color w:val="222222"/>
          <w:shd w:val="clear" w:color="auto" w:fill="FFFFFF"/>
        </w:rPr>
        <w:t>Food policy</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36</w:t>
      </w:r>
      <w:r w:rsidRPr="00332A31">
        <w:rPr>
          <w:rFonts w:ascii="Times New Roman" w:hAnsi="Times New Roman" w:cs="Times New Roman"/>
          <w:color w:val="222222"/>
          <w:shd w:val="clear" w:color="auto" w:fill="FFFFFF"/>
        </w:rPr>
        <w:t>, S72-S87.</w:t>
      </w:r>
    </w:p>
    <w:p w14:paraId="0CB4BBA2"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Manns, H. R., &amp; Martin, R. C. (2018). Cropping system yield stability in response to plant diversity and soil organic carbon in temperate ecosystems. </w:t>
      </w:r>
      <w:r w:rsidRPr="00332A31">
        <w:rPr>
          <w:rFonts w:ascii="Times New Roman" w:hAnsi="Times New Roman" w:cs="Times New Roman"/>
          <w:i/>
          <w:iCs/>
          <w:color w:val="222222"/>
          <w:shd w:val="clear" w:color="auto" w:fill="FFFFFF"/>
        </w:rPr>
        <w:t>Agroecology and Sustainable Food Systems</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42</w:t>
      </w:r>
      <w:r w:rsidRPr="00332A31">
        <w:rPr>
          <w:rFonts w:ascii="Times New Roman" w:hAnsi="Times New Roman" w:cs="Times New Roman"/>
          <w:color w:val="222222"/>
          <w:shd w:val="clear" w:color="auto" w:fill="FFFFFF"/>
        </w:rPr>
        <w:t>(7), 724-750.</w:t>
      </w:r>
    </w:p>
    <w:p w14:paraId="0C8EE955"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Johnston, A. E., Poulton, P. R., &amp; Coleman, K. (2009). Soil organic matter: its importance in sustainable agriculture and carbon dioxide fluxes. </w:t>
      </w:r>
      <w:r w:rsidRPr="00332A31">
        <w:rPr>
          <w:rFonts w:ascii="Times New Roman" w:hAnsi="Times New Roman" w:cs="Times New Roman"/>
          <w:i/>
          <w:iCs/>
          <w:color w:val="222222"/>
          <w:shd w:val="clear" w:color="auto" w:fill="FFFFFF"/>
        </w:rPr>
        <w:t>Advances in agronomy</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101</w:t>
      </w:r>
      <w:r w:rsidRPr="00332A31">
        <w:rPr>
          <w:rFonts w:ascii="Times New Roman" w:hAnsi="Times New Roman" w:cs="Times New Roman"/>
          <w:color w:val="222222"/>
          <w:shd w:val="clear" w:color="auto" w:fill="FFFFFF"/>
        </w:rPr>
        <w:t>, 1-57.</w:t>
      </w:r>
    </w:p>
    <w:p w14:paraId="619A0D30"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A1162F">
        <w:rPr>
          <w:rFonts w:ascii="Times New Roman" w:hAnsi="Times New Roman" w:cs="Times New Roman"/>
          <w:color w:val="222222"/>
          <w:shd w:val="clear" w:color="auto" w:fill="FFFFFF"/>
          <w:lang w:val="fi-FI"/>
        </w:rPr>
        <w:lastRenderedPageBreak/>
        <w:t xml:space="preserve">Pan, R., Martinez, A., Brito, T., &amp; Seidel, E. (2018). </w:t>
      </w:r>
      <w:r w:rsidRPr="00332A31">
        <w:rPr>
          <w:rFonts w:ascii="Times New Roman" w:hAnsi="Times New Roman" w:cs="Times New Roman"/>
          <w:color w:val="222222"/>
          <w:shd w:val="clear" w:color="auto" w:fill="FFFFFF"/>
        </w:rPr>
        <w:t>Processes of soil infiltration and water retention and strategies to increase their capacity. </w:t>
      </w:r>
      <w:r w:rsidRPr="00332A31">
        <w:rPr>
          <w:rFonts w:ascii="Times New Roman" w:hAnsi="Times New Roman" w:cs="Times New Roman"/>
          <w:i/>
          <w:iCs/>
          <w:color w:val="222222"/>
          <w:shd w:val="clear" w:color="auto" w:fill="FFFFFF"/>
        </w:rPr>
        <w:t>Journal of Experimental Agriculture International</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20</w:t>
      </w:r>
      <w:r w:rsidRPr="00332A31">
        <w:rPr>
          <w:rFonts w:ascii="Times New Roman" w:hAnsi="Times New Roman" w:cs="Times New Roman"/>
          <w:color w:val="222222"/>
          <w:shd w:val="clear" w:color="auto" w:fill="FFFFFF"/>
        </w:rPr>
        <w:t>(2), 1-14.</w:t>
      </w:r>
    </w:p>
    <w:p w14:paraId="6DF8C3D3"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 xml:space="preserve">Ghorbani, R., Wilcockson, S., </w:t>
      </w:r>
      <w:proofErr w:type="spellStart"/>
      <w:r w:rsidRPr="00332A31">
        <w:rPr>
          <w:rFonts w:ascii="Times New Roman" w:hAnsi="Times New Roman" w:cs="Times New Roman"/>
          <w:color w:val="222222"/>
          <w:shd w:val="clear" w:color="auto" w:fill="FFFFFF"/>
        </w:rPr>
        <w:t>Koocheki</w:t>
      </w:r>
      <w:proofErr w:type="spellEnd"/>
      <w:r w:rsidRPr="00332A31">
        <w:rPr>
          <w:rFonts w:ascii="Times New Roman" w:hAnsi="Times New Roman" w:cs="Times New Roman"/>
          <w:color w:val="222222"/>
          <w:shd w:val="clear" w:color="auto" w:fill="FFFFFF"/>
        </w:rPr>
        <w:t>, A., &amp; Leifert, C. (2008). Soil management for sustainable crop disease control: a review. </w:t>
      </w:r>
      <w:r w:rsidRPr="00332A31">
        <w:rPr>
          <w:rFonts w:ascii="Times New Roman" w:hAnsi="Times New Roman" w:cs="Times New Roman"/>
          <w:i/>
          <w:iCs/>
          <w:color w:val="222222"/>
          <w:shd w:val="clear" w:color="auto" w:fill="FFFFFF"/>
        </w:rPr>
        <w:t>Environmental Chemistry Letters</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6</w:t>
      </w:r>
      <w:r w:rsidRPr="00332A31">
        <w:rPr>
          <w:rFonts w:ascii="Times New Roman" w:hAnsi="Times New Roman" w:cs="Times New Roman"/>
          <w:color w:val="222222"/>
          <w:shd w:val="clear" w:color="auto" w:fill="FFFFFF"/>
        </w:rPr>
        <w:t>, 149-162.</w:t>
      </w:r>
    </w:p>
    <w:p w14:paraId="7B7D6A3D"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Bavec, M., &amp; Bavec, F. (2015). Impact of organic farming on biodiversity. </w:t>
      </w:r>
      <w:r w:rsidRPr="00332A31">
        <w:rPr>
          <w:rFonts w:ascii="Times New Roman" w:hAnsi="Times New Roman" w:cs="Times New Roman"/>
          <w:i/>
          <w:iCs/>
          <w:color w:val="222222"/>
          <w:shd w:val="clear" w:color="auto" w:fill="FFFFFF"/>
        </w:rPr>
        <w:t xml:space="preserve">Biodiversity in Ecosystems—Linking Structure and Function, Yueh-Hsin Lo, Juan A. Blanco and </w:t>
      </w:r>
      <w:proofErr w:type="spellStart"/>
      <w:r w:rsidRPr="00332A31">
        <w:rPr>
          <w:rFonts w:ascii="Times New Roman" w:hAnsi="Times New Roman" w:cs="Times New Roman"/>
          <w:i/>
          <w:iCs/>
          <w:color w:val="222222"/>
          <w:shd w:val="clear" w:color="auto" w:fill="FFFFFF"/>
        </w:rPr>
        <w:t>Shovonlal</w:t>
      </w:r>
      <w:proofErr w:type="spellEnd"/>
      <w:r w:rsidRPr="00332A31">
        <w:rPr>
          <w:rFonts w:ascii="Times New Roman" w:hAnsi="Times New Roman" w:cs="Times New Roman"/>
          <w:i/>
          <w:iCs/>
          <w:color w:val="222222"/>
          <w:shd w:val="clear" w:color="auto" w:fill="FFFFFF"/>
        </w:rPr>
        <w:t xml:space="preserve"> Roy (eds.)</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8</w:t>
      </w:r>
      <w:r w:rsidRPr="00332A31">
        <w:rPr>
          <w:rFonts w:ascii="Times New Roman" w:hAnsi="Times New Roman" w:cs="Times New Roman"/>
          <w:color w:val="222222"/>
          <w:shd w:val="clear" w:color="auto" w:fill="FFFFFF"/>
        </w:rPr>
        <w:t>, 185-202.</w:t>
      </w:r>
    </w:p>
    <w:p w14:paraId="15619847"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Rana, J. C., Bisht, I. S., Mathur, P., Fadda, C., Mittra, S., Ahlawat, S. P., ... &amp; Yadav, R. (2024). Involving Rural Youth in Agroecological Nature-Positive Farming and Culinary Agri-Ecotourism for Sustainable Development: The Indian Scenario. </w:t>
      </w:r>
      <w:r w:rsidRPr="00332A31">
        <w:rPr>
          <w:rFonts w:ascii="Times New Roman" w:hAnsi="Times New Roman" w:cs="Times New Roman"/>
          <w:i/>
          <w:iCs/>
          <w:color w:val="222222"/>
          <w:shd w:val="clear" w:color="auto" w:fill="FFFFFF"/>
        </w:rPr>
        <w:t>Sustainability</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16</w:t>
      </w:r>
      <w:r w:rsidRPr="00332A31">
        <w:rPr>
          <w:rFonts w:ascii="Times New Roman" w:hAnsi="Times New Roman" w:cs="Times New Roman"/>
          <w:color w:val="222222"/>
          <w:shd w:val="clear" w:color="auto" w:fill="FFFFFF"/>
        </w:rPr>
        <w:t>(21), 9417.</w:t>
      </w:r>
    </w:p>
    <w:p w14:paraId="5C1BA7D8"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A1162F">
        <w:rPr>
          <w:rFonts w:ascii="Times New Roman" w:hAnsi="Times New Roman" w:cs="Times New Roman"/>
          <w:color w:val="222222"/>
          <w:shd w:val="clear" w:color="auto" w:fill="FFFFFF"/>
          <w:lang w:val="fi-FI"/>
        </w:rPr>
        <w:t xml:space="preserve">Gomiero, T., Pimentel, D., &amp; Paoletti, M. G. (2011). </w:t>
      </w:r>
      <w:r w:rsidRPr="00332A31">
        <w:rPr>
          <w:rFonts w:ascii="Times New Roman" w:hAnsi="Times New Roman" w:cs="Times New Roman"/>
          <w:color w:val="222222"/>
          <w:shd w:val="clear" w:color="auto" w:fill="FFFFFF"/>
        </w:rPr>
        <w:t>Environmental impact of different agricultural management practices: conventional vs. organic agriculture. </w:t>
      </w:r>
      <w:r w:rsidRPr="00332A31">
        <w:rPr>
          <w:rFonts w:ascii="Times New Roman" w:hAnsi="Times New Roman" w:cs="Times New Roman"/>
          <w:i/>
          <w:iCs/>
          <w:color w:val="222222"/>
          <w:shd w:val="clear" w:color="auto" w:fill="FFFFFF"/>
        </w:rPr>
        <w:t>Critical reviews in plant sciences</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30</w:t>
      </w:r>
      <w:r w:rsidRPr="00332A31">
        <w:rPr>
          <w:rFonts w:ascii="Times New Roman" w:hAnsi="Times New Roman" w:cs="Times New Roman"/>
          <w:color w:val="222222"/>
          <w:shd w:val="clear" w:color="auto" w:fill="FFFFFF"/>
        </w:rPr>
        <w:t>(1-2), 95-124.</w:t>
      </w:r>
    </w:p>
    <w:p w14:paraId="2C02F152"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 xml:space="preserve">Birkhofer, K., </w:t>
      </w:r>
      <w:proofErr w:type="spellStart"/>
      <w:r w:rsidRPr="00332A31">
        <w:rPr>
          <w:rFonts w:ascii="Times New Roman" w:hAnsi="Times New Roman" w:cs="Times New Roman"/>
          <w:color w:val="222222"/>
          <w:shd w:val="clear" w:color="auto" w:fill="FFFFFF"/>
        </w:rPr>
        <w:t>Bezemer</w:t>
      </w:r>
      <w:proofErr w:type="spellEnd"/>
      <w:r w:rsidRPr="00332A31">
        <w:rPr>
          <w:rFonts w:ascii="Times New Roman" w:hAnsi="Times New Roman" w:cs="Times New Roman"/>
          <w:color w:val="222222"/>
          <w:shd w:val="clear" w:color="auto" w:fill="FFFFFF"/>
        </w:rPr>
        <w:t>, T. M., Bloem, J., Bonkowski, M., Christensen, S., Dubois, D., ... &amp; Scheu, S. (2008). Long-term organic farming fosters below and aboveground biota: Implications for soil quality, biological control and productivity. </w:t>
      </w:r>
      <w:r w:rsidRPr="00332A31">
        <w:rPr>
          <w:rFonts w:ascii="Times New Roman" w:hAnsi="Times New Roman" w:cs="Times New Roman"/>
          <w:i/>
          <w:iCs/>
          <w:color w:val="222222"/>
          <w:shd w:val="clear" w:color="auto" w:fill="FFFFFF"/>
        </w:rPr>
        <w:t>Soil Biology and Biochemistry</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40</w:t>
      </w:r>
      <w:r w:rsidRPr="00332A31">
        <w:rPr>
          <w:rFonts w:ascii="Times New Roman" w:hAnsi="Times New Roman" w:cs="Times New Roman"/>
          <w:color w:val="222222"/>
          <w:shd w:val="clear" w:color="auto" w:fill="FFFFFF"/>
        </w:rPr>
        <w:t>(9), 2297-2308.</w:t>
      </w:r>
    </w:p>
    <w:p w14:paraId="07F0A731"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 xml:space="preserve">Fragoso, C., Brown, G. G., </w:t>
      </w:r>
      <w:proofErr w:type="spellStart"/>
      <w:r w:rsidRPr="00332A31">
        <w:rPr>
          <w:rFonts w:ascii="Times New Roman" w:hAnsi="Times New Roman" w:cs="Times New Roman"/>
          <w:color w:val="222222"/>
          <w:shd w:val="clear" w:color="auto" w:fill="FFFFFF"/>
        </w:rPr>
        <w:t>Patrón</w:t>
      </w:r>
      <w:proofErr w:type="spellEnd"/>
      <w:r w:rsidRPr="00332A31">
        <w:rPr>
          <w:rFonts w:ascii="Times New Roman" w:hAnsi="Times New Roman" w:cs="Times New Roman"/>
          <w:color w:val="222222"/>
          <w:shd w:val="clear" w:color="auto" w:fill="FFFFFF"/>
        </w:rPr>
        <w:t xml:space="preserve">, J. C., Blanchart, E., Lavelle, P., </w:t>
      </w:r>
      <w:proofErr w:type="spellStart"/>
      <w:r w:rsidRPr="00332A31">
        <w:rPr>
          <w:rFonts w:ascii="Times New Roman" w:hAnsi="Times New Roman" w:cs="Times New Roman"/>
          <w:color w:val="222222"/>
          <w:shd w:val="clear" w:color="auto" w:fill="FFFFFF"/>
        </w:rPr>
        <w:t>Pashanasi</w:t>
      </w:r>
      <w:proofErr w:type="spellEnd"/>
      <w:r w:rsidRPr="00332A31">
        <w:rPr>
          <w:rFonts w:ascii="Times New Roman" w:hAnsi="Times New Roman" w:cs="Times New Roman"/>
          <w:color w:val="222222"/>
          <w:shd w:val="clear" w:color="auto" w:fill="FFFFFF"/>
        </w:rPr>
        <w:t>, B., ... &amp; Kumar, T. (1997). Agricultural intensification, soil biodiversity and agroecosystem function in the tropics: the role of earthworms. </w:t>
      </w:r>
      <w:r w:rsidRPr="00332A31">
        <w:rPr>
          <w:rFonts w:ascii="Times New Roman" w:hAnsi="Times New Roman" w:cs="Times New Roman"/>
          <w:i/>
          <w:iCs/>
          <w:color w:val="222222"/>
          <w:shd w:val="clear" w:color="auto" w:fill="FFFFFF"/>
        </w:rPr>
        <w:t>Applied soil ecology</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6</w:t>
      </w:r>
      <w:r w:rsidRPr="00332A31">
        <w:rPr>
          <w:rFonts w:ascii="Times New Roman" w:hAnsi="Times New Roman" w:cs="Times New Roman"/>
          <w:color w:val="222222"/>
          <w:shd w:val="clear" w:color="auto" w:fill="FFFFFF"/>
        </w:rPr>
        <w:t>(1), 17-35.</w:t>
      </w:r>
    </w:p>
    <w:p w14:paraId="364AB275"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 xml:space="preserve">Lori, M., </w:t>
      </w:r>
      <w:proofErr w:type="spellStart"/>
      <w:r w:rsidRPr="00332A31">
        <w:rPr>
          <w:rFonts w:ascii="Times New Roman" w:hAnsi="Times New Roman" w:cs="Times New Roman"/>
          <w:color w:val="222222"/>
          <w:shd w:val="clear" w:color="auto" w:fill="FFFFFF"/>
        </w:rPr>
        <w:t>Symnaczik</w:t>
      </w:r>
      <w:proofErr w:type="spellEnd"/>
      <w:r w:rsidRPr="00332A31">
        <w:rPr>
          <w:rFonts w:ascii="Times New Roman" w:hAnsi="Times New Roman" w:cs="Times New Roman"/>
          <w:color w:val="222222"/>
          <w:shd w:val="clear" w:color="auto" w:fill="FFFFFF"/>
        </w:rPr>
        <w:t xml:space="preserve">, S., </w:t>
      </w:r>
      <w:proofErr w:type="spellStart"/>
      <w:r w:rsidRPr="00332A31">
        <w:rPr>
          <w:rFonts w:ascii="Times New Roman" w:hAnsi="Times New Roman" w:cs="Times New Roman"/>
          <w:color w:val="222222"/>
          <w:shd w:val="clear" w:color="auto" w:fill="FFFFFF"/>
        </w:rPr>
        <w:t>Mäder</w:t>
      </w:r>
      <w:proofErr w:type="spellEnd"/>
      <w:r w:rsidRPr="00332A31">
        <w:rPr>
          <w:rFonts w:ascii="Times New Roman" w:hAnsi="Times New Roman" w:cs="Times New Roman"/>
          <w:color w:val="222222"/>
          <w:shd w:val="clear" w:color="auto" w:fill="FFFFFF"/>
        </w:rPr>
        <w:t xml:space="preserve">, P., De Deyn, G., &amp; </w:t>
      </w:r>
      <w:proofErr w:type="spellStart"/>
      <w:r w:rsidRPr="00332A31">
        <w:rPr>
          <w:rFonts w:ascii="Times New Roman" w:hAnsi="Times New Roman" w:cs="Times New Roman"/>
          <w:color w:val="222222"/>
          <w:shd w:val="clear" w:color="auto" w:fill="FFFFFF"/>
        </w:rPr>
        <w:t>Gattinger</w:t>
      </w:r>
      <w:proofErr w:type="spellEnd"/>
      <w:r w:rsidRPr="00332A31">
        <w:rPr>
          <w:rFonts w:ascii="Times New Roman" w:hAnsi="Times New Roman" w:cs="Times New Roman"/>
          <w:color w:val="222222"/>
          <w:shd w:val="clear" w:color="auto" w:fill="FFFFFF"/>
        </w:rPr>
        <w:t>, A. (2017). Organic farming enhances soil microbial abundance and activity—A meta-analysis and meta-regression. </w:t>
      </w:r>
      <w:proofErr w:type="spellStart"/>
      <w:r w:rsidRPr="00332A31">
        <w:rPr>
          <w:rFonts w:ascii="Times New Roman" w:hAnsi="Times New Roman" w:cs="Times New Roman"/>
          <w:i/>
          <w:iCs/>
          <w:color w:val="222222"/>
          <w:shd w:val="clear" w:color="auto" w:fill="FFFFFF"/>
        </w:rPr>
        <w:t>PloS</w:t>
      </w:r>
      <w:proofErr w:type="spellEnd"/>
      <w:r w:rsidRPr="00332A31">
        <w:rPr>
          <w:rFonts w:ascii="Times New Roman" w:hAnsi="Times New Roman" w:cs="Times New Roman"/>
          <w:i/>
          <w:iCs/>
          <w:color w:val="222222"/>
          <w:shd w:val="clear" w:color="auto" w:fill="FFFFFF"/>
        </w:rPr>
        <w:t xml:space="preserve"> one</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12</w:t>
      </w:r>
      <w:r w:rsidRPr="00332A31">
        <w:rPr>
          <w:rFonts w:ascii="Times New Roman" w:hAnsi="Times New Roman" w:cs="Times New Roman"/>
          <w:color w:val="222222"/>
          <w:shd w:val="clear" w:color="auto" w:fill="FFFFFF"/>
        </w:rPr>
        <w:t>(7), e0180442.</w:t>
      </w:r>
    </w:p>
    <w:p w14:paraId="6AACFA0F"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 xml:space="preserve">Chabert, A., &amp; </w:t>
      </w:r>
      <w:proofErr w:type="spellStart"/>
      <w:r w:rsidRPr="00332A31">
        <w:rPr>
          <w:rFonts w:ascii="Times New Roman" w:hAnsi="Times New Roman" w:cs="Times New Roman"/>
          <w:color w:val="222222"/>
          <w:shd w:val="clear" w:color="auto" w:fill="FFFFFF"/>
        </w:rPr>
        <w:t>Sarthou</w:t>
      </w:r>
      <w:proofErr w:type="spellEnd"/>
      <w:r w:rsidRPr="00332A31">
        <w:rPr>
          <w:rFonts w:ascii="Times New Roman" w:hAnsi="Times New Roman" w:cs="Times New Roman"/>
          <w:color w:val="222222"/>
          <w:shd w:val="clear" w:color="auto" w:fill="FFFFFF"/>
        </w:rPr>
        <w:t>, J. P. (2020). Conservation agriculture as a promising trade-off between conventional and organic agriculture in bundling ecosystem services. </w:t>
      </w:r>
      <w:r w:rsidRPr="00332A31">
        <w:rPr>
          <w:rFonts w:ascii="Times New Roman" w:hAnsi="Times New Roman" w:cs="Times New Roman"/>
          <w:i/>
          <w:iCs/>
          <w:color w:val="222222"/>
          <w:shd w:val="clear" w:color="auto" w:fill="FFFFFF"/>
        </w:rPr>
        <w:t>Agriculture, Ecosystems &amp; Environment</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292</w:t>
      </w:r>
      <w:r w:rsidRPr="00332A31">
        <w:rPr>
          <w:rFonts w:ascii="Times New Roman" w:hAnsi="Times New Roman" w:cs="Times New Roman"/>
          <w:color w:val="222222"/>
          <w:shd w:val="clear" w:color="auto" w:fill="FFFFFF"/>
        </w:rPr>
        <w:t>, 106815.</w:t>
      </w:r>
    </w:p>
    <w:p w14:paraId="0901FD33"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Cobb, D., Feber, R., Hopkins, A., Stockdale, L., O'Riordan, T., Clements, B., ... &amp; Macdonald, D. (1999). Integrating the environmental and economic consequences of converting to organic agriculture: evidence from a case study. </w:t>
      </w:r>
      <w:r w:rsidRPr="00332A31">
        <w:rPr>
          <w:rFonts w:ascii="Times New Roman" w:hAnsi="Times New Roman" w:cs="Times New Roman"/>
          <w:i/>
          <w:iCs/>
          <w:color w:val="222222"/>
          <w:shd w:val="clear" w:color="auto" w:fill="FFFFFF"/>
        </w:rPr>
        <w:t>Land use policy</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16</w:t>
      </w:r>
      <w:r w:rsidRPr="00332A31">
        <w:rPr>
          <w:rFonts w:ascii="Times New Roman" w:hAnsi="Times New Roman" w:cs="Times New Roman"/>
          <w:color w:val="222222"/>
          <w:shd w:val="clear" w:color="auto" w:fill="FFFFFF"/>
        </w:rPr>
        <w:t>(4), 207-221.</w:t>
      </w:r>
    </w:p>
    <w:p w14:paraId="2C5B48A6"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Wei, W., Yan, Y., Cao, J., Christie, P., Zhang, F., &amp; Fan, M. (2016). Effects of combined application of organic amendments and fertilizers on crop yield and soil organic matter: An integrated analysis of long-term experiments. </w:t>
      </w:r>
      <w:r w:rsidRPr="00332A31">
        <w:rPr>
          <w:rFonts w:ascii="Times New Roman" w:hAnsi="Times New Roman" w:cs="Times New Roman"/>
          <w:i/>
          <w:iCs/>
          <w:color w:val="222222"/>
          <w:shd w:val="clear" w:color="auto" w:fill="FFFFFF"/>
        </w:rPr>
        <w:t>Agriculture, Ecosystems &amp; Environment</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225</w:t>
      </w:r>
      <w:r w:rsidRPr="00332A31">
        <w:rPr>
          <w:rFonts w:ascii="Times New Roman" w:hAnsi="Times New Roman" w:cs="Times New Roman"/>
          <w:color w:val="222222"/>
          <w:shd w:val="clear" w:color="auto" w:fill="FFFFFF"/>
        </w:rPr>
        <w:t>, 86-92.</w:t>
      </w:r>
    </w:p>
    <w:p w14:paraId="44FEC7D8"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proofErr w:type="spellStart"/>
      <w:r w:rsidRPr="00332A31">
        <w:rPr>
          <w:rFonts w:ascii="Times New Roman" w:hAnsi="Times New Roman" w:cs="Times New Roman"/>
          <w:color w:val="222222"/>
          <w:shd w:val="clear" w:color="auto" w:fill="FFFFFF"/>
        </w:rPr>
        <w:t>Reganold</w:t>
      </w:r>
      <w:proofErr w:type="spellEnd"/>
      <w:r w:rsidRPr="00332A31">
        <w:rPr>
          <w:rFonts w:ascii="Times New Roman" w:hAnsi="Times New Roman" w:cs="Times New Roman"/>
          <w:color w:val="222222"/>
          <w:shd w:val="clear" w:color="auto" w:fill="FFFFFF"/>
        </w:rPr>
        <w:t>, J. P., &amp; Wachter, J. M. (2016). Organic agriculture in the twenty-first century. </w:t>
      </w:r>
      <w:r w:rsidRPr="00332A31">
        <w:rPr>
          <w:rFonts w:ascii="Times New Roman" w:hAnsi="Times New Roman" w:cs="Times New Roman"/>
          <w:i/>
          <w:iCs/>
          <w:color w:val="222222"/>
          <w:shd w:val="clear" w:color="auto" w:fill="FFFFFF"/>
        </w:rPr>
        <w:t>Nature plants</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2</w:t>
      </w:r>
      <w:r w:rsidRPr="00332A31">
        <w:rPr>
          <w:rFonts w:ascii="Times New Roman" w:hAnsi="Times New Roman" w:cs="Times New Roman"/>
          <w:color w:val="222222"/>
          <w:shd w:val="clear" w:color="auto" w:fill="FFFFFF"/>
        </w:rPr>
        <w:t>(2), 1-8.</w:t>
      </w:r>
    </w:p>
    <w:p w14:paraId="7D458481"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 xml:space="preserve">Antonioli, F., Isbasoiu, A., </w:t>
      </w:r>
      <w:proofErr w:type="spellStart"/>
      <w:r w:rsidRPr="00332A31">
        <w:rPr>
          <w:rFonts w:ascii="Times New Roman" w:hAnsi="Times New Roman" w:cs="Times New Roman"/>
          <w:color w:val="222222"/>
          <w:shd w:val="clear" w:color="auto" w:fill="FFFFFF"/>
        </w:rPr>
        <w:t>Ciaian</w:t>
      </w:r>
      <w:proofErr w:type="spellEnd"/>
      <w:r w:rsidRPr="00332A31">
        <w:rPr>
          <w:rFonts w:ascii="Times New Roman" w:hAnsi="Times New Roman" w:cs="Times New Roman"/>
          <w:color w:val="222222"/>
          <w:shd w:val="clear" w:color="auto" w:fill="FFFFFF"/>
        </w:rPr>
        <w:t xml:space="preserve">, P., Tur Cardona, J., &amp; </w:t>
      </w:r>
      <w:proofErr w:type="spellStart"/>
      <w:r w:rsidRPr="00332A31">
        <w:rPr>
          <w:rFonts w:ascii="Times New Roman" w:hAnsi="Times New Roman" w:cs="Times New Roman"/>
          <w:color w:val="222222"/>
          <w:shd w:val="clear" w:color="auto" w:fill="FFFFFF"/>
        </w:rPr>
        <w:t>Fellmann</w:t>
      </w:r>
      <w:proofErr w:type="spellEnd"/>
      <w:r w:rsidRPr="00332A31">
        <w:rPr>
          <w:rFonts w:ascii="Times New Roman" w:hAnsi="Times New Roman" w:cs="Times New Roman"/>
          <w:color w:val="222222"/>
          <w:shd w:val="clear" w:color="auto" w:fill="FFFFFF"/>
        </w:rPr>
        <w:t>, T. (2024). Challenges and opportunities in data collection for sustainable farming: Lessons from EU certification schemes.</w:t>
      </w:r>
    </w:p>
    <w:p w14:paraId="6EF93D4D"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Murphy, D. V., Cookson, W. R., Braimbridge, M., Marschner, P., Jones, D. L., Stockdale, E. A., &amp; Abbott, L. K. (2011). Relationships between soil organic matter and the soil microbial biomass (size, functional diversity, and community structure) in crop and pasture systems in a semi-arid environment. </w:t>
      </w:r>
      <w:r w:rsidRPr="00332A31">
        <w:rPr>
          <w:rFonts w:ascii="Times New Roman" w:hAnsi="Times New Roman" w:cs="Times New Roman"/>
          <w:i/>
          <w:iCs/>
          <w:color w:val="222222"/>
          <w:shd w:val="clear" w:color="auto" w:fill="FFFFFF"/>
        </w:rPr>
        <w:t>Soil Research</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49</w:t>
      </w:r>
      <w:r w:rsidRPr="00332A31">
        <w:rPr>
          <w:rFonts w:ascii="Times New Roman" w:hAnsi="Times New Roman" w:cs="Times New Roman"/>
          <w:color w:val="222222"/>
          <w:shd w:val="clear" w:color="auto" w:fill="FFFFFF"/>
        </w:rPr>
        <w:t>(7), 582-594.</w:t>
      </w:r>
    </w:p>
    <w:p w14:paraId="6AB1974D"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Chaoui, H. I., &amp; Sørensen, C. G. (2008). Review of Technological Advances and Technological Needs in Ecological Agriculture (Organic Farming). </w:t>
      </w:r>
      <w:r w:rsidRPr="00332A31">
        <w:rPr>
          <w:rFonts w:ascii="Times New Roman" w:hAnsi="Times New Roman" w:cs="Times New Roman"/>
          <w:i/>
          <w:iCs/>
          <w:color w:val="222222"/>
          <w:shd w:val="clear" w:color="auto" w:fill="FFFFFF"/>
        </w:rPr>
        <w:t>2008 Providence, Rhode Island, June 29–July 2, 2008</w:t>
      </w:r>
      <w:r w:rsidRPr="00332A31">
        <w:rPr>
          <w:rFonts w:ascii="Times New Roman" w:hAnsi="Times New Roman" w:cs="Times New Roman"/>
          <w:color w:val="222222"/>
          <w:shd w:val="clear" w:color="auto" w:fill="FFFFFF"/>
        </w:rPr>
        <w:t>, 1.</w:t>
      </w:r>
    </w:p>
    <w:p w14:paraId="3A064734"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lastRenderedPageBreak/>
        <w:t xml:space="preserve">Campbell, S. M., </w:t>
      </w:r>
      <w:proofErr w:type="spellStart"/>
      <w:r w:rsidRPr="00332A31">
        <w:rPr>
          <w:rFonts w:ascii="Times New Roman" w:hAnsi="Times New Roman" w:cs="Times New Roman"/>
          <w:color w:val="222222"/>
          <w:shd w:val="clear" w:color="auto" w:fill="FFFFFF"/>
        </w:rPr>
        <w:t>Braspenning</w:t>
      </w:r>
      <w:proofErr w:type="spellEnd"/>
      <w:r w:rsidRPr="00332A31">
        <w:rPr>
          <w:rFonts w:ascii="Times New Roman" w:hAnsi="Times New Roman" w:cs="Times New Roman"/>
          <w:color w:val="222222"/>
          <w:shd w:val="clear" w:color="auto" w:fill="FFFFFF"/>
        </w:rPr>
        <w:t>, J. A., Hutchinson, A., &amp; Marshall, M. (2002). Research methods used in developing and applying quality indicators in primary care. </w:t>
      </w:r>
      <w:r w:rsidRPr="00332A31">
        <w:rPr>
          <w:rFonts w:ascii="Times New Roman" w:hAnsi="Times New Roman" w:cs="Times New Roman"/>
          <w:i/>
          <w:iCs/>
          <w:color w:val="222222"/>
          <w:shd w:val="clear" w:color="auto" w:fill="FFFFFF"/>
        </w:rPr>
        <w:t>Quality and Safety in Health Care</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11</w:t>
      </w:r>
      <w:r w:rsidRPr="00332A31">
        <w:rPr>
          <w:rFonts w:ascii="Times New Roman" w:hAnsi="Times New Roman" w:cs="Times New Roman"/>
          <w:color w:val="222222"/>
          <w:shd w:val="clear" w:color="auto" w:fill="FFFFFF"/>
        </w:rPr>
        <w:t>(4), 358-364.</w:t>
      </w:r>
    </w:p>
    <w:p w14:paraId="1DE674C1"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Bhatt, A., &amp; John, J. (2023). Including farmers' welfare in a government-led sector transition: the case of Sikkim's shift to organic agriculture. </w:t>
      </w:r>
      <w:r w:rsidRPr="00332A31">
        <w:rPr>
          <w:rFonts w:ascii="Times New Roman" w:hAnsi="Times New Roman" w:cs="Times New Roman"/>
          <w:i/>
          <w:iCs/>
          <w:color w:val="222222"/>
          <w:shd w:val="clear" w:color="auto" w:fill="FFFFFF"/>
        </w:rPr>
        <w:t>Journal of Cleaner Production</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411</w:t>
      </w:r>
      <w:r w:rsidRPr="00332A31">
        <w:rPr>
          <w:rFonts w:ascii="Times New Roman" w:hAnsi="Times New Roman" w:cs="Times New Roman"/>
          <w:color w:val="222222"/>
          <w:shd w:val="clear" w:color="auto" w:fill="FFFFFF"/>
        </w:rPr>
        <w:t>, 137207.</w:t>
      </w:r>
    </w:p>
    <w:p w14:paraId="2D19C1F1"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proofErr w:type="spellStart"/>
      <w:r w:rsidRPr="00332A31">
        <w:rPr>
          <w:rFonts w:ascii="Times New Roman" w:hAnsi="Times New Roman" w:cs="Times New Roman"/>
          <w:color w:val="222222"/>
          <w:shd w:val="clear" w:color="auto" w:fill="FFFFFF"/>
        </w:rPr>
        <w:t>Bartzas</w:t>
      </w:r>
      <w:proofErr w:type="spellEnd"/>
      <w:r w:rsidRPr="00332A31">
        <w:rPr>
          <w:rFonts w:ascii="Times New Roman" w:hAnsi="Times New Roman" w:cs="Times New Roman"/>
          <w:color w:val="222222"/>
          <w:shd w:val="clear" w:color="auto" w:fill="FFFFFF"/>
        </w:rPr>
        <w:t xml:space="preserve">, G., &amp; </w:t>
      </w:r>
      <w:proofErr w:type="spellStart"/>
      <w:r w:rsidRPr="00332A31">
        <w:rPr>
          <w:rFonts w:ascii="Times New Roman" w:hAnsi="Times New Roman" w:cs="Times New Roman"/>
          <w:color w:val="222222"/>
          <w:shd w:val="clear" w:color="auto" w:fill="FFFFFF"/>
        </w:rPr>
        <w:t>Komnitsas</w:t>
      </w:r>
      <w:proofErr w:type="spellEnd"/>
      <w:r w:rsidRPr="00332A31">
        <w:rPr>
          <w:rFonts w:ascii="Times New Roman" w:hAnsi="Times New Roman" w:cs="Times New Roman"/>
          <w:color w:val="222222"/>
          <w:shd w:val="clear" w:color="auto" w:fill="FFFFFF"/>
        </w:rPr>
        <w:t>, K. (2020). An integrated multi-criteria analysis for assessing sustainability of agricultural production at regional level. </w:t>
      </w:r>
      <w:r w:rsidRPr="00332A31">
        <w:rPr>
          <w:rFonts w:ascii="Times New Roman" w:hAnsi="Times New Roman" w:cs="Times New Roman"/>
          <w:i/>
          <w:iCs/>
          <w:color w:val="222222"/>
          <w:shd w:val="clear" w:color="auto" w:fill="FFFFFF"/>
        </w:rPr>
        <w:t>Information Processing in Agriculture</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7</w:t>
      </w:r>
      <w:r w:rsidRPr="00332A31">
        <w:rPr>
          <w:rFonts w:ascii="Times New Roman" w:hAnsi="Times New Roman" w:cs="Times New Roman"/>
          <w:color w:val="222222"/>
          <w:shd w:val="clear" w:color="auto" w:fill="FFFFFF"/>
        </w:rPr>
        <w:t>(2), 223-232.</w:t>
      </w:r>
    </w:p>
    <w:p w14:paraId="50320C5F" w14:textId="77777777" w:rsidR="00332A31" w:rsidRPr="00332A31" w:rsidRDefault="00332A31" w:rsidP="00332A31">
      <w:pPr>
        <w:pStyle w:val="ListParagraph"/>
        <w:rPr>
          <w:rFonts w:ascii="Times New Roman" w:hAnsi="Times New Roman" w:cs="Times New Roman"/>
        </w:rPr>
      </w:pPr>
    </w:p>
    <w:p w14:paraId="2B117FD7" w14:textId="77777777" w:rsidR="00332A31" w:rsidRPr="00332A31" w:rsidRDefault="00332A31" w:rsidP="003A573A">
      <w:pPr>
        <w:jc w:val="both"/>
        <w:rPr>
          <w:rFonts w:ascii="Times New Roman" w:hAnsi="Times New Roman" w:cs="Times New Roman"/>
          <w:b/>
          <w:bCs/>
        </w:rPr>
      </w:pPr>
    </w:p>
    <w:sectPr w:rsidR="00332A31" w:rsidRPr="00332A31" w:rsidSect="007D4F7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user" w:date="2025-04-18T15:26:00Z" w:initials="user">
    <w:p w14:paraId="43CD738D" w14:textId="77777777" w:rsidR="00460B00" w:rsidRPr="00460B00" w:rsidRDefault="00460B00" w:rsidP="00460B00">
      <w:pPr>
        <w:pStyle w:val="CommentText"/>
        <w:rPr>
          <w:lang w:val="en-US"/>
        </w:rPr>
      </w:pPr>
      <w:r>
        <w:rPr>
          <w:rStyle w:val="CommentReference"/>
        </w:rPr>
        <w:annotationRef/>
      </w:r>
      <w:r w:rsidRPr="00460B00">
        <w:rPr>
          <w:lang w:val="en"/>
        </w:rPr>
        <w:t>Font size 24</w:t>
      </w:r>
      <w:r w:rsidRPr="00460B00">
        <w:rPr>
          <w:lang w:val="en-US"/>
        </w:rPr>
        <w:t xml:space="preserve">, </w:t>
      </w:r>
      <w:r w:rsidRPr="00460B00">
        <w:rPr>
          <w:lang w:val="en"/>
        </w:rPr>
        <w:t>font type</w:t>
      </w:r>
      <w:r w:rsidRPr="00460B00">
        <w:rPr>
          <w:lang w:val="en-US"/>
        </w:rPr>
        <w:t xml:space="preserve"> Arial</w:t>
      </w:r>
    </w:p>
    <w:p w14:paraId="3BD6BB8B" w14:textId="77777777" w:rsidR="00460B00" w:rsidRPr="00460B00" w:rsidRDefault="00460B00" w:rsidP="00460B00">
      <w:pPr>
        <w:pStyle w:val="CommentText"/>
        <w:rPr>
          <w:lang w:val="en-US"/>
        </w:rPr>
      </w:pPr>
    </w:p>
    <w:p w14:paraId="0746B31D" w14:textId="3E52266B" w:rsidR="00460B00" w:rsidRDefault="00460B00">
      <w:pPr>
        <w:pStyle w:val="CommentText"/>
      </w:pPr>
    </w:p>
  </w:comment>
  <w:comment w:id="2" w:author="user" w:date="2025-04-18T15:27:00Z" w:initials="user">
    <w:p w14:paraId="5D3C4445" w14:textId="34C7404E" w:rsidR="00460B00" w:rsidRDefault="00460B00" w:rsidP="00460B00">
      <w:pPr>
        <w:pStyle w:val="CommentText"/>
      </w:pPr>
      <w:r>
        <w:rPr>
          <w:rStyle w:val="CommentReference"/>
        </w:rPr>
        <w:annotationRef/>
      </w:r>
      <w:r w:rsidRPr="00460B00">
        <w:t>Font size</w:t>
      </w:r>
      <w:r>
        <w:t>10</w:t>
      </w:r>
      <w:bookmarkStart w:id="3" w:name="_GoBack"/>
      <w:bookmarkEnd w:id="3"/>
      <w:r w:rsidRPr="00460B00">
        <w:t>, font type Arial</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842B43" w14:textId="77777777" w:rsidR="00755D63" w:rsidRDefault="00755D63" w:rsidP="00E94965">
      <w:pPr>
        <w:spacing w:after="0" w:line="240" w:lineRule="auto"/>
      </w:pPr>
      <w:r>
        <w:separator/>
      </w:r>
    </w:p>
  </w:endnote>
  <w:endnote w:type="continuationSeparator" w:id="0">
    <w:p w14:paraId="5F9A1440" w14:textId="77777777" w:rsidR="00755D63" w:rsidRDefault="00755D63" w:rsidP="00E94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9AC0F" w14:textId="77777777" w:rsidR="00E94965" w:rsidRDefault="00E949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83F68" w14:textId="77777777" w:rsidR="00E94965" w:rsidRDefault="00E949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45754" w14:textId="77777777" w:rsidR="00E94965" w:rsidRDefault="00E949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6AED7F" w14:textId="77777777" w:rsidR="00755D63" w:rsidRDefault="00755D63" w:rsidP="00E94965">
      <w:pPr>
        <w:spacing w:after="0" w:line="240" w:lineRule="auto"/>
      </w:pPr>
      <w:r>
        <w:separator/>
      </w:r>
    </w:p>
  </w:footnote>
  <w:footnote w:type="continuationSeparator" w:id="0">
    <w:p w14:paraId="1A3EF649" w14:textId="77777777" w:rsidR="00755D63" w:rsidRDefault="00755D63" w:rsidP="00E949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D1526" w14:textId="71390DE9" w:rsidR="00E94965" w:rsidRDefault="00755D63">
    <w:pPr>
      <w:pStyle w:val="Header"/>
    </w:pPr>
    <w:r>
      <w:rPr>
        <w:noProof/>
      </w:rPr>
      <w:pict w14:anchorId="37FFF3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517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F54BF" w14:textId="25B7F5AF" w:rsidR="00E94965" w:rsidRDefault="00755D63">
    <w:pPr>
      <w:pStyle w:val="Header"/>
    </w:pPr>
    <w:r>
      <w:rPr>
        <w:noProof/>
      </w:rPr>
      <w:pict w14:anchorId="7BA5E1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517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103C7" w14:textId="37ACF6D7" w:rsidR="00E94965" w:rsidRDefault="00755D63">
    <w:pPr>
      <w:pStyle w:val="Header"/>
    </w:pPr>
    <w:r>
      <w:rPr>
        <w:noProof/>
      </w:rPr>
      <w:pict w14:anchorId="688E57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517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57AD1"/>
    <w:multiLevelType w:val="multilevel"/>
    <w:tmpl w:val="E3FA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317359"/>
    <w:multiLevelType w:val="hybridMultilevel"/>
    <w:tmpl w:val="E5BC1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4B6D7D"/>
    <w:multiLevelType w:val="multilevel"/>
    <w:tmpl w:val="2C38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5B1"/>
    <w:rsid w:val="000256DC"/>
    <w:rsid w:val="00167DDF"/>
    <w:rsid w:val="00234730"/>
    <w:rsid w:val="0025248D"/>
    <w:rsid w:val="00332A31"/>
    <w:rsid w:val="00336F6A"/>
    <w:rsid w:val="00376224"/>
    <w:rsid w:val="003A573A"/>
    <w:rsid w:val="003A77F5"/>
    <w:rsid w:val="003B5359"/>
    <w:rsid w:val="003C39B2"/>
    <w:rsid w:val="004335FC"/>
    <w:rsid w:val="00460B00"/>
    <w:rsid w:val="004C37ED"/>
    <w:rsid w:val="005C0EFA"/>
    <w:rsid w:val="005E2E6B"/>
    <w:rsid w:val="0065531E"/>
    <w:rsid w:val="006F5A1A"/>
    <w:rsid w:val="0071235D"/>
    <w:rsid w:val="00755D63"/>
    <w:rsid w:val="007655AF"/>
    <w:rsid w:val="00784F8F"/>
    <w:rsid w:val="007D4F75"/>
    <w:rsid w:val="00813DAE"/>
    <w:rsid w:val="008F05B1"/>
    <w:rsid w:val="009314E8"/>
    <w:rsid w:val="00A1162F"/>
    <w:rsid w:val="00A43CCE"/>
    <w:rsid w:val="00A761A2"/>
    <w:rsid w:val="00BB50CD"/>
    <w:rsid w:val="00C00525"/>
    <w:rsid w:val="00C879A2"/>
    <w:rsid w:val="00C97C89"/>
    <w:rsid w:val="00CA49BA"/>
    <w:rsid w:val="00D254DF"/>
    <w:rsid w:val="00D86F42"/>
    <w:rsid w:val="00DB306D"/>
    <w:rsid w:val="00DC07B1"/>
    <w:rsid w:val="00E94965"/>
    <w:rsid w:val="00F2424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EC4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F75"/>
  </w:style>
  <w:style w:type="paragraph" w:styleId="Heading1">
    <w:name w:val="heading 1"/>
    <w:basedOn w:val="Normal"/>
    <w:next w:val="Normal"/>
    <w:link w:val="Heading1Char"/>
    <w:uiPriority w:val="9"/>
    <w:qFormat/>
    <w:rsid w:val="008F05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05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05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05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05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05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5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5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5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5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05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05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05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05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05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5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5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5B1"/>
    <w:rPr>
      <w:rFonts w:eastAsiaTheme="majorEastAsia" w:cstheme="majorBidi"/>
      <w:color w:val="272727" w:themeColor="text1" w:themeTint="D8"/>
    </w:rPr>
  </w:style>
  <w:style w:type="paragraph" w:styleId="Title">
    <w:name w:val="Title"/>
    <w:basedOn w:val="Normal"/>
    <w:next w:val="Normal"/>
    <w:link w:val="TitleChar"/>
    <w:uiPriority w:val="10"/>
    <w:qFormat/>
    <w:rsid w:val="008F05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5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5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5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5B1"/>
    <w:pPr>
      <w:spacing w:before="160"/>
      <w:jc w:val="center"/>
    </w:pPr>
    <w:rPr>
      <w:i/>
      <w:iCs/>
      <w:color w:val="404040" w:themeColor="text1" w:themeTint="BF"/>
    </w:rPr>
  </w:style>
  <w:style w:type="character" w:customStyle="1" w:styleId="QuoteChar">
    <w:name w:val="Quote Char"/>
    <w:basedOn w:val="DefaultParagraphFont"/>
    <w:link w:val="Quote"/>
    <w:uiPriority w:val="29"/>
    <w:rsid w:val="008F05B1"/>
    <w:rPr>
      <w:i/>
      <w:iCs/>
      <w:color w:val="404040" w:themeColor="text1" w:themeTint="BF"/>
    </w:rPr>
  </w:style>
  <w:style w:type="paragraph" w:styleId="ListParagraph">
    <w:name w:val="List Paragraph"/>
    <w:basedOn w:val="Normal"/>
    <w:uiPriority w:val="34"/>
    <w:qFormat/>
    <w:rsid w:val="008F05B1"/>
    <w:pPr>
      <w:ind w:left="720"/>
      <w:contextualSpacing/>
    </w:pPr>
  </w:style>
  <w:style w:type="character" w:styleId="IntenseEmphasis">
    <w:name w:val="Intense Emphasis"/>
    <w:basedOn w:val="DefaultParagraphFont"/>
    <w:uiPriority w:val="21"/>
    <w:qFormat/>
    <w:rsid w:val="008F05B1"/>
    <w:rPr>
      <w:i/>
      <w:iCs/>
      <w:color w:val="2F5496" w:themeColor="accent1" w:themeShade="BF"/>
    </w:rPr>
  </w:style>
  <w:style w:type="paragraph" w:styleId="IntenseQuote">
    <w:name w:val="Intense Quote"/>
    <w:basedOn w:val="Normal"/>
    <w:next w:val="Normal"/>
    <w:link w:val="IntenseQuoteChar"/>
    <w:uiPriority w:val="30"/>
    <w:qFormat/>
    <w:rsid w:val="008F05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05B1"/>
    <w:rPr>
      <w:i/>
      <w:iCs/>
      <w:color w:val="2F5496" w:themeColor="accent1" w:themeShade="BF"/>
    </w:rPr>
  </w:style>
  <w:style w:type="character" w:styleId="IntenseReference">
    <w:name w:val="Intense Reference"/>
    <w:basedOn w:val="DefaultParagraphFont"/>
    <w:uiPriority w:val="32"/>
    <w:qFormat/>
    <w:rsid w:val="008F05B1"/>
    <w:rPr>
      <w:b/>
      <w:bCs/>
      <w:smallCaps/>
      <w:color w:val="2F5496" w:themeColor="accent1" w:themeShade="BF"/>
      <w:spacing w:val="5"/>
    </w:rPr>
  </w:style>
  <w:style w:type="paragraph" w:styleId="Header">
    <w:name w:val="header"/>
    <w:basedOn w:val="Normal"/>
    <w:link w:val="HeaderChar"/>
    <w:uiPriority w:val="99"/>
    <w:unhideWhenUsed/>
    <w:rsid w:val="00E949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965"/>
  </w:style>
  <w:style w:type="paragraph" w:styleId="Footer">
    <w:name w:val="footer"/>
    <w:basedOn w:val="Normal"/>
    <w:link w:val="FooterChar"/>
    <w:uiPriority w:val="99"/>
    <w:unhideWhenUsed/>
    <w:rsid w:val="00E94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965"/>
  </w:style>
  <w:style w:type="character" w:styleId="CommentReference">
    <w:name w:val="annotation reference"/>
    <w:basedOn w:val="DefaultParagraphFont"/>
    <w:uiPriority w:val="99"/>
    <w:semiHidden/>
    <w:unhideWhenUsed/>
    <w:rsid w:val="00167DDF"/>
    <w:rPr>
      <w:sz w:val="16"/>
      <w:szCs w:val="16"/>
    </w:rPr>
  </w:style>
  <w:style w:type="paragraph" w:styleId="CommentText">
    <w:name w:val="annotation text"/>
    <w:basedOn w:val="Normal"/>
    <w:link w:val="CommentTextChar"/>
    <w:uiPriority w:val="99"/>
    <w:semiHidden/>
    <w:unhideWhenUsed/>
    <w:rsid w:val="00167DDF"/>
    <w:pPr>
      <w:spacing w:line="240" w:lineRule="auto"/>
    </w:pPr>
    <w:rPr>
      <w:sz w:val="20"/>
      <w:szCs w:val="20"/>
    </w:rPr>
  </w:style>
  <w:style w:type="character" w:customStyle="1" w:styleId="CommentTextChar">
    <w:name w:val="Comment Text Char"/>
    <w:basedOn w:val="DefaultParagraphFont"/>
    <w:link w:val="CommentText"/>
    <w:uiPriority w:val="99"/>
    <w:semiHidden/>
    <w:rsid w:val="00167DDF"/>
    <w:rPr>
      <w:sz w:val="20"/>
      <w:szCs w:val="20"/>
    </w:rPr>
  </w:style>
  <w:style w:type="paragraph" w:styleId="CommentSubject">
    <w:name w:val="annotation subject"/>
    <w:basedOn w:val="CommentText"/>
    <w:next w:val="CommentText"/>
    <w:link w:val="CommentSubjectChar"/>
    <w:uiPriority w:val="99"/>
    <w:semiHidden/>
    <w:unhideWhenUsed/>
    <w:rsid w:val="00167DDF"/>
    <w:rPr>
      <w:b/>
      <w:bCs/>
    </w:rPr>
  </w:style>
  <w:style w:type="character" w:customStyle="1" w:styleId="CommentSubjectChar">
    <w:name w:val="Comment Subject Char"/>
    <w:basedOn w:val="CommentTextChar"/>
    <w:link w:val="CommentSubject"/>
    <w:uiPriority w:val="99"/>
    <w:semiHidden/>
    <w:rsid w:val="00167DDF"/>
    <w:rPr>
      <w:b/>
      <w:bCs/>
      <w:sz w:val="20"/>
      <w:szCs w:val="20"/>
    </w:rPr>
  </w:style>
  <w:style w:type="paragraph" w:styleId="BalloonText">
    <w:name w:val="Balloon Text"/>
    <w:basedOn w:val="Normal"/>
    <w:link w:val="BalloonTextChar"/>
    <w:uiPriority w:val="99"/>
    <w:semiHidden/>
    <w:unhideWhenUsed/>
    <w:rsid w:val="00167D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DDF"/>
    <w:rPr>
      <w:rFonts w:ascii="Tahoma" w:hAnsi="Tahoma" w:cs="Tahoma"/>
      <w:sz w:val="16"/>
      <w:szCs w:val="16"/>
    </w:rPr>
  </w:style>
  <w:style w:type="paragraph" w:styleId="HTMLPreformatted">
    <w:name w:val="HTML Preformatted"/>
    <w:basedOn w:val="Normal"/>
    <w:link w:val="HTMLPreformattedChar"/>
    <w:uiPriority w:val="99"/>
    <w:semiHidden/>
    <w:unhideWhenUsed/>
    <w:rsid w:val="00167DDF"/>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67DDF"/>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F75"/>
  </w:style>
  <w:style w:type="paragraph" w:styleId="Heading1">
    <w:name w:val="heading 1"/>
    <w:basedOn w:val="Normal"/>
    <w:next w:val="Normal"/>
    <w:link w:val="Heading1Char"/>
    <w:uiPriority w:val="9"/>
    <w:qFormat/>
    <w:rsid w:val="008F05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05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05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05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05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05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5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5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5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5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05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05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05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05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05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5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5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5B1"/>
    <w:rPr>
      <w:rFonts w:eastAsiaTheme="majorEastAsia" w:cstheme="majorBidi"/>
      <w:color w:val="272727" w:themeColor="text1" w:themeTint="D8"/>
    </w:rPr>
  </w:style>
  <w:style w:type="paragraph" w:styleId="Title">
    <w:name w:val="Title"/>
    <w:basedOn w:val="Normal"/>
    <w:next w:val="Normal"/>
    <w:link w:val="TitleChar"/>
    <w:uiPriority w:val="10"/>
    <w:qFormat/>
    <w:rsid w:val="008F05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5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5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5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5B1"/>
    <w:pPr>
      <w:spacing w:before="160"/>
      <w:jc w:val="center"/>
    </w:pPr>
    <w:rPr>
      <w:i/>
      <w:iCs/>
      <w:color w:val="404040" w:themeColor="text1" w:themeTint="BF"/>
    </w:rPr>
  </w:style>
  <w:style w:type="character" w:customStyle="1" w:styleId="QuoteChar">
    <w:name w:val="Quote Char"/>
    <w:basedOn w:val="DefaultParagraphFont"/>
    <w:link w:val="Quote"/>
    <w:uiPriority w:val="29"/>
    <w:rsid w:val="008F05B1"/>
    <w:rPr>
      <w:i/>
      <w:iCs/>
      <w:color w:val="404040" w:themeColor="text1" w:themeTint="BF"/>
    </w:rPr>
  </w:style>
  <w:style w:type="paragraph" w:styleId="ListParagraph">
    <w:name w:val="List Paragraph"/>
    <w:basedOn w:val="Normal"/>
    <w:uiPriority w:val="34"/>
    <w:qFormat/>
    <w:rsid w:val="008F05B1"/>
    <w:pPr>
      <w:ind w:left="720"/>
      <w:contextualSpacing/>
    </w:pPr>
  </w:style>
  <w:style w:type="character" w:styleId="IntenseEmphasis">
    <w:name w:val="Intense Emphasis"/>
    <w:basedOn w:val="DefaultParagraphFont"/>
    <w:uiPriority w:val="21"/>
    <w:qFormat/>
    <w:rsid w:val="008F05B1"/>
    <w:rPr>
      <w:i/>
      <w:iCs/>
      <w:color w:val="2F5496" w:themeColor="accent1" w:themeShade="BF"/>
    </w:rPr>
  </w:style>
  <w:style w:type="paragraph" w:styleId="IntenseQuote">
    <w:name w:val="Intense Quote"/>
    <w:basedOn w:val="Normal"/>
    <w:next w:val="Normal"/>
    <w:link w:val="IntenseQuoteChar"/>
    <w:uiPriority w:val="30"/>
    <w:qFormat/>
    <w:rsid w:val="008F05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05B1"/>
    <w:rPr>
      <w:i/>
      <w:iCs/>
      <w:color w:val="2F5496" w:themeColor="accent1" w:themeShade="BF"/>
    </w:rPr>
  </w:style>
  <w:style w:type="character" w:styleId="IntenseReference">
    <w:name w:val="Intense Reference"/>
    <w:basedOn w:val="DefaultParagraphFont"/>
    <w:uiPriority w:val="32"/>
    <w:qFormat/>
    <w:rsid w:val="008F05B1"/>
    <w:rPr>
      <w:b/>
      <w:bCs/>
      <w:smallCaps/>
      <w:color w:val="2F5496" w:themeColor="accent1" w:themeShade="BF"/>
      <w:spacing w:val="5"/>
    </w:rPr>
  </w:style>
  <w:style w:type="paragraph" w:styleId="Header">
    <w:name w:val="header"/>
    <w:basedOn w:val="Normal"/>
    <w:link w:val="HeaderChar"/>
    <w:uiPriority w:val="99"/>
    <w:unhideWhenUsed/>
    <w:rsid w:val="00E949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965"/>
  </w:style>
  <w:style w:type="paragraph" w:styleId="Footer">
    <w:name w:val="footer"/>
    <w:basedOn w:val="Normal"/>
    <w:link w:val="FooterChar"/>
    <w:uiPriority w:val="99"/>
    <w:unhideWhenUsed/>
    <w:rsid w:val="00E94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965"/>
  </w:style>
  <w:style w:type="character" w:styleId="CommentReference">
    <w:name w:val="annotation reference"/>
    <w:basedOn w:val="DefaultParagraphFont"/>
    <w:uiPriority w:val="99"/>
    <w:semiHidden/>
    <w:unhideWhenUsed/>
    <w:rsid w:val="00167DDF"/>
    <w:rPr>
      <w:sz w:val="16"/>
      <w:szCs w:val="16"/>
    </w:rPr>
  </w:style>
  <w:style w:type="paragraph" w:styleId="CommentText">
    <w:name w:val="annotation text"/>
    <w:basedOn w:val="Normal"/>
    <w:link w:val="CommentTextChar"/>
    <w:uiPriority w:val="99"/>
    <w:semiHidden/>
    <w:unhideWhenUsed/>
    <w:rsid w:val="00167DDF"/>
    <w:pPr>
      <w:spacing w:line="240" w:lineRule="auto"/>
    </w:pPr>
    <w:rPr>
      <w:sz w:val="20"/>
      <w:szCs w:val="20"/>
    </w:rPr>
  </w:style>
  <w:style w:type="character" w:customStyle="1" w:styleId="CommentTextChar">
    <w:name w:val="Comment Text Char"/>
    <w:basedOn w:val="DefaultParagraphFont"/>
    <w:link w:val="CommentText"/>
    <w:uiPriority w:val="99"/>
    <w:semiHidden/>
    <w:rsid w:val="00167DDF"/>
    <w:rPr>
      <w:sz w:val="20"/>
      <w:szCs w:val="20"/>
    </w:rPr>
  </w:style>
  <w:style w:type="paragraph" w:styleId="CommentSubject">
    <w:name w:val="annotation subject"/>
    <w:basedOn w:val="CommentText"/>
    <w:next w:val="CommentText"/>
    <w:link w:val="CommentSubjectChar"/>
    <w:uiPriority w:val="99"/>
    <w:semiHidden/>
    <w:unhideWhenUsed/>
    <w:rsid w:val="00167DDF"/>
    <w:rPr>
      <w:b/>
      <w:bCs/>
    </w:rPr>
  </w:style>
  <w:style w:type="character" w:customStyle="1" w:styleId="CommentSubjectChar">
    <w:name w:val="Comment Subject Char"/>
    <w:basedOn w:val="CommentTextChar"/>
    <w:link w:val="CommentSubject"/>
    <w:uiPriority w:val="99"/>
    <w:semiHidden/>
    <w:rsid w:val="00167DDF"/>
    <w:rPr>
      <w:b/>
      <w:bCs/>
      <w:sz w:val="20"/>
      <w:szCs w:val="20"/>
    </w:rPr>
  </w:style>
  <w:style w:type="paragraph" w:styleId="BalloonText">
    <w:name w:val="Balloon Text"/>
    <w:basedOn w:val="Normal"/>
    <w:link w:val="BalloonTextChar"/>
    <w:uiPriority w:val="99"/>
    <w:semiHidden/>
    <w:unhideWhenUsed/>
    <w:rsid w:val="00167D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DDF"/>
    <w:rPr>
      <w:rFonts w:ascii="Tahoma" w:hAnsi="Tahoma" w:cs="Tahoma"/>
      <w:sz w:val="16"/>
      <w:szCs w:val="16"/>
    </w:rPr>
  </w:style>
  <w:style w:type="paragraph" w:styleId="HTMLPreformatted">
    <w:name w:val="HTML Preformatted"/>
    <w:basedOn w:val="Normal"/>
    <w:link w:val="HTMLPreformattedChar"/>
    <w:uiPriority w:val="99"/>
    <w:semiHidden/>
    <w:unhideWhenUsed/>
    <w:rsid w:val="00167DDF"/>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67DDF"/>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512390">
      <w:bodyDiv w:val="1"/>
      <w:marLeft w:val="0"/>
      <w:marRight w:val="0"/>
      <w:marTop w:val="0"/>
      <w:marBottom w:val="0"/>
      <w:divBdr>
        <w:top w:val="none" w:sz="0" w:space="0" w:color="auto"/>
        <w:left w:val="none" w:sz="0" w:space="0" w:color="auto"/>
        <w:bottom w:val="none" w:sz="0" w:space="0" w:color="auto"/>
        <w:right w:val="none" w:sz="0" w:space="0" w:color="auto"/>
      </w:divBdr>
    </w:div>
    <w:div w:id="824665608">
      <w:bodyDiv w:val="1"/>
      <w:marLeft w:val="0"/>
      <w:marRight w:val="0"/>
      <w:marTop w:val="0"/>
      <w:marBottom w:val="0"/>
      <w:divBdr>
        <w:top w:val="none" w:sz="0" w:space="0" w:color="auto"/>
        <w:left w:val="none" w:sz="0" w:space="0" w:color="auto"/>
        <w:bottom w:val="none" w:sz="0" w:space="0" w:color="auto"/>
        <w:right w:val="none" w:sz="0" w:space="0" w:color="auto"/>
      </w:divBdr>
    </w:div>
    <w:div w:id="927349717">
      <w:bodyDiv w:val="1"/>
      <w:marLeft w:val="0"/>
      <w:marRight w:val="0"/>
      <w:marTop w:val="0"/>
      <w:marBottom w:val="0"/>
      <w:divBdr>
        <w:top w:val="none" w:sz="0" w:space="0" w:color="auto"/>
        <w:left w:val="none" w:sz="0" w:space="0" w:color="auto"/>
        <w:bottom w:val="none" w:sz="0" w:space="0" w:color="auto"/>
        <w:right w:val="none" w:sz="0" w:space="0" w:color="auto"/>
      </w:divBdr>
    </w:div>
    <w:div w:id="1183737654">
      <w:bodyDiv w:val="1"/>
      <w:marLeft w:val="0"/>
      <w:marRight w:val="0"/>
      <w:marTop w:val="0"/>
      <w:marBottom w:val="0"/>
      <w:divBdr>
        <w:top w:val="none" w:sz="0" w:space="0" w:color="auto"/>
        <w:left w:val="none" w:sz="0" w:space="0" w:color="auto"/>
        <w:bottom w:val="none" w:sz="0" w:space="0" w:color="auto"/>
        <w:right w:val="none" w:sz="0" w:space="0" w:color="auto"/>
      </w:divBdr>
    </w:div>
    <w:div w:id="1322732789">
      <w:bodyDiv w:val="1"/>
      <w:marLeft w:val="0"/>
      <w:marRight w:val="0"/>
      <w:marTop w:val="0"/>
      <w:marBottom w:val="0"/>
      <w:divBdr>
        <w:top w:val="none" w:sz="0" w:space="0" w:color="auto"/>
        <w:left w:val="none" w:sz="0" w:space="0" w:color="auto"/>
        <w:bottom w:val="none" w:sz="0" w:space="0" w:color="auto"/>
        <w:right w:val="none" w:sz="0" w:space="0" w:color="auto"/>
      </w:divBdr>
    </w:div>
    <w:div w:id="1418553935">
      <w:bodyDiv w:val="1"/>
      <w:marLeft w:val="0"/>
      <w:marRight w:val="0"/>
      <w:marTop w:val="0"/>
      <w:marBottom w:val="0"/>
      <w:divBdr>
        <w:top w:val="none" w:sz="0" w:space="0" w:color="auto"/>
        <w:left w:val="none" w:sz="0" w:space="0" w:color="auto"/>
        <w:bottom w:val="none" w:sz="0" w:space="0" w:color="auto"/>
        <w:right w:val="none" w:sz="0" w:space="0" w:color="auto"/>
      </w:divBdr>
    </w:div>
    <w:div w:id="1489400680">
      <w:bodyDiv w:val="1"/>
      <w:marLeft w:val="0"/>
      <w:marRight w:val="0"/>
      <w:marTop w:val="0"/>
      <w:marBottom w:val="0"/>
      <w:divBdr>
        <w:top w:val="none" w:sz="0" w:space="0" w:color="auto"/>
        <w:left w:val="none" w:sz="0" w:space="0" w:color="auto"/>
        <w:bottom w:val="none" w:sz="0" w:space="0" w:color="auto"/>
        <w:right w:val="none" w:sz="0" w:space="0" w:color="auto"/>
      </w:divBdr>
    </w:div>
    <w:div w:id="1707172697">
      <w:bodyDiv w:val="1"/>
      <w:marLeft w:val="0"/>
      <w:marRight w:val="0"/>
      <w:marTop w:val="0"/>
      <w:marBottom w:val="0"/>
      <w:divBdr>
        <w:top w:val="none" w:sz="0" w:space="0" w:color="auto"/>
        <w:left w:val="none" w:sz="0" w:space="0" w:color="auto"/>
        <w:bottom w:val="none" w:sz="0" w:space="0" w:color="auto"/>
        <w:right w:val="none" w:sz="0" w:space="0" w:color="auto"/>
      </w:divBdr>
    </w:div>
    <w:div w:id="1795056489">
      <w:bodyDiv w:val="1"/>
      <w:marLeft w:val="0"/>
      <w:marRight w:val="0"/>
      <w:marTop w:val="0"/>
      <w:marBottom w:val="0"/>
      <w:divBdr>
        <w:top w:val="none" w:sz="0" w:space="0" w:color="auto"/>
        <w:left w:val="none" w:sz="0" w:space="0" w:color="auto"/>
        <w:bottom w:val="none" w:sz="0" w:space="0" w:color="auto"/>
        <w:right w:val="none" w:sz="0" w:space="0" w:color="auto"/>
      </w:divBdr>
    </w:div>
    <w:div w:id="2095085020">
      <w:bodyDiv w:val="1"/>
      <w:marLeft w:val="0"/>
      <w:marRight w:val="0"/>
      <w:marTop w:val="0"/>
      <w:marBottom w:val="0"/>
      <w:divBdr>
        <w:top w:val="none" w:sz="0" w:space="0" w:color="auto"/>
        <w:left w:val="none" w:sz="0" w:space="0" w:color="auto"/>
        <w:bottom w:val="none" w:sz="0" w:space="0" w:color="auto"/>
        <w:right w:val="none" w:sz="0" w:space="0" w:color="auto"/>
      </w:divBdr>
    </w:div>
    <w:div w:id="214230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22</Pages>
  <Words>9233</Words>
  <Characters>52634</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61744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user</cp:lastModifiedBy>
  <cp:revision>3</cp:revision>
  <dcterms:created xsi:type="dcterms:W3CDTF">2025-04-18T12:07:00Z</dcterms:created>
  <dcterms:modified xsi:type="dcterms:W3CDTF">2025-04-18T12:38:00Z</dcterms:modified>
</cp:coreProperties>
</file>