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theme/themeOverride1.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2.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theme/themeOverride3.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theme/themeOverride4.xml" ContentType="application/vnd.openxmlformats-officedocument.themeOverride+xml"/>
  <Override PartName="/word/drawings/drawing5.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EB3AD" w14:textId="1F392C80" w:rsidR="002639AC" w:rsidRPr="00044F73" w:rsidRDefault="002639AC" w:rsidP="00010163">
      <w:pPr>
        <w:spacing w:after="240"/>
        <w:jc w:val="center"/>
        <w:rPr>
          <w:rFonts w:eastAsia="Times New Roman"/>
          <w:b/>
          <w:bCs/>
          <w:sz w:val="28"/>
          <w:szCs w:val="28"/>
        </w:rPr>
      </w:pPr>
      <w:r w:rsidRPr="002639AC">
        <w:rPr>
          <w:rFonts w:eastAsia="Times New Roman"/>
          <w:b/>
          <w:bCs/>
          <w:sz w:val="28"/>
          <w:szCs w:val="28"/>
        </w:rPr>
        <w:t>Effectiveness of Silica Fume as a Partial Cement Replacement in Recycled Aggregate Concrete</w:t>
      </w:r>
    </w:p>
    <w:p w14:paraId="5A6603CA" w14:textId="77777777" w:rsidR="00F5619C" w:rsidRPr="00511FF6" w:rsidRDefault="00F5619C" w:rsidP="00511FF6"/>
    <w:p w14:paraId="67873485" w14:textId="77777777" w:rsidR="00F029B6" w:rsidRPr="005A0D7A" w:rsidRDefault="00F029B6" w:rsidP="00FD5FBA">
      <w:pPr>
        <w:pStyle w:val="Heading1"/>
      </w:pPr>
      <w:r w:rsidRPr="005A0D7A">
        <w:t>Abstract</w:t>
      </w:r>
    </w:p>
    <w:p w14:paraId="48F6D2F8" w14:textId="77777777" w:rsidR="00F029B6" w:rsidRPr="005A0D7A" w:rsidRDefault="00F029B6" w:rsidP="00F029B6">
      <w:pPr>
        <w:rPr>
          <w:rFonts w:eastAsia="MS Mincho"/>
          <w:color w:val="000000"/>
        </w:rPr>
      </w:pPr>
    </w:p>
    <w:p w14:paraId="77DF3414" w14:textId="044FFD7A" w:rsidR="009B398F" w:rsidRDefault="00FD78F7" w:rsidP="00F029B6">
      <w:pPr>
        <w:rPr>
          <w:rFonts w:eastAsia="MS Mincho"/>
          <w:color w:val="000000"/>
        </w:rPr>
      </w:pPr>
      <w:r w:rsidRPr="00FD78F7">
        <w:rPr>
          <w:rFonts w:eastAsia="MS Mincho"/>
          <w:color w:val="000000"/>
        </w:rPr>
        <w:t>Recycled concrete aggregate</w:t>
      </w:r>
      <w:r w:rsidR="0007000E">
        <w:rPr>
          <w:rFonts w:eastAsia="MS Mincho"/>
          <w:color w:val="000000"/>
        </w:rPr>
        <w:t xml:space="preserve"> (RAC)</w:t>
      </w:r>
      <w:r w:rsidRPr="00FD78F7">
        <w:rPr>
          <w:rFonts w:eastAsia="MS Mincho"/>
          <w:color w:val="000000"/>
        </w:rPr>
        <w:t xml:space="preserve"> can be used in structural concrete to lessen the environmental impact of waste concrete and the use of natural resources. </w:t>
      </w:r>
      <w:r w:rsidR="001B4370" w:rsidRPr="001B4370">
        <w:rPr>
          <w:rFonts w:eastAsia="MS Mincho"/>
          <w:color w:val="000000"/>
        </w:rPr>
        <w:t>The current study summarized the mechanical performances of concrete and assessed the synergistic impacts of recycled aggregate, likely at 100% content, with silica fume (SF) partially substituting cement.</w:t>
      </w:r>
      <w:r w:rsidRPr="00FD78F7">
        <w:rPr>
          <w:rFonts w:eastAsia="MS Mincho"/>
          <w:color w:val="000000"/>
        </w:rPr>
        <w:t xml:space="preserve"> The study's primary variables included the dosage of silica fume used as a partial replacement of ordinary Portland cement (OPC) at five different percentages: 0%, 4%, 8%, 12%, and 16% by weight.</w:t>
      </w:r>
      <w:r w:rsidR="00D25AF5" w:rsidRPr="00D25AF5">
        <w:rPr>
          <w:rFonts w:eastAsia="MS Mincho"/>
          <w:color w:val="000000"/>
        </w:rPr>
        <w:t xml:space="preserve"> </w:t>
      </w:r>
      <w:r w:rsidR="00FA6016" w:rsidRPr="00FA6016">
        <w:rPr>
          <w:rFonts w:eastAsia="MS Mincho"/>
          <w:color w:val="000000"/>
        </w:rPr>
        <w:t>Five distinct mixtures, designated RACSF-0, RACSF-4, RACSF-8, RACSF-12, and RACSF-16, were made using differing concentrations of silica fume</w:t>
      </w:r>
      <w:r w:rsidR="006C59ED">
        <w:rPr>
          <w:rFonts w:eastAsia="MS Mincho"/>
          <w:color w:val="000000"/>
        </w:rPr>
        <w:t xml:space="preserve"> for M30 concrete</w:t>
      </w:r>
      <w:r w:rsidR="00FA6016" w:rsidRPr="00FA6016">
        <w:rPr>
          <w:rFonts w:eastAsia="MS Mincho"/>
          <w:color w:val="000000"/>
        </w:rPr>
        <w:t>.</w:t>
      </w:r>
      <w:r w:rsidR="004232EB">
        <w:rPr>
          <w:rFonts w:eastAsia="MS Mincho"/>
          <w:color w:val="000000"/>
        </w:rPr>
        <w:t xml:space="preserve"> </w:t>
      </w:r>
      <w:r w:rsidR="00FA6016" w:rsidRPr="00FA6016">
        <w:rPr>
          <w:rFonts w:eastAsia="MS Mincho"/>
          <w:color w:val="000000"/>
        </w:rPr>
        <w:t>The workability of concrete mixes was examined using the slump test.  After increasing the proportion of SF, a declining trend was observed in the test results.  The mechanical characteristics of RACSF were examined at 7 and 28 days using compressive and splitting tensile tests.  The results demonstrated that adding SF enhanced RACSF's performance at both early and later curing ages, with the highest results occurring at 12% SF addition.  As a result, it is advised to partially substitute 12% SF for cement in RAC.</w:t>
      </w:r>
      <w:r w:rsidR="00FA6016">
        <w:rPr>
          <w:rFonts w:eastAsia="MS Mincho"/>
          <w:color w:val="000000"/>
        </w:rPr>
        <w:t xml:space="preserve"> </w:t>
      </w:r>
      <w:r w:rsidR="001B4370">
        <w:rPr>
          <w:rFonts w:eastAsia="MS Mincho"/>
          <w:color w:val="000000"/>
        </w:rPr>
        <w:t xml:space="preserve"> </w:t>
      </w:r>
    </w:p>
    <w:p w14:paraId="7F7ABDCC" w14:textId="77777777" w:rsidR="00D25AF5" w:rsidRDefault="00D25AF5" w:rsidP="00F029B6">
      <w:pPr>
        <w:rPr>
          <w:rFonts w:eastAsia="MS Mincho"/>
          <w:color w:val="000000"/>
        </w:rPr>
      </w:pPr>
    </w:p>
    <w:p w14:paraId="6AE02169" w14:textId="08D9EFFA" w:rsidR="00F029B6" w:rsidRPr="005A0D7A" w:rsidRDefault="00F029B6" w:rsidP="00F029B6">
      <w:pPr>
        <w:rPr>
          <w:rFonts w:eastAsia="MS Mincho"/>
          <w:color w:val="000000"/>
        </w:rPr>
      </w:pPr>
      <w:r w:rsidRPr="005A0D7A">
        <w:rPr>
          <w:rFonts w:eastAsia="MS Mincho"/>
          <w:b/>
          <w:color w:val="000000"/>
        </w:rPr>
        <w:t xml:space="preserve">Keywords: </w:t>
      </w:r>
      <w:r w:rsidR="001E2403">
        <w:rPr>
          <w:rFonts w:eastAsia="MS Mincho"/>
          <w:color w:val="000000"/>
        </w:rPr>
        <w:t>Recycled aggregate concrete</w:t>
      </w:r>
      <w:r w:rsidRPr="005A0D7A">
        <w:rPr>
          <w:rFonts w:eastAsia="MS Mincho"/>
          <w:color w:val="000000"/>
        </w:rPr>
        <w:t xml:space="preserve">; </w:t>
      </w:r>
      <w:r w:rsidR="001E2403">
        <w:rPr>
          <w:rFonts w:eastAsia="MS Mincho"/>
          <w:color w:val="000000"/>
        </w:rPr>
        <w:t>Silica fume</w:t>
      </w:r>
      <w:r w:rsidRPr="005A0D7A">
        <w:rPr>
          <w:rFonts w:eastAsia="MS Mincho"/>
          <w:color w:val="000000"/>
        </w:rPr>
        <w:t xml:space="preserve">; </w:t>
      </w:r>
      <w:r w:rsidR="003E2429">
        <w:rPr>
          <w:rFonts w:eastAsia="MS Mincho"/>
          <w:color w:val="000000"/>
        </w:rPr>
        <w:t>W</w:t>
      </w:r>
      <w:r w:rsidRPr="005A0D7A">
        <w:rPr>
          <w:rFonts w:eastAsia="MS Mincho"/>
          <w:color w:val="000000"/>
        </w:rPr>
        <w:t>orkability; Compressive strength</w:t>
      </w:r>
      <w:r w:rsidR="003E2429">
        <w:rPr>
          <w:rFonts w:eastAsia="MS Mincho"/>
          <w:color w:val="000000"/>
        </w:rPr>
        <w:t xml:space="preserve">; </w:t>
      </w:r>
      <w:r w:rsidR="001E2403">
        <w:rPr>
          <w:rFonts w:eastAsia="MS Mincho"/>
          <w:color w:val="000000"/>
        </w:rPr>
        <w:t>Splitting tensile strength</w:t>
      </w:r>
      <w:r w:rsidR="003E2429">
        <w:rPr>
          <w:rFonts w:eastAsia="MS Mincho"/>
          <w:color w:val="000000"/>
        </w:rPr>
        <w:t>.</w:t>
      </w:r>
    </w:p>
    <w:p w14:paraId="336EBC7F" w14:textId="77777777" w:rsidR="00F029B6" w:rsidRDefault="00F029B6" w:rsidP="00F029B6">
      <w:pPr>
        <w:rPr>
          <w:rFonts w:eastAsia="MS Mincho"/>
          <w:b/>
          <w:color w:val="000000"/>
        </w:rPr>
      </w:pPr>
    </w:p>
    <w:p w14:paraId="3A4217A6" w14:textId="77777777" w:rsidR="00F029B6" w:rsidRPr="00F029B6" w:rsidRDefault="00F029B6" w:rsidP="00FD5FBA">
      <w:pPr>
        <w:pStyle w:val="Heading1"/>
      </w:pPr>
      <w:r w:rsidRPr="00F029B6">
        <w:t>1.  Introduction</w:t>
      </w:r>
    </w:p>
    <w:p w14:paraId="14920809" w14:textId="77777777" w:rsidR="00F029B6" w:rsidRDefault="00F029B6" w:rsidP="00F029B6">
      <w:pPr>
        <w:rPr>
          <w:rFonts w:eastAsia="MS Mincho"/>
          <w:b/>
          <w:color w:val="000000"/>
        </w:rPr>
      </w:pPr>
    </w:p>
    <w:p w14:paraId="3B621341" w14:textId="1A62201F" w:rsidR="00D9135C" w:rsidRDefault="00267236" w:rsidP="00F029B6">
      <w:pPr>
        <w:rPr>
          <w:rFonts w:eastAsia="MS Mincho"/>
          <w:bCs/>
          <w:color w:val="000000"/>
        </w:rPr>
      </w:pPr>
      <w:r w:rsidRPr="00267236">
        <w:rPr>
          <w:rFonts w:eastAsia="MS Mincho"/>
          <w:bCs/>
          <w:color w:val="000000"/>
        </w:rPr>
        <w:t xml:space="preserve">A major step toward sustainable </w:t>
      </w:r>
      <w:r w:rsidR="007803C9">
        <w:rPr>
          <w:rFonts w:eastAsia="MS Mincho"/>
          <w:bCs/>
          <w:color w:val="000000"/>
        </w:rPr>
        <w:t>construction</w:t>
      </w:r>
      <w:r w:rsidRPr="00267236">
        <w:rPr>
          <w:rFonts w:eastAsia="MS Mincho"/>
          <w:bCs/>
          <w:color w:val="000000"/>
        </w:rPr>
        <w:t>, recycled aggregate concrete (RAC) addresses the growing global concerns about the depletion of natural resources and the increasing amounts of construction and demolition waste</w:t>
      </w:r>
      <w:r w:rsidR="007803C9">
        <w:rPr>
          <w:rFonts w:eastAsia="MS Mincho"/>
          <w:bCs/>
          <w:color w:val="000000"/>
        </w:rPr>
        <w:t xml:space="preserve"> (</w:t>
      </w:r>
      <w:r w:rsidR="007803C9" w:rsidRPr="00267236">
        <w:rPr>
          <w:rFonts w:eastAsia="MS Mincho"/>
          <w:bCs/>
          <w:color w:val="000000"/>
        </w:rPr>
        <w:t>CD</w:t>
      </w:r>
      <w:r w:rsidR="007803C9">
        <w:rPr>
          <w:rFonts w:eastAsia="MS Mincho"/>
          <w:bCs/>
          <w:color w:val="000000"/>
        </w:rPr>
        <w:t>W</w:t>
      </w:r>
      <w:r w:rsidR="007803C9" w:rsidRPr="00267236">
        <w:rPr>
          <w:rFonts w:eastAsia="MS Mincho"/>
          <w:bCs/>
          <w:color w:val="000000"/>
        </w:rPr>
        <w:t>)</w:t>
      </w:r>
      <w:r w:rsidRPr="00267236">
        <w:rPr>
          <w:rFonts w:eastAsia="MS Mincho"/>
          <w:bCs/>
          <w:color w:val="000000"/>
        </w:rPr>
        <w:t xml:space="preserve">. </w:t>
      </w:r>
      <w:r w:rsidR="007803C9">
        <w:rPr>
          <w:rFonts w:eastAsia="MS Mincho"/>
          <w:bCs/>
          <w:color w:val="000000"/>
        </w:rPr>
        <w:t>T</w:t>
      </w:r>
      <w:r w:rsidR="007803C9" w:rsidRPr="007803C9">
        <w:rPr>
          <w:rFonts w:eastAsia="MS Mincho"/>
          <w:bCs/>
          <w:color w:val="000000"/>
        </w:rPr>
        <w:t xml:space="preserve">he total produced amount of CDW worldwide is </w:t>
      </w:r>
      <w:r w:rsidR="007803C9">
        <w:rPr>
          <w:rFonts w:eastAsia="MS Mincho"/>
          <w:bCs/>
          <w:color w:val="000000"/>
        </w:rPr>
        <w:t>approximately</w:t>
      </w:r>
      <w:r w:rsidR="007803C9" w:rsidRPr="007803C9">
        <w:rPr>
          <w:rFonts w:eastAsia="MS Mincho"/>
          <w:bCs/>
          <w:color w:val="000000"/>
        </w:rPr>
        <w:t xml:space="preserve"> 3 billion tons per year</w:t>
      </w:r>
      <w:r w:rsidR="007803C9">
        <w:rPr>
          <w:rFonts w:eastAsia="MS Mincho"/>
          <w:bCs/>
          <w:color w:val="000000"/>
        </w:rPr>
        <w:t>,</w:t>
      </w:r>
      <w:r w:rsidRPr="00267236">
        <w:rPr>
          <w:rFonts w:eastAsia="MS Mincho"/>
          <w:bCs/>
          <w:color w:val="000000"/>
        </w:rPr>
        <w:t xml:space="preserve"> </w:t>
      </w:r>
      <w:r w:rsidR="007803C9" w:rsidRPr="007803C9">
        <w:rPr>
          <w:rFonts w:eastAsia="MS Mincho"/>
          <w:bCs/>
          <w:color w:val="000000"/>
        </w:rPr>
        <w:t>which not only pollutes the ecological environment but occupies a large amount of land resources</w:t>
      </w:r>
      <w:r w:rsidR="000A4DF7">
        <w:rPr>
          <w:rFonts w:eastAsia="MS Mincho"/>
          <w:bCs/>
          <w:color w:val="000000"/>
        </w:rPr>
        <w:t xml:space="preserve"> </w:t>
      </w:r>
      <w:r w:rsidR="000A4DF7" w:rsidRPr="0064436B">
        <w:rPr>
          <w:rFonts w:eastAsia="MS Mincho"/>
          <w:b/>
          <w:color w:val="000000"/>
        </w:rPr>
        <w:fldChar w:fldCharType="begin"/>
      </w:r>
      <w:r w:rsidR="0064436B" w:rsidRPr="0064436B">
        <w:rPr>
          <w:rFonts w:eastAsia="MS Mincho"/>
          <w:b/>
          <w:color w:val="000000"/>
        </w:rPr>
        <w:instrText xml:space="preserve"> ADDIN ZOTERO_ITEM CSL_CITATION {"citationID":"lSiaaRQ7","properties":{"formattedCitation":"(Akhtar &amp; Sarmah, 2018)","plainCitation":"(Akhtar &amp; Sarmah, 2018)","noteIndex":0},"citationItems":[{"id":42,"uris":["http://zotero.org/users/local/qPquLBeE/items/HIVPFFUD"],"itemData":{"id":42,"type":"article-journal","abstract":"Concrete production and construction and demolition waste generation are some of the main contributors of constant carbon dioxide emission into the atmosphere. The main aim of this review is to present the status of construction and demolition waste generation around the world and subsequently provide a critical review of the recent studies conducted to improve the properties of recycled aggregate concrete through different supplementary materials. Information from 40 countries within six continents have been collated, critically analysed with the central focus being on the current construction and demolition waste generation and different policies adopted by the relevant government bodies. The future goals and targets of each country are briefly discussed. The overall construction and demolition waste generation in 40 countries worldwide reached more than 3.0 billion tonnes annually until 2012 and this trend is increasing constantly. The developing countries including India and China need to develop comprehensive system to monitor and utilize their huge C&amp;D waste and government level initiative is required for mass awareness. Recycled aggregates obtained through construction and demolition waste are of inferior quality and use of different pozzolanic materials are recommended by several researchers to enhance its properties. Furthermore, it was also suggested to use the recycled aggregates from 30 to 50% to achieve the strength equivalent to natural aggregate concrete with supplementary cementitious materials. More research is imperative in the area of unconventional supplementary materials in recycled aggregate concrete and full structural analysis on long term scale. The uncertainty of its quality and absence of proper standards hinder its way of common adoption in real-world applications. Therefore, further research is necessary to endorse this waste in the construction industry and develop proper standards for its use in low-risk structural applications.","container-title":"Journal of Cleaner Production","DOI":"https://doi.org/10.1016/j.jclepro.2018.03.085","ISSN":"0959-6526","page":"262-281","title":"Construction and demolition waste generation and properties of recycled aggregate concrete: A global perspective","volume":"186","author":[{"family":"Akhtar","given":"Ali"},{"family":"Sarmah","given":"Ajit K."}],"issued":{"date-parts":[["2018"]]}}}],"schema":"https://github.com/citation-style-language/schema/raw/master/csl-citation.json"} </w:instrText>
      </w:r>
      <w:r w:rsidR="000A4DF7" w:rsidRPr="0064436B">
        <w:rPr>
          <w:rFonts w:eastAsia="MS Mincho"/>
          <w:b/>
          <w:color w:val="000000"/>
        </w:rPr>
        <w:fldChar w:fldCharType="separate"/>
      </w:r>
      <w:r w:rsidR="0064436B" w:rsidRPr="0064436B">
        <w:rPr>
          <w:b/>
        </w:rPr>
        <w:t>(Akhtar &amp; Sarmah, 2018)</w:t>
      </w:r>
      <w:r w:rsidR="000A4DF7" w:rsidRPr="0064436B">
        <w:rPr>
          <w:rFonts w:eastAsia="MS Mincho"/>
          <w:b/>
          <w:color w:val="000000"/>
        </w:rPr>
        <w:fldChar w:fldCharType="end"/>
      </w:r>
      <w:r w:rsidR="007803C9">
        <w:rPr>
          <w:rFonts w:eastAsia="MS Mincho"/>
          <w:bCs/>
          <w:color w:val="000000"/>
        </w:rPr>
        <w:t>. In the meantime, c</w:t>
      </w:r>
      <w:r w:rsidRPr="00267236">
        <w:rPr>
          <w:rFonts w:eastAsia="MS Mincho"/>
          <w:bCs/>
          <w:color w:val="000000"/>
        </w:rPr>
        <w:t xml:space="preserve">onventional concrete production uses a lot of virgin aggregates, which are usually taken from riverbeds and quarries. This causes </w:t>
      </w:r>
      <w:r w:rsidR="007803C9">
        <w:rPr>
          <w:rFonts w:eastAsia="MS Mincho"/>
          <w:bCs/>
          <w:color w:val="000000"/>
        </w:rPr>
        <w:t xml:space="preserve">both </w:t>
      </w:r>
      <w:r w:rsidRPr="00267236">
        <w:rPr>
          <w:rFonts w:eastAsia="MS Mincho"/>
          <w:bCs/>
          <w:color w:val="000000"/>
        </w:rPr>
        <w:t>ecological disruption and environmental deterioration.  RAC, on the other hand, uses aggregates made from processed construction and demolition waste, which has two advantages: it reduces the environmental effect of waste disposal and preserves the depleting natural aggregate supplies</w:t>
      </w:r>
      <w:r w:rsidR="000A4DF7">
        <w:rPr>
          <w:rFonts w:eastAsia="MS Mincho"/>
          <w:bCs/>
          <w:color w:val="000000"/>
        </w:rPr>
        <w:t xml:space="preserve"> </w:t>
      </w:r>
      <w:r w:rsidR="000A4DF7" w:rsidRPr="0064436B">
        <w:rPr>
          <w:rFonts w:eastAsia="MS Mincho"/>
          <w:b/>
          <w:color w:val="000000"/>
        </w:rPr>
        <w:fldChar w:fldCharType="begin"/>
      </w:r>
      <w:r w:rsidR="0064436B" w:rsidRPr="0064436B">
        <w:rPr>
          <w:rFonts w:eastAsia="MS Mincho"/>
          <w:b/>
          <w:color w:val="000000"/>
        </w:rPr>
        <w:instrText xml:space="preserve"> ADDIN ZOTERO_ITEM CSL_CITATION {"citationID":"6huPQnMp","properties":{"formattedCitation":"(Butler et al., 2011)","plainCitation":"(Butler et al., 2011)","noteIndex":0},"citationItems":[{"id":43,"uris":["http://zotero.org/users/local/qPquLBeE/items/89SL7SQN"],"itemData":{"id":43,"type":"article-journal","abstract":"The purpose of this study was to investigate the influence that replacing natural coarse aggregate with recycled concrete aggregate (RCA) has on concrete bond strength with reinforcing steel. Two sources of RCA were used along with one natural aggregate source. Numerous aggregate properties were measured for all aggregate sources. Two types of concrete mixture proportions were developed replacing 100% of the natural aggregate with RCA. The first type maintained the same water–cement ratios while the second type was designed to achieve the same compressive strengths. Beam-end specimens were tested to determine the relative bond strength of RCA and natural aggregate concrete. On average, natural aggregate concrete specimens had bond strengths that were 9 to 19% higher than the equivalent RCA specimens. Bond strength and the aggregate crushing value seemed to correlate well for all concrete types.","container-title":"Cement and Concrete Research","DOI":"https://doi.org/10.1016/j.cemconres.2011.06.004","ISSN":"0008-8846","issue":"10","page":"1037-1049","title":"The effect of recycled concrete aggregate properties on the bond strength between RCA concrete and steel reinforcement","volume":"41","author":[{"family":"Butler","given":"L."},{"family":"West","given":"J. S."},{"family":"Tighe","given":"S. L."}],"issued":{"date-parts":[["2011"]]}}}],"schema":"https://github.com/citation-style-language/schema/raw/master/csl-citation.json"} </w:instrText>
      </w:r>
      <w:r w:rsidR="000A4DF7" w:rsidRPr="0064436B">
        <w:rPr>
          <w:rFonts w:eastAsia="MS Mincho"/>
          <w:b/>
          <w:color w:val="000000"/>
        </w:rPr>
        <w:fldChar w:fldCharType="separate"/>
      </w:r>
      <w:r w:rsidR="0064436B" w:rsidRPr="0064436B">
        <w:rPr>
          <w:b/>
        </w:rPr>
        <w:t>(Butler et al., 2011)</w:t>
      </w:r>
      <w:r w:rsidR="000A4DF7" w:rsidRPr="0064436B">
        <w:rPr>
          <w:rFonts w:eastAsia="MS Mincho"/>
          <w:b/>
          <w:color w:val="000000"/>
        </w:rPr>
        <w:fldChar w:fldCharType="end"/>
      </w:r>
      <w:r w:rsidR="00E5274B">
        <w:rPr>
          <w:rFonts w:eastAsia="MS Mincho"/>
          <w:bCs/>
          <w:color w:val="000000"/>
        </w:rPr>
        <w:t xml:space="preserve">. </w:t>
      </w:r>
      <w:r w:rsidRPr="00267236">
        <w:rPr>
          <w:rFonts w:eastAsia="MS Mincho"/>
          <w:bCs/>
          <w:color w:val="000000"/>
        </w:rPr>
        <w:t>Nevertheless, there are inherent difficulties in using recycled aggregates in the manufacturing of concrete.  When compared to natural aggregates, recycled aggregates</w:t>
      </w:r>
      <w:r>
        <w:rPr>
          <w:rFonts w:eastAsia="MS Mincho"/>
          <w:bCs/>
          <w:color w:val="000000"/>
        </w:rPr>
        <w:t xml:space="preserve"> </w:t>
      </w:r>
      <w:r w:rsidRPr="00267236">
        <w:rPr>
          <w:rFonts w:eastAsia="MS Mincho"/>
          <w:bCs/>
          <w:color w:val="000000"/>
        </w:rPr>
        <w:t>which are made of crushed concrete</w:t>
      </w:r>
      <w:r>
        <w:rPr>
          <w:rFonts w:eastAsia="MS Mincho"/>
          <w:bCs/>
          <w:color w:val="000000"/>
        </w:rPr>
        <w:t xml:space="preserve">, </w:t>
      </w:r>
      <w:r w:rsidRPr="00267236">
        <w:rPr>
          <w:rFonts w:eastAsia="MS Mincho"/>
          <w:bCs/>
          <w:color w:val="000000"/>
        </w:rPr>
        <w:t>often have unique properties</w:t>
      </w:r>
      <w:r w:rsidR="007C4154" w:rsidRPr="007C4154">
        <w:rPr>
          <w:rFonts w:eastAsia="MS Mincho"/>
          <w:bCs/>
          <w:color w:val="000000"/>
        </w:rPr>
        <w:t>. The presence of adhered mortar, a remnant of the original concrete mix, results in increased porosity, higher water absorption, and a greater tendency for crushing. These factors can compromise the mechanical properties and durability of RAC, leading to reduced strength, increased permeability, and heightened susceptibility to deterioration</w:t>
      </w:r>
      <w:r w:rsidR="009A6B67">
        <w:rPr>
          <w:rFonts w:eastAsia="MS Mincho"/>
          <w:bCs/>
          <w:color w:val="000000"/>
        </w:rPr>
        <w:t xml:space="preserve"> </w:t>
      </w:r>
      <w:r w:rsidR="009A6B67" w:rsidRPr="0064436B">
        <w:rPr>
          <w:rFonts w:eastAsia="MS Mincho"/>
          <w:b/>
          <w:color w:val="000000"/>
        </w:rPr>
        <w:fldChar w:fldCharType="begin"/>
      </w:r>
      <w:r w:rsidR="0064436B" w:rsidRPr="0064436B">
        <w:rPr>
          <w:rFonts w:eastAsia="MS Mincho"/>
          <w:b/>
          <w:color w:val="000000"/>
        </w:rPr>
        <w:instrText xml:space="preserve"> ADDIN ZOTERO_ITEM CSL_CITATION {"citationID":"yemaENcg","properties":{"formattedCitation":"(Li et al., 2023)","plainCitation":"(Li et al., 2023)","noteIndex":0},"citationItems":[{"id":31,"uris":["http://zotero.org/users/local/qPquLBeE/items/L3ZXLMUI"],"itemData":{"id":31,"type":"article-journal","abstract":"As a low-carbon sustainable concrete material, geopolymeric recycled aggregate concrete (GRAC), fabricated with industrial wastes (e.g. slag) and recycled concrete aggregate (RA), has an extensive application prospect in practice engineering. In this study, silica fume (SF) was incorporated to improve the mechanical properties of GRAC. The basic mechanical strengths, compressive stress–strain behavior and microstructures of GRAC with various SF and RA contents were investigated. The modification mechanism of SF was analyzed by combining the microstructural measuring results. The results indicate that the SF content has complicated influence on the mechanical properties of GRAC. The compressive, splitting tensile and flexural strengths as well as elastic modulus both increase first with the SF content increases to 10% but then decrease. The mechanical strengths of GRAC with 50% RA and 10% SF contents are comparable to GC without RA due to the filling and pozzolanic effect of SF. The 10% SF content decreases the total porosity of GC paste by 43.33% compared to the pure GC paste. While the small reduction in the porosity of GC paste with 15% SF content leads to a slight decrease in the mechanical performance of GRAC. From the present study, 10% SF content in GRAC is more recommended to improve the mechanical properties of GRAC, which provides strong supports for the basic researches and applications of GRAC modified with SF.","container-title":"Construction and Building Materials","DOI":"10.1016/j.conbuildmat.2023.131417","ISSN":"0950-0618","journalAbbreviation":"Construction and Building Materials","page":"131417","title":"Effect of silica fume content on the mechanical strengths, compressive stress–strain behavior and microstructures of geopolymeric recycled aggregate concrete","volume":"384","author":[{"family":"Li","given":"Biao"},{"family":"Gao","given":"Aoxing"},{"family":"Li","given":"Yang"},{"family":"Xiao","given":"Henglin"},{"family":"Chen","given":"Na"},{"family":"Xia","given":"Dongtao"},{"family":"Wang","given":"Songbo"},{"family":"Li","given":"Changning"}],"issued":{"date-parts":[["2023",6,27]]}}}],"schema":"https://github.com/citation-style-language/schema/raw/master/csl-citation.json"} </w:instrText>
      </w:r>
      <w:r w:rsidR="009A6B67" w:rsidRPr="0064436B">
        <w:rPr>
          <w:rFonts w:eastAsia="MS Mincho"/>
          <w:b/>
          <w:color w:val="000000"/>
        </w:rPr>
        <w:fldChar w:fldCharType="separate"/>
      </w:r>
      <w:r w:rsidR="0064436B" w:rsidRPr="0064436B">
        <w:rPr>
          <w:b/>
        </w:rPr>
        <w:t>(Li et al., 2023)</w:t>
      </w:r>
      <w:r w:rsidR="009A6B67" w:rsidRPr="0064436B">
        <w:rPr>
          <w:rFonts w:eastAsia="MS Mincho"/>
          <w:b/>
          <w:color w:val="000000"/>
        </w:rPr>
        <w:fldChar w:fldCharType="end"/>
      </w:r>
      <w:r w:rsidR="00E5274B">
        <w:rPr>
          <w:rFonts w:eastAsia="MS Mincho"/>
          <w:bCs/>
          <w:color w:val="000000"/>
        </w:rPr>
        <w:t>.</w:t>
      </w:r>
      <w:r w:rsidR="004201B0">
        <w:rPr>
          <w:rFonts w:eastAsia="MS Mincho"/>
          <w:bCs/>
          <w:color w:val="000000"/>
        </w:rPr>
        <w:t xml:space="preserve"> </w:t>
      </w:r>
      <w:r w:rsidR="007C4154" w:rsidRPr="007C4154">
        <w:rPr>
          <w:rFonts w:eastAsia="MS Mincho"/>
          <w:bCs/>
          <w:color w:val="000000"/>
        </w:rPr>
        <w:t xml:space="preserve">In response to these challenges, extensive research has been undertaken to enhance the performance of RAC. One promising avenue involves the incorporation of supplementary </w:t>
      </w:r>
      <w:bookmarkStart w:id="0" w:name="_Hlk196729243"/>
      <w:r w:rsidR="007C4154" w:rsidRPr="007C4154">
        <w:rPr>
          <w:rFonts w:eastAsia="MS Mincho"/>
          <w:bCs/>
          <w:color w:val="000000"/>
        </w:rPr>
        <w:t xml:space="preserve">cementitious </w:t>
      </w:r>
      <w:bookmarkEnd w:id="0"/>
      <w:r w:rsidR="007C4154" w:rsidRPr="007C4154">
        <w:rPr>
          <w:rFonts w:eastAsia="MS Mincho"/>
          <w:bCs/>
          <w:color w:val="000000"/>
        </w:rPr>
        <w:t xml:space="preserve">materials (SCMs), which serve as partial replacements for Portland cement. Among the various SCMs explored, silica fume (SF) has garnered considerable attention due to its exceptional pozzolanic </w:t>
      </w:r>
      <w:r w:rsidR="00E21EC0">
        <w:rPr>
          <w:rFonts w:eastAsia="MS Mincho"/>
          <w:bCs/>
          <w:color w:val="000000"/>
        </w:rPr>
        <w:t xml:space="preserve">and micro-filling </w:t>
      </w:r>
      <w:r w:rsidR="007C4154" w:rsidRPr="007C4154">
        <w:rPr>
          <w:rFonts w:eastAsia="MS Mincho"/>
          <w:bCs/>
          <w:color w:val="000000"/>
        </w:rPr>
        <w:t>properties</w:t>
      </w:r>
      <w:r w:rsidR="009A6B67">
        <w:rPr>
          <w:rFonts w:eastAsia="MS Mincho"/>
          <w:bCs/>
          <w:color w:val="000000"/>
        </w:rPr>
        <w:t xml:space="preserve"> </w:t>
      </w:r>
      <w:r w:rsidR="009A6B67" w:rsidRPr="0064436B">
        <w:rPr>
          <w:rFonts w:eastAsia="MS Mincho"/>
          <w:b/>
          <w:color w:val="000000"/>
        </w:rPr>
        <w:fldChar w:fldCharType="begin"/>
      </w:r>
      <w:r w:rsidR="0064436B" w:rsidRPr="0064436B">
        <w:rPr>
          <w:rFonts w:eastAsia="MS Mincho"/>
          <w:b/>
          <w:color w:val="000000"/>
        </w:rPr>
        <w:instrText xml:space="preserve"> ADDIN ZOTERO_ITEM CSL_CITATION {"citationID":"kRXpHkez","properties":{"formattedCitation":"(Song et al., 2024)","plainCitation":"(Song et al., 2024)","noteIndex":0},"citationItems":[{"id":44,"uris":["http://zotero.org/users/local/qPquLBeE/items/5L48ZYPS"],"itemData":{"id":44,"type":"article-journal","container-title":"Engineering Structures","DOI":"10.1016/j.engstruct.2024.117761","title":"Data-driven modeling for residual velocity of projectile penetrating reinforced concrete slabs","volume":"306","author":[{"family":"Song","given":"Xiangshen"},{"family":"Wang","given":"Wenwu"},{"family":"Deng","given":"Yongjun"},{"family":"Yutai","given":"Su"},{"family":"Jia","given":"F.R."},{"family":"Zaheer","given":"Qasim"},{"family":"Long","given":"Xu"}],"issued":{"date-parts":[["2024",3]]}}}],"schema":"https://github.com/citation-style-language/schema/raw/master/csl-citation.json"} </w:instrText>
      </w:r>
      <w:r w:rsidR="009A6B67" w:rsidRPr="0064436B">
        <w:rPr>
          <w:rFonts w:eastAsia="MS Mincho"/>
          <w:b/>
          <w:color w:val="000000"/>
        </w:rPr>
        <w:fldChar w:fldCharType="separate"/>
      </w:r>
      <w:r w:rsidR="0064436B" w:rsidRPr="0064436B">
        <w:rPr>
          <w:b/>
        </w:rPr>
        <w:t>(Song et al., 2024)</w:t>
      </w:r>
      <w:r w:rsidR="009A6B67" w:rsidRPr="0064436B">
        <w:rPr>
          <w:rFonts w:eastAsia="MS Mincho"/>
          <w:b/>
          <w:color w:val="000000"/>
        </w:rPr>
        <w:fldChar w:fldCharType="end"/>
      </w:r>
      <w:r w:rsidR="007C4154" w:rsidRPr="007C4154">
        <w:rPr>
          <w:rFonts w:eastAsia="MS Mincho"/>
          <w:bCs/>
          <w:color w:val="000000"/>
        </w:rPr>
        <w:t>.</w:t>
      </w:r>
      <w:r w:rsidR="00D9135C">
        <w:rPr>
          <w:rFonts w:eastAsia="MS Mincho"/>
          <w:bCs/>
          <w:color w:val="000000"/>
        </w:rPr>
        <w:t xml:space="preserve"> </w:t>
      </w:r>
      <w:r w:rsidRPr="00267236">
        <w:rPr>
          <w:rFonts w:eastAsia="MS Mincho"/>
          <w:bCs/>
          <w:color w:val="000000"/>
        </w:rPr>
        <w:t>A highly reactive amorphous silica, silica fume is a byproduct of the manufacturing of silicon and ferrosilicon alloys</w:t>
      </w:r>
      <w:r w:rsidR="009A6B67">
        <w:rPr>
          <w:rFonts w:eastAsia="MS Mincho"/>
          <w:bCs/>
          <w:color w:val="000000"/>
        </w:rPr>
        <w:t xml:space="preserve"> </w:t>
      </w:r>
      <w:r w:rsidR="009A6B67" w:rsidRPr="0064436B">
        <w:rPr>
          <w:rFonts w:eastAsia="MS Mincho"/>
          <w:b/>
          <w:color w:val="000000"/>
        </w:rPr>
        <w:fldChar w:fldCharType="begin"/>
      </w:r>
      <w:r w:rsidR="0064436B" w:rsidRPr="0064436B">
        <w:rPr>
          <w:rFonts w:eastAsia="MS Mincho"/>
          <w:b/>
          <w:color w:val="000000"/>
        </w:rPr>
        <w:instrText xml:space="preserve"> ADDIN ZOTERO_ITEM CSL_CITATION {"citationID":"CxA8pzPm","properties":{"formattedCitation":"(Ahmad et al., 2019)","plainCitation":"(Ahmad et al., 2019)","noteIndex":0},"citationItems":[{"id":35,"uris":["http://zotero.org/users/local/qPquLBeE/items/4S4U22K4"],"itemData":{"id":35,"type":"article-journal","abstract":"Ultra-high performance concrete (UHPC), comprising of high amounts of cement and microsilica as binder and micro ﬁller, is a new generation of concrete possessing highly dense microstructure with excellent mechanical properties, durability characteristics and ductility (fracture toughness). However, the use of high amounts of cement and microsilica makes UHPC costly and environment-unfriendly. In the present study, an effort is made to study the effects on properties of UHPC mixtures due to incorporation of natural pozzolan (NP) as a partial replacement of cement and microsilica. Targeting a signiﬁcant reduction in consumption of cement and microsilica without compromising the required workability, six UHPC mixtures were considered. The ﬁrst mixture was taken as control mixture without replacement of cement and microsilica by NP. In the second and third mixtures, 25 and 50% microsilica was replaced by NP, respectively. In fourth, ﬁfth and sixth mixtures, 10, 20 and 30% of cement was replaced by NP, respectively. Specimens were moist-cured for 14 days before exposing them to air in the laboratory conditions. All the six UHPC mixtures were tested to determine the mechanical properties (compressive and tensile strengths, modulus of elasticity, and fracture toughness), drying shrinkage, and chloride permeability. Test results indicate that the replacement of cement (up to 30%) and microsilica (up to 50%) by NP did not signiﬁcantly affect the fresh and hardened properties of UHPC mixtures conﬁrming the potential of using NP for producing cost-effective and environment-friendly UHPC mixtures.","container-title":"Construction and Building Materials","DOI":"10.1016/j.conbuildmat.2018.11.260","ISSN":"09500618","journalAbbreviation":"Construction and Building Materials","language":"en","page":"437-444","source":"DOI.org (Crossref)","title":"Influence of admixing natural pozzolan as partial replacement of cement and microsilica in UHPC mixtures","volume":"198","author":[{"family":"Ahmad","given":"Shamsad"},{"family":"Mohaisen","given":"Khaled Own"},{"family":"Adekunle","given":"Saheed Kolawole"},{"family":"Al-Dulaijan","given":"Salah U."},{"family":"Maslehuddin","given":"Mohammed"}],"issued":{"date-parts":[["2019",2]]}}}],"schema":"https://github.com/citation-style-language/schema/raw/master/csl-citation.json"} </w:instrText>
      </w:r>
      <w:r w:rsidR="009A6B67" w:rsidRPr="0064436B">
        <w:rPr>
          <w:rFonts w:eastAsia="MS Mincho"/>
          <w:b/>
          <w:color w:val="000000"/>
        </w:rPr>
        <w:fldChar w:fldCharType="separate"/>
      </w:r>
      <w:r w:rsidR="0064436B" w:rsidRPr="0064436B">
        <w:rPr>
          <w:b/>
        </w:rPr>
        <w:t>(Ahmad et al., 2019)</w:t>
      </w:r>
      <w:r w:rsidR="009A6B67" w:rsidRPr="0064436B">
        <w:rPr>
          <w:rFonts w:eastAsia="MS Mincho"/>
          <w:b/>
          <w:color w:val="000000"/>
        </w:rPr>
        <w:fldChar w:fldCharType="end"/>
      </w:r>
      <w:r w:rsidR="00E5274B">
        <w:rPr>
          <w:rFonts w:eastAsia="MS Mincho"/>
          <w:bCs/>
          <w:color w:val="000000"/>
        </w:rPr>
        <w:t xml:space="preserve">. </w:t>
      </w:r>
      <w:r w:rsidRPr="00267236">
        <w:rPr>
          <w:rFonts w:eastAsia="MS Mincho"/>
          <w:bCs/>
          <w:color w:val="000000"/>
        </w:rPr>
        <w:t>Its exceptional capacity to improve the qualities of concrete is a result of its incredibly fine particle size, which is usually several times smaller than cement particles. Silica fume, when added to RAC, engages in pozzolanic interactions with the calcium hydroxide</w:t>
      </w:r>
      <w:r w:rsidR="008F3C80">
        <w:rPr>
          <w:rFonts w:eastAsia="MS Mincho"/>
          <w:bCs/>
          <w:color w:val="000000"/>
        </w:rPr>
        <w:t xml:space="preserve"> (CH)</w:t>
      </w:r>
      <w:r w:rsidRPr="00267236">
        <w:rPr>
          <w:rFonts w:eastAsia="MS Mincho"/>
          <w:bCs/>
          <w:color w:val="000000"/>
        </w:rPr>
        <w:t xml:space="preserve"> that is liberated during cement hydration.  A denser and more precise microstructure results from this reaction, which also forms more calcium silicate hydrate (C-S-H) gel, the main binding phase in concrete.</w:t>
      </w:r>
      <w:r>
        <w:rPr>
          <w:rFonts w:eastAsia="MS Mincho"/>
          <w:bCs/>
          <w:color w:val="000000"/>
        </w:rPr>
        <w:t xml:space="preserve"> </w:t>
      </w:r>
    </w:p>
    <w:p w14:paraId="7F01D9A0" w14:textId="77777777" w:rsidR="00D9135C" w:rsidRDefault="00D9135C" w:rsidP="00F029B6">
      <w:pPr>
        <w:rPr>
          <w:rFonts w:eastAsia="MS Mincho"/>
          <w:bCs/>
          <w:color w:val="000000"/>
        </w:rPr>
      </w:pPr>
    </w:p>
    <w:p w14:paraId="2C61C329" w14:textId="4BACDBD1" w:rsidR="00754E47" w:rsidRDefault="00A86F0D" w:rsidP="008B541B">
      <w:pPr>
        <w:rPr>
          <w:rFonts w:eastAsia="MS Mincho"/>
          <w:bCs/>
          <w:color w:val="000000"/>
        </w:rPr>
      </w:pPr>
      <w:r w:rsidRPr="00A86F0D">
        <w:rPr>
          <w:rFonts w:eastAsia="MS Mincho"/>
          <w:bCs/>
          <w:color w:val="000000"/>
        </w:rPr>
        <w:t>The addition of silica fume to RAC gives a plethora of benefits.  Firstly, it improves the strength and durability of the concrete</w:t>
      </w:r>
      <w:r w:rsidR="009A6B67">
        <w:rPr>
          <w:rFonts w:eastAsia="MS Mincho"/>
          <w:bCs/>
          <w:color w:val="000000"/>
        </w:rPr>
        <w:t xml:space="preserve"> </w:t>
      </w:r>
      <w:r w:rsidR="009A6B67" w:rsidRPr="0064436B">
        <w:rPr>
          <w:rFonts w:eastAsia="MS Mincho"/>
          <w:b/>
          <w:color w:val="000000"/>
        </w:rPr>
        <w:fldChar w:fldCharType="begin"/>
      </w:r>
      <w:r w:rsidR="0064436B" w:rsidRPr="0064436B">
        <w:rPr>
          <w:rFonts w:eastAsia="MS Mincho"/>
          <w:b/>
          <w:color w:val="000000"/>
        </w:rPr>
        <w:instrText xml:space="preserve"> ADDIN ZOTERO_ITEM CSL_CITATION {"citationID":"BfL2WEVL","properties":{"formattedCitation":"(Sarkhani Benemaran et al., 2023)","plainCitation":"(Sarkhani Benemaran et al., 2023)","noteIndex":0},"citationItems":[{"id":45,"uris":["http://zotero.org/users/local/qPquLBeE/items/5E6PT4CQ"],"itemData":{"id":45,"type":"article-journal","container-title":"Multiscale and Multidisciplinary Modeling, Experiments and Design","DOI":"10.1007/s41939-023-00313-2","page":"1-20","title":"Improvement of recycled aggregate concrete using glass fiber and silica fume","volume":"7","author":[{"family":"Sarkhani Benemaran","given":"Reza"},{"family":"Esmaeili-Falak","given":"Mahzad"},{"family":"Kordlar","given":"Morteza"}],"issued":{"date-parts":[["2023",12]]}}}],"schema":"https://github.com/citation-style-language/schema/raw/master/csl-citation.json"} </w:instrText>
      </w:r>
      <w:r w:rsidR="009A6B67" w:rsidRPr="0064436B">
        <w:rPr>
          <w:rFonts w:eastAsia="MS Mincho"/>
          <w:b/>
          <w:color w:val="000000"/>
        </w:rPr>
        <w:fldChar w:fldCharType="separate"/>
      </w:r>
      <w:r w:rsidR="0064436B" w:rsidRPr="0064436B">
        <w:rPr>
          <w:b/>
        </w:rPr>
        <w:t>(Sarkhani Benemaran et al., 2023)</w:t>
      </w:r>
      <w:r w:rsidR="009A6B67" w:rsidRPr="0064436B">
        <w:rPr>
          <w:rFonts w:eastAsia="MS Mincho"/>
          <w:b/>
          <w:color w:val="000000"/>
        </w:rPr>
        <w:fldChar w:fldCharType="end"/>
      </w:r>
      <w:r w:rsidRPr="00A86F0D">
        <w:rPr>
          <w:rFonts w:eastAsia="MS Mincho"/>
          <w:bCs/>
          <w:color w:val="000000"/>
        </w:rPr>
        <w:t xml:space="preserve">. </w:t>
      </w:r>
      <w:r w:rsidR="00AE7511">
        <w:rPr>
          <w:rFonts w:eastAsia="MS Mincho"/>
          <w:bCs/>
          <w:color w:val="000000"/>
        </w:rPr>
        <w:t xml:space="preserve"> </w:t>
      </w:r>
      <w:r w:rsidRPr="00A86F0D">
        <w:rPr>
          <w:rFonts w:eastAsia="MS Mincho"/>
          <w:bCs/>
          <w:color w:val="000000"/>
        </w:rPr>
        <w:t>Greater C-S-H gel synthesis strengthens the link between the recycled aggregates and the cement matrix, increasing the material's tensile, flexural, and compressive strengths.  Second</w:t>
      </w:r>
      <w:r w:rsidR="006F4C35">
        <w:rPr>
          <w:rFonts w:eastAsia="MS Mincho"/>
          <w:bCs/>
          <w:color w:val="000000"/>
        </w:rPr>
        <w:t>ly</w:t>
      </w:r>
      <w:r w:rsidRPr="00A86F0D">
        <w:rPr>
          <w:rFonts w:eastAsia="MS Mincho"/>
          <w:bCs/>
          <w:color w:val="000000"/>
        </w:rPr>
        <w:t xml:space="preserve">, silica fume decreases RAC's permeability, increasing its resistance to water and hostile chemicals like sulfates and chlorides.  The long-term endurance of RAC structures is greatly increased by this increased impermeability, which shields them against deterioration and corrosion.  In addition, </w:t>
      </w:r>
      <w:r w:rsidR="00121942">
        <w:rPr>
          <w:rFonts w:eastAsia="MS Mincho"/>
          <w:bCs/>
          <w:color w:val="000000"/>
        </w:rPr>
        <w:t xml:space="preserve">utilizing </w:t>
      </w:r>
      <w:r w:rsidRPr="00A86F0D">
        <w:rPr>
          <w:rFonts w:eastAsia="MS Mincho"/>
          <w:bCs/>
          <w:color w:val="000000"/>
        </w:rPr>
        <w:t xml:space="preserve">silica fume </w:t>
      </w:r>
      <w:r w:rsidR="00121942">
        <w:rPr>
          <w:rFonts w:eastAsia="MS Mincho"/>
          <w:bCs/>
          <w:color w:val="000000"/>
        </w:rPr>
        <w:t xml:space="preserve">in concrete </w:t>
      </w:r>
      <w:r w:rsidRPr="00A86F0D">
        <w:rPr>
          <w:rFonts w:eastAsia="MS Mincho"/>
          <w:bCs/>
          <w:color w:val="000000"/>
        </w:rPr>
        <w:t>results in a finer pore structure, which reduces the possibility of the alkali-silica reaction (ASR), a harmful occurrence that can cause concrete to expand and break</w:t>
      </w:r>
      <w:r w:rsidR="007C4154" w:rsidRPr="007C4154">
        <w:rPr>
          <w:rFonts w:eastAsia="MS Mincho"/>
          <w:bCs/>
          <w:color w:val="000000"/>
        </w:rPr>
        <w:t>.</w:t>
      </w:r>
      <w:r w:rsidR="00780356" w:rsidRPr="00780356">
        <w:t xml:space="preserve"> </w:t>
      </w:r>
      <w:r w:rsidR="00780356" w:rsidRPr="00780356">
        <w:rPr>
          <w:rFonts w:eastAsia="MS Mincho"/>
          <w:bCs/>
          <w:color w:val="000000"/>
        </w:rPr>
        <w:t xml:space="preserve">Through the mitigation of RAC's inherent limitations, silica fume facilitates the further use of this eco-friendly material in a range of structural applications. In addition to encouraging waste reduction and resource conservation, this strategy aids in the </w:t>
      </w:r>
      <w:r w:rsidR="00780356" w:rsidRPr="00780356">
        <w:rPr>
          <w:rFonts w:eastAsia="MS Mincho"/>
          <w:bCs/>
          <w:color w:val="000000"/>
        </w:rPr>
        <w:lastRenderedPageBreak/>
        <w:t>creation of concrete infrastructure that is more durable and resilient.</w:t>
      </w:r>
      <w:r w:rsidR="00A37628">
        <w:rPr>
          <w:rFonts w:eastAsia="MS Mincho"/>
          <w:bCs/>
          <w:color w:val="000000"/>
        </w:rPr>
        <w:t xml:space="preserve"> A recent study expressed, addition of 10% SF increased both compressive and splitting tensile strength</w:t>
      </w:r>
      <w:r w:rsidR="008B541B">
        <w:rPr>
          <w:rFonts w:eastAsia="MS Mincho"/>
          <w:bCs/>
          <w:color w:val="000000"/>
        </w:rPr>
        <w:t xml:space="preserve"> of RAC</w:t>
      </w:r>
      <w:r w:rsidR="00A37628">
        <w:rPr>
          <w:rFonts w:eastAsia="MS Mincho"/>
          <w:bCs/>
          <w:color w:val="000000"/>
        </w:rPr>
        <w:t>. Meanwhile the decreasing trend of strength was found for 15% SF content</w:t>
      </w:r>
      <w:r w:rsidR="00E71ED0">
        <w:rPr>
          <w:rFonts w:eastAsia="MS Mincho"/>
          <w:bCs/>
          <w:color w:val="000000"/>
        </w:rPr>
        <w:t xml:space="preserve"> </w:t>
      </w:r>
      <w:r w:rsidR="00E71ED0" w:rsidRPr="0064436B">
        <w:rPr>
          <w:rFonts w:eastAsia="MS Mincho"/>
          <w:b/>
          <w:color w:val="000000"/>
        </w:rPr>
        <w:fldChar w:fldCharType="begin"/>
      </w:r>
      <w:r w:rsidR="0064436B" w:rsidRPr="0064436B">
        <w:rPr>
          <w:rFonts w:eastAsia="MS Mincho"/>
          <w:b/>
          <w:color w:val="000000"/>
        </w:rPr>
        <w:instrText xml:space="preserve"> ADDIN ZOTERO_ITEM CSL_CITATION {"citationID":"UVtNgNKW","properties":{"formattedCitation":"(Li et al., 2023)","plainCitation":"(Li et al., 2023)","noteIndex":0},"citationItems":[{"id":31,"uris":["http://zotero.org/users/local/qPquLBeE/items/L3ZXLMUI"],"itemData":{"id":31,"type":"article-journal","abstract":"As a low-carbon sustainable concrete material, geopolymeric recycled aggregate concrete (GRAC), fabricated with industrial wastes (e.g. slag) and recycled concrete aggregate (RA), has an extensive application prospect in practice engineering. In this study, silica fume (SF) was incorporated to improve the mechanical properties of GRAC. The basic mechanical strengths, compressive stress–strain behavior and microstructures of GRAC with various SF and RA contents were investigated. The modification mechanism of SF was analyzed by combining the microstructural measuring results. The results indicate that the SF content has complicated influence on the mechanical properties of GRAC. The compressive, splitting tensile and flexural strengths as well as elastic modulus both increase first with the SF content increases to 10% but then decrease. The mechanical strengths of GRAC with 50% RA and 10% SF contents are comparable to GC without RA due to the filling and pozzolanic effect of SF. The 10% SF content decreases the total porosity of GC paste by 43.33% compared to the pure GC paste. While the small reduction in the porosity of GC paste with 15% SF content leads to a slight decrease in the mechanical performance of GRAC. From the present study, 10% SF content in GRAC is more recommended to improve the mechanical properties of GRAC, which provides strong supports for the basic researches and applications of GRAC modified with SF.","container-title":"Construction and Building Materials","DOI":"10.1016/j.conbuildmat.2023.131417","ISSN":"0950-0618","journalAbbreviation":"Construction and Building Materials","page":"131417","title":"Effect of silica fume content on the mechanical strengths, compressive stress–strain behavior and microstructures of geopolymeric recycled aggregate concrete","volume":"384","author":[{"family":"Li","given":"Biao"},{"family":"Gao","given":"Aoxing"},{"family":"Li","given":"Yang"},{"family":"Xiao","given":"Henglin"},{"family":"Chen","given":"Na"},{"family":"Xia","given":"Dongtao"},{"family":"Wang","given":"Songbo"},{"family":"Li","given":"Changning"}],"issued":{"date-parts":[["2023",6,27]]}}}],"schema":"https://github.com/citation-style-language/schema/raw/master/csl-citation.json"} </w:instrText>
      </w:r>
      <w:r w:rsidR="00E71ED0" w:rsidRPr="0064436B">
        <w:rPr>
          <w:rFonts w:eastAsia="MS Mincho"/>
          <w:b/>
          <w:color w:val="000000"/>
        </w:rPr>
        <w:fldChar w:fldCharType="separate"/>
      </w:r>
      <w:r w:rsidR="0064436B" w:rsidRPr="0064436B">
        <w:rPr>
          <w:b/>
        </w:rPr>
        <w:t>(Li et al., 2023)</w:t>
      </w:r>
      <w:r w:rsidR="00E71ED0" w:rsidRPr="0064436B">
        <w:rPr>
          <w:rFonts w:eastAsia="MS Mincho"/>
          <w:b/>
          <w:color w:val="000000"/>
        </w:rPr>
        <w:fldChar w:fldCharType="end"/>
      </w:r>
      <w:r w:rsidR="00A37628">
        <w:rPr>
          <w:rFonts w:eastAsia="MS Mincho"/>
          <w:bCs/>
          <w:color w:val="000000"/>
        </w:rPr>
        <w:t>.</w:t>
      </w:r>
      <w:r w:rsidR="00C818C9">
        <w:rPr>
          <w:rFonts w:eastAsia="MS Mincho"/>
          <w:bCs/>
          <w:color w:val="000000"/>
        </w:rPr>
        <w:t xml:space="preserve"> Another study </w:t>
      </w:r>
      <w:r w:rsidR="00F4705A">
        <w:rPr>
          <w:rFonts w:eastAsia="MS Mincho"/>
          <w:bCs/>
          <w:color w:val="000000"/>
        </w:rPr>
        <w:t xml:space="preserve">revealed that </w:t>
      </w:r>
      <w:r w:rsidR="00C818C9">
        <w:rPr>
          <w:rFonts w:eastAsia="MS Mincho"/>
          <w:bCs/>
          <w:color w:val="000000"/>
        </w:rPr>
        <w:t>a</w:t>
      </w:r>
      <w:r w:rsidR="00C818C9" w:rsidRPr="00C818C9">
        <w:rPr>
          <w:rFonts w:eastAsia="MS Mincho"/>
          <w:bCs/>
          <w:color w:val="000000"/>
        </w:rPr>
        <w:t>fter 28 days, compressive strength increased by 8.5% to 24%</w:t>
      </w:r>
      <w:r w:rsidR="005D5B77">
        <w:rPr>
          <w:rFonts w:eastAsia="MS Mincho"/>
          <w:bCs/>
          <w:color w:val="000000"/>
        </w:rPr>
        <w:t xml:space="preserve"> and</w:t>
      </w:r>
      <w:r w:rsidR="00C818C9" w:rsidRPr="00C818C9">
        <w:rPr>
          <w:rFonts w:eastAsia="MS Mincho"/>
          <w:bCs/>
          <w:color w:val="000000"/>
        </w:rPr>
        <w:t xml:space="preserve"> tensile strength improved by 15% to 49.43%</w:t>
      </w:r>
      <w:r w:rsidR="00C818C9">
        <w:rPr>
          <w:rFonts w:eastAsia="MS Mincho"/>
          <w:bCs/>
          <w:color w:val="000000"/>
        </w:rPr>
        <w:t xml:space="preserve"> due to the addition of </w:t>
      </w:r>
      <w:r w:rsidR="00A96814">
        <w:rPr>
          <w:rFonts w:eastAsia="MS Mincho"/>
          <w:bCs/>
          <w:color w:val="000000"/>
        </w:rPr>
        <w:t xml:space="preserve">12% </w:t>
      </w:r>
      <w:r w:rsidR="00C818C9">
        <w:rPr>
          <w:rFonts w:eastAsia="MS Mincho"/>
          <w:bCs/>
          <w:color w:val="000000"/>
        </w:rPr>
        <w:t>SF in RAC</w:t>
      </w:r>
      <w:r w:rsidR="00E71ED0">
        <w:rPr>
          <w:rFonts w:eastAsia="MS Mincho"/>
          <w:bCs/>
          <w:color w:val="000000"/>
        </w:rPr>
        <w:t xml:space="preserve"> </w:t>
      </w:r>
      <w:r w:rsidR="00E71ED0" w:rsidRPr="0064436B">
        <w:rPr>
          <w:rFonts w:eastAsia="MS Mincho"/>
          <w:b/>
          <w:color w:val="000000"/>
        </w:rPr>
        <w:fldChar w:fldCharType="begin"/>
      </w:r>
      <w:r w:rsidR="0064436B" w:rsidRPr="0064436B">
        <w:rPr>
          <w:rFonts w:eastAsia="MS Mincho"/>
          <w:b/>
          <w:color w:val="000000"/>
        </w:rPr>
        <w:instrText xml:space="preserve"> ADDIN ZOTERO_ITEM CSL_CITATION {"citationID":"v8jblS5v","properties":{"formattedCitation":"(Shahab &amp; Bashar, 2024)","plainCitation":"(Shahab &amp; Bashar, 2024)","noteIndex":0},"citationItems":[{"id":37,"uris":["http://zotero.org/users/local/qPquLBeE/items/KKYE7RPM"],"itemData":{"id":37,"type":"article-journal","container-title":"International Journal of Research in Engineering and Innovation","DOI":"10.36037/IJREI.2024.8301","page":"101-107","title":"Effect of silica fume on strength of recycled aggregate concrete","volume":"08","author":[{"family":"Shahab","given":"Manzar"},{"family":"Bashar","given":"Noorul"}],"issued":{"date-parts":[["2024",1]]}}}],"schema":"https://github.com/citation-style-language/schema/raw/master/csl-citation.json"} </w:instrText>
      </w:r>
      <w:r w:rsidR="00E71ED0" w:rsidRPr="0064436B">
        <w:rPr>
          <w:rFonts w:eastAsia="MS Mincho"/>
          <w:b/>
          <w:color w:val="000000"/>
        </w:rPr>
        <w:fldChar w:fldCharType="separate"/>
      </w:r>
      <w:r w:rsidR="0064436B" w:rsidRPr="0064436B">
        <w:rPr>
          <w:b/>
        </w:rPr>
        <w:t>(Shahab &amp; Bashar, 2024)</w:t>
      </w:r>
      <w:r w:rsidR="00E71ED0" w:rsidRPr="0064436B">
        <w:rPr>
          <w:rFonts w:eastAsia="MS Mincho"/>
          <w:b/>
          <w:color w:val="000000"/>
        </w:rPr>
        <w:fldChar w:fldCharType="end"/>
      </w:r>
      <w:r w:rsidR="00D9538D">
        <w:rPr>
          <w:rFonts w:eastAsia="MS Mincho"/>
          <w:bCs/>
          <w:color w:val="000000"/>
        </w:rPr>
        <w:t xml:space="preserve">. </w:t>
      </w:r>
      <w:r w:rsidR="008B541B">
        <w:rPr>
          <w:rFonts w:eastAsia="MS Mincho"/>
          <w:bCs/>
          <w:color w:val="000000"/>
        </w:rPr>
        <w:t xml:space="preserve">So, this research aims to observe the mechanical performance of concrete having 100% RAC and an optimal percentage of SF which can be used as the partial replacement of cement. </w:t>
      </w:r>
      <w:r w:rsidR="00990DE5">
        <w:rPr>
          <w:rFonts w:eastAsia="MS Mincho"/>
          <w:bCs/>
          <w:color w:val="000000"/>
        </w:rPr>
        <w:t>Alongside</w:t>
      </w:r>
      <w:r w:rsidRPr="00A86F0D">
        <w:rPr>
          <w:rFonts w:eastAsia="MS Mincho"/>
          <w:bCs/>
          <w:color w:val="000000"/>
        </w:rPr>
        <w:t xml:space="preserve"> usage of recycled aggregate concrete with silica fume is expected to become more significant in determining the direction of building and construction in the future as the industry looks for sustainable alternatives</w:t>
      </w:r>
      <w:r w:rsidR="00990DE5">
        <w:rPr>
          <w:rFonts w:eastAsia="MS Mincho"/>
          <w:bCs/>
          <w:color w:val="000000"/>
        </w:rPr>
        <w:t>, recycling of materials</w:t>
      </w:r>
      <w:r w:rsidR="00A32F23">
        <w:rPr>
          <w:rFonts w:eastAsia="MS Mincho"/>
          <w:bCs/>
          <w:color w:val="000000"/>
        </w:rPr>
        <w:t>,</w:t>
      </w:r>
      <w:r w:rsidR="00990DE5">
        <w:rPr>
          <w:rFonts w:eastAsia="MS Mincho"/>
          <w:bCs/>
          <w:color w:val="000000"/>
        </w:rPr>
        <w:t xml:space="preserve"> and ensure long term cost effectiveness of structures</w:t>
      </w:r>
      <w:r w:rsidR="00562A7E">
        <w:rPr>
          <w:rFonts w:eastAsia="MS Mincho"/>
          <w:bCs/>
          <w:color w:val="000000"/>
        </w:rPr>
        <w:t xml:space="preserve"> </w:t>
      </w:r>
      <w:r w:rsidR="00562A7E" w:rsidRPr="000073CE">
        <w:rPr>
          <w:rFonts w:eastAsia="MS Mincho"/>
          <w:b/>
          <w:color w:val="000000"/>
        </w:rPr>
        <w:fldChar w:fldCharType="begin"/>
      </w:r>
      <w:r w:rsidR="004E0B20">
        <w:rPr>
          <w:rFonts w:eastAsia="MS Mincho"/>
          <w:b/>
          <w:color w:val="000000"/>
        </w:rPr>
        <w:instrText xml:space="preserve"> ADDIN ZOTERO_ITEM CSL_CITATION {"citationID":"CB9JTMlD","properties":{"formattedCitation":"(M. R. Chowdhury &amp; Hossain, 2021; M. R. Chowdhury &amp; Islam, n.d.)","plainCitation":"(M. R. Chowdhury &amp; Hossain, 2021; M. R. Chowdhury &amp; Islam, n.d.)","dontUpdate":true,"noteIndex":0},"citationItems":[{"id":47,"uris":["http://zotero.org/users/local/qPquLBeE/items/3EVUTFAZ"],"itemData":{"id":47,"type":"article-journal","abstract":"Recently, there has been discussions about energy conservation and going green. So nowadays, developing countries are trying to be green building based country. Bangladesh is not an exception in this case. The aim of this research is to identify and explore the prospects and challenges of green building towards sustainable development. An extensive literature scan was carried out to perform a questionnaire survey for the study. Relative Importance Index (RII) was used to analyze and rank the fourteen possible prospects and seventeen challenges to green and sustainable development. It is evident from the analysis that long term cost-effectiveness, habitant’s health improvement, savings in energy and electricity, creation of strong and global partnership and optimization of site potentiality are the main prospects. In addition, resources and skill gap, absence of public awareness, misconception about cost-effectiveness, lack of market consciousness and insufficient knowledge on green building design and execution are the major challenges towards green building development. The research tends to set effective recommendations to reduce abundant challenges and implement the prospects for the growth of green economy within the green infrastructure development.","language":"en","source":"Zotero","title":"Green Building and Sustainable Development: Prospects and Challenges to Infrastructure Advancement of Bangladesh","author":[{"family":"Chowdhury","given":"M R"},{"family":"Hossain","given":"M E"}],"issued":{"date-parts":[["2021"]]}}},{"id":49,"uris":["http://zotero.org/users/local/qPquLBeE/items/L2PPNJXV"],"itemData":{"id":49,"type":"article-journal","abstract":"In worldwide, green and efficient building is currently an outstanding phenomenon. The practice of going green is happening because of the long term amenities. With the ongoing pace, Bangladesh is also trying to go ahead with green construction. The research aims to identify and categorize the strategies that may take part in making the buildings sustainable and environment friendly. An effective literature investigation was undertaken to find out and select the strategies. For this reason, a questionnaire survey was performed to collect the responses of experts during the pandemic. Utilizing the experts’ opinion, three categories named ‘Costly, Less Sustainable’, ‘Costly, Somewhat Sustainable’ and ‘Not Costly, Sustainable’ were established using the percentage distribution of opinions on strategies. It is clear from the arithmetic mean analysis that category three which implies proper natural light and ventilation (through integration of BIM), ensuring green roof and verandah, rain water collection and distribution, greywater management, use of recycled materials, renewable energy usage and use of cross laminated timber walls are the most suitable strategies to be implemented for buildings. Finally, this work sets some recommendations to minimize the obstructions so that sustainable buildings can be experienced as much as possible.","ISSN":"978-984-35-1935-1","language":"en","source":"Zotero","title":"STRATEGIES TO MAKE BUILDINGS GREEN AND ENVIRONMENT FRIENDLY IN BANGLADESH: AN ELEMENTARY OVERVIEW","author":[{"family":"Chowdhury","given":"M R"},{"family":"Islam","given":"S A"}]}}],"schema":"https://github.com/citation-style-language/schema/raw/master/csl-citation.json"} </w:instrText>
      </w:r>
      <w:r w:rsidR="00562A7E" w:rsidRPr="000073CE">
        <w:rPr>
          <w:rFonts w:eastAsia="MS Mincho"/>
          <w:b/>
          <w:color w:val="000000"/>
        </w:rPr>
        <w:fldChar w:fldCharType="separate"/>
      </w:r>
      <w:r w:rsidR="000073CE" w:rsidRPr="000073CE">
        <w:rPr>
          <w:b/>
        </w:rPr>
        <w:t>(M. R. Chowdhury &amp; Hossain, 2021; M. R. Chowdhury &amp; Islam, 2022)</w:t>
      </w:r>
      <w:r w:rsidR="00562A7E" w:rsidRPr="000073CE">
        <w:rPr>
          <w:rFonts w:eastAsia="MS Mincho"/>
          <w:b/>
          <w:color w:val="000000"/>
        </w:rPr>
        <w:fldChar w:fldCharType="end"/>
      </w:r>
      <w:r w:rsidR="00D9538D">
        <w:rPr>
          <w:rFonts w:eastAsia="MS Mincho"/>
          <w:bCs/>
          <w:color w:val="000000"/>
        </w:rPr>
        <w:t>.</w:t>
      </w:r>
    </w:p>
    <w:p w14:paraId="535046B5" w14:textId="77777777" w:rsidR="00D9538D" w:rsidRPr="008B541B" w:rsidRDefault="00D9538D" w:rsidP="008B541B">
      <w:pPr>
        <w:rPr>
          <w:rFonts w:eastAsia="MS Mincho"/>
          <w:bCs/>
          <w:color w:val="000000"/>
        </w:rPr>
      </w:pPr>
    </w:p>
    <w:p w14:paraId="59463B68" w14:textId="360B7E86" w:rsidR="00F029B6" w:rsidRDefault="00F029B6" w:rsidP="00FD5FBA">
      <w:pPr>
        <w:pStyle w:val="Heading1"/>
      </w:pPr>
      <w:r w:rsidRPr="00561267">
        <w:t>2.</w:t>
      </w:r>
      <w:r>
        <w:t xml:space="preserve"> </w:t>
      </w:r>
      <w:r w:rsidRPr="00561267">
        <w:t xml:space="preserve"> </w:t>
      </w:r>
      <w:r w:rsidR="00B256F9">
        <w:t>Materials and Method</w:t>
      </w:r>
      <w:r w:rsidR="00D1012E">
        <w:t>s</w:t>
      </w:r>
    </w:p>
    <w:p w14:paraId="29D1C4ED" w14:textId="77777777" w:rsidR="009D061E" w:rsidRDefault="009D061E" w:rsidP="009D061E"/>
    <w:p w14:paraId="1417EDFD" w14:textId="08A715B9" w:rsidR="009D061E" w:rsidRPr="009D061E" w:rsidRDefault="009D061E" w:rsidP="009D061E">
      <w:pPr>
        <w:rPr>
          <w:b/>
          <w:bCs/>
        </w:rPr>
      </w:pPr>
      <w:r w:rsidRPr="009D061E">
        <w:rPr>
          <w:b/>
          <w:bCs/>
        </w:rPr>
        <w:t>2.1 Materials</w:t>
      </w:r>
    </w:p>
    <w:p w14:paraId="26754615" w14:textId="77777777" w:rsidR="002D0800" w:rsidRDefault="002D0800" w:rsidP="002D0800"/>
    <w:p w14:paraId="10F34F2E" w14:textId="0659B240" w:rsidR="002D0800" w:rsidRPr="00733788" w:rsidRDefault="00733788" w:rsidP="00733788">
      <w:r>
        <w:t xml:space="preserve">In this study, locally available 43G Ordinary </w:t>
      </w:r>
      <w:proofErr w:type="spellStart"/>
      <w:r>
        <w:t>Portand</w:t>
      </w:r>
      <w:proofErr w:type="spellEnd"/>
      <w:r>
        <w:t xml:space="preserve"> Cement (OPC) was used. </w:t>
      </w:r>
      <w:r w:rsidR="00BC09D9" w:rsidRPr="00BC09D9">
        <w:t>The coarse material used in this investigation was gathered from nearby vendors.</w:t>
      </w:r>
      <w:r>
        <w:t xml:space="preserve"> </w:t>
      </w:r>
      <w:r w:rsidR="00BC09D9" w:rsidRPr="00BC09D9">
        <w:t>In this investigation, recycled coarse aggregate with a maximum particle size of 20 mm was taken from crushed concrete slabs that had been removed</w:t>
      </w:r>
      <w:r w:rsidR="002D0800" w:rsidRPr="002D0800">
        <w:t xml:space="preserve">. </w:t>
      </w:r>
      <w:r w:rsidR="00C07506">
        <w:t>Also,</w:t>
      </w:r>
      <w:r w:rsidR="002D0800" w:rsidRPr="002D0800">
        <w:t xml:space="preserve"> Sylhet sand was collected from the local market.</w:t>
      </w:r>
      <w:r w:rsidR="00C07506">
        <w:t xml:space="preserve"> </w:t>
      </w:r>
      <w:r w:rsidR="00BC09D9" w:rsidRPr="00BC09D9">
        <w:t xml:space="preserve">Table 1 </w:t>
      </w:r>
      <w:r>
        <w:t>shows</w:t>
      </w:r>
      <w:r w:rsidR="00BC09D9" w:rsidRPr="00BC09D9">
        <w:t xml:space="preserve"> the results of the property tests for coarse recycled stone and fi</w:t>
      </w:r>
      <w:r w:rsidR="00C07506">
        <w:t>n</w:t>
      </w:r>
      <w:r w:rsidR="00BC09D9" w:rsidRPr="00BC09D9">
        <w:t>e aggregate</w:t>
      </w:r>
      <w:r w:rsidR="00D768B5">
        <w:t xml:space="preserve"> </w:t>
      </w:r>
      <w:r w:rsidR="00D02FDA" w:rsidRPr="0064436B">
        <w:rPr>
          <w:b/>
          <w:bCs/>
        </w:rPr>
        <w:fldChar w:fldCharType="begin"/>
      </w:r>
      <w:r w:rsidR="0064436B" w:rsidRPr="0064436B">
        <w:rPr>
          <w:b/>
          <w:bCs/>
        </w:rPr>
        <w:instrText xml:space="preserve"> ADDIN ZOTERO_ITEM CSL_CITATION {"citationID":"XLCHsCQp","properties":{"formattedCitation":"(M. R. Chowdhury &amp; Kabir, 2023)","plainCitation":"(M. R. Chowdhury &amp; Kabir, 2023)","noteIndex":0},"citationItems":[{"id":6,"uris":["http://zotero.org/users/local/qPquLBeE/items/YZ9TGP68"],"itemData":{"id":6,"type":"article-journal","abstract":"Natural resource scarcity and demolition waste suggest that recycled aggregates to be used instead of fresh aggregates. Recycled aggregate provides less strength to concrete than natural aggregate. Fiber such as steel fibers can be added to concrete at a low percentage volumetric addition to fill the strength gap. The purpose of this study is to investigate the flexural behaviors of concrete beam using steel fiber with a length of 30 mm by volume fractions of 0.45%, 0.9%, 1.35%, and 1.80% of concrete. Coarse aggregates specially recycled stone was obtained from demolished concrete structures and laboratory waste. The desired concrete strength was 30 MPa and the water to cement ratio of 0.46 were chosen based on the mix design, and such concrete was expected to be used for structural beams. The slump test was carried out to ensure the workability of the designed concrete. Finally, Finally, the compressive strength of concrete cubes was measured after 7 and 28 days. The results showed that the concrete obtained the desired strength and performed somewhat better in compressive strength, with steel fiber being used at 1.35% of the volume of concrete being the optimum percentage. To summarize, steel fiber mixed at an optimal ratio with recycled stone may be an environmentally benign alternative for RCC structures.","language":"en","source":"Zotero","title":"Applicability of Steel Fiber and Recycled Stone in Compressive Strength Development of M30 Concrete","author":[{"family":"Chowdhury","given":"M R"},{"family":"Kabir","given":"M E"}],"issued":{"date-parts":[["2023"]]}}}],"schema":"https://github.com/citation-style-language/schema/raw/master/csl-citation.json"} </w:instrText>
      </w:r>
      <w:r w:rsidR="00D02FDA" w:rsidRPr="0064436B">
        <w:rPr>
          <w:b/>
          <w:bCs/>
        </w:rPr>
        <w:fldChar w:fldCharType="separate"/>
      </w:r>
      <w:r w:rsidR="0064436B" w:rsidRPr="0064436B">
        <w:rPr>
          <w:b/>
          <w:bCs/>
        </w:rPr>
        <w:t>(M. R. Chowdhury &amp; Kabir, 2023)</w:t>
      </w:r>
      <w:r w:rsidR="00D02FDA" w:rsidRPr="0064436B">
        <w:rPr>
          <w:b/>
          <w:bCs/>
        </w:rPr>
        <w:fldChar w:fldCharType="end"/>
      </w:r>
      <w:r w:rsidR="00D768B5">
        <w:t>.</w:t>
      </w:r>
    </w:p>
    <w:p w14:paraId="148B220D" w14:textId="77777777" w:rsidR="00BC09D9" w:rsidRDefault="00BC09D9" w:rsidP="00BC09D9">
      <w:pPr>
        <w:rPr>
          <w:rFonts w:eastAsia="MS Mincho"/>
          <w:b/>
          <w:i/>
          <w:iCs/>
          <w:color w:val="000000"/>
        </w:rPr>
      </w:pPr>
    </w:p>
    <w:p w14:paraId="0FF7F2E7" w14:textId="13EEFD85" w:rsidR="002D0800" w:rsidRDefault="002D0800" w:rsidP="002D0800">
      <w:pPr>
        <w:jc w:val="center"/>
        <w:rPr>
          <w:rFonts w:eastAsia="MS Mincho"/>
          <w:bCs/>
          <w:i/>
          <w:iCs/>
          <w:color w:val="000000"/>
        </w:rPr>
      </w:pPr>
      <w:bookmarkStart w:id="1" w:name="_Hlk195969980"/>
      <w:r w:rsidRPr="00715FC9">
        <w:rPr>
          <w:rFonts w:eastAsia="MS Mincho"/>
          <w:b/>
          <w:i/>
          <w:iCs/>
          <w:color w:val="000000"/>
        </w:rPr>
        <w:t xml:space="preserve">Table </w:t>
      </w:r>
      <w:r>
        <w:rPr>
          <w:rFonts w:eastAsia="MS Mincho"/>
          <w:b/>
          <w:i/>
          <w:iCs/>
          <w:color w:val="000000"/>
        </w:rPr>
        <w:t>1</w:t>
      </w:r>
      <w:r w:rsidRPr="00715FC9">
        <w:rPr>
          <w:rFonts w:eastAsia="MS Mincho"/>
          <w:b/>
          <w:i/>
          <w:iCs/>
          <w:color w:val="000000"/>
        </w:rPr>
        <w:t>:</w:t>
      </w:r>
      <w:r w:rsidRPr="00715FC9">
        <w:rPr>
          <w:rFonts w:eastAsia="MS Mincho"/>
          <w:bCs/>
          <w:i/>
          <w:iCs/>
          <w:color w:val="000000"/>
        </w:rPr>
        <w:t xml:space="preserve"> Properties of </w:t>
      </w:r>
      <w:r w:rsidR="00D25297">
        <w:rPr>
          <w:rFonts w:eastAsia="MS Mincho"/>
          <w:bCs/>
          <w:i/>
          <w:iCs/>
          <w:color w:val="000000"/>
        </w:rPr>
        <w:t>fine and coarse aggregate</w:t>
      </w:r>
    </w:p>
    <w:p w14:paraId="362E318B" w14:textId="77777777" w:rsidR="002D0800" w:rsidRPr="00715FC9" w:rsidRDefault="002D0800" w:rsidP="002D0800">
      <w:pPr>
        <w:jc w:val="center"/>
        <w:rPr>
          <w:rFonts w:eastAsia="MS Mincho"/>
          <w:bCs/>
          <w:i/>
          <w:iCs/>
          <w:color w:val="000000"/>
        </w:rPr>
      </w:pPr>
      <w:r>
        <w:rPr>
          <w:rFonts w:eastAsia="MS Mincho"/>
          <w:bCs/>
          <w:i/>
          <w:iCs/>
          <w:color w:val="000000"/>
        </w:rPr>
        <w:t xml:space="preserve"> </w:t>
      </w:r>
    </w:p>
    <w:tbl>
      <w:tblPr>
        <w:tblStyle w:val="TableGrid1"/>
        <w:tblW w:w="0" w:type="auto"/>
        <w:jc w:val="center"/>
        <w:tblBorders>
          <w:top w:val="single" w:sz="2"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3072"/>
        <w:gridCol w:w="2145"/>
        <w:gridCol w:w="2145"/>
      </w:tblGrid>
      <w:tr w:rsidR="002D0800" w:rsidRPr="00715FC9" w14:paraId="0E8BE76B" w14:textId="77777777" w:rsidTr="002D0800">
        <w:trPr>
          <w:trHeight w:val="257"/>
          <w:jc w:val="center"/>
        </w:trPr>
        <w:tc>
          <w:tcPr>
            <w:tcW w:w="3072" w:type="dxa"/>
            <w:tcBorders>
              <w:top w:val="single" w:sz="12" w:space="0" w:color="auto"/>
              <w:bottom w:val="single" w:sz="12" w:space="0" w:color="auto"/>
            </w:tcBorders>
          </w:tcPr>
          <w:p w14:paraId="252F645F" w14:textId="2ED32C4D" w:rsidR="002D0800" w:rsidRPr="00715FC9" w:rsidRDefault="002D0800" w:rsidP="00522087">
            <w:pPr>
              <w:jc w:val="center"/>
              <w:rPr>
                <w:b/>
                <w:bCs/>
                <w:color w:val="000000"/>
                <w:lang w:eastAsia="tr-TR"/>
              </w:rPr>
            </w:pPr>
            <w:bookmarkStart w:id="2" w:name="_Hlk195971979"/>
            <w:r>
              <w:rPr>
                <w:b/>
                <w:bCs/>
                <w:color w:val="000000"/>
                <w:lang w:eastAsia="tr-TR"/>
              </w:rPr>
              <w:t>Properties</w:t>
            </w:r>
          </w:p>
        </w:tc>
        <w:tc>
          <w:tcPr>
            <w:tcW w:w="2145" w:type="dxa"/>
            <w:tcBorders>
              <w:top w:val="single" w:sz="12" w:space="0" w:color="auto"/>
              <w:bottom w:val="single" w:sz="12" w:space="0" w:color="auto"/>
            </w:tcBorders>
          </w:tcPr>
          <w:p w14:paraId="262A5B97" w14:textId="3842A1E7" w:rsidR="002D0800" w:rsidRPr="00715FC9" w:rsidRDefault="002D0800" w:rsidP="00522087">
            <w:pPr>
              <w:jc w:val="center"/>
              <w:rPr>
                <w:b/>
                <w:bCs/>
                <w:color w:val="000000"/>
                <w:lang w:eastAsia="tr-TR"/>
              </w:rPr>
            </w:pPr>
            <w:r>
              <w:rPr>
                <w:b/>
                <w:bCs/>
                <w:color w:val="000000"/>
                <w:lang w:eastAsia="tr-TR"/>
              </w:rPr>
              <w:t>Fine aggregate (FA)</w:t>
            </w:r>
          </w:p>
        </w:tc>
        <w:tc>
          <w:tcPr>
            <w:tcW w:w="2145" w:type="dxa"/>
            <w:tcBorders>
              <w:top w:val="single" w:sz="12" w:space="0" w:color="auto"/>
              <w:bottom w:val="single" w:sz="12" w:space="0" w:color="auto"/>
            </w:tcBorders>
          </w:tcPr>
          <w:p w14:paraId="5C9D0313" w14:textId="279474FB" w:rsidR="002D0800" w:rsidRPr="00715FC9" w:rsidRDefault="002D0800" w:rsidP="00522087">
            <w:pPr>
              <w:jc w:val="center"/>
              <w:rPr>
                <w:b/>
                <w:bCs/>
                <w:color w:val="000000"/>
                <w:lang w:eastAsia="tr-TR"/>
              </w:rPr>
            </w:pPr>
            <w:r>
              <w:rPr>
                <w:b/>
                <w:bCs/>
                <w:color w:val="000000"/>
                <w:lang w:eastAsia="tr-TR"/>
              </w:rPr>
              <w:t>Coarse aggregate</w:t>
            </w:r>
          </w:p>
        </w:tc>
      </w:tr>
      <w:tr w:rsidR="002D0800" w:rsidRPr="00715FC9" w14:paraId="662C9AEF" w14:textId="77777777" w:rsidTr="002D0800">
        <w:trPr>
          <w:trHeight w:val="257"/>
          <w:jc w:val="center"/>
        </w:trPr>
        <w:tc>
          <w:tcPr>
            <w:tcW w:w="3072" w:type="dxa"/>
            <w:tcBorders>
              <w:top w:val="single" w:sz="12" w:space="0" w:color="auto"/>
              <w:bottom w:val="nil"/>
            </w:tcBorders>
          </w:tcPr>
          <w:p w14:paraId="28399C7C" w14:textId="094685EC" w:rsidR="002D0800" w:rsidRPr="00715FC9" w:rsidRDefault="002D0800" w:rsidP="002D0800">
            <w:pPr>
              <w:jc w:val="center"/>
              <w:rPr>
                <w:color w:val="000000"/>
                <w:lang w:eastAsia="tr-TR"/>
              </w:rPr>
            </w:pPr>
            <w:r w:rsidRPr="001A33C1">
              <w:t>Fineness modulus</w:t>
            </w:r>
          </w:p>
        </w:tc>
        <w:tc>
          <w:tcPr>
            <w:tcW w:w="2145" w:type="dxa"/>
            <w:tcBorders>
              <w:top w:val="single" w:sz="12" w:space="0" w:color="auto"/>
              <w:bottom w:val="nil"/>
            </w:tcBorders>
          </w:tcPr>
          <w:p w14:paraId="453505C2" w14:textId="718C67D4" w:rsidR="002D0800" w:rsidRPr="00715FC9" w:rsidRDefault="002D0800" w:rsidP="002D0800">
            <w:pPr>
              <w:jc w:val="center"/>
              <w:rPr>
                <w:color w:val="000000"/>
                <w:lang w:eastAsia="tr-TR"/>
              </w:rPr>
            </w:pPr>
            <w:r w:rsidRPr="001A33C1">
              <w:t>2.61</w:t>
            </w:r>
          </w:p>
        </w:tc>
        <w:tc>
          <w:tcPr>
            <w:tcW w:w="2145" w:type="dxa"/>
            <w:tcBorders>
              <w:top w:val="single" w:sz="12" w:space="0" w:color="auto"/>
              <w:bottom w:val="nil"/>
            </w:tcBorders>
          </w:tcPr>
          <w:p w14:paraId="1E2AAC9C" w14:textId="32781997" w:rsidR="002D0800" w:rsidRPr="00715FC9" w:rsidRDefault="002D0800" w:rsidP="002D0800">
            <w:pPr>
              <w:jc w:val="center"/>
              <w:rPr>
                <w:color w:val="000000"/>
                <w:lang w:eastAsia="tr-TR"/>
              </w:rPr>
            </w:pPr>
            <w:r w:rsidRPr="001A33C1">
              <w:t>7.31</w:t>
            </w:r>
          </w:p>
        </w:tc>
      </w:tr>
      <w:tr w:rsidR="002D0800" w:rsidRPr="00715FC9" w14:paraId="505D5957" w14:textId="77777777" w:rsidTr="002D0800">
        <w:trPr>
          <w:trHeight w:val="257"/>
          <w:jc w:val="center"/>
        </w:trPr>
        <w:tc>
          <w:tcPr>
            <w:tcW w:w="3072" w:type="dxa"/>
            <w:tcBorders>
              <w:top w:val="nil"/>
              <w:bottom w:val="nil"/>
            </w:tcBorders>
          </w:tcPr>
          <w:p w14:paraId="70385B39" w14:textId="447A8D26" w:rsidR="002D0800" w:rsidRDefault="002D0800" w:rsidP="002D0800">
            <w:pPr>
              <w:jc w:val="center"/>
              <w:rPr>
                <w:color w:val="000000"/>
                <w:lang w:eastAsia="tr-TR"/>
              </w:rPr>
            </w:pPr>
            <w:r w:rsidRPr="001A33C1">
              <w:t>Specific gravity</w:t>
            </w:r>
          </w:p>
        </w:tc>
        <w:tc>
          <w:tcPr>
            <w:tcW w:w="2145" w:type="dxa"/>
            <w:tcBorders>
              <w:top w:val="nil"/>
              <w:bottom w:val="nil"/>
            </w:tcBorders>
          </w:tcPr>
          <w:p w14:paraId="3D1082C2" w14:textId="2C85B5BC" w:rsidR="002D0800" w:rsidRPr="00715FC9" w:rsidRDefault="002D0800" w:rsidP="002D0800">
            <w:pPr>
              <w:jc w:val="center"/>
              <w:rPr>
                <w:color w:val="000000"/>
                <w:lang w:eastAsia="tr-TR"/>
              </w:rPr>
            </w:pPr>
            <w:r w:rsidRPr="001A33C1">
              <w:t>2.63</w:t>
            </w:r>
          </w:p>
        </w:tc>
        <w:tc>
          <w:tcPr>
            <w:tcW w:w="2145" w:type="dxa"/>
            <w:tcBorders>
              <w:top w:val="nil"/>
              <w:bottom w:val="nil"/>
            </w:tcBorders>
          </w:tcPr>
          <w:p w14:paraId="3D75196E" w14:textId="2099B95A" w:rsidR="002D0800" w:rsidRDefault="002D0800" w:rsidP="002D0800">
            <w:pPr>
              <w:jc w:val="center"/>
              <w:rPr>
                <w:color w:val="000000"/>
                <w:lang w:eastAsia="tr-TR"/>
              </w:rPr>
            </w:pPr>
            <w:r w:rsidRPr="001A33C1">
              <w:t>2.78</w:t>
            </w:r>
          </w:p>
        </w:tc>
      </w:tr>
      <w:tr w:rsidR="002D0800" w:rsidRPr="00715FC9" w14:paraId="2FCAD024" w14:textId="77777777" w:rsidTr="002D0800">
        <w:trPr>
          <w:trHeight w:val="257"/>
          <w:jc w:val="center"/>
        </w:trPr>
        <w:tc>
          <w:tcPr>
            <w:tcW w:w="3072" w:type="dxa"/>
            <w:tcBorders>
              <w:top w:val="nil"/>
              <w:bottom w:val="nil"/>
            </w:tcBorders>
          </w:tcPr>
          <w:p w14:paraId="424CF616" w14:textId="4468732F" w:rsidR="002D0800" w:rsidRDefault="002D0800" w:rsidP="002D0800">
            <w:pPr>
              <w:jc w:val="center"/>
              <w:rPr>
                <w:color w:val="000000"/>
                <w:lang w:eastAsia="tr-TR"/>
              </w:rPr>
            </w:pPr>
            <w:r w:rsidRPr="001A33C1">
              <w:t>Moisture content (%)</w:t>
            </w:r>
          </w:p>
        </w:tc>
        <w:tc>
          <w:tcPr>
            <w:tcW w:w="2145" w:type="dxa"/>
            <w:tcBorders>
              <w:top w:val="nil"/>
              <w:bottom w:val="nil"/>
            </w:tcBorders>
          </w:tcPr>
          <w:p w14:paraId="1D897B97" w14:textId="7617A278" w:rsidR="002D0800" w:rsidRPr="00715FC9" w:rsidRDefault="002D0800" w:rsidP="002D0800">
            <w:pPr>
              <w:jc w:val="center"/>
              <w:rPr>
                <w:color w:val="000000"/>
                <w:lang w:eastAsia="tr-TR"/>
              </w:rPr>
            </w:pPr>
            <w:r w:rsidRPr="001A33C1">
              <w:t>1.83</w:t>
            </w:r>
          </w:p>
        </w:tc>
        <w:tc>
          <w:tcPr>
            <w:tcW w:w="2145" w:type="dxa"/>
            <w:tcBorders>
              <w:top w:val="nil"/>
              <w:bottom w:val="nil"/>
            </w:tcBorders>
          </w:tcPr>
          <w:p w14:paraId="3E572247" w14:textId="03C0D1FB" w:rsidR="002D0800" w:rsidRDefault="002D0800" w:rsidP="002D0800">
            <w:pPr>
              <w:jc w:val="center"/>
              <w:rPr>
                <w:color w:val="000000"/>
                <w:lang w:eastAsia="tr-TR"/>
              </w:rPr>
            </w:pPr>
            <w:r w:rsidRPr="001A33C1">
              <w:t>2.01</w:t>
            </w:r>
          </w:p>
        </w:tc>
      </w:tr>
      <w:tr w:rsidR="002D0800" w:rsidRPr="00715FC9" w14:paraId="4EFF4F75" w14:textId="77777777" w:rsidTr="002D0800">
        <w:trPr>
          <w:trHeight w:val="257"/>
          <w:jc w:val="center"/>
        </w:trPr>
        <w:tc>
          <w:tcPr>
            <w:tcW w:w="3072" w:type="dxa"/>
            <w:tcBorders>
              <w:top w:val="nil"/>
              <w:bottom w:val="nil"/>
            </w:tcBorders>
          </w:tcPr>
          <w:p w14:paraId="201C670F" w14:textId="17442B61" w:rsidR="002D0800" w:rsidRDefault="002D0800" w:rsidP="002D0800">
            <w:pPr>
              <w:jc w:val="center"/>
              <w:rPr>
                <w:color w:val="000000"/>
                <w:lang w:eastAsia="tr-TR"/>
              </w:rPr>
            </w:pPr>
            <w:r w:rsidRPr="001A33C1">
              <w:t>Loose density (kg/m3)</w:t>
            </w:r>
          </w:p>
        </w:tc>
        <w:tc>
          <w:tcPr>
            <w:tcW w:w="2145" w:type="dxa"/>
            <w:tcBorders>
              <w:top w:val="nil"/>
              <w:bottom w:val="nil"/>
            </w:tcBorders>
          </w:tcPr>
          <w:p w14:paraId="7CAA6B55" w14:textId="2D40EDA0" w:rsidR="002D0800" w:rsidRPr="00715FC9" w:rsidRDefault="002D0800" w:rsidP="002D0800">
            <w:pPr>
              <w:jc w:val="center"/>
              <w:rPr>
                <w:color w:val="000000"/>
                <w:lang w:eastAsia="tr-TR"/>
              </w:rPr>
            </w:pPr>
            <w:r w:rsidRPr="001A33C1">
              <w:t>1465</w:t>
            </w:r>
          </w:p>
        </w:tc>
        <w:tc>
          <w:tcPr>
            <w:tcW w:w="2145" w:type="dxa"/>
            <w:tcBorders>
              <w:top w:val="nil"/>
              <w:bottom w:val="nil"/>
            </w:tcBorders>
          </w:tcPr>
          <w:p w14:paraId="30E4A79F" w14:textId="2EE8CE3F" w:rsidR="002D0800" w:rsidRDefault="002D0800" w:rsidP="002D0800">
            <w:pPr>
              <w:jc w:val="center"/>
              <w:rPr>
                <w:color w:val="000000"/>
                <w:lang w:eastAsia="tr-TR"/>
              </w:rPr>
            </w:pPr>
            <w:r w:rsidRPr="001A33C1">
              <w:t>1457</w:t>
            </w:r>
          </w:p>
        </w:tc>
      </w:tr>
      <w:tr w:rsidR="002D0800" w:rsidRPr="00715FC9" w14:paraId="595A46D4" w14:textId="77777777" w:rsidTr="002D0800">
        <w:trPr>
          <w:trHeight w:val="257"/>
          <w:jc w:val="center"/>
        </w:trPr>
        <w:tc>
          <w:tcPr>
            <w:tcW w:w="3072" w:type="dxa"/>
            <w:tcBorders>
              <w:top w:val="nil"/>
              <w:bottom w:val="nil"/>
            </w:tcBorders>
          </w:tcPr>
          <w:p w14:paraId="030AF790" w14:textId="343D066D" w:rsidR="002D0800" w:rsidRDefault="002D0800" w:rsidP="002D0800">
            <w:pPr>
              <w:jc w:val="center"/>
              <w:rPr>
                <w:color w:val="000000"/>
                <w:lang w:eastAsia="tr-TR"/>
              </w:rPr>
            </w:pPr>
            <w:r w:rsidRPr="001A33C1">
              <w:t>Bulk density (kg/m3)</w:t>
            </w:r>
          </w:p>
        </w:tc>
        <w:tc>
          <w:tcPr>
            <w:tcW w:w="2145" w:type="dxa"/>
            <w:tcBorders>
              <w:top w:val="nil"/>
              <w:bottom w:val="nil"/>
            </w:tcBorders>
          </w:tcPr>
          <w:p w14:paraId="56C7F0BB" w14:textId="242C5EA3" w:rsidR="002D0800" w:rsidRPr="00715FC9" w:rsidRDefault="002D0800" w:rsidP="002D0800">
            <w:pPr>
              <w:jc w:val="center"/>
              <w:rPr>
                <w:color w:val="000000"/>
                <w:lang w:eastAsia="tr-TR"/>
              </w:rPr>
            </w:pPr>
            <w:r w:rsidRPr="001A33C1">
              <w:t>1555</w:t>
            </w:r>
          </w:p>
        </w:tc>
        <w:tc>
          <w:tcPr>
            <w:tcW w:w="2145" w:type="dxa"/>
            <w:tcBorders>
              <w:top w:val="nil"/>
              <w:bottom w:val="nil"/>
            </w:tcBorders>
          </w:tcPr>
          <w:p w14:paraId="4F6B1039" w14:textId="5537614A" w:rsidR="002D0800" w:rsidRDefault="002D0800" w:rsidP="002D0800">
            <w:pPr>
              <w:jc w:val="center"/>
              <w:rPr>
                <w:color w:val="000000"/>
                <w:lang w:eastAsia="tr-TR"/>
              </w:rPr>
            </w:pPr>
            <w:r w:rsidRPr="001A33C1">
              <w:t>1572</w:t>
            </w:r>
          </w:p>
        </w:tc>
      </w:tr>
      <w:tr w:rsidR="002D0800" w:rsidRPr="00715FC9" w14:paraId="481F597F" w14:textId="77777777" w:rsidTr="002D0800">
        <w:trPr>
          <w:trHeight w:val="257"/>
          <w:jc w:val="center"/>
        </w:trPr>
        <w:tc>
          <w:tcPr>
            <w:tcW w:w="3072" w:type="dxa"/>
            <w:tcBorders>
              <w:top w:val="nil"/>
              <w:bottom w:val="single" w:sz="12" w:space="0" w:color="auto"/>
            </w:tcBorders>
          </w:tcPr>
          <w:p w14:paraId="26EDAEE7" w14:textId="489C3810" w:rsidR="002D0800" w:rsidRDefault="002D0800" w:rsidP="002D0800">
            <w:pPr>
              <w:jc w:val="center"/>
              <w:rPr>
                <w:color w:val="000000"/>
                <w:lang w:eastAsia="tr-TR"/>
              </w:rPr>
            </w:pPr>
            <w:r w:rsidRPr="001A33C1">
              <w:t>Void ratio (%)</w:t>
            </w:r>
          </w:p>
        </w:tc>
        <w:tc>
          <w:tcPr>
            <w:tcW w:w="2145" w:type="dxa"/>
            <w:tcBorders>
              <w:top w:val="nil"/>
              <w:bottom w:val="single" w:sz="12" w:space="0" w:color="auto"/>
            </w:tcBorders>
          </w:tcPr>
          <w:p w14:paraId="075B99AE" w14:textId="2C1F9209" w:rsidR="002D0800" w:rsidRPr="00715FC9" w:rsidRDefault="002D0800" w:rsidP="002D0800">
            <w:pPr>
              <w:jc w:val="center"/>
              <w:rPr>
                <w:color w:val="000000"/>
                <w:lang w:eastAsia="tr-TR"/>
              </w:rPr>
            </w:pPr>
            <w:r w:rsidRPr="001A33C1">
              <w:t>40.75</w:t>
            </w:r>
          </w:p>
        </w:tc>
        <w:tc>
          <w:tcPr>
            <w:tcW w:w="2145" w:type="dxa"/>
            <w:tcBorders>
              <w:top w:val="nil"/>
              <w:bottom w:val="single" w:sz="12" w:space="0" w:color="auto"/>
            </w:tcBorders>
          </w:tcPr>
          <w:p w14:paraId="60235FCE" w14:textId="52321D0A" w:rsidR="002D0800" w:rsidRDefault="002D0800" w:rsidP="002D0800">
            <w:pPr>
              <w:jc w:val="center"/>
              <w:rPr>
                <w:color w:val="000000"/>
                <w:lang w:eastAsia="tr-TR"/>
              </w:rPr>
            </w:pPr>
            <w:r w:rsidRPr="001A33C1">
              <w:t>43.33</w:t>
            </w:r>
          </w:p>
        </w:tc>
      </w:tr>
      <w:bookmarkEnd w:id="1"/>
      <w:bookmarkEnd w:id="2"/>
    </w:tbl>
    <w:p w14:paraId="7D7ED094" w14:textId="77777777" w:rsidR="00257278" w:rsidRDefault="00257278" w:rsidP="002D0800"/>
    <w:p w14:paraId="04F03234" w14:textId="39597658" w:rsidR="002D0800" w:rsidRDefault="00AB1292" w:rsidP="002D0800">
      <w:r w:rsidRPr="00AB1292">
        <w:t xml:space="preserve">Silica fume was collected from the </w:t>
      </w:r>
      <w:r w:rsidR="00257278">
        <w:t>local supplier</w:t>
      </w:r>
      <w:r w:rsidRPr="00AB1292">
        <w:t>. An ultrafine powder has been collected as a byproduct of the manufacture of silicon and ferrosilicon alloys. The chemical compositions of the OPC and silica fume are shown in Table 2.</w:t>
      </w:r>
    </w:p>
    <w:p w14:paraId="13105E1E" w14:textId="77777777" w:rsidR="00AB1292" w:rsidRDefault="00AB1292" w:rsidP="002D0800"/>
    <w:p w14:paraId="68D81BF9" w14:textId="19DB0752" w:rsidR="00AB1292" w:rsidRDefault="00AB1292" w:rsidP="00AB1292">
      <w:pPr>
        <w:jc w:val="center"/>
        <w:rPr>
          <w:rFonts w:eastAsia="MS Mincho"/>
          <w:bCs/>
          <w:i/>
          <w:iCs/>
          <w:color w:val="000000"/>
        </w:rPr>
      </w:pPr>
      <w:r w:rsidRPr="00715FC9">
        <w:rPr>
          <w:rFonts w:eastAsia="MS Mincho"/>
          <w:b/>
          <w:i/>
          <w:iCs/>
          <w:color w:val="000000"/>
        </w:rPr>
        <w:t xml:space="preserve">Table </w:t>
      </w:r>
      <w:r>
        <w:rPr>
          <w:rFonts w:eastAsia="MS Mincho"/>
          <w:b/>
          <w:i/>
          <w:iCs/>
          <w:color w:val="000000"/>
        </w:rPr>
        <w:t>2</w:t>
      </w:r>
      <w:r w:rsidRPr="00715FC9">
        <w:rPr>
          <w:rFonts w:eastAsia="MS Mincho"/>
          <w:b/>
          <w:i/>
          <w:iCs/>
          <w:color w:val="000000"/>
        </w:rPr>
        <w:t>:</w:t>
      </w:r>
      <w:r w:rsidRPr="00715FC9">
        <w:rPr>
          <w:rFonts w:eastAsia="MS Mincho"/>
          <w:bCs/>
          <w:i/>
          <w:iCs/>
          <w:color w:val="000000"/>
        </w:rPr>
        <w:t xml:space="preserve"> </w:t>
      </w:r>
      <w:r w:rsidR="00EB5F75">
        <w:rPr>
          <w:rFonts w:eastAsia="MS Mincho"/>
          <w:bCs/>
          <w:i/>
          <w:iCs/>
          <w:color w:val="000000"/>
        </w:rPr>
        <w:t>Chemical composition</w:t>
      </w:r>
      <w:r w:rsidRPr="00715FC9">
        <w:rPr>
          <w:rFonts w:eastAsia="MS Mincho"/>
          <w:bCs/>
          <w:i/>
          <w:iCs/>
          <w:color w:val="000000"/>
        </w:rPr>
        <w:t xml:space="preserve"> of </w:t>
      </w:r>
      <w:r w:rsidR="00EB5F75">
        <w:rPr>
          <w:rFonts w:eastAsia="MS Mincho"/>
          <w:bCs/>
          <w:i/>
          <w:iCs/>
          <w:color w:val="000000"/>
        </w:rPr>
        <w:t>OPC and Silica fume</w:t>
      </w:r>
    </w:p>
    <w:p w14:paraId="45B60E6D" w14:textId="77777777" w:rsidR="00AB1292" w:rsidRPr="00715FC9" w:rsidRDefault="00AB1292" w:rsidP="00AB1292">
      <w:pPr>
        <w:jc w:val="center"/>
        <w:rPr>
          <w:rFonts w:eastAsia="MS Mincho"/>
          <w:bCs/>
          <w:i/>
          <w:iCs/>
          <w:color w:val="000000"/>
        </w:rPr>
      </w:pPr>
      <w:r>
        <w:rPr>
          <w:rFonts w:eastAsia="MS Mincho"/>
          <w:bCs/>
          <w:i/>
          <w:iCs/>
          <w:color w:val="000000"/>
        </w:rPr>
        <w:t xml:space="preserve"> </w:t>
      </w:r>
    </w:p>
    <w:tbl>
      <w:tblPr>
        <w:tblStyle w:val="TableGrid1"/>
        <w:tblW w:w="0" w:type="auto"/>
        <w:jc w:val="center"/>
        <w:tblBorders>
          <w:top w:val="single" w:sz="2"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3072"/>
        <w:gridCol w:w="2145"/>
        <w:gridCol w:w="2145"/>
      </w:tblGrid>
      <w:tr w:rsidR="00121E06" w:rsidRPr="00715FC9" w14:paraId="7DE287AB" w14:textId="77777777" w:rsidTr="00522087">
        <w:trPr>
          <w:trHeight w:val="257"/>
          <w:jc w:val="center"/>
        </w:trPr>
        <w:tc>
          <w:tcPr>
            <w:tcW w:w="3072" w:type="dxa"/>
            <w:tcBorders>
              <w:top w:val="single" w:sz="12" w:space="0" w:color="auto"/>
              <w:bottom w:val="single" w:sz="12" w:space="0" w:color="auto"/>
            </w:tcBorders>
          </w:tcPr>
          <w:p w14:paraId="745445CF" w14:textId="78156044" w:rsidR="00121E06" w:rsidRPr="00121E06" w:rsidRDefault="00121E06" w:rsidP="00121E06">
            <w:pPr>
              <w:jc w:val="center"/>
              <w:rPr>
                <w:b/>
                <w:bCs/>
                <w:color w:val="000000"/>
                <w:lang w:eastAsia="tr-TR"/>
              </w:rPr>
            </w:pPr>
            <w:r w:rsidRPr="00121E06">
              <w:rPr>
                <w:b/>
                <w:bCs/>
              </w:rPr>
              <w:t>Constituents</w:t>
            </w:r>
          </w:p>
        </w:tc>
        <w:tc>
          <w:tcPr>
            <w:tcW w:w="2145" w:type="dxa"/>
            <w:tcBorders>
              <w:top w:val="single" w:sz="12" w:space="0" w:color="auto"/>
              <w:bottom w:val="single" w:sz="12" w:space="0" w:color="auto"/>
            </w:tcBorders>
          </w:tcPr>
          <w:p w14:paraId="57D94744" w14:textId="64AC307A" w:rsidR="00121E06" w:rsidRDefault="00121E06" w:rsidP="00121E06">
            <w:pPr>
              <w:jc w:val="center"/>
              <w:rPr>
                <w:b/>
                <w:bCs/>
              </w:rPr>
            </w:pPr>
            <w:r w:rsidRPr="00121E06">
              <w:rPr>
                <w:b/>
                <w:bCs/>
              </w:rPr>
              <w:t xml:space="preserve">Weight </w:t>
            </w:r>
            <w:r w:rsidR="005A234F">
              <w:rPr>
                <w:b/>
                <w:bCs/>
              </w:rPr>
              <w:t xml:space="preserve">of </w:t>
            </w:r>
            <w:r w:rsidR="005A234F" w:rsidRPr="00121E06">
              <w:rPr>
                <w:b/>
                <w:bCs/>
                <w:color w:val="000000"/>
                <w:lang w:eastAsia="tr-TR"/>
              </w:rPr>
              <w:t>OPC</w:t>
            </w:r>
            <w:r w:rsidR="005A234F" w:rsidRPr="00121E06">
              <w:rPr>
                <w:b/>
                <w:bCs/>
              </w:rPr>
              <w:t xml:space="preserve"> </w:t>
            </w:r>
            <w:r w:rsidRPr="00121E06">
              <w:rPr>
                <w:b/>
                <w:bCs/>
              </w:rPr>
              <w:t>(%)</w:t>
            </w:r>
          </w:p>
          <w:p w14:paraId="60070AB6" w14:textId="10F3D930" w:rsidR="00121E06" w:rsidRPr="00121E06" w:rsidRDefault="00121E06" w:rsidP="00121E06">
            <w:pPr>
              <w:jc w:val="center"/>
              <w:rPr>
                <w:b/>
                <w:bCs/>
                <w:color w:val="000000"/>
                <w:lang w:eastAsia="tr-TR"/>
              </w:rPr>
            </w:pPr>
            <w:r w:rsidRPr="00121E06">
              <w:rPr>
                <w:b/>
                <w:bCs/>
                <w:color w:val="000000"/>
                <w:lang w:eastAsia="tr-TR"/>
              </w:rPr>
              <w:tab/>
            </w:r>
          </w:p>
        </w:tc>
        <w:tc>
          <w:tcPr>
            <w:tcW w:w="2145" w:type="dxa"/>
            <w:tcBorders>
              <w:top w:val="single" w:sz="12" w:space="0" w:color="auto"/>
              <w:bottom w:val="single" w:sz="12" w:space="0" w:color="auto"/>
            </w:tcBorders>
          </w:tcPr>
          <w:p w14:paraId="50FDDA1F" w14:textId="3B541820" w:rsidR="00121E06" w:rsidRDefault="00121E06" w:rsidP="00121E06">
            <w:pPr>
              <w:jc w:val="center"/>
              <w:rPr>
                <w:b/>
                <w:bCs/>
              </w:rPr>
            </w:pPr>
            <w:r w:rsidRPr="00121E06">
              <w:rPr>
                <w:b/>
                <w:bCs/>
              </w:rPr>
              <w:t xml:space="preserve">Weight </w:t>
            </w:r>
            <w:r w:rsidR="005A234F">
              <w:rPr>
                <w:b/>
                <w:bCs/>
              </w:rPr>
              <w:t xml:space="preserve">of </w:t>
            </w:r>
          </w:p>
          <w:p w14:paraId="0932D358" w14:textId="22D5839E" w:rsidR="00121E06" w:rsidRPr="00121E06" w:rsidRDefault="00121E06" w:rsidP="00121E06">
            <w:pPr>
              <w:jc w:val="center"/>
              <w:rPr>
                <w:b/>
                <w:bCs/>
                <w:color w:val="000000"/>
                <w:lang w:eastAsia="tr-TR"/>
              </w:rPr>
            </w:pPr>
            <w:r>
              <w:rPr>
                <w:b/>
                <w:bCs/>
                <w:color w:val="000000"/>
                <w:lang w:eastAsia="tr-TR"/>
              </w:rPr>
              <w:t>S</w:t>
            </w:r>
            <w:r w:rsidRPr="00121E06">
              <w:rPr>
                <w:b/>
                <w:bCs/>
                <w:color w:val="000000"/>
                <w:lang w:eastAsia="tr-TR"/>
              </w:rPr>
              <w:t>ilica fume</w:t>
            </w:r>
            <w:r w:rsidR="005A234F">
              <w:rPr>
                <w:b/>
                <w:bCs/>
                <w:color w:val="000000"/>
                <w:lang w:eastAsia="tr-TR"/>
              </w:rPr>
              <w:t xml:space="preserve"> </w:t>
            </w:r>
            <w:r w:rsidR="005A234F" w:rsidRPr="00121E06">
              <w:rPr>
                <w:b/>
                <w:bCs/>
              </w:rPr>
              <w:t>(%)</w:t>
            </w:r>
          </w:p>
        </w:tc>
      </w:tr>
      <w:tr w:rsidR="00121E06" w:rsidRPr="00715FC9" w14:paraId="608800E9" w14:textId="77777777" w:rsidTr="00522087">
        <w:trPr>
          <w:trHeight w:val="257"/>
          <w:jc w:val="center"/>
        </w:trPr>
        <w:tc>
          <w:tcPr>
            <w:tcW w:w="3072" w:type="dxa"/>
            <w:tcBorders>
              <w:top w:val="nil"/>
              <w:bottom w:val="nil"/>
            </w:tcBorders>
          </w:tcPr>
          <w:p w14:paraId="4C08FE1A" w14:textId="59AD4A3A" w:rsidR="00121E06" w:rsidRDefault="00121E06" w:rsidP="00121E06">
            <w:pPr>
              <w:jc w:val="center"/>
              <w:rPr>
                <w:color w:val="000000"/>
                <w:lang w:eastAsia="tr-TR"/>
              </w:rPr>
            </w:pPr>
            <w:r w:rsidRPr="001A3873">
              <w:t>SiO</w:t>
            </w:r>
            <w:r w:rsidRPr="00150326">
              <w:rPr>
                <w:vertAlign w:val="subscript"/>
              </w:rPr>
              <w:t>2</w:t>
            </w:r>
          </w:p>
        </w:tc>
        <w:tc>
          <w:tcPr>
            <w:tcW w:w="2145" w:type="dxa"/>
            <w:tcBorders>
              <w:top w:val="nil"/>
              <w:bottom w:val="nil"/>
            </w:tcBorders>
          </w:tcPr>
          <w:p w14:paraId="10090789" w14:textId="34666A5A" w:rsidR="00121E06" w:rsidRPr="00715FC9" w:rsidRDefault="00121E06" w:rsidP="00121E06">
            <w:pPr>
              <w:jc w:val="center"/>
              <w:rPr>
                <w:color w:val="000000"/>
                <w:lang w:eastAsia="tr-TR"/>
              </w:rPr>
            </w:pPr>
            <w:r w:rsidRPr="001A3873">
              <w:t>19.01</w:t>
            </w:r>
          </w:p>
        </w:tc>
        <w:tc>
          <w:tcPr>
            <w:tcW w:w="2145" w:type="dxa"/>
            <w:tcBorders>
              <w:top w:val="nil"/>
              <w:bottom w:val="nil"/>
            </w:tcBorders>
          </w:tcPr>
          <w:p w14:paraId="4572CF50" w14:textId="2F9B3A0D" w:rsidR="00121E06" w:rsidRDefault="00121E06" w:rsidP="00121E06">
            <w:pPr>
              <w:jc w:val="center"/>
              <w:rPr>
                <w:color w:val="000000"/>
                <w:lang w:eastAsia="tr-TR"/>
              </w:rPr>
            </w:pPr>
            <w:r w:rsidRPr="001A3873">
              <w:t>89.94</w:t>
            </w:r>
          </w:p>
        </w:tc>
      </w:tr>
      <w:tr w:rsidR="00121E06" w:rsidRPr="00715FC9" w14:paraId="685B6102" w14:textId="77777777" w:rsidTr="00522087">
        <w:trPr>
          <w:trHeight w:val="257"/>
          <w:jc w:val="center"/>
        </w:trPr>
        <w:tc>
          <w:tcPr>
            <w:tcW w:w="3072" w:type="dxa"/>
            <w:tcBorders>
              <w:top w:val="nil"/>
              <w:bottom w:val="nil"/>
            </w:tcBorders>
          </w:tcPr>
          <w:p w14:paraId="5C97C41C" w14:textId="60DF1E9B" w:rsidR="00121E06" w:rsidRDefault="00121E06" w:rsidP="00121E06">
            <w:pPr>
              <w:jc w:val="center"/>
              <w:rPr>
                <w:color w:val="000000"/>
                <w:lang w:eastAsia="tr-TR"/>
              </w:rPr>
            </w:pPr>
            <w:r w:rsidRPr="001A3873">
              <w:t>Al</w:t>
            </w:r>
            <w:r w:rsidRPr="00150326">
              <w:rPr>
                <w:vertAlign w:val="subscript"/>
              </w:rPr>
              <w:t>2</w:t>
            </w:r>
            <w:r w:rsidRPr="001A3873">
              <w:t>O</w:t>
            </w:r>
            <w:r w:rsidRPr="00150326">
              <w:rPr>
                <w:vertAlign w:val="subscript"/>
              </w:rPr>
              <w:t>3</w:t>
            </w:r>
          </w:p>
        </w:tc>
        <w:tc>
          <w:tcPr>
            <w:tcW w:w="2145" w:type="dxa"/>
            <w:tcBorders>
              <w:top w:val="nil"/>
              <w:bottom w:val="nil"/>
            </w:tcBorders>
          </w:tcPr>
          <w:p w14:paraId="454B3B5E" w14:textId="7F20B6F4" w:rsidR="00121E06" w:rsidRPr="00715FC9" w:rsidRDefault="00121E06" w:rsidP="00121E06">
            <w:pPr>
              <w:jc w:val="center"/>
              <w:rPr>
                <w:color w:val="000000"/>
                <w:lang w:eastAsia="tr-TR"/>
              </w:rPr>
            </w:pPr>
            <w:r w:rsidRPr="001A3873">
              <w:t>4.58</w:t>
            </w:r>
          </w:p>
        </w:tc>
        <w:tc>
          <w:tcPr>
            <w:tcW w:w="2145" w:type="dxa"/>
            <w:tcBorders>
              <w:top w:val="nil"/>
              <w:bottom w:val="nil"/>
            </w:tcBorders>
          </w:tcPr>
          <w:p w14:paraId="72314CC7" w14:textId="1684BE46" w:rsidR="00121E06" w:rsidRDefault="00121E06" w:rsidP="00121E06">
            <w:pPr>
              <w:jc w:val="center"/>
              <w:rPr>
                <w:color w:val="000000"/>
                <w:lang w:eastAsia="tr-TR"/>
              </w:rPr>
            </w:pPr>
            <w:r w:rsidRPr="001A3873">
              <w:t>0.51</w:t>
            </w:r>
          </w:p>
        </w:tc>
      </w:tr>
      <w:tr w:rsidR="00121E06" w:rsidRPr="00715FC9" w14:paraId="6E037F2A" w14:textId="77777777" w:rsidTr="00522087">
        <w:trPr>
          <w:trHeight w:val="257"/>
          <w:jc w:val="center"/>
        </w:trPr>
        <w:tc>
          <w:tcPr>
            <w:tcW w:w="3072" w:type="dxa"/>
            <w:tcBorders>
              <w:top w:val="nil"/>
              <w:bottom w:val="nil"/>
            </w:tcBorders>
          </w:tcPr>
          <w:p w14:paraId="14A5672A" w14:textId="551889FE" w:rsidR="00121E06" w:rsidRDefault="00121E06" w:rsidP="00121E06">
            <w:pPr>
              <w:jc w:val="center"/>
              <w:rPr>
                <w:color w:val="000000"/>
                <w:lang w:eastAsia="tr-TR"/>
              </w:rPr>
            </w:pPr>
            <w:r w:rsidRPr="001A3873">
              <w:t>Fe</w:t>
            </w:r>
            <w:r w:rsidRPr="00150326">
              <w:rPr>
                <w:vertAlign w:val="subscript"/>
              </w:rPr>
              <w:t>2</w:t>
            </w:r>
            <w:r w:rsidRPr="001A3873">
              <w:t>O</w:t>
            </w:r>
            <w:r w:rsidRPr="00150326">
              <w:rPr>
                <w:vertAlign w:val="subscript"/>
              </w:rPr>
              <w:t>3</w:t>
            </w:r>
          </w:p>
        </w:tc>
        <w:tc>
          <w:tcPr>
            <w:tcW w:w="2145" w:type="dxa"/>
            <w:tcBorders>
              <w:top w:val="nil"/>
              <w:bottom w:val="nil"/>
            </w:tcBorders>
          </w:tcPr>
          <w:p w14:paraId="28737D24" w14:textId="33D68D9E" w:rsidR="00121E06" w:rsidRPr="00715FC9" w:rsidRDefault="00121E06" w:rsidP="00121E06">
            <w:pPr>
              <w:jc w:val="center"/>
              <w:rPr>
                <w:color w:val="000000"/>
                <w:lang w:eastAsia="tr-TR"/>
              </w:rPr>
            </w:pPr>
            <w:r w:rsidRPr="001A3873">
              <w:t>3.20</w:t>
            </w:r>
          </w:p>
        </w:tc>
        <w:tc>
          <w:tcPr>
            <w:tcW w:w="2145" w:type="dxa"/>
            <w:tcBorders>
              <w:top w:val="nil"/>
              <w:bottom w:val="nil"/>
            </w:tcBorders>
          </w:tcPr>
          <w:p w14:paraId="7194A178" w14:textId="2CD399C9" w:rsidR="00121E06" w:rsidRDefault="00121E06" w:rsidP="00121E06">
            <w:pPr>
              <w:jc w:val="center"/>
              <w:rPr>
                <w:color w:val="000000"/>
                <w:lang w:eastAsia="tr-TR"/>
              </w:rPr>
            </w:pPr>
            <w:r w:rsidRPr="001A3873">
              <w:t>0.65</w:t>
            </w:r>
          </w:p>
        </w:tc>
      </w:tr>
      <w:tr w:rsidR="00121E06" w:rsidRPr="00715FC9" w14:paraId="17F1ED81" w14:textId="77777777" w:rsidTr="00522087">
        <w:trPr>
          <w:trHeight w:val="257"/>
          <w:jc w:val="center"/>
        </w:trPr>
        <w:tc>
          <w:tcPr>
            <w:tcW w:w="3072" w:type="dxa"/>
            <w:tcBorders>
              <w:top w:val="nil"/>
              <w:bottom w:val="nil"/>
            </w:tcBorders>
          </w:tcPr>
          <w:p w14:paraId="173250CB" w14:textId="6AD78C6C" w:rsidR="00121E06" w:rsidRDefault="00121E06" w:rsidP="00121E06">
            <w:pPr>
              <w:jc w:val="center"/>
              <w:rPr>
                <w:color w:val="000000"/>
                <w:lang w:eastAsia="tr-TR"/>
              </w:rPr>
            </w:pPr>
            <w:r w:rsidRPr="001A3873">
              <w:t>CaO</w:t>
            </w:r>
          </w:p>
        </w:tc>
        <w:tc>
          <w:tcPr>
            <w:tcW w:w="2145" w:type="dxa"/>
            <w:tcBorders>
              <w:top w:val="nil"/>
              <w:bottom w:val="nil"/>
            </w:tcBorders>
          </w:tcPr>
          <w:p w14:paraId="005229D5" w14:textId="3E6B1190" w:rsidR="00121E06" w:rsidRPr="00715FC9" w:rsidRDefault="00121E06" w:rsidP="00121E06">
            <w:pPr>
              <w:jc w:val="center"/>
              <w:rPr>
                <w:color w:val="000000"/>
                <w:lang w:eastAsia="tr-TR"/>
              </w:rPr>
            </w:pPr>
            <w:r w:rsidRPr="001A3873">
              <w:t>66.89</w:t>
            </w:r>
          </w:p>
        </w:tc>
        <w:tc>
          <w:tcPr>
            <w:tcW w:w="2145" w:type="dxa"/>
            <w:tcBorders>
              <w:top w:val="nil"/>
              <w:bottom w:val="nil"/>
            </w:tcBorders>
          </w:tcPr>
          <w:p w14:paraId="6B1B78B0" w14:textId="4E5266AD" w:rsidR="00121E06" w:rsidRDefault="00121E06" w:rsidP="00121E06">
            <w:pPr>
              <w:jc w:val="center"/>
              <w:rPr>
                <w:color w:val="000000"/>
                <w:lang w:eastAsia="tr-TR"/>
              </w:rPr>
            </w:pPr>
            <w:r w:rsidRPr="001A3873">
              <w:t>0.75</w:t>
            </w:r>
          </w:p>
        </w:tc>
      </w:tr>
      <w:tr w:rsidR="00121E06" w:rsidRPr="00715FC9" w14:paraId="4D8760E6" w14:textId="77777777" w:rsidTr="00121E06">
        <w:trPr>
          <w:trHeight w:val="257"/>
          <w:jc w:val="center"/>
        </w:trPr>
        <w:tc>
          <w:tcPr>
            <w:tcW w:w="3072" w:type="dxa"/>
            <w:tcBorders>
              <w:top w:val="nil"/>
              <w:bottom w:val="nil"/>
            </w:tcBorders>
          </w:tcPr>
          <w:p w14:paraId="37312F94" w14:textId="2A6735AB" w:rsidR="00121E06" w:rsidRDefault="00121E06" w:rsidP="00121E06">
            <w:pPr>
              <w:jc w:val="center"/>
              <w:rPr>
                <w:color w:val="000000"/>
                <w:lang w:eastAsia="tr-TR"/>
              </w:rPr>
            </w:pPr>
            <w:r w:rsidRPr="001A3873">
              <w:t>MgO</w:t>
            </w:r>
          </w:p>
        </w:tc>
        <w:tc>
          <w:tcPr>
            <w:tcW w:w="2145" w:type="dxa"/>
            <w:tcBorders>
              <w:top w:val="nil"/>
              <w:bottom w:val="nil"/>
            </w:tcBorders>
          </w:tcPr>
          <w:p w14:paraId="74FAFFB4" w14:textId="3329451F" w:rsidR="00121E06" w:rsidRPr="00715FC9" w:rsidRDefault="00121E06" w:rsidP="00121E06">
            <w:pPr>
              <w:jc w:val="center"/>
              <w:rPr>
                <w:color w:val="000000"/>
                <w:lang w:eastAsia="tr-TR"/>
              </w:rPr>
            </w:pPr>
            <w:r w:rsidRPr="001A3873">
              <w:t>1.26</w:t>
            </w:r>
          </w:p>
        </w:tc>
        <w:tc>
          <w:tcPr>
            <w:tcW w:w="2145" w:type="dxa"/>
            <w:tcBorders>
              <w:top w:val="nil"/>
              <w:bottom w:val="nil"/>
            </w:tcBorders>
          </w:tcPr>
          <w:p w14:paraId="5C308C68" w14:textId="2761A9D6" w:rsidR="00121E06" w:rsidRDefault="00121E06" w:rsidP="00121E06">
            <w:pPr>
              <w:jc w:val="center"/>
              <w:rPr>
                <w:color w:val="000000"/>
                <w:lang w:eastAsia="tr-TR"/>
              </w:rPr>
            </w:pPr>
            <w:r w:rsidRPr="001A3873">
              <w:t>1.52</w:t>
            </w:r>
          </w:p>
        </w:tc>
      </w:tr>
      <w:tr w:rsidR="00121E06" w:rsidRPr="00715FC9" w14:paraId="4E0645D7" w14:textId="77777777" w:rsidTr="00121E06">
        <w:trPr>
          <w:trHeight w:val="257"/>
          <w:jc w:val="center"/>
        </w:trPr>
        <w:tc>
          <w:tcPr>
            <w:tcW w:w="3072" w:type="dxa"/>
            <w:tcBorders>
              <w:top w:val="nil"/>
              <w:bottom w:val="nil"/>
            </w:tcBorders>
          </w:tcPr>
          <w:p w14:paraId="5A29A3C7" w14:textId="68BD3395" w:rsidR="00121E06" w:rsidRPr="001A33C1" w:rsidRDefault="00121E06" w:rsidP="00121E06">
            <w:pPr>
              <w:jc w:val="center"/>
            </w:pPr>
            <w:r w:rsidRPr="001A3873">
              <w:t>Na</w:t>
            </w:r>
            <w:r w:rsidRPr="00150326">
              <w:rPr>
                <w:vertAlign w:val="subscript"/>
              </w:rPr>
              <w:t>2</w:t>
            </w:r>
            <w:r w:rsidRPr="001A3873">
              <w:t>O</w:t>
            </w:r>
          </w:p>
        </w:tc>
        <w:tc>
          <w:tcPr>
            <w:tcW w:w="2145" w:type="dxa"/>
            <w:tcBorders>
              <w:top w:val="nil"/>
              <w:bottom w:val="nil"/>
            </w:tcBorders>
          </w:tcPr>
          <w:p w14:paraId="0A7CEE9A" w14:textId="3D70C7DA" w:rsidR="00121E06" w:rsidRPr="001A33C1" w:rsidRDefault="00121E06" w:rsidP="00121E06">
            <w:pPr>
              <w:jc w:val="center"/>
            </w:pPr>
            <w:r w:rsidRPr="001A3873">
              <w:t>1.205</w:t>
            </w:r>
          </w:p>
        </w:tc>
        <w:tc>
          <w:tcPr>
            <w:tcW w:w="2145" w:type="dxa"/>
            <w:tcBorders>
              <w:top w:val="nil"/>
              <w:bottom w:val="nil"/>
            </w:tcBorders>
          </w:tcPr>
          <w:p w14:paraId="75DA2D3C" w14:textId="2AAFBF2D" w:rsidR="00121E06" w:rsidRPr="001A33C1" w:rsidRDefault="00121E06" w:rsidP="00121E06">
            <w:pPr>
              <w:jc w:val="center"/>
            </w:pPr>
            <w:r w:rsidRPr="001A3873">
              <w:t>0.21</w:t>
            </w:r>
          </w:p>
        </w:tc>
      </w:tr>
      <w:tr w:rsidR="00121E06" w:rsidRPr="00715FC9" w14:paraId="06722154" w14:textId="77777777" w:rsidTr="00121E06">
        <w:trPr>
          <w:trHeight w:val="257"/>
          <w:jc w:val="center"/>
        </w:trPr>
        <w:tc>
          <w:tcPr>
            <w:tcW w:w="3072" w:type="dxa"/>
            <w:tcBorders>
              <w:top w:val="nil"/>
              <w:bottom w:val="nil"/>
            </w:tcBorders>
          </w:tcPr>
          <w:p w14:paraId="593A4E9A" w14:textId="3345F80A" w:rsidR="00121E06" w:rsidRPr="001A33C1" w:rsidRDefault="00121E06" w:rsidP="00121E06">
            <w:pPr>
              <w:jc w:val="center"/>
            </w:pPr>
            <w:proofErr w:type="spellStart"/>
            <w:r w:rsidRPr="001A3873">
              <w:t>MnO</w:t>
            </w:r>
            <w:proofErr w:type="spellEnd"/>
          </w:p>
        </w:tc>
        <w:tc>
          <w:tcPr>
            <w:tcW w:w="2145" w:type="dxa"/>
            <w:tcBorders>
              <w:top w:val="nil"/>
              <w:bottom w:val="nil"/>
            </w:tcBorders>
          </w:tcPr>
          <w:p w14:paraId="2CE6552B" w14:textId="1E49778B" w:rsidR="00121E06" w:rsidRPr="001A33C1" w:rsidRDefault="00121E06" w:rsidP="00121E06">
            <w:pPr>
              <w:jc w:val="center"/>
            </w:pPr>
            <w:r w:rsidRPr="001A3873">
              <w:t>0.19</w:t>
            </w:r>
          </w:p>
        </w:tc>
        <w:tc>
          <w:tcPr>
            <w:tcW w:w="2145" w:type="dxa"/>
            <w:tcBorders>
              <w:top w:val="nil"/>
              <w:bottom w:val="nil"/>
            </w:tcBorders>
          </w:tcPr>
          <w:p w14:paraId="1B5E29B1" w14:textId="037BD628" w:rsidR="00121E06" w:rsidRPr="001A33C1" w:rsidRDefault="00121E06" w:rsidP="00121E06">
            <w:pPr>
              <w:jc w:val="center"/>
            </w:pPr>
            <w:r w:rsidRPr="001A3873">
              <w:t>-</w:t>
            </w:r>
          </w:p>
        </w:tc>
      </w:tr>
      <w:tr w:rsidR="00121E06" w:rsidRPr="00715FC9" w14:paraId="5361141D" w14:textId="77777777" w:rsidTr="00121E06">
        <w:trPr>
          <w:trHeight w:val="257"/>
          <w:jc w:val="center"/>
        </w:trPr>
        <w:tc>
          <w:tcPr>
            <w:tcW w:w="3072" w:type="dxa"/>
            <w:tcBorders>
              <w:top w:val="nil"/>
              <w:bottom w:val="nil"/>
            </w:tcBorders>
          </w:tcPr>
          <w:p w14:paraId="139E1AB6" w14:textId="40D37B06" w:rsidR="00121E06" w:rsidRPr="001A33C1" w:rsidRDefault="00121E06" w:rsidP="00121E06">
            <w:pPr>
              <w:jc w:val="center"/>
            </w:pPr>
            <w:r w:rsidRPr="001A3873">
              <w:t>K</w:t>
            </w:r>
            <w:r w:rsidRPr="00150326">
              <w:rPr>
                <w:vertAlign w:val="subscript"/>
              </w:rPr>
              <w:t>2</w:t>
            </w:r>
            <w:r w:rsidRPr="001A3873">
              <w:t>O</w:t>
            </w:r>
          </w:p>
        </w:tc>
        <w:tc>
          <w:tcPr>
            <w:tcW w:w="2145" w:type="dxa"/>
            <w:tcBorders>
              <w:top w:val="nil"/>
              <w:bottom w:val="nil"/>
            </w:tcBorders>
          </w:tcPr>
          <w:p w14:paraId="33737A0E" w14:textId="0C235B64" w:rsidR="00121E06" w:rsidRPr="001A33C1" w:rsidRDefault="00121E06" w:rsidP="00121E06">
            <w:pPr>
              <w:jc w:val="center"/>
            </w:pPr>
            <w:r w:rsidRPr="001A3873">
              <w:t>2.76</w:t>
            </w:r>
          </w:p>
        </w:tc>
        <w:tc>
          <w:tcPr>
            <w:tcW w:w="2145" w:type="dxa"/>
            <w:tcBorders>
              <w:top w:val="nil"/>
              <w:bottom w:val="nil"/>
            </w:tcBorders>
          </w:tcPr>
          <w:p w14:paraId="701E3EEE" w14:textId="4375C65F" w:rsidR="00121E06" w:rsidRPr="001A33C1" w:rsidRDefault="00121E06" w:rsidP="00121E06">
            <w:pPr>
              <w:jc w:val="center"/>
            </w:pPr>
            <w:r w:rsidRPr="001A3873">
              <w:t>0.47</w:t>
            </w:r>
          </w:p>
        </w:tc>
      </w:tr>
      <w:tr w:rsidR="00121E06" w:rsidRPr="00715FC9" w14:paraId="7DC2C61B" w14:textId="77777777" w:rsidTr="00522087">
        <w:trPr>
          <w:trHeight w:val="257"/>
          <w:jc w:val="center"/>
        </w:trPr>
        <w:tc>
          <w:tcPr>
            <w:tcW w:w="3072" w:type="dxa"/>
            <w:tcBorders>
              <w:top w:val="nil"/>
              <w:bottom w:val="single" w:sz="12" w:space="0" w:color="auto"/>
            </w:tcBorders>
          </w:tcPr>
          <w:p w14:paraId="50B9884E" w14:textId="18480973" w:rsidR="00121E06" w:rsidRPr="001A33C1" w:rsidRDefault="00121E06" w:rsidP="00121E06">
            <w:pPr>
              <w:jc w:val="center"/>
            </w:pPr>
            <w:r w:rsidRPr="001A3873">
              <w:t>SO</w:t>
            </w:r>
            <w:r w:rsidRPr="00150326">
              <w:rPr>
                <w:vertAlign w:val="subscript"/>
              </w:rPr>
              <w:t>2</w:t>
            </w:r>
          </w:p>
        </w:tc>
        <w:tc>
          <w:tcPr>
            <w:tcW w:w="2145" w:type="dxa"/>
            <w:tcBorders>
              <w:top w:val="nil"/>
              <w:bottom w:val="single" w:sz="12" w:space="0" w:color="auto"/>
            </w:tcBorders>
          </w:tcPr>
          <w:p w14:paraId="78AEF5C5" w14:textId="1E9F3993" w:rsidR="00121E06" w:rsidRPr="001A33C1" w:rsidRDefault="00121E06" w:rsidP="00121E06">
            <w:pPr>
              <w:jc w:val="center"/>
            </w:pPr>
            <w:r w:rsidRPr="001A3873">
              <w:t>0.45</w:t>
            </w:r>
          </w:p>
        </w:tc>
        <w:tc>
          <w:tcPr>
            <w:tcW w:w="2145" w:type="dxa"/>
            <w:tcBorders>
              <w:top w:val="nil"/>
              <w:bottom w:val="single" w:sz="12" w:space="0" w:color="auto"/>
            </w:tcBorders>
          </w:tcPr>
          <w:p w14:paraId="6B1773CF" w14:textId="5D708A1A" w:rsidR="00121E06" w:rsidRPr="001A33C1" w:rsidRDefault="00121E06" w:rsidP="00121E06">
            <w:pPr>
              <w:jc w:val="center"/>
            </w:pPr>
            <w:r w:rsidRPr="001A3873">
              <w:t>0.09</w:t>
            </w:r>
          </w:p>
        </w:tc>
      </w:tr>
    </w:tbl>
    <w:p w14:paraId="2E3F7E74" w14:textId="77777777" w:rsidR="00AB1292" w:rsidRDefault="00AB1292" w:rsidP="002D0800"/>
    <w:p w14:paraId="550D5F87" w14:textId="77777777" w:rsidR="0064436B" w:rsidRDefault="0064436B" w:rsidP="00B256F9">
      <w:pPr>
        <w:tabs>
          <w:tab w:val="left" w:pos="6024"/>
        </w:tabs>
        <w:rPr>
          <w:b/>
          <w:bCs/>
        </w:rPr>
      </w:pPr>
    </w:p>
    <w:p w14:paraId="6720E705" w14:textId="77777777" w:rsidR="0064436B" w:rsidRDefault="0064436B" w:rsidP="00B256F9">
      <w:pPr>
        <w:tabs>
          <w:tab w:val="left" w:pos="6024"/>
        </w:tabs>
        <w:rPr>
          <w:b/>
          <w:bCs/>
        </w:rPr>
      </w:pPr>
    </w:p>
    <w:p w14:paraId="136258E7" w14:textId="7D169A0D" w:rsidR="00B256F9" w:rsidRDefault="009D061E" w:rsidP="00B256F9">
      <w:pPr>
        <w:tabs>
          <w:tab w:val="left" w:pos="6024"/>
        </w:tabs>
        <w:rPr>
          <w:b/>
          <w:bCs/>
        </w:rPr>
      </w:pPr>
      <w:r w:rsidRPr="009D061E">
        <w:rPr>
          <w:b/>
          <w:bCs/>
        </w:rPr>
        <w:t>2.2 Mix Design of Concrete</w:t>
      </w:r>
    </w:p>
    <w:p w14:paraId="2B887BCA" w14:textId="77777777" w:rsidR="009D061E" w:rsidRDefault="009D061E" w:rsidP="00B256F9">
      <w:pPr>
        <w:tabs>
          <w:tab w:val="left" w:pos="6024"/>
        </w:tabs>
        <w:rPr>
          <w:b/>
          <w:bCs/>
        </w:rPr>
      </w:pPr>
    </w:p>
    <w:p w14:paraId="1C902290" w14:textId="61A4602E" w:rsidR="007779D1" w:rsidRDefault="009D061E" w:rsidP="007C3A7B">
      <w:pPr>
        <w:tabs>
          <w:tab w:val="left" w:pos="6024"/>
        </w:tabs>
      </w:pPr>
      <w:r>
        <w:t>Concrete mix proportions of 1:</w:t>
      </w:r>
      <w:r w:rsidR="00CB16DD">
        <w:t xml:space="preserve"> </w:t>
      </w:r>
      <w:r>
        <w:t>1.90:</w:t>
      </w:r>
      <w:r w:rsidR="00CB16DD">
        <w:t xml:space="preserve"> </w:t>
      </w:r>
      <w:r>
        <w:t>2.50 (Cement: FA: CA), water to cement ratio (W/C) 0.46 were obtained and was utilized for making M30 concrete according to the ACI 211.1-91. The process of concreting works was performed manually</w:t>
      </w:r>
      <w:r w:rsidR="000B74E7">
        <w:t xml:space="preserve"> conforming </w:t>
      </w:r>
      <w:r w:rsidR="000B74E7" w:rsidRPr="009D061E">
        <w:t>ASTM C685 guidelines</w:t>
      </w:r>
      <w:r>
        <w:t xml:space="preserve">. Silica fume was used </w:t>
      </w:r>
      <w:r w:rsidRPr="009D061E">
        <w:t xml:space="preserve">as a cement substitute led to different concrete mix designations at the rate of 0%, 4%, 8%, and 16%. Five concrete mixes have been done with respect to the silica fume percentage variation shown in Table 3. The </w:t>
      </w:r>
      <w:r w:rsidR="00C06F08">
        <w:t>reference</w:t>
      </w:r>
      <w:r w:rsidRPr="009D061E">
        <w:t xml:space="preserve"> mix was done with 0% </w:t>
      </w:r>
      <w:r w:rsidRPr="009D061E">
        <w:lastRenderedPageBreak/>
        <w:t xml:space="preserve">silica fume and identified as </w:t>
      </w:r>
      <w:r w:rsidR="00F14427" w:rsidRPr="00F14427">
        <w:t>RACSF-0</w:t>
      </w:r>
      <w:r w:rsidRPr="009D061E">
        <w:t xml:space="preserve">, and the other mixes were identified as </w:t>
      </w:r>
      <w:r w:rsidR="00F14427" w:rsidRPr="00F14427">
        <w:t>RACSF-0, RACSF-4, RACSF-8, RACSF-12, and RACSF-16</w:t>
      </w:r>
      <w:r w:rsidRPr="009D061E">
        <w:t xml:space="preserve">. </w:t>
      </w:r>
      <w:r>
        <w:t>Requisite materials per cubic meter concrete are detailed below in Table 3.</w:t>
      </w:r>
      <w:bookmarkStart w:id="3" w:name="_Ref174969724"/>
      <w:bookmarkStart w:id="4" w:name="_Ref174969663"/>
    </w:p>
    <w:p w14:paraId="1534B8C5" w14:textId="77777777" w:rsidR="0064436B" w:rsidRPr="007C3A7B" w:rsidRDefault="0064436B" w:rsidP="007C3A7B">
      <w:pPr>
        <w:tabs>
          <w:tab w:val="left" w:pos="6024"/>
        </w:tabs>
        <w:rPr>
          <w:b/>
          <w:bCs/>
        </w:rPr>
      </w:pPr>
    </w:p>
    <w:p w14:paraId="3B2E884C" w14:textId="032F9053" w:rsidR="00844003" w:rsidRDefault="00F029B6" w:rsidP="00844003">
      <w:pPr>
        <w:keepNext/>
        <w:jc w:val="center"/>
        <w:rPr>
          <w:rFonts w:eastAsia="MS Mincho"/>
          <w:i/>
          <w:color w:val="000000"/>
          <w:szCs w:val="20"/>
        </w:rPr>
      </w:pPr>
      <w:r w:rsidRPr="00217600">
        <w:rPr>
          <w:rFonts w:eastAsia="MS Mincho"/>
          <w:b/>
          <w:bCs/>
          <w:i/>
          <w:color w:val="000000"/>
          <w:szCs w:val="20"/>
        </w:rPr>
        <w:t>Table</w:t>
      </w:r>
      <w:bookmarkEnd w:id="3"/>
      <w:r w:rsidR="00217600">
        <w:rPr>
          <w:rFonts w:eastAsia="MS Mincho"/>
          <w:b/>
          <w:bCs/>
          <w:i/>
          <w:color w:val="000000"/>
          <w:szCs w:val="20"/>
        </w:rPr>
        <w:t xml:space="preserve"> </w:t>
      </w:r>
      <w:r w:rsidR="000B74E7">
        <w:rPr>
          <w:rFonts w:eastAsia="MS Mincho"/>
          <w:b/>
          <w:bCs/>
          <w:i/>
          <w:color w:val="000000"/>
          <w:szCs w:val="20"/>
        </w:rPr>
        <w:t>3</w:t>
      </w:r>
      <w:r w:rsidRPr="00217600">
        <w:rPr>
          <w:rFonts w:eastAsia="MS Mincho"/>
          <w:b/>
          <w:bCs/>
          <w:i/>
          <w:color w:val="000000"/>
          <w:szCs w:val="20"/>
        </w:rPr>
        <w:t>:</w:t>
      </w:r>
      <w:r w:rsidRPr="001952CE">
        <w:rPr>
          <w:rFonts w:eastAsia="MS Mincho"/>
          <w:iCs/>
          <w:color w:val="000000"/>
          <w:szCs w:val="20"/>
        </w:rPr>
        <w:t xml:space="preserve"> </w:t>
      </w:r>
      <w:r w:rsidRPr="009035AF">
        <w:rPr>
          <w:rFonts w:eastAsia="MS Mincho"/>
          <w:i/>
          <w:color w:val="000000"/>
          <w:szCs w:val="20"/>
        </w:rPr>
        <w:t xml:space="preserve">Details of concrete </w:t>
      </w:r>
      <w:bookmarkEnd w:id="4"/>
      <w:r w:rsidR="004E3673">
        <w:rPr>
          <w:rFonts w:eastAsia="MS Mincho"/>
          <w:i/>
          <w:color w:val="000000"/>
          <w:szCs w:val="20"/>
        </w:rPr>
        <w:t>mix design</w:t>
      </w:r>
    </w:p>
    <w:p w14:paraId="106088C0" w14:textId="77777777" w:rsidR="00844003" w:rsidRDefault="00844003" w:rsidP="00844003">
      <w:pPr>
        <w:keepNext/>
        <w:jc w:val="center"/>
        <w:rPr>
          <w:rFonts w:eastAsia="MS Mincho"/>
          <w:i/>
          <w:color w:val="000000"/>
          <w:szCs w:val="20"/>
        </w:rPr>
      </w:pPr>
    </w:p>
    <w:tbl>
      <w:tblPr>
        <w:tblStyle w:val="TableGrid1"/>
        <w:tblW w:w="0" w:type="auto"/>
        <w:jc w:val="center"/>
        <w:tblBorders>
          <w:top w:val="single" w:sz="2"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1965"/>
        <w:gridCol w:w="902"/>
        <w:gridCol w:w="819"/>
        <w:gridCol w:w="622"/>
        <w:gridCol w:w="1610"/>
        <w:gridCol w:w="1757"/>
        <w:gridCol w:w="1147"/>
      </w:tblGrid>
      <w:tr w:rsidR="00844003" w:rsidRPr="00715FC9" w14:paraId="39B1DB2C" w14:textId="77777777" w:rsidTr="007C3A7B">
        <w:trPr>
          <w:trHeight w:val="861"/>
          <w:jc w:val="center"/>
        </w:trPr>
        <w:tc>
          <w:tcPr>
            <w:tcW w:w="1965" w:type="dxa"/>
            <w:tcBorders>
              <w:top w:val="single" w:sz="12" w:space="0" w:color="auto"/>
              <w:bottom w:val="single" w:sz="12" w:space="0" w:color="auto"/>
            </w:tcBorders>
          </w:tcPr>
          <w:p w14:paraId="37E5DABF" w14:textId="2A7CE2CB" w:rsidR="00844003" w:rsidRPr="00016F6D" w:rsidRDefault="00844003" w:rsidP="00844003">
            <w:pPr>
              <w:jc w:val="center"/>
              <w:rPr>
                <w:b/>
                <w:bCs/>
                <w:color w:val="000000"/>
                <w:lang w:eastAsia="tr-TR"/>
              </w:rPr>
            </w:pPr>
            <w:r w:rsidRPr="00016F6D">
              <w:rPr>
                <w:b/>
                <w:bCs/>
              </w:rPr>
              <w:t>Specimen type</w:t>
            </w:r>
          </w:p>
        </w:tc>
        <w:tc>
          <w:tcPr>
            <w:tcW w:w="902" w:type="dxa"/>
            <w:tcBorders>
              <w:top w:val="single" w:sz="12" w:space="0" w:color="auto"/>
              <w:bottom w:val="single" w:sz="12" w:space="0" w:color="auto"/>
            </w:tcBorders>
          </w:tcPr>
          <w:p w14:paraId="0ED04177" w14:textId="3B75BD43" w:rsidR="00844003" w:rsidRPr="00016F6D" w:rsidRDefault="00844003" w:rsidP="00844003">
            <w:pPr>
              <w:jc w:val="center"/>
              <w:rPr>
                <w:b/>
                <w:bCs/>
                <w:color w:val="000000"/>
                <w:lang w:eastAsia="tr-TR"/>
              </w:rPr>
            </w:pPr>
            <w:r w:rsidRPr="00016F6D">
              <w:rPr>
                <w:b/>
                <w:bCs/>
              </w:rPr>
              <w:t>Cement (Kg/m</w:t>
            </w:r>
            <w:r w:rsidRPr="00016F6D">
              <w:rPr>
                <w:b/>
                <w:bCs/>
                <w:vertAlign w:val="superscript"/>
              </w:rPr>
              <w:t>3</w:t>
            </w:r>
            <w:r w:rsidRPr="00016F6D">
              <w:rPr>
                <w:b/>
                <w:bCs/>
              </w:rPr>
              <w:t>)</w:t>
            </w:r>
          </w:p>
        </w:tc>
        <w:tc>
          <w:tcPr>
            <w:tcW w:w="819" w:type="dxa"/>
            <w:tcBorders>
              <w:top w:val="single" w:sz="12" w:space="0" w:color="auto"/>
              <w:bottom w:val="single" w:sz="12" w:space="0" w:color="auto"/>
            </w:tcBorders>
          </w:tcPr>
          <w:p w14:paraId="4BAAB3F8" w14:textId="77777777" w:rsidR="00844003" w:rsidRPr="00016F6D" w:rsidRDefault="00844003" w:rsidP="00844003">
            <w:pPr>
              <w:jc w:val="center"/>
              <w:rPr>
                <w:b/>
                <w:bCs/>
              </w:rPr>
            </w:pPr>
            <w:r w:rsidRPr="00016F6D">
              <w:rPr>
                <w:b/>
                <w:bCs/>
              </w:rPr>
              <w:t>Water</w:t>
            </w:r>
          </w:p>
          <w:p w14:paraId="31CADD6E" w14:textId="29A39B59" w:rsidR="00844003" w:rsidRPr="00016F6D" w:rsidRDefault="00844003" w:rsidP="00844003">
            <w:pPr>
              <w:jc w:val="center"/>
              <w:rPr>
                <w:b/>
                <w:bCs/>
                <w:color w:val="000000"/>
                <w:lang w:eastAsia="tr-TR"/>
              </w:rPr>
            </w:pPr>
            <w:r w:rsidRPr="00016F6D">
              <w:rPr>
                <w:b/>
                <w:bCs/>
              </w:rPr>
              <w:t>(L)</w:t>
            </w:r>
          </w:p>
        </w:tc>
        <w:tc>
          <w:tcPr>
            <w:tcW w:w="622" w:type="dxa"/>
            <w:tcBorders>
              <w:top w:val="single" w:sz="12" w:space="0" w:color="auto"/>
              <w:bottom w:val="single" w:sz="12" w:space="0" w:color="auto"/>
            </w:tcBorders>
          </w:tcPr>
          <w:p w14:paraId="5B631B52" w14:textId="777BEC47" w:rsidR="00844003" w:rsidRPr="00016F6D" w:rsidRDefault="00844003" w:rsidP="00844003">
            <w:pPr>
              <w:jc w:val="center"/>
              <w:rPr>
                <w:b/>
                <w:bCs/>
                <w:color w:val="000000"/>
                <w:lang w:eastAsia="tr-TR"/>
              </w:rPr>
            </w:pPr>
            <w:r w:rsidRPr="00016F6D">
              <w:rPr>
                <w:b/>
                <w:bCs/>
              </w:rPr>
              <w:t>W/C</w:t>
            </w:r>
          </w:p>
        </w:tc>
        <w:tc>
          <w:tcPr>
            <w:tcW w:w="1610" w:type="dxa"/>
            <w:tcBorders>
              <w:top w:val="single" w:sz="12" w:space="0" w:color="auto"/>
              <w:bottom w:val="single" w:sz="12" w:space="0" w:color="auto"/>
            </w:tcBorders>
          </w:tcPr>
          <w:p w14:paraId="041BEDE9" w14:textId="4AEE1D73" w:rsidR="00844003" w:rsidRPr="00016F6D" w:rsidRDefault="00844003" w:rsidP="00844003">
            <w:pPr>
              <w:jc w:val="center"/>
              <w:rPr>
                <w:b/>
                <w:bCs/>
                <w:color w:val="000000"/>
                <w:lang w:eastAsia="tr-TR"/>
              </w:rPr>
            </w:pPr>
            <w:r w:rsidRPr="00016F6D">
              <w:rPr>
                <w:b/>
                <w:bCs/>
              </w:rPr>
              <w:t>Fine aggregate (Silica sand) (Kg/m</w:t>
            </w:r>
            <w:r w:rsidRPr="00016F6D">
              <w:rPr>
                <w:b/>
                <w:bCs/>
                <w:vertAlign w:val="superscript"/>
              </w:rPr>
              <w:t>3</w:t>
            </w:r>
            <w:r w:rsidRPr="00016F6D">
              <w:rPr>
                <w:b/>
                <w:bCs/>
              </w:rPr>
              <w:t>)</w:t>
            </w:r>
          </w:p>
        </w:tc>
        <w:tc>
          <w:tcPr>
            <w:tcW w:w="1757" w:type="dxa"/>
            <w:tcBorders>
              <w:top w:val="single" w:sz="12" w:space="0" w:color="auto"/>
              <w:bottom w:val="single" w:sz="12" w:space="0" w:color="auto"/>
            </w:tcBorders>
          </w:tcPr>
          <w:p w14:paraId="30AA7845" w14:textId="77777777" w:rsidR="00844003" w:rsidRPr="00016F6D" w:rsidRDefault="00844003" w:rsidP="00844003">
            <w:pPr>
              <w:jc w:val="center"/>
              <w:rPr>
                <w:b/>
                <w:bCs/>
              </w:rPr>
            </w:pPr>
            <w:r w:rsidRPr="00016F6D">
              <w:rPr>
                <w:b/>
                <w:bCs/>
              </w:rPr>
              <w:t>Coarse aggregate (Recycled stone)</w:t>
            </w:r>
          </w:p>
          <w:p w14:paraId="49398C3D" w14:textId="16D4B01B" w:rsidR="00844003" w:rsidRPr="00016F6D" w:rsidRDefault="00844003" w:rsidP="00844003">
            <w:pPr>
              <w:jc w:val="center"/>
              <w:rPr>
                <w:b/>
                <w:bCs/>
              </w:rPr>
            </w:pPr>
            <w:r w:rsidRPr="00016F6D">
              <w:rPr>
                <w:b/>
                <w:bCs/>
              </w:rPr>
              <w:t>(Kg/m</w:t>
            </w:r>
            <w:r w:rsidRPr="00016F6D">
              <w:rPr>
                <w:b/>
                <w:bCs/>
                <w:vertAlign w:val="superscript"/>
              </w:rPr>
              <w:t>3</w:t>
            </w:r>
            <w:r w:rsidRPr="00016F6D">
              <w:rPr>
                <w:b/>
                <w:bCs/>
              </w:rPr>
              <w:t>)</w:t>
            </w:r>
          </w:p>
        </w:tc>
        <w:tc>
          <w:tcPr>
            <w:tcW w:w="1147" w:type="dxa"/>
            <w:tcBorders>
              <w:top w:val="single" w:sz="12" w:space="0" w:color="auto"/>
              <w:bottom w:val="single" w:sz="12" w:space="0" w:color="auto"/>
            </w:tcBorders>
          </w:tcPr>
          <w:p w14:paraId="79AF4BF9" w14:textId="77777777" w:rsidR="00844003" w:rsidRPr="00016F6D" w:rsidRDefault="00844003" w:rsidP="00844003">
            <w:pPr>
              <w:jc w:val="center"/>
              <w:rPr>
                <w:b/>
                <w:bCs/>
              </w:rPr>
            </w:pPr>
            <w:r w:rsidRPr="00016F6D">
              <w:rPr>
                <w:b/>
                <w:bCs/>
              </w:rPr>
              <w:t xml:space="preserve">Silica fume </w:t>
            </w:r>
          </w:p>
          <w:p w14:paraId="3E82C44F" w14:textId="14462A57" w:rsidR="00844003" w:rsidRPr="00016F6D" w:rsidRDefault="00844003" w:rsidP="00844003">
            <w:pPr>
              <w:jc w:val="center"/>
              <w:rPr>
                <w:b/>
                <w:bCs/>
                <w:color w:val="000000"/>
                <w:lang w:eastAsia="tr-TR"/>
              </w:rPr>
            </w:pPr>
            <w:r w:rsidRPr="00016F6D">
              <w:rPr>
                <w:b/>
                <w:bCs/>
              </w:rPr>
              <w:t>(%)</w:t>
            </w:r>
          </w:p>
        </w:tc>
      </w:tr>
      <w:tr w:rsidR="00C06F08" w:rsidRPr="00715FC9" w14:paraId="145DBA90" w14:textId="77777777" w:rsidTr="007C3A7B">
        <w:trPr>
          <w:trHeight w:val="406"/>
          <w:jc w:val="center"/>
        </w:trPr>
        <w:tc>
          <w:tcPr>
            <w:tcW w:w="1965" w:type="dxa"/>
            <w:tcBorders>
              <w:top w:val="nil"/>
              <w:bottom w:val="nil"/>
            </w:tcBorders>
          </w:tcPr>
          <w:p w14:paraId="313E3B2E" w14:textId="35A694E2" w:rsidR="00C06F08" w:rsidRPr="001A33C1" w:rsidRDefault="00C06F08" w:rsidP="007C3A7B">
            <w:pPr>
              <w:spacing w:line="276" w:lineRule="auto"/>
              <w:jc w:val="center"/>
            </w:pPr>
            <w:r w:rsidRPr="00C06F08">
              <w:t>RACSF-0</w:t>
            </w:r>
          </w:p>
        </w:tc>
        <w:tc>
          <w:tcPr>
            <w:tcW w:w="902" w:type="dxa"/>
            <w:tcBorders>
              <w:top w:val="nil"/>
              <w:bottom w:val="nil"/>
            </w:tcBorders>
          </w:tcPr>
          <w:p w14:paraId="520526A4" w14:textId="7CEFFBD6" w:rsidR="00C06F08" w:rsidRPr="001A33C1" w:rsidRDefault="00C06F08" w:rsidP="007C3A7B">
            <w:pPr>
              <w:spacing w:line="276" w:lineRule="auto"/>
              <w:jc w:val="center"/>
            </w:pPr>
            <w:r w:rsidRPr="007D6E5C">
              <w:t>386</w:t>
            </w:r>
          </w:p>
        </w:tc>
        <w:tc>
          <w:tcPr>
            <w:tcW w:w="819" w:type="dxa"/>
            <w:tcBorders>
              <w:top w:val="nil"/>
              <w:bottom w:val="nil"/>
            </w:tcBorders>
          </w:tcPr>
          <w:p w14:paraId="5C4B9C50" w14:textId="1D9D4C69" w:rsidR="00C06F08" w:rsidRPr="001A33C1" w:rsidRDefault="00C06F08" w:rsidP="007C3A7B">
            <w:pPr>
              <w:spacing w:line="276" w:lineRule="auto"/>
              <w:jc w:val="center"/>
            </w:pPr>
            <w:r w:rsidRPr="007D6E5C">
              <w:t>185</w:t>
            </w:r>
          </w:p>
        </w:tc>
        <w:tc>
          <w:tcPr>
            <w:tcW w:w="622" w:type="dxa"/>
            <w:tcBorders>
              <w:top w:val="nil"/>
              <w:bottom w:val="nil"/>
            </w:tcBorders>
          </w:tcPr>
          <w:p w14:paraId="70BF3574" w14:textId="368921CD" w:rsidR="00C06F08" w:rsidRDefault="00C06F08" w:rsidP="007C3A7B">
            <w:pPr>
              <w:spacing w:line="276" w:lineRule="auto"/>
              <w:jc w:val="center"/>
              <w:rPr>
                <w:color w:val="000000"/>
                <w:lang w:eastAsia="tr-TR"/>
              </w:rPr>
            </w:pPr>
            <w:r w:rsidRPr="007D6E5C">
              <w:t>0.46</w:t>
            </w:r>
          </w:p>
        </w:tc>
        <w:tc>
          <w:tcPr>
            <w:tcW w:w="1610" w:type="dxa"/>
            <w:tcBorders>
              <w:top w:val="nil"/>
              <w:bottom w:val="nil"/>
            </w:tcBorders>
          </w:tcPr>
          <w:p w14:paraId="7272A66A" w14:textId="45E27E27" w:rsidR="00C06F08" w:rsidRPr="00715FC9" w:rsidRDefault="00C06F08" w:rsidP="007C3A7B">
            <w:pPr>
              <w:spacing w:line="276" w:lineRule="auto"/>
              <w:jc w:val="center"/>
              <w:rPr>
                <w:color w:val="000000"/>
                <w:lang w:eastAsia="tr-TR"/>
              </w:rPr>
            </w:pPr>
            <w:r w:rsidRPr="007D6E5C">
              <w:t>762</w:t>
            </w:r>
          </w:p>
        </w:tc>
        <w:tc>
          <w:tcPr>
            <w:tcW w:w="1757" w:type="dxa"/>
            <w:tcBorders>
              <w:top w:val="nil"/>
              <w:bottom w:val="nil"/>
            </w:tcBorders>
          </w:tcPr>
          <w:p w14:paraId="138F7236" w14:textId="1D0E7F5A" w:rsidR="00C06F08" w:rsidRPr="001A33C1" w:rsidRDefault="00C06F08" w:rsidP="007C3A7B">
            <w:pPr>
              <w:spacing w:line="276" w:lineRule="auto"/>
              <w:jc w:val="center"/>
            </w:pPr>
            <w:r w:rsidRPr="007D6E5C">
              <w:t>1006</w:t>
            </w:r>
          </w:p>
        </w:tc>
        <w:tc>
          <w:tcPr>
            <w:tcW w:w="1147" w:type="dxa"/>
            <w:tcBorders>
              <w:top w:val="nil"/>
              <w:bottom w:val="nil"/>
            </w:tcBorders>
          </w:tcPr>
          <w:p w14:paraId="33671357" w14:textId="503869B9" w:rsidR="00C06F08" w:rsidRDefault="00C06F08" w:rsidP="007C3A7B">
            <w:pPr>
              <w:spacing w:line="276" w:lineRule="auto"/>
              <w:jc w:val="center"/>
              <w:rPr>
                <w:color w:val="000000"/>
                <w:lang w:eastAsia="tr-TR"/>
              </w:rPr>
            </w:pPr>
            <w:r w:rsidRPr="007D6E5C">
              <w:t>0</w:t>
            </w:r>
          </w:p>
        </w:tc>
      </w:tr>
      <w:tr w:rsidR="00C06F08" w:rsidRPr="00715FC9" w14:paraId="376AF96A" w14:textId="77777777" w:rsidTr="007C3A7B">
        <w:trPr>
          <w:trHeight w:val="468"/>
          <w:jc w:val="center"/>
        </w:trPr>
        <w:tc>
          <w:tcPr>
            <w:tcW w:w="1965" w:type="dxa"/>
            <w:tcBorders>
              <w:top w:val="nil"/>
              <w:bottom w:val="nil"/>
            </w:tcBorders>
          </w:tcPr>
          <w:p w14:paraId="7FE1CC69" w14:textId="1EB5E592" w:rsidR="00C06F08" w:rsidRPr="001A33C1" w:rsidRDefault="00C06F08" w:rsidP="007C3A7B">
            <w:pPr>
              <w:spacing w:line="276" w:lineRule="auto"/>
              <w:jc w:val="center"/>
            </w:pPr>
            <w:r w:rsidRPr="007D6E5C">
              <w:t>RACSF-4</w:t>
            </w:r>
          </w:p>
        </w:tc>
        <w:tc>
          <w:tcPr>
            <w:tcW w:w="902" w:type="dxa"/>
            <w:tcBorders>
              <w:top w:val="nil"/>
              <w:bottom w:val="nil"/>
            </w:tcBorders>
          </w:tcPr>
          <w:p w14:paraId="1588CC30" w14:textId="7A13D782" w:rsidR="00C06F08" w:rsidRPr="001A33C1" w:rsidRDefault="00C06F08" w:rsidP="007C3A7B">
            <w:pPr>
              <w:spacing w:line="276" w:lineRule="auto"/>
              <w:jc w:val="center"/>
            </w:pPr>
            <w:r w:rsidRPr="007D6E5C">
              <w:t>371</w:t>
            </w:r>
          </w:p>
        </w:tc>
        <w:tc>
          <w:tcPr>
            <w:tcW w:w="819" w:type="dxa"/>
            <w:tcBorders>
              <w:top w:val="nil"/>
              <w:bottom w:val="nil"/>
            </w:tcBorders>
          </w:tcPr>
          <w:p w14:paraId="519C5CEA" w14:textId="663F887D" w:rsidR="00C06F08" w:rsidRPr="001A33C1" w:rsidRDefault="00C06F08" w:rsidP="007C3A7B">
            <w:pPr>
              <w:spacing w:line="276" w:lineRule="auto"/>
              <w:jc w:val="center"/>
            </w:pPr>
            <w:r w:rsidRPr="007D6E5C">
              <w:t>185</w:t>
            </w:r>
          </w:p>
        </w:tc>
        <w:tc>
          <w:tcPr>
            <w:tcW w:w="622" w:type="dxa"/>
            <w:tcBorders>
              <w:top w:val="nil"/>
              <w:bottom w:val="nil"/>
            </w:tcBorders>
          </w:tcPr>
          <w:p w14:paraId="6ACAE480" w14:textId="2E6423C4" w:rsidR="00C06F08" w:rsidRDefault="00C06F08" w:rsidP="007C3A7B">
            <w:pPr>
              <w:spacing w:line="276" w:lineRule="auto"/>
              <w:jc w:val="center"/>
              <w:rPr>
                <w:color w:val="000000"/>
                <w:lang w:eastAsia="tr-TR"/>
              </w:rPr>
            </w:pPr>
            <w:r w:rsidRPr="007D6E5C">
              <w:t>0.46</w:t>
            </w:r>
          </w:p>
        </w:tc>
        <w:tc>
          <w:tcPr>
            <w:tcW w:w="1610" w:type="dxa"/>
            <w:tcBorders>
              <w:top w:val="nil"/>
              <w:bottom w:val="nil"/>
            </w:tcBorders>
          </w:tcPr>
          <w:p w14:paraId="04ACF991" w14:textId="52BCCF73" w:rsidR="00C06F08" w:rsidRPr="00715FC9" w:rsidRDefault="00C06F08" w:rsidP="007C3A7B">
            <w:pPr>
              <w:spacing w:line="276" w:lineRule="auto"/>
              <w:jc w:val="center"/>
              <w:rPr>
                <w:color w:val="000000"/>
                <w:lang w:eastAsia="tr-TR"/>
              </w:rPr>
            </w:pPr>
            <w:r w:rsidRPr="007D6E5C">
              <w:t>762</w:t>
            </w:r>
          </w:p>
        </w:tc>
        <w:tc>
          <w:tcPr>
            <w:tcW w:w="1757" w:type="dxa"/>
            <w:tcBorders>
              <w:top w:val="nil"/>
              <w:bottom w:val="nil"/>
            </w:tcBorders>
          </w:tcPr>
          <w:p w14:paraId="5A2898C4" w14:textId="306F3FED" w:rsidR="00C06F08" w:rsidRPr="001A33C1" w:rsidRDefault="00C06F08" w:rsidP="007C3A7B">
            <w:pPr>
              <w:spacing w:line="276" w:lineRule="auto"/>
              <w:jc w:val="center"/>
            </w:pPr>
            <w:r w:rsidRPr="007D6E5C">
              <w:t>1006</w:t>
            </w:r>
          </w:p>
        </w:tc>
        <w:tc>
          <w:tcPr>
            <w:tcW w:w="1147" w:type="dxa"/>
            <w:tcBorders>
              <w:top w:val="nil"/>
              <w:bottom w:val="nil"/>
            </w:tcBorders>
          </w:tcPr>
          <w:p w14:paraId="7AEED4E9" w14:textId="36F43613" w:rsidR="00C06F08" w:rsidRDefault="00C06F08" w:rsidP="007C3A7B">
            <w:pPr>
              <w:spacing w:line="276" w:lineRule="auto"/>
              <w:jc w:val="center"/>
              <w:rPr>
                <w:color w:val="000000"/>
                <w:lang w:eastAsia="tr-TR"/>
              </w:rPr>
            </w:pPr>
            <w:r w:rsidRPr="007D6E5C">
              <w:t>4</w:t>
            </w:r>
          </w:p>
        </w:tc>
      </w:tr>
      <w:tr w:rsidR="00C06F08" w:rsidRPr="00715FC9" w14:paraId="440E7BC3" w14:textId="77777777" w:rsidTr="007C3A7B">
        <w:trPr>
          <w:trHeight w:val="406"/>
          <w:jc w:val="center"/>
        </w:trPr>
        <w:tc>
          <w:tcPr>
            <w:tcW w:w="1965" w:type="dxa"/>
            <w:tcBorders>
              <w:top w:val="nil"/>
              <w:bottom w:val="nil"/>
            </w:tcBorders>
          </w:tcPr>
          <w:p w14:paraId="121A0ACF" w14:textId="4334D1BA" w:rsidR="00C06F08" w:rsidRPr="001A33C1" w:rsidRDefault="00C06F08" w:rsidP="007C3A7B">
            <w:pPr>
              <w:spacing w:line="276" w:lineRule="auto"/>
              <w:jc w:val="center"/>
            </w:pPr>
            <w:r w:rsidRPr="007D6E5C">
              <w:t>RACSF-8</w:t>
            </w:r>
          </w:p>
        </w:tc>
        <w:tc>
          <w:tcPr>
            <w:tcW w:w="902" w:type="dxa"/>
            <w:tcBorders>
              <w:top w:val="nil"/>
              <w:bottom w:val="nil"/>
            </w:tcBorders>
          </w:tcPr>
          <w:p w14:paraId="2724DED4" w14:textId="7CBABF29" w:rsidR="00C06F08" w:rsidRPr="001A33C1" w:rsidRDefault="00C06F08" w:rsidP="007C3A7B">
            <w:pPr>
              <w:spacing w:line="276" w:lineRule="auto"/>
              <w:jc w:val="center"/>
            </w:pPr>
            <w:r w:rsidRPr="007D6E5C">
              <w:t>355</w:t>
            </w:r>
          </w:p>
        </w:tc>
        <w:tc>
          <w:tcPr>
            <w:tcW w:w="819" w:type="dxa"/>
            <w:tcBorders>
              <w:top w:val="nil"/>
              <w:bottom w:val="nil"/>
            </w:tcBorders>
          </w:tcPr>
          <w:p w14:paraId="1E7C256F" w14:textId="234492E3" w:rsidR="00C06F08" w:rsidRPr="001A33C1" w:rsidRDefault="00C06F08" w:rsidP="007C3A7B">
            <w:pPr>
              <w:spacing w:line="276" w:lineRule="auto"/>
              <w:jc w:val="center"/>
            </w:pPr>
            <w:r w:rsidRPr="007D6E5C">
              <w:t>185</w:t>
            </w:r>
          </w:p>
        </w:tc>
        <w:tc>
          <w:tcPr>
            <w:tcW w:w="622" w:type="dxa"/>
            <w:tcBorders>
              <w:top w:val="nil"/>
              <w:bottom w:val="nil"/>
            </w:tcBorders>
          </w:tcPr>
          <w:p w14:paraId="03962995" w14:textId="18C3E635" w:rsidR="00C06F08" w:rsidRDefault="00C06F08" w:rsidP="007C3A7B">
            <w:pPr>
              <w:spacing w:line="276" w:lineRule="auto"/>
              <w:jc w:val="center"/>
              <w:rPr>
                <w:color w:val="000000"/>
                <w:lang w:eastAsia="tr-TR"/>
              </w:rPr>
            </w:pPr>
            <w:r w:rsidRPr="007D6E5C">
              <w:t>0.46</w:t>
            </w:r>
          </w:p>
        </w:tc>
        <w:tc>
          <w:tcPr>
            <w:tcW w:w="1610" w:type="dxa"/>
            <w:tcBorders>
              <w:top w:val="nil"/>
              <w:bottom w:val="nil"/>
            </w:tcBorders>
          </w:tcPr>
          <w:p w14:paraId="32C5EB1B" w14:textId="2E634DA1" w:rsidR="00C06F08" w:rsidRPr="00715FC9" w:rsidRDefault="00C06F08" w:rsidP="007C3A7B">
            <w:pPr>
              <w:spacing w:line="276" w:lineRule="auto"/>
              <w:jc w:val="center"/>
              <w:rPr>
                <w:color w:val="000000"/>
                <w:lang w:eastAsia="tr-TR"/>
              </w:rPr>
            </w:pPr>
            <w:r w:rsidRPr="007D6E5C">
              <w:t>762</w:t>
            </w:r>
          </w:p>
        </w:tc>
        <w:tc>
          <w:tcPr>
            <w:tcW w:w="1757" w:type="dxa"/>
            <w:tcBorders>
              <w:top w:val="nil"/>
              <w:bottom w:val="nil"/>
            </w:tcBorders>
          </w:tcPr>
          <w:p w14:paraId="284EA806" w14:textId="32A5F32E" w:rsidR="00C06F08" w:rsidRPr="001A33C1" w:rsidRDefault="00C06F08" w:rsidP="007C3A7B">
            <w:pPr>
              <w:spacing w:line="276" w:lineRule="auto"/>
              <w:jc w:val="center"/>
            </w:pPr>
            <w:r w:rsidRPr="007D6E5C">
              <w:t>1006</w:t>
            </w:r>
          </w:p>
        </w:tc>
        <w:tc>
          <w:tcPr>
            <w:tcW w:w="1147" w:type="dxa"/>
            <w:tcBorders>
              <w:top w:val="nil"/>
              <w:bottom w:val="nil"/>
            </w:tcBorders>
          </w:tcPr>
          <w:p w14:paraId="6DD94A91" w14:textId="236EEF73" w:rsidR="00C06F08" w:rsidRDefault="00C06F08" w:rsidP="007C3A7B">
            <w:pPr>
              <w:spacing w:line="276" w:lineRule="auto"/>
              <w:jc w:val="center"/>
              <w:rPr>
                <w:color w:val="000000"/>
                <w:lang w:eastAsia="tr-TR"/>
              </w:rPr>
            </w:pPr>
            <w:r w:rsidRPr="007D6E5C">
              <w:t>8</w:t>
            </w:r>
          </w:p>
        </w:tc>
      </w:tr>
      <w:tr w:rsidR="00C06F08" w:rsidRPr="00715FC9" w14:paraId="4799607F" w14:textId="77777777" w:rsidTr="007C3A7B">
        <w:trPr>
          <w:trHeight w:val="432"/>
          <w:jc w:val="center"/>
        </w:trPr>
        <w:tc>
          <w:tcPr>
            <w:tcW w:w="1965" w:type="dxa"/>
            <w:tcBorders>
              <w:top w:val="nil"/>
              <w:bottom w:val="nil"/>
            </w:tcBorders>
          </w:tcPr>
          <w:p w14:paraId="5D2990A6" w14:textId="4B9A395F" w:rsidR="00C06F08" w:rsidRPr="001A33C1" w:rsidRDefault="00C06F08" w:rsidP="007C3A7B">
            <w:pPr>
              <w:spacing w:line="276" w:lineRule="auto"/>
              <w:jc w:val="center"/>
            </w:pPr>
            <w:r w:rsidRPr="007D6E5C">
              <w:t>RACSF-12</w:t>
            </w:r>
          </w:p>
        </w:tc>
        <w:tc>
          <w:tcPr>
            <w:tcW w:w="902" w:type="dxa"/>
            <w:tcBorders>
              <w:top w:val="nil"/>
              <w:bottom w:val="nil"/>
            </w:tcBorders>
          </w:tcPr>
          <w:p w14:paraId="2B7967BB" w14:textId="7127FBD5" w:rsidR="00C06F08" w:rsidRPr="001A33C1" w:rsidRDefault="00C06F08" w:rsidP="007C3A7B">
            <w:pPr>
              <w:spacing w:line="276" w:lineRule="auto"/>
              <w:jc w:val="center"/>
            </w:pPr>
            <w:r w:rsidRPr="007D6E5C">
              <w:t>340</w:t>
            </w:r>
          </w:p>
        </w:tc>
        <w:tc>
          <w:tcPr>
            <w:tcW w:w="819" w:type="dxa"/>
            <w:tcBorders>
              <w:top w:val="nil"/>
              <w:bottom w:val="nil"/>
            </w:tcBorders>
          </w:tcPr>
          <w:p w14:paraId="0591063B" w14:textId="25F513B1" w:rsidR="00C06F08" w:rsidRPr="001A33C1" w:rsidRDefault="00C06F08" w:rsidP="007C3A7B">
            <w:pPr>
              <w:spacing w:line="276" w:lineRule="auto"/>
              <w:jc w:val="center"/>
            </w:pPr>
            <w:r w:rsidRPr="007D6E5C">
              <w:t>185</w:t>
            </w:r>
          </w:p>
        </w:tc>
        <w:tc>
          <w:tcPr>
            <w:tcW w:w="622" w:type="dxa"/>
            <w:tcBorders>
              <w:top w:val="nil"/>
              <w:bottom w:val="nil"/>
            </w:tcBorders>
          </w:tcPr>
          <w:p w14:paraId="7AAEAEA5" w14:textId="460123C6" w:rsidR="00C06F08" w:rsidRDefault="00C06F08" w:rsidP="007C3A7B">
            <w:pPr>
              <w:spacing w:line="276" w:lineRule="auto"/>
              <w:jc w:val="center"/>
              <w:rPr>
                <w:color w:val="000000"/>
                <w:lang w:eastAsia="tr-TR"/>
              </w:rPr>
            </w:pPr>
            <w:r w:rsidRPr="007D6E5C">
              <w:t>0.46</w:t>
            </w:r>
          </w:p>
        </w:tc>
        <w:tc>
          <w:tcPr>
            <w:tcW w:w="1610" w:type="dxa"/>
            <w:tcBorders>
              <w:top w:val="nil"/>
              <w:bottom w:val="nil"/>
            </w:tcBorders>
          </w:tcPr>
          <w:p w14:paraId="1A6EE2BC" w14:textId="34C63ECB" w:rsidR="00C06F08" w:rsidRPr="00715FC9" w:rsidRDefault="00C06F08" w:rsidP="007C3A7B">
            <w:pPr>
              <w:spacing w:line="276" w:lineRule="auto"/>
              <w:jc w:val="center"/>
              <w:rPr>
                <w:color w:val="000000"/>
                <w:lang w:eastAsia="tr-TR"/>
              </w:rPr>
            </w:pPr>
            <w:r w:rsidRPr="007D6E5C">
              <w:t>762</w:t>
            </w:r>
          </w:p>
        </w:tc>
        <w:tc>
          <w:tcPr>
            <w:tcW w:w="1757" w:type="dxa"/>
            <w:tcBorders>
              <w:top w:val="nil"/>
              <w:bottom w:val="nil"/>
            </w:tcBorders>
          </w:tcPr>
          <w:p w14:paraId="07ACCCA2" w14:textId="3463BFBF" w:rsidR="00C06F08" w:rsidRPr="001A33C1" w:rsidRDefault="00C06F08" w:rsidP="007C3A7B">
            <w:pPr>
              <w:spacing w:line="276" w:lineRule="auto"/>
              <w:jc w:val="center"/>
            </w:pPr>
            <w:r w:rsidRPr="007D6E5C">
              <w:t>1006</w:t>
            </w:r>
          </w:p>
        </w:tc>
        <w:tc>
          <w:tcPr>
            <w:tcW w:w="1147" w:type="dxa"/>
            <w:tcBorders>
              <w:top w:val="nil"/>
              <w:bottom w:val="nil"/>
            </w:tcBorders>
          </w:tcPr>
          <w:p w14:paraId="2AFD0444" w14:textId="71BFDF98" w:rsidR="00C06F08" w:rsidRDefault="00C06F08" w:rsidP="007C3A7B">
            <w:pPr>
              <w:spacing w:line="276" w:lineRule="auto"/>
              <w:jc w:val="center"/>
              <w:rPr>
                <w:color w:val="000000"/>
                <w:lang w:eastAsia="tr-TR"/>
              </w:rPr>
            </w:pPr>
            <w:r w:rsidRPr="007D6E5C">
              <w:t>12</w:t>
            </w:r>
          </w:p>
        </w:tc>
      </w:tr>
      <w:tr w:rsidR="00C06F08" w:rsidRPr="00715FC9" w14:paraId="3F151E56" w14:textId="77777777" w:rsidTr="007C3A7B">
        <w:trPr>
          <w:trHeight w:val="432"/>
          <w:jc w:val="center"/>
        </w:trPr>
        <w:tc>
          <w:tcPr>
            <w:tcW w:w="1965" w:type="dxa"/>
            <w:tcBorders>
              <w:top w:val="nil"/>
              <w:bottom w:val="single" w:sz="12" w:space="0" w:color="auto"/>
            </w:tcBorders>
          </w:tcPr>
          <w:p w14:paraId="7D62FF02" w14:textId="6A3A4C7F" w:rsidR="00C06F08" w:rsidRPr="007D6E5C" w:rsidRDefault="00C06F08" w:rsidP="007C3A7B">
            <w:pPr>
              <w:spacing w:line="276" w:lineRule="auto"/>
              <w:jc w:val="center"/>
            </w:pPr>
            <w:r w:rsidRPr="00737015">
              <w:t>RACSF-16</w:t>
            </w:r>
          </w:p>
        </w:tc>
        <w:tc>
          <w:tcPr>
            <w:tcW w:w="902" w:type="dxa"/>
            <w:tcBorders>
              <w:top w:val="nil"/>
              <w:bottom w:val="single" w:sz="12" w:space="0" w:color="auto"/>
            </w:tcBorders>
          </w:tcPr>
          <w:p w14:paraId="59DDF253" w14:textId="026DF7BB" w:rsidR="00C06F08" w:rsidRPr="007D6E5C" w:rsidRDefault="00C06F08" w:rsidP="007C3A7B">
            <w:pPr>
              <w:spacing w:line="276" w:lineRule="auto"/>
              <w:jc w:val="center"/>
            </w:pPr>
            <w:r w:rsidRPr="00737015">
              <w:t>325</w:t>
            </w:r>
          </w:p>
        </w:tc>
        <w:tc>
          <w:tcPr>
            <w:tcW w:w="819" w:type="dxa"/>
            <w:tcBorders>
              <w:top w:val="nil"/>
              <w:bottom w:val="single" w:sz="12" w:space="0" w:color="auto"/>
            </w:tcBorders>
          </w:tcPr>
          <w:p w14:paraId="32A64B12" w14:textId="4FC5844B" w:rsidR="00C06F08" w:rsidRPr="007D6E5C" w:rsidRDefault="00C06F08" w:rsidP="007C3A7B">
            <w:pPr>
              <w:spacing w:line="276" w:lineRule="auto"/>
              <w:jc w:val="center"/>
            </w:pPr>
            <w:r w:rsidRPr="00737015">
              <w:t>185</w:t>
            </w:r>
          </w:p>
        </w:tc>
        <w:tc>
          <w:tcPr>
            <w:tcW w:w="622" w:type="dxa"/>
            <w:tcBorders>
              <w:top w:val="nil"/>
              <w:bottom w:val="single" w:sz="12" w:space="0" w:color="auto"/>
            </w:tcBorders>
          </w:tcPr>
          <w:p w14:paraId="309AC11D" w14:textId="67711666" w:rsidR="00C06F08" w:rsidRPr="007D6E5C" w:rsidRDefault="00C06F08" w:rsidP="007C3A7B">
            <w:pPr>
              <w:spacing w:line="276" w:lineRule="auto"/>
              <w:jc w:val="center"/>
            </w:pPr>
            <w:r w:rsidRPr="00737015">
              <w:t>0.46</w:t>
            </w:r>
          </w:p>
        </w:tc>
        <w:tc>
          <w:tcPr>
            <w:tcW w:w="1610" w:type="dxa"/>
            <w:tcBorders>
              <w:top w:val="nil"/>
              <w:bottom w:val="single" w:sz="12" w:space="0" w:color="auto"/>
            </w:tcBorders>
          </w:tcPr>
          <w:p w14:paraId="3BEF4BA1" w14:textId="78754023" w:rsidR="00C06F08" w:rsidRPr="007D6E5C" w:rsidRDefault="00C06F08" w:rsidP="007C3A7B">
            <w:pPr>
              <w:spacing w:line="276" w:lineRule="auto"/>
              <w:jc w:val="center"/>
            </w:pPr>
            <w:r w:rsidRPr="00737015">
              <w:t>762</w:t>
            </w:r>
          </w:p>
        </w:tc>
        <w:tc>
          <w:tcPr>
            <w:tcW w:w="1757" w:type="dxa"/>
            <w:tcBorders>
              <w:top w:val="nil"/>
              <w:bottom w:val="single" w:sz="12" w:space="0" w:color="auto"/>
            </w:tcBorders>
          </w:tcPr>
          <w:p w14:paraId="66352E03" w14:textId="452A6CEF" w:rsidR="00C06F08" w:rsidRPr="007D6E5C" w:rsidRDefault="00C06F08" w:rsidP="007C3A7B">
            <w:pPr>
              <w:spacing w:line="276" w:lineRule="auto"/>
              <w:jc w:val="center"/>
            </w:pPr>
            <w:r w:rsidRPr="00737015">
              <w:t>1006</w:t>
            </w:r>
          </w:p>
        </w:tc>
        <w:tc>
          <w:tcPr>
            <w:tcW w:w="1147" w:type="dxa"/>
            <w:tcBorders>
              <w:top w:val="nil"/>
              <w:bottom w:val="single" w:sz="12" w:space="0" w:color="auto"/>
            </w:tcBorders>
          </w:tcPr>
          <w:p w14:paraId="213310B8" w14:textId="07A1EE29" w:rsidR="00C06F08" w:rsidRPr="007D6E5C" w:rsidRDefault="00C06F08" w:rsidP="007C3A7B">
            <w:pPr>
              <w:spacing w:line="276" w:lineRule="auto"/>
              <w:jc w:val="center"/>
            </w:pPr>
            <w:r w:rsidRPr="00737015">
              <w:t>16</w:t>
            </w:r>
          </w:p>
        </w:tc>
      </w:tr>
    </w:tbl>
    <w:p w14:paraId="0492FF12" w14:textId="77777777" w:rsidR="004A7E18" w:rsidRDefault="004A7E18" w:rsidP="00FD5FBA">
      <w:pPr>
        <w:pStyle w:val="Heading1"/>
      </w:pPr>
    </w:p>
    <w:p w14:paraId="10CE4925" w14:textId="77777777" w:rsidR="007C3A7B" w:rsidRDefault="007C3A7B" w:rsidP="00264A43">
      <w:pPr>
        <w:rPr>
          <w:b/>
          <w:bCs/>
        </w:rPr>
      </w:pPr>
    </w:p>
    <w:p w14:paraId="703BFC9F" w14:textId="1FD6DC4D" w:rsidR="00264A43" w:rsidRPr="00264A43" w:rsidRDefault="00264A43" w:rsidP="00264A43">
      <w:pPr>
        <w:rPr>
          <w:b/>
          <w:bCs/>
        </w:rPr>
      </w:pPr>
      <w:r w:rsidRPr="00264A43">
        <w:rPr>
          <w:b/>
          <w:bCs/>
        </w:rPr>
        <w:t>2.3 Tests on Concrete</w:t>
      </w:r>
    </w:p>
    <w:p w14:paraId="2EF129BE" w14:textId="77777777" w:rsidR="00264A43" w:rsidRPr="00264A43" w:rsidRDefault="00264A43" w:rsidP="00264A43">
      <w:pPr>
        <w:rPr>
          <w:b/>
          <w:bCs/>
        </w:rPr>
      </w:pPr>
    </w:p>
    <w:p w14:paraId="165D2918" w14:textId="58A87B1E" w:rsidR="00264A43" w:rsidRDefault="00264A43" w:rsidP="00264A43">
      <w:pPr>
        <w:rPr>
          <w:b/>
          <w:bCs/>
        </w:rPr>
      </w:pPr>
      <w:r w:rsidRPr="00264A43">
        <w:rPr>
          <w:b/>
          <w:bCs/>
        </w:rPr>
        <w:t>2.3.1 Workability Test</w:t>
      </w:r>
    </w:p>
    <w:p w14:paraId="698C00A1" w14:textId="77777777" w:rsidR="00264A43" w:rsidRDefault="00264A43" w:rsidP="00264A43">
      <w:pPr>
        <w:rPr>
          <w:b/>
          <w:bCs/>
        </w:rPr>
      </w:pPr>
    </w:p>
    <w:p w14:paraId="357DF5E8" w14:textId="40DDFD91" w:rsidR="00264A43" w:rsidRDefault="00264A43" w:rsidP="00264A43">
      <w:r>
        <w:t xml:space="preserve">This test was </w:t>
      </w:r>
      <w:r w:rsidR="00C300B8">
        <w:t>carried out</w:t>
      </w:r>
      <w:r>
        <w:t xml:space="preserve"> using slump cone, plate and tamping rod by following ASTM C143</w:t>
      </w:r>
      <w:r w:rsidR="00DA45A5">
        <w:t xml:space="preserve"> </w:t>
      </w:r>
      <w:r w:rsidR="00DA45A5" w:rsidRPr="0064436B">
        <w:rPr>
          <w:b/>
          <w:bCs/>
        </w:rPr>
        <w:fldChar w:fldCharType="begin"/>
      </w:r>
      <w:r w:rsidR="0064436B" w:rsidRPr="0064436B">
        <w:rPr>
          <w:b/>
          <w:bCs/>
        </w:rPr>
        <w:instrText xml:space="preserve"> ADDIN ZOTERO_ITEM CSL_CITATION {"citationID":"QvQVais6","properties":{"formattedCitation":"(C09 Committee, n.d.)","plainCitation":"(C09 Committee, n.d.)","noteIndex":0},"citationItems":[{"id":26,"uris":["http://zotero.org/users/local/qPquLBeE/items/EZA68FF5"],"itemData":{"id":26,"type":"standard","DOI":"10.1520/C0143_C0143M","language":"en","publisher":"ASTM International","source":"DOI.org (Crossref)","title":"Standard Test Method for Slump of Hydraulic-Cement Concrete","URL":"http://www.astm.org/cgi-bin/resolver.cgi?C143C143M","author":[{"literal":"C09 Committee"}],"accessed":{"date-parts":[["2025",4,6]]}}}],"schema":"https://github.com/citation-style-language/schema/raw/master/csl-citation.json"} </w:instrText>
      </w:r>
      <w:r w:rsidR="00DA45A5" w:rsidRPr="0064436B">
        <w:rPr>
          <w:b/>
          <w:bCs/>
        </w:rPr>
        <w:fldChar w:fldCharType="separate"/>
      </w:r>
      <w:r w:rsidR="0064436B" w:rsidRPr="0064436B">
        <w:rPr>
          <w:b/>
          <w:bCs/>
        </w:rPr>
        <w:t>(C09 Committee, n.d.)</w:t>
      </w:r>
      <w:r w:rsidR="00DA45A5" w:rsidRPr="0064436B">
        <w:rPr>
          <w:b/>
          <w:bCs/>
        </w:rPr>
        <w:fldChar w:fldCharType="end"/>
      </w:r>
      <w:r w:rsidR="00DA45A5">
        <w:t>.</w:t>
      </w:r>
      <w:r>
        <w:t xml:space="preserve"> Workability test shows the </w:t>
      </w:r>
      <w:r w:rsidR="000A5892">
        <w:t>impact</w:t>
      </w:r>
      <w:r>
        <w:t xml:space="preserve"> of </w:t>
      </w:r>
      <w:r w:rsidR="000A5892">
        <w:t>silica fume</w:t>
      </w:r>
      <w:r>
        <w:t xml:space="preserve"> on slump value of concrete.</w:t>
      </w:r>
    </w:p>
    <w:p w14:paraId="41F275A4" w14:textId="77777777" w:rsidR="00264A43" w:rsidRDefault="00264A43" w:rsidP="00264A43"/>
    <w:p w14:paraId="047C2320" w14:textId="433E58E3" w:rsidR="00264A43" w:rsidRPr="00DA6158" w:rsidRDefault="00264A43" w:rsidP="00264A43">
      <w:pPr>
        <w:rPr>
          <w:b/>
          <w:bCs/>
        </w:rPr>
      </w:pPr>
      <w:r w:rsidRPr="00DA6158">
        <w:rPr>
          <w:b/>
          <w:bCs/>
        </w:rPr>
        <w:t>2.3.2 Compressive Strength Test</w:t>
      </w:r>
    </w:p>
    <w:p w14:paraId="6DA7815B" w14:textId="77777777" w:rsidR="00264A43" w:rsidRDefault="00264A43" w:rsidP="00264A43"/>
    <w:p w14:paraId="20B96940" w14:textId="777475DC" w:rsidR="00264A43" w:rsidRDefault="00264A43" w:rsidP="00264A43">
      <w:r>
        <w:t>This test was performed by following ASTM C140. Three cubes having standard size of 150 mm x 150 mm x 150 mm were required for each perce</w:t>
      </w:r>
      <w:r w:rsidR="00DD03C3">
        <w:t>ntage of silica fume</w:t>
      </w:r>
      <w:r w:rsidR="001D1189">
        <w:t xml:space="preserve"> </w:t>
      </w:r>
      <w:r w:rsidR="001D1189" w:rsidRPr="0064436B">
        <w:rPr>
          <w:b/>
          <w:bCs/>
        </w:rPr>
        <w:fldChar w:fldCharType="begin"/>
      </w:r>
      <w:r w:rsidR="004E0B20">
        <w:rPr>
          <w:b/>
          <w:bCs/>
        </w:rPr>
        <w:instrText xml:space="preserve"> ADDIN ZOTERO_ITEM CSL_CITATION {"citationID":"MqptzEa9","properties":{"formattedCitation":"(R. Chowdhury et al., n.d.)","plainCitation":"(R. Chowdhury et al., n.d.)","dontUpdate":true,"noteIndex":0},"citationItems":[{"id":57,"uris":["http://zotero.org/users/local/qPquLBeE/items/AK2G9BDC"],"itemData":{"id":57,"type":"article-journal","abstract":"The traditional method of disposing of tire debris is now a huge worldwide problem and presents serious environmental risks. Because of this, using waste tires in concrete not only lowers its density but also guarantees an economical and environmentally responsible alternative for the building sector. However, because of their superior ductility and tensile strength, galvanized iron (GI) wire fibers are now more frequently used in plain concrete. Different amounts of waste tire fiber (WTF) with different coarse aggregate replacement ratios (0, 3, 6, and 9%) and different percentages of GI fiber (GIF) (0, 1, 3, and 5%) of concrete volume were examined in this study under axial compression in concrete grades M25, M30, and M35 respectively. According to the test results, GI fiber and waste tire composite concrete demonstrated ductile failure behavior in comparison to control concrete, in addition to delaying the propagation of cracks. On the other hand, the workability of concrete decreased as the percentage of mixed fiber increased. In addition, higher-strength concrete’s ductility and compressive strength considerably improved as fiber percentages rose in comparison to lower-grade concrete. The specimen that contained 1% GIF and 3% WTF performed the best under peak load conditions for higher-strength concrete, according to the data.","issue":"2","language":"en","source":"Zotero","title":"Assessment of Galvanized Iron Fiber and Waste Tire Composite Concrete","volume":"11","author":[{"family":"Chowdhury","given":"Rejoan"},{"family":"Islam","given":"Shahidul"},{"family":"Swarna","given":"Arifa Akter"},{"family":"Noman","given":"Saim Hossen"}]}}],"schema":"https://github.com/citation-style-language/schema/raw/master/csl-citation.json"} </w:instrText>
      </w:r>
      <w:r w:rsidR="001D1189" w:rsidRPr="0064436B">
        <w:rPr>
          <w:b/>
          <w:bCs/>
        </w:rPr>
        <w:fldChar w:fldCharType="separate"/>
      </w:r>
      <w:r w:rsidR="0064436B" w:rsidRPr="0064436B">
        <w:rPr>
          <w:b/>
          <w:bCs/>
        </w:rPr>
        <w:t>(</w:t>
      </w:r>
      <w:r w:rsidR="00562A7E">
        <w:rPr>
          <w:b/>
          <w:bCs/>
        </w:rPr>
        <w:t xml:space="preserve">M. </w:t>
      </w:r>
      <w:r w:rsidR="0064436B" w:rsidRPr="0064436B">
        <w:rPr>
          <w:b/>
          <w:bCs/>
        </w:rPr>
        <w:t xml:space="preserve">R. Chowdhury et al., </w:t>
      </w:r>
      <w:r w:rsidR="00C40C80">
        <w:rPr>
          <w:b/>
          <w:bCs/>
        </w:rPr>
        <w:t>2025</w:t>
      </w:r>
      <w:r w:rsidR="0064436B" w:rsidRPr="0064436B">
        <w:rPr>
          <w:b/>
          <w:bCs/>
        </w:rPr>
        <w:t>)</w:t>
      </w:r>
      <w:r w:rsidR="001D1189" w:rsidRPr="0064436B">
        <w:rPr>
          <w:b/>
          <w:bCs/>
        </w:rPr>
        <w:fldChar w:fldCharType="end"/>
      </w:r>
      <w:r w:rsidR="001D1189">
        <w:t>.</w:t>
      </w:r>
      <w:r w:rsidR="00CD005A">
        <w:t xml:space="preserve"> </w:t>
      </w:r>
      <w:r>
        <w:t>Saving cost and easy working process were major concerns regarding the selection of cubical specimens.</w:t>
      </w:r>
    </w:p>
    <w:p w14:paraId="2EBD2891" w14:textId="77777777" w:rsidR="00264A43" w:rsidRDefault="00264A43" w:rsidP="00264A43"/>
    <w:p w14:paraId="67029B54" w14:textId="11CB0105" w:rsidR="00264A43" w:rsidRPr="00DA6158" w:rsidRDefault="00264A43" w:rsidP="00264A43">
      <w:pPr>
        <w:rPr>
          <w:b/>
          <w:bCs/>
        </w:rPr>
      </w:pPr>
      <w:r w:rsidRPr="00DA6158">
        <w:rPr>
          <w:b/>
          <w:bCs/>
        </w:rPr>
        <w:t>2.3.3 Splitting Tensile Strength Test</w:t>
      </w:r>
    </w:p>
    <w:p w14:paraId="08AE7692" w14:textId="77777777" w:rsidR="00264A43" w:rsidRDefault="00264A43" w:rsidP="00264A43"/>
    <w:p w14:paraId="2F506201" w14:textId="77777777" w:rsidR="00264A43" w:rsidRDefault="00264A43" w:rsidP="00264A43">
      <w:r>
        <w:t>According to the ASTM C496 standard, the cylinder specimen used in this investigation underwent split tensile testing.</w:t>
      </w:r>
    </w:p>
    <w:p w14:paraId="3E902735" w14:textId="77777777" w:rsidR="00B91676" w:rsidRDefault="00B91676" w:rsidP="00264A43"/>
    <w:p w14:paraId="0671231B" w14:textId="1F70393B" w:rsidR="00F029B6" w:rsidRPr="00C273DA" w:rsidRDefault="00F029B6" w:rsidP="00264A43">
      <w:pPr>
        <w:rPr>
          <w:b/>
          <w:bCs/>
        </w:rPr>
      </w:pPr>
      <w:r w:rsidRPr="00C273DA">
        <w:rPr>
          <w:b/>
          <w:bCs/>
        </w:rPr>
        <w:t>3.  Results and Discussions</w:t>
      </w:r>
    </w:p>
    <w:p w14:paraId="2437960D" w14:textId="77777777" w:rsidR="009A7AFF" w:rsidRDefault="009A7AFF" w:rsidP="009A7AFF"/>
    <w:p w14:paraId="023F09BE" w14:textId="6DAB510C" w:rsidR="009A7AFF" w:rsidRDefault="00917B18" w:rsidP="009A7AFF">
      <w:pPr>
        <w:rPr>
          <w:b/>
          <w:bCs/>
        </w:rPr>
      </w:pPr>
      <w:r w:rsidRPr="007779D1">
        <w:rPr>
          <w:b/>
          <w:bCs/>
        </w:rPr>
        <w:t xml:space="preserve">3.1 </w:t>
      </w:r>
      <w:r w:rsidR="009F3643">
        <w:rPr>
          <w:b/>
          <w:bCs/>
        </w:rPr>
        <w:t xml:space="preserve">Workability of </w:t>
      </w:r>
      <w:r w:rsidR="00C273DA">
        <w:rPr>
          <w:b/>
          <w:bCs/>
        </w:rPr>
        <w:t>Concrete: Slump Test</w:t>
      </w:r>
    </w:p>
    <w:p w14:paraId="027D163C" w14:textId="77777777" w:rsidR="007779D1" w:rsidRDefault="007779D1" w:rsidP="009A7AFF">
      <w:pPr>
        <w:rPr>
          <w:b/>
          <w:bCs/>
        </w:rPr>
      </w:pPr>
    </w:p>
    <w:p w14:paraId="40BB0236" w14:textId="570F1255" w:rsidR="00C273DA" w:rsidRPr="00CD005A" w:rsidRDefault="00C273DA" w:rsidP="00C273DA">
      <w:pPr>
        <w:rPr>
          <w:rFonts w:eastAsiaTheme="majorEastAsia"/>
          <w:iCs/>
          <w:color w:val="FF0000"/>
          <w:szCs w:val="24"/>
        </w:rPr>
      </w:pPr>
      <w:r w:rsidRPr="00C273DA">
        <w:rPr>
          <w:rFonts w:eastAsiaTheme="majorEastAsia"/>
          <w:iCs/>
          <w:szCs w:val="24"/>
        </w:rPr>
        <w:t xml:space="preserve">The changes in slump values with the addition of silica fume in RAC are demonstrated in </w:t>
      </w:r>
      <w:r w:rsidRPr="00A776C8">
        <w:rPr>
          <w:rFonts w:eastAsiaTheme="majorEastAsia"/>
          <w:iCs/>
          <w:szCs w:val="24"/>
          <w:highlight w:val="yellow"/>
        </w:rPr>
        <w:t xml:space="preserve">Figure </w:t>
      </w:r>
      <w:r w:rsidR="000B27D9" w:rsidRPr="00A776C8">
        <w:rPr>
          <w:rFonts w:eastAsiaTheme="majorEastAsia"/>
          <w:iCs/>
          <w:szCs w:val="24"/>
          <w:highlight w:val="yellow"/>
        </w:rPr>
        <w:t>2</w:t>
      </w:r>
      <w:r w:rsidRPr="00A776C8">
        <w:rPr>
          <w:rFonts w:eastAsiaTheme="majorEastAsia"/>
          <w:iCs/>
          <w:szCs w:val="24"/>
          <w:highlight w:val="yellow"/>
        </w:rPr>
        <w:t>.</w:t>
      </w:r>
      <w:r w:rsidRPr="00C273DA">
        <w:rPr>
          <w:rFonts w:eastAsiaTheme="majorEastAsia"/>
          <w:iCs/>
          <w:szCs w:val="24"/>
        </w:rPr>
        <w:t xml:space="preserve"> </w:t>
      </w:r>
      <w:r w:rsidR="00296C96" w:rsidRPr="00296C96">
        <w:rPr>
          <w:rFonts w:eastAsiaTheme="majorEastAsia"/>
          <w:iCs/>
          <w:szCs w:val="24"/>
        </w:rPr>
        <w:t>Silica fume significantly reduces the slump of recycled aggregate concrete. This happens because silica fume particles are extremely fine and possess a very large surface area.</w:t>
      </w:r>
      <w:r w:rsidR="00296C96">
        <w:rPr>
          <w:rFonts w:eastAsiaTheme="majorEastAsia"/>
          <w:iCs/>
          <w:szCs w:val="24"/>
        </w:rPr>
        <w:t xml:space="preserve"> </w:t>
      </w:r>
      <w:r w:rsidRPr="00C273DA">
        <w:rPr>
          <w:rFonts w:eastAsiaTheme="majorEastAsia"/>
          <w:iCs/>
          <w:szCs w:val="24"/>
        </w:rPr>
        <w:t xml:space="preserve">From </w:t>
      </w:r>
      <w:r w:rsidR="00296C96">
        <w:rPr>
          <w:rFonts w:eastAsiaTheme="majorEastAsia"/>
          <w:iCs/>
          <w:szCs w:val="24"/>
        </w:rPr>
        <w:t>the</w:t>
      </w:r>
      <w:r w:rsidRPr="00C273DA">
        <w:rPr>
          <w:rFonts w:eastAsiaTheme="majorEastAsia"/>
          <w:iCs/>
          <w:szCs w:val="24"/>
        </w:rPr>
        <w:t xml:space="preserve"> graphical representation, it is seen that the slump values decrease with the increase in silica fume percentages</w:t>
      </w:r>
      <w:r w:rsidR="00FA38D2">
        <w:rPr>
          <w:rFonts w:eastAsiaTheme="majorEastAsia"/>
          <w:iCs/>
          <w:szCs w:val="24"/>
        </w:rPr>
        <w:t xml:space="preserve"> from 79 mm to 64 mm</w:t>
      </w:r>
      <w:r w:rsidRPr="00C273DA">
        <w:rPr>
          <w:rFonts w:eastAsiaTheme="majorEastAsia"/>
          <w:iCs/>
          <w:szCs w:val="24"/>
        </w:rPr>
        <w:t>.</w:t>
      </w:r>
      <w:r w:rsidR="00D81C59">
        <w:rPr>
          <w:rFonts w:eastAsiaTheme="majorEastAsia"/>
          <w:iCs/>
          <w:szCs w:val="24"/>
        </w:rPr>
        <w:t xml:space="preserve"> </w:t>
      </w:r>
      <w:r w:rsidRPr="00C273DA">
        <w:rPr>
          <w:rFonts w:eastAsiaTheme="majorEastAsia"/>
          <w:iCs/>
          <w:szCs w:val="24"/>
        </w:rPr>
        <w:t xml:space="preserve"> </w:t>
      </w:r>
      <w:r w:rsidR="00D81C59">
        <w:rPr>
          <w:rFonts w:eastAsiaTheme="majorEastAsia"/>
          <w:iCs/>
          <w:szCs w:val="24"/>
        </w:rPr>
        <w:t>Relevant</w:t>
      </w:r>
      <w:r w:rsidR="00D81C59" w:rsidRPr="00257278">
        <w:rPr>
          <w:rFonts w:eastAsiaTheme="majorEastAsia"/>
          <w:iCs/>
          <w:szCs w:val="24"/>
        </w:rPr>
        <w:t xml:space="preserve"> </w:t>
      </w:r>
      <w:r w:rsidR="00D81C59">
        <w:rPr>
          <w:rFonts w:eastAsiaTheme="majorEastAsia"/>
          <w:iCs/>
          <w:szCs w:val="24"/>
        </w:rPr>
        <w:t>works</w:t>
      </w:r>
      <w:r w:rsidR="00D81C59" w:rsidRPr="00257278">
        <w:rPr>
          <w:rFonts w:eastAsiaTheme="majorEastAsia"/>
          <w:iCs/>
          <w:szCs w:val="24"/>
        </w:rPr>
        <w:t xml:space="preserve"> have also </w:t>
      </w:r>
      <w:r w:rsidR="00D81C59">
        <w:rPr>
          <w:rFonts w:eastAsiaTheme="majorEastAsia"/>
          <w:iCs/>
          <w:szCs w:val="24"/>
        </w:rPr>
        <w:t>shown</w:t>
      </w:r>
      <w:r w:rsidR="00D81C59" w:rsidRPr="00257278">
        <w:rPr>
          <w:rFonts w:eastAsiaTheme="majorEastAsia"/>
          <w:iCs/>
          <w:szCs w:val="24"/>
        </w:rPr>
        <w:t xml:space="preserve"> that adding silica fume to concrete causes slump values to decrease</w:t>
      </w:r>
      <w:r w:rsidR="00D81C59">
        <w:rPr>
          <w:rFonts w:eastAsiaTheme="majorEastAsia"/>
          <w:iCs/>
          <w:szCs w:val="24"/>
        </w:rPr>
        <w:t xml:space="preserve"> </w:t>
      </w:r>
      <w:r w:rsidR="00D81C59" w:rsidRPr="0064436B">
        <w:rPr>
          <w:rFonts w:eastAsiaTheme="majorEastAsia"/>
          <w:b/>
          <w:bCs/>
          <w:iCs/>
          <w:szCs w:val="24"/>
        </w:rPr>
        <w:fldChar w:fldCharType="begin"/>
      </w:r>
      <w:r w:rsidR="0064436B" w:rsidRPr="0064436B">
        <w:rPr>
          <w:rFonts w:eastAsiaTheme="majorEastAsia"/>
          <w:b/>
          <w:bCs/>
          <w:iCs/>
          <w:szCs w:val="24"/>
        </w:rPr>
        <w:instrText xml:space="preserve"> ADDIN ZOTERO_ITEM CSL_CITATION {"citationID":"RA1ikELV","properties":{"formattedCitation":"(Younis et al., 2021)","plainCitation":"(Younis et al., 2021)","noteIndex":0},"citationItems":[{"id":51,"uris":["http://zotero.org/users/local/qPquLBeE/items/UMZ9FD69"],"itemData":{"id":51,"type":"article-journal","container-title":"IOP Conference Series: Earth and Environmental Science","DOI":"10.1088/1755-1315/856/1/012029","page":"012029","title":"Performance of Recycled Coarse Aggregate Concrete Incorporating Metakaolin","volume":"856","author":[{"family":"Younis","given":"Khaleel"},{"family":"Alzeebaree","given":"Radhwan"},{"family":"Ismail","given":"Ayser"},{"family":"Khoshnaw","given":"Ganjeena"},{"family":"Ibrahim","given":"Talib"}],"issued":{"date-parts":[["2021",9]]}}}],"schema":"https://github.com/citation-style-language/schema/raw/master/csl-citation.json"} </w:instrText>
      </w:r>
      <w:r w:rsidR="00D81C59" w:rsidRPr="0064436B">
        <w:rPr>
          <w:rFonts w:eastAsiaTheme="majorEastAsia"/>
          <w:b/>
          <w:bCs/>
          <w:iCs/>
          <w:szCs w:val="24"/>
        </w:rPr>
        <w:fldChar w:fldCharType="separate"/>
      </w:r>
      <w:r w:rsidR="0064436B" w:rsidRPr="0064436B">
        <w:rPr>
          <w:b/>
          <w:bCs/>
        </w:rPr>
        <w:t>(Younis et al., 2021)</w:t>
      </w:r>
      <w:r w:rsidR="00D81C59" w:rsidRPr="0064436B">
        <w:rPr>
          <w:rFonts w:eastAsiaTheme="majorEastAsia"/>
          <w:b/>
          <w:bCs/>
          <w:iCs/>
          <w:szCs w:val="24"/>
        </w:rPr>
        <w:fldChar w:fldCharType="end"/>
      </w:r>
      <w:r w:rsidR="00D81C59">
        <w:rPr>
          <w:rFonts w:eastAsiaTheme="majorEastAsia"/>
          <w:iCs/>
          <w:szCs w:val="24"/>
        </w:rPr>
        <w:t>.</w:t>
      </w:r>
      <w:r w:rsidR="00D81C59" w:rsidRPr="00257278">
        <w:rPr>
          <w:rFonts w:eastAsiaTheme="majorEastAsia"/>
          <w:iCs/>
          <w:szCs w:val="24"/>
        </w:rPr>
        <w:t xml:space="preserve"> </w:t>
      </w:r>
      <w:r w:rsidR="00257278" w:rsidRPr="00257278">
        <w:rPr>
          <w:rFonts w:eastAsiaTheme="majorEastAsia"/>
          <w:iCs/>
          <w:szCs w:val="24"/>
        </w:rPr>
        <w:t xml:space="preserve">Due to the cementitious qualities, silica fume binds the components of concrete together and is the primary reason why slump value decreases. </w:t>
      </w:r>
      <w:r w:rsidR="000A6AC5">
        <w:rPr>
          <w:rFonts w:eastAsiaTheme="majorEastAsia"/>
          <w:iCs/>
          <w:szCs w:val="24"/>
        </w:rPr>
        <w:t>Similar type of decreasing trend is found in concrete made with recycled aggregate and steel fiber</w:t>
      </w:r>
      <w:r w:rsidR="000073CE">
        <w:rPr>
          <w:rFonts w:eastAsiaTheme="majorEastAsia"/>
          <w:iCs/>
          <w:szCs w:val="24"/>
        </w:rPr>
        <w:t xml:space="preserve"> </w:t>
      </w:r>
      <w:r w:rsidR="000073CE" w:rsidRPr="000073CE">
        <w:rPr>
          <w:rFonts w:eastAsiaTheme="majorEastAsia"/>
          <w:b/>
          <w:bCs/>
          <w:iCs/>
          <w:szCs w:val="24"/>
        </w:rPr>
        <w:fldChar w:fldCharType="begin"/>
      </w:r>
      <w:r w:rsidR="000073CE" w:rsidRPr="000073CE">
        <w:rPr>
          <w:rFonts w:eastAsiaTheme="majorEastAsia"/>
          <w:b/>
          <w:bCs/>
          <w:iCs/>
          <w:szCs w:val="24"/>
        </w:rPr>
        <w:instrText xml:space="preserve"> ADDIN ZOTERO_ITEM CSL_CITATION {"citationID":"FfmdjMRh","properties":{"formattedCitation":"(Md. R. Chowdhury &amp; Mondal, 2024; Swarna et al., 2025)","plainCitation":"(Md. R. Chowdhury &amp; Mondal, 2024; Swarna et al., 2025)","noteIndex":0},"citationItems":[{"id":2,"uris":["http://zotero.org/users/local/qPquLBeE/items/7EZ6C7CX"],"itemData":{"id":2,"type":"article-journal","abstract":"Natural resource scarcity and demolition waste suggest that recycled stone aggregates to be used instead of fresh aggregates as an alternatives. Recycled aggregate provides less strength to concrete than natural aggregate. Fiber such as steel fibers can be added to concrete at a low percentage volumetric addition to fill the strength gap. The purpose of this study is to investigate the flexural behaviors of recycled stone aggregate concrete using steel fiber with a length of 30 mm by volume fractions of 0.45%, 0.90%, 1.35%, and 1.80% of concrete. Coarse aggregates specially recycled stone was obtained from demolished concrete structures and laboratory waste. The desired concrete strength was 30 MPa and the water to cement ratio of 0.46 were chosen based on the mix design, and such concrete was expected to be used for structural beams. The slump test was carried out to ensure the workability of the designed concrete. Compressive strength of cubes was measured at 7 and 28 days. From mean compressive strength, deviation, coefficient of variance (COV), standard error, and lower and greater range of 95% confidence interval analysis, it is found that 1.35% of steel fiber can be used as optimal percentage along with 100% recycled aggregate. Finally, for large scale beams, a combination of recycled stone aggregate and an optimal percentage of steel fiber was used to evaluate flexural behaviors such as first cracking load, ultimate load, load-deflection behavior, and cracking pattern for future practical application. When compared to the reference specimen, the first cracking load and ultimate load bearing capacity of the beam strengthened with steel fiber increased by 11.60% and 14% compared to reference beam with 0% fiber content. Furthermore, the degrees of diagonal tension cracking in strengthened beams were less severe than reference beam. To summarize, optimal dosages of steel fiber with recycled stone can provide sufficient flexural performances of recycled stone aggregate concrete beams.","container-title":"Journal of Engineering Research and Reports","DOI":"10.9734/jerr/2024/v26i121347","ISSN":"2582-2926","issue":"12","journalAbbreviation":"J. Eng. Res. Rep.","language":"en","page":"141-152","source":"DOI.org (Crossref)","title":"Flexural Behavior of Recycled Aggregate Concrete Beam with Varying Dosage of Steel Fiber","volume":"26","author":[{"family":"Chowdhury","given":"Md. Rejoan"},{"family":"Mondal","given":"Dipto"}],"issued":{"date-parts":[["2024",12,5]]}}},{"id":28,"uris":["http://zotero.org/users/local/qPquLBeE/items/IPRMZI4T"],"itemData":{"id":28,"type":"article-journal","abstract":"The use of recycled aggregates rather than new aggregates is suggested by the depletion of natural resources and demolition trash. Compared to natural aggregate, recycled aggregate gives concrete less strength. Concrete can be strengthened by adding fiber, such as steel fibers, at a low volumetric proportion. This study aims to determine the concrete's compressive strength by adding steel fiber (30 mm in length) to volume fractions of 0.45%, 0.9%, 1.35%, and 1.80% of the concrete. Coarse aggregates specially recycled stone was obtained from demolished concrete structures and laboratory waste and used after proper treatment. Based on the mix design, a concrete strength of 30 MPa and a water to cement ratio of 0.46 were selected. This type of concrete was anticipated to be utilized for RCC beams. To make sure the designed concrete was workable, the slump test was conducted. The slump showed decreasing value when steel fiber was added accordingly. After seven and twenty-eight days, the concrete cubes' compressive strength was finally measured. With steel fiber utilized at the ideal proportion of 1.35% of the volume of concrete, the results demonstrated that the concrete achieved the required strength and slightly improved in compressive strength. In conclusion, steel fiber combined with recycled stone in the right proportion could be a sustainable substitute for RCC structures.","container-title":"American Journal of Civil Engineering","DOI":"10.11648/j.ajce.20251302.11","ISSN":"2330-8737, 2330-8729","issue":"2","journalAbbreviation":"AJCE","language":"en","page":"61-67","source":"DOI.org (Crossref)","title":"Influence of Steel Fiber on Compressive Strength and Crack Pattern of Recycled Aggregate Concrete","volume":"13","author":[{"family":"Swarna","given":"Arifa"},{"family":"Chowdhury","given":"Md."},{"family":"Noman","given":"Md."}],"issued":{"date-parts":[["2025",3,31]]}}}],"schema":"https://github.com/citation-style-language/schema/raw/master/csl-citation.json"} </w:instrText>
      </w:r>
      <w:r w:rsidR="000073CE" w:rsidRPr="000073CE">
        <w:rPr>
          <w:rFonts w:eastAsiaTheme="majorEastAsia"/>
          <w:b/>
          <w:bCs/>
          <w:iCs/>
          <w:szCs w:val="24"/>
        </w:rPr>
        <w:fldChar w:fldCharType="separate"/>
      </w:r>
      <w:r w:rsidR="000073CE" w:rsidRPr="000073CE">
        <w:rPr>
          <w:b/>
          <w:bCs/>
        </w:rPr>
        <w:t>(Md. R. Chowdhury &amp; Mondal, 2024; Swarna et al., 2025)</w:t>
      </w:r>
      <w:r w:rsidR="000073CE" w:rsidRPr="000073CE">
        <w:rPr>
          <w:rFonts w:eastAsiaTheme="majorEastAsia"/>
          <w:b/>
          <w:bCs/>
          <w:iCs/>
          <w:szCs w:val="24"/>
        </w:rPr>
        <w:fldChar w:fldCharType="end"/>
      </w:r>
      <w:r w:rsidR="0079770C">
        <w:rPr>
          <w:rFonts w:eastAsiaTheme="majorEastAsia"/>
          <w:iCs/>
          <w:szCs w:val="24"/>
        </w:rPr>
        <w:t>.</w:t>
      </w:r>
      <w:r w:rsidR="000A6AC5">
        <w:rPr>
          <w:rFonts w:eastAsiaTheme="majorEastAsia"/>
          <w:iCs/>
          <w:szCs w:val="24"/>
        </w:rPr>
        <w:t xml:space="preserve"> </w:t>
      </w:r>
      <w:r w:rsidR="00257278" w:rsidRPr="00257278">
        <w:rPr>
          <w:rFonts w:eastAsiaTheme="majorEastAsia"/>
          <w:iCs/>
          <w:szCs w:val="24"/>
        </w:rPr>
        <w:t xml:space="preserve">The processing of recycled aggregate also increases surface roughness, which tends to reduce slump value and flow characteristics.  More precisely, the rough texture and irregular shape of RACSF may cause resistance mobility and grain locking in concrete.  </w:t>
      </w:r>
    </w:p>
    <w:p w14:paraId="16811F6B" w14:textId="6150AA1B" w:rsidR="00C273DA" w:rsidRPr="00C273DA" w:rsidRDefault="00F1417E" w:rsidP="00C273DA">
      <w:pPr>
        <w:jc w:val="center"/>
        <w:rPr>
          <w:rFonts w:eastAsiaTheme="majorEastAsia"/>
          <w:iCs/>
          <w:szCs w:val="24"/>
        </w:rPr>
      </w:pPr>
      <w:r>
        <w:rPr>
          <w:rFonts w:eastAsia="Times New Roman"/>
          <w:noProof/>
          <w:color w:val="000000"/>
          <w:lang w:val="en-IN" w:eastAsia="en-IN" w:bidi="hi-IN"/>
        </w:rPr>
        <w:lastRenderedPageBreak/>
        <w:drawing>
          <wp:inline distT="0" distB="0" distL="0" distR="0" wp14:anchorId="36564B38" wp14:editId="24710B9A">
            <wp:extent cx="4507230" cy="3141542"/>
            <wp:effectExtent l="0" t="0" r="7620" b="1905"/>
            <wp:docPr id="28731231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F8D8EE6" w14:textId="3051AD7A" w:rsidR="005C794A" w:rsidRPr="00A614C4" w:rsidRDefault="005C794A" w:rsidP="00A614C4">
      <w:pPr>
        <w:spacing w:after="160" w:line="259" w:lineRule="auto"/>
        <w:jc w:val="center"/>
        <w:rPr>
          <w:i/>
          <w:iCs/>
        </w:rPr>
      </w:pPr>
      <w:r w:rsidRPr="005C794A">
        <w:rPr>
          <w:b/>
          <w:bCs/>
          <w:i/>
          <w:iCs/>
        </w:rPr>
        <w:t xml:space="preserve">Figure </w:t>
      </w:r>
      <w:r w:rsidR="00925259">
        <w:rPr>
          <w:b/>
          <w:bCs/>
          <w:i/>
          <w:iCs/>
        </w:rPr>
        <w:t>1</w:t>
      </w:r>
      <w:r w:rsidRPr="005C794A">
        <w:rPr>
          <w:b/>
          <w:bCs/>
          <w:i/>
          <w:iCs/>
        </w:rPr>
        <w:t>:</w:t>
      </w:r>
      <w:r w:rsidRPr="005C794A">
        <w:rPr>
          <w:i/>
          <w:iCs/>
        </w:rPr>
        <w:t xml:space="preserve"> Fluctuation of slump </w:t>
      </w:r>
      <w:bookmarkStart w:id="5" w:name="_Hlk194795162"/>
      <w:r w:rsidRPr="005C794A">
        <w:rPr>
          <w:i/>
          <w:iCs/>
        </w:rPr>
        <w:t xml:space="preserve">based on </w:t>
      </w:r>
      <w:r w:rsidR="0002455F">
        <w:rPr>
          <w:i/>
          <w:iCs/>
        </w:rPr>
        <w:t>Silica</w:t>
      </w:r>
      <w:r w:rsidRPr="005C794A">
        <w:rPr>
          <w:i/>
          <w:iCs/>
        </w:rPr>
        <w:t xml:space="preserve"> </w:t>
      </w:r>
      <w:r w:rsidR="0002455F">
        <w:rPr>
          <w:i/>
          <w:iCs/>
        </w:rPr>
        <w:t>fume</w:t>
      </w:r>
      <w:r w:rsidRPr="005C794A">
        <w:rPr>
          <w:i/>
          <w:iCs/>
        </w:rPr>
        <w:t xml:space="preserve"> content</w:t>
      </w:r>
      <w:bookmarkEnd w:id="5"/>
    </w:p>
    <w:p w14:paraId="422D75B3" w14:textId="77777777" w:rsidR="00016F6D" w:rsidRDefault="00016F6D" w:rsidP="00F029B6">
      <w:pPr>
        <w:pStyle w:val="Heading3"/>
      </w:pPr>
    </w:p>
    <w:p w14:paraId="2AD59EF8" w14:textId="77777777" w:rsidR="00016F6D" w:rsidRDefault="00016F6D" w:rsidP="00F029B6">
      <w:pPr>
        <w:pStyle w:val="Heading3"/>
      </w:pPr>
    </w:p>
    <w:p w14:paraId="3D5C66ED" w14:textId="60406968" w:rsidR="00F029B6" w:rsidRDefault="00F029B6" w:rsidP="0035493F">
      <w:pPr>
        <w:pStyle w:val="Heading3"/>
        <w:ind w:left="0" w:firstLine="0"/>
      </w:pPr>
      <w:r w:rsidRPr="00F029B6">
        <w:t>3.</w:t>
      </w:r>
      <w:r w:rsidR="006148EF">
        <w:t>2</w:t>
      </w:r>
      <w:r w:rsidRPr="00F029B6">
        <w:t xml:space="preserve"> </w:t>
      </w:r>
      <w:r w:rsidR="00FA38D2">
        <w:t>Impact</w:t>
      </w:r>
      <w:r w:rsidR="00066205">
        <w:t xml:space="preserve"> of </w:t>
      </w:r>
      <w:r w:rsidR="00FA38D2">
        <w:t>Silica Fume on Compressive Strength of C</w:t>
      </w:r>
      <w:r w:rsidR="00066205">
        <w:t>oncrete</w:t>
      </w:r>
    </w:p>
    <w:p w14:paraId="6FBC8C68" w14:textId="77777777" w:rsidR="001C4766" w:rsidRDefault="001C4766" w:rsidP="001C4766"/>
    <w:p w14:paraId="13F64F6F" w14:textId="0962084F" w:rsidR="001C4766" w:rsidRDefault="0035493F" w:rsidP="001C4766">
      <w:bookmarkStart w:id="6" w:name="_Hlk196087773"/>
      <w:r w:rsidRPr="0035493F">
        <w:t xml:space="preserve">Table </w:t>
      </w:r>
      <w:r w:rsidR="00B2745A">
        <w:t>4</w:t>
      </w:r>
      <w:r w:rsidRPr="0035493F">
        <w:t xml:space="preserve"> summarizes the compressive strength test results of concrete mixes in terms of the mean strength, </w:t>
      </w:r>
      <w:r>
        <w:t xml:space="preserve">standard </w:t>
      </w:r>
      <w:r w:rsidRPr="0035493F">
        <w:t>deviation, and lower and greater range of 95% confidence intervals.</w:t>
      </w:r>
    </w:p>
    <w:p w14:paraId="7900FD1A" w14:textId="77777777" w:rsidR="00BA7168" w:rsidRDefault="00BA7168" w:rsidP="001C4766"/>
    <w:p w14:paraId="32324ECA" w14:textId="1168C7A7" w:rsidR="00BA7168" w:rsidRPr="00BA7168" w:rsidRDefault="00BA7168" w:rsidP="00BA7168">
      <w:pPr>
        <w:jc w:val="center"/>
        <w:rPr>
          <w:i/>
          <w:iCs/>
        </w:rPr>
      </w:pPr>
      <w:r w:rsidRPr="00BA7168">
        <w:rPr>
          <w:b/>
          <w:bCs/>
          <w:i/>
          <w:iCs/>
        </w:rPr>
        <w:t>Table 4:</w:t>
      </w:r>
      <w:r w:rsidRPr="00BA7168">
        <w:rPr>
          <w:i/>
          <w:iCs/>
        </w:rPr>
        <w:t xml:space="preserve"> </w:t>
      </w:r>
      <w:r>
        <w:rPr>
          <w:i/>
          <w:iCs/>
        </w:rPr>
        <w:t>S</w:t>
      </w:r>
      <w:r w:rsidRPr="00BA7168">
        <w:rPr>
          <w:i/>
          <w:iCs/>
        </w:rPr>
        <w:t>ummary of the compressive strength test result</w:t>
      </w:r>
    </w:p>
    <w:bookmarkEnd w:id="6"/>
    <w:p w14:paraId="104DEE75" w14:textId="77777777" w:rsidR="00016F6D" w:rsidRDefault="00016F6D" w:rsidP="00016F6D"/>
    <w:tbl>
      <w:tblPr>
        <w:tblW w:w="0" w:type="auto"/>
        <w:jc w:val="center"/>
        <w:tblLayout w:type="fixed"/>
        <w:tblCellMar>
          <w:left w:w="0" w:type="dxa"/>
          <w:right w:w="0" w:type="dxa"/>
        </w:tblCellMar>
        <w:tblLook w:val="01E0" w:firstRow="1" w:lastRow="1" w:firstColumn="1" w:lastColumn="1" w:noHBand="0" w:noVBand="0"/>
      </w:tblPr>
      <w:tblGrid>
        <w:gridCol w:w="1524"/>
        <w:gridCol w:w="873"/>
        <w:gridCol w:w="1718"/>
        <w:gridCol w:w="2376"/>
        <w:gridCol w:w="1179"/>
        <w:gridCol w:w="1197"/>
      </w:tblGrid>
      <w:tr w:rsidR="001C4766" w:rsidRPr="00016F6D" w14:paraId="38C7C702" w14:textId="77777777" w:rsidTr="006B349B">
        <w:trPr>
          <w:trHeight w:val="316"/>
          <w:jc w:val="center"/>
        </w:trPr>
        <w:tc>
          <w:tcPr>
            <w:tcW w:w="1524" w:type="dxa"/>
            <w:tcBorders>
              <w:top w:val="single" w:sz="12" w:space="0" w:color="000000"/>
            </w:tcBorders>
          </w:tcPr>
          <w:p w14:paraId="15B9FAAD" w14:textId="77777777" w:rsidR="001C4766" w:rsidRPr="00016F6D" w:rsidRDefault="001C4766" w:rsidP="002B0C74">
            <w:pPr>
              <w:pStyle w:val="TableParagraph"/>
              <w:spacing w:line="207" w:lineRule="exact"/>
              <w:ind w:left="355"/>
              <w:jc w:val="left"/>
              <w:rPr>
                <w:b/>
                <w:bCs/>
                <w:sz w:val="20"/>
                <w:szCs w:val="20"/>
              </w:rPr>
            </w:pPr>
            <w:bookmarkStart w:id="7" w:name="_Hlk196001713"/>
            <w:r w:rsidRPr="00016F6D">
              <w:rPr>
                <w:b/>
                <w:bCs/>
                <w:spacing w:val="-2"/>
                <w:sz w:val="20"/>
                <w:szCs w:val="20"/>
              </w:rPr>
              <w:t>Mixes</w:t>
            </w:r>
          </w:p>
        </w:tc>
        <w:tc>
          <w:tcPr>
            <w:tcW w:w="873" w:type="dxa"/>
            <w:tcBorders>
              <w:top w:val="single" w:sz="12" w:space="0" w:color="000000"/>
            </w:tcBorders>
          </w:tcPr>
          <w:p w14:paraId="1AD2843C" w14:textId="77777777" w:rsidR="001C4766" w:rsidRPr="00016F6D" w:rsidRDefault="001C4766" w:rsidP="002B0C74">
            <w:pPr>
              <w:pStyle w:val="TableParagraph"/>
              <w:spacing w:line="207" w:lineRule="exact"/>
              <w:ind w:right="251"/>
              <w:jc w:val="right"/>
              <w:rPr>
                <w:b/>
                <w:bCs/>
                <w:sz w:val="20"/>
                <w:szCs w:val="20"/>
              </w:rPr>
            </w:pPr>
            <w:r w:rsidRPr="00016F6D">
              <w:rPr>
                <w:b/>
                <w:bCs/>
                <w:spacing w:val="-4"/>
                <w:sz w:val="20"/>
                <w:szCs w:val="20"/>
              </w:rPr>
              <w:t>Days</w:t>
            </w:r>
          </w:p>
        </w:tc>
        <w:tc>
          <w:tcPr>
            <w:tcW w:w="1718" w:type="dxa"/>
            <w:vMerge w:val="restart"/>
            <w:tcBorders>
              <w:top w:val="single" w:sz="12" w:space="0" w:color="000000"/>
            </w:tcBorders>
          </w:tcPr>
          <w:p w14:paraId="1927ACEB" w14:textId="1101D4CB" w:rsidR="001C4766" w:rsidRPr="00016F6D" w:rsidRDefault="001C4766" w:rsidP="00016F6D">
            <w:pPr>
              <w:pStyle w:val="TableParagraph"/>
              <w:spacing w:line="240" w:lineRule="auto"/>
              <w:ind w:left="478" w:right="265" w:hanging="289"/>
              <w:rPr>
                <w:b/>
                <w:bCs/>
                <w:sz w:val="20"/>
                <w:szCs w:val="20"/>
              </w:rPr>
            </w:pPr>
            <w:r w:rsidRPr="00016F6D">
              <w:rPr>
                <w:b/>
                <w:bCs/>
                <w:sz w:val="20"/>
                <w:szCs w:val="20"/>
              </w:rPr>
              <w:t>Mean</w:t>
            </w:r>
            <w:r w:rsidRPr="00016F6D">
              <w:rPr>
                <w:b/>
                <w:bCs/>
                <w:spacing w:val="-12"/>
                <w:sz w:val="20"/>
                <w:szCs w:val="20"/>
              </w:rPr>
              <w:t xml:space="preserve"> </w:t>
            </w:r>
            <w:r w:rsidRPr="00016F6D">
              <w:rPr>
                <w:b/>
                <w:bCs/>
                <w:sz w:val="20"/>
                <w:szCs w:val="20"/>
              </w:rPr>
              <w:t xml:space="preserve">strength </w:t>
            </w:r>
            <w:r w:rsidRPr="00016F6D">
              <w:rPr>
                <w:b/>
                <w:bCs/>
                <w:spacing w:val="-2"/>
                <w:sz w:val="20"/>
                <w:szCs w:val="20"/>
              </w:rPr>
              <w:t>(MPa)</w:t>
            </w:r>
          </w:p>
        </w:tc>
        <w:tc>
          <w:tcPr>
            <w:tcW w:w="2376" w:type="dxa"/>
            <w:tcBorders>
              <w:top w:val="single" w:sz="12" w:space="0" w:color="000000"/>
            </w:tcBorders>
          </w:tcPr>
          <w:p w14:paraId="051CFD46" w14:textId="0FA2C0C8" w:rsidR="001C4766" w:rsidRPr="00016F6D" w:rsidRDefault="001C4766" w:rsidP="002B0C74">
            <w:pPr>
              <w:pStyle w:val="TableParagraph"/>
              <w:spacing w:line="207" w:lineRule="exact"/>
              <w:ind w:left="150"/>
              <w:jc w:val="left"/>
              <w:rPr>
                <w:b/>
                <w:bCs/>
                <w:sz w:val="20"/>
                <w:szCs w:val="20"/>
              </w:rPr>
            </w:pPr>
            <w:r>
              <w:rPr>
                <w:b/>
                <w:bCs/>
                <w:sz w:val="20"/>
                <w:szCs w:val="20"/>
              </w:rPr>
              <w:t xml:space="preserve">Standard Deviation, </w:t>
            </w:r>
            <w:r w:rsidRPr="001C4766">
              <w:rPr>
                <w:b/>
                <w:bCs/>
                <w:sz w:val="20"/>
                <w:szCs w:val="20"/>
              </w:rPr>
              <w:t>σ</w:t>
            </w:r>
          </w:p>
        </w:tc>
        <w:tc>
          <w:tcPr>
            <w:tcW w:w="2376" w:type="dxa"/>
            <w:gridSpan w:val="2"/>
            <w:tcBorders>
              <w:top w:val="single" w:sz="12" w:space="0" w:color="000000"/>
            </w:tcBorders>
          </w:tcPr>
          <w:p w14:paraId="1D0736A3" w14:textId="4CFC462D" w:rsidR="001C4766" w:rsidRPr="00016F6D" w:rsidRDefault="001C4766" w:rsidP="002B0C74">
            <w:pPr>
              <w:pStyle w:val="TableParagraph"/>
              <w:spacing w:line="207" w:lineRule="exact"/>
              <w:ind w:left="150"/>
              <w:jc w:val="left"/>
              <w:rPr>
                <w:b/>
                <w:bCs/>
                <w:sz w:val="20"/>
                <w:szCs w:val="20"/>
              </w:rPr>
            </w:pPr>
            <w:r w:rsidRPr="00016F6D">
              <w:rPr>
                <w:b/>
                <w:bCs/>
                <w:sz w:val="20"/>
                <w:szCs w:val="20"/>
              </w:rPr>
              <w:t>95%</w:t>
            </w:r>
            <w:r w:rsidRPr="00016F6D">
              <w:rPr>
                <w:b/>
                <w:bCs/>
                <w:spacing w:val="-1"/>
                <w:sz w:val="20"/>
                <w:szCs w:val="20"/>
              </w:rPr>
              <w:t xml:space="preserve"> </w:t>
            </w:r>
            <w:r w:rsidRPr="00016F6D">
              <w:rPr>
                <w:b/>
                <w:bCs/>
                <w:sz w:val="20"/>
                <w:szCs w:val="20"/>
              </w:rPr>
              <w:t>confidence</w:t>
            </w:r>
            <w:r w:rsidRPr="00016F6D">
              <w:rPr>
                <w:b/>
                <w:bCs/>
                <w:spacing w:val="-2"/>
                <w:sz w:val="20"/>
                <w:szCs w:val="20"/>
              </w:rPr>
              <w:t xml:space="preserve"> interval</w:t>
            </w:r>
          </w:p>
        </w:tc>
      </w:tr>
      <w:tr w:rsidR="001C4766" w:rsidRPr="00016F6D" w14:paraId="7B8CD4EC" w14:textId="77777777" w:rsidTr="001C4766">
        <w:trPr>
          <w:trHeight w:val="465"/>
          <w:jc w:val="center"/>
        </w:trPr>
        <w:tc>
          <w:tcPr>
            <w:tcW w:w="1524" w:type="dxa"/>
            <w:tcBorders>
              <w:bottom w:val="single" w:sz="12" w:space="0" w:color="auto"/>
            </w:tcBorders>
          </w:tcPr>
          <w:p w14:paraId="632A6F9E" w14:textId="77777777" w:rsidR="001C4766" w:rsidRPr="00016F6D" w:rsidRDefault="001C4766" w:rsidP="002B0C74">
            <w:pPr>
              <w:pStyle w:val="TableParagraph"/>
              <w:spacing w:line="240" w:lineRule="auto"/>
              <w:jc w:val="left"/>
              <w:rPr>
                <w:b/>
                <w:bCs/>
                <w:sz w:val="20"/>
                <w:szCs w:val="20"/>
              </w:rPr>
            </w:pPr>
          </w:p>
        </w:tc>
        <w:tc>
          <w:tcPr>
            <w:tcW w:w="873" w:type="dxa"/>
            <w:tcBorders>
              <w:bottom w:val="single" w:sz="12" w:space="0" w:color="auto"/>
            </w:tcBorders>
          </w:tcPr>
          <w:p w14:paraId="6E08DCB5" w14:textId="77777777" w:rsidR="001C4766" w:rsidRPr="00016F6D" w:rsidRDefault="001C4766" w:rsidP="002B0C74">
            <w:pPr>
              <w:pStyle w:val="TableParagraph"/>
              <w:spacing w:line="240" w:lineRule="auto"/>
              <w:jc w:val="left"/>
              <w:rPr>
                <w:b/>
                <w:bCs/>
                <w:sz w:val="20"/>
                <w:szCs w:val="20"/>
              </w:rPr>
            </w:pPr>
          </w:p>
        </w:tc>
        <w:tc>
          <w:tcPr>
            <w:tcW w:w="1718" w:type="dxa"/>
            <w:vMerge/>
            <w:tcBorders>
              <w:bottom w:val="single" w:sz="12" w:space="0" w:color="auto"/>
            </w:tcBorders>
          </w:tcPr>
          <w:p w14:paraId="65080390" w14:textId="77777777" w:rsidR="001C4766" w:rsidRPr="00016F6D" w:rsidRDefault="001C4766" w:rsidP="002B0C74">
            <w:pPr>
              <w:rPr>
                <w:b/>
                <w:bCs/>
                <w:szCs w:val="20"/>
              </w:rPr>
            </w:pPr>
          </w:p>
        </w:tc>
        <w:tc>
          <w:tcPr>
            <w:tcW w:w="2376" w:type="dxa"/>
            <w:tcBorders>
              <w:bottom w:val="single" w:sz="12" w:space="0" w:color="auto"/>
            </w:tcBorders>
          </w:tcPr>
          <w:p w14:paraId="12449F93" w14:textId="77777777" w:rsidR="001C4766" w:rsidRPr="00016F6D" w:rsidRDefault="001C4766" w:rsidP="002B0C74">
            <w:pPr>
              <w:pStyle w:val="TableParagraph"/>
              <w:spacing w:line="206" w:lineRule="exact"/>
              <w:ind w:left="299" w:right="280" w:hanging="34"/>
              <w:jc w:val="left"/>
              <w:rPr>
                <w:b/>
                <w:bCs/>
                <w:spacing w:val="-2"/>
                <w:sz w:val="20"/>
                <w:szCs w:val="20"/>
              </w:rPr>
            </w:pPr>
          </w:p>
        </w:tc>
        <w:tc>
          <w:tcPr>
            <w:tcW w:w="1179" w:type="dxa"/>
            <w:tcBorders>
              <w:bottom w:val="single" w:sz="12" w:space="0" w:color="auto"/>
            </w:tcBorders>
          </w:tcPr>
          <w:p w14:paraId="66C97B55" w14:textId="442D2080" w:rsidR="001C4766" w:rsidRPr="00016F6D" w:rsidRDefault="001C4766" w:rsidP="002B0C74">
            <w:pPr>
              <w:pStyle w:val="TableParagraph"/>
              <w:spacing w:line="206" w:lineRule="exact"/>
              <w:ind w:left="299" w:right="280" w:hanging="34"/>
              <w:jc w:val="left"/>
              <w:rPr>
                <w:b/>
                <w:bCs/>
                <w:sz w:val="20"/>
                <w:szCs w:val="20"/>
              </w:rPr>
            </w:pPr>
            <w:r w:rsidRPr="00016F6D">
              <w:rPr>
                <w:b/>
                <w:bCs/>
                <w:spacing w:val="-2"/>
                <w:sz w:val="20"/>
                <w:szCs w:val="20"/>
              </w:rPr>
              <w:t>Lower range</w:t>
            </w:r>
          </w:p>
        </w:tc>
        <w:tc>
          <w:tcPr>
            <w:tcW w:w="1197" w:type="dxa"/>
            <w:tcBorders>
              <w:bottom w:val="single" w:sz="12" w:space="0" w:color="auto"/>
            </w:tcBorders>
          </w:tcPr>
          <w:p w14:paraId="5A8D5899" w14:textId="77777777" w:rsidR="001C4766" w:rsidRPr="00016F6D" w:rsidRDefault="001C4766" w:rsidP="002B0C74">
            <w:pPr>
              <w:pStyle w:val="TableParagraph"/>
              <w:spacing w:line="206" w:lineRule="exact"/>
              <w:ind w:left="307" w:right="296" w:hanging="24"/>
              <w:jc w:val="left"/>
              <w:rPr>
                <w:b/>
                <w:bCs/>
                <w:sz w:val="20"/>
                <w:szCs w:val="20"/>
              </w:rPr>
            </w:pPr>
            <w:r w:rsidRPr="00016F6D">
              <w:rPr>
                <w:b/>
                <w:bCs/>
                <w:spacing w:val="-2"/>
                <w:sz w:val="20"/>
                <w:szCs w:val="20"/>
              </w:rPr>
              <w:t>Upper range</w:t>
            </w:r>
          </w:p>
        </w:tc>
      </w:tr>
      <w:tr w:rsidR="001C4766" w:rsidRPr="00016F6D" w14:paraId="689DD5C6" w14:textId="77777777" w:rsidTr="001C4766">
        <w:trPr>
          <w:trHeight w:val="233"/>
          <w:jc w:val="center"/>
        </w:trPr>
        <w:tc>
          <w:tcPr>
            <w:tcW w:w="1524" w:type="dxa"/>
            <w:tcBorders>
              <w:top w:val="single" w:sz="12" w:space="0" w:color="auto"/>
            </w:tcBorders>
          </w:tcPr>
          <w:p w14:paraId="64D15ECA" w14:textId="2BD28661" w:rsidR="001C4766" w:rsidRPr="00016F6D" w:rsidRDefault="001C4766" w:rsidP="001C4766">
            <w:pPr>
              <w:pStyle w:val="TableParagraph"/>
              <w:spacing w:before="2" w:line="191" w:lineRule="exact"/>
              <w:ind w:right="176"/>
              <w:jc w:val="right"/>
              <w:rPr>
                <w:sz w:val="20"/>
                <w:szCs w:val="20"/>
              </w:rPr>
            </w:pPr>
            <w:r w:rsidRPr="00016F6D">
              <w:rPr>
                <w:sz w:val="20"/>
                <w:szCs w:val="20"/>
              </w:rPr>
              <w:t>RACSF-</w:t>
            </w:r>
            <w:r w:rsidRPr="00016F6D">
              <w:rPr>
                <w:spacing w:val="-10"/>
                <w:sz w:val="20"/>
                <w:szCs w:val="20"/>
              </w:rPr>
              <w:t>0</w:t>
            </w:r>
          </w:p>
        </w:tc>
        <w:tc>
          <w:tcPr>
            <w:tcW w:w="873" w:type="dxa"/>
            <w:tcBorders>
              <w:top w:val="single" w:sz="12" w:space="0" w:color="auto"/>
            </w:tcBorders>
          </w:tcPr>
          <w:p w14:paraId="4F2E4B5E" w14:textId="77777777" w:rsidR="001C4766" w:rsidRPr="00016F6D" w:rsidRDefault="001C4766" w:rsidP="001C4766">
            <w:pPr>
              <w:pStyle w:val="TableParagraph"/>
              <w:spacing w:before="2" w:line="191" w:lineRule="exact"/>
              <w:ind w:right="236"/>
              <w:jc w:val="right"/>
              <w:rPr>
                <w:sz w:val="20"/>
                <w:szCs w:val="20"/>
              </w:rPr>
            </w:pPr>
            <w:r w:rsidRPr="00016F6D">
              <w:rPr>
                <w:spacing w:val="-10"/>
                <w:sz w:val="20"/>
                <w:szCs w:val="20"/>
              </w:rPr>
              <w:t>7</w:t>
            </w:r>
          </w:p>
        </w:tc>
        <w:tc>
          <w:tcPr>
            <w:tcW w:w="1718" w:type="dxa"/>
            <w:tcBorders>
              <w:top w:val="single" w:sz="12" w:space="0" w:color="auto"/>
            </w:tcBorders>
          </w:tcPr>
          <w:p w14:paraId="3E0E22C6" w14:textId="1B07CA5F" w:rsidR="001C4766" w:rsidRPr="00016F6D" w:rsidRDefault="001C4766" w:rsidP="001C4766">
            <w:pPr>
              <w:pStyle w:val="TableParagraph"/>
              <w:spacing w:before="2" w:line="191" w:lineRule="exact"/>
              <w:ind w:right="70"/>
              <w:rPr>
                <w:sz w:val="20"/>
                <w:szCs w:val="20"/>
              </w:rPr>
            </w:pPr>
            <w:r w:rsidRPr="00016F6D">
              <w:rPr>
                <w:spacing w:val="-2"/>
                <w:sz w:val="20"/>
                <w:szCs w:val="20"/>
              </w:rPr>
              <w:t>19.</w:t>
            </w:r>
            <w:r w:rsidR="00E7418B">
              <w:rPr>
                <w:spacing w:val="-2"/>
                <w:sz w:val="20"/>
                <w:szCs w:val="20"/>
              </w:rPr>
              <w:t>82</w:t>
            </w:r>
          </w:p>
        </w:tc>
        <w:tc>
          <w:tcPr>
            <w:tcW w:w="2376" w:type="dxa"/>
            <w:tcBorders>
              <w:top w:val="single" w:sz="12" w:space="0" w:color="auto"/>
            </w:tcBorders>
          </w:tcPr>
          <w:p w14:paraId="43BF8EFA" w14:textId="3FDBB0DE" w:rsidR="001C4766" w:rsidRPr="001C4766" w:rsidRDefault="001C4766" w:rsidP="001C4766">
            <w:pPr>
              <w:pStyle w:val="TableParagraph"/>
              <w:spacing w:before="2" w:line="191" w:lineRule="exact"/>
              <w:ind w:right="22"/>
              <w:rPr>
                <w:spacing w:val="-2"/>
                <w:sz w:val="20"/>
                <w:szCs w:val="20"/>
              </w:rPr>
            </w:pPr>
            <w:r w:rsidRPr="001C4766">
              <w:rPr>
                <w:sz w:val="20"/>
                <w:szCs w:val="20"/>
              </w:rPr>
              <w:t>0.11</w:t>
            </w:r>
            <w:r w:rsidR="00DE5843">
              <w:rPr>
                <w:sz w:val="20"/>
                <w:szCs w:val="20"/>
              </w:rPr>
              <w:t>0</w:t>
            </w:r>
          </w:p>
        </w:tc>
        <w:tc>
          <w:tcPr>
            <w:tcW w:w="1179" w:type="dxa"/>
            <w:tcBorders>
              <w:top w:val="single" w:sz="12" w:space="0" w:color="auto"/>
            </w:tcBorders>
          </w:tcPr>
          <w:p w14:paraId="5C87551A" w14:textId="763712E2" w:rsidR="001C4766" w:rsidRPr="00016F6D" w:rsidRDefault="001C4766" w:rsidP="001C4766">
            <w:pPr>
              <w:pStyle w:val="TableParagraph"/>
              <w:spacing w:before="2" w:line="191" w:lineRule="exact"/>
              <w:ind w:right="22"/>
              <w:rPr>
                <w:sz w:val="20"/>
                <w:szCs w:val="20"/>
              </w:rPr>
            </w:pPr>
            <w:r w:rsidRPr="00016F6D">
              <w:rPr>
                <w:spacing w:val="-2"/>
                <w:sz w:val="20"/>
                <w:szCs w:val="20"/>
              </w:rPr>
              <w:t>19.6</w:t>
            </w:r>
            <w:r w:rsidR="00DE5843">
              <w:rPr>
                <w:spacing w:val="-2"/>
                <w:sz w:val="20"/>
                <w:szCs w:val="20"/>
              </w:rPr>
              <w:t>6</w:t>
            </w:r>
          </w:p>
        </w:tc>
        <w:tc>
          <w:tcPr>
            <w:tcW w:w="1197" w:type="dxa"/>
            <w:tcBorders>
              <w:top w:val="single" w:sz="12" w:space="0" w:color="auto"/>
            </w:tcBorders>
          </w:tcPr>
          <w:p w14:paraId="4ED8A77A" w14:textId="44F44147" w:rsidR="001C4766" w:rsidRPr="00016F6D" w:rsidRDefault="00E7418B" w:rsidP="001C4766">
            <w:pPr>
              <w:pStyle w:val="TableParagraph"/>
              <w:spacing w:before="2" w:line="191" w:lineRule="exact"/>
              <w:ind w:right="21"/>
              <w:rPr>
                <w:sz w:val="20"/>
                <w:szCs w:val="20"/>
              </w:rPr>
            </w:pPr>
            <w:r>
              <w:rPr>
                <w:spacing w:val="-2"/>
                <w:sz w:val="20"/>
                <w:szCs w:val="20"/>
              </w:rPr>
              <w:t>19.98</w:t>
            </w:r>
          </w:p>
        </w:tc>
      </w:tr>
      <w:tr w:rsidR="001C4766" w:rsidRPr="00016F6D" w14:paraId="613BB484" w14:textId="77777777" w:rsidTr="001C4766">
        <w:trPr>
          <w:trHeight w:val="227"/>
          <w:jc w:val="center"/>
        </w:trPr>
        <w:tc>
          <w:tcPr>
            <w:tcW w:w="1524" w:type="dxa"/>
          </w:tcPr>
          <w:p w14:paraId="0A1F00B3" w14:textId="77777777" w:rsidR="001C4766" w:rsidRPr="00016F6D" w:rsidRDefault="001C4766" w:rsidP="001C4766">
            <w:pPr>
              <w:pStyle w:val="TableParagraph"/>
              <w:spacing w:line="240" w:lineRule="auto"/>
              <w:jc w:val="left"/>
              <w:rPr>
                <w:sz w:val="20"/>
                <w:szCs w:val="20"/>
              </w:rPr>
            </w:pPr>
          </w:p>
        </w:tc>
        <w:tc>
          <w:tcPr>
            <w:tcW w:w="873" w:type="dxa"/>
          </w:tcPr>
          <w:p w14:paraId="626A787D" w14:textId="77777777" w:rsidR="001C4766" w:rsidRPr="00016F6D" w:rsidRDefault="001C4766" w:rsidP="001C4766">
            <w:pPr>
              <w:pStyle w:val="TableParagraph"/>
              <w:ind w:right="189"/>
              <w:jc w:val="right"/>
              <w:rPr>
                <w:sz w:val="20"/>
                <w:szCs w:val="20"/>
              </w:rPr>
            </w:pPr>
            <w:r w:rsidRPr="00016F6D">
              <w:rPr>
                <w:spacing w:val="-5"/>
                <w:sz w:val="20"/>
                <w:szCs w:val="20"/>
              </w:rPr>
              <w:t>28</w:t>
            </w:r>
          </w:p>
        </w:tc>
        <w:tc>
          <w:tcPr>
            <w:tcW w:w="1718" w:type="dxa"/>
          </w:tcPr>
          <w:p w14:paraId="299D4CB9" w14:textId="46D72E20" w:rsidR="001C4766" w:rsidRPr="00016F6D" w:rsidRDefault="001C4766" w:rsidP="001C4766">
            <w:pPr>
              <w:pStyle w:val="TableParagraph"/>
              <w:ind w:right="70"/>
              <w:rPr>
                <w:sz w:val="20"/>
                <w:szCs w:val="20"/>
              </w:rPr>
            </w:pPr>
            <w:r w:rsidRPr="00016F6D">
              <w:rPr>
                <w:spacing w:val="-2"/>
                <w:sz w:val="20"/>
                <w:szCs w:val="20"/>
              </w:rPr>
              <w:t>30.</w:t>
            </w:r>
            <w:r w:rsidR="00DE5843">
              <w:rPr>
                <w:spacing w:val="-2"/>
                <w:sz w:val="20"/>
                <w:szCs w:val="20"/>
              </w:rPr>
              <w:t>12</w:t>
            </w:r>
          </w:p>
        </w:tc>
        <w:tc>
          <w:tcPr>
            <w:tcW w:w="2376" w:type="dxa"/>
          </w:tcPr>
          <w:p w14:paraId="00FA508F" w14:textId="5EBD3C43" w:rsidR="001C4766" w:rsidRPr="001C4766" w:rsidRDefault="001C4766" w:rsidP="001C4766">
            <w:pPr>
              <w:pStyle w:val="TableParagraph"/>
              <w:ind w:right="22"/>
              <w:rPr>
                <w:spacing w:val="-2"/>
                <w:sz w:val="20"/>
                <w:szCs w:val="20"/>
              </w:rPr>
            </w:pPr>
            <w:r w:rsidRPr="001C4766">
              <w:rPr>
                <w:sz w:val="20"/>
                <w:szCs w:val="20"/>
              </w:rPr>
              <w:t>0.1</w:t>
            </w:r>
            <w:r w:rsidR="00DE5843">
              <w:rPr>
                <w:sz w:val="20"/>
                <w:szCs w:val="20"/>
              </w:rPr>
              <w:t>44</w:t>
            </w:r>
          </w:p>
        </w:tc>
        <w:tc>
          <w:tcPr>
            <w:tcW w:w="1179" w:type="dxa"/>
          </w:tcPr>
          <w:p w14:paraId="7EBC56EC" w14:textId="54FF6816" w:rsidR="001C4766" w:rsidRPr="00016F6D" w:rsidRDefault="001C4766" w:rsidP="001C4766">
            <w:pPr>
              <w:pStyle w:val="TableParagraph"/>
              <w:ind w:right="22"/>
              <w:rPr>
                <w:sz w:val="20"/>
                <w:szCs w:val="20"/>
              </w:rPr>
            </w:pPr>
            <w:r w:rsidRPr="00016F6D">
              <w:rPr>
                <w:spacing w:val="-2"/>
                <w:sz w:val="20"/>
                <w:szCs w:val="20"/>
              </w:rPr>
              <w:t>29.9</w:t>
            </w:r>
            <w:r w:rsidR="00DE5843">
              <w:rPr>
                <w:spacing w:val="-2"/>
                <w:sz w:val="20"/>
                <w:szCs w:val="20"/>
              </w:rPr>
              <w:t>5</w:t>
            </w:r>
          </w:p>
        </w:tc>
        <w:tc>
          <w:tcPr>
            <w:tcW w:w="1197" w:type="dxa"/>
          </w:tcPr>
          <w:p w14:paraId="1A5F9DF6" w14:textId="74245B13" w:rsidR="001C4766" w:rsidRPr="00016F6D" w:rsidRDefault="001C4766" w:rsidP="001C4766">
            <w:pPr>
              <w:pStyle w:val="TableParagraph"/>
              <w:ind w:right="21"/>
              <w:rPr>
                <w:sz w:val="20"/>
                <w:szCs w:val="20"/>
              </w:rPr>
            </w:pPr>
            <w:r w:rsidRPr="00016F6D">
              <w:rPr>
                <w:spacing w:val="-2"/>
                <w:sz w:val="20"/>
                <w:szCs w:val="20"/>
              </w:rPr>
              <w:t>30.2</w:t>
            </w:r>
            <w:r w:rsidR="004B0F61">
              <w:rPr>
                <w:spacing w:val="-2"/>
                <w:sz w:val="20"/>
                <w:szCs w:val="20"/>
              </w:rPr>
              <w:t>9</w:t>
            </w:r>
          </w:p>
        </w:tc>
      </w:tr>
      <w:tr w:rsidR="001C4766" w:rsidRPr="00016F6D" w14:paraId="7F810C63" w14:textId="77777777" w:rsidTr="001C4766">
        <w:trPr>
          <w:trHeight w:val="227"/>
          <w:jc w:val="center"/>
        </w:trPr>
        <w:tc>
          <w:tcPr>
            <w:tcW w:w="1524" w:type="dxa"/>
          </w:tcPr>
          <w:p w14:paraId="4A89171A" w14:textId="467A0025" w:rsidR="001C4766" w:rsidRPr="00016F6D" w:rsidRDefault="001C4766" w:rsidP="001C4766">
            <w:pPr>
              <w:pStyle w:val="TableParagraph"/>
              <w:ind w:right="176"/>
              <w:jc w:val="right"/>
              <w:rPr>
                <w:sz w:val="20"/>
                <w:szCs w:val="20"/>
              </w:rPr>
            </w:pPr>
            <w:r w:rsidRPr="00016F6D">
              <w:rPr>
                <w:sz w:val="20"/>
                <w:szCs w:val="20"/>
              </w:rPr>
              <w:t>RACSF-</w:t>
            </w:r>
            <w:r w:rsidRPr="00016F6D">
              <w:rPr>
                <w:spacing w:val="-10"/>
                <w:sz w:val="20"/>
                <w:szCs w:val="20"/>
              </w:rPr>
              <w:t>4</w:t>
            </w:r>
          </w:p>
        </w:tc>
        <w:tc>
          <w:tcPr>
            <w:tcW w:w="873" w:type="dxa"/>
          </w:tcPr>
          <w:p w14:paraId="0848108C" w14:textId="77777777" w:rsidR="001C4766" w:rsidRPr="00016F6D" w:rsidRDefault="001C4766" w:rsidP="001C4766">
            <w:pPr>
              <w:pStyle w:val="TableParagraph"/>
              <w:ind w:right="236"/>
              <w:jc w:val="right"/>
              <w:rPr>
                <w:sz w:val="20"/>
                <w:szCs w:val="20"/>
              </w:rPr>
            </w:pPr>
            <w:r w:rsidRPr="00016F6D">
              <w:rPr>
                <w:spacing w:val="-10"/>
                <w:sz w:val="20"/>
                <w:szCs w:val="20"/>
              </w:rPr>
              <w:t>7</w:t>
            </w:r>
          </w:p>
        </w:tc>
        <w:tc>
          <w:tcPr>
            <w:tcW w:w="1718" w:type="dxa"/>
          </w:tcPr>
          <w:p w14:paraId="4FAF8501" w14:textId="5AA1706A" w:rsidR="001C4766" w:rsidRPr="00016F6D" w:rsidRDefault="001C4766" w:rsidP="001C4766">
            <w:pPr>
              <w:pStyle w:val="TableParagraph"/>
              <w:ind w:right="70"/>
              <w:rPr>
                <w:sz w:val="20"/>
                <w:szCs w:val="20"/>
              </w:rPr>
            </w:pPr>
            <w:r w:rsidRPr="00016F6D">
              <w:rPr>
                <w:spacing w:val="-2"/>
                <w:sz w:val="20"/>
                <w:szCs w:val="20"/>
              </w:rPr>
              <w:t>20.3</w:t>
            </w:r>
            <w:r w:rsidR="00DE5843">
              <w:rPr>
                <w:spacing w:val="-2"/>
                <w:sz w:val="20"/>
                <w:szCs w:val="20"/>
              </w:rPr>
              <w:t>9</w:t>
            </w:r>
          </w:p>
        </w:tc>
        <w:tc>
          <w:tcPr>
            <w:tcW w:w="2376" w:type="dxa"/>
          </w:tcPr>
          <w:p w14:paraId="460556AC" w14:textId="1D785E2E" w:rsidR="001C4766" w:rsidRPr="001C4766" w:rsidRDefault="001C4766" w:rsidP="001C4766">
            <w:pPr>
              <w:pStyle w:val="TableParagraph"/>
              <w:ind w:right="22"/>
              <w:rPr>
                <w:spacing w:val="-2"/>
                <w:sz w:val="20"/>
                <w:szCs w:val="20"/>
              </w:rPr>
            </w:pPr>
            <w:r w:rsidRPr="001C4766">
              <w:rPr>
                <w:sz w:val="20"/>
                <w:szCs w:val="20"/>
              </w:rPr>
              <w:t>0.0</w:t>
            </w:r>
            <w:r w:rsidR="00DE5843">
              <w:rPr>
                <w:sz w:val="20"/>
                <w:szCs w:val="20"/>
              </w:rPr>
              <w:t>69</w:t>
            </w:r>
          </w:p>
        </w:tc>
        <w:tc>
          <w:tcPr>
            <w:tcW w:w="1179" w:type="dxa"/>
          </w:tcPr>
          <w:p w14:paraId="1E19ECC0" w14:textId="67FA024A" w:rsidR="001C4766" w:rsidRPr="00016F6D" w:rsidRDefault="001C4766" w:rsidP="001C4766">
            <w:pPr>
              <w:pStyle w:val="TableParagraph"/>
              <w:ind w:right="22"/>
              <w:rPr>
                <w:sz w:val="20"/>
                <w:szCs w:val="20"/>
              </w:rPr>
            </w:pPr>
            <w:r w:rsidRPr="00016F6D">
              <w:rPr>
                <w:spacing w:val="-2"/>
                <w:sz w:val="20"/>
                <w:szCs w:val="20"/>
              </w:rPr>
              <w:t>20.</w:t>
            </w:r>
            <w:r w:rsidR="00DE5843">
              <w:rPr>
                <w:spacing w:val="-2"/>
                <w:sz w:val="20"/>
                <w:szCs w:val="20"/>
              </w:rPr>
              <w:t>34</w:t>
            </w:r>
          </w:p>
        </w:tc>
        <w:tc>
          <w:tcPr>
            <w:tcW w:w="1197" w:type="dxa"/>
          </w:tcPr>
          <w:p w14:paraId="639C554B" w14:textId="331CEFAA" w:rsidR="001C4766" w:rsidRPr="00016F6D" w:rsidRDefault="001C4766" w:rsidP="001C4766">
            <w:pPr>
              <w:pStyle w:val="TableParagraph"/>
              <w:ind w:right="21"/>
              <w:rPr>
                <w:sz w:val="20"/>
                <w:szCs w:val="20"/>
              </w:rPr>
            </w:pPr>
            <w:r w:rsidRPr="00016F6D">
              <w:rPr>
                <w:spacing w:val="-2"/>
                <w:sz w:val="20"/>
                <w:szCs w:val="20"/>
              </w:rPr>
              <w:t>20.4</w:t>
            </w:r>
            <w:r w:rsidR="004B0F61">
              <w:rPr>
                <w:spacing w:val="-2"/>
                <w:sz w:val="20"/>
                <w:szCs w:val="20"/>
              </w:rPr>
              <w:t>4</w:t>
            </w:r>
          </w:p>
        </w:tc>
      </w:tr>
      <w:tr w:rsidR="001C4766" w:rsidRPr="00016F6D" w14:paraId="51DA1311" w14:textId="77777777" w:rsidTr="001C4766">
        <w:trPr>
          <w:trHeight w:val="228"/>
          <w:jc w:val="center"/>
        </w:trPr>
        <w:tc>
          <w:tcPr>
            <w:tcW w:w="1524" w:type="dxa"/>
          </w:tcPr>
          <w:p w14:paraId="14C5329F" w14:textId="77777777" w:rsidR="001C4766" w:rsidRPr="00016F6D" w:rsidRDefault="001C4766" w:rsidP="001C4766">
            <w:pPr>
              <w:pStyle w:val="TableParagraph"/>
              <w:spacing w:line="240" w:lineRule="auto"/>
              <w:jc w:val="left"/>
              <w:rPr>
                <w:sz w:val="20"/>
                <w:szCs w:val="20"/>
              </w:rPr>
            </w:pPr>
          </w:p>
        </w:tc>
        <w:tc>
          <w:tcPr>
            <w:tcW w:w="873" w:type="dxa"/>
          </w:tcPr>
          <w:p w14:paraId="6C33AC97" w14:textId="77777777" w:rsidR="001C4766" w:rsidRPr="00016F6D" w:rsidRDefault="001C4766" w:rsidP="001C4766">
            <w:pPr>
              <w:pStyle w:val="TableParagraph"/>
              <w:spacing w:line="188" w:lineRule="exact"/>
              <w:ind w:right="189"/>
              <w:jc w:val="right"/>
              <w:rPr>
                <w:sz w:val="20"/>
                <w:szCs w:val="20"/>
              </w:rPr>
            </w:pPr>
            <w:r w:rsidRPr="00016F6D">
              <w:rPr>
                <w:spacing w:val="-5"/>
                <w:sz w:val="20"/>
                <w:szCs w:val="20"/>
              </w:rPr>
              <w:t>28</w:t>
            </w:r>
          </w:p>
        </w:tc>
        <w:tc>
          <w:tcPr>
            <w:tcW w:w="1718" w:type="dxa"/>
          </w:tcPr>
          <w:p w14:paraId="15710ADA" w14:textId="75E06547" w:rsidR="001C4766" w:rsidRPr="00016F6D" w:rsidRDefault="001C4766" w:rsidP="001C4766">
            <w:pPr>
              <w:pStyle w:val="TableParagraph"/>
              <w:spacing w:line="188" w:lineRule="exact"/>
              <w:ind w:right="70"/>
              <w:rPr>
                <w:sz w:val="20"/>
                <w:szCs w:val="20"/>
              </w:rPr>
            </w:pPr>
            <w:r w:rsidRPr="00016F6D">
              <w:rPr>
                <w:spacing w:val="-2"/>
                <w:sz w:val="20"/>
                <w:szCs w:val="20"/>
              </w:rPr>
              <w:t>30.</w:t>
            </w:r>
            <w:r w:rsidR="00DE5843">
              <w:rPr>
                <w:spacing w:val="-2"/>
                <w:sz w:val="20"/>
                <w:szCs w:val="20"/>
              </w:rPr>
              <w:t>38</w:t>
            </w:r>
          </w:p>
        </w:tc>
        <w:tc>
          <w:tcPr>
            <w:tcW w:w="2376" w:type="dxa"/>
          </w:tcPr>
          <w:p w14:paraId="47C540FB" w14:textId="09DE517E" w:rsidR="001C4766" w:rsidRPr="001C4766" w:rsidRDefault="001C4766" w:rsidP="001C4766">
            <w:pPr>
              <w:pStyle w:val="TableParagraph"/>
              <w:spacing w:line="188" w:lineRule="exact"/>
              <w:ind w:right="22"/>
              <w:rPr>
                <w:spacing w:val="-2"/>
                <w:sz w:val="20"/>
                <w:szCs w:val="20"/>
              </w:rPr>
            </w:pPr>
            <w:r w:rsidRPr="001C4766">
              <w:rPr>
                <w:sz w:val="20"/>
                <w:szCs w:val="20"/>
              </w:rPr>
              <w:t>0.1</w:t>
            </w:r>
            <w:r w:rsidR="00DE5843">
              <w:rPr>
                <w:sz w:val="20"/>
                <w:szCs w:val="20"/>
              </w:rPr>
              <w:t>16</w:t>
            </w:r>
          </w:p>
        </w:tc>
        <w:tc>
          <w:tcPr>
            <w:tcW w:w="1179" w:type="dxa"/>
          </w:tcPr>
          <w:p w14:paraId="6B11A25A" w14:textId="79B40A22" w:rsidR="001C4766" w:rsidRPr="00016F6D" w:rsidRDefault="001C4766" w:rsidP="001C4766">
            <w:pPr>
              <w:pStyle w:val="TableParagraph"/>
              <w:spacing w:line="188" w:lineRule="exact"/>
              <w:ind w:right="22"/>
              <w:rPr>
                <w:sz w:val="20"/>
                <w:szCs w:val="20"/>
              </w:rPr>
            </w:pPr>
            <w:r w:rsidRPr="00016F6D">
              <w:rPr>
                <w:spacing w:val="-2"/>
                <w:sz w:val="20"/>
                <w:szCs w:val="20"/>
              </w:rPr>
              <w:t>30.</w:t>
            </w:r>
            <w:r w:rsidR="00DE5843">
              <w:rPr>
                <w:spacing w:val="-2"/>
                <w:sz w:val="20"/>
                <w:szCs w:val="20"/>
              </w:rPr>
              <w:t>12</w:t>
            </w:r>
          </w:p>
        </w:tc>
        <w:tc>
          <w:tcPr>
            <w:tcW w:w="1197" w:type="dxa"/>
          </w:tcPr>
          <w:p w14:paraId="1E8E3D80" w14:textId="0061DF4D" w:rsidR="001C4766" w:rsidRPr="00016F6D" w:rsidRDefault="001C4766" w:rsidP="001C4766">
            <w:pPr>
              <w:pStyle w:val="TableParagraph"/>
              <w:spacing w:line="188" w:lineRule="exact"/>
              <w:ind w:right="21"/>
              <w:rPr>
                <w:sz w:val="20"/>
                <w:szCs w:val="20"/>
              </w:rPr>
            </w:pPr>
            <w:r w:rsidRPr="00016F6D">
              <w:rPr>
                <w:spacing w:val="-2"/>
                <w:sz w:val="20"/>
                <w:szCs w:val="20"/>
              </w:rPr>
              <w:t>30.</w:t>
            </w:r>
            <w:r w:rsidR="004B0F61">
              <w:rPr>
                <w:spacing w:val="-2"/>
                <w:sz w:val="20"/>
                <w:szCs w:val="20"/>
              </w:rPr>
              <w:t>64</w:t>
            </w:r>
          </w:p>
        </w:tc>
      </w:tr>
      <w:tr w:rsidR="001C4766" w:rsidRPr="00016F6D" w14:paraId="21B33B76" w14:textId="77777777" w:rsidTr="001C4766">
        <w:trPr>
          <w:trHeight w:val="238"/>
          <w:jc w:val="center"/>
        </w:trPr>
        <w:tc>
          <w:tcPr>
            <w:tcW w:w="1524" w:type="dxa"/>
          </w:tcPr>
          <w:p w14:paraId="361A5C87" w14:textId="51645B2A" w:rsidR="001C4766" w:rsidRPr="00016F6D" w:rsidRDefault="001C4766" w:rsidP="001C4766">
            <w:pPr>
              <w:pStyle w:val="TableParagraph"/>
              <w:spacing w:line="196" w:lineRule="exact"/>
              <w:ind w:right="176"/>
              <w:jc w:val="right"/>
              <w:rPr>
                <w:sz w:val="20"/>
                <w:szCs w:val="20"/>
              </w:rPr>
            </w:pPr>
            <w:r w:rsidRPr="00016F6D">
              <w:rPr>
                <w:sz w:val="20"/>
                <w:szCs w:val="20"/>
              </w:rPr>
              <w:t>RACSF-</w:t>
            </w:r>
            <w:r w:rsidRPr="00016F6D">
              <w:rPr>
                <w:spacing w:val="-10"/>
                <w:sz w:val="20"/>
                <w:szCs w:val="20"/>
              </w:rPr>
              <w:t>8</w:t>
            </w:r>
          </w:p>
        </w:tc>
        <w:tc>
          <w:tcPr>
            <w:tcW w:w="873" w:type="dxa"/>
          </w:tcPr>
          <w:p w14:paraId="2C5C695B" w14:textId="77777777" w:rsidR="001C4766" w:rsidRPr="00016F6D" w:rsidRDefault="001C4766" w:rsidP="001C4766">
            <w:pPr>
              <w:pStyle w:val="TableParagraph"/>
              <w:spacing w:line="196" w:lineRule="exact"/>
              <w:ind w:right="236"/>
              <w:jc w:val="right"/>
              <w:rPr>
                <w:sz w:val="20"/>
                <w:szCs w:val="20"/>
              </w:rPr>
            </w:pPr>
            <w:r w:rsidRPr="00016F6D">
              <w:rPr>
                <w:spacing w:val="-10"/>
                <w:sz w:val="20"/>
                <w:szCs w:val="20"/>
              </w:rPr>
              <w:t>7</w:t>
            </w:r>
          </w:p>
        </w:tc>
        <w:tc>
          <w:tcPr>
            <w:tcW w:w="1718" w:type="dxa"/>
          </w:tcPr>
          <w:p w14:paraId="70429861" w14:textId="7C4A58DB" w:rsidR="001C4766" w:rsidRPr="00016F6D" w:rsidRDefault="001C4766" w:rsidP="001C4766">
            <w:pPr>
              <w:pStyle w:val="TableParagraph"/>
              <w:spacing w:line="196" w:lineRule="exact"/>
              <w:ind w:right="70"/>
              <w:rPr>
                <w:sz w:val="20"/>
                <w:szCs w:val="20"/>
              </w:rPr>
            </w:pPr>
            <w:r w:rsidRPr="00016F6D">
              <w:rPr>
                <w:spacing w:val="-2"/>
                <w:sz w:val="20"/>
                <w:szCs w:val="20"/>
              </w:rPr>
              <w:t>20.</w:t>
            </w:r>
            <w:r w:rsidR="00DE5843">
              <w:rPr>
                <w:spacing w:val="-2"/>
                <w:sz w:val="20"/>
                <w:szCs w:val="20"/>
              </w:rPr>
              <w:t>69</w:t>
            </w:r>
          </w:p>
        </w:tc>
        <w:tc>
          <w:tcPr>
            <w:tcW w:w="2376" w:type="dxa"/>
          </w:tcPr>
          <w:p w14:paraId="322C89DF" w14:textId="213F9578" w:rsidR="001C4766" w:rsidRPr="001C4766" w:rsidRDefault="001C4766" w:rsidP="001C4766">
            <w:pPr>
              <w:pStyle w:val="TableParagraph"/>
              <w:spacing w:line="196" w:lineRule="exact"/>
              <w:ind w:right="22"/>
              <w:rPr>
                <w:spacing w:val="-2"/>
                <w:sz w:val="20"/>
                <w:szCs w:val="20"/>
              </w:rPr>
            </w:pPr>
            <w:r w:rsidRPr="001C4766">
              <w:rPr>
                <w:sz w:val="20"/>
                <w:szCs w:val="20"/>
              </w:rPr>
              <w:t>0.02</w:t>
            </w:r>
            <w:r w:rsidR="00DE5843">
              <w:rPr>
                <w:sz w:val="20"/>
                <w:szCs w:val="20"/>
              </w:rPr>
              <w:t>4</w:t>
            </w:r>
          </w:p>
        </w:tc>
        <w:tc>
          <w:tcPr>
            <w:tcW w:w="1179" w:type="dxa"/>
          </w:tcPr>
          <w:p w14:paraId="7A19977F" w14:textId="7D430CD7" w:rsidR="001C4766" w:rsidRPr="00016F6D" w:rsidRDefault="001C4766" w:rsidP="001C4766">
            <w:pPr>
              <w:pStyle w:val="TableParagraph"/>
              <w:spacing w:line="196" w:lineRule="exact"/>
              <w:ind w:right="22"/>
              <w:rPr>
                <w:sz w:val="20"/>
                <w:szCs w:val="20"/>
              </w:rPr>
            </w:pPr>
            <w:r w:rsidRPr="00016F6D">
              <w:rPr>
                <w:spacing w:val="-2"/>
                <w:sz w:val="20"/>
                <w:szCs w:val="20"/>
              </w:rPr>
              <w:t>20.</w:t>
            </w:r>
            <w:r w:rsidR="00DE5843">
              <w:rPr>
                <w:spacing w:val="-2"/>
                <w:sz w:val="20"/>
                <w:szCs w:val="20"/>
              </w:rPr>
              <w:t>62</w:t>
            </w:r>
          </w:p>
        </w:tc>
        <w:tc>
          <w:tcPr>
            <w:tcW w:w="1197" w:type="dxa"/>
          </w:tcPr>
          <w:p w14:paraId="42D5DE05" w14:textId="4E374D66" w:rsidR="001C4766" w:rsidRPr="00016F6D" w:rsidRDefault="001C4766" w:rsidP="001C4766">
            <w:pPr>
              <w:pStyle w:val="TableParagraph"/>
              <w:spacing w:line="196" w:lineRule="exact"/>
              <w:ind w:right="21"/>
              <w:rPr>
                <w:sz w:val="20"/>
                <w:szCs w:val="20"/>
              </w:rPr>
            </w:pPr>
            <w:r w:rsidRPr="00016F6D">
              <w:rPr>
                <w:spacing w:val="-2"/>
                <w:sz w:val="20"/>
                <w:szCs w:val="20"/>
              </w:rPr>
              <w:t>20.</w:t>
            </w:r>
            <w:r w:rsidR="004B0F61">
              <w:rPr>
                <w:spacing w:val="-2"/>
                <w:sz w:val="20"/>
                <w:szCs w:val="20"/>
              </w:rPr>
              <w:t>76</w:t>
            </w:r>
          </w:p>
        </w:tc>
      </w:tr>
      <w:tr w:rsidR="001C4766" w:rsidRPr="00016F6D" w14:paraId="15A82F3E" w14:textId="77777777" w:rsidTr="001C4766">
        <w:trPr>
          <w:trHeight w:val="241"/>
          <w:jc w:val="center"/>
        </w:trPr>
        <w:tc>
          <w:tcPr>
            <w:tcW w:w="1524" w:type="dxa"/>
          </w:tcPr>
          <w:p w14:paraId="73FCE8F1" w14:textId="77777777" w:rsidR="001C4766" w:rsidRPr="00016F6D" w:rsidRDefault="001C4766" w:rsidP="001C4766">
            <w:pPr>
              <w:pStyle w:val="TableParagraph"/>
              <w:spacing w:line="240" w:lineRule="auto"/>
              <w:jc w:val="left"/>
              <w:rPr>
                <w:sz w:val="20"/>
                <w:szCs w:val="20"/>
              </w:rPr>
            </w:pPr>
          </w:p>
        </w:tc>
        <w:tc>
          <w:tcPr>
            <w:tcW w:w="873" w:type="dxa"/>
          </w:tcPr>
          <w:p w14:paraId="488165E7" w14:textId="77777777" w:rsidR="001C4766" w:rsidRPr="00016F6D" w:rsidRDefault="001C4766" w:rsidP="001C4766">
            <w:pPr>
              <w:pStyle w:val="TableParagraph"/>
              <w:spacing w:before="4" w:line="195" w:lineRule="exact"/>
              <w:ind w:right="189"/>
              <w:jc w:val="right"/>
              <w:rPr>
                <w:sz w:val="20"/>
                <w:szCs w:val="20"/>
              </w:rPr>
            </w:pPr>
            <w:r w:rsidRPr="00016F6D">
              <w:rPr>
                <w:spacing w:val="-5"/>
                <w:sz w:val="20"/>
                <w:szCs w:val="20"/>
              </w:rPr>
              <w:t>28</w:t>
            </w:r>
          </w:p>
        </w:tc>
        <w:tc>
          <w:tcPr>
            <w:tcW w:w="1718" w:type="dxa"/>
          </w:tcPr>
          <w:p w14:paraId="272F2E9A" w14:textId="6639597A" w:rsidR="001C4766" w:rsidRPr="00016F6D" w:rsidRDefault="001C4766" w:rsidP="001C4766">
            <w:pPr>
              <w:pStyle w:val="TableParagraph"/>
              <w:spacing w:before="4" w:line="195" w:lineRule="exact"/>
              <w:ind w:right="70"/>
              <w:rPr>
                <w:sz w:val="20"/>
                <w:szCs w:val="20"/>
              </w:rPr>
            </w:pPr>
            <w:r w:rsidRPr="00016F6D">
              <w:rPr>
                <w:spacing w:val="-2"/>
                <w:sz w:val="20"/>
                <w:szCs w:val="20"/>
              </w:rPr>
              <w:t>31.</w:t>
            </w:r>
            <w:r w:rsidR="00DE5843">
              <w:rPr>
                <w:spacing w:val="-2"/>
                <w:sz w:val="20"/>
                <w:szCs w:val="20"/>
              </w:rPr>
              <w:t>27</w:t>
            </w:r>
          </w:p>
        </w:tc>
        <w:tc>
          <w:tcPr>
            <w:tcW w:w="2376" w:type="dxa"/>
          </w:tcPr>
          <w:p w14:paraId="56D1BAA0" w14:textId="6AFE1C0B" w:rsidR="001C4766" w:rsidRPr="001C4766" w:rsidRDefault="001C4766" w:rsidP="001C4766">
            <w:pPr>
              <w:pStyle w:val="TableParagraph"/>
              <w:spacing w:before="4" w:line="195" w:lineRule="exact"/>
              <w:ind w:right="22"/>
              <w:rPr>
                <w:spacing w:val="-2"/>
                <w:sz w:val="20"/>
                <w:szCs w:val="20"/>
              </w:rPr>
            </w:pPr>
            <w:r w:rsidRPr="001C4766">
              <w:rPr>
                <w:sz w:val="20"/>
                <w:szCs w:val="20"/>
              </w:rPr>
              <w:t>0.1</w:t>
            </w:r>
            <w:r w:rsidR="00DE5843">
              <w:rPr>
                <w:sz w:val="20"/>
                <w:szCs w:val="20"/>
              </w:rPr>
              <w:t>37</w:t>
            </w:r>
          </w:p>
        </w:tc>
        <w:tc>
          <w:tcPr>
            <w:tcW w:w="1179" w:type="dxa"/>
          </w:tcPr>
          <w:p w14:paraId="457C41DD" w14:textId="7F843ECA" w:rsidR="001C4766" w:rsidRPr="00016F6D" w:rsidRDefault="001C4766" w:rsidP="001C4766">
            <w:pPr>
              <w:pStyle w:val="TableParagraph"/>
              <w:spacing w:before="4" w:line="195" w:lineRule="exact"/>
              <w:ind w:right="22"/>
              <w:rPr>
                <w:sz w:val="20"/>
                <w:szCs w:val="20"/>
              </w:rPr>
            </w:pPr>
            <w:r w:rsidRPr="00016F6D">
              <w:rPr>
                <w:spacing w:val="-2"/>
                <w:sz w:val="20"/>
                <w:szCs w:val="20"/>
              </w:rPr>
              <w:t>30.9</w:t>
            </w:r>
            <w:r w:rsidR="00DE5843">
              <w:rPr>
                <w:spacing w:val="-2"/>
                <w:sz w:val="20"/>
                <w:szCs w:val="20"/>
              </w:rPr>
              <w:t>7</w:t>
            </w:r>
          </w:p>
        </w:tc>
        <w:tc>
          <w:tcPr>
            <w:tcW w:w="1197" w:type="dxa"/>
          </w:tcPr>
          <w:p w14:paraId="4AF78B4F" w14:textId="61174CBF" w:rsidR="001C4766" w:rsidRPr="00016F6D" w:rsidRDefault="001C4766" w:rsidP="001C4766">
            <w:pPr>
              <w:pStyle w:val="TableParagraph"/>
              <w:spacing w:before="4" w:line="195" w:lineRule="exact"/>
              <w:ind w:right="21"/>
              <w:rPr>
                <w:sz w:val="20"/>
                <w:szCs w:val="20"/>
              </w:rPr>
            </w:pPr>
            <w:r w:rsidRPr="00016F6D">
              <w:rPr>
                <w:spacing w:val="-2"/>
                <w:sz w:val="20"/>
                <w:szCs w:val="20"/>
              </w:rPr>
              <w:t>31.</w:t>
            </w:r>
            <w:r w:rsidR="004B0F61">
              <w:rPr>
                <w:spacing w:val="-2"/>
                <w:sz w:val="20"/>
                <w:szCs w:val="20"/>
              </w:rPr>
              <w:t>57</w:t>
            </w:r>
          </w:p>
        </w:tc>
      </w:tr>
      <w:tr w:rsidR="001C4766" w:rsidRPr="00016F6D" w14:paraId="3DF14C38" w14:textId="77777777" w:rsidTr="001C4766">
        <w:trPr>
          <w:trHeight w:val="232"/>
          <w:jc w:val="center"/>
        </w:trPr>
        <w:tc>
          <w:tcPr>
            <w:tcW w:w="1524" w:type="dxa"/>
          </w:tcPr>
          <w:p w14:paraId="70291352" w14:textId="120A3E4A" w:rsidR="001C4766" w:rsidRPr="00016F6D" w:rsidRDefault="001C4766" w:rsidP="001C4766">
            <w:pPr>
              <w:pStyle w:val="TableParagraph"/>
              <w:spacing w:line="191" w:lineRule="exact"/>
              <w:ind w:right="134"/>
              <w:jc w:val="right"/>
              <w:rPr>
                <w:sz w:val="20"/>
                <w:szCs w:val="20"/>
              </w:rPr>
            </w:pPr>
            <w:r w:rsidRPr="00016F6D">
              <w:rPr>
                <w:sz w:val="20"/>
                <w:szCs w:val="20"/>
              </w:rPr>
              <w:t>RACSF-</w:t>
            </w:r>
            <w:r w:rsidRPr="00016F6D">
              <w:rPr>
                <w:spacing w:val="-5"/>
                <w:sz w:val="20"/>
                <w:szCs w:val="20"/>
              </w:rPr>
              <w:t>12</w:t>
            </w:r>
          </w:p>
        </w:tc>
        <w:tc>
          <w:tcPr>
            <w:tcW w:w="873" w:type="dxa"/>
          </w:tcPr>
          <w:p w14:paraId="72D71AA9" w14:textId="77777777" w:rsidR="001C4766" w:rsidRPr="00016F6D" w:rsidRDefault="001C4766" w:rsidP="001C4766">
            <w:pPr>
              <w:pStyle w:val="TableParagraph"/>
              <w:spacing w:line="191" w:lineRule="exact"/>
              <w:ind w:right="236"/>
              <w:jc w:val="right"/>
              <w:rPr>
                <w:sz w:val="20"/>
                <w:szCs w:val="20"/>
              </w:rPr>
            </w:pPr>
            <w:r w:rsidRPr="00016F6D">
              <w:rPr>
                <w:spacing w:val="-10"/>
                <w:sz w:val="20"/>
                <w:szCs w:val="20"/>
              </w:rPr>
              <w:t>7</w:t>
            </w:r>
          </w:p>
        </w:tc>
        <w:tc>
          <w:tcPr>
            <w:tcW w:w="1718" w:type="dxa"/>
          </w:tcPr>
          <w:p w14:paraId="4126B88F" w14:textId="1451F027" w:rsidR="001C4766" w:rsidRPr="00016F6D" w:rsidRDefault="001C4766" w:rsidP="001C4766">
            <w:pPr>
              <w:pStyle w:val="TableParagraph"/>
              <w:spacing w:line="191" w:lineRule="exact"/>
              <w:ind w:right="70"/>
              <w:rPr>
                <w:sz w:val="20"/>
                <w:szCs w:val="20"/>
              </w:rPr>
            </w:pPr>
            <w:r w:rsidRPr="00016F6D">
              <w:rPr>
                <w:spacing w:val="-2"/>
                <w:sz w:val="20"/>
                <w:szCs w:val="20"/>
              </w:rPr>
              <w:t>21.</w:t>
            </w:r>
            <w:r w:rsidR="00DE5843">
              <w:rPr>
                <w:spacing w:val="-2"/>
                <w:sz w:val="20"/>
                <w:szCs w:val="20"/>
              </w:rPr>
              <w:t>77</w:t>
            </w:r>
          </w:p>
        </w:tc>
        <w:tc>
          <w:tcPr>
            <w:tcW w:w="2376" w:type="dxa"/>
          </w:tcPr>
          <w:p w14:paraId="35BF07F5" w14:textId="7FEC7149" w:rsidR="001C4766" w:rsidRPr="001C4766" w:rsidRDefault="001C4766" w:rsidP="001C4766">
            <w:pPr>
              <w:pStyle w:val="TableParagraph"/>
              <w:spacing w:line="191" w:lineRule="exact"/>
              <w:ind w:right="22"/>
              <w:rPr>
                <w:spacing w:val="-2"/>
                <w:sz w:val="20"/>
                <w:szCs w:val="20"/>
              </w:rPr>
            </w:pPr>
            <w:r w:rsidRPr="001C4766">
              <w:rPr>
                <w:sz w:val="20"/>
                <w:szCs w:val="20"/>
              </w:rPr>
              <w:t>0.1</w:t>
            </w:r>
            <w:r w:rsidR="00DE5843">
              <w:rPr>
                <w:sz w:val="20"/>
                <w:szCs w:val="20"/>
              </w:rPr>
              <w:t>85</w:t>
            </w:r>
          </w:p>
        </w:tc>
        <w:tc>
          <w:tcPr>
            <w:tcW w:w="1179" w:type="dxa"/>
          </w:tcPr>
          <w:p w14:paraId="44161D9B" w14:textId="100F8B1A" w:rsidR="001C4766" w:rsidRPr="00016F6D" w:rsidRDefault="001C4766" w:rsidP="001C4766">
            <w:pPr>
              <w:pStyle w:val="TableParagraph"/>
              <w:spacing w:line="191" w:lineRule="exact"/>
              <w:ind w:right="22"/>
              <w:rPr>
                <w:sz w:val="20"/>
                <w:szCs w:val="20"/>
              </w:rPr>
            </w:pPr>
            <w:r w:rsidRPr="00016F6D">
              <w:rPr>
                <w:spacing w:val="-2"/>
                <w:sz w:val="20"/>
                <w:szCs w:val="20"/>
              </w:rPr>
              <w:t>21.</w:t>
            </w:r>
            <w:r w:rsidR="00DE5843">
              <w:rPr>
                <w:spacing w:val="-2"/>
                <w:sz w:val="20"/>
                <w:szCs w:val="20"/>
              </w:rPr>
              <w:t>32</w:t>
            </w:r>
          </w:p>
        </w:tc>
        <w:tc>
          <w:tcPr>
            <w:tcW w:w="1197" w:type="dxa"/>
          </w:tcPr>
          <w:p w14:paraId="1F7A9D4D" w14:textId="7479A468" w:rsidR="001C4766" w:rsidRPr="00016F6D" w:rsidRDefault="004B0F61" w:rsidP="001C4766">
            <w:pPr>
              <w:pStyle w:val="TableParagraph"/>
              <w:spacing w:line="191" w:lineRule="exact"/>
              <w:ind w:right="21"/>
              <w:rPr>
                <w:sz w:val="20"/>
                <w:szCs w:val="20"/>
              </w:rPr>
            </w:pPr>
            <w:r>
              <w:rPr>
                <w:spacing w:val="-2"/>
                <w:sz w:val="20"/>
                <w:szCs w:val="20"/>
              </w:rPr>
              <w:t>22.22</w:t>
            </w:r>
          </w:p>
        </w:tc>
      </w:tr>
      <w:tr w:rsidR="001C4766" w:rsidRPr="00016F6D" w14:paraId="737AB27B" w14:textId="77777777" w:rsidTr="001C4766">
        <w:trPr>
          <w:trHeight w:val="227"/>
          <w:jc w:val="center"/>
        </w:trPr>
        <w:tc>
          <w:tcPr>
            <w:tcW w:w="1524" w:type="dxa"/>
          </w:tcPr>
          <w:p w14:paraId="6D05D17D" w14:textId="77777777" w:rsidR="001C4766" w:rsidRPr="00016F6D" w:rsidRDefault="001C4766" w:rsidP="001C4766">
            <w:pPr>
              <w:pStyle w:val="TableParagraph"/>
              <w:spacing w:line="240" w:lineRule="auto"/>
              <w:jc w:val="left"/>
              <w:rPr>
                <w:sz w:val="20"/>
                <w:szCs w:val="20"/>
              </w:rPr>
            </w:pPr>
          </w:p>
        </w:tc>
        <w:tc>
          <w:tcPr>
            <w:tcW w:w="873" w:type="dxa"/>
          </w:tcPr>
          <w:p w14:paraId="13429DC0" w14:textId="77777777" w:rsidR="001C4766" w:rsidRPr="00016F6D" w:rsidRDefault="001C4766" w:rsidP="001C4766">
            <w:pPr>
              <w:pStyle w:val="TableParagraph"/>
              <w:ind w:right="189"/>
              <w:jc w:val="right"/>
              <w:rPr>
                <w:sz w:val="20"/>
                <w:szCs w:val="20"/>
              </w:rPr>
            </w:pPr>
            <w:r w:rsidRPr="00016F6D">
              <w:rPr>
                <w:spacing w:val="-5"/>
                <w:sz w:val="20"/>
                <w:szCs w:val="20"/>
              </w:rPr>
              <w:t>28</w:t>
            </w:r>
          </w:p>
        </w:tc>
        <w:tc>
          <w:tcPr>
            <w:tcW w:w="1718" w:type="dxa"/>
          </w:tcPr>
          <w:p w14:paraId="7DAA939B" w14:textId="15CFEBF4" w:rsidR="001C4766" w:rsidRPr="00016F6D" w:rsidRDefault="00DE5843" w:rsidP="001C4766">
            <w:pPr>
              <w:pStyle w:val="TableParagraph"/>
              <w:ind w:right="70"/>
              <w:rPr>
                <w:sz w:val="20"/>
                <w:szCs w:val="20"/>
              </w:rPr>
            </w:pPr>
            <w:r>
              <w:rPr>
                <w:spacing w:val="-2"/>
                <w:sz w:val="20"/>
                <w:szCs w:val="20"/>
              </w:rPr>
              <w:t>32.87</w:t>
            </w:r>
          </w:p>
        </w:tc>
        <w:tc>
          <w:tcPr>
            <w:tcW w:w="2376" w:type="dxa"/>
          </w:tcPr>
          <w:p w14:paraId="478E6EFE" w14:textId="2D50A692" w:rsidR="001C4766" w:rsidRPr="001C4766" w:rsidRDefault="001C4766" w:rsidP="001C4766">
            <w:pPr>
              <w:pStyle w:val="TableParagraph"/>
              <w:ind w:right="22"/>
              <w:rPr>
                <w:spacing w:val="-2"/>
                <w:sz w:val="20"/>
                <w:szCs w:val="20"/>
              </w:rPr>
            </w:pPr>
            <w:r w:rsidRPr="001C4766">
              <w:rPr>
                <w:sz w:val="20"/>
                <w:szCs w:val="20"/>
              </w:rPr>
              <w:t>0.</w:t>
            </w:r>
            <w:r w:rsidR="00DE5843">
              <w:rPr>
                <w:sz w:val="20"/>
                <w:szCs w:val="20"/>
              </w:rPr>
              <w:t>198</w:t>
            </w:r>
          </w:p>
        </w:tc>
        <w:tc>
          <w:tcPr>
            <w:tcW w:w="1179" w:type="dxa"/>
          </w:tcPr>
          <w:p w14:paraId="057DF771" w14:textId="747DBB89" w:rsidR="001C4766" w:rsidRPr="00016F6D" w:rsidRDefault="001C4766" w:rsidP="001C4766">
            <w:pPr>
              <w:pStyle w:val="TableParagraph"/>
              <w:ind w:right="22"/>
              <w:rPr>
                <w:sz w:val="20"/>
                <w:szCs w:val="20"/>
              </w:rPr>
            </w:pPr>
            <w:r w:rsidRPr="00016F6D">
              <w:rPr>
                <w:spacing w:val="-2"/>
                <w:sz w:val="20"/>
                <w:szCs w:val="20"/>
              </w:rPr>
              <w:t>3</w:t>
            </w:r>
            <w:r w:rsidR="004B0F61">
              <w:rPr>
                <w:spacing w:val="-2"/>
                <w:sz w:val="20"/>
                <w:szCs w:val="20"/>
              </w:rPr>
              <w:t>2</w:t>
            </w:r>
            <w:r w:rsidRPr="00016F6D">
              <w:rPr>
                <w:spacing w:val="-2"/>
                <w:sz w:val="20"/>
                <w:szCs w:val="20"/>
              </w:rPr>
              <w:t>.</w:t>
            </w:r>
            <w:r w:rsidR="00EB60B8">
              <w:rPr>
                <w:spacing w:val="-2"/>
                <w:sz w:val="20"/>
                <w:szCs w:val="20"/>
              </w:rPr>
              <w:t>4</w:t>
            </w:r>
            <w:r w:rsidR="00DE5843">
              <w:rPr>
                <w:spacing w:val="-2"/>
                <w:sz w:val="20"/>
                <w:szCs w:val="20"/>
              </w:rPr>
              <w:t>7</w:t>
            </w:r>
          </w:p>
        </w:tc>
        <w:tc>
          <w:tcPr>
            <w:tcW w:w="1197" w:type="dxa"/>
          </w:tcPr>
          <w:p w14:paraId="4C8A5F66" w14:textId="3B6B2BA8" w:rsidR="001C4766" w:rsidRPr="00016F6D" w:rsidRDefault="004B0F61" w:rsidP="001C4766">
            <w:pPr>
              <w:pStyle w:val="TableParagraph"/>
              <w:ind w:right="21"/>
              <w:rPr>
                <w:sz w:val="20"/>
                <w:szCs w:val="20"/>
              </w:rPr>
            </w:pPr>
            <w:r>
              <w:rPr>
                <w:spacing w:val="-2"/>
                <w:sz w:val="20"/>
                <w:szCs w:val="20"/>
              </w:rPr>
              <w:t>33.</w:t>
            </w:r>
            <w:r w:rsidR="00EB60B8">
              <w:rPr>
                <w:spacing w:val="-2"/>
                <w:sz w:val="20"/>
                <w:szCs w:val="20"/>
              </w:rPr>
              <w:t>2</w:t>
            </w:r>
            <w:r>
              <w:rPr>
                <w:spacing w:val="-2"/>
                <w:sz w:val="20"/>
                <w:szCs w:val="20"/>
              </w:rPr>
              <w:t>7</w:t>
            </w:r>
          </w:p>
        </w:tc>
      </w:tr>
      <w:tr w:rsidR="001C4766" w:rsidRPr="00016F6D" w14:paraId="0B75D736" w14:textId="77777777" w:rsidTr="001C4766">
        <w:trPr>
          <w:trHeight w:val="227"/>
          <w:jc w:val="center"/>
        </w:trPr>
        <w:tc>
          <w:tcPr>
            <w:tcW w:w="1524" w:type="dxa"/>
          </w:tcPr>
          <w:p w14:paraId="451DFE23" w14:textId="2E04632B" w:rsidR="001C4766" w:rsidRPr="00016F6D" w:rsidRDefault="001C4766" w:rsidP="001C4766">
            <w:pPr>
              <w:pStyle w:val="TableParagraph"/>
              <w:ind w:right="134"/>
              <w:jc w:val="right"/>
              <w:rPr>
                <w:sz w:val="20"/>
                <w:szCs w:val="20"/>
              </w:rPr>
            </w:pPr>
            <w:r w:rsidRPr="00016F6D">
              <w:rPr>
                <w:sz w:val="20"/>
                <w:szCs w:val="20"/>
              </w:rPr>
              <w:t>RACSF-</w:t>
            </w:r>
            <w:r w:rsidRPr="00016F6D">
              <w:rPr>
                <w:spacing w:val="-5"/>
                <w:sz w:val="20"/>
                <w:szCs w:val="20"/>
              </w:rPr>
              <w:t>16</w:t>
            </w:r>
          </w:p>
        </w:tc>
        <w:tc>
          <w:tcPr>
            <w:tcW w:w="873" w:type="dxa"/>
          </w:tcPr>
          <w:p w14:paraId="2AAB5C75" w14:textId="77777777" w:rsidR="001C4766" w:rsidRPr="00016F6D" w:rsidRDefault="001C4766" w:rsidP="001C4766">
            <w:pPr>
              <w:pStyle w:val="TableParagraph"/>
              <w:ind w:right="236"/>
              <w:jc w:val="right"/>
              <w:rPr>
                <w:sz w:val="20"/>
                <w:szCs w:val="20"/>
              </w:rPr>
            </w:pPr>
            <w:r w:rsidRPr="00016F6D">
              <w:rPr>
                <w:spacing w:val="-10"/>
                <w:sz w:val="20"/>
                <w:szCs w:val="20"/>
              </w:rPr>
              <w:t>7</w:t>
            </w:r>
          </w:p>
        </w:tc>
        <w:tc>
          <w:tcPr>
            <w:tcW w:w="1718" w:type="dxa"/>
          </w:tcPr>
          <w:p w14:paraId="0B06C2E2" w14:textId="1E89431E" w:rsidR="001C4766" w:rsidRPr="00016F6D" w:rsidRDefault="001C4766" w:rsidP="001C4766">
            <w:pPr>
              <w:pStyle w:val="TableParagraph"/>
              <w:ind w:right="70"/>
              <w:rPr>
                <w:sz w:val="20"/>
                <w:szCs w:val="20"/>
              </w:rPr>
            </w:pPr>
            <w:r w:rsidRPr="00016F6D">
              <w:rPr>
                <w:spacing w:val="-2"/>
                <w:sz w:val="20"/>
                <w:szCs w:val="20"/>
              </w:rPr>
              <w:t>21.</w:t>
            </w:r>
            <w:r w:rsidR="00DE5843">
              <w:rPr>
                <w:spacing w:val="-2"/>
                <w:sz w:val="20"/>
                <w:szCs w:val="20"/>
              </w:rPr>
              <w:t>81</w:t>
            </w:r>
          </w:p>
        </w:tc>
        <w:tc>
          <w:tcPr>
            <w:tcW w:w="2376" w:type="dxa"/>
          </w:tcPr>
          <w:p w14:paraId="71CF9BCB" w14:textId="3E0CC902" w:rsidR="001C4766" w:rsidRPr="001C4766" w:rsidRDefault="001C4766" w:rsidP="001C4766">
            <w:pPr>
              <w:pStyle w:val="TableParagraph"/>
              <w:ind w:right="22"/>
              <w:rPr>
                <w:spacing w:val="-2"/>
                <w:sz w:val="20"/>
                <w:szCs w:val="20"/>
              </w:rPr>
            </w:pPr>
            <w:r w:rsidRPr="001C4766">
              <w:rPr>
                <w:sz w:val="20"/>
                <w:szCs w:val="20"/>
              </w:rPr>
              <w:t>0.1</w:t>
            </w:r>
            <w:r w:rsidR="00DE5843">
              <w:rPr>
                <w:sz w:val="20"/>
                <w:szCs w:val="20"/>
              </w:rPr>
              <w:t>75</w:t>
            </w:r>
          </w:p>
        </w:tc>
        <w:tc>
          <w:tcPr>
            <w:tcW w:w="1179" w:type="dxa"/>
          </w:tcPr>
          <w:p w14:paraId="1EC77516" w14:textId="1A941F42" w:rsidR="001C4766" w:rsidRPr="00016F6D" w:rsidRDefault="001C4766" w:rsidP="001C4766">
            <w:pPr>
              <w:pStyle w:val="TableParagraph"/>
              <w:ind w:right="22"/>
              <w:rPr>
                <w:sz w:val="20"/>
                <w:szCs w:val="20"/>
              </w:rPr>
            </w:pPr>
            <w:r w:rsidRPr="00016F6D">
              <w:rPr>
                <w:spacing w:val="-2"/>
                <w:sz w:val="20"/>
                <w:szCs w:val="20"/>
              </w:rPr>
              <w:t>21.</w:t>
            </w:r>
            <w:r w:rsidR="00DE5843">
              <w:rPr>
                <w:spacing w:val="-2"/>
                <w:sz w:val="20"/>
                <w:szCs w:val="20"/>
              </w:rPr>
              <w:t>52</w:t>
            </w:r>
          </w:p>
        </w:tc>
        <w:tc>
          <w:tcPr>
            <w:tcW w:w="1197" w:type="dxa"/>
          </w:tcPr>
          <w:p w14:paraId="64E39FC9" w14:textId="5C480C22" w:rsidR="001C4766" w:rsidRPr="00016F6D" w:rsidRDefault="001C4766" w:rsidP="001C4766">
            <w:pPr>
              <w:pStyle w:val="TableParagraph"/>
              <w:ind w:right="21"/>
              <w:rPr>
                <w:sz w:val="20"/>
                <w:szCs w:val="20"/>
              </w:rPr>
            </w:pPr>
            <w:r w:rsidRPr="00016F6D">
              <w:rPr>
                <w:spacing w:val="-2"/>
                <w:sz w:val="20"/>
                <w:szCs w:val="20"/>
              </w:rPr>
              <w:t>2</w:t>
            </w:r>
            <w:r w:rsidR="004B0F61">
              <w:rPr>
                <w:spacing w:val="-2"/>
                <w:sz w:val="20"/>
                <w:szCs w:val="20"/>
              </w:rPr>
              <w:t>2.10</w:t>
            </w:r>
          </w:p>
        </w:tc>
      </w:tr>
      <w:tr w:rsidR="001C4766" w:rsidRPr="00016F6D" w14:paraId="0A627B88" w14:textId="77777777" w:rsidTr="001C4766">
        <w:trPr>
          <w:trHeight w:val="225"/>
          <w:jc w:val="center"/>
        </w:trPr>
        <w:tc>
          <w:tcPr>
            <w:tcW w:w="1524" w:type="dxa"/>
            <w:tcBorders>
              <w:bottom w:val="single" w:sz="12" w:space="0" w:color="000000"/>
            </w:tcBorders>
          </w:tcPr>
          <w:p w14:paraId="42CDE964" w14:textId="77777777" w:rsidR="001C4766" w:rsidRPr="00016F6D" w:rsidRDefault="001C4766" w:rsidP="001C4766">
            <w:pPr>
              <w:pStyle w:val="TableParagraph"/>
              <w:spacing w:line="240" w:lineRule="auto"/>
              <w:jc w:val="left"/>
              <w:rPr>
                <w:sz w:val="20"/>
                <w:szCs w:val="20"/>
              </w:rPr>
            </w:pPr>
          </w:p>
        </w:tc>
        <w:tc>
          <w:tcPr>
            <w:tcW w:w="873" w:type="dxa"/>
            <w:tcBorders>
              <w:bottom w:val="single" w:sz="12" w:space="0" w:color="000000"/>
            </w:tcBorders>
          </w:tcPr>
          <w:p w14:paraId="707F72B3" w14:textId="77777777" w:rsidR="001C4766" w:rsidRPr="00016F6D" w:rsidRDefault="001C4766" w:rsidP="001C4766">
            <w:pPr>
              <w:pStyle w:val="TableParagraph"/>
              <w:spacing w:line="185" w:lineRule="exact"/>
              <w:ind w:right="189"/>
              <w:jc w:val="right"/>
              <w:rPr>
                <w:sz w:val="20"/>
                <w:szCs w:val="20"/>
              </w:rPr>
            </w:pPr>
            <w:r w:rsidRPr="00016F6D">
              <w:rPr>
                <w:spacing w:val="-5"/>
                <w:sz w:val="20"/>
                <w:szCs w:val="20"/>
              </w:rPr>
              <w:t>28</w:t>
            </w:r>
          </w:p>
        </w:tc>
        <w:tc>
          <w:tcPr>
            <w:tcW w:w="1718" w:type="dxa"/>
            <w:tcBorders>
              <w:bottom w:val="single" w:sz="12" w:space="0" w:color="000000"/>
            </w:tcBorders>
          </w:tcPr>
          <w:p w14:paraId="646020E8" w14:textId="14DA68A5" w:rsidR="001C4766" w:rsidRPr="00016F6D" w:rsidRDefault="001C4766" w:rsidP="001C4766">
            <w:pPr>
              <w:pStyle w:val="TableParagraph"/>
              <w:spacing w:line="185" w:lineRule="exact"/>
              <w:ind w:right="70"/>
              <w:rPr>
                <w:sz w:val="20"/>
                <w:szCs w:val="20"/>
              </w:rPr>
            </w:pPr>
            <w:r w:rsidRPr="00016F6D">
              <w:rPr>
                <w:spacing w:val="-2"/>
                <w:sz w:val="20"/>
                <w:szCs w:val="20"/>
              </w:rPr>
              <w:t>31.</w:t>
            </w:r>
            <w:r w:rsidR="00DE5843">
              <w:rPr>
                <w:spacing w:val="-2"/>
                <w:sz w:val="20"/>
                <w:szCs w:val="20"/>
              </w:rPr>
              <w:t>49</w:t>
            </w:r>
          </w:p>
        </w:tc>
        <w:tc>
          <w:tcPr>
            <w:tcW w:w="2376" w:type="dxa"/>
            <w:tcBorders>
              <w:bottom w:val="single" w:sz="12" w:space="0" w:color="000000"/>
            </w:tcBorders>
          </w:tcPr>
          <w:p w14:paraId="2FF8A8AB" w14:textId="3D788EDB" w:rsidR="001C4766" w:rsidRPr="001C4766" w:rsidRDefault="001C4766" w:rsidP="001C4766">
            <w:pPr>
              <w:pStyle w:val="TableParagraph"/>
              <w:spacing w:line="185" w:lineRule="exact"/>
              <w:ind w:right="22"/>
              <w:rPr>
                <w:spacing w:val="-2"/>
                <w:sz w:val="20"/>
                <w:szCs w:val="20"/>
              </w:rPr>
            </w:pPr>
            <w:r w:rsidRPr="001C4766">
              <w:rPr>
                <w:sz w:val="20"/>
                <w:szCs w:val="20"/>
              </w:rPr>
              <w:t>0.0</w:t>
            </w:r>
            <w:r w:rsidR="00DE5843">
              <w:rPr>
                <w:sz w:val="20"/>
                <w:szCs w:val="20"/>
              </w:rPr>
              <w:t>76</w:t>
            </w:r>
          </w:p>
        </w:tc>
        <w:tc>
          <w:tcPr>
            <w:tcW w:w="1179" w:type="dxa"/>
            <w:tcBorders>
              <w:bottom w:val="single" w:sz="12" w:space="0" w:color="000000"/>
            </w:tcBorders>
          </w:tcPr>
          <w:p w14:paraId="52375796" w14:textId="05B120B3" w:rsidR="001C4766" w:rsidRPr="00016F6D" w:rsidRDefault="001C4766" w:rsidP="001C4766">
            <w:pPr>
              <w:pStyle w:val="TableParagraph"/>
              <w:spacing w:line="185" w:lineRule="exact"/>
              <w:ind w:right="22"/>
              <w:rPr>
                <w:sz w:val="20"/>
                <w:szCs w:val="20"/>
              </w:rPr>
            </w:pPr>
            <w:r w:rsidRPr="00016F6D">
              <w:rPr>
                <w:spacing w:val="-2"/>
                <w:sz w:val="20"/>
                <w:szCs w:val="20"/>
              </w:rPr>
              <w:t>31.</w:t>
            </w:r>
            <w:r w:rsidR="00DE5843">
              <w:rPr>
                <w:spacing w:val="-2"/>
                <w:sz w:val="20"/>
                <w:szCs w:val="20"/>
              </w:rPr>
              <w:t>38</w:t>
            </w:r>
          </w:p>
        </w:tc>
        <w:tc>
          <w:tcPr>
            <w:tcW w:w="1197" w:type="dxa"/>
            <w:tcBorders>
              <w:bottom w:val="single" w:sz="12" w:space="0" w:color="000000"/>
            </w:tcBorders>
          </w:tcPr>
          <w:p w14:paraId="3028055D" w14:textId="72E36E4C" w:rsidR="001C4766" w:rsidRPr="00016F6D" w:rsidRDefault="001C4766" w:rsidP="001C4766">
            <w:pPr>
              <w:pStyle w:val="TableParagraph"/>
              <w:spacing w:line="185" w:lineRule="exact"/>
              <w:ind w:right="21"/>
              <w:rPr>
                <w:sz w:val="20"/>
                <w:szCs w:val="20"/>
              </w:rPr>
            </w:pPr>
            <w:r w:rsidRPr="00016F6D">
              <w:rPr>
                <w:spacing w:val="-2"/>
                <w:sz w:val="20"/>
                <w:szCs w:val="20"/>
              </w:rPr>
              <w:t>31.</w:t>
            </w:r>
            <w:r w:rsidR="004B0F61">
              <w:rPr>
                <w:spacing w:val="-2"/>
                <w:sz w:val="20"/>
                <w:szCs w:val="20"/>
              </w:rPr>
              <w:t>60</w:t>
            </w:r>
          </w:p>
        </w:tc>
      </w:tr>
    </w:tbl>
    <w:p w14:paraId="0F58FFB3" w14:textId="77777777" w:rsidR="00FA4D7B" w:rsidRDefault="00FA4D7B" w:rsidP="00016F6D">
      <w:bookmarkStart w:id="8" w:name="_Hlk196087831"/>
      <w:bookmarkEnd w:id="7"/>
    </w:p>
    <w:p w14:paraId="5C2BA0F4" w14:textId="37F819FD" w:rsidR="00016F6D" w:rsidRPr="00016F6D" w:rsidRDefault="0035493F" w:rsidP="00016F6D">
      <w:r>
        <w:t>T</w:t>
      </w:r>
      <w:r w:rsidRPr="0035493F">
        <w:t xml:space="preserve">hree specimens were </w:t>
      </w:r>
      <w:r>
        <w:t>tested</w:t>
      </w:r>
      <w:r w:rsidRPr="0035493F">
        <w:t xml:space="preserve"> in the laboratory for each </w:t>
      </w:r>
      <w:r>
        <w:t>silica fume</w:t>
      </w:r>
      <w:r w:rsidRPr="0035493F">
        <w:t xml:space="preserve"> concentration, and mean values were computed to obtain the final test results for compressive strength at 7 and 28 days.</w:t>
      </w:r>
      <w:r>
        <w:t xml:space="preserve"> </w:t>
      </w:r>
      <w:r w:rsidRPr="0035493F">
        <w:t>According to statistical</w:t>
      </w:r>
      <w:r>
        <w:t xml:space="preserve"> </w:t>
      </w:r>
      <w:r w:rsidRPr="0035493F">
        <w:t>analysis, the compressive strength fluctuated from 19.8</w:t>
      </w:r>
      <w:r>
        <w:t>2</w:t>
      </w:r>
      <w:r w:rsidRPr="0035493F">
        <w:t xml:space="preserve"> MPa to </w:t>
      </w:r>
      <w:r>
        <w:t>31.49</w:t>
      </w:r>
      <w:r w:rsidRPr="0035493F">
        <w:t xml:space="preserve"> MPa. Alongside, the standard deviation of tested specimens ranges from 0.02</w:t>
      </w:r>
      <w:r w:rsidR="00EB60B8">
        <w:t>4</w:t>
      </w:r>
      <w:r w:rsidRPr="0035493F">
        <w:t xml:space="preserve"> to 0.</w:t>
      </w:r>
      <w:r w:rsidR="00EB60B8">
        <w:t>198. The</w:t>
      </w:r>
      <w:r w:rsidR="00EB60B8" w:rsidRPr="00EB60B8">
        <w:t xml:space="preserve"> lowest compressive strength was </w:t>
      </w:r>
      <w:r w:rsidR="00EB60B8">
        <w:t>30.12</w:t>
      </w:r>
      <w:r w:rsidR="00EB60B8" w:rsidRPr="00EB60B8">
        <w:t xml:space="preserve"> MPa with a 95% confidence interval bound of </w:t>
      </w:r>
      <w:r w:rsidR="00EB60B8">
        <w:t>29.95</w:t>
      </w:r>
      <w:r w:rsidR="00EB60B8" w:rsidRPr="00EB60B8">
        <w:t xml:space="preserve"> MPa to </w:t>
      </w:r>
      <w:r w:rsidR="00EB60B8">
        <w:t>30.29</w:t>
      </w:r>
      <w:r w:rsidR="00EB60B8" w:rsidRPr="00EB60B8">
        <w:t xml:space="preserve"> MPa and the highest compressive strength was 32.</w:t>
      </w:r>
      <w:r w:rsidR="006A13B2">
        <w:t>8</w:t>
      </w:r>
      <w:r w:rsidR="00EB60B8">
        <w:t>7</w:t>
      </w:r>
      <w:r w:rsidR="00EB60B8" w:rsidRPr="00EB60B8">
        <w:t xml:space="preserve"> MPa with a 95% confidence interval bound of 32.</w:t>
      </w:r>
      <w:r w:rsidR="006A13B2">
        <w:t>4</w:t>
      </w:r>
      <w:r w:rsidR="00EB60B8">
        <w:t>7</w:t>
      </w:r>
      <w:r w:rsidR="00EB60B8" w:rsidRPr="00EB60B8">
        <w:t xml:space="preserve"> MPa to </w:t>
      </w:r>
      <w:r w:rsidR="00EB60B8">
        <w:t>33.</w:t>
      </w:r>
      <w:r w:rsidR="006A13B2">
        <w:t>27</w:t>
      </w:r>
      <w:r w:rsidR="00EB60B8" w:rsidRPr="00EB60B8">
        <w:t xml:space="preserve"> MPa. Furthermore, a standard deviation of strength less than 1 MPa indicates that the concreting work for this study was done with satisfactory quality control, because a deviation of up to 1.3 MPa indicates that the degree of quality control of concreting work complies with the laboratory precision according to the code of ACI</w:t>
      </w:r>
      <w:r w:rsidR="00940E3F">
        <w:t xml:space="preserve"> </w:t>
      </w:r>
      <w:r w:rsidR="00940E3F" w:rsidRPr="0064436B">
        <w:rPr>
          <w:b/>
          <w:bCs/>
        </w:rPr>
        <w:fldChar w:fldCharType="begin"/>
      </w:r>
      <w:r w:rsidR="0064436B" w:rsidRPr="0064436B">
        <w:rPr>
          <w:b/>
          <w:bCs/>
        </w:rPr>
        <w:instrText xml:space="preserve"> ADDIN ZOTERO_ITEM CSL_CITATION {"citationID":"iFnMCRj9","properties":{"formattedCitation":"(M. R. Chowdhury &amp; Kabir, 2023)","plainCitation":"(M. R. Chowdhury &amp; Kabir, 2023)","noteIndex":0},"citationItems":[{"id":6,"uris":["http://zotero.org/users/local/qPquLBeE/items/YZ9TGP68"],"itemData":{"id":6,"type":"article-journal","abstract":"Natural resource scarcity and demolition waste suggest that recycled aggregates to be used instead of fresh aggregates. Recycled aggregate provides less strength to concrete than natural aggregate. Fiber such as steel fibers can be added to concrete at a low percentage volumetric addition to fill the strength gap. The purpose of this study is to investigate the flexural behaviors of concrete beam using steel fiber with a length of 30 mm by volume fractions of 0.45%, 0.9%, 1.35%, and 1.80% of concrete. Coarse aggregates specially recycled stone was obtained from demolished concrete structures and laboratory waste. The desired concrete strength was 30 MPa and the water to cement ratio of 0.46 were chosen based on the mix design, and such concrete was expected to be used for structural beams. The slump test was carried out to ensure the workability of the designed concrete. Finally, Finally, the compressive strength of concrete cubes was measured after 7 and 28 days. The results showed that the concrete obtained the desired strength and performed somewhat better in compressive strength, with steel fiber being used at 1.35% of the volume of concrete being the optimum percentage. To summarize, steel fiber mixed at an optimal ratio with recycled stone may be an environmentally benign alternative for RCC structures.","language":"en","source":"Zotero","title":"Applicability of Steel Fiber and Recycled Stone in Compressive Strength Development of M30 Concrete","author":[{"family":"Chowdhury","given":"M R"},{"family":"Kabir","given":"M E"}],"issued":{"date-parts":[["2023"]]}}}],"schema":"https://github.com/citation-style-language/schema/raw/master/csl-citation.json"} </w:instrText>
      </w:r>
      <w:r w:rsidR="00940E3F" w:rsidRPr="0064436B">
        <w:rPr>
          <w:b/>
          <w:bCs/>
        </w:rPr>
        <w:fldChar w:fldCharType="separate"/>
      </w:r>
      <w:r w:rsidR="0064436B" w:rsidRPr="0064436B">
        <w:rPr>
          <w:b/>
          <w:bCs/>
        </w:rPr>
        <w:t>(M. R. Chowdhury &amp; Kabir, 2023)</w:t>
      </w:r>
      <w:r w:rsidR="00940E3F" w:rsidRPr="0064436B">
        <w:rPr>
          <w:b/>
          <w:bCs/>
        </w:rPr>
        <w:fldChar w:fldCharType="end"/>
      </w:r>
      <w:r w:rsidR="00940E3F">
        <w:t>.</w:t>
      </w:r>
      <w:r w:rsidR="00200C84">
        <w:t xml:space="preserve"> </w:t>
      </w:r>
      <w:r w:rsidR="00A61BE4">
        <w:t xml:space="preserve">Figure </w:t>
      </w:r>
      <w:r w:rsidR="007109FF">
        <w:t xml:space="preserve">2 </w:t>
      </w:r>
      <w:r w:rsidR="0079588A">
        <w:t>simply visualizes the variation of mean compressive strength of RACSF specimens at 7 days and 28 days of curing.</w:t>
      </w:r>
    </w:p>
    <w:bookmarkEnd w:id="8"/>
    <w:p w14:paraId="0C97D328" w14:textId="77777777" w:rsidR="00F029B6" w:rsidRPr="00F029B6" w:rsidRDefault="00F029B6" w:rsidP="00F029B6"/>
    <w:p w14:paraId="22D1F6AB" w14:textId="59F712F2" w:rsidR="000174D8" w:rsidRDefault="000174D8" w:rsidP="00CD1F03">
      <w:pPr>
        <w:pStyle w:val="Heading3"/>
        <w:jc w:val="center"/>
      </w:pPr>
      <w:r>
        <w:rPr>
          <w:rFonts w:eastAsia="Times New Roman"/>
          <w:noProof/>
          <w:color w:val="000000"/>
          <w:lang w:val="en-IN" w:eastAsia="en-IN" w:bidi="hi-IN"/>
        </w:rPr>
        <w:lastRenderedPageBreak/>
        <w:drawing>
          <wp:inline distT="0" distB="0" distL="0" distR="0" wp14:anchorId="6DA637CC" wp14:editId="79F2E58B">
            <wp:extent cx="5243639" cy="2993390"/>
            <wp:effectExtent l="0" t="0" r="0" b="0"/>
            <wp:docPr id="29610123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Start w:id="9" w:name="_GoBack"/>
      <w:bookmarkEnd w:id="9"/>
    </w:p>
    <w:p w14:paraId="47A23C45" w14:textId="46322D6D" w:rsidR="00896402" w:rsidRPr="00D70D31" w:rsidRDefault="00D70D31" w:rsidP="00D70D31">
      <w:pPr>
        <w:spacing w:after="160" w:line="259" w:lineRule="auto"/>
        <w:jc w:val="center"/>
        <w:rPr>
          <w:i/>
          <w:iCs/>
        </w:rPr>
      </w:pPr>
      <w:r w:rsidRPr="005C794A">
        <w:rPr>
          <w:b/>
          <w:bCs/>
          <w:i/>
          <w:iCs/>
        </w:rPr>
        <w:t xml:space="preserve">Figure </w:t>
      </w:r>
      <w:r w:rsidR="007109FF">
        <w:rPr>
          <w:b/>
          <w:bCs/>
          <w:i/>
          <w:iCs/>
        </w:rPr>
        <w:t>2</w:t>
      </w:r>
      <w:r w:rsidRPr="005C794A">
        <w:rPr>
          <w:b/>
          <w:bCs/>
          <w:i/>
          <w:iCs/>
        </w:rPr>
        <w:t>:</w:t>
      </w:r>
      <w:r w:rsidRPr="005C794A">
        <w:rPr>
          <w:i/>
          <w:iCs/>
        </w:rPr>
        <w:t xml:space="preserve"> </w:t>
      </w:r>
      <w:r w:rsidRPr="00D70D31">
        <w:rPr>
          <w:i/>
          <w:iCs/>
        </w:rPr>
        <w:t xml:space="preserve">Compressive strength test results of </w:t>
      </w:r>
      <w:r>
        <w:rPr>
          <w:i/>
          <w:iCs/>
        </w:rPr>
        <w:t>RACSF</w:t>
      </w:r>
      <w:r w:rsidRPr="00D70D31">
        <w:rPr>
          <w:i/>
          <w:iCs/>
        </w:rPr>
        <w:t xml:space="preserve"> mixes at 7 and 28 days</w:t>
      </w:r>
    </w:p>
    <w:p w14:paraId="2E4FF50A" w14:textId="77777777" w:rsidR="003E6881" w:rsidRDefault="003E6881" w:rsidP="008126F4"/>
    <w:p w14:paraId="73E49A2E" w14:textId="04CBC850" w:rsidR="00BF2B80" w:rsidRDefault="00893B51" w:rsidP="008126F4">
      <w:r w:rsidRPr="00893B51">
        <w:t xml:space="preserve">Figure </w:t>
      </w:r>
      <w:r w:rsidR="007109FF">
        <w:t>2</w:t>
      </w:r>
      <w:r w:rsidRPr="00893B51">
        <w:t xml:space="preserve"> illustrates how well the concrete created from silica fume and reclaimed stone worked by providing the necessary strength.  The mean compressive strength of RACSF specimens was found to rise steadily up to </w:t>
      </w:r>
      <w:r w:rsidR="00293C68">
        <w:t>12</w:t>
      </w:r>
      <w:r w:rsidRPr="00893B51">
        <w:t xml:space="preserve">% </w:t>
      </w:r>
      <w:r w:rsidR="00293C68">
        <w:t>substitution of cement by</w:t>
      </w:r>
      <w:r w:rsidRPr="00893B51">
        <w:t xml:space="preserve"> silica fume. Concrete's compressive strength began to decline when the replacement level reached </w:t>
      </w:r>
      <w:r>
        <w:t>16%</w:t>
      </w:r>
      <w:r w:rsidRPr="00893B51">
        <w:t>. Therefore, after 7 and 28 days of curing, the investigation unequivocally showed that recycled aggregate concrete containing a certain amount of silica fume had a better compressive strength than control concrete specimens.</w:t>
      </w:r>
      <w:r w:rsidR="00244EC9" w:rsidRPr="00244EC9">
        <w:t xml:space="preserve"> </w:t>
      </w:r>
      <w:r w:rsidR="00BE6952">
        <w:t>A recent work</w:t>
      </w:r>
      <w:r w:rsidR="00244EC9" w:rsidRPr="00244EC9">
        <w:t xml:space="preserve"> shown that the strength increased with age for concrete that was younger than 28 days and peaked at 2 percent for concrete that was older. When the RA replacement was 50%, the compressive strength of RAC decreased with a low nano-silica (NS) concentration of 1%. NS improved the compressive strength of RAC at early curing ages for a 100% RA substitution</w:t>
      </w:r>
      <w:r w:rsidR="009C19F8">
        <w:t xml:space="preserve"> </w:t>
      </w:r>
      <w:r w:rsidR="009C19F8" w:rsidRPr="0064436B">
        <w:rPr>
          <w:b/>
          <w:bCs/>
        </w:rPr>
        <w:fldChar w:fldCharType="begin"/>
      </w:r>
      <w:r w:rsidR="0064436B" w:rsidRPr="0064436B">
        <w:rPr>
          <w:b/>
          <w:bCs/>
        </w:rPr>
        <w:instrText xml:space="preserve"> ADDIN ZOTERO_ITEM CSL_CITATION {"citationID":"hAzZhOyc","properties":{"formattedCitation":"(Tang et al., 2021)","plainCitation":"(Tang et al., 2021)","noteIndex":0},"citationItems":[{"id":52,"uris":["http://zotero.org/users/local/qPquLBeE/items/HZ98J85D"],"itemData":{"id":52,"type":"article-journal","container-title":"Nanotechnology Reviews","DOI":"10.1515/ntrev-2021-0058","page":"819-838","title":"Combined effects of nano-silica and silica fume on the mechanical behavior of recycled aggregate concrete","volume":"10","author":[{"family":"Tang","given":"Yunchao"},{"family":"Zheng","given":"Chen"},{"family":"Wanhui","given":"Feng"},{"family":"Yumei","given":"Nong"},{"family":"Cong","given":"Li"},{"family":"Jieming","given":"Chen"}],"issued":{"date-parts":[["2021",8]]}}}],"schema":"https://github.com/citation-style-language/schema/raw/master/csl-citation.json"} </w:instrText>
      </w:r>
      <w:r w:rsidR="009C19F8" w:rsidRPr="0064436B">
        <w:rPr>
          <w:b/>
          <w:bCs/>
        </w:rPr>
        <w:fldChar w:fldCharType="separate"/>
      </w:r>
      <w:r w:rsidR="0064436B" w:rsidRPr="0064436B">
        <w:rPr>
          <w:b/>
          <w:bCs/>
        </w:rPr>
        <w:t>(Tang et al., 2021)</w:t>
      </w:r>
      <w:r w:rsidR="009C19F8" w:rsidRPr="0064436B">
        <w:rPr>
          <w:b/>
          <w:bCs/>
        </w:rPr>
        <w:fldChar w:fldCharType="end"/>
      </w:r>
      <w:r w:rsidR="009C19F8">
        <w:t>.</w:t>
      </w:r>
      <w:r w:rsidR="00FE59AE" w:rsidRPr="00FE59AE">
        <w:rPr>
          <w:color w:val="FF0000"/>
        </w:rPr>
        <w:t xml:space="preserve"> </w:t>
      </w:r>
    </w:p>
    <w:p w14:paraId="558E23AB" w14:textId="77777777" w:rsidR="00893B51" w:rsidRDefault="00893B51" w:rsidP="008126F4"/>
    <w:p w14:paraId="0CE13E3F" w14:textId="61CA4FFB" w:rsidR="00BF2B80" w:rsidRDefault="006C0873" w:rsidP="008126F4">
      <w:r w:rsidRPr="006C0873">
        <w:t xml:space="preserve">Figure </w:t>
      </w:r>
      <w:r w:rsidR="007109FF">
        <w:t>3</w:t>
      </w:r>
      <w:r w:rsidR="00D0195E">
        <w:t xml:space="preserve"> </w:t>
      </w:r>
      <w:r w:rsidRPr="006C0873">
        <w:t xml:space="preserve">shows that at 28 days, silica fume concentrations of 12% result in a more gradual percentage change in the compressive strength of RACSF in comparison to the control specimen. </w:t>
      </w:r>
      <w:r w:rsidR="00244EC9" w:rsidRPr="00BF2B80">
        <w:t>By adding silica fume</w:t>
      </w:r>
      <w:r w:rsidR="00244EC9">
        <w:t xml:space="preserve"> of 12%</w:t>
      </w:r>
      <w:r w:rsidR="00244EC9" w:rsidRPr="00BF2B80">
        <w:t xml:space="preserve">, the compressive strength is improved by up to </w:t>
      </w:r>
      <w:r w:rsidR="00244EC9">
        <w:t>9.13</w:t>
      </w:r>
      <w:r w:rsidR="00244EC9" w:rsidRPr="00BF2B80">
        <w:t>%.</w:t>
      </w:r>
      <w:r w:rsidR="00244EC9">
        <w:t xml:space="preserve"> </w:t>
      </w:r>
      <w:r w:rsidR="008D7ECB">
        <w:t>While using</w:t>
      </w:r>
      <w:r w:rsidR="00244EC9">
        <w:t xml:space="preserve"> 16% SF content, compressive strength increasing </w:t>
      </w:r>
      <w:r w:rsidR="008D7ECB">
        <w:t>rate</w:t>
      </w:r>
      <w:r w:rsidR="00244EC9">
        <w:t xml:space="preserve"> went downward at 4.55%.</w:t>
      </w:r>
      <w:r w:rsidRPr="006C0873">
        <w:t xml:space="preserve"> To comprehend the effect of silica fume substitution, the outcome is contrasted with a linear trend.  </w:t>
      </w:r>
      <w:r w:rsidR="00244EC9">
        <w:t xml:space="preserve">A recent </w:t>
      </w:r>
      <w:r w:rsidR="008D7ECB">
        <w:t>work</w:t>
      </w:r>
      <w:r w:rsidR="00244EC9">
        <w:t xml:space="preserve"> indicated</w:t>
      </w:r>
      <w:r w:rsidR="00244EC9" w:rsidRPr="00244EC9">
        <w:t xml:space="preserve"> that the inclusion of silica fume </w:t>
      </w:r>
      <w:r w:rsidR="00244EC9">
        <w:t>at about</w:t>
      </w:r>
      <w:r w:rsidR="00244EC9" w:rsidRPr="00244EC9">
        <w:t xml:space="preserve"> 5 to 25% in concrete increases its compressive strength from 6% to 30%</w:t>
      </w:r>
      <w:r w:rsidR="008E686E">
        <w:t xml:space="preserve"> </w:t>
      </w:r>
      <w:r w:rsidR="008E686E" w:rsidRPr="0064436B">
        <w:rPr>
          <w:b/>
          <w:bCs/>
        </w:rPr>
        <w:fldChar w:fldCharType="begin"/>
      </w:r>
      <w:r w:rsidR="0064436B" w:rsidRPr="0064436B">
        <w:rPr>
          <w:b/>
          <w:bCs/>
        </w:rPr>
        <w:instrText xml:space="preserve"> ADDIN ZOTERO_ITEM CSL_CITATION {"citationID":"KFZitpE4","properties":{"formattedCitation":"(Bajpai et al., 2020)","plainCitation":"(Bajpai et al., 2020)","noteIndex":0},"citationItems":[{"id":53,"uris":["http://zotero.org/users/local/qPquLBeE/items/3VML9D9P"],"itemData":{"id":53,"type":"article-journal","container-title":"Journal of Cleaner Production","DOI":"10.1016/j.jclepro.2020.120147","page":"120147","title":"Environmental Impact Assessment of Fly Ash and Silica Fume Based Geopolymer Concrete","volume":"254","author":[{"family":"Bajpai","given":"Rishabh"},{"family":"Choudhary","given":"Kailash"},{"family":"Srivastava","given":"Anshuman"},{"family":"Sangwan","given":"Kuldip Singh"},{"family":"Singh","given":"Manpreet"}],"issued":{"date-parts":[["2020",5]]}}}],"schema":"https://github.com/citation-style-language/schema/raw/master/csl-citation.json"} </w:instrText>
      </w:r>
      <w:r w:rsidR="008E686E" w:rsidRPr="0064436B">
        <w:rPr>
          <w:b/>
          <w:bCs/>
        </w:rPr>
        <w:fldChar w:fldCharType="separate"/>
      </w:r>
      <w:r w:rsidR="0064436B" w:rsidRPr="0064436B">
        <w:rPr>
          <w:b/>
          <w:bCs/>
        </w:rPr>
        <w:t>(Bajpai et al., 2020)</w:t>
      </w:r>
      <w:r w:rsidR="008E686E" w:rsidRPr="0064436B">
        <w:rPr>
          <w:b/>
          <w:bCs/>
        </w:rPr>
        <w:fldChar w:fldCharType="end"/>
      </w:r>
      <w:r w:rsidR="008E686E">
        <w:t>.</w:t>
      </w:r>
      <w:r w:rsidR="008D7ECB">
        <w:t xml:space="preserve"> </w:t>
      </w:r>
      <w:r w:rsidR="00244EC9">
        <w:t xml:space="preserve">So, </w:t>
      </w:r>
      <w:r w:rsidR="008D7ECB">
        <w:t>a</w:t>
      </w:r>
      <w:r w:rsidR="00BF2B80" w:rsidRPr="00BF2B80">
        <w:t xml:space="preserve">fter taking into account the 28-day compressive strength test, the 12% incorporation rate </w:t>
      </w:r>
      <w:r w:rsidR="004D6515">
        <w:t xml:space="preserve">of silica fume </w:t>
      </w:r>
      <w:r w:rsidR="00BF2B80" w:rsidRPr="00BF2B80">
        <w:t xml:space="preserve">is </w:t>
      </w:r>
      <w:r w:rsidR="004D6515">
        <w:t>decided</w:t>
      </w:r>
      <w:r w:rsidR="00BF2B80" w:rsidRPr="00BF2B80">
        <w:t xml:space="preserve"> to be optimal.</w:t>
      </w:r>
    </w:p>
    <w:p w14:paraId="6E1550F0" w14:textId="77777777" w:rsidR="008126F4" w:rsidRPr="008126F4" w:rsidRDefault="008126F4" w:rsidP="008126F4"/>
    <w:p w14:paraId="51DE029D" w14:textId="54133297" w:rsidR="008126F4" w:rsidRDefault="008126F4" w:rsidP="008126F4">
      <w:pPr>
        <w:jc w:val="center"/>
      </w:pPr>
      <w:r>
        <w:rPr>
          <w:rFonts w:eastAsia="Times New Roman"/>
          <w:noProof/>
          <w:color w:val="000000"/>
          <w:lang w:val="en-IN" w:eastAsia="en-IN" w:bidi="hi-IN"/>
        </w:rPr>
        <w:drawing>
          <wp:inline distT="0" distB="0" distL="0" distR="0" wp14:anchorId="7F88AA29" wp14:editId="6A584174">
            <wp:extent cx="4652920" cy="2524125"/>
            <wp:effectExtent l="0" t="0" r="0" b="0"/>
            <wp:docPr id="29887847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61EEF12" w14:textId="126D7F00" w:rsidR="009171A0" w:rsidRDefault="009171A0" w:rsidP="00DF521E">
      <w:pPr>
        <w:spacing w:after="160" w:line="259" w:lineRule="auto"/>
        <w:jc w:val="center"/>
        <w:rPr>
          <w:i/>
          <w:iCs/>
        </w:rPr>
      </w:pPr>
      <w:r w:rsidRPr="005C794A">
        <w:rPr>
          <w:b/>
          <w:bCs/>
          <w:i/>
          <w:iCs/>
        </w:rPr>
        <w:t xml:space="preserve">Figure </w:t>
      </w:r>
      <w:r w:rsidR="007109FF">
        <w:rPr>
          <w:b/>
          <w:bCs/>
          <w:i/>
          <w:iCs/>
        </w:rPr>
        <w:t>3</w:t>
      </w:r>
      <w:r w:rsidRPr="005C794A">
        <w:rPr>
          <w:b/>
          <w:bCs/>
          <w:i/>
          <w:iCs/>
        </w:rPr>
        <w:t>:</w:t>
      </w:r>
      <w:r w:rsidRPr="005C794A">
        <w:rPr>
          <w:i/>
          <w:iCs/>
        </w:rPr>
        <w:t xml:space="preserve"> </w:t>
      </w:r>
      <w:r>
        <w:rPr>
          <w:i/>
          <w:iCs/>
        </w:rPr>
        <w:t>Percentage increase of c</w:t>
      </w:r>
      <w:r w:rsidRPr="00D70D31">
        <w:rPr>
          <w:i/>
          <w:iCs/>
        </w:rPr>
        <w:t>ompressive strength 28 days</w:t>
      </w:r>
    </w:p>
    <w:p w14:paraId="1139B489" w14:textId="49ECF9EA" w:rsidR="00016F6D" w:rsidRDefault="00016F6D" w:rsidP="00AA5A5C">
      <w:pPr>
        <w:pStyle w:val="Heading3"/>
        <w:ind w:left="0" w:firstLine="0"/>
      </w:pPr>
      <w:r w:rsidRPr="00F029B6">
        <w:lastRenderedPageBreak/>
        <w:t>3.</w:t>
      </w:r>
      <w:r>
        <w:t>3</w:t>
      </w:r>
      <w:r w:rsidRPr="00F029B6">
        <w:t xml:space="preserve"> </w:t>
      </w:r>
      <w:r>
        <w:t>Impact of Silica Fume on Splitting Tensile Strength of Concrete</w:t>
      </w:r>
    </w:p>
    <w:p w14:paraId="64B123E9" w14:textId="77777777" w:rsidR="00B2745A" w:rsidRDefault="00B2745A" w:rsidP="00B2745A"/>
    <w:p w14:paraId="07713F38" w14:textId="0EB724C1" w:rsidR="00B2745A" w:rsidRDefault="00B2745A" w:rsidP="00B2745A">
      <w:r>
        <w:t xml:space="preserve">After completing the splitting tensile strength test, </w:t>
      </w:r>
      <w:r w:rsidRPr="00B2745A">
        <w:t xml:space="preserve">Table </w:t>
      </w:r>
      <w:r w:rsidR="004502CE">
        <w:t>5</w:t>
      </w:r>
      <w:r w:rsidRPr="00B2745A">
        <w:t xml:space="preserve"> summarizes the test results of concrete mixes in terms of the mean strength, standard deviation, and lower and greater range of 95% confidence intervals.</w:t>
      </w:r>
    </w:p>
    <w:p w14:paraId="2B418587" w14:textId="77777777" w:rsidR="00C32F69" w:rsidRDefault="00C32F69" w:rsidP="00B2745A"/>
    <w:p w14:paraId="6AABBBDF" w14:textId="5FDAB1FB" w:rsidR="00C32F69" w:rsidRPr="00B2745A" w:rsidRDefault="000A6593" w:rsidP="00B2745A">
      <w:r>
        <w:t xml:space="preserve">Table 5. </w:t>
      </w:r>
      <w:r w:rsidR="003017C4">
        <w:t>T</w:t>
      </w:r>
      <w:r w:rsidR="003017C4" w:rsidRPr="00B2745A">
        <w:t>est results of concrete mixes</w:t>
      </w:r>
    </w:p>
    <w:p w14:paraId="7B6FB6EB" w14:textId="77777777" w:rsidR="00016F6D" w:rsidRDefault="00016F6D" w:rsidP="00016F6D"/>
    <w:tbl>
      <w:tblPr>
        <w:tblW w:w="0" w:type="auto"/>
        <w:jc w:val="center"/>
        <w:tblLayout w:type="fixed"/>
        <w:tblCellMar>
          <w:left w:w="0" w:type="dxa"/>
          <w:right w:w="0" w:type="dxa"/>
        </w:tblCellMar>
        <w:tblLook w:val="01E0" w:firstRow="1" w:lastRow="1" w:firstColumn="1" w:lastColumn="1" w:noHBand="0" w:noVBand="0"/>
      </w:tblPr>
      <w:tblGrid>
        <w:gridCol w:w="1540"/>
        <w:gridCol w:w="882"/>
        <w:gridCol w:w="1735"/>
        <w:gridCol w:w="2400"/>
        <w:gridCol w:w="1191"/>
        <w:gridCol w:w="1209"/>
      </w:tblGrid>
      <w:tr w:rsidR="001C4766" w:rsidRPr="00016F6D" w14:paraId="17023637" w14:textId="77777777" w:rsidTr="00875CA4">
        <w:trPr>
          <w:trHeight w:val="328"/>
          <w:jc w:val="center"/>
        </w:trPr>
        <w:tc>
          <w:tcPr>
            <w:tcW w:w="1540" w:type="dxa"/>
            <w:tcBorders>
              <w:top w:val="single" w:sz="12" w:space="0" w:color="000000"/>
            </w:tcBorders>
          </w:tcPr>
          <w:p w14:paraId="5AE34AC9" w14:textId="77777777" w:rsidR="001C4766" w:rsidRPr="00016F6D" w:rsidRDefault="001C4766" w:rsidP="002B0C74">
            <w:pPr>
              <w:pStyle w:val="TableParagraph"/>
              <w:spacing w:line="207" w:lineRule="exact"/>
              <w:ind w:left="355"/>
              <w:jc w:val="left"/>
              <w:rPr>
                <w:b/>
                <w:bCs/>
                <w:sz w:val="20"/>
                <w:szCs w:val="20"/>
              </w:rPr>
            </w:pPr>
            <w:r w:rsidRPr="00016F6D">
              <w:rPr>
                <w:b/>
                <w:bCs/>
                <w:spacing w:val="-2"/>
                <w:sz w:val="20"/>
                <w:szCs w:val="20"/>
              </w:rPr>
              <w:t>Mixes</w:t>
            </w:r>
          </w:p>
        </w:tc>
        <w:tc>
          <w:tcPr>
            <w:tcW w:w="882" w:type="dxa"/>
            <w:tcBorders>
              <w:top w:val="single" w:sz="12" w:space="0" w:color="000000"/>
            </w:tcBorders>
          </w:tcPr>
          <w:p w14:paraId="5CB8EE30" w14:textId="77777777" w:rsidR="001C4766" w:rsidRPr="00016F6D" w:rsidRDefault="001C4766" w:rsidP="002B0C74">
            <w:pPr>
              <w:pStyle w:val="TableParagraph"/>
              <w:spacing w:line="207" w:lineRule="exact"/>
              <w:ind w:right="251"/>
              <w:jc w:val="right"/>
              <w:rPr>
                <w:b/>
                <w:bCs/>
                <w:sz w:val="20"/>
                <w:szCs w:val="20"/>
              </w:rPr>
            </w:pPr>
            <w:r w:rsidRPr="00016F6D">
              <w:rPr>
                <w:b/>
                <w:bCs/>
                <w:spacing w:val="-4"/>
                <w:sz w:val="20"/>
                <w:szCs w:val="20"/>
              </w:rPr>
              <w:t>Days</w:t>
            </w:r>
          </w:p>
        </w:tc>
        <w:tc>
          <w:tcPr>
            <w:tcW w:w="1735" w:type="dxa"/>
            <w:vMerge w:val="restart"/>
            <w:tcBorders>
              <w:top w:val="single" w:sz="12" w:space="0" w:color="000000"/>
            </w:tcBorders>
          </w:tcPr>
          <w:p w14:paraId="3D969A3A" w14:textId="77777777" w:rsidR="001C4766" w:rsidRPr="00016F6D" w:rsidRDefault="001C4766" w:rsidP="002B0C74">
            <w:pPr>
              <w:pStyle w:val="TableParagraph"/>
              <w:spacing w:line="240" w:lineRule="auto"/>
              <w:ind w:left="478" w:right="265" w:hanging="289"/>
              <w:rPr>
                <w:b/>
                <w:bCs/>
                <w:sz w:val="20"/>
                <w:szCs w:val="20"/>
              </w:rPr>
            </w:pPr>
            <w:r w:rsidRPr="00016F6D">
              <w:rPr>
                <w:b/>
                <w:bCs/>
                <w:sz w:val="20"/>
                <w:szCs w:val="20"/>
              </w:rPr>
              <w:t>Mean</w:t>
            </w:r>
            <w:r w:rsidRPr="00016F6D">
              <w:rPr>
                <w:b/>
                <w:bCs/>
                <w:spacing w:val="-12"/>
                <w:sz w:val="20"/>
                <w:szCs w:val="20"/>
              </w:rPr>
              <w:t xml:space="preserve"> </w:t>
            </w:r>
            <w:r w:rsidRPr="00016F6D">
              <w:rPr>
                <w:b/>
                <w:bCs/>
                <w:sz w:val="20"/>
                <w:szCs w:val="20"/>
              </w:rPr>
              <w:t xml:space="preserve">strength </w:t>
            </w:r>
            <w:r w:rsidRPr="00016F6D">
              <w:rPr>
                <w:b/>
                <w:bCs/>
                <w:spacing w:val="-2"/>
                <w:sz w:val="20"/>
                <w:szCs w:val="20"/>
              </w:rPr>
              <w:t>(MPa)</w:t>
            </w:r>
          </w:p>
        </w:tc>
        <w:tc>
          <w:tcPr>
            <w:tcW w:w="2400" w:type="dxa"/>
            <w:tcBorders>
              <w:top w:val="single" w:sz="12" w:space="0" w:color="000000"/>
            </w:tcBorders>
          </w:tcPr>
          <w:p w14:paraId="70F0BE77" w14:textId="4818261E" w:rsidR="001C4766" w:rsidRPr="00016F6D" w:rsidRDefault="00255EC8" w:rsidP="002B0C74">
            <w:pPr>
              <w:pStyle w:val="TableParagraph"/>
              <w:spacing w:line="207" w:lineRule="exact"/>
              <w:ind w:left="150"/>
              <w:jc w:val="left"/>
              <w:rPr>
                <w:b/>
                <w:bCs/>
                <w:sz w:val="20"/>
                <w:szCs w:val="20"/>
              </w:rPr>
            </w:pPr>
            <w:r w:rsidRPr="00255EC8">
              <w:rPr>
                <w:b/>
                <w:bCs/>
                <w:sz w:val="20"/>
                <w:szCs w:val="20"/>
              </w:rPr>
              <w:t>Standard Deviation, σ</w:t>
            </w:r>
          </w:p>
        </w:tc>
        <w:tc>
          <w:tcPr>
            <w:tcW w:w="2400" w:type="dxa"/>
            <w:gridSpan w:val="2"/>
            <w:tcBorders>
              <w:top w:val="single" w:sz="12" w:space="0" w:color="000000"/>
            </w:tcBorders>
          </w:tcPr>
          <w:p w14:paraId="55A78766" w14:textId="57519C94" w:rsidR="001C4766" w:rsidRPr="00016F6D" w:rsidRDefault="001C4766" w:rsidP="002B0C74">
            <w:pPr>
              <w:pStyle w:val="TableParagraph"/>
              <w:spacing w:line="207" w:lineRule="exact"/>
              <w:ind w:left="150"/>
              <w:jc w:val="left"/>
              <w:rPr>
                <w:b/>
                <w:bCs/>
                <w:sz w:val="20"/>
                <w:szCs w:val="20"/>
              </w:rPr>
            </w:pPr>
            <w:r w:rsidRPr="00016F6D">
              <w:rPr>
                <w:b/>
                <w:bCs/>
                <w:sz w:val="20"/>
                <w:szCs w:val="20"/>
              </w:rPr>
              <w:t>95%</w:t>
            </w:r>
            <w:r w:rsidRPr="00016F6D">
              <w:rPr>
                <w:b/>
                <w:bCs/>
                <w:spacing w:val="-1"/>
                <w:sz w:val="20"/>
                <w:szCs w:val="20"/>
              </w:rPr>
              <w:t xml:space="preserve"> </w:t>
            </w:r>
            <w:r w:rsidRPr="00016F6D">
              <w:rPr>
                <w:b/>
                <w:bCs/>
                <w:sz w:val="20"/>
                <w:szCs w:val="20"/>
              </w:rPr>
              <w:t>confidence</w:t>
            </w:r>
            <w:r w:rsidRPr="00016F6D">
              <w:rPr>
                <w:b/>
                <w:bCs/>
                <w:spacing w:val="-2"/>
                <w:sz w:val="20"/>
                <w:szCs w:val="20"/>
              </w:rPr>
              <w:t xml:space="preserve"> interval</w:t>
            </w:r>
          </w:p>
        </w:tc>
      </w:tr>
      <w:tr w:rsidR="001C4766" w:rsidRPr="00016F6D" w14:paraId="6251A47E" w14:textId="77777777" w:rsidTr="00875CA4">
        <w:trPr>
          <w:trHeight w:val="484"/>
          <w:jc w:val="center"/>
        </w:trPr>
        <w:tc>
          <w:tcPr>
            <w:tcW w:w="1540" w:type="dxa"/>
            <w:tcBorders>
              <w:bottom w:val="single" w:sz="12" w:space="0" w:color="auto"/>
            </w:tcBorders>
          </w:tcPr>
          <w:p w14:paraId="4AE68D82" w14:textId="77777777" w:rsidR="001C4766" w:rsidRPr="00016F6D" w:rsidRDefault="001C4766" w:rsidP="002B0C74">
            <w:pPr>
              <w:pStyle w:val="TableParagraph"/>
              <w:spacing w:line="240" w:lineRule="auto"/>
              <w:jc w:val="left"/>
              <w:rPr>
                <w:b/>
                <w:bCs/>
                <w:sz w:val="20"/>
                <w:szCs w:val="20"/>
              </w:rPr>
            </w:pPr>
          </w:p>
        </w:tc>
        <w:tc>
          <w:tcPr>
            <w:tcW w:w="882" w:type="dxa"/>
            <w:tcBorders>
              <w:bottom w:val="single" w:sz="12" w:space="0" w:color="auto"/>
            </w:tcBorders>
          </w:tcPr>
          <w:p w14:paraId="09CF908B" w14:textId="77777777" w:rsidR="001C4766" w:rsidRPr="00016F6D" w:rsidRDefault="001C4766" w:rsidP="002B0C74">
            <w:pPr>
              <w:pStyle w:val="TableParagraph"/>
              <w:spacing w:line="240" w:lineRule="auto"/>
              <w:jc w:val="left"/>
              <w:rPr>
                <w:b/>
                <w:bCs/>
                <w:sz w:val="20"/>
                <w:szCs w:val="20"/>
              </w:rPr>
            </w:pPr>
          </w:p>
        </w:tc>
        <w:tc>
          <w:tcPr>
            <w:tcW w:w="1735" w:type="dxa"/>
            <w:vMerge/>
            <w:tcBorders>
              <w:bottom w:val="single" w:sz="12" w:space="0" w:color="auto"/>
            </w:tcBorders>
          </w:tcPr>
          <w:p w14:paraId="7AE8CF94" w14:textId="77777777" w:rsidR="001C4766" w:rsidRPr="00016F6D" w:rsidRDefault="001C4766" w:rsidP="002B0C74">
            <w:pPr>
              <w:rPr>
                <w:b/>
                <w:bCs/>
                <w:szCs w:val="20"/>
              </w:rPr>
            </w:pPr>
          </w:p>
        </w:tc>
        <w:tc>
          <w:tcPr>
            <w:tcW w:w="2400" w:type="dxa"/>
            <w:tcBorders>
              <w:bottom w:val="single" w:sz="12" w:space="0" w:color="auto"/>
            </w:tcBorders>
          </w:tcPr>
          <w:p w14:paraId="34F1FACC" w14:textId="77777777" w:rsidR="001C4766" w:rsidRPr="00016F6D" w:rsidRDefault="001C4766" w:rsidP="002B0C74">
            <w:pPr>
              <w:pStyle w:val="TableParagraph"/>
              <w:spacing w:line="206" w:lineRule="exact"/>
              <w:ind w:left="299" w:right="280" w:hanging="34"/>
              <w:jc w:val="left"/>
              <w:rPr>
                <w:b/>
                <w:bCs/>
                <w:spacing w:val="-2"/>
                <w:sz w:val="20"/>
                <w:szCs w:val="20"/>
              </w:rPr>
            </w:pPr>
          </w:p>
        </w:tc>
        <w:tc>
          <w:tcPr>
            <w:tcW w:w="1191" w:type="dxa"/>
            <w:tcBorders>
              <w:bottom w:val="single" w:sz="12" w:space="0" w:color="auto"/>
            </w:tcBorders>
          </w:tcPr>
          <w:p w14:paraId="50704B9D" w14:textId="5EC7E03A" w:rsidR="001C4766" w:rsidRPr="00016F6D" w:rsidRDefault="001C4766" w:rsidP="002B0C74">
            <w:pPr>
              <w:pStyle w:val="TableParagraph"/>
              <w:spacing w:line="206" w:lineRule="exact"/>
              <w:ind w:left="299" w:right="280" w:hanging="34"/>
              <w:jc w:val="left"/>
              <w:rPr>
                <w:b/>
                <w:bCs/>
                <w:sz w:val="20"/>
                <w:szCs w:val="20"/>
              </w:rPr>
            </w:pPr>
            <w:r w:rsidRPr="00016F6D">
              <w:rPr>
                <w:b/>
                <w:bCs/>
                <w:spacing w:val="-2"/>
                <w:sz w:val="20"/>
                <w:szCs w:val="20"/>
              </w:rPr>
              <w:t>Lower range</w:t>
            </w:r>
          </w:p>
        </w:tc>
        <w:tc>
          <w:tcPr>
            <w:tcW w:w="1209" w:type="dxa"/>
            <w:tcBorders>
              <w:bottom w:val="single" w:sz="12" w:space="0" w:color="auto"/>
            </w:tcBorders>
          </w:tcPr>
          <w:p w14:paraId="7F11A0C5" w14:textId="77777777" w:rsidR="001C4766" w:rsidRPr="00016F6D" w:rsidRDefault="001C4766" w:rsidP="002B0C74">
            <w:pPr>
              <w:pStyle w:val="TableParagraph"/>
              <w:spacing w:line="206" w:lineRule="exact"/>
              <w:ind w:left="307" w:right="296" w:hanging="24"/>
              <w:jc w:val="left"/>
              <w:rPr>
                <w:b/>
                <w:bCs/>
                <w:sz w:val="20"/>
                <w:szCs w:val="20"/>
              </w:rPr>
            </w:pPr>
            <w:r w:rsidRPr="00016F6D">
              <w:rPr>
                <w:b/>
                <w:bCs/>
                <w:spacing w:val="-2"/>
                <w:sz w:val="20"/>
                <w:szCs w:val="20"/>
              </w:rPr>
              <w:t>Upper range</w:t>
            </w:r>
          </w:p>
        </w:tc>
      </w:tr>
      <w:tr w:rsidR="001C4766" w:rsidRPr="00016F6D" w14:paraId="22D9AC14" w14:textId="77777777" w:rsidTr="00875CA4">
        <w:trPr>
          <w:trHeight w:val="243"/>
          <w:jc w:val="center"/>
        </w:trPr>
        <w:tc>
          <w:tcPr>
            <w:tcW w:w="1540" w:type="dxa"/>
            <w:tcBorders>
              <w:top w:val="single" w:sz="12" w:space="0" w:color="auto"/>
            </w:tcBorders>
          </w:tcPr>
          <w:p w14:paraId="71206A95" w14:textId="77777777" w:rsidR="001C4766" w:rsidRPr="00016F6D" w:rsidRDefault="001C4766" w:rsidP="001C4766">
            <w:pPr>
              <w:pStyle w:val="TableParagraph"/>
              <w:spacing w:before="2" w:line="191" w:lineRule="exact"/>
              <w:ind w:right="176"/>
              <w:jc w:val="right"/>
              <w:rPr>
                <w:sz w:val="20"/>
                <w:szCs w:val="20"/>
              </w:rPr>
            </w:pPr>
            <w:r w:rsidRPr="00016F6D">
              <w:rPr>
                <w:sz w:val="20"/>
                <w:szCs w:val="20"/>
              </w:rPr>
              <w:t>RACSF-</w:t>
            </w:r>
            <w:r w:rsidRPr="00016F6D">
              <w:rPr>
                <w:spacing w:val="-10"/>
                <w:sz w:val="20"/>
                <w:szCs w:val="20"/>
              </w:rPr>
              <w:t>0</w:t>
            </w:r>
          </w:p>
        </w:tc>
        <w:tc>
          <w:tcPr>
            <w:tcW w:w="882" w:type="dxa"/>
            <w:tcBorders>
              <w:top w:val="single" w:sz="12" w:space="0" w:color="auto"/>
            </w:tcBorders>
          </w:tcPr>
          <w:p w14:paraId="03A5DD27" w14:textId="77777777" w:rsidR="001C4766" w:rsidRPr="00016F6D" w:rsidRDefault="001C4766" w:rsidP="001C4766">
            <w:pPr>
              <w:pStyle w:val="TableParagraph"/>
              <w:spacing w:before="2" w:line="191" w:lineRule="exact"/>
              <w:ind w:right="236"/>
              <w:jc w:val="right"/>
              <w:rPr>
                <w:sz w:val="20"/>
                <w:szCs w:val="20"/>
              </w:rPr>
            </w:pPr>
            <w:r w:rsidRPr="00016F6D">
              <w:rPr>
                <w:spacing w:val="-10"/>
                <w:sz w:val="20"/>
                <w:szCs w:val="20"/>
              </w:rPr>
              <w:t>7</w:t>
            </w:r>
          </w:p>
        </w:tc>
        <w:tc>
          <w:tcPr>
            <w:tcW w:w="1735" w:type="dxa"/>
            <w:tcBorders>
              <w:top w:val="single" w:sz="12" w:space="0" w:color="auto"/>
            </w:tcBorders>
          </w:tcPr>
          <w:p w14:paraId="0D21E0EF" w14:textId="28CE46B3" w:rsidR="001C4766" w:rsidRPr="00016F6D" w:rsidRDefault="001C4766" w:rsidP="001C4766">
            <w:pPr>
              <w:pStyle w:val="TableParagraph"/>
              <w:spacing w:before="2" w:line="191" w:lineRule="exact"/>
              <w:ind w:right="70"/>
              <w:rPr>
                <w:sz w:val="20"/>
                <w:szCs w:val="20"/>
              </w:rPr>
            </w:pPr>
            <w:r w:rsidRPr="00016F6D">
              <w:rPr>
                <w:sz w:val="20"/>
                <w:szCs w:val="20"/>
              </w:rPr>
              <w:t>1.</w:t>
            </w:r>
            <w:r w:rsidR="001D603C">
              <w:rPr>
                <w:sz w:val="20"/>
                <w:szCs w:val="20"/>
              </w:rPr>
              <w:t>55</w:t>
            </w:r>
          </w:p>
        </w:tc>
        <w:tc>
          <w:tcPr>
            <w:tcW w:w="2400" w:type="dxa"/>
            <w:tcBorders>
              <w:top w:val="single" w:sz="12" w:space="0" w:color="auto"/>
            </w:tcBorders>
          </w:tcPr>
          <w:p w14:paraId="255AB3A3" w14:textId="34541ED0" w:rsidR="001C4766" w:rsidRPr="00255EC8" w:rsidRDefault="001C4766" w:rsidP="001C4766">
            <w:pPr>
              <w:pStyle w:val="TableParagraph"/>
              <w:spacing w:before="2" w:line="191" w:lineRule="exact"/>
              <w:ind w:right="22"/>
              <w:rPr>
                <w:sz w:val="20"/>
                <w:szCs w:val="20"/>
              </w:rPr>
            </w:pPr>
            <w:r w:rsidRPr="00255EC8">
              <w:rPr>
                <w:sz w:val="20"/>
                <w:szCs w:val="20"/>
              </w:rPr>
              <w:t>0.01</w:t>
            </w:r>
            <w:r w:rsidR="00FD6330">
              <w:rPr>
                <w:sz w:val="20"/>
                <w:szCs w:val="20"/>
              </w:rPr>
              <w:t>7</w:t>
            </w:r>
          </w:p>
        </w:tc>
        <w:tc>
          <w:tcPr>
            <w:tcW w:w="1191" w:type="dxa"/>
            <w:tcBorders>
              <w:top w:val="single" w:sz="12" w:space="0" w:color="auto"/>
            </w:tcBorders>
          </w:tcPr>
          <w:p w14:paraId="67BEFA67" w14:textId="2F66DE0D" w:rsidR="001C4766" w:rsidRPr="00016F6D" w:rsidRDefault="001C4766" w:rsidP="001C4766">
            <w:pPr>
              <w:pStyle w:val="TableParagraph"/>
              <w:spacing w:before="2" w:line="191" w:lineRule="exact"/>
              <w:ind w:right="22"/>
              <w:rPr>
                <w:sz w:val="20"/>
                <w:szCs w:val="20"/>
              </w:rPr>
            </w:pPr>
            <w:r w:rsidRPr="00016F6D">
              <w:rPr>
                <w:sz w:val="20"/>
                <w:szCs w:val="20"/>
              </w:rPr>
              <w:t>1.5</w:t>
            </w:r>
            <w:r w:rsidR="00FD6330">
              <w:rPr>
                <w:sz w:val="20"/>
                <w:szCs w:val="20"/>
              </w:rPr>
              <w:t>3</w:t>
            </w:r>
          </w:p>
        </w:tc>
        <w:tc>
          <w:tcPr>
            <w:tcW w:w="1209" w:type="dxa"/>
            <w:tcBorders>
              <w:top w:val="single" w:sz="12" w:space="0" w:color="auto"/>
            </w:tcBorders>
          </w:tcPr>
          <w:p w14:paraId="2499297F" w14:textId="07CEFEFB" w:rsidR="001C4766" w:rsidRPr="00016F6D" w:rsidRDefault="001C4766" w:rsidP="001C4766">
            <w:pPr>
              <w:pStyle w:val="TableParagraph"/>
              <w:spacing w:before="2" w:line="191" w:lineRule="exact"/>
              <w:ind w:right="21"/>
              <w:rPr>
                <w:sz w:val="20"/>
                <w:szCs w:val="20"/>
              </w:rPr>
            </w:pPr>
            <w:r w:rsidRPr="00016F6D">
              <w:rPr>
                <w:sz w:val="20"/>
                <w:szCs w:val="20"/>
              </w:rPr>
              <w:t>1.</w:t>
            </w:r>
            <w:r w:rsidR="00FD6330">
              <w:rPr>
                <w:sz w:val="20"/>
                <w:szCs w:val="20"/>
              </w:rPr>
              <w:t>57</w:t>
            </w:r>
          </w:p>
        </w:tc>
      </w:tr>
      <w:tr w:rsidR="001C4766" w:rsidRPr="00016F6D" w14:paraId="028B1F37" w14:textId="77777777" w:rsidTr="00875CA4">
        <w:trPr>
          <w:trHeight w:val="236"/>
          <w:jc w:val="center"/>
        </w:trPr>
        <w:tc>
          <w:tcPr>
            <w:tcW w:w="1540" w:type="dxa"/>
          </w:tcPr>
          <w:p w14:paraId="13AB44EC" w14:textId="77777777" w:rsidR="001C4766" w:rsidRPr="00016F6D" w:rsidRDefault="001C4766" w:rsidP="001C4766">
            <w:pPr>
              <w:pStyle w:val="TableParagraph"/>
              <w:spacing w:line="240" w:lineRule="auto"/>
              <w:jc w:val="left"/>
              <w:rPr>
                <w:sz w:val="20"/>
                <w:szCs w:val="20"/>
              </w:rPr>
            </w:pPr>
          </w:p>
        </w:tc>
        <w:tc>
          <w:tcPr>
            <w:tcW w:w="882" w:type="dxa"/>
          </w:tcPr>
          <w:p w14:paraId="2C7FDA6B" w14:textId="77777777" w:rsidR="001C4766" w:rsidRPr="00016F6D" w:rsidRDefault="001C4766" w:rsidP="001C4766">
            <w:pPr>
              <w:pStyle w:val="TableParagraph"/>
              <w:ind w:right="189"/>
              <w:jc w:val="right"/>
              <w:rPr>
                <w:sz w:val="20"/>
                <w:szCs w:val="20"/>
              </w:rPr>
            </w:pPr>
            <w:r w:rsidRPr="00016F6D">
              <w:rPr>
                <w:spacing w:val="-5"/>
                <w:sz w:val="20"/>
                <w:szCs w:val="20"/>
              </w:rPr>
              <w:t>28</w:t>
            </w:r>
          </w:p>
        </w:tc>
        <w:tc>
          <w:tcPr>
            <w:tcW w:w="1735" w:type="dxa"/>
          </w:tcPr>
          <w:p w14:paraId="3FEAF5B1" w14:textId="65085EC4" w:rsidR="001C4766" w:rsidRPr="00016F6D" w:rsidRDefault="001C4766" w:rsidP="001C4766">
            <w:pPr>
              <w:pStyle w:val="TableParagraph"/>
              <w:ind w:right="70"/>
              <w:rPr>
                <w:sz w:val="20"/>
                <w:szCs w:val="20"/>
              </w:rPr>
            </w:pPr>
            <w:r w:rsidRPr="00016F6D">
              <w:rPr>
                <w:sz w:val="20"/>
                <w:szCs w:val="20"/>
              </w:rPr>
              <w:t>2.6</w:t>
            </w:r>
            <w:r w:rsidR="001D603C">
              <w:rPr>
                <w:sz w:val="20"/>
                <w:szCs w:val="20"/>
              </w:rPr>
              <w:t>7</w:t>
            </w:r>
          </w:p>
        </w:tc>
        <w:tc>
          <w:tcPr>
            <w:tcW w:w="2400" w:type="dxa"/>
          </w:tcPr>
          <w:p w14:paraId="562B3026" w14:textId="12ED3868" w:rsidR="001C4766" w:rsidRPr="00255EC8" w:rsidRDefault="001C4766" w:rsidP="001C4766">
            <w:pPr>
              <w:pStyle w:val="TableParagraph"/>
              <w:ind w:right="22"/>
              <w:rPr>
                <w:sz w:val="20"/>
                <w:szCs w:val="20"/>
              </w:rPr>
            </w:pPr>
            <w:r w:rsidRPr="00255EC8">
              <w:rPr>
                <w:sz w:val="20"/>
                <w:szCs w:val="20"/>
              </w:rPr>
              <w:t>0.05</w:t>
            </w:r>
            <w:r w:rsidR="00FD6330">
              <w:rPr>
                <w:sz w:val="20"/>
                <w:szCs w:val="20"/>
              </w:rPr>
              <w:t>6</w:t>
            </w:r>
          </w:p>
        </w:tc>
        <w:tc>
          <w:tcPr>
            <w:tcW w:w="1191" w:type="dxa"/>
          </w:tcPr>
          <w:p w14:paraId="33E05155" w14:textId="23AA4524" w:rsidR="001C4766" w:rsidRPr="00016F6D" w:rsidRDefault="001C4766" w:rsidP="001C4766">
            <w:pPr>
              <w:pStyle w:val="TableParagraph"/>
              <w:ind w:right="22"/>
              <w:rPr>
                <w:sz w:val="20"/>
                <w:szCs w:val="20"/>
              </w:rPr>
            </w:pPr>
            <w:r w:rsidRPr="00016F6D">
              <w:rPr>
                <w:sz w:val="20"/>
                <w:szCs w:val="20"/>
              </w:rPr>
              <w:t>2.57</w:t>
            </w:r>
          </w:p>
        </w:tc>
        <w:tc>
          <w:tcPr>
            <w:tcW w:w="1209" w:type="dxa"/>
          </w:tcPr>
          <w:p w14:paraId="3F9CEF0A" w14:textId="68A66B15" w:rsidR="001C4766" w:rsidRPr="00016F6D" w:rsidRDefault="001C4766" w:rsidP="001C4766">
            <w:pPr>
              <w:pStyle w:val="TableParagraph"/>
              <w:ind w:right="21"/>
              <w:rPr>
                <w:sz w:val="20"/>
                <w:szCs w:val="20"/>
              </w:rPr>
            </w:pPr>
            <w:r w:rsidRPr="00016F6D">
              <w:rPr>
                <w:sz w:val="20"/>
                <w:szCs w:val="20"/>
              </w:rPr>
              <w:t>2.7</w:t>
            </w:r>
            <w:r w:rsidR="00FD6330">
              <w:rPr>
                <w:sz w:val="20"/>
                <w:szCs w:val="20"/>
              </w:rPr>
              <w:t>7</w:t>
            </w:r>
          </w:p>
        </w:tc>
      </w:tr>
      <w:tr w:rsidR="001C4766" w:rsidRPr="00016F6D" w14:paraId="619502F8" w14:textId="77777777" w:rsidTr="00875CA4">
        <w:trPr>
          <w:trHeight w:val="236"/>
          <w:jc w:val="center"/>
        </w:trPr>
        <w:tc>
          <w:tcPr>
            <w:tcW w:w="1540" w:type="dxa"/>
          </w:tcPr>
          <w:p w14:paraId="2E392685" w14:textId="77777777" w:rsidR="001C4766" w:rsidRPr="00016F6D" w:rsidRDefault="001C4766" w:rsidP="001C4766">
            <w:pPr>
              <w:pStyle w:val="TableParagraph"/>
              <w:ind w:right="176"/>
              <w:jc w:val="right"/>
              <w:rPr>
                <w:sz w:val="20"/>
                <w:szCs w:val="20"/>
              </w:rPr>
            </w:pPr>
            <w:r w:rsidRPr="00016F6D">
              <w:rPr>
                <w:sz w:val="20"/>
                <w:szCs w:val="20"/>
              </w:rPr>
              <w:t>RACSF-</w:t>
            </w:r>
            <w:r w:rsidRPr="00016F6D">
              <w:rPr>
                <w:spacing w:val="-10"/>
                <w:sz w:val="20"/>
                <w:szCs w:val="20"/>
              </w:rPr>
              <w:t>4</w:t>
            </w:r>
          </w:p>
        </w:tc>
        <w:tc>
          <w:tcPr>
            <w:tcW w:w="882" w:type="dxa"/>
          </w:tcPr>
          <w:p w14:paraId="6187963B" w14:textId="77777777" w:rsidR="001C4766" w:rsidRPr="00016F6D" w:rsidRDefault="001C4766" w:rsidP="001C4766">
            <w:pPr>
              <w:pStyle w:val="TableParagraph"/>
              <w:ind w:right="236"/>
              <w:jc w:val="right"/>
              <w:rPr>
                <w:sz w:val="20"/>
                <w:szCs w:val="20"/>
              </w:rPr>
            </w:pPr>
            <w:r w:rsidRPr="00016F6D">
              <w:rPr>
                <w:spacing w:val="-10"/>
                <w:sz w:val="20"/>
                <w:szCs w:val="20"/>
              </w:rPr>
              <w:t>7</w:t>
            </w:r>
          </w:p>
        </w:tc>
        <w:tc>
          <w:tcPr>
            <w:tcW w:w="1735" w:type="dxa"/>
          </w:tcPr>
          <w:p w14:paraId="299B4514" w14:textId="620C4C92" w:rsidR="001C4766" w:rsidRPr="00016F6D" w:rsidRDefault="001C4766" w:rsidP="001C4766">
            <w:pPr>
              <w:pStyle w:val="TableParagraph"/>
              <w:ind w:right="70"/>
              <w:rPr>
                <w:sz w:val="20"/>
                <w:szCs w:val="20"/>
              </w:rPr>
            </w:pPr>
            <w:r w:rsidRPr="00016F6D">
              <w:rPr>
                <w:sz w:val="20"/>
                <w:szCs w:val="20"/>
              </w:rPr>
              <w:t>1.6</w:t>
            </w:r>
            <w:r w:rsidR="001D603C">
              <w:rPr>
                <w:sz w:val="20"/>
                <w:szCs w:val="20"/>
              </w:rPr>
              <w:t>5</w:t>
            </w:r>
          </w:p>
        </w:tc>
        <w:tc>
          <w:tcPr>
            <w:tcW w:w="2400" w:type="dxa"/>
          </w:tcPr>
          <w:p w14:paraId="0A8C69BF" w14:textId="09C3F1B8" w:rsidR="001C4766" w:rsidRPr="00255EC8" w:rsidRDefault="001C4766" w:rsidP="001C4766">
            <w:pPr>
              <w:pStyle w:val="TableParagraph"/>
              <w:ind w:right="22"/>
              <w:rPr>
                <w:sz w:val="20"/>
                <w:szCs w:val="20"/>
              </w:rPr>
            </w:pPr>
            <w:r w:rsidRPr="00255EC8">
              <w:rPr>
                <w:sz w:val="20"/>
                <w:szCs w:val="20"/>
              </w:rPr>
              <w:t>0.044</w:t>
            </w:r>
          </w:p>
        </w:tc>
        <w:tc>
          <w:tcPr>
            <w:tcW w:w="1191" w:type="dxa"/>
          </w:tcPr>
          <w:p w14:paraId="44B5DC78" w14:textId="51E2F2E0" w:rsidR="001C4766" w:rsidRPr="00016F6D" w:rsidRDefault="001C4766" w:rsidP="001C4766">
            <w:pPr>
              <w:pStyle w:val="TableParagraph"/>
              <w:ind w:right="22"/>
              <w:rPr>
                <w:sz w:val="20"/>
                <w:szCs w:val="20"/>
              </w:rPr>
            </w:pPr>
            <w:r w:rsidRPr="00016F6D">
              <w:rPr>
                <w:sz w:val="20"/>
                <w:szCs w:val="20"/>
              </w:rPr>
              <w:t>1.56</w:t>
            </w:r>
          </w:p>
        </w:tc>
        <w:tc>
          <w:tcPr>
            <w:tcW w:w="1209" w:type="dxa"/>
          </w:tcPr>
          <w:p w14:paraId="0FD7B705" w14:textId="1AB124CC" w:rsidR="001C4766" w:rsidRPr="00016F6D" w:rsidRDefault="001C4766" w:rsidP="001C4766">
            <w:pPr>
              <w:pStyle w:val="TableParagraph"/>
              <w:ind w:right="21"/>
              <w:rPr>
                <w:sz w:val="20"/>
                <w:szCs w:val="20"/>
              </w:rPr>
            </w:pPr>
            <w:r w:rsidRPr="00016F6D">
              <w:rPr>
                <w:sz w:val="20"/>
                <w:szCs w:val="20"/>
              </w:rPr>
              <w:t>1.</w:t>
            </w:r>
            <w:r w:rsidR="00FD6330">
              <w:rPr>
                <w:sz w:val="20"/>
                <w:szCs w:val="20"/>
              </w:rPr>
              <w:t>74</w:t>
            </w:r>
          </w:p>
        </w:tc>
      </w:tr>
      <w:tr w:rsidR="001C4766" w:rsidRPr="00016F6D" w14:paraId="78516832" w14:textId="77777777" w:rsidTr="00875CA4">
        <w:trPr>
          <w:trHeight w:val="237"/>
          <w:jc w:val="center"/>
        </w:trPr>
        <w:tc>
          <w:tcPr>
            <w:tcW w:w="1540" w:type="dxa"/>
          </w:tcPr>
          <w:p w14:paraId="2C9FE13A" w14:textId="77777777" w:rsidR="001C4766" w:rsidRPr="00016F6D" w:rsidRDefault="001C4766" w:rsidP="001C4766">
            <w:pPr>
              <w:pStyle w:val="TableParagraph"/>
              <w:spacing w:line="240" w:lineRule="auto"/>
              <w:jc w:val="left"/>
              <w:rPr>
                <w:sz w:val="20"/>
                <w:szCs w:val="20"/>
              </w:rPr>
            </w:pPr>
          </w:p>
        </w:tc>
        <w:tc>
          <w:tcPr>
            <w:tcW w:w="882" w:type="dxa"/>
          </w:tcPr>
          <w:p w14:paraId="0C902E96" w14:textId="77777777" w:rsidR="001C4766" w:rsidRPr="00016F6D" w:rsidRDefault="001C4766" w:rsidP="001C4766">
            <w:pPr>
              <w:pStyle w:val="TableParagraph"/>
              <w:spacing w:line="188" w:lineRule="exact"/>
              <w:ind w:right="189"/>
              <w:jc w:val="right"/>
              <w:rPr>
                <w:sz w:val="20"/>
                <w:szCs w:val="20"/>
              </w:rPr>
            </w:pPr>
            <w:r w:rsidRPr="00016F6D">
              <w:rPr>
                <w:spacing w:val="-5"/>
                <w:sz w:val="20"/>
                <w:szCs w:val="20"/>
              </w:rPr>
              <w:t>28</w:t>
            </w:r>
          </w:p>
        </w:tc>
        <w:tc>
          <w:tcPr>
            <w:tcW w:w="1735" w:type="dxa"/>
          </w:tcPr>
          <w:p w14:paraId="1257F308" w14:textId="698C82FD" w:rsidR="001C4766" w:rsidRPr="00016F6D" w:rsidRDefault="001C4766" w:rsidP="001C4766">
            <w:pPr>
              <w:pStyle w:val="TableParagraph"/>
              <w:spacing w:line="188" w:lineRule="exact"/>
              <w:ind w:right="70"/>
              <w:rPr>
                <w:sz w:val="20"/>
                <w:szCs w:val="20"/>
              </w:rPr>
            </w:pPr>
            <w:r w:rsidRPr="00016F6D">
              <w:rPr>
                <w:sz w:val="20"/>
                <w:szCs w:val="20"/>
              </w:rPr>
              <w:t>2.</w:t>
            </w:r>
            <w:r w:rsidR="001D603C">
              <w:rPr>
                <w:sz w:val="20"/>
                <w:szCs w:val="20"/>
              </w:rPr>
              <w:t>83</w:t>
            </w:r>
          </w:p>
        </w:tc>
        <w:tc>
          <w:tcPr>
            <w:tcW w:w="2400" w:type="dxa"/>
          </w:tcPr>
          <w:p w14:paraId="67536619" w14:textId="6EDA667D" w:rsidR="001C4766" w:rsidRPr="00255EC8" w:rsidRDefault="001C4766" w:rsidP="001C4766">
            <w:pPr>
              <w:pStyle w:val="TableParagraph"/>
              <w:spacing w:line="188" w:lineRule="exact"/>
              <w:ind w:right="22"/>
              <w:rPr>
                <w:sz w:val="20"/>
                <w:szCs w:val="20"/>
              </w:rPr>
            </w:pPr>
            <w:r w:rsidRPr="00255EC8">
              <w:rPr>
                <w:sz w:val="20"/>
                <w:szCs w:val="20"/>
              </w:rPr>
              <w:t>0.02</w:t>
            </w:r>
            <w:r w:rsidR="00FD6330">
              <w:rPr>
                <w:sz w:val="20"/>
                <w:szCs w:val="20"/>
              </w:rPr>
              <w:t>5</w:t>
            </w:r>
          </w:p>
        </w:tc>
        <w:tc>
          <w:tcPr>
            <w:tcW w:w="1191" w:type="dxa"/>
          </w:tcPr>
          <w:p w14:paraId="531338C5" w14:textId="47C18D38" w:rsidR="001C4766" w:rsidRPr="00016F6D" w:rsidRDefault="001C4766" w:rsidP="001C4766">
            <w:pPr>
              <w:pStyle w:val="TableParagraph"/>
              <w:spacing w:line="188" w:lineRule="exact"/>
              <w:ind w:right="22"/>
              <w:rPr>
                <w:sz w:val="20"/>
                <w:szCs w:val="20"/>
              </w:rPr>
            </w:pPr>
            <w:r w:rsidRPr="00016F6D">
              <w:rPr>
                <w:sz w:val="20"/>
                <w:szCs w:val="20"/>
              </w:rPr>
              <w:t>2.74</w:t>
            </w:r>
          </w:p>
        </w:tc>
        <w:tc>
          <w:tcPr>
            <w:tcW w:w="1209" w:type="dxa"/>
          </w:tcPr>
          <w:p w14:paraId="2375C69E" w14:textId="3126CF0A" w:rsidR="001C4766" w:rsidRPr="00016F6D" w:rsidRDefault="001C4766" w:rsidP="001C4766">
            <w:pPr>
              <w:pStyle w:val="TableParagraph"/>
              <w:spacing w:line="188" w:lineRule="exact"/>
              <w:ind w:right="21"/>
              <w:rPr>
                <w:sz w:val="20"/>
                <w:szCs w:val="20"/>
              </w:rPr>
            </w:pPr>
            <w:r w:rsidRPr="00016F6D">
              <w:rPr>
                <w:sz w:val="20"/>
                <w:szCs w:val="20"/>
              </w:rPr>
              <w:t>2.</w:t>
            </w:r>
            <w:r w:rsidR="00FD6330">
              <w:rPr>
                <w:sz w:val="20"/>
                <w:szCs w:val="20"/>
              </w:rPr>
              <w:t>92</w:t>
            </w:r>
          </w:p>
        </w:tc>
      </w:tr>
      <w:tr w:rsidR="001C4766" w:rsidRPr="00016F6D" w14:paraId="779F7053" w14:textId="77777777" w:rsidTr="00875CA4">
        <w:trPr>
          <w:trHeight w:val="247"/>
          <w:jc w:val="center"/>
        </w:trPr>
        <w:tc>
          <w:tcPr>
            <w:tcW w:w="1540" w:type="dxa"/>
          </w:tcPr>
          <w:p w14:paraId="66174D55" w14:textId="77777777" w:rsidR="001C4766" w:rsidRPr="00016F6D" w:rsidRDefault="001C4766" w:rsidP="001C4766">
            <w:pPr>
              <w:pStyle w:val="TableParagraph"/>
              <w:spacing w:line="196" w:lineRule="exact"/>
              <w:ind w:right="176"/>
              <w:jc w:val="right"/>
              <w:rPr>
                <w:sz w:val="20"/>
                <w:szCs w:val="20"/>
              </w:rPr>
            </w:pPr>
            <w:r w:rsidRPr="00016F6D">
              <w:rPr>
                <w:sz w:val="20"/>
                <w:szCs w:val="20"/>
              </w:rPr>
              <w:t>RACSF-</w:t>
            </w:r>
            <w:r w:rsidRPr="00016F6D">
              <w:rPr>
                <w:spacing w:val="-10"/>
                <w:sz w:val="20"/>
                <w:szCs w:val="20"/>
              </w:rPr>
              <w:t>8</w:t>
            </w:r>
          </w:p>
        </w:tc>
        <w:tc>
          <w:tcPr>
            <w:tcW w:w="882" w:type="dxa"/>
          </w:tcPr>
          <w:p w14:paraId="26FEA9CB" w14:textId="77777777" w:rsidR="001C4766" w:rsidRPr="00016F6D" w:rsidRDefault="001C4766" w:rsidP="001C4766">
            <w:pPr>
              <w:pStyle w:val="TableParagraph"/>
              <w:spacing w:line="196" w:lineRule="exact"/>
              <w:ind w:right="236"/>
              <w:jc w:val="right"/>
              <w:rPr>
                <w:sz w:val="20"/>
                <w:szCs w:val="20"/>
              </w:rPr>
            </w:pPr>
            <w:r w:rsidRPr="00016F6D">
              <w:rPr>
                <w:spacing w:val="-10"/>
                <w:sz w:val="20"/>
                <w:szCs w:val="20"/>
              </w:rPr>
              <w:t>7</w:t>
            </w:r>
          </w:p>
        </w:tc>
        <w:tc>
          <w:tcPr>
            <w:tcW w:w="1735" w:type="dxa"/>
          </w:tcPr>
          <w:p w14:paraId="12C4AA83" w14:textId="289254DE" w:rsidR="001C4766" w:rsidRPr="00016F6D" w:rsidRDefault="001C4766" w:rsidP="001C4766">
            <w:pPr>
              <w:pStyle w:val="TableParagraph"/>
              <w:spacing w:line="196" w:lineRule="exact"/>
              <w:ind w:right="70"/>
              <w:rPr>
                <w:sz w:val="20"/>
                <w:szCs w:val="20"/>
              </w:rPr>
            </w:pPr>
            <w:r w:rsidRPr="00016F6D">
              <w:rPr>
                <w:sz w:val="20"/>
                <w:szCs w:val="20"/>
              </w:rPr>
              <w:t>1.</w:t>
            </w:r>
            <w:r w:rsidR="001D603C">
              <w:rPr>
                <w:sz w:val="20"/>
                <w:szCs w:val="20"/>
              </w:rPr>
              <w:t>74</w:t>
            </w:r>
          </w:p>
        </w:tc>
        <w:tc>
          <w:tcPr>
            <w:tcW w:w="2400" w:type="dxa"/>
          </w:tcPr>
          <w:p w14:paraId="35B584B5" w14:textId="0B946507" w:rsidR="001C4766" w:rsidRPr="00255EC8" w:rsidRDefault="001C4766" w:rsidP="001C4766">
            <w:pPr>
              <w:pStyle w:val="TableParagraph"/>
              <w:spacing w:line="196" w:lineRule="exact"/>
              <w:ind w:right="22"/>
              <w:rPr>
                <w:sz w:val="20"/>
                <w:szCs w:val="20"/>
              </w:rPr>
            </w:pPr>
            <w:r w:rsidRPr="00255EC8">
              <w:rPr>
                <w:sz w:val="20"/>
                <w:szCs w:val="20"/>
              </w:rPr>
              <w:t>0.04</w:t>
            </w:r>
            <w:r w:rsidR="00FD6330">
              <w:rPr>
                <w:sz w:val="20"/>
                <w:szCs w:val="20"/>
              </w:rPr>
              <w:t>7</w:t>
            </w:r>
          </w:p>
        </w:tc>
        <w:tc>
          <w:tcPr>
            <w:tcW w:w="1191" w:type="dxa"/>
          </w:tcPr>
          <w:p w14:paraId="1DCE2E4C" w14:textId="0580B53C" w:rsidR="001C4766" w:rsidRPr="00016F6D" w:rsidRDefault="001C4766" w:rsidP="001C4766">
            <w:pPr>
              <w:pStyle w:val="TableParagraph"/>
              <w:spacing w:line="196" w:lineRule="exact"/>
              <w:ind w:right="22"/>
              <w:rPr>
                <w:sz w:val="20"/>
                <w:szCs w:val="20"/>
              </w:rPr>
            </w:pPr>
            <w:r w:rsidRPr="00016F6D">
              <w:rPr>
                <w:sz w:val="20"/>
                <w:szCs w:val="20"/>
              </w:rPr>
              <w:t>1.64</w:t>
            </w:r>
          </w:p>
        </w:tc>
        <w:tc>
          <w:tcPr>
            <w:tcW w:w="1209" w:type="dxa"/>
          </w:tcPr>
          <w:p w14:paraId="09D2D0C3" w14:textId="0230C68F" w:rsidR="001C4766" w:rsidRPr="00016F6D" w:rsidRDefault="001C4766" w:rsidP="001C4766">
            <w:pPr>
              <w:pStyle w:val="TableParagraph"/>
              <w:spacing w:line="196" w:lineRule="exact"/>
              <w:ind w:right="21"/>
              <w:rPr>
                <w:sz w:val="20"/>
                <w:szCs w:val="20"/>
              </w:rPr>
            </w:pPr>
            <w:r w:rsidRPr="00016F6D">
              <w:rPr>
                <w:sz w:val="20"/>
                <w:szCs w:val="20"/>
              </w:rPr>
              <w:t>1.</w:t>
            </w:r>
            <w:r w:rsidR="00FD6330">
              <w:rPr>
                <w:sz w:val="20"/>
                <w:szCs w:val="20"/>
              </w:rPr>
              <w:t>84</w:t>
            </w:r>
          </w:p>
        </w:tc>
      </w:tr>
      <w:tr w:rsidR="001C4766" w:rsidRPr="00016F6D" w14:paraId="31C97221" w14:textId="77777777" w:rsidTr="00875CA4">
        <w:trPr>
          <w:trHeight w:val="251"/>
          <w:jc w:val="center"/>
        </w:trPr>
        <w:tc>
          <w:tcPr>
            <w:tcW w:w="1540" w:type="dxa"/>
          </w:tcPr>
          <w:p w14:paraId="3AA515CA" w14:textId="77777777" w:rsidR="001C4766" w:rsidRPr="00016F6D" w:rsidRDefault="001C4766" w:rsidP="001C4766">
            <w:pPr>
              <w:pStyle w:val="TableParagraph"/>
              <w:spacing w:line="240" w:lineRule="auto"/>
              <w:jc w:val="left"/>
              <w:rPr>
                <w:sz w:val="20"/>
                <w:szCs w:val="20"/>
              </w:rPr>
            </w:pPr>
          </w:p>
        </w:tc>
        <w:tc>
          <w:tcPr>
            <w:tcW w:w="882" w:type="dxa"/>
          </w:tcPr>
          <w:p w14:paraId="6A41C71D" w14:textId="77777777" w:rsidR="001C4766" w:rsidRPr="00016F6D" w:rsidRDefault="001C4766" w:rsidP="001C4766">
            <w:pPr>
              <w:pStyle w:val="TableParagraph"/>
              <w:spacing w:before="4" w:line="195" w:lineRule="exact"/>
              <w:ind w:right="189"/>
              <w:jc w:val="right"/>
              <w:rPr>
                <w:sz w:val="20"/>
                <w:szCs w:val="20"/>
              </w:rPr>
            </w:pPr>
            <w:r w:rsidRPr="00016F6D">
              <w:rPr>
                <w:spacing w:val="-5"/>
                <w:sz w:val="20"/>
                <w:szCs w:val="20"/>
              </w:rPr>
              <w:t>28</w:t>
            </w:r>
          </w:p>
        </w:tc>
        <w:tc>
          <w:tcPr>
            <w:tcW w:w="1735" w:type="dxa"/>
          </w:tcPr>
          <w:p w14:paraId="7880907A" w14:textId="1D24D691" w:rsidR="001C4766" w:rsidRPr="00016F6D" w:rsidRDefault="001C4766" w:rsidP="001C4766">
            <w:pPr>
              <w:pStyle w:val="TableParagraph"/>
              <w:spacing w:before="4" w:line="195" w:lineRule="exact"/>
              <w:ind w:right="70"/>
              <w:rPr>
                <w:sz w:val="20"/>
                <w:szCs w:val="20"/>
              </w:rPr>
            </w:pPr>
            <w:r w:rsidRPr="00016F6D">
              <w:rPr>
                <w:sz w:val="20"/>
                <w:szCs w:val="20"/>
              </w:rPr>
              <w:t>3.</w:t>
            </w:r>
            <w:r w:rsidR="001D603C">
              <w:rPr>
                <w:sz w:val="20"/>
                <w:szCs w:val="20"/>
              </w:rPr>
              <w:t>13</w:t>
            </w:r>
          </w:p>
        </w:tc>
        <w:tc>
          <w:tcPr>
            <w:tcW w:w="2400" w:type="dxa"/>
          </w:tcPr>
          <w:p w14:paraId="0E8CB4F1" w14:textId="7BB1B233" w:rsidR="001C4766" w:rsidRPr="00255EC8" w:rsidRDefault="001C4766" w:rsidP="001C4766">
            <w:pPr>
              <w:pStyle w:val="TableParagraph"/>
              <w:spacing w:before="4" w:line="195" w:lineRule="exact"/>
              <w:ind w:right="22"/>
              <w:rPr>
                <w:sz w:val="20"/>
                <w:szCs w:val="20"/>
              </w:rPr>
            </w:pPr>
            <w:r w:rsidRPr="00255EC8">
              <w:rPr>
                <w:sz w:val="20"/>
                <w:szCs w:val="20"/>
              </w:rPr>
              <w:t>0.04</w:t>
            </w:r>
            <w:r w:rsidR="00FD6330">
              <w:rPr>
                <w:sz w:val="20"/>
                <w:szCs w:val="20"/>
              </w:rPr>
              <w:t>0</w:t>
            </w:r>
          </w:p>
        </w:tc>
        <w:tc>
          <w:tcPr>
            <w:tcW w:w="1191" w:type="dxa"/>
          </w:tcPr>
          <w:p w14:paraId="77339C91" w14:textId="0FB0D94A" w:rsidR="001C4766" w:rsidRPr="00016F6D" w:rsidRDefault="001C4766" w:rsidP="001C4766">
            <w:pPr>
              <w:pStyle w:val="TableParagraph"/>
              <w:spacing w:before="4" w:line="195" w:lineRule="exact"/>
              <w:ind w:right="22"/>
              <w:rPr>
                <w:sz w:val="20"/>
                <w:szCs w:val="20"/>
              </w:rPr>
            </w:pPr>
            <w:r w:rsidRPr="00016F6D">
              <w:rPr>
                <w:sz w:val="20"/>
                <w:szCs w:val="20"/>
              </w:rPr>
              <w:t>2.93</w:t>
            </w:r>
          </w:p>
        </w:tc>
        <w:tc>
          <w:tcPr>
            <w:tcW w:w="1209" w:type="dxa"/>
          </w:tcPr>
          <w:p w14:paraId="120A5772" w14:textId="418974D8" w:rsidR="001C4766" w:rsidRPr="00016F6D" w:rsidRDefault="001C4766" w:rsidP="001C4766">
            <w:pPr>
              <w:pStyle w:val="TableParagraph"/>
              <w:spacing w:before="4" w:line="195" w:lineRule="exact"/>
              <w:ind w:right="21"/>
              <w:rPr>
                <w:sz w:val="20"/>
                <w:szCs w:val="20"/>
              </w:rPr>
            </w:pPr>
            <w:r w:rsidRPr="00016F6D">
              <w:rPr>
                <w:sz w:val="20"/>
                <w:szCs w:val="20"/>
              </w:rPr>
              <w:t>3.</w:t>
            </w:r>
            <w:r w:rsidR="00FD6330">
              <w:rPr>
                <w:sz w:val="20"/>
                <w:szCs w:val="20"/>
              </w:rPr>
              <w:t>33</w:t>
            </w:r>
          </w:p>
        </w:tc>
      </w:tr>
      <w:tr w:rsidR="001C4766" w:rsidRPr="00016F6D" w14:paraId="750E7AA3" w14:textId="77777777" w:rsidTr="00875CA4">
        <w:trPr>
          <w:trHeight w:val="242"/>
          <w:jc w:val="center"/>
        </w:trPr>
        <w:tc>
          <w:tcPr>
            <w:tcW w:w="1540" w:type="dxa"/>
          </w:tcPr>
          <w:p w14:paraId="182C1AEE" w14:textId="77777777" w:rsidR="001C4766" w:rsidRPr="00016F6D" w:rsidRDefault="001C4766" w:rsidP="001C4766">
            <w:pPr>
              <w:pStyle w:val="TableParagraph"/>
              <w:spacing w:line="191" w:lineRule="exact"/>
              <w:ind w:right="134"/>
              <w:jc w:val="right"/>
              <w:rPr>
                <w:sz w:val="20"/>
                <w:szCs w:val="20"/>
              </w:rPr>
            </w:pPr>
            <w:r w:rsidRPr="00016F6D">
              <w:rPr>
                <w:sz w:val="20"/>
                <w:szCs w:val="20"/>
              </w:rPr>
              <w:t>RACSF-</w:t>
            </w:r>
            <w:r w:rsidRPr="00016F6D">
              <w:rPr>
                <w:spacing w:val="-5"/>
                <w:sz w:val="20"/>
                <w:szCs w:val="20"/>
              </w:rPr>
              <w:t>12</w:t>
            </w:r>
          </w:p>
        </w:tc>
        <w:tc>
          <w:tcPr>
            <w:tcW w:w="882" w:type="dxa"/>
          </w:tcPr>
          <w:p w14:paraId="6F11E61D" w14:textId="77777777" w:rsidR="001C4766" w:rsidRPr="00016F6D" w:rsidRDefault="001C4766" w:rsidP="001C4766">
            <w:pPr>
              <w:pStyle w:val="TableParagraph"/>
              <w:spacing w:line="191" w:lineRule="exact"/>
              <w:ind w:right="236"/>
              <w:jc w:val="right"/>
              <w:rPr>
                <w:sz w:val="20"/>
                <w:szCs w:val="20"/>
              </w:rPr>
            </w:pPr>
            <w:r w:rsidRPr="00016F6D">
              <w:rPr>
                <w:spacing w:val="-10"/>
                <w:sz w:val="20"/>
                <w:szCs w:val="20"/>
              </w:rPr>
              <w:t>7</w:t>
            </w:r>
          </w:p>
        </w:tc>
        <w:tc>
          <w:tcPr>
            <w:tcW w:w="1735" w:type="dxa"/>
          </w:tcPr>
          <w:p w14:paraId="1CB5D595" w14:textId="34C91AB5" w:rsidR="001C4766" w:rsidRPr="00016F6D" w:rsidRDefault="001C4766" w:rsidP="001C4766">
            <w:pPr>
              <w:pStyle w:val="TableParagraph"/>
              <w:spacing w:line="191" w:lineRule="exact"/>
              <w:ind w:right="70"/>
              <w:rPr>
                <w:sz w:val="20"/>
                <w:szCs w:val="20"/>
              </w:rPr>
            </w:pPr>
            <w:r w:rsidRPr="00016F6D">
              <w:rPr>
                <w:sz w:val="20"/>
                <w:szCs w:val="20"/>
              </w:rPr>
              <w:t>1.8</w:t>
            </w:r>
            <w:r w:rsidR="001D603C">
              <w:rPr>
                <w:sz w:val="20"/>
                <w:szCs w:val="20"/>
              </w:rPr>
              <w:t>8</w:t>
            </w:r>
          </w:p>
        </w:tc>
        <w:tc>
          <w:tcPr>
            <w:tcW w:w="2400" w:type="dxa"/>
          </w:tcPr>
          <w:p w14:paraId="54BFB89E" w14:textId="1DB01BF7" w:rsidR="001C4766" w:rsidRPr="00255EC8" w:rsidRDefault="001C4766" w:rsidP="001C4766">
            <w:pPr>
              <w:pStyle w:val="TableParagraph"/>
              <w:spacing w:line="191" w:lineRule="exact"/>
              <w:ind w:right="22"/>
              <w:rPr>
                <w:sz w:val="20"/>
                <w:szCs w:val="20"/>
              </w:rPr>
            </w:pPr>
            <w:r w:rsidRPr="00255EC8">
              <w:rPr>
                <w:sz w:val="20"/>
                <w:szCs w:val="20"/>
              </w:rPr>
              <w:t>0.08</w:t>
            </w:r>
            <w:r w:rsidR="00FD6330">
              <w:rPr>
                <w:sz w:val="20"/>
                <w:szCs w:val="20"/>
              </w:rPr>
              <w:t>1</w:t>
            </w:r>
          </w:p>
        </w:tc>
        <w:tc>
          <w:tcPr>
            <w:tcW w:w="1191" w:type="dxa"/>
          </w:tcPr>
          <w:p w14:paraId="06CF701A" w14:textId="470638D9" w:rsidR="001C4766" w:rsidRPr="00016F6D" w:rsidRDefault="001C4766" w:rsidP="001C4766">
            <w:pPr>
              <w:pStyle w:val="TableParagraph"/>
              <w:spacing w:line="191" w:lineRule="exact"/>
              <w:ind w:right="22"/>
              <w:rPr>
                <w:sz w:val="20"/>
                <w:szCs w:val="20"/>
              </w:rPr>
            </w:pPr>
            <w:r w:rsidRPr="00016F6D">
              <w:rPr>
                <w:sz w:val="20"/>
                <w:szCs w:val="20"/>
              </w:rPr>
              <w:t>1.72</w:t>
            </w:r>
          </w:p>
        </w:tc>
        <w:tc>
          <w:tcPr>
            <w:tcW w:w="1209" w:type="dxa"/>
          </w:tcPr>
          <w:p w14:paraId="5F0C470C" w14:textId="5FD0C138" w:rsidR="001C4766" w:rsidRPr="00016F6D" w:rsidRDefault="00FD6330" w:rsidP="001C4766">
            <w:pPr>
              <w:pStyle w:val="TableParagraph"/>
              <w:spacing w:line="191" w:lineRule="exact"/>
              <w:ind w:right="21"/>
              <w:rPr>
                <w:sz w:val="20"/>
                <w:szCs w:val="20"/>
              </w:rPr>
            </w:pPr>
            <w:r>
              <w:rPr>
                <w:sz w:val="20"/>
                <w:szCs w:val="20"/>
              </w:rPr>
              <w:t>2.04</w:t>
            </w:r>
          </w:p>
        </w:tc>
      </w:tr>
      <w:tr w:rsidR="001C4766" w:rsidRPr="00016F6D" w14:paraId="5DEB19B0" w14:textId="77777777" w:rsidTr="00875CA4">
        <w:trPr>
          <w:trHeight w:val="236"/>
          <w:jc w:val="center"/>
        </w:trPr>
        <w:tc>
          <w:tcPr>
            <w:tcW w:w="1540" w:type="dxa"/>
          </w:tcPr>
          <w:p w14:paraId="4783B2E7" w14:textId="77777777" w:rsidR="001C4766" w:rsidRPr="00016F6D" w:rsidRDefault="001C4766" w:rsidP="001C4766">
            <w:pPr>
              <w:pStyle w:val="TableParagraph"/>
              <w:spacing w:line="240" w:lineRule="auto"/>
              <w:jc w:val="left"/>
              <w:rPr>
                <w:sz w:val="20"/>
                <w:szCs w:val="20"/>
              </w:rPr>
            </w:pPr>
          </w:p>
        </w:tc>
        <w:tc>
          <w:tcPr>
            <w:tcW w:w="882" w:type="dxa"/>
          </w:tcPr>
          <w:p w14:paraId="22733324" w14:textId="77777777" w:rsidR="001C4766" w:rsidRPr="00016F6D" w:rsidRDefault="001C4766" w:rsidP="001C4766">
            <w:pPr>
              <w:pStyle w:val="TableParagraph"/>
              <w:ind w:right="189"/>
              <w:jc w:val="right"/>
              <w:rPr>
                <w:sz w:val="20"/>
                <w:szCs w:val="20"/>
              </w:rPr>
            </w:pPr>
            <w:r w:rsidRPr="00016F6D">
              <w:rPr>
                <w:spacing w:val="-5"/>
                <w:sz w:val="20"/>
                <w:szCs w:val="20"/>
              </w:rPr>
              <w:t>28</w:t>
            </w:r>
          </w:p>
        </w:tc>
        <w:tc>
          <w:tcPr>
            <w:tcW w:w="1735" w:type="dxa"/>
          </w:tcPr>
          <w:p w14:paraId="387DC325" w14:textId="153143BF" w:rsidR="001C4766" w:rsidRPr="00016F6D" w:rsidRDefault="001C4766" w:rsidP="001C4766">
            <w:pPr>
              <w:pStyle w:val="TableParagraph"/>
              <w:ind w:right="70"/>
              <w:rPr>
                <w:sz w:val="20"/>
                <w:szCs w:val="20"/>
              </w:rPr>
            </w:pPr>
            <w:r w:rsidRPr="00016F6D">
              <w:rPr>
                <w:sz w:val="20"/>
                <w:szCs w:val="20"/>
              </w:rPr>
              <w:t>3.</w:t>
            </w:r>
            <w:r w:rsidR="001D603C">
              <w:rPr>
                <w:sz w:val="20"/>
                <w:szCs w:val="20"/>
              </w:rPr>
              <w:t>37</w:t>
            </w:r>
          </w:p>
        </w:tc>
        <w:tc>
          <w:tcPr>
            <w:tcW w:w="2400" w:type="dxa"/>
          </w:tcPr>
          <w:p w14:paraId="43B2B714" w14:textId="187B79B7" w:rsidR="001C4766" w:rsidRPr="00255EC8" w:rsidRDefault="001C4766" w:rsidP="001C4766">
            <w:pPr>
              <w:pStyle w:val="TableParagraph"/>
              <w:ind w:right="22"/>
              <w:rPr>
                <w:sz w:val="20"/>
                <w:szCs w:val="20"/>
              </w:rPr>
            </w:pPr>
            <w:r w:rsidRPr="00255EC8">
              <w:rPr>
                <w:sz w:val="20"/>
                <w:szCs w:val="20"/>
              </w:rPr>
              <w:t>0.0</w:t>
            </w:r>
            <w:r w:rsidR="00FD6330">
              <w:rPr>
                <w:sz w:val="20"/>
                <w:szCs w:val="20"/>
              </w:rPr>
              <w:t>59</w:t>
            </w:r>
          </w:p>
        </w:tc>
        <w:tc>
          <w:tcPr>
            <w:tcW w:w="1191" w:type="dxa"/>
          </w:tcPr>
          <w:p w14:paraId="4BB43ED4" w14:textId="5A1A72CB" w:rsidR="001C4766" w:rsidRPr="00016F6D" w:rsidRDefault="001C4766" w:rsidP="001C4766">
            <w:pPr>
              <w:pStyle w:val="TableParagraph"/>
              <w:ind w:right="22"/>
              <w:rPr>
                <w:sz w:val="20"/>
                <w:szCs w:val="20"/>
              </w:rPr>
            </w:pPr>
            <w:r w:rsidRPr="00016F6D">
              <w:rPr>
                <w:sz w:val="20"/>
                <w:szCs w:val="20"/>
              </w:rPr>
              <w:t>3.19</w:t>
            </w:r>
          </w:p>
        </w:tc>
        <w:tc>
          <w:tcPr>
            <w:tcW w:w="1209" w:type="dxa"/>
          </w:tcPr>
          <w:p w14:paraId="5CDB236E" w14:textId="60070E6C" w:rsidR="001C4766" w:rsidRPr="00016F6D" w:rsidRDefault="001C4766" w:rsidP="001C4766">
            <w:pPr>
              <w:pStyle w:val="TableParagraph"/>
              <w:ind w:right="21"/>
              <w:rPr>
                <w:sz w:val="20"/>
                <w:szCs w:val="20"/>
              </w:rPr>
            </w:pPr>
            <w:r w:rsidRPr="00016F6D">
              <w:rPr>
                <w:sz w:val="20"/>
                <w:szCs w:val="20"/>
              </w:rPr>
              <w:t>3.</w:t>
            </w:r>
            <w:r w:rsidR="00FD6330">
              <w:rPr>
                <w:sz w:val="20"/>
                <w:szCs w:val="20"/>
              </w:rPr>
              <w:t>55</w:t>
            </w:r>
          </w:p>
        </w:tc>
      </w:tr>
      <w:tr w:rsidR="001C4766" w:rsidRPr="00016F6D" w14:paraId="069FF2D6" w14:textId="77777777" w:rsidTr="00875CA4">
        <w:trPr>
          <w:trHeight w:val="236"/>
          <w:jc w:val="center"/>
        </w:trPr>
        <w:tc>
          <w:tcPr>
            <w:tcW w:w="1540" w:type="dxa"/>
          </w:tcPr>
          <w:p w14:paraId="1F454FE7" w14:textId="77777777" w:rsidR="001C4766" w:rsidRPr="00016F6D" w:rsidRDefault="001C4766" w:rsidP="001C4766">
            <w:pPr>
              <w:pStyle w:val="TableParagraph"/>
              <w:ind w:right="134"/>
              <w:jc w:val="right"/>
              <w:rPr>
                <w:sz w:val="20"/>
                <w:szCs w:val="20"/>
              </w:rPr>
            </w:pPr>
            <w:r w:rsidRPr="00016F6D">
              <w:rPr>
                <w:sz w:val="20"/>
                <w:szCs w:val="20"/>
              </w:rPr>
              <w:t>RACSF-</w:t>
            </w:r>
            <w:r w:rsidRPr="00016F6D">
              <w:rPr>
                <w:spacing w:val="-5"/>
                <w:sz w:val="20"/>
                <w:szCs w:val="20"/>
              </w:rPr>
              <w:t>16</w:t>
            </w:r>
          </w:p>
        </w:tc>
        <w:tc>
          <w:tcPr>
            <w:tcW w:w="882" w:type="dxa"/>
          </w:tcPr>
          <w:p w14:paraId="41171806" w14:textId="77777777" w:rsidR="001C4766" w:rsidRPr="00016F6D" w:rsidRDefault="001C4766" w:rsidP="001C4766">
            <w:pPr>
              <w:pStyle w:val="TableParagraph"/>
              <w:ind w:right="236"/>
              <w:jc w:val="right"/>
              <w:rPr>
                <w:sz w:val="20"/>
                <w:szCs w:val="20"/>
              </w:rPr>
            </w:pPr>
            <w:r w:rsidRPr="00016F6D">
              <w:rPr>
                <w:spacing w:val="-10"/>
                <w:sz w:val="20"/>
                <w:szCs w:val="20"/>
              </w:rPr>
              <w:t>7</w:t>
            </w:r>
          </w:p>
        </w:tc>
        <w:tc>
          <w:tcPr>
            <w:tcW w:w="1735" w:type="dxa"/>
          </w:tcPr>
          <w:p w14:paraId="2E01867B" w14:textId="5519D491" w:rsidR="001C4766" w:rsidRPr="00016F6D" w:rsidRDefault="001C4766" w:rsidP="001C4766">
            <w:pPr>
              <w:pStyle w:val="TableParagraph"/>
              <w:ind w:right="70"/>
              <w:rPr>
                <w:sz w:val="20"/>
                <w:szCs w:val="20"/>
              </w:rPr>
            </w:pPr>
            <w:r w:rsidRPr="00016F6D">
              <w:rPr>
                <w:sz w:val="20"/>
                <w:szCs w:val="20"/>
              </w:rPr>
              <w:t>2.0</w:t>
            </w:r>
            <w:r w:rsidR="001D603C">
              <w:rPr>
                <w:sz w:val="20"/>
                <w:szCs w:val="20"/>
              </w:rPr>
              <w:t>4</w:t>
            </w:r>
          </w:p>
        </w:tc>
        <w:tc>
          <w:tcPr>
            <w:tcW w:w="2400" w:type="dxa"/>
          </w:tcPr>
          <w:p w14:paraId="6B2D84B6" w14:textId="42E4D223" w:rsidR="001C4766" w:rsidRPr="00255EC8" w:rsidRDefault="001C4766" w:rsidP="001C4766">
            <w:pPr>
              <w:pStyle w:val="TableParagraph"/>
              <w:ind w:right="22"/>
              <w:rPr>
                <w:sz w:val="20"/>
                <w:szCs w:val="20"/>
              </w:rPr>
            </w:pPr>
            <w:r w:rsidRPr="00255EC8">
              <w:rPr>
                <w:sz w:val="20"/>
                <w:szCs w:val="20"/>
              </w:rPr>
              <w:t>0.1</w:t>
            </w:r>
            <w:r w:rsidR="00FD6330">
              <w:rPr>
                <w:sz w:val="20"/>
                <w:szCs w:val="20"/>
              </w:rPr>
              <w:t>27</w:t>
            </w:r>
          </w:p>
        </w:tc>
        <w:tc>
          <w:tcPr>
            <w:tcW w:w="1191" w:type="dxa"/>
          </w:tcPr>
          <w:p w14:paraId="0B90F088" w14:textId="3A26523B" w:rsidR="001C4766" w:rsidRPr="00016F6D" w:rsidRDefault="001C4766" w:rsidP="001C4766">
            <w:pPr>
              <w:pStyle w:val="TableParagraph"/>
              <w:ind w:right="22"/>
              <w:rPr>
                <w:sz w:val="20"/>
                <w:szCs w:val="20"/>
              </w:rPr>
            </w:pPr>
            <w:r w:rsidRPr="00016F6D">
              <w:rPr>
                <w:sz w:val="20"/>
                <w:szCs w:val="20"/>
              </w:rPr>
              <w:t>1.84</w:t>
            </w:r>
          </w:p>
        </w:tc>
        <w:tc>
          <w:tcPr>
            <w:tcW w:w="1209" w:type="dxa"/>
          </w:tcPr>
          <w:p w14:paraId="52684EB2" w14:textId="6516F9BC" w:rsidR="001C4766" w:rsidRPr="00016F6D" w:rsidRDefault="001C4766" w:rsidP="001C4766">
            <w:pPr>
              <w:pStyle w:val="TableParagraph"/>
              <w:ind w:right="21"/>
              <w:rPr>
                <w:sz w:val="20"/>
                <w:szCs w:val="20"/>
              </w:rPr>
            </w:pPr>
            <w:r w:rsidRPr="00016F6D">
              <w:rPr>
                <w:sz w:val="20"/>
                <w:szCs w:val="20"/>
              </w:rPr>
              <w:t>2.</w:t>
            </w:r>
            <w:r w:rsidR="00FD6330">
              <w:rPr>
                <w:sz w:val="20"/>
                <w:szCs w:val="20"/>
              </w:rPr>
              <w:t>24</w:t>
            </w:r>
          </w:p>
        </w:tc>
      </w:tr>
      <w:tr w:rsidR="001C4766" w:rsidRPr="00016F6D" w14:paraId="3254C299" w14:textId="77777777" w:rsidTr="00875CA4">
        <w:trPr>
          <w:trHeight w:val="234"/>
          <w:jc w:val="center"/>
        </w:trPr>
        <w:tc>
          <w:tcPr>
            <w:tcW w:w="1540" w:type="dxa"/>
            <w:tcBorders>
              <w:bottom w:val="single" w:sz="12" w:space="0" w:color="000000"/>
            </w:tcBorders>
          </w:tcPr>
          <w:p w14:paraId="4133ABFF" w14:textId="77777777" w:rsidR="001C4766" w:rsidRPr="00016F6D" w:rsidRDefault="001C4766" w:rsidP="001C4766">
            <w:pPr>
              <w:pStyle w:val="TableParagraph"/>
              <w:spacing w:line="240" w:lineRule="auto"/>
              <w:jc w:val="left"/>
              <w:rPr>
                <w:sz w:val="20"/>
                <w:szCs w:val="20"/>
              </w:rPr>
            </w:pPr>
          </w:p>
        </w:tc>
        <w:tc>
          <w:tcPr>
            <w:tcW w:w="882" w:type="dxa"/>
            <w:tcBorders>
              <w:bottom w:val="single" w:sz="12" w:space="0" w:color="000000"/>
            </w:tcBorders>
          </w:tcPr>
          <w:p w14:paraId="765A2E93" w14:textId="77777777" w:rsidR="001C4766" w:rsidRPr="00016F6D" w:rsidRDefault="001C4766" w:rsidP="001C4766">
            <w:pPr>
              <w:pStyle w:val="TableParagraph"/>
              <w:spacing w:line="185" w:lineRule="exact"/>
              <w:ind w:right="189"/>
              <w:jc w:val="right"/>
              <w:rPr>
                <w:sz w:val="20"/>
                <w:szCs w:val="20"/>
              </w:rPr>
            </w:pPr>
            <w:r w:rsidRPr="00016F6D">
              <w:rPr>
                <w:spacing w:val="-5"/>
                <w:sz w:val="20"/>
                <w:szCs w:val="20"/>
              </w:rPr>
              <w:t>28</w:t>
            </w:r>
          </w:p>
        </w:tc>
        <w:tc>
          <w:tcPr>
            <w:tcW w:w="1735" w:type="dxa"/>
            <w:tcBorders>
              <w:bottom w:val="single" w:sz="12" w:space="0" w:color="000000"/>
            </w:tcBorders>
          </w:tcPr>
          <w:p w14:paraId="7CB9AE8A" w14:textId="3F4D0C77" w:rsidR="001C4766" w:rsidRPr="00016F6D" w:rsidRDefault="001C4766" w:rsidP="001C4766">
            <w:pPr>
              <w:pStyle w:val="TableParagraph"/>
              <w:spacing w:line="185" w:lineRule="exact"/>
              <w:ind w:right="70"/>
              <w:rPr>
                <w:sz w:val="20"/>
                <w:szCs w:val="20"/>
              </w:rPr>
            </w:pPr>
            <w:r w:rsidRPr="00016F6D">
              <w:rPr>
                <w:sz w:val="20"/>
                <w:szCs w:val="20"/>
              </w:rPr>
              <w:t>3.</w:t>
            </w:r>
            <w:r w:rsidR="001D603C">
              <w:rPr>
                <w:sz w:val="20"/>
                <w:szCs w:val="20"/>
              </w:rPr>
              <w:t>22</w:t>
            </w:r>
          </w:p>
        </w:tc>
        <w:tc>
          <w:tcPr>
            <w:tcW w:w="2400" w:type="dxa"/>
            <w:tcBorders>
              <w:bottom w:val="single" w:sz="12" w:space="0" w:color="000000"/>
            </w:tcBorders>
          </w:tcPr>
          <w:p w14:paraId="2E6F230F" w14:textId="43482FA3" w:rsidR="001C4766" w:rsidRPr="00255EC8" w:rsidRDefault="001C4766" w:rsidP="001C4766">
            <w:pPr>
              <w:pStyle w:val="TableParagraph"/>
              <w:spacing w:line="185" w:lineRule="exact"/>
              <w:ind w:right="22"/>
              <w:rPr>
                <w:sz w:val="20"/>
                <w:szCs w:val="20"/>
              </w:rPr>
            </w:pPr>
            <w:r w:rsidRPr="00255EC8">
              <w:rPr>
                <w:sz w:val="20"/>
                <w:szCs w:val="20"/>
              </w:rPr>
              <w:t>0.02</w:t>
            </w:r>
            <w:r w:rsidR="00FD6330">
              <w:rPr>
                <w:sz w:val="20"/>
                <w:szCs w:val="20"/>
              </w:rPr>
              <w:t>3</w:t>
            </w:r>
          </w:p>
        </w:tc>
        <w:tc>
          <w:tcPr>
            <w:tcW w:w="1191" w:type="dxa"/>
            <w:tcBorders>
              <w:bottom w:val="single" w:sz="12" w:space="0" w:color="000000"/>
            </w:tcBorders>
          </w:tcPr>
          <w:p w14:paraId="7A69EF1F" w14:textId="4C492DCE" w:rsidR="001C4766" w:rsidRPr="00016F6D" w:rsidRDefault="001C4766" w:rsidP="001C4766">
            <w:pPr>
              <w:pStyle w:val="TableParagraph"/>
              <w:spacing w:line="185" w:lineRule="exact"/>
              <w:ind w:right="22"/>
              <w:rPr>
                <w:sz w:val="20"/>
                <w:szCs w:val="20"/>
              </w:rPr>
            </w:pPr>
            <w:r w:rsidRPr="00016F6D">
              <w:rPr>
                <w:sz w:val="20"/>
                <w:szCs w:val="20"/>
              </w:rPr>
              <w:t>3.09</w:t>
            </w:r>
          </w:p>
        </w:tc>
        <w:tc>
          <w:tcPr>
            <w:tcW w:w="1209" w:type="dxa"/>
            <w:tcBorders>
              <w:bottom w:val="single" w:sz="12" w:space="0" w:color="000000"/>
            </w:tcBorders>
          </w:tcPr>
          <w:p w14:paraId="4D07765E" w14:textId="17A2A316" w:rsidR="001C4766" w:rsidRPr="00016F6D" w:rsidRDefault="001C4766" w:rsidP="001C4766">
            <w:pPr>
              <w:pStyle w:val="TableParagraph"/>
              <w:spacing w:line="185" w:lineRule="exact"/>
              <w:ind w:right="21"/>
              <w:rPr>
                <w:sz w:val="20"/>
                <w:szCs w:val="20"/>
              </w:rPr>
            </w:pPr>
            <w:r w:rsidRPr="00016F6D">
              <w:rPr>
                <w:sz w:val="20"/>
                <w:szCs w:val="20"/>
              </w:rPr>
              <w:t>3.</w:t>
            </w:r>
            <w:r w:rsidR="00FD6330">
              <w:rPr>
                <w:sz w:val="20"/>
                <w:szCs w:val="20"/>
              </w:rPr>
              <w:t>35</w:t>
            </w:r>
          </w:p>
        </w:tc>
      </w:tr>
    </w:tbl>
    <w:p w14:paraId="4719C043" w14:textId="77777777" w:rsidR="00016F6D" w:rsidRDefault="00016F6D" w:rsidP="00016F6D"/>
    <w:p w14:paraId="52069195" w14:textId="60ADDC21" w:rsidR="00B2745A" w:rsidRDefault="00B2745A" w:rsidP="00016F6D">
      <w:r w:rsidRPr="00B2745A">
        <w:t xml:space="preserve">Three specimens were tested in the laboratory for each silica fume concentration, and mean values were computed to obtain the final test results for compressive strength at 7 and 28 days. </w:t>
      </w:r>
      <w:r>
        <w:t>The</w:t>
      </w:r>
      <w:r w:rsidRPr="00B2745A">
        <w:t xml:space="preserve"> </w:t>
      </w:r>
      <w:r>
        <w:t xml:space="preserve">splitting tensile strength </w:t>
      </w:r>
      <w:r w:rsidRPr="00B2745A">
        <w:t xml:space="preserve">fluctuated from </w:t>
      </w:r>
      <w:r>
        <w:t>1.55</w:t>
      </w:r>
      <w:r w:rsidRPr="00B2745A">
        <w:t xml:space="preserve"> MPa to </w:t>
      </w:r>
      <w:r>
        <w:t>3.37</w:t>
      </w:r>
      <w:r w:rsidRPr="00B2745A">
        <w:t xml:space="preserve"> MPa. Alongside, the standard deviation of tested specimens ranges from 0.0</w:t>
      </w:r>
      <w:r>
        <w:t>17</w:t>
      </w:r>
      <w:r w:rsidRPr="00B2745A">
        <w:t xml:space="preserve"> to 0.1</w:t>
      </w:r>
      <w:r>
        <w:t>27</w:t>
      </w:r>
      <w:r w:rsidRPr="00B2745A">
        <w:t xml:space="preserve">. The lowest </w:t>
      </w:r>
      <w:r>
        <w:t>tensile</w:t>
      </w:r>
      <w:r w:rsidRPr="00B2745A">
        <w:t xml:space="preserve"> strength was </w:t>
      </w:r>
      <w:r>
        <w:t>2.67</w:t>
      </w:r>
      <w:r w:rsidRPr="00B2745A">
        <w:t xml:space="preserve"> MPa with a 95% confidence interval bound of </w:t>
      </w:r>
      <w:r>
        <w:t>2.57</w:t>
      </w:r>
      <w:r w:rsidRPr="00B2745A">
        <w:t xml:space="preserve"> MPa to </w:t>
      </w:r>
      <w:r>
        <w:t>2.77</w:t>
      </w:r>
      <w:r w:rsidRPr="00B2745A">
        <w:t xml:space="preserve"> MPa and the highest </w:t>
      </w:r>
      <w:r w:rsidR="00162E73">
        <w:t>tensile</w:t>
      </w:r>
      <w:r w:rsidRPr="00B2745A">
        <w:t xml:space="preserve"> strength was </w:t>
      </w:r>
      <w:r w:rsidR="00162E73">
        <w:t>3.37</w:t>
      </w:r>
      <w:r w:rsidRPr="00B2745A">
        <w:t xml:space="preserve"> MPa with a 95% confidence interval bound of </w:t>
      </w:r>
      <w:r w:rsidR="00162E73">
        <w:t>3.19</w:t>
      </w:r>
      <w:r w:rsidRPr="00B2745A">
        <w:t xml:space="preserve"> MPa to </w:t>
      </w:r>
      <w:r w:rsidR="00162E73">
        <w:t>3.55</w:t>
      </w:r>
      <w:r w:rsidRPr="00B2745A">
        <w:t xml:space="preserve"> MPa. </w:t>
      </w:r>
      <w:r w:rsidR="00162E73">
        <w:t>Moreover</w:t>
      </w:r>
      <w:r w:rsidRPr="00B2745A">
        <w:t xml:space="preserve">, a standard deviation of strength less than 1 MPa indicates that the concreting work for this study was done with satisfactory quality control, according to the code of ACI. Figure </w:t>
      </w:r>
      <w:r w:rsidR="007109FF">
        <w:t>3</w:t>
      </w:r>
      <w:r w:rsidRPr="00B2745A">
        <w:t xml:space="preserve"> simply visualizes the variation of mean </w:t>
      </w:r>
      <w:r w:rsidR="00162E73">
        <w:t>splitting tensile</w:t>
      </w:r>
      <w:r w:rsidRPr="00B2745A">
        <w:t xml:space="preserve"> strength of RACSF specimens at 7 days and 28 days of curing.</w:t>
      </w:r>
    </w:p>
    <w:p w14:paraId="087A2312" w14:textId="77777777" w:rsidR="00162E73" w:rsidRDefault="00162E73" w:rsidP="00016F6D"/>
    <w:p w14:paraId="2B745DE2" w14:textId="64B0927D" w:rsidR="00162E73" w:rsidRDefault="00162E73" w:rsidP="00016F6D">
      <w:r w:rsidRPr="00162E73">
        <w:t xml:space="preserve">The </w:t>
      </w:r>
      <w:r>
        <w:t>visualization</w:t>
      </w:r>
      <w:r w:rsidRPr="00162E73">
        <w:t xml:space="preserve"> of Figure</w:t>
      </w:r>
      <w:r w:rsidR="007109FF">
        <w:t xml:space="preserve"> 4</w:t>
      </w:r>
      <w:r w:rsidRPr="00162E73">
        <w:t xml:space="preserve"> shows that the concrete made from recycled stone and silica fume performed </w:t>
      </w:r>
      <w:r>
        <w:t>well according to expectation</w:t>
      </w:r>
      <w:r w:rsidRPr="00162E73">
        <w:t xml:space="preserve">. It was noticed that mean </w:t>
      </w:r>
      <w:r>
        <w:t>tensile</w:t>
      </w:r>
      <w:r w:rsidRPr="00162E73">
        <w:t xml:space="preserve"> strength of RACSF specimens increased gradually up to 12% replacement of cement by silica fume. When the replacement level was 16%, the </w:t>
      </w:r>
      <w:r>
        <w:t>tensile</w:t>
      </w:r>
      <w:r w:rsidRPr="00162E73">
        <w:t xml:space="preserve"> strength of concrete started to decrease. </w:t>
      </w:r>
      <w:r>
        <w:t>As a result</w:t>
      </w:r>
      <w:r w:rsidRPr="00162E73">
        <w:t xml:space="preserve">, the study </w:t>
      </w:r>
      <w:r>
        <w:t>showed</w:t>
      </w:r>
      <w:r w:rsidRPr="00162E73">
        <w:t xml:space="preserve"> that recycled aggregate concrete with certain percentage of silica fume had higher strength </w:t>
      </w:r>
      <w:r>
        <w:t>compared to</w:t>
      </w:r>
      <w:r w:rsidRPr="00162E73">
        <w:t xml:space="preserve"> control concrete specimens after 7 and 28 days of curing.</w:t>
      </w:r>
      <w:r w:rsidR="00934043">
        <w:t xml:space="preserve"> </w:t>
      </w:r>
    </w:p>
    <w:p w14:paraId="35B5ABA5" w14:textId="77777777" w:rsidR="00162E73" w:rsidRDefault="00162E73" w:rsidP="00016F6D"/>
    <w:p w14:paraId="717B9768" w14:textId="77777777" w:rsidR="00851DDE" w:rsidRDefault="00851DDE" w:rsidP="00016F6D"/>
    <w:p w14:paraId="3BE7C005" w14:textId="13E94B50" w:rsidR="000174D8" w:rsidRDefault="000174D8" w:rsidP="00016F6D">
      <w:r>
        <w:rPr>
          <w:rFonts w:eastAsia="Times New Roman"/>
          <w:noProof/>
          <w:color w:val="000000"/>
          <w:lang w:val="en-IN" w:eastAsia="en-IN" w:bidi="hi-IN"/>
        </w:rPr>
        <w:drawing>
          <wp:inline distT="0" distB="0" distL="0" distR="0" wp14:anchorId="403F3426" wp14:editId="6BBF6FD8">
            <wp:extent cx="5268595" cy="3003909"/>
            <wp:effectExtent l="0" t="0" r="8255" b="6350"/>
            <wp:docPr id="187080758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B00D3CD" w14:textId="02DCF517" w:rsidR="00281E88" w:rsidRPr="00281E88" w:rsidRDefault="00281E88" w:rsidP="00281E88">
      <w:pPr>
        <w:jc w:val="center"/>
        <w:rPr>
          <w:i/>
          <w:iCs/>
        </w:rPr>
      </w:pPr>
      <w:r w:rsidRPr="00281E88">
        <w:rPr>
          <w:b/>
          <w:bCs/>
          <w:i/>
          <w:iCs/>
        </w:rPr>
        <w:lastRenderedPageBreak/>
        <w:t xml:space="preserve">Figure </w:t>
      </w:r>
      <w:r w:rsidR="007109FF">
        <w:rPr>
          <w:b/>
          <w:bCs/>
          <w:i/>
          <w:iCs/>
        </w:rPr>
        <w:t>4</w:t>
      </w:r>
      <w:r w:rsidRPr="00281E88">
        <w:rPr>
          <w:b/>
          <w:bCs/>
          <w:i/>
          <w:iCs/>
        </w:rPr>
        <w:t>:</w:t>
      </w:r>
      <w:r w:rsidRPr="00281E88">
        <w:rPr>
          <w:i/>
          <w:iCs/>
        </w:rPr>
        <w:t xml:space="preserve"> </w:t>
      </w:r>
      <w:r>
        <w:rPr>
          <w:i/>
          <w:iCs/>
        </w:rPr>
        <w:t>Splitting tensile</w:t>
      </w:r>
      <w:r w:rsidRPr="00281E88">
        <w:rPr>
          <w:i/>
          <w:iCs/>
        </w:rPr>
        <w:t xml:space="preserve"> strength test results of RACSF mixes at 7 and 28 days</w:t>
      </w:r>
    </w:p>
    <w:p w14:paraId="6F9F1FFE" w14:textId="77777777" w:rsidR="00D70D31" w:rsidRDefault="00D70D31" w:rsidP="00016F6D"/>
    <w:p w14:paraId="0BCEEE06" w14:textId="5B3DDD7B" w:rsidR="00934043" w:rsidRPr="00934043" w:rsidRDefault="00934043" w:rsidP="00934043">
      <w:r w:rsidRPr="00934043">
        <w:t xml:space="preserve">Figure </w:t>
      </w:r>
      <w:r w:rsidR="007109FF">
        <w:t xml:space="preserve">5 </w:t>
      </w:r>
      <w:r w:rsidRPr="00934043">
        <w:t xml:space="preserve">shows that for silica fume concentrations </w:t>
      </w:r>
      <w:r w:rsidR="00B43756">
        <w:t>nearby</w:t>
      </w:r>
      <w:r w:rsidRPr="00934043">
        <w:t xml:space="preserve"> 12 percent, the </w:t>
      </w:r>
      <w:r w:rsidR="00B43756">
        <w:t>gradual</w:t>
      </w:r>
      <w:r w:rsidRPr="00934043">
        <w:t xml:space="preserve"> percentage change in splitting tensile strength of RACSF relative to the control </w:t>
      </w:r>
      <w:r w:rsidR="00B43756">
        <w:t>specimen</w:t>
      </w:r>
      <w:r w:rsidRPr="00934043">
        <w:t xml:space="preserve"> is greater</w:t>
      </w:r>
      <w:r w:rsidR="00926642">
        <w:t xml:space="preserve"> (26.21%)</w:t>
      </w:r>
      <w:r w:rsidRPr="00934043">
        <w:t xml:space="preserve"> at 28 days. </w:t>
      </w:r>
      <w:r w:rsidR="0005162F" w:rsidRPr="0005162F">
        <w:t xml:space="preserve">The result is compared to a linear trend to </w:t>
      </w:r>
      <w:r w:rsidR="0005162F">
        <w:t>verify</w:t>
      </w:r>
      <w:r w:rsidR="0005162F" w:rsidRPr="0005162F">
        <w:t xml:space="preserve"> the impact of silica fume replacement.</w:t>
      </w:r>
      <w:r w:rsidR="0005162F">
        <w:t xml:space="preserve"> </w:t>
      </w:r>
      <w:r w:rsidRPr="00934043">
        <w:t>Therefore, 12% is recommended</w:t>
      </w:r>
      <w:r w:rsidR="00B43756">
        <w:t xml:space="preserve"> to be optimal</w:t>
      </w:r>
      <w:r w:rsidRPr="00934043">
        <w:t xml:space="preserve"> silica fume level. The lower value of the split tensile strength is caused by the decreased cohesive force between the </w:t>
      </w:r>
      <w:r w:rsidR="00B43756">
        <w:t>aggregate</w:t>
      </w:r>
      <w:r w:rsidRPr="00934043">
        <w:t xml:space="preserve"> surfaces and cement matrix, which enhances the lower binding tendency in the concrete mix. This conclusion is consistent</w:t>
      </w:r>
      <w:r>
        <w:t xml:space="preserve"> </w:t>
      </w:r>
      <w:r w:rsidRPr="00934043">
        <w:t>with the findings of past tests</w:t>
      </w:r>
      <w:r w:rsidR="009C2AB8">
        <w:t xml:space="preserve"> </w:t>
      </w:r>
      <w:r w:rsidR="009C2AB8" w:rsidRPr="0064436B">
        <w:rPr>
          <w:b/>
          <w:bCs/>
        </w:rPr>
        <w:fldChar w:fldCharType="begin"/>
      </w:r>
      <w:r w:rsidR="0064436B" w:rsidRPr="0064436B">
        <w:rPr>
          <w:b/>
          <w:bCs/>
        </w:rPr>
        <w:instrText xml:space="preserve"> ADDIN ZOTERO_ITEM CSL_CITATION {"citationID":"EjRbtNfi","properties":{"formattedCitation":"(Khademi &amp; Behfarnia, 2016)","plainCitation":"(Khademi &amp; Behfarnia, 2016)","noteIndex":0},"citationItems":[{"id":54,"uris":["http://zotero.org/users/local/qPquLBeE/items/65QC87JB"],"itemData":{"id":54,"type":"article-journal","container-title":"International Journal of Optimization in Civil Engineering","page":"423-432","title":"Evaluation of Concrete Compressive Strength using Artificial Neural Network and Multiple Linear Regression Models","volume":"6","author":[{"family":"Khademi","given":"Faezehossadat"},{"family":"Behfarnia","given":"Kiachehr"}],"issued":{"date-parts":[["2016",3]]}}}],"schema":"https://github.com/citation-style-language/schema/raw/master/csl-citation.json"} </w:instrText>
      </w:r>
      <w:r w:rsidR="009C2AB8" w:rsidRPr="0064436B">
        <w:rPr>
          <w:b/>
          <w:bCs/>
        </w:rPr>
        <w:fldChar w:fldCharType="separate"/>
      </w:r>
      <w:r w:rsidR="0064436B" w:rsidRPr="0064436B">
        <w:rPr>
          <w:b/>
          <w:bCs/>
        </w:rPr>
        <w:t>(Khademi &amp; Behfarnia, 2016)</w:t>
      </w:r>
      <w:r w:rsidR="009C2AB8" w:rsidRPr="0064436B">
        <w:rPr>
          <w:b/>
          <w:bCs/>
        </w:rPr>
        <w:fldChar w:fldCharType="end"/>
      </w:r>
      <w:r w:rsidR="009C2AB8">
        <w:t>.</w:t>
      </w:r>
      <w:r w:rsidRPr="00934043">
        <w:t xml:space="preserve"> </w:t>
      </w:r>
    </w:p>
    <w:p w14:paraId="20D19E3B" w14:textId="77777777" w:rsidR="00162E73" w:rsidRDefault="00162E73" w:rsidP="00016F6D"/>
    <w:p w14:paraId="61DB4EC1" w14:textId="77777777" w:rsidR="00162E73" w:rsidRDefault="00162E73" w:rsidP="00016F6D"/>
    <w:p w14:paraId="6DD4BC7D" w14:textId="76DACE44" w:rsidR="000174D8" w:rsidRDefault="0083400B" w:rsidP="00AA5A5C">
      <w:pPr>
        <w:jc w:val="center"/>
      </w:pPr>
      <w:r>
        <w:rPr>
          <w:rFonts w:eastAsia="Times New Roman"/>
          <w:noProof/>
          <w:color w:val="000000"/>
          <w:lang w:val="en-IN" w:eastAsia="en-IN" w:bidi="hi-IN"/>
        </w:rPr>
        <w:drawing>
          <wp:inline distT="0" distB="0" distL="0" distR="0" wp14:anchorId="1546E7A7" wp14:editId="3373A702">
            <wp:extent cx="4758117" cy="2774950"/>
            <wp:effectExtent l="0" t="0" r="4445" b="6350"/>
            <wp:docPr id="116777787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04718F0" w14:textId="4C0C3D4F" w:rsidR="00A34920" w:rsidRPr="00244017" w:rsidRDefault="00244017" w:rsidP="00244017">
      <w:pPr>
        <w:spacing w:after="160" w:line="259" w:lineRule="auto"/>
        <w:jc w:val="center"/>
        <w:rPr>
          <w:i/>
          <w:iCs/>
        </w:rPr>
      </w:pPr>
      <w:r w:rsidRPr="005C794A">
        <w:rPr>
          <w:b/>
          <w:bCs/>
          <w:i/>
          <w:iCs/>
        </w:rPr>
        <w:t xml:space="preserve">Figure </w:t>
      </w:r>
      <w:r w:rsidR="007109FF">
        <w:rPr>
          <w:b/>
          <w:bCs/>
          <w:i/>
          <w:iCs/>
        </w:rPr>
        <w:t>5</w:t>
      </w:r>
      <w:r w:rsidRPr="005C794A">
        <w:rPr>
          <w:b/>
          <w:bCs/>
          <w:i/>
          <w:iCs/>
        </w:rPr>
        <w:t>:</w:t>
      </w:r>
      <w:r w:rsidRPr="005C794A">
        <w:rPr>
          <w:i/>
          <w:iCs/>
        </w:rPr>
        <w:t xml:space="preserve"> </w:t>
      </w:r>
      <w:r>
        <w:rPr>
          <w:i/>
          <w:iCs/>
        </w:rPr>
        <w:t>Percentage increase of splitting tensile</w:t>
      </w:r>
      <w:r w:rsidRPr="00D70D31">
        <w:rPr>
          <w:i/>
          <w:iCs/>
        </w:rPr>
        <w:t xml:space="preserve"> strength 28 days</w:t>
      </w:r>
    </w:p>
    <w:p w14:paraId="706FF1AE" w14:textId="77777777" w:rsidR="00AA5A5C" w:rsidRDefault="00AA5A5C" w:rsidP="00FD5FBA">
      <w:pPr>
        <w:pStyle w:val="Heading1"/>
      </w:pPr>
    </w:p>
    <w:p w14:paraId="5EDA87A4" w14:textId="4327FF0A" w:rsidR="00F029B6" w:rsidRDefault="00F029B6" w:rsidP="00FD5FBA">
      <w:pPr>
        <w:pStyle w:val="Heading1"/>
      </w:pPr>
      <w:r w:rsidRPr="00854BE3">
        <w:t>4. Conclusion</w:t>
      </w:r>
      <w:r>
        <w:t>s</w:t>
      </w:r>
    </w:p>
    <w:p w14:paraId="4355C147" w14:textId="77777777" w:rsidR="00FD5FBA" w:rsidRPr="00FD5FBA" w:rsidRDefault="00FD5FBA" w:rsidP="00FD5FBA"/>
    <w:p w14:paraId="4750CEBC" w14:textId="23C326A5" w:rsidR="001D254E" w:rsidRDefault="00AA28C1" w:rsidP="001D254E">
      <w:pPr>
        <w:autoSpaceDE w:val="0"/>
        <w:autoSpaceDN w:val="0"/>
        <w:rPr>
          <w:rFonts w:eastAsia="Calibri"/>
          <w:szCs w:val="20"/>
        </w:rPr>
      </w:pPr>
      <w:r>
        <w:rPr>
          <w:rFonts w:eastAsia="Calibri"/>
          <w:szCs w:val="20"/>
        </w:rPr>
        <w:t>Fifteen</w:t>
      </w:r>
      <w:r w:rsidR="001D254E" w:rsidRPr="001D254E">
        <w:rPr>
          <w:rFonts w:eastAsia="Calibri"/>
          <w:szCs w:val="20"/>
        </w:rPr>
        <w:t xml:space="preserve"> cube </w:t>
      </w:r>
      <w:r>
        <w:rPr>
          <w:rFonts w:eastAsia="Calibri"/>
          <w:szCs w:val="20"/>
        </w:rPr>
        <w:t xml:space="preserve">and fifteen cylindrical </w:t>
      </w:r>
      <w:r w:rsidR="001D254E" w:rsidRPr="001D254E">
        <w:rPr>
          <w:rFonts w:eastAsia="Calibri"/>
          <w:szCs w:val="20"/>
        </w:rPr>
        <w:t xml:space="preserve">specimens with different </w:t>
      </w:r>
      <w:r>
        <w:rPr>
          <w:rFonts w:eastAsia="Calibri"/>
          <w:szCs w:val="20"/>
        </w:rPr>
        <w:t xml:space="preserve">replacement </w:t>
      </w:r>
      <w:r w:rsidR="001D254E" w:rsidRPr="001D254E">
        <w:rPr>
          <w:rFonts w:eastAsia="Calibri"/>
          <w:szCs w:val="20"/>
        </w:rPr>
        <w:t xml:space="preserve">percentages of </w:t>
      </w:r>
      <w:r>
        <w:rPr>
          <w:rFonts w:eastAsia="Calibri"/>
          <w:szCs w:val="20"/>
        </w:rPr>
        <w:t>silica fume</w:t>
      </w:r>
      <w:r w:rsidR="001D254E" w:rsidRPr="001D254E">
        <w:rPr>
          <w:rFonts w:eastAsia="Calibri"/>
          <w:szCs w:val="20"/>
        </w:rPr>
        <w:t xml:space="preserve"> were put through compression </w:t>
      </w:r>
      <w:r>
        <w:rPr>
          <w:rFonts w:eastAsia="Calibri"/>
          <w:szCs w:val="20"/>
        </w:rPr>
        <w:t xml:space="preserve">and splitting tensile </w:t>
      </w:r>
      <w:r w:rsidR="001D254E" w:rsidRPr="001D254E">
        <w:rPr>
          <w:rFonts w:eastAsia="Calibri"/>
          <w:szCs w:val="20"/>
        </w:rPr>
        <w:t xml:space="preserve">testing in this study. The following conclusions can be </w:t>
      </w:r>
      <w:r w:rsidR="001D254E">
        <w:rPr>
          <w:rFonts w:eastAsia="Calibri"/>
          <w:szCs w:val="20"/>
        </w:rPr>
        <w:t>drawn</w:t>
      </w:r>
      <w:r w:rsidR="001D254E" w:rsidRPr="001D254E">
        <w:rPr>
          <w:rFonts w:eastAsia="Calibri"/>
          <w:szCs w:val="20"/>
        </w:rPr>
        <w:t xml:space="preserve"> </w:t>
      </w:r>
      <w:r w:rsidR="001D254E">
        <w:rPr>
          <w:rFonts w:eastAsia="Calibri"/>
          <w:szCs w:val="20"/>
        </w:rPr>
        <w:t>based on the experimental</w:t>
      </w:r>
      <w:r w:rsidR="001D254E" w:rsidRPr="001D254E">
        <w:rPr>
          <w:rFonts w:eastAsia="Calibri"/>
          <w:szCs w:val="20"/>
        </w:rPr>
        <w:t xml:space="preserve"> findings: </w:t>
      </w:r>
    </w:p>
    <w:p w14:paraId="4F1FD3BF" w14:textId="77777777" w:rsidR="00F7189E" w:rsidRDefault="00F7189E" w:rsidP="001D254E">
      <w:pPr>
        <w:autoSpaceDE w:val="0"/>
        <w:autoSpaceDN w:val="0"/>
        <w:rPr>
          <w:rFonts w:eastAsia="Calibri"/>
          <w:szCs w:val="20"/>
        </w:rPr>
      </w:pPr>
    </w:p>
    <w:p w14:paraId="6B85A5C1" w14:textId="562B1885" w:rsidR="00713726" w:rsidRDefault="001D254E" w:rsidP="00713726">
      <w:pPr>
        <w:pStyle w:val="ListParagraph"/>
        <w:numPr>
          <w:ilvl w:val="0"/>
          <w:numId w:val="17"/>
        </w:numPr>
        <w:autoSpaceDE w:val="0"/>
        <w:autoSpaceDN w:val="0"/>
        <w:rPr>
          <w:rFonts w:eastAsia="MS Gothic"/>
          <w:bCs/>
          <w:color w:val="000000"/>
          <w:szCs w:val="26"/>
        </w:rPr>
      </w:pPr>
      <w:r w:rsidRPr="00B42855">
        <w:rPr>
          <w:rFonts w:eastAsia="MS Gothic"/>
          <w:bCs/>
          <w:color w:val="000000"/>
          <w:szCs w:val="26"/>
        </w:rPr>
        <w:t xml:space="preserve">Slump of concrete specimens decreased </w:t>
      </w:r>
      <w:r w:rsidR="00AA28C1">
        <w:rPr>
          <w:rFonts w:eastAsia="MS Gothic"/>
          <w:bCs/>
          <w:color w:val="000000"/>
          <w:szCs w:val="26"/>
        </w:rPr>
        <w:t>from 79 mm to 64 mm for</w:t>
      </w:r>
      <w:r w:rsidRPr="00B42855">
        <w:rPr>
          <w:rFonts w:eastAsia="MS Gothic"/>
          <w:bCs/>
          <w:color w:val="000000"/>
          <w:szCs w:val="26"/>
        </w:rPr>
        <w:t xml:space="preserve"> </w:t>
      </w:r>
      <w:r w:rsidR="00AA28C1">
        <w:rPr>
          <w:rFonts w:eastAsia="MS Gothic"/>
          <w:bCs/>
          <w:color w:val="000000"/>
          <w:szCs w:val="26"/>
        </w:rPr>
        <w:t>the</w:t>
      </w:r>
      <w:r w:rsidRPr="00B42855">
        <w:rPr>
          <w:rFonts w:eastAsia="MS Gothic"/>
          <w:bCs/>
          <w:color w:val="000000"/>
          <w:szCs w:val="26"/>
        </w:rPr>
        <w:t xml:space="preserve"> addition of </w:t>
      </w:r>
      <w:r w:rsidR="00AA28C1">
        <w:rPr>
          <w:rFonts w:eastAsia="MS Gothic"/>
          <w:bCs/>
          <w:color w:val="000000"/>
          <w:szCs w:val="26"/>
        </w:rPr>
        <w:t>silica fume</w:t>
      </w:r>
      <w:r w:rsidRPr="00B42855">
        <w:rPr>
          <w:rFonts w:eastAsia="MS Gothic"/>
          <w:bCs/>
          <w:color w:val="000000"/>
          <w:szCs w:val="26"/>
        </w:rPr>
        <w:t>.</w:t>
      </w:r>
    </w:p>
    <w:p w14:paraId="37416D49" w14:textId="516FCA34" w:rsidR="003E2A52" w:rsidRDefault="003E2A52" w:rsidP="00713726">
      <w:pPr>
        <w:pStyle w:val="ListParagraph"/>
        <w:numPr>
          <w:ilvl w:val="0"/>
          <w:numId w:val="17"/>
        </w:numPr>
        <w:autoSpaceDE w:val="0"/>
        <w:autoSpaceDN w:val="0"/>
        <w:rPr>
          <w:rFonts w:eastAsia="MS Gothic"/>
          <w:bCs/>
          <w:color w:val="000000"/>
          <w:szCs w:val="26"/>
        </w:rPr>
      </w:pPr>
      <w:r>
        <w:rPr>
          <w:rFonts w:eastAsia="MS Gothic"/>
          <w:bCs/>
          <w:color w:val="000000"/>
          <w:szCs w:val="26"/>
        </w:rPr>
        <w:t>For compressive strength, 12% addition of silica fume</w:t>
      </w:r>
      <w:r w:rsidR="008B4469">
        <w:rPr>
          <w:rFonts w:eastAsia="MS Gothic"/>
          <w:bCs/>
          <w:color w:val="000000"/>
          <w:szCs w:val="26"/>
        </w:rPr>
        <w:t xml:space="preserve"> </w:t>
      </w:r>
      <w:r w:rsidR="00F3435D">
        <w:rPr>
          <w:rFonts w:eastAsia="MS Gothic"/>
          <w:bCs/>
          <w:color w:val="000000"/>
          <w:szCs w:val="26"/>
        </w:rPr>
        <w:t>provided desired results. The maximum increase in concrete s</w:t>
      </w:r>
      <w:r w:rsidR="00F3435D" w:rsidRPr="00F3435D">
        <w:rPr>
          <w:rFonts w:eastAsia="MS Gothic"/>
          <w:bCs/>
          <w:color w:val="000000"/>
          <w:szCs w:val="26"/>
        </w:rPr>
        <w:t>trength</w:t>
      </w:r>
      <w:r w:rsidR="00F3435D">
        <w:rPr>
          <w:rFonts w:eastAsia="MS Gothic"/>
          <w:bCs/>
          <w:color w:val="000000"/>
          <w:szCs w:val="26"/>
        </w:rPr>
        <w:t xml:space="preserve"> at 28 days was found to be 9.13% for RACSF-12 specimen compared to the reference specimen RACSF-0.</w:t>
      </w:r>
    </w:p>
    <w:p w14:paraId="337213B7" w14:textId="3271F86E" w:rsidR="00F3435D" w:rsidRDefault="00F3435D" w:rsidP="00F3435D">
      <w:pPr>
        <w:pStyle w:val="ListParagraph"/>
        <w:numPr>
          <w:ilvl w:val="0"/>
          <w:numId w:val="17"/>
        </w:numPr>
        <w:autoSpaceDE w:val="0"/>
        <w:autoSpaceDN w:val="0"/>
        <w:rPr>
          <w:rFonts w:eastAsia="MS Gothic"/>
          <w:bCs/>
          <w:color w:val="000000"/>
          <w:szCs w:val="26"/>
        </w:rPr>
      </w:pPr>
      <w:r>
        <w:rPr>
          <w:rFonts w:eastAsia="MS Gothic"/>
          <w:bCs/>
          <w:color w:val="000000"/>
          <w:szCs w:val="26"/>
        </w:rPr>
        <w:t>In case of splitting tensile strength, the percentage increase is much higher than compressive strength. The maximum increase in concrete s</w:t>
      </w:r>
      <w:r w:rsidRPr="00F3435D">
        <w:rPr>
          <w:rFonts w:eastAsia="MS Gothic"/>
          <w:bCs/>
          <w:color w:val="000000"/>
          <w:szCs w:val="26"/>
        </w:rPr>
        <w:t>trength</w:t>
      </w:r>
      <w:r>
        <w:rPr>
          <w:rFonts w:eastAsia="MS Gothic"/>
          <w:bCs/>
          <w:color w:val="000000"/>
          <w:szCs w:val="26"/>
        </w:rPr>
        <w:t xml:space="preserve"> at 28 days was found to be 26.21% for RACSF-12 specimen compared to the reference specimen RACSF-0. Thus 12% replacement of cement by silica fume is recommended as the optimal quantity for both compressive and splitting tensile strength. </w:t>
      </w:r>
    </w:p>
    <w:p w14:paraId="797010F3" w14:textId="77777777" w:rsidR="00AC5B95" w:rsidRDefault="00AC5B95" w:rsidP="00AC5B95">
      <w:pPr>
        <w:autoSpaceDE w:val="0"/>
        <w:autoSpaceDN w:val="0"/>
        <w:rPr>
          <w:rFonts w:eastAsia="MS Gothic"/>
          <w:bCs/>
          <w:color w:val="000000"/>
          <w:szCs w:val="26"/>
        </w:rPr>
      </w:pPr>
    </w:p>
    <w:p w14:paraId="3BE49DE7" w14:textId="77777777" w:rsidR="00F3435D" w:rsidRDefault="00F3435D" w:rsidP="00713726">
      <w:pPr>
        <w:autoSpaceDE w:val="0"/>
        <w:autoSpaceDN w:val="0"/>
        <w:rPr>
          <w:rFonts w:eastAsia="MS Gothic"/>
          <w:b/>
          <w:color w:val="000000"/>
          <w:szCs w:val="26"/>
        </w:rPr>
      </w:pPr>
    </w:p>
    <w:p w14:paraId="6BCFB381" w14:textId="3A6B27DA" w:rsidR="00713726" w:rsidRDefault="00713726" w:rsidP="00713726">
      <w:pPr>
        <w:autoSpaceDE w:val="0"/>
        <w:autoSpaceDN w:val="0"/>
        <w:rPr>
          <w:rFonts w:eastAsia="MS Gothic"/>
          <w:b/>
          <w:color w:val="000000"/>
          <w:szCs w:val="26"/>
        </w:rPr>
      </w:pPr>
      <w:r w:rsidRPr="00713726">
        <w:rPr>
          <w:rFonts w:eastAsia="MS Gothic"/>
          <w:b/>
          <w:color w:val="000000"/>
          <w:szCs w:val="26"/>
        </w:rPr>
        <w:t>Abbreviations</w:t>
      </w:r>
    </w:p>
    <w:p w14:paraId="65278655" w14:textId="77777777" w:rsidR="00713726" w:rsidRDefault="00713726" w:rsidP="00713726">
      <w:pPr>
        <w:autoSpaceDE w:val="0"/>
        <w:autoSpaceDN w:val="0"/>
        <w:rPr>
          <w:rFonts w:eastAsia="MS Gothic"/>
          <w:b/>
          <w:color w:val="000000"/>
          <w:szCs w:val="26"/>
        </w:rPr>
      </w:pPr>
    </w:p>
    <w:p w14:paraId="7F4AC21D" w14:textId="0DB1D8DA" w:rsidR="00713726" w:rsidRDefault="00E82CB0" w:rsidP="00713726">
      <w:pPr>
        <w:autoSpaceDE w:val="0"/>
        <w:autoSpaceDN w:val="0"/>
        <w:rPr>
          <w:rFonts w:eastAsia="MS Gothic"/>
          <w:bCs/>
          <w:color w:val="000000"/>
          <w:szCs w:val="26"/>
        </w:rPr>
      </w:pPr>
      <w:r>
        <w:rPr>
          <w:rFonts w:eastAsia="MS Gothic"/>
          <w:bCs/>
          <w:color w:val="000000"/>
          <w:szCs w:val="26"/>
        </w:rPr>
        <w:t>RAC   Recycled Aggregate Concrete</w:t>
      </w:r>
    </w:p>
    <w:p w14:paraId="6BA1F6CD" w14:textId="7FB9B157" w:rsidR="00E82CB0" w:rsidRDefault="00E82CB0" w:rsidP="00713726">
      <w:pPr>
        <w:autoSpaceDE w:val="0"/>
        <w:autoSpaceDN w:val="0"/>
        <w:rPr>
          <w:rFonts w:eastAsia="MS Gothic"/>
          <w:bCs/>
          <w:color w:val="000000"/>
          <w:szCs w:val="26"/>
        </w:rPr>
      </w:pPr>
      <w:proofErr w:type="gramStart"/>
      <w:r>
        <w:rPr>
          <w:rFonts w:eastAsia="MS Gothic"/>
          <w:bCs/>
          <w:color w:val="000000"/>
          <w:szCs w:val="26"/>
        </w:rPr>
        <w:t>CDW  Construction</w:t>
      </w:r>
      <w:proofErr w:type="gramEnd"/>
      <w:r>
        <w:rPr>
          <w:rFonts w:eastAsia="MS Gothic"/>
          <w:bCs/>
          <w:color w:val="000000"/>
          <w:szCs w:val="26"/>
        </w:rPr>
        <w:t xml:space="preserve"> and Demolition Waste</w:t>
      </w:r>
    </w:p>
    <w:p w14:paraId="427E1D5B" w14:textId="69C72742" w:rsidR="00E82CB0" w:rsidRDefault="00E82CB0" w:rsidP="00713726">
      <w:pPr>
        <w:autoSpaceDE w:val="0"/>
        <w:autoSpaceDN w:val="0"/>
        <w:rPr>
          <w:rFonts w:eastAsia="MS Gothic"/>
          <w:bCs/>
          <w:color w:val="000000"/>
          <w:szCs w:val="26"/>
        </w:rPr>
      </w:pPr>
      <w:r>
        <w:rPr>
          <w:rFonts w:eastAsia="MS Gothic"/>
          <w:bCs/>
          <w:color w:val="000000"/>
          <w:szCs w:val="26"/>
        </w:rPr>
        <w:t>SCM   Supplementary C</w:t>
      </w:r>
      <w:r w:rsidRPr="00E82CB0">
        <w:rPr>
          <w:rFonts w:eastAsia="MS Gothic"/>
          <w:bCs/>
          <w:color w:val="000000"/>
          <w:szCs w:val="26"/>
        </w:rPr>
        <w:t>ementitious</w:t>
      </w:r>
      <w:r>
        <w:rPr>
          <w:rFonts w:eastAsia="MS Gothic"/>
          <w:bCs/>
          <w:color w:val="000000"/>
          <w:szCs w:val="26"/>
        </w:rPr>
        <w:t xml:space="preserve"> Materials</w:t>
      </w:r>
    </w:p>
    <w:p w14:paraId="0888931F" w14:textId="0E275480" w:rsidR="004740E7" w:rsidRDefault="004740E7" w:rsidP="00713726">
      <w:pPr>
        <w:autoSpaceDE w:val="0"/>
        <w:autoSpaceDN w:val="0"/>
        <w:rPr>
          <w:rFonts w:eastAsia="MS Gothic"/>
          <w:bCs/>
          <w:color w:val="000000"/>
          <w:szCs w:val="26"/>
        </w:rPr>
      </w:pPr>
      <w:r>
        <w:rPr>
          <w:rFonts w:eastAsia="MS Gothic"/>
          <w:bCs/>
          <w:color w:val="000000"/>
          <w:szCs w:val="26"/>
        </w:rPr>
        <w:t>OPC    Ordinary Portland Cement</w:t>
      </w:r>
    </w:p>
    <w:p w14:paraId="6ED22B00" w14:textId="10E1C3B4" w:rsidR="00D07633" w:rsidRDefault="00D07633" w:rsidP="00713726">
      <w:pPr>
        <w:autoSpaceDE w:val="0"/>
        <w:autoSpaceDN w:val="0"/>
        <w:rPr>
          <w:rFonts w:eastAsia="MS Gothic"/>
          <w:bCs/>
          <w:color w:val="000000"/>
          <w:szCs w:val="26"/>
        </w:rPr>
      </w:pPr>
      <w:r>
        <w:rPr>
          <w:rFonts w:eastAsia="MS Gothic"/>
          <w:bCs/>
          <w:color w:val="000000"/>
          <w:szCs w:val="26"/>
        </w:rPr>
        <w:t>CH      Calcium Hydrate</w:t>
      </w:r>
    </w:p>
    <w:p w14:paraId="568E8F77" w14:textId="4DB0317D" w:rsidR="00E82CB0" w:rsidRDefault="00E82CB0" w:rsidP="00713726">
      <w:pPr>
        <w:autoSpaceDE w:val="0"/>
        <w:autoSpaceDN w:val="0"/>
        <w:rPr>
          <w:rFonts w:eastAsia="MS Mincho"/>
          <w:bCs/>
          <w:color w:val="000000"/>
        </w:rPr>
      </w:pPr>
      <w:r>
        <w:rPr>
          <w:rFonts w:eastAsia="MS Gothic"/>
          <w:bCs/>
          <w:color w:val="000000"/>
          <w:szCs w:val="26"/>
        </w:rPr>
        <w:t xml:space="preserve">CSH    </w:t>
      </w:r>
      <w:r>
        <w:rPr>
          <w:rFonts w:eastAsia="MS Mincho"/>
          <w:bCs/>
          <w:color w:val="000000"/>
        </w:rPr>
        <w:t>C</w:t>
      </w:r>
      <w:r w:rsidRPr="00267236">
        <w:rPr>
          <w:rFonts w:eastAsia="MS Mincho"/>
          <w:bCs/>
          <w:color w:val="000000"/>
        </w:rPr>
        <w:t xml:space="preserve">alcium </w:t>
      </w:r>
      <w:r>
        <w:rPr>
          <w:rFonts w:eastAsia="MS Mincho"/>
          <w:bCs/>
          <w:color w:val="000000"/>
        </w:rPr>
        <w:t>S</w:t>
      </w:r>
      <w:r w:rsidRPr="00267236">
        <w:rPr>
          <w:rFonts w:eastAsia="MS Mincho"/>
          <w:bCs/>
          <w:color w:val="000000"/>
        </w:rPr>
        <w:t xml:space="preserve">ilicate </w:t>
      </w:r>
      <w:r>
        <w:rPr>
          <w:rFonts w:eastAsia="MS Mincho"/>
          <w:bCs/>
          <w:color w:val="000000"/>
        </w:rPr>
        <w:t>H</w:t>
      </w:r>
      <w:r w:rsidRPr="00267236">
        <w:rPr>
          <w:rFonts w:eastAsia="MS Mincho"/>
          <w:bCs/>
          <w:color w:val="000000"/>
        </w:rPr>
        <w:t>ydrate</w:t>
      </w:r>
    </w:p>
    <w:p w14:paraId="4B336043" w14:textId="0C31416C" w:rsidR="00E82CB0" w:rsidRDefault="00E82CB0" w:rsidP="00713726">
      <w:pPr>
        <w:autoSpaceDE w:val="0"/>
        <w:autoSpaceDN w:val="0"/>
        <w:rPr>
          <w:rFonts w:eastAsia="MS Mincho"/>
          <w:bCs/>
          <w:color w:val="000000"/>
        </w:rPr>
      </w:pPr>
      <w:r>
        <w:rPr>
          <w:rFonts w:eastAsia="MS Mincho"/>
          <w:bCs/>
          <w:color w:val="000000"/>
        </w:rPr>
        <w:t>SF       Silica Fume</w:t>
      </w:r>
    </w:p>
    <w:p w14:paraId="47282281" w14:textId="37A5A9F2" w:rsidR="008C4A4D" w:rsidRDefault="008C4A4D" w:rsidP="00713726">
      <w:pPr>
        <w:autoSpaceDE w:val="0"/>
        <w:autoSpaceDN w:val="0"/>
        <w:rPr>
          <w:rFonts w:eastAsia="MS Mincho"/>
          <w:bCs/>
          <w:color w:val="000000"/>
        </w:rPr>
      </w:pPr>
      <w:r>
        <w:rPr>
          <w:rFonts w:eastAsia="MS Mincho"/>
          <w:bCs/>
          <w:color w:val="000000"/>
        </w:rPr>
        <w:t>ASR   Alkali Silica Reaction</w:t>
      </w:r>
    </w:p>
    <w:p w14:paraId="4A5DEA88" w14:textId="1BC69A72" w:rsidR="00D07633" w:rsidRDefault="00D07633" w:rsidP="00713726">
      <w:pPr>
        <w:autoSpaceDE w:val="0"/>
        <w:autoSpaceDN w:val="0"/>
        <w:rPr>
          <w:rFonts w:eastAsia="MS Mincho"/>
          <w:bCs/>
          <w:color w:val="000000"/>
        </w:rPr>
      </w:pPr>
      <w:r>
        <w:rPr>
          <w:rFonts w:eastAsia="MS Mincho"/>
          <w:bCs/>
          <w:color w:val="000000"/>
        </w:rPr>
        <w:t>NS      Nano Silica</w:t>
      </w:r>
    </w:p>
    <w:p w14:paraId="37EF89D2" w14:textId="10AE57E5" w:rsidR="00E82CB0" w:rsidRDefault="004740E7" w:rsidP="00713726">
      <w:pPr>
        <w:autoSpaceDE w:val="0"/>
        <w:autoSpaceDN w:val="0"/>
        <w:rPr>
          <w:rFonts w:eastAsia="MS Mincho"/>
          <w:bCs/>
          <w:color w:val="000000"/>
        </w:rPr>
      </w:pPr>
      <w:r>
        <w:rPr>
          <w:rFonts w:eastAsia="MS Mincho"/>
          <w:bCs/>
          <w:color w:val="000000"/>
        </w:rPr>
        <w:t>W/C    Water to Cement Ratio</w:t>
      </w:r>
    </w:p>
    <w:p w14:paraId="2CD96157" w14:textId="77777777" w:rsidR="007B590D" w:rsidRPr="007B590D" w:rsidRDefault="007B590D" w:rsidP="00713726">
      <w:pPr>
        <w:autoSpaceDE w:val="0"/>
        <w:autoSpaceDN w:val="0"/>
        <w:rPr>
          <w:rFonts w:eastAsia="MS Mincho"/>
          <w:bCs/>
          <w:color w:val="000000"/>
        </w:rPr>
      </w:pPr>
    </w:p>
    <w:p w14:paraId="547B3659" w14:textId="77777777" w:rsidR="00271079" w:rsidRDefault="00271079" w:rsidP="00FD5FBA">
      <w:pPr>
        <w:rPr>
          <w:b/>
          <w:bCs/>
        </w:rPr>
      </w:pPr>
    </w:p>
    <w:p w14:paraId="6D85D1D1" w14:textId="77777777" w:rsidR="00271079" w:rsidRDefault="00271079" w:rsidP="00FD5FBA">
      <w:pPr>
        <w:rPr>
          <w:b/>
          <w:bCs/>
        </w:rPr>
      </w:pPr>
    </w:p>
    <w:p w14:paraId="6E24A468" w14:textId="77777777" w:rsidR="009D6EF1" w:rsidRDefault="009D6EF1" w:rsidP="000F3504">
      <w:pPr>
        <w:pStyle w:val="Heading1"/>
      </w:pPr>
    </w:p>
    <w:p w14:paraId="15961CA3" w14:textId="33DAC67D" w:rsidR="00F029B6" w:rsidRDefault="00F029B6" w:rsidP="000F3504">
      <w:pPr>
        <w:pStyle w:val="Heading1"/>
      </w:pPr>
      <w:r w:rsidRPr="00D951C7">
        <w:t>References</w:t>
      </w:r>
    </w:p>
    <w:p w14:paraId="6E4C686C" w14:textId="77777777" w:rsidR="00713726" w:rsidRPr="00713726" w:rsidRDefault="00713726" w:rsidP="00713726"/>
    <w:p w14:paraId="5DF5119A" w14:textId="77777777" w:rsidR="004E0B20" w:rsidRPr="004E0B20" w:rsidRDefault="0004478F" w:rsidP="004E0B20">
      <w:pPr>
        <w:pStyle w:val="Bibliography"/>
      </w:pPr>
      <w:r>
        <w:fldChar w:fldCharType="begin"/>
      </w:r>
      <w:r w:rsidR="004E0B20">
        <w:instrText xml:space="preserve"> ADDIN ZOTERO_BIBL {"uncited":[],"omitted":[],"custom":[]} CSL_BIBLIOGRAPHY </w:instrText>
      </w:r>
      <w:r>
        <w:fldChar w:fldCharType="separate"/>
      </w:r>
      <w:r w:rsidR="004E0B20" w:rsidRPr="004E0B20">
        <w:t xml:space="preserve">Ahmad, S., Mohaisen, K. O., Adekunle, S. K., Al-Dulaijan, S. U., &amp; Maslehuddin, M. (2019). Influence of admixing natural pozzolan as partial replacement of cement and microsilica in UHPC mixtures. </w:t>
      </w:r>
      <w:r w:rsidR="004E0B20" w:rsidRPr="004E0B20">
        <w:rPr>
          <w:i/>
          <w:iCs/>
        </w:rPr>
        <w:t>Construction and Building Materials</w:t>
      </w:r>
      <w:r w:rsidR="004E0B20" w:rsidRPr="004E0B20">
        <w:t xml:space="preserve">, </w:t>
      </w:r>
      <w:r w:rsidR="004E0B20" w:rsidRPr="004E0B20">
        <w:rPr>
          <w:i/>
          <w:iCs/>
        </w:rPr>
        <w:t>198</w:t>
      </w:r>
      <w:r w:rsidR="004E0B20" w:rsidRPr="004E0B20">
        <w:t>, 437–444. https://doi.org/10.1016/j.conbuildmat.2018.11.260</w:t>
      </w:r>
    </w:p>
    <w:p w14:paraId="1DB139A8" w14:textId="77777777" w:rsidR="004E0B20" w:rsidRPr="004E0B20" w:rsidRDefault="004E0B20" w:rsidP="004E0B20">
      <w:pPr>
        <w:pStyle w:val="Bibliography"/>
      </w:pPr>
      <w:r w:rsidRPr="004E0B20">
        <w:t xml:space="preserve">Akhtar, A., &amp; Sarmah, A. K. (2018). Construction and demolition waste generation and properties of recycled aggregate concrete: A global perspective. </w:t>
      </w:r>
      <w:r w:rsidRPr="004E0B20">
        <w:rPr>
          <w:i/>
          <w:iCs/>
        </w:rPr>
        <w:t>Journal of Cleaner Production</w:t>
      </w:r>
      <w:r w:rsidRPr="004E0B20">
        <w:t xml:space="preserve">, </w:t>
      </w:r>
      <w:r w:rsidRPr="004E0B20">
        <w:rPr>
          <w:i/>
          <w:iCs/>
        </w:rPr>
        <w:t>186</w:t>
      </w:r>
      <w:r w:rsidRPr="004E0B20">
        <w:t>, 262–281. https://doi.org/10.1016/j.jclepro.2018.03.085</w:t>
      </w:r>
    </w:p>
    <w:p w14:paraId="32FDAD69" w14:textId="77777777" w:rsidR="004E0B20" w:rsidRPr="004E0B20" w:rsidRDefault="004E0B20" w:rsidP="004E0B20">
      <w:pPr>
        <w:pStyle w:val="Bibliography"/>
      </w:pPr>
      <w:r w:rsidRPr="004E0B20">
        <w:t xml:space="preserve">Bajpai, R., Choudhary, K., Srivastava, A., Sangwan, K. S., &amp; Singh, M. (2020). Environmental Impact Assessment of Fly Ash and Silica Fume Based Geopolymer Concrete. </w:t>
      </w:r>
      <w:r w:rsidRPr="004E0B20">
        <w:rPr>
          <w:i/>
          <w:iCs/>
        </w:rPr>
        <w:t>Journal of Cleaner Production</w:t>
      </w:r>
      <w:r w:rsidRPr="004E0B20">
        <w:t xml:space="preserve">, </w:t>
      </w:r>
      <w:r w:rsidRPr="004E0B20">
        <w:rPr>
          <w:i/>
          <w:iCs/>
        </w:rPr>
        <w:t>254</w:t>
      </w:r>
      <w:r w:rsidRPr="004E0B20">
        <w:t>, 120147. https://doi.org/10.1016/j.jclepro.2020.120147</w:t>
      </w:r>
    </w:p>
    <w:p w14:paraId="48F264A5" w14:textId="77777777" w:rsidR="004E0B20" w:rsidRPr="004E0B20" w:rsidRDefault="004E0B20" w:rsidP="004E0B20">
      <w:pPr>
        <w:pStyle w:val="Bibliography"/>
      </w:pPr>
      <w:r w:rsidRPr="004E0B20">
        <w:t xml:space="preserve">Butler, L., West, J. S., &amp; Tighe, S. L. (2011). The effect of recycled concrete aggregate properties on the bond strength between RCA concrete and steel reinforcement. </w:t>
      </w:r>
      <w:r w:rsidRPr="004E0B20">
        <w:rPr>
          <w:i/>
          <w:iCs/>
        </w:rPr>
        <w:t>Cement and Concrete Research</w:t>
      </w:r>
      <w:r w:rsidRPr="004E0B20">
        <w:t xml:space="preserve">, </w:t>
      </w:r>
      <w:r w:rsidRPr="004E0B20">
        <w:rPr>
          <w:i/>
          <w:iCs/>
        </w:rPr>
        <w:t>41</w:t>
      </w:r>
      <w:r w:rsidRPr="004E0B20">
        <w:t>(10), 1037–1049. https://doi.org/10.1016/j.cemconres.2011.06.004</w:t>
      </w:r>
    </w:p>
    <w:p w14:paraId="160BDD12" w14:textId="77777777" w:rsidR="004E0B20" w:rsidRPr="004E0B20" w:rsidRDefault="004E0B20" w:rsidP="004E0B20">
      <w:pPr>
        <w:pStyle w:val="Bibliography"/>
      </w:pPr>
      <w:r w:rsidRPr="004E0B20">
        <w:t xml:space="preserve">C09 Committee. (n.d.). </w:t>
      </w:r>
      <w:r w:rsidRPr="004E0B20">
        <w:rPr>
          <w:i/>
          <w:iCs/>
        </w:rPr>
        <w:t>Standard Test Method for Slump of Hydraulic-Cement Concrete</w:t>
      </w:r>
      <w:r w:rsidRPr="004E0B20">
        <w:t>. ASTM International. https://doi.org/10.1520/C0143_C0143M</w:t>
      </w:r>
    </w:p>
    <w:p w14:paraId="602CA7D2" w14:textId="77777777" w:rsidR="004E0B20" w:rsidRPr="004E0B20" w:rsidRDefault="004E0B20" w:rsidP="004E0B20">
      <w:pPr>
        <w:pStyle w:val="Bibliography"/>
      </w:pPr>
      <w:r w:rsidRPr="004E0B20">
        <w:t xml:space="preserve">Chowdhury, M. R., &amp; Hossain, M. E. (2021). </w:t>
      </w:r>
      <w:r w:rsidRPr="004E0B20">
        <w:rPr>
          <w:i/>
          <w:iCs/>
        </w:rPr>
        <w:t>Green Building and Sustainable Development: Prospects and Challenges to Infrastructure Advancement of Bangladesh</w:t>
      </w:r>
      <w:r w:rsidRPr="004E0B20">
        <w:t>.</w:t>
      </w:r>
    </w:p>
    <w:p w14:paraId="2C2F0A8B" w14:textId="418407B0" w:rsidR="004E0B20" w:rsidRPr="004E0B20" w:rsidRDefault="004E0B20" w:rsidP="004E0B20">
      <w:pPr>
        <w:pStyle w:val="Bibliography"/>
      </w:pPr>
      <w:r w:rsidRPr="004E0B20">
        <w:t>Chowdhury, M. R., &amp; Islam, S. A. (</w:t>
      </w:r>
      <w:r>
        <w:t>2022</w:t>
      </w:r>
      <w:r w:rsidRPr="004E0B20">
        <w:t xml:space="preserve">). </w:t>
      </w:r>
      <w:r w:rsidRPr="004E0B20">
        <w:rPr>
          <w:i/>
          <w:iCs/>
        </w:rPr>
        <w:t>STRATEGIES TO MAKE BUILDINGS GREEN AND ENVIRONMENT FRIENDLY IN BANGLADESH: AN ELEMENTARY OVERVIEW</w:t>
      </w:r>
      <w:r w:rsidRPr="004E0B20">
        <w:t>.</w:t>
      </w:r>
    </w:p>
    <w:p w14:paraId="23B43583" w14:textId="77777777" w:rsidR="004E0B20" w:rsidRPr="004E0B20" w:rsidRDefault="004E0B20" w:rsidP="004E0B20">
      <w:pPr>
        <w:pStyle w:val="Bibliography"/>
      </w:pPr>
      <w:r w:rsidRPr="004E0B20">
        <w:t xml:space="preserve">Chowdhury, M. R., &amp; Kabir, M. E. (2023). </w:t>
      </w:r>
      <w:r w:rsidRPr="004E0B20">
        <w:rPr>
          <w:i/>
          <w:iCs/>
        </w:rPr>
        <w:t>Applicability of Steel Fiber and Recycled Stone in Compressive Strength Development of M30 Concrete</w:t>
      </w:r>
      <w:r w:rsidRPr="004E0B20">
        <w:t>.</w:t>
      </w:r>
    </w:p>
    <w:p w14:paraId="5375B336" w14:textId="77777777" w:rsidR="004E0B20" w:rsidRPr="004E0B20" w:rsidRDefault="004E0B20" w:rsidP="004E0B20">
      <w:pPr>
        <w:pStyle w:val="Bibliography"/>
      </w:pPr>
      <w:r w:rsidRPr="004E0B20">
        <w:t xml:space="preserve">Chowdhury, Md. R., &amp; Mondal, D. (2024). Flexural Behavior of Recycled Aggregate Concrete Beam with Varying Dosage of Steel Fiber. </w:t>
      </w:r>
      <w:r w:rsidRPr="004E0B20">
        <w:rPr>
          <w:i/>
          <w:iCs/>
        </w:rPr>
        <w:t>Journal of Engineering Research and Reports</w:t>
      </w:r>
      <w:r w:rsidRPr="004E0B20">
        <w:t xml:space="preserve">, </w:t>
      </w:r>
      <w:r w:rsidRPr="004E0B20">
        <w:rPr>
          <w:i/>
          <w:iCs/>
        </w:rPr>
        <w:t>26</w:t>
      </w:r>
      <w:r w:rsidRPr="004E0B20">
        <w:t>(12), 141–152. https://doi.org/10.9734/jerr/2024/v26i121347</w:t>
      </w:r>
    </w:p>
    <w:p w14:paraId="6569098A" w14:textId="353FCE45" w:rsidR="004E0B20" w:rsidRPr="004E0B20" w:rsidRDefault="004E0B20" w:rsidP="004E0B20">
      <w:pPr>
        <w:pStyle w:val="Bibliography"/>
      </w:pPr>
      <w:r w:rsidRPr="004E0B20">
        <w:t>Chowdhury, R., Islam, S., Swarna, A. A., &amp; Noman, S. H. (</w:t>
      </w:r>
      <w:r w:rsidR="00AF74C1">
        <w:t>2025</w:t>
      </w:r>
      <w:r w:rsidRPr="004E0B20">
        <w:t xml:space="preserve">). </w:t>
      </w:r>
      <w:r w:rsidRPr="004E0B20">
        <w:rPr>
          <w:i/>
          <w:iCs/>
        </w:rPr>
        <w:t>Assessment of Galvanized Iron Fiber and Waste Tire Composite Concrete</w:t>
      </w:r>
      <w:r w:rsidRPr="004E0B20">
        <w:t xml:space="preserve">. </w:t>
      </w:r>
      <w:r w:rsidRPr="004E0B20">
        <w:rPr>
          <w:i/>
          <w:iCs/>
        </w:rPr>
        <w:t>11</w:t>
      </w:r>
      <w:r w:rsidRPr="004E0B20">
        <w:t>(2).</w:t>
      </w:r>
    </w:p>
    <w:p w14:paraId="099FD4B1" w14:textId="77777777" w:rsidR="004E0B20" w:rsidRPr="004E0B20" w:rsidRDefault="004E0B20" w:rsidP="004E0B20">
      <w:pPr>
        <w:pStyle w:val="Bibliography"/>
      </w:pPr>
      <w:r w:rsidRPr="004E0B20">
        <w:lastRenderedPageBreak/>
        <w:t xml:space="preserve">Khademi, F., &amp; Behfarnia, K. (2016). Evaluation of Concrete Compressive Strength using Artificial Neural Network and Multiple Linear Regression Models. </w:t>
      </w:r>
      <w:r w:rsidRPr="004E0B20">
        <w:rPr>
          <w:i/>
          <w:iCs/>
        </w:rPr>
        <w:t>International Journal of Optimization in Civil Engineering</w:t>
      </w:r>
      <w:r w:rsidRPr="004E0B20">
        <w:t xml:space="preserve">, </w:t>
      </w:r>
      <w:r w:rsidRPr="004E0B20">
        <w:rPr>
          <w:i/>
          <w:iCs/>
        </w:rPr>
        <w:t>6</w:t>
      </w:r>
      <w:r w:rsidRPr="004E0B20">
        <w:t>, 423–432.</w:t>
      </w:r>
    </w:p>
    <w:p w14:paraId="53AF50CF" w14:textId="77777777" w:rsidR="004E0B20" w:rsidRPr="004E0B20" w:rsidRDefault="004E0B20" w:rsidP="004E0B20">
      <w:pPr>
        <w:pStyle w:val="Bibliography"/>
      </w:pPr>
      <w:r w:rsidRPr="004E0B20">
        <w:t xml:space="preserve">Li, B., Gao, A., Li, Y., Xiao, H., Chen, N., Xia, D., Wang, S., &amp; Li, C. (2023). Effect of silica fume content on the mechanical strengths, compressive stress–strain behavior and microstructures of geopolymeric recycled aggregate concrete. </w:t>
      </w:r>
      <w:r w:rsidRPr="004E0B20">
        <w:rPr>
          <w:i/>
          <w:iCs/>
        </w:rPr>
        <w:t>Construction and Building Materials</w:t>
      </w:r>
      <w:r w:rsidRPr="004E0B20">
        <w:t xml:space="preserve">, </w:t>
      </w:r>
      <w:r w:rsidRPr="004E0B20">
        <w:rPr>
          <w:i/>
          <w:iCs/>
        </w:rPr>
        <w:t>384</w:t>
      </w:r>
      <w:r w:rsidRPr="004E0B20">
        <w:t>, 131417. https://doi.org/10.1016/j.conbuildmat.2023.131417</w:t>
      </w:r>
    </w:p>
    <w:p w14:paraId="07BBEC1F" w14:textId="77777777" w:rsidR="004E0B20" w:rsidRPr="004E0B20" w:rsidRDefault="004E0B20" w:rsidP="004E0B20">
      <w:pPr>
        <w:pStyle w:val="Bibliography"/>
      </w:pPr>
      <w:r w:rsidRPr="004E0B20">
        <w:t xml:space="preserve">Sarkhani Benemaran, R., Esmaeili-Falak, M., &amp; Kordlar, M. (2023). Improvement of recycled aggregate concrete using glass fiber and silica fume. </w:t>
      </w:r>
      <w:r w:rsidRPr="004E0B20">
        <w:rPr>
          <w:i/>
          <w:iCs/>
        </w:rPr>
        <w:t>Multiscale and Multidisciplinary Modeling, Experiments and Design</w:t>
      </w:r>
      <w:r w:rsidRPr="004E0B20">
        <w:t xml:space="preserve">, </w:t>
      </w:r>
      <w:r w:rsidRPr="004E0B20">
        <w:rPr>
          <w:i/>
          <w:iCs/>
        </w:rPr>
        <w:t>7</w:t>
      </w:r>
      <w:r w:rsidRPr="004E0B20">
        <w:t>, 1–20. https://doi.org/10.1007/s41939-023-00313-2</w:t>
      </w:r>
    </w:p>
    <w:p w14:paraId="4F5E0959" w14:textId="77777777" w:rsidR="004E0B20" w:rsidRPr="004E0B20" w:rsidRDefault="004E0B20" w:rsidP="004E0B20">
      <w:pPr>
        <w:pStyle w:val="Bibliography"/>
      </w:pPr>
      <w:r w:rsidRPr="004E0B20">
        <w:t xml:space="preserve">Shahab, M., &amp; Bashar, N. (2024). Effect of silica fume on strength of recycled aggregate concrete. </w:t>
      </w:r>
      <w:r w:rsidRPr="004E0B20">
        <w:rPr>
          <w:i/>
          <w:iCs/>
        </w:rPr>
        <w:t>International Journal of Research in Engineering and Innovation</w:t>
      </w:r>
      <w:r w:rsidRPr="004E0B20">
        <w:t xml:space="preserve">, </w:t>
      </w:r>
      <w:r w:rsidRPr="004E0B20">
        <w:rPr>
          <w:i/>
          <w:iCs/>
        </w:rPr>
        <w:t>08</w:t>
      </w:r>
      <w:r w:rsidRPr="004E0B20">
        <w:t>, 101–107. https://doi.org/10.36037/IJREI.2024.8301</w:t>
      </w:r>
    </w:p>
    <w:p w14:paraId="65997BFD" w14:textId="77777777" w:rsidR="004E0B20" w:rsidRPr="004E0B20" w:rsidRDefault="004E0B20" w:rsidP="004E0B20">
      <w:pPr>
        <w:pStyle w:val="Bibliography"/>
      </w:pPr>
      <w:r w:rsidRPr="004E0B20">
        <w:t xml:space="preserve">Song, X., Wang, W., Deng, Y., Yutai, S., Jia, F. R., Zaheer, Q., &amp; Long, X. (2024). Data-driven modeling for residual velocity of projectile penetrating reinforced concrete slabs. </w:t>
      </w:r>
      <w:r w:rsidRPr="004E0B20">
        <w:rPr>
          <w:i/>
          <w:iCs/>
        </w:rPr>
        <w:t>Engineering Structures</w:t>
      </w:r>
      <w:r w:rsidRPr="004E0B20">
        <w:t xml:space="preserve">, </w:t>
      </w:r>
      <w:r w:rsidRPr="004E0B20">
        <w:rPr>
          <w:i/>
          <w:iCs/>
        </w:rPr>
        <w:t>306</w:t>
      </w:r>
      <w:r w:rsidRPr="004E0B20">
        <w:t>. https://doi.org/10.1016/j.engstruct.2024.117761</w:t>
      </w:r>
    </w:p>
    <w:p w14:paraId="4C367EE3" w14:textId="77777777" w:rsidR="004E0B20" w:rsidRPr="004E0B20" w:rsidRDefault="004E0B20" w:rsidP="004E0B20">
      <w:pPr>
        <w:pStyle w:val="Bibliography"/>
      </w:pPr>
      <w:r w:rsidRPr="004E0B20">
        <w:t xml:space="preserve">Swarna, A., Chowdhury, Md., &amp; Noman, Md. (2025). Influence of Steel Fiber on Compressive Strength and Crack Pattern of Recycled Aggregate Concrete. </w:t>
      </w:r>
      <w:r w:rsidRPr="004E0B20">
        <w:rPr>
          <w:i/>
          <w:iCs/>
        </w:rPr>
        <w:t>American Journal of Civil Engineering</w:t>
      </w:r>
      <w:r w:rsidRPr="004E0B20">
        <w:t xml:space="preserve">, </w:t>
      </w:r>
      <w:r w:rsidRPr="004E0B20">
        <w:rPr>
          <w:i/>
          <w:iCs/>
        </w:rPr>
        <w:t>13</w:t>
      </w:r>
      <w:r w:rsidRPr="004E0B20">
        <w:t>(2), 61–67. https://doi.org/10.11648/j.ajce.20251302.11</w:t>
      </w:r>
    </w:p>
    <w:p w14:paraId="61AEAC78" w14:textId="77777777" w:rsidR="004E0B20" w:rsidRPr="004E0B20" w:rsidRDefault="004E0B20" w:rsidP="004E0B20">
      <w:pPr>
        <w:pStyle w:val="Bibliography"/>
      </w:pPr>
      <w:r w:rsidRPr="004E0B20">
        <w:t xml:space="preserve">Tang, Y., Zheng, C., Wanhui, F., Yumei, N., Cong, L., &amp; Jieming, C. (2021). Combined effects of nano-silica and silica fume on the mechanical behavior of recycled aggregate concrete. </w:t>
      </w:r>
      <w:r w:rsidRPr="004E0B20">
        <w:rPr>
          <w:i/>
          <w:iCs/>
        </w:rPr>
        <w:t>Nanotechnology Reviews</w:t>
      </w:r>
      <w:r w:rsidRPr="004E0B20">
        <w:t xml:space="preserve">, </w:t>
      </w:r>
      <w:r w:rsidRPr="004E0B20">
        <w:rPr>
          <w:i/>
          <w:iCs/>
        </w:rPr>
        <w:t>10</w:t>
      </w:r>
      <w:r w:rsidRPr="004E0B20">
        <w:t>, 819–838. https://doi.org/10.1515/ntrev-2021-0058</w:t>
      </w:r>
    </w:p>
    <w:p w14:paraId="051B67EA" w14:textId="77777777" w:rsidR="004E0B20" w:rsidRPr="004E0B20" w:rsidRDefault="004E0B20" w:rsidP="004E0B20">
      <w:pPr>
        <w:pStyle w:val="Bibliography"/>
      </w:pPr>
      <w:r w:rsidRPr="004E0B20">
        <w:t xml:space="preserve">Younis, K., Alzeebaree, R., Ismail, A., Khoshnaw, G., &amp; Ibrahim, T. (2021). Performance of Recycled Coarse Aggregate Concrete Incorporating Metakaolin. </w:t>
      </w:r>
      <w:r w:rsidRPr="004E0B20">
        <w:rPr>
          <w:i/>
          <w:iCs/>
        </w:rPr>
        <w:t>IOP Conference Series: Earth and Environmental Science</w:t>
      </w:r>
      <w:r w:rsidRPr="004E0B20">
        <w:t xml:space="preserve">, </w:t>
      </w:r>
      <w:r w:rsidRPr="004E0B20">
        <w:rPr>
          <w:i/>
          <w:iCs/>
        </w:rPr>
        <w:t>856</w:t>
      </w:r>
      <w:r w:rsidRPr="004E0B20">
        <w:t>, 012029. https://doi.org/10.1088/1755-1315/856/1/012029</w:t>
      </w:r>
    </w:p>
    <w:p w14:paraId="6F483874" w14:textId="2ABB873A" w:rsidR="006B720D" w:rsidRDefault="0004478F" w:rsidP="006B720D">
      <w:r>
        <w:fldChar w:fldCharType="end"/>
      </w:r>
    </w:p>
    <w:sectPr w:rsidR="006B720D" w:rsidSect="00511FF6">
      <w:headerReference w:type="even" r:id="rId14"/>
      <w:headerReference w:type="default" r:id="rId15"/>
      <w:footerReference w:type="even" r:id="rId16"/>
      <w:footerReference w:type="default" r:id="rId17"/>
      <w:headerReference w:type="first" r:id="rId18"/>
      <w:footerReference w:type="first" r:id="rId19"/>
      <w:pgSz w:w="11909" w:h="16834" w:code="9"/>
      <w:pgMar w:top="1440" w:right="1440" w:bottom="1440" w:left="1440" w:header="576" w:footer="432" w:gutter="0"/>
      <w:pgNumType w:start="1"/>
      <w:cols w:space="720"/>
      <w:docGrid w:linePitch="3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CB8FE7" w14:textId="77777777" w:rsidR="00A70E46" w:rsidRDefault="00A70E46" w:rsidP="00BE6646">
      <w:r>
        <w:separator/>
      </w:r>
    </w:p>
  </w:endnote>
  <w:endnote w:type="continuationSeparator" w:id="0">
    <w:p w14:paraId="275AA275" w14:textId="77777777" w:rsidR="00A70E46" w:rsidRDefault="00A70E46" w:rsidP="00BE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85460" w14:textId="77777777" w:rsidR="009329CA" w:rsidRDefault="009329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BD9D4" w14:textId="77777777" w:rsidR="009329CA" w:rsidRDefault="009329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FD472" w14:textId="77777777" w:rsidR="009329CA" w:rsidRDefault="009329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806E2" w14:textId="77777777" w:rsidR="00A70E46" w:rsidRDefault="00A70E46" w:rsidP="00BE6646">
      <w:r>
        <w:separator/>
      </w:r>
    </w:p>
  </w:footnote>
  <w:footnote w:type="continuationSeparator" w:id="0">
    <w:p w14:paraId="264D16EA" w14:textId="77777777" w:rsidR="00A70E46" w:rsidRDefault="00A70E46" w:rsidP="00BE66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92303" w14:textId="567C9C26" w:rsidR="009329CA" w:rsidRDefault="00A70E46">
    <w:pPr>
      <w:pStyle w:val="Header"/>
    </w:pPr>
    <w:r>
      <w:rPr>
        <w:noProof/>
      </w:rPr>
      <w:pict w14:anchorId="2BFAF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490672" o:spid="_x0000_s2050" type="#_x0000_t136" style="position:absolute;left:0;text-align:left;margin-left:0;margin-top:0;width:572.8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1B140" w14:textId="3BEF30E9" w:rsidR="009329CA" w:rsidRDefault="00A70E46">
    <w:pPr>
      <w:pStyle w:val="Header"/>
    </w:pPr>
    <w:r>
      <w:rPr>
        <w:noProof/>
      </w:rPr>
      <w:pict w14:anchorId="0C51DF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490673" o:spid="_x0000_s2051" type="#_x0000_t136" style="position:absolute;left:0;text-align:left;margin-left:0;margin-top:0;width:572.8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6EBC9" w14:textId="1CB6D903" w:rsidR="009329CA" w:rsidRDefault="00A70E46">
    <w:pPr>
      <w:pStyle w:val="Header"/>
    </w:pPr>
    <w:r>
      <w:rPr>
        <w:noProof/>
      </w:rPr>
      <w:pict w14:anchorId="304D33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490671" o:spid="_x0000_s2049" type="#_x0000_t136" style="position:absolute;left:0;text-align:left;margin-left:0;margin-top:0;width:572.8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06AB"/>
    <w:multiLevelType w:val="multilevel"/>
    <w:tmpl w:val="15B88D3C"/>
    <w:lvl w:ilvl="0">
      <w:start w:val="1"/>
      <w:numFmt w:val="decimal"/>
      <w:lvlText w:val="%1"/>
      <w:lvlJc w:val="left"/>
      <w:pPr>
        <w:ind w:left="432" w:hanging="432"/>
      </w:pPr>
    </w:lvl>
    <w:lvl w:ilvl="1">
      <w:start w:val="1"/>
      <w:numFmt w:val="decimal"/>
      <w:pStyle w:val="Style1stsub-headingArial"/>
      <w:lvlText w:val="%1.%2"/>
      <w:lvlJc w:val="left"/>
      <w:pPr>
        <w:ind w:left="576" w:hanging="576"/>
      </w:pPr>
    </w:lvl>
    <w:lvl w:ilvl="2">
      <w:start w:val="1"/>
      <w:numFmt w:val="decimal"/>
      <w:pStyle w:val="Style2ndSub-headingAri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1212668A"/>
    <w:multiLevelType w:val="multilevel"/>
    <w:tmpl w:val="E45C34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159F1C66"/>
    <w:multiLevelType w:val="multilevel"/>
    <w:tmpl w:val="E8A0EBBC"/>
    <w:lvl w:ilvl="0">
      <w:start w:val="1"/>
      <w:numFmt w:val="decimal"/>
      <w:pStyle w:val="StilHeadingMajor12pct"/>
      <w:lvlText w:val="%1."/>
      <w:lvlJc w:val="left"/>
      <w:pPr>
        <w:tabs>
          <w:tab w:val="num" w:pos="431"/>
        </w:tabs>
        <w:ind w:left="431" w:hanging="431"/>
      </w:pPr>
      <w:rPr>
        <w:rFonts w:ascii="Times New Roman" w:hAnsi="Times New Roman" w:cs="Times New Roman" w:hint="default"/>
        <w:b/>
        <w:i w:val="0"/>
        <w:caps/>
        <w:strike w:val="0"/>
        <w:dstrike w:val="0"/>
        <w:outline w:val="0"/>
        <w:shadow w:val="0"/>
        <w:emboss w:val="0"/>
        <w:imprint w:val="0"/>
        <w:vanish w:val="0"/>
        <w:sz w:val="22"/>
        <w:szCs w:val="22"/>
        <w:vertAlign w:val="baseline"/>
      </w:rPr>
    </w:lvl>
    <w:lvl w:ilvl="1">
      <w:start w:val="1"/>
      <w:numFmt w:val="decimal"/>
      <w:pStyle w:val="HeadingSub1"/>
      <w:lvlText w:val="%1.%2"/>
      <w:lvlJc w:val="left"/>
      <w:pPr>
        <w:tabs>
          <w:tab w:val="num" w:pos="576"/>
        </w:tabs>
        <w:ind w:left="576" w:hanging="576"/>
      </w:pPr>
      <w:rPr>
        <w:rFonts w:asciiTheme="majorBidi" w:hAnsiTheme="majorBidi" w:cstheme="majorBidi" w:hint="default"/>
        <w:b/>
        <w:i w:val="0"/>
        <w:caps w:val="0"/>
        <w:strike w:val="0"/>
        <w:dstrike w:val="0"/>
        <w:outline w:val="0"/>
        <w:shadow w:val="0"/>
        <w:emboss w:val="0"/>
        <w:imprint w:val="0"/>
        <w:vanish w:val="0"/>
        <w:sz w:val="20"/>
        <w:szCs w:val="20"/>
        <w:vertAlign w:val="baseline"/>
      </w:rPr>
    </w:lvl>
    <w:lvl w:ilvl="2">
      <w:start w:val="1"/>
      <w:numFmt w:val="decimal"/>
      <w:pStyle w:val="HeadingSub2"/>
      <w:lvlText w:val="%1.%2.%3"/>
      <w:lvlJc w:val="left"/>
      <w:pPr>
        <w:tabs>
          <w:tab w:val="num" w:pos="720"/>
        </w:tabs>
        <w:ind w:left="720" w:hanging="720"/>
      </w:pPr>
      <w:rPr>
        <w:rFonts w:hint="default"/>
        <w:sz w:val="22"/>
        <w:szCs w:val="20"/>
      </w:rPr>
    </w:lvl>
    <w:lvl w:ilvl="3">
      <w:start w:val="1"/>
      <w:numFmt w:val="decimal"/>
      <w:pStyle w:val="3rdSub-heading"/>
      <w:lvlText w:val="%1.%2.%3.%4"/>
      <w:lvlJc w:val="left"/>
      <w:pPr>
        <w:tabs>
          <w:tab w:val="num" w:pos="864"/>
        </w:tabs>
        <w:ind w:left="864" w:hanging="864"/>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273B3A4C"/>
    <w:multiLevelType w:val="hybridMultilevel"/>
    <w:tmpl w:val="67188C4E"/>
    <w:lvl w:ilvl="0" w:tplc="26887322">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303D3FC5"/>
    <w:multiLevelType w:val="multilevel"/>
    <w:tmpl w:val="91B2C76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3D510FDB"/>
    <w:multiLevelType w:val="hybridMultilevel"/>
    <w:tmpl w:val="FFF88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C2315B"/>
    <w:multiLevelType w:val="hybridMultilevel"/>
    <w:tmpl w:val="A7A4D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E376C9"/>
    <w:multiLevelType w:val="hybridMultilevel"/>
    <w:tmpl w:val="4F7E1D54"/>
    <w:lvl w:ilvl="0" w:tplc="893A0F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6F4A72"/>
    <w:multiLevelType w:val="multilevel"/>
    <w:tmpl w:val="8F5E7A3E"/>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530D52F7"/>
    <w:multiLevelType w:val="hybridMultilevel"/>
    <w:tmpl w:val="E4AE75EA"/>
    <w:lvl w:ilvl="0" w:tplc="173E2DB8">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A47F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B6C0DEA"/>
    <w:multiLevelType w:val="multilevel"/>
    <w:tmpl w:val="760C29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5C9932AD"/>
    <w:multiLevelType w:val="hybridMultilevel"/>
    <w:tmpl w:val="91CCC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0C680D"/>
    <w:multiLevelType w:val="hybridMultilevel"/>
    <w:tmpl w:val="9FAC1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7A01C8"/>
    <w:multiLevelType w:val="hybridMultilevel"/>
    <w:tmpl w:val="3168E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4"/>
  </w:num>
  <w:num w:numId="4">
    <w:abstractNumId w:val="0"/>
  </w:num>
  <w:num w:numId="5">
    <w:abstractNumId w:val="1"/>
  </w:num>
  <w:num w:numId="6">
    <w:abstractNumId w:val="11"/>
  </w:num>
  <w:num w:numId="7">
    <w:abstractNumId w:val="8"/>
  </w:num>
  <w:num w:numId="8">
    <w:abstractNumId w:val="3"/>
  </w:num>
  <w:num w:numId="9">
    <w:abstractNumId w:val="7"/>
  </w:num>
  <w:num w:numId="10">
    <w:abstractNumId w:val="13"/>
  </w:num>
  <w:num w:numId="11">
    <w:abstractNumId w:val="9"/>
  </w:num>
  <w:num w:numId="12">
    <w:abstractNumId w:val="2"/>
  </w:num>
  <w:num w:numId="13">
    <w:abstractNumId w:val="0"/>
  </w:num>
  <w:num w:numId="14">
    <w:abstractNumId w:val="9"/>
  </w:num>
  <w:num w:numId="15">
    <w:abstractNumId w:val="9"/>
  </w:num>
  <w:num w:numId="16">
    <w:abstractNumId w:val="9"/>
  </w:num>
  <w:num w:numId="17">
    <w:abstractNumId w:val="5"/>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20"/>
  <w:drawingGridHorizontalSpacing w:val="110"/>
  <w:drawingGridVerticalSpacing w:val="184"/>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B10"/>
    <w:rsid w:val="000023AA"/>
    <w:rsid w:val="000073CE"/>
    <w:rsid w:val="00010163"/>
    <w:rsid w:val="00015EEA"/>
    <w:rsid w:val="00016F6D"/>
    <w:rsid w:val="000174D8"/>
    <w:rsid w:val="0002455F"/>
    <w:rsid w:val="00024BA6"/>
    <w:rsid w:val="00031FBF"/>
    <w:rsid w:val="0003417A"/>
    <w:rsid w:val="00037AB9"/>
    <w:rsid w:val="00043893"/>
    <w:rsid w:val="0004478F"/>
    <w:rsid w:val="00044F73"/>
    <w:rsid w:val="00050AA0"/>
    <w:rsid w:val="0005162F"/>
    <w:rsid w:val="000522DB"/>
    <w:rsid w:val="00054EC2"/>
    <w:rsid w:val="00055654"/>
    <w:rsid w:val="0005785E"/>
    <w:rsid w:val="00057FF0"/>
    <w:rsid w:val="000606DF"/>
    <w:rsid w:val="0006205A"/>
    <w:rsid w:val="0006299A"/>
    <w:rsid w:val="00066205"/>
    <w:rsid w:val="0007000E"/>
    <w:rsid w:val="0007538B"/>
    <w:rsid w:val="00075480"/>
    <w:rsid w:val="00076E9B"/>
    <w:rsid w:val="000817D7"/>
    <w:rsid w:val="00084E54"/>
    <w:rsid w:val="000910C1"/>
    <w:rsid w:val="000926C0"/>
    <w:rsid w:val="000A00F6"/>
    <w:rsid w:val="000A2C95"/>
    <w:rsid w:val="000A4DF7"/>
    <w:rsid w:val="000A5892"/>
    <w:rsid w:val="000A6593"/>
    <w:rsid w:val="000A6AC5"/>
    <w:rsid w:val="000B27D9"/>
    <w:rsid w:val="000B74E7"/>
    <w:rsid w:val="000C1381"/>
    <w:rsid w:val="000C5543"/>
    <w:rsid w:val="000C612D"/>
    <w:rsid w:val="000D0BFC"/>
    <w:rsid w:val="000D5368"/>
    <w:rsid w:val="000D6B84"/>
    <w:rsid w:val="000E0DB5"/>
    <w:rsid w:val="000E23FB"/>
    <w:rsid w:val="000F3504"/>
    <w:rsid w:val="00103225"/>
    <w:rsid w:val="00121942"/>
    <w:rsid w:val="00121BDA"/>
    <w:rsid w:val="00121E06"/>
    <w:rsid w:val="00123FF8"/>
    <w:rsid w:val="00130D60"/>
    <w:rsid w:val="00134AC6"/>
    <w:rsid w:val="00135D90"/>
    <w:rsid w:val="00141C2E"/>
    <w:rsid w:val="00142558"/>
    <w:rsid w:val="00143185"/>
    <w:rsid w:val="00144227"/>
    <w:rsid w:val="00147282"/>
    <w:rsid w:val="00150326"/>
    <w:rsid w:val="00153746"/>
    <w:rsid w:val="00153789"/>
    <w:rsid w:val="00162E73"/>
    <w:rsid w:val="00163DE8"/>
    <w:rsid w:val="00163F9B"/>
    <w:rsid w:val="00166C55"/>
    <w:rsid w:val="0019600B"/>
    <w:rsid w:val="001A0060"/>
    <w:rsid w:val="001B1C7D"/>
    <w:rsid w:val="001B4370"/>
    <w:rsid w:val="001B5F0D"/>
    <w:rsid w:val="001C015F"/>
    <w:rsid w:val="001C4766"/>
    <w:rsid w:val="001C48B4"/>
    <w:rsid w:val="001C5A16"/>
    <w:rsid w:val="001C70C0"/>
    <w:rsid w:val="001C752C"/>
    <w:rsid w:val="001C7774"/>
    <w:rsid w:val="001D1189"/>
    <w:rsid w:val="001D254E"/>
    <w:rsid w:val="001D3EB7"/>
    <w:rsid w:val="001D603C"/>
    <w:rsid w:val="001E1623"/>
    <w:rsid w:val="001E2403"/>
    <w:rsid w:val="001F3AFF"/>
    <w:rsid w:val="001F76AF"/>
    <w:rsid w:val="00200C84"/>
    <w:rsid w:val="00206764"/>
    <w:rsid w:val="00210636"/>
    <w:rsid w:val="00211D1C"/>
    <w:rsid w:val="002125CB"/>
    <w:rsid w:val="00217600"/>
    <w:rsid w:val="00225BB2"/>
    <w:rsid w:val="00233F4E"/>
    <w:rsid w:val="002344D3"/>
    <w:rsid w:val="00244017"/>
    <w:rsid w:val="00244A8E"/>
    <w:rsid w:val="00244EC9"/>
    <w:rsid w:val="00251777"/>
    <w:rsid w:val="00253F69"/>
    <w:rsid w:val="00255EC8"/>
    <w:rsid w:val="00257278"/>
    <w:rsid w:val="00257BF3"/>
    <w:rsid w:val="002639AC"/>
    <w:rsid w:val="00264A43"/>
    <w:rsid w:val="00266C4E"/>
    <w:rsid w:val="00267236"/>
    <w:rsid w:val="00270FAA"/>
    <w:rsid w:val="00271013"/>
    <w:rsid w:val="00271079"/>
    <w:rsid w:val="00273C23"/>
    <w:rsid w:val="002779D4"/>
    <w:rsid w:val="00281E88"/>
    <w:rsid w:val="00283468"/>
    <w:rsid w:val="00293C68"/>
    <w:rsid w:val="00294707"/>
    <w:rsid w:val="00296C96"/>
    <w:rsid w:val="00297D3B"/>
    <w:rsid w:val="002A0F6B"/>
    <w:rsid w:val="002A29E2"/>
    <w:rsid w:val="002B3F4D"/>
    <w:rsid w:val="002B421F"/>
    <w:rsid w:val="002C0390"/>
    <w:rsid w:val="002C3267"/>
    <w:rsid w:val="002D073A"/>
    <w:rsid w:val="002D0800"/>
    <w:rsid w:val="002D26C0"/>
    <w:rsid w:val="002D2C6A"/>
    <w:rsid w:val="002D4C55"/>
    <w:rsid w:val="002D52AB"/>
    <w:rsid w:val="002F369F"/>
    <w:rsid w:val="002F4B5B"/>
    <w:rsid w:val="003017C4"/>
    <w:rsid w:val="00301EBF"/>
    <w:rsid w:val="00304465"/>
    <w:rsid w:val="00305327"/>
    <w:rsid w:val="003104E2"/>
    <w:rsid w:val="0031379D"/>
    <w:rsid w:val="003260B8"/>
    <w:rsid w:val="003418B6"/>
    <w:rsid w:val="003502BC"/>
    <w:rsid w:val="0035493F"/>
    <w:rsid w:val="00360C67"/>
    <w:rsid w:val="00364A5A"/>
    <w:rsid w:val="003661F8"/>
    <w:rsid w:val="0037168B"/>
    <w:rsid w:val="00380FBB"/>
    <w:rsid w:val="00387C65"/>
    <w:rsid w:val="00390888"/>
    <w:rsid w:val="0039573E"/>
    <w:rsid w:val="00396E7A"/>
    <w:rsid w:val="0039756C"/>
    <w:rsid w:val="003A1ABB"/>
    <w:rsid w:val="003A5C68"/>
    <w:rsid w:val="003B0DDB"/>
    <w:rsid w:val="003B19F5"/>
    <w:rsid w:val="003B5063"/>
    <w:rsid w:val="003B5639"/>
    <w:rsid w:val="003B7498"/>
    <w:rsid w:val="003C1439"/>
    <w:rsid w:val="003C1CCB"/>
    <w:rsid w:val="003C4C5E"/>
    <w:rsid w:val="003C6ADC"/>
    <w:rsid w:val="003D539D"/>
    <w:rsid w:val="003D6AFB"/>
    <w:rsid w:val="003E0E65"/>
    <w:rsid w:val="003E2429"/>
    <w:rsid w:val="003E2A52"/>
    <w:rsid w:val="003E40D5"/>
    <w:rsid w:val="003E6881"/>
    <w:rsid w:val="003F6EC4"/>
    <w:rsid w:val="003F7C08"/>
    <w:rsid w:val="00400C70"/>
    <w:rsid w:val="00412127"/>
    <w:rsid w:val="004134FC"/>
    <w:rsid w:val="00414780"/>
    <w:rsid w:val="00415788"/>
    <w:rsid w:val="00416A96"/>
    <w:rsid w:val="004201B0"/>
    <w:rsid w:val="00422A1E"/>
    <w:rsid w:val="004232EB"/>
    <w:rsid w:val="00423791"/>
    <w:rsid w:val="004279AC"/>
    <w:rsid w:val="00440CCD"/>
    <w:rsid w:val="00445F4E"/>
    <w:rsid w:val="00447D95"/>
    <w:rsid w:val="004502CE"/>
    <w:rsid w:val="004673E6"/>
    <w:rsid w:val="00472920"/>
    <w:rsid w:val="00472DCA"/>
    <w:rsid w:val="0047331E"/>
    <w:rsid w:val="004740E7"/>
    <w:rsid w:val="0048329B"/>
    <w:rsid w:val="00493337"/>
    <w:rsid w:val="00493609"/>
    <w:rsid w:val="00496C2A"/>
    <w:rsid w:val="004A09A7"/>
    <w:rsid w:val="004A1B24"/>
    <w:rsid w:val="004A7E18"/>
    <w:rsid w:val="004B0315"/>
    <w:rsid w:val="004B0F61"/>
    <w:rsid w:val="004B36C5"/>
    <w:rsid w:val="004C2AB5"/>
    <w:rsid w:val="004C7D1A"/>
    <w:rsid w:val="004D0AD5"/>
    <w:rsid w:val="004D224F"/>
    <w:rsid w:val="004D6515"/>
    <w:rsid w:val="004D6F34"/>
    <w:rsid w:val="004D7549"/>
    <w:rsid w:val="004E0B20"/>
    <w:rsid w:val="004E3673"/>
    <w:rsid w:val="004E5D92"/>
    <w:rsid w:val="004F3C3E"/>
    <w:rsid w:val="004F5C5D"/>
    <w:rsid w:val="00502661"/>
    <w:rsid w:val="00511FF6"/>
    <w:rsid w:val="00515769"/>
    <w:rsid w:val="0052057E"/>
    <w:rsid w:val="00531AAF"/>
    <w:rsid w:val="00541F9A"/>
    <w:rsid w:val="00562A7E"/>
    <w:rsid w:val="0056437E"/>
    <w:rsid w:val="00567CCC"/>
    <w:rsid w:val="00580ECA"/>
    <w:rsid w:val="00584C6F"/>
    <w:rsid w:val="005857E4"/>
    <w:rsid w:val="005931A9"/>
    <w:rsid w:val="005A033B"/>
    <w:rsid w:val="005A234F"/>
    <w:rsid w:val="005A4E5A"/>
    <w:rsid w:val="005A6CA3"/>
    <w:rsid w:val="005B07AF"/>
    <w:rsid w:val="005B4FA1"/>
    <w:rsid w:val="005B6CEE"/>
    <w:rsid w:val="005B7DC8"/>
    <w:rsid w:val="005C3499"/>
    <w:rsid w:val="005C3A47"/>
    <w:rsid w:val="005C4905"/>
    <w:rsid w:val="005C5F5A"/>
    <w:rsid w:val="005C706D"/>
    <w:rsid w:val="005C794A"/>
    <w:rsid w:val="005D24E2"/>
    <w:rsid w:val="005D5B77"/>
    <w:rsid w:val="005E4215"/>
    <w:rsid w:val="005E6BCE"/>
    <w:rsid w:val="005E79A9"/>
    <w:rsid w:val="00600CDE"/>
    <w:rsid w:val="00604778"/>
    <w:rsid w:val="006102EB"/>
    <w:rsid w:val="006148EF"/>
    <w:rsid w:val="00625F8F"/>
    <w:rsid w:val="0062610A"/>
    <w:rsid w:val="00632313"/>
    <w:rsid w:val="00632D40"/>
    <w:rsid w:val="006360C0"/>
    <w:rsid w:val="006411DE"/>
    <w:rsid w:val="0064436B"/>
    <w:rsid w:val="0065076E"/>
    <w:rsid w:val="006527FF"/>
    <w:rsid w:val="00657932"/>
    <w:rsid w:val="00660088"/>
    <w:rsid w:val="0066063B"/>
    <w:rsid w:val="00660CEC"/>
    <w:rsid w:val="006612EF"/>
    <w:rsid w:val="0066411E"/>
    <w:rsid w:val="006654A3"/>
    <w:rsid w:val="00667D0A"/>
    <w:rsid w:val="00667D66"/>
    <w:rsid w:val="0068708E"/>
    <w:rsid w:val="006A0411"/>
    <w:rsid w:val="006A13B2"/>
    <w:rsid w:val="006A551F"/>
    <w:rsid w:val="006A7E82"/>
    <w:rsid w:val="006B5C52"/>
    <w:rsid w:val="006B720D"/>
    <w:rsid w:val="006B7F15"/>
    <w:rsid w:val="006C0873"/>
    <w:rsid w:val="006C59ED"/>
    <w:rsid w:val="006D2D97"/>
    <w:rsid w:val="006D506D"/>
    <w:rsid w:val="006D51B1"/>
    <w:rsid w:val="006E5C2A"/>
    <w:rsid w:val="006F4741"/>
    <w:rsid w:val="006F4C35"/>
    <w:rsid w:val="006F5682"/>
    <w:rsid w:val="00701367"/>
    <w:rsid w:val="00701383"/>
    <w:rsid w:val="007109FF"/>
    <w:rsid w:val="00713726"/>
    <w:rsid w:val="00715FC9"/>
    <w:rsid w:val="00723FDD"/>
    <w:rsid w:val="007253C4"/>
    <w:rsid w:val="00725FFD"/>
    <w:rsid w:val="007268AF"/>
    <w:rsid w:val="00727263"/>
    <w:rsid w:val="00727D81"/>
    <w:rsid w:val="00733788"/>
    <w:rsid w:val="007409BD"/>
    <w:rsid w:val="00754E47"/>
    <w:rsid w:val="00755983"/>
    <w:rsid w:val="007577A6"/>
    <w:rsid w:val="007606EF"/>
    <w:rsid w:val="007628F9"/>
    <w:rsid w:val="00765D74"/>
    <w:rsid w:val="007779D1"/>
    <w:rsid w:val="00780356"/>
    <w:rsid w:val="007803C9"/>
    <w:rsid w:val="007821EA"/>
    <w:rsid w:val="00782B8A"/>
    <w:rsid w:val="007853D1"/>
    <w:rsid w:val="007873B3"/>
    <w:rsid w:val="007930EA"/>
    <w:rsid w:val="0079588A"/>
    <w:rsid w:val="0079770C"/>
    <w:rsid w:val="007B590D"/>
    <w:rsid w:val="007C0F28"/>
    <w:rsid w:val="007C1772"/>
    <w:rsid w:val="007C2AE3"/>
    <w:rsid w:val="007C3A7B"/>
    <w:rsid w:val="007C4154"/>
    <w:rsid w:val="007D032F"/>
    <w:rsid w:val="007D3BC1"/>
    <w:rsid w:val="007D619A"/>
    <w:rsid w:val="007E0AB3"/>
    <w:rsid w:val="007E1193"/>
    <w:rsid w:val="007E4313"/>
    <w:rsid w:val="007E5868"/>
    <w:rsid w:val="007F2FE2"/>
    <w:rsid w:val="007F4694"/>
    <w:rsid w:val="007F7A7E"/>
    <w:rsid w:val="007F7FA9"/>
    <w:rsid w:val="00800047"/>
    <w:rsid w:val="00801FC7"/>
    <w:rsid w:val="008126F4"/>
    <w:rsid w:val="00813F65"/>
    <w:rsid w:val="008155F9"/>
    <w:rsid w:val="0081670C"/>
    <w:rsid w:val="00817232"/>
    <w:rsid w:val="0081780F"/>
    <w:rsid w:val="00821CF2"/>
    <w:rsid w:val="00823A63"/>
    <w:rsid w:val="00827EFA"/>
    <w:rsid w:val="00830D1E"/>
    <w:rsid w:val="0083400B"/>
    <w:rsid w:val="008360B8"/>
    <w:rsid w:val="00837138"/>
    <w:rsid w:val="00844003"/>
    <w:rsid w:val="0084527F"/>
    <w:rsid w:val="00850F00"/>
    <w:rsid w:val="00851A2D"/>
    <w:rsid w:val="00851DDE"/>
    <w:rsid w:val="00861D3B"/>
    <w:rsid w:val="00873E12"/>
    <w:rsid w:val="00877A6D"/>
    <w:rsid w:val="00881906"/>
    <w:rsid w:val="0088668C"/>
    <w:rsid w:val="00886AF6"/>
    <w:rsid w:val="00887B46"/>
    <w:rsid w:val="00887EA9"/>
    <w:rsid w:val="00892C0B"/>
    <w:rsid w:val="008931A8"/>
    <w:rsid w:val="008931B0"/>
    <w:rsid w:val="00893B51"/>
    <w:rsid w:val="00896402"/>
    <w:rsid w:val="008A02CB"/>
    <w:rsid w:val="008A0BB5"/>
    <w:rsid w:val="008A0BF4"/>
    <w:rsid w:val="008A4582"/>
    <w:rsid w:val="008B4469"/>
    <w:rsid w:val="008B541B"/>
    <w:rsid w:val="008B61CE"/>
    <w:rsid w:val="008C058C"/>
    <w:rsid w:val="008C4A4D"/>
    <w:rsid w:val="008C4D7C"/>
    <w:rsid w:val="008C6AF5"/>
    <w:rsid w:val="008C7810"/>
    <w:rsid w:val="008D7ECB"/>
    <w:rsid w:val="008E15E7"/>
    <w:rsid w:val="008E44D3"/>
    <w:rsid w:val="008E4DC3"/>
    <w:rsid w:val="008E686E"/>
    <w:rsid w:val="008F2EA2"/>
    <w:rsid w:val="008F3C80"/>
    <w:rsid w:val="009003C2"/>
    <w:rsid w:val="00902462"/>
    <w:rsid w:val="009035AF"/>
    <w:rsid w:val="00904E25"/>
    <w:rsid w:val="00906973"/>
    <w:rsid w:val="009118E6"/>
    <w:rsid w:val="00914CE4"/>
    <w:rsid w:val="00915602"/>
    <w:rsid w:val="00916E9B"/>
    <w:rsid w:val="009171A0"/>
    <w:rsid w:val="00917B18"/>
    <w:rsid w:val="0092228D"/>
    <w:rsid w:val="00922AAB"/>
    <w:rsid w:val="00925259"/>
    <w:rsid w:val="00926642"/>
    <w:rsid w:val="009300F4"/>
    <w:rsid w:val="009329CA"/>
    <w:rsid w:val="00933701"/>
    <w:rsid w:val="00934043"/>
    <w:rsid w:val="00940E3F"/>
    <w:rsid w:val="00941B2D"/>
    <w:rsid w:val="00947B10"/>
    <w:rsid w:val="00947E27"/>
    <w:rsid w:val="00953C2F"/>
    <w:rsid w:val="009553E1"/>
    <w:rsid w:val="00980C65"/>
    <w:rsid w:val="0098126E"/>
    <w:rsid w:val="00981C56"/>
    <w:rsid w:val="0098560E"/>
    <w:rsid w:val="00990DE5"/>
    <w:rsid w:val="0099208D"/>
    <w:rsid w:val="00996F9A"/>
    <w:rsid w:val="009A50AE"/>
    <w:rsid w:val="009A5A6C"/>
    <w:rsid w:val="009A65EC"/>
    <w:rsid w:val="009A6B67"/>
    <w:rsid w:val="009A7AFF"/>
    <w:rsid w:val="009B0357"/>
    <w:rsid w:val="009B398F"/>
    <w:rsid w:val="009B459F"/>
    <w:rsid w:val="009B6105"/>
    <w:rsid w:val="009C1144"/>
    <w:rsid w:val="009C19F8"/>
    <w:rsid w:val="009C2AB8"/>
    <w:rsid w:val="009C4008"/>
    <w:rsid w:val="009C5789"/>
    <w:rsid w:val="009C674F"/>
    <w:rsid w:val="009C7D93"/>
    <w:rsid w:val="009D061E"/>
    <w:rsid w:val="009D18D8"/>
    <w:rsid w:val="009D4103"/>
    <w:rsid w:val="009D5F08"/>
    <w:rsid w:val="009D6D37"/>
    <w:rsid w:val="009D6EF1"/>
    <w:rsid w:val="009E5A78"/>
    <w:rsid w:val="009E5DDB"/>
    <w:rsid w:val="009E7B01"/>
    <w:rsid w:val="009F3643"/>
    <w:rsid w:val="009F77D1"/>
    <w:rsid w:val="00A02A18"/>
    <w:rsid w:val="00A2040D"/>
    <w:rsid w:val="00A272FB"/>
    <w:rsid w:val="00A27CA4"/>
    <w:rsid w:val="00A32F23"/>
    <w:rsid w:val="00A3460F"/>
    <w:rsid w:val="00A34920"/>
    <w:rsid w:val="00A34CDB"/>
    <w:rsid w:val="00A37628"/>
    <w:rsid w:val="00A4029B"/>
    <w:rsid w:val="00A406D3"/>
    <w:rsid w:val="00A5402F"/>
    <w:rsid w:val="00A549E5"/>
    <w:rsid w:val="00A6003D"/>
    <w:rsid w:val="00A614C4"/>
    <w:rsid w:val="00A61BE4"/>
    <w:rsid w:val="00A62452"/>
    <w:rsid w:val="00A70E46"/>
    <w:rsid w:val="00A7336E"/>
    <w:rsid w:val="00A776C8"/>
    <w:rsid w:val="00A86F0D"/>
    <w:rsid w:val="00A93FC6"/>
    <w:rsid w:val="00A94392"/>
    <w:rsid w:val="00A96814"/>
    <w:rsid w:val="00AA0980"/>
    <w:rsid w:val="00AA28C1"/>
    <w:rsid w:val="00AA2C66"/>
    <w:rsid w:val="00AA4205"/>
    <w:rsid w:val="00AA5A5C"/>
    <w:rsid w:val="00AB0514"/>
    <w:rsid w:val="00AB1292"/>
    <w:rsid w:val="00AB1725"/>
    <w:rsid w:val="00AC36D0"/>
    <w:rsid w:val="00AC5B95"/>
    <w:rsid w:val="00AC61A8"/>
    <w:rsid w:val="00AD717D"/>
    <w:rsid w:val="00AE0149"/>
    <w:rsid w:val="00AE7511"/>
    <w:rsid w:val="00AF4965"/>
    <w:rsid w:val="00AF74C1"/>
    <w:rsid w:val="00B0239C"/>
    <w:rsid w:val="00B03264"/>
    <w:rsid w:val="00B1070A"/>
    <w:rsid w:val="00B14869"/>
    <w:rsid w:val="00B15F1A"/>
    <w:rsid w:val="00B175DD"/>
    <w:rsid w:val="00B17695"/>
    <w:rsid w:val="00B201A8"/>
    <w:rsid w:val="00B20E08"/>
    <w:rsid w:val="00B22711"/>
    <w:rsid w:val="00B256F9"/>
    <w:rsid w:val="00B2745A"/>
    <w:rsid w:val="00B33D15"/>
    <w:rsid w:val="00B3796A"/>
    <w:rsid w:val="00B40894"/>
    <w:rsid w:val="00B42855"/>
    <w:rsid w:val="00B42E57"/>
    <w:rsid w:val="00B43756"/>
    <w:rsid w:val="00B53E48"/>
    <w:rsid w:val="00B5770F"/>
    <w:rsid w:val="00B64224"/>
    <w:rsid w:val="00B6430C"/>
    <w:rsid w:val="00B65121"/>
    <w:rsid w:val="00B651E7"/>
    <w:rsid w:val="00B757B1"/>
    <w:rsid w:val="00B7693A"/>
    <w:rsid w:val="00B80D07"/>
    <w:rsid w:val="00B91676"/>
    <w:rsid w:val="00BA7168"/>
    <w:rsid w:val="00BB63C3"/>
    <w:rsid w:val="00BC09D9"/>
    <w:rsid w:val="00BC144C"/>
    <w:rsid w:val="00BC5410"/>
    <w:rsid w:val="00BC668D"/>
    <w:rsid w:val="00BD0A6E"/>
    <w:rsid w:val="00BD5125"/>
    <w:rsid w:val="00BE6646"/>
    <w:rsid w:val="00BE6952"/>
    <w:rsid w:val="00BE70A8"/>
    <w:rsid w:val="00BF21B5"/>
    <w:rsid w:val="00BF2B80"/>
    <w:rsid w:val="00BF410D"/>
    <w:rsid w:val="00BF4D4F"/>
    <w:rsid w:val="00C01676"/>
    <w:rsid w:val="00C03591"/>
    <w:rsid w:val="00C05859"/>
    <w:rsid w:val="00C0620A"/>
    <w:rsid w:val="00C06F08"/>
    <w:rsid w:val="00C07506"/>
    <w:rsid w:val="00C107AF"/>
    <w:rsid w:val="00C12301"/>
    <w:rsid w:val="00C12C41"/>
    <w:rsid w:val="00C12CC3"/>
    <w:rsid w:val="00C16ABA"/>
    <w:rsid w:val="00C20AE0"/>
    <w:rsid w:val="00C21337"/>
    <w:rsid w:val="00C25391"/>
    <w:rsid w:val="00C26063"/>
    <w:rsid w:val="00C273DA"/>
    <w:rsid w:val="00C27553"/>
    <w:rsid w:val="00C300B8"/>
    <w:rsid w:val="00C31B4C"/>
    <w:rsid w:val="00C32F69"/>
    <w:rsid w:val="00C36518"/>
    <w:rsid w:val="00C370D7"/>
    <w:rsid w:val="00C40715"/>
    <w:rsid w:val="00C407D0"/>
    <w:rsid w:val="00C40C80"/>
    <w:rsid w:val="00C42A8F"/>
    <w:rsid w:val="00C441AD"/>
    <w:rsid w:val="00C51CBB"/>
    <w:rsid w:val="00C51F54"/>
    <w:rsid w:val="00C553BE"/>
    <w:rsid w:val="00C611B8"/>
    <w:rsid w:val="00C6495A"/>
    <w:rsid w:val="00C64E8B"/>
    <w:rsid w:val="00C74E81"/>
    <w:rsid w:val="00C74F50"/>
    <w:rsid w:val="00C818A2"/>
    <w:rsid w:val="00C818C9"/>
    <w:rsid w:val="00C81CE5"/>
    <w:rsid w:val="00C86E65"/>
    <w:rsid w:val="00C903C2"/>
    <w:rsid w:val="00C911CC"/>
    <w:rsid w:val="00C9334F"/>
    <w:rsid w:val="00C93D09"/>
    <w:rsid w:val="00C96366"/>
    <w:rsid w:val="00C97691"/>
    <w:rsid w:val="00C97C8A"/>
    <w:rsid w:val="00CB16DD"/>
    <w:rsid w:val="00CB4884"/>
    <w:rsid w:val="00CB4A2F"/>
    <w:rsid w:val="00CC4ADE"/>
    <w:rsid w:val="00CC5E6C"/>
    <w:rsid w:val="00CC6C2E"/>
    <w:rsid w:val="00CD005A"/>
    <w:rsid w:val="00CD1F03"/>
    <w:rsid w:val="00CD45E5"/>
    <w:rsid w:val="00CD4AC0"/>
    <w:rsid w:val="00CD4C88"/>
    <w:rsid w:val="00CD4EF8"/>
    <w:rsid w:val="00CD5ED4"/>
    <w:rsid w:val="00CD6303"/>
    <w:rsid w:val="00CD7E78"/>
    <w:rsid w:val="00CE2DF2"/>
    <w:rsid w:val="00CE4CFC"/>
    <w:rsid w:val="00CE5108"/>
    <w:rsid w:val="00CE7976"/>
    <w:rsid w:val="00CF116C"/>
    <w:rsid w:val="00CF6506"/>
    <w:rsid w:val="00D01074"/>
    <w:rsid w:val="00D0195E"/>
    <w:rsid w:val="00D01C5C"/>
    <w:rsid w:val="00D02FDA"/>
    <w:rsid w:val="00D06148"/>
    <w:rsid w:val="00D07633"/>
    <w:rsid w:val="00D1012E"/>
    <w:rsid w:val="00D23D5C"/>
    <w:rsid w:val="00D25297"/>
    <w:rsid w:val="00D25AF5"/>
    <w:rsid w:val="00D26F19"/>
    <w:rsid w:val="00D32607"/>
    <w:rsid w:val="00D326A9"/>
    <w:rsid w:val="00D34F78"/>
    <w:rsid w:val="00D37BEB"/>
    <w:rsid w:val="00D43E2C"/>
    <w:rsid w:val="00D5588C"/>
    <w:rsid w:val="00D55906"/>
    <w:rsid w:val="00D62271"/>
    <w:rsid w:val="00D66675"/>
    <w:rsid w:val="00D70D31"/>
    <w:rsid w:val="00D717F4"/>
    <w:rsid w:val="00D768B5"/>
    <w:rsid w:val="00D8157E"/>
    <w:rsid w:val="00D81C59"/>
    <w:rsid w:val="00D862B8"/>
    <w:rsid w:val="00D9135C"/>
    <w:rsid w:val="00D9538D"/>
    <w:rsid w:val="00DA26BB"/>
    <w:rsid w:val="00DA45A5"/>
    <w:rsid w:val="00DA6158"/>
    <w:rsid w:val="00DA79C1"/>
    <w:rsid w:val="00DB04C3"/>
    <w:rsid w:val="00DB5D24"/>
    <w:rsid w:val="00DB73B0"/>
    <w:rsid w:val="00DC12B0"/>
    <w:rsid w:val="00DC4261"/>
    <w:rsid w:val="00DC744E"/>
    <w:rsid w:val="00DD03C3"/>
    <w:rsid w:val="00DD5450"/>
    <w:rsid w:val="00DE5843"/>
    <w:rsid w:val="00DF43BF"/>
    <w:rsid w:val="00DF4961"/>
    <w:rsid w:val="00DF521E"/>
    <w:rsid w:val="00DF7257"/>
    <w:rsid w:val="00E04220"/>
    <w:rsid w:val="00E101A4"/>
    <w:rsid w:val="00E21EC0"/>
    <w:rsid w:val="00E327DB"/>
    <w:rsid w:val="00E32D72"/>
    <w:rsid w:val="00E34A2C"/>
    <w:rsid w:val="00E37F91"/>
    <w:rsid w:val="00E41F88"/>
    <w:rsid w:val="00E42533"/>
    <w:rsid w:val="00E502BE"/>
    <w:rsid w:val="00E5274B"/>
    <w:rsid w:val="00E61736"/>
    <w:rsid w:val="00E627CF"/>
    <w:rsid w:val="00E6676A"/>
    <w:rsid w:val="00E677ED"/>
    <w:rsid w:val="00E704C4"/>
    <w:rsid w:val="00E70EEC"/>
    <w:rsid w:val="00E71ED0"/>
    <w:rsid w:val="00E731AF"/>
    <w:rsid w:val="00E733AA"/>
    <w:rsid w:val="00E7418B"/>
    <w:rsid w:val="00E7440A"/>
    <w:rsid w:val="00E82CB0"/>
    <w:rsid w:val="00E84532"/>
    <w:rsid w:val="00E918C1"/>
    <w:rsid w:val="00E93772"/>
    <w:rsid w:val="00E96701"/>
    <w:rsid w:val="00EA5B69"/>
    <w:rsid w:val="00EB48D3"/>
    <w:rsid w:val="00EB5F75"/>
    <w:rsid w:val="00EB60B8"/>
    <w:rsid w:val="00EC271F"/>
    <w:rsid w:val="00EC504C"/>
    <w:rsid w:val="00ED1700"/>
    <w:rsid w:val="00EF06FC"/>
    <w:rsid w:val="00EF1694"/>
    <w:rsid w:val="00EF231B"/>
    <w:rsid w:val="00EF2471"/>
    <w:rsid w:val="00EF7B9B"/>
    <w:rsid w:val="00F029B6"/>
    <w:rsid w:val="00F04BB5"/>
    <w:rsid w:val="00F132B7"/>
    <w:rsid w:val="00F13802"/>
    <w:rsid w:val="00F1417E"/>
    <w:rsid w:val="00F14427"/>
    <w:rsid w:val="00F21B5B"/>
    <w:rsid w:val="00F272DE"/>
    <w:rsid w:val="00F32B94"/>
    <w:rsid w:val="00F33A90"/>
    <w:rsid w:val="00F3435D"/>
    <w:rsid w:val="00F37627"/>
    <w:rsid w:val="00F44381"/>
    <w:rsid w:val="00F4705A"/>
    <w:rsid w:val="00F50976"/>
    <w:rsid w:val="00F5619C"/>
    <w:rsid w:val="00F6086E"/>
    <w:rsid w:val="00F61166"/>
    <w:rsid w:val="00F64D54"/>
    <w:rsid w:val="00F7189E"/>
    <w:rsid w:val="00F728D7"/>
    <w:rsid w:val="00F74F00"/>
    <w:rsid w:val="00F80265"/>
    <w:rsid w:val="00F825C3"/>
    <w:rsid w:val="00F84690"/>
    <w:rsid w:val="00F8542C"/>
    <w:rsid w:val="00F858FE"/>
    <w:rsid w:val="00F95785"/>
    <w:rsid w:val="00F97D64"/>
    <w:rsid w:val="00FA10C5"/>
    <w:rsid w:val="00FA19E8"/>
    <w:rsid w:val="00FA3466"/>
    <w:rsid w:val="00FA38D2"/>
    <w:rsid w:val="00FA4D7B"/>
    <w:rsid w:val="00FA6016"/>
    <w:rsid w:val="00FB47D2"/>
    <w:rsid w:val="00FC0D70"/>
    <w:rsid w:val="00FD1A04"/>
    <w:rsid w:val="00FD4C3C"/>
    <w:rsid w:val="00FD5FBA"/>
    <w:rsid w:val="00FD6330"/>
    <w:rsid w:val="00FD78F7"/>
    <w:rsid w:val="00FE191F"/>
    <w:rsid w:val="00FE59AE"/>
    <w:rsid w:val="00FE5C20"/>
    <w:rsid w:val="00FE7CCD"/>
    <w:rsid w:val="00FF1766"/>
    <w:rsid w:val="00FF283C"/>
    <w:rsid w:val="00FF441A"/>
    <w:rsid w:val="00FF4E4E"/>
    <w:rsid w:val="00FF6D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948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079"/>
    <w:pPr>
      <w:spacing w:after="0" w:line="240" w:lineRule="auto"/>
      <w:jc w:val="both"/>
    </w:pPr>
    <w:rPr>
      <w:rFonts w:ascii="Times New Roman" w:hAnsi="Times New Roman" w:cs="Times New Roman"/>
      <w:color w:val="000000" w:themeColor="text1"/>
      <w:sz w:val="20"/>
    </w:rPr>
  </w:style>
  <w:style w:type="paragraph" w:styleId="Heading1">
    <w:name w:val="heading 1"/>
    <w:basedOn w:val="Normal"/>
    <w:next w:val="Normal"/>
    <w:link w:val="Heading1Char"/>
    <w:autoRedefine/>
    <w:uiPriority w:val="9"/>
    <w:qFormat/>
    <w:rsid w:val="00FD5FBA"/>
    <w:pPr>
      <w:keepNext/>
      <w:keepLines/>
      <w:outlineLvl w:val="0"/>
    </w:pPr>
    <w:rPr>
      <w:rFonts w:eastAsiaTheme="majorEastAsia"/>
      <w:b/>
      <w:szCs w:val="28"/>
    </w:rPr>
  </w:style>
  <w:style w:type="paragraph" w:styleId="Heading2">
    <w:name w:val="heading 2"/>
    <w:basedOn w:val="Normal"/>
    <w:next w:val="Normal"/>
    <w:link w:val="Heading2Char"/>
    <w:autoRedefine/>
    <w:uiPriority w:val="9"/>
    <w:unhideWhenUsed/>
    <w:qFormat/>
    <w:rsid w:val="00625F8F"/>
    <w:pPr>
      <w:keepNext/>
      <w:keepLines/>
      <w:numPr>
        <w:numId w:val="11"/>
      </w:numPr>
      <w:suppressAutoHyphens/>
      <w:spacing w:before="240" w:after="120"/>
      <w:outlineLvl w:val="1"/>
    </w:pPr>
    <w:rPr>
      <w:rFonts w:eastAsiaTheme="majorEastAsia"/>
      <w:b/>
      <w:szCs w:val="26"/>
    </w:rPr>
  </w:style>
  <w:style w:type="paragraph" w:styleId="Heading3">
    <w:name w:val="heading 3"/>
    <w:basedOn w:val="Normal"/>
    <w:next w:val="Normal"/>
    <w:link w:val="Heading3Char"/>
    <w:autoRedefine/>
    <w:uiPriority w:val="9"/>
    <w:unhideWhenUsed/>
    <w:qFormat/>
    <w:rsid w:val="002D26C0"/>
    <w:pPr>
      <w:keepNext/>
      <w:keepLines/>
      <w:ind w:left="360" w:hanging="360"/>
      <w:outlineLvl w:val="2"/>
    </w:pPr>
    <w:rPr>
      <w:rFonts w:eastAsiaTheme="majorEastAsia"/>
      <w:b/>
      <w:bCs/>
      <w:iCs/>
      <w:szCs w:val="24"/>
    </w:rPr>
  </w:style>
  <w:style w:type="paragraph" w:styleId="Heading4">
    <w:name w:val="heading 4"/>
    <w:basedOn w:val="Normal"/>
    <w:next w:val="Normal"/>
    <w:link w:val="Heading4Char"/>
    <w:uiPriority w:val="9"/>
    <w:semiHidden/>
    <w:unhideWhenUsed/>
    <w:qFormat/>
    <w:rsid w:val="00445F4E"/>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45F4E"/>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45F4E"/>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45F4E"/>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45F4E"/>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45F4E"/>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FBA"/>
    <w:rPr>
      <w:rFonts w:ascii="Times New Roman" w:eastAsiaTheme="majorEastAsia" w:hAnsi="Times New Roman" w:cs="Times New Roman"/>
      <w:b/>
      <w:color w:val="000000" w:themeColor="text1"/>
      <w:sz w:val="20"/>
      <w:szCs w:val="28"/>
    </w:rPr>
  </w:style>
  <w:style w:type="paragraph" w:styleId="TOCHeading">
    <w:name w:val="TOC Heading"/>
    <w:basedOn w:val="Heading1"/>
    <w:next w:val="Normal"/>
    <w:uiPriority w:val="39"/>
    <w:unhideWhenUsed/>
    <w:qFormat/>
    <w:rsid w:val="00947B10"/>
    <w:pPr>
      <w:outlineLvl w:val="9"/>
    </w:pPr>
    <w:rPr>
      <w:rFonts w:asciiTheme="majorHAnsi" w:hAnsiTheme="majorHAnsi" w:cstheme="majorBidi"/>
      <w:color w:val="2E74B5" w:themeColor="accent1" w:themeShade="BF"/>
      <w:sz w:val="32"/>
      <w:szCs w:val="32"/>
      <w:lang w:eastAsia="en-US"/>
    </w:rPr>
  </w:style>
  <w:style w:type="paragraph" w:styleId="TOC1">
    <w:name w:val="toc 1"/>
    <w:basedOn w:val="Normal"/>
    <w:next w:val="Normal"/>
    <w:autoRedefine/>
    <w:uiPriority w:val="39"/>
    <w:unhideWhenUsed/>
    <w:rsid w:val="007409BD"/>
    <w:pPr>
      <w:tabs>
        <w:tab w:val="right" w:leader="dot" w:pos="9163"/>
      </w:tabs>
      <w:spacing w:after="120"/>
    </w:pPr>
    <w:rPr>
      <w:b/>
    </w:rPr>
  </w:style>
  <w:style w:type="character" w:styleId="Hyperlink">
    <w:name w:val="Hyperlink"/>
    <w:basedOn w:val="DefaultParagraphFont"/>
    <w:uiPriority w:val="99"/>
    <w:unhideWhenUsed/>
    <w:rsid w:val="00947B10"/>
    <w:rPr>
      <w:color w:val="0563C1" w:themeColor="hyperlink"/>
      <w:u w:val="single"/>
    </w:rPr>
  </w:style>
  <w:style w:type="character" w:customStyle="1" w:styleId="Heading2Char">
    <w:name w:val="Heading 2 Char"/>
    <w:basedOn w:val="DefaultParagraphFont"/>
    <w:link w:val="Heading2"/>
    <w:uiPriority w:val="9"/>
    <w:rsid w:val="00625F8F"/>
    <w:rPr>
      <w:rFonts w:ascii="Times New Roman" w:eastAsiaTheme="majorEastAsia" w:hAnsi="Times New Roman" w:cs="Times New Roman"/>
      <w:b/>
      <w:color w:val="000000" w:themeColor="text1"/>
      <w:sz w:val="20"/>
      <w:szCs w:val="26"/>
    </w:rPr>
  </w:style>
  <w:style w:type="character" w:customStyle="1" w:styleId="Heading3Char">
    <w:name w:val="Heading 3 Char"/>
    <w:basedOn w:val="DefaultParagraphFont"/>
    <w:link w:val="Heading3"/>
    <w:uiPriority w:val="9"/>
    <w:rsid w:val="002D26C0"/>
    <w:rPr>
      <w:rFonts w:ascii="Times New Roman" w:eastAsiaTheme="majorEastAsia" w:hAnsi="Times New Roman" w:cs="Times New Roman"/>
      <w:b/>
      <w:bCs/>
      <w:iCs/>
      <w:color w:val="000000" w:themeColor="text1"/>
      <w:sz w:val="20"/>
      <w:szCs w:val="24"/>
    </w:rPr>
  </w:style>
  <w:style w:type="paragraph" w:styleId="TOC3">
    <w:name w:val="toc 3"/>
    <w:basedOn w:val="Normal"/>
    <w:next w:val="Normal"/>
    <w:autoRedefine/>
    <w:uiPriority w:val="39"/>
    <w:unhideWhenUsed/>
    <w:rsid w:val="009C1144"/>
    <w:pPr>
      <w:spacing w:after="100"/>
      <w:ind w:left="480"/>
    </w:pPr>
  </w:style>
  <w:style w:type="paragraph" w:styleId="TOC2">
    <w:name w:val="toc 2"/>
    <w:basedOn w:val="Normal"/>
    <w:next w:val="Normal"/>
    <w:autoRedefine/>
    <w:uiPriority w:val="39"/>
    <w:unhideWhenUsed/>
    <w:rsid w:val="009C1144"/>
    <w:pPr>
      <w:spacing w:after="100"/>
      <w:ind w:left="240"/>
    </w:pPr>
  </w:style>
  <w:style w:type="paragraph" w:styleId="TOC4">
    <w:name w:val="toc 4"/>
    <w:basedOn w:val="Normal"/>
    <w:next w:val="Normal"/>
    <w:autoRedefine/>
    <w:uiPriority w:val="39"/>
    <w:unhideWhenUsed/>
    <w:rsid w:val="009C1144"/>
    <w:pPr>
      <w:spacing w:after="100" w:line="259" w:lineRule="auto"/>
      <w:ind w:left="660"/>
      <w:jc w:val="left"/>
    </w:pPr>
    <w:rPr>
      <w:rFonts w:asciiTheme="minorHAnsi" w:hAnsiTheme="minorHAnsi" w:cstheme="minorBidi"/>
      <w:color w:val="auto"/>
      <w:sz w:val="22"/>
    </w:rPr>
  </w:style>
  <w:style w:type="paragraph" w:styleId="TOC5">
    <w:name w:val="toc 5"/>
    <w:basedOn w:val="Normal"/>
    <w:next w:val="Normal"/>
    <w:autoRedefine/>
    <w:uiPriority w:val="39"/>
    <w:unhideWhenUsed/>
    <w:rsid w:val="009C1144"/>
    <w:pPr>
      <w:spacing w:after="100" w:line="259" w:lineRule="auto"/>
      <w:ind w:left="880"/>
      <w:jc w:val="left"/>
    </w:pPr>
    <w:rPr>
      <w:rFonts w:asciiTheme="minorHAnsi" w:hAnsiTheme="minorHAnsi" w:cstheme="minorBidi"/>
      <w:color w:val="auto"/>
      <w:sz w:val="22"/>
    </w:rPr>
  </w:style>
  <w:style w:type="paragraph" w:styleId="TOC6">
    <w:name w:val="toc 6"/>
    <w:basedOn w:val="Normal"/>
    <w:next w:val="Normal"/>
    <w:autoRedefine/>
    <w:uiPriority w:val="39"/>
    <w:unhideWhenUsed/>
    <w:rsid w:val="009C1144"/>
    <w:pPr>
      <w:spacing w:after="100" w:line="259" w:lineRule="auto"/>
      <w:ind w:left="1100"/>
      <w:jc w:val="left"/>
    </w:pPr>
    <w:rPr>
      <w:rFonts w:asciiTheme="minorHAnsi" w:hAnsiTheme="minorHAnsi" w:cstheme="minorBidi"/>
      <w:color w:val="auto"/>
      <w:sz w:val="22"/>
    </w:rPr>
  </w:style>
  <w:style w:type="paragraph" w:styleId="TOC7">
    <w:name w:val="toc 7"/>
    <w:basedOn w:val="Normal"/>
    <w:next w:val="Normal"/>
    <w:autoRedefine/>
    <w:uiPriority w:val="39"/>
    <w:unhideWhenUsed/>
    <w:rsid w:val="009C1144"/>
    <w:pPr>
      <w:spacing w:after="100" w:line="259" w:lineRule="auto"/>
      <w:ind w:left="1320"/>
      <w:jc w:val="left"/>
    </w:pPr>
    <w:rPr>
      <w:rFonts w:asciiTheme="minorHAnsi" w:hAnsiTheme="minorHAnsi" w:cstheme="minorBidi"/>
      <w:color w:val="auto"/>
      <w:sz w:val="22"/>
    </w:rPr>
  </w:style>
  <w:style w:type="paragraph" w:styleId="TOC8">
    <w:name w:val="toc 8"/>
    <w:basedOn w:val="Normal"/>
    <w:next w:val="Normal"/>
    <w:autoRedefine/>
    <w:uiPriority w:val="39"/>
    <w:unhideWhenUsed/>
    <w:rsid w:val="009C1144"/>
    <w:pPr>
      <w:spacing w:after="100" w:line="259" w:lineRule="auto"/>
      <w:ind w:left="1540"/>
      <w:jc w:val="left"/>
    </w:pPr>
    <w:rPr>
      <w:rFonts w:asciiTheme="minorHAnsi" w:hAnsiTheme="minorHAnsi" w:cstheme="minorBidi"/>
      <w:color w:val="auto"/>
      <w:sz w:val="22"/>
    </w:rPr>
  </w:style>
  <w:style w:type="paragraph" w:styleId="TOC9">
    <w:name w:val="toc 9"/>
    <w:basedOn w:val="Normal"/>
    <w:next w:val="Normal"/>
    <w:autoRedefine/>
    <w:uiPriority w:val="39"/>
    <w:unhideWhenUsed/>
    <w:rsid w:val="009C1144"/>
    <w:pPr>
      <w:spacing w:after="100" w:line="259" w:lineRule="auto"/>
      <w:ind w:left="1760"/>
      <w:jc w:val="left"/>
    </w:pPr>
    <w:rPr>
      <w:rFonts w:asciiTheme="minorHAnsi" w:hAnsiTheme="minorHAnsi" w:cstheme="minorBidi"/>
      <w:color w:val="auto"/>
      <w:sz w:val="22"/>
    </w:rPr>
  </w:style>
  <w:style w:type="paragraph" w:styleId="Title">
    <w:name w:val="Title"/>
    <w:basedOn w:val="Normal"/>
    <w:next w:val="Normal"/>
    <w:link w:val="TitleChar"/>
    <w:autoRedefine/>
    <w:uiPriority w:val="10"/>
    <w:qFormat/>
    <w:rsid w:val="008C7810"/>
    <w:pPr>
      <w:contextualSpacing/>
      <w:jc w:val="center"/>
    </w:pPr>
    <w:rPr>
      <w:rFonts w:eastAsiaTheme="majorEastAsia" w:cstheme="majorBidi"/>
      <w:b/>
      <w:caps/>
      <w:color w:val="auto"/>
      <w:spacing w:val="-10"/>
      <w:kern w:val="28"/>
      <w:sz w:val="28"/>
      <w:szCs w:val="56"/>
    </w:rPr>
  </w:style>
  <w:style w:type="character" w:customStyle="1" w:styleId="TitleChar">
    <w:name w:val="Title Char"/>
    <w:basedOn w:val="DefaultParagraphFont"/>
    <w:link w:val="Title"/>
    <w:uiPriority w:val="10"/>
    <w:rsid w:val="008C7810"/>
    <w:rPr>
      <w:rFonts w:ascii="Times New Roman" w:eastAsiaTheme="majorEastAsia" w:hAnsi="Times New Roman" w:cstheme="majorBidi"/>
      <w:b/>
      <w:caps/>
      <w:spacing w:val="-10"/>
      <w:kern w:val="28"/>
      <w:sz w:val="28"/>
      <w:szCs w:val="56"/>
    </w:rPr>
  </w:style>
  <w:style w:type="paragraph" w:styleId="Header">
    <w:name w:val="header"/>
    <w:basedOn w:val="Normal"/>
    <w:link w:val="HeaderChar"/>
    <w:uiPriority w:val="99"/>
    <w:unhideWhenUsed/>
    <w:rsid w:val="00BE6646"/>
    <w:pPr>
      <w:tabs>
        <w:tab w:val="center" w:pos="4680"/>
        <w:tab w:val="right" w:pos="9360"/>
      </w:tabs>
    </w:pPr>
  </w:style>
  <w:style w:type="character" w:customStyle="1" w:styleId="HeaderChar">
    <w:name w:val="Header Char"/>
    <w:basedOn w:val="DefaultParagraphFont"/>
    <w:link w:val="Header"/>
    <w:uiPriority w:val="99"/>
    <w:rsid w:val="00BE6646"/>
    <w:rPr>
      <w:rFonts w:ascii="Times New Roman" w:hAnsi="Times New Roman" w:cs="Times New Roman"/>
      <w:color w:val="000000" w:themeColor="text1"/>
      <w:sz w:val="24"/>
    </w:rPr>
  </w:style>
  <w:style w:type="paragraph" w:styleId="Footer">
    <w:name w:val="footer"/>
    <w:basedOn w:val="Normal"/>
    <w:link w:val="FooterChar"/>
    <w:uiPriority w:val="99"/>
    <w:unhideWhenUsed/>
    <w:rsid w:val="00BE6646"/>
    <w:pPr>
      <w:tabs>
        <w:tab w:val="center" w:pos="4680"/>
        <w:tab w:val="right" w:pos="9360"/>
      </w:tabs>
    </w:pPr>
  </w:style>
  <w:style w:type="character" w:customStyle="1" w:styleId="FooterChar">
    <w:name w:val="Footer Char"/>
    <w:basedOn w:val="DefaultParagraphFont"/>
    <w:link w:val="Footer"/>
    <w:uiPriority w:val="99"/>
    <w:rsid w:val="00BE6646"/>
    <w:rPr>
      <w:rFonts w:ascii="Times New Roman" w:hAnsi="Times New Roman" w:cs="Times New Roman"/>
      <w:color w:val="000000" w:themeColor="text1"/>
      <w:sz w:val="24"/>
    </w:rPr>
  </w:style>
  <w:style w:type="paragraph" w:styleId="Caption">
    <w:name w:val="caption"/>
    <w:basedOn w:val="Normal"/>
    <w:next w:val="Normal"/>
    <w:uiPriority w:val="35"/>
    <w:unhideWhenUsed/>
    <w:qFormat/>
    <w:rsid w:val="002B421F"/>
    <w:pPr>
      <w:spacing w:after="200"/>
    </w:pPr>
    <w:rPr>
      <w:i/>
      <w:iCs/>
      <w:color w:val="44546A" w:themeColor="text2"/>
      <w:sz w:val="18"/>
      <w:szCs w:val="18"/>
    </w:rPr>
  </w:style>
  <w:style w:type="paragraph" w:styleId="ListParagraph">
    <w:name w:val="List Paragraph"/>
    <w:basedOn w:val="Normal"/>
    <w:uiPriority w:val="34"/>
    <w:qFormat/>
    <w:rsid w:val="00445F4E"/>
    <w:pPr>
      <w:ind w:left="720"/>
      <w:contextualSpacing/>
    </w:pPr>
  </w:style>
  <w:style w:type="character" w:customStyle="1" w:styleId="Heading4Char">
    <w:name w:val="Heading 4 Char"/>
    <w:basedOn w:val="DefaultParagraphFont"/>
    <w:link w:val="Heading4"/>
    <w:uiPriority w:val="9"/>
    <w:semiHidden/>
    <w:rsid w:val="00445F4E"/>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445F4E"/>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445F4E"/>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445F4E"/>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445F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45F4E"/>
    <w:rPr>
      <w:rFonts w:asciiTheme="majorHAnsi" w:eastAsiaTheme="majorEastAsia" w:hAnsiTheme="majorHAnsi" w:cstheme="majorBidi"/>
      <w:i/>
      <w:iCs/>
      <w:color w:val="272727" w:themeColor="text1" w:themeTint="D8"/>
      <w:sz w:val="21"/>
      <w:szCs w:val="21"/>
    </w:rPr>
  </w:style>
  <w:style w:type="paragraph" w:styleId="TableofFigures">
    <w:name w:val="table of figures"/>
    <w:basedOn w:val="Normal"/>
    <w:next w:val="Normal"/>
    <w:uiPriority w:val="99"/>
    <w:unhideWhenUsed/>
    <w:rsid w:val="003104E2"/>
  </w:style>
  <w:style w:type="table" w:styleId="TableGrid">
    <w:name w:val="Table Grid"/>
    <w:basedOn w:val="TableNormal"/>
    <w:uiPriority w:val="39"/>
    <w:rsid w:val="001B5F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E84532"/>
    <w:pPr>
      <w:spacing w:before="360" w:line="408" w:lineRule="auto"/>
      <w:ind w:left="522" w:hanging="522"/>
    </w:pPr>
    <w:rPr>
      <w:rFonts w:eastAsia="MS Mincho"/>
      <w:b/>
      <w:color w:val="auto"/>
      <w:sz w:val="26"/>
      <w:szCs w:val="26"/>
      <w:lang w:eastAsia="en-US"/>
    </w:rPr>
  </w:style>
  <w:style w:type="character" w:customStyle="1" w:styleId="BodyTextIndentChar">
    <w:name w:val="Body Text Indent Char"/>
    <w:basedOn w:val="DefaultParagraphFont"/>
    <w:link w:val="BodyTextIndent"/>
    <w:rsid w:val="00E84532"/>
    <w:rPr>
      <w:rFonts w:ascii="Times New Roman" w:eastAsia="MS Mincho" w:hAnsi="Times New Roman" w:cs="Times New Roman"/>
      <w:b/>
      <w:sz w:val="26"/>
      <w:szCs w:val="26"/>
      <w:lang w:eastAsia="en-US"/>
    </w:rPr>
  </w:style>
  <w:style w:type="paragraph" w:customStyle="1" w:styleId="Formula">
    <w:name w:val="Formula"/>
    <w:basedOn w:val="Normal"/>
    <w:next w:val="Normal"/>
    <w:rsid w:val="00B7693A"/>
    <w:pPr>
      <w:tabs>
        <w:tab w:val="right" w:pos="5103"/>
      </w:tabs>
      <w:overflowPunct w:val="0"/>
      <w:autoSpaceDE w:val="0"/>
      <w:autoSpaceDN w:val="0"/>
      <w:adjustRightInd w:val="0"/>
      <w:spacing w:before="120" w:after="120"/>
      <w:jc w:val="left"/>
      <w:textAlignment w:val="baseline"/>
    </w:pPr>
    <w:rPr>
      <w:rFonts w:eastAsia="MS Mincho"/>
      <w:color w:val="auto"/>
      <w:sz w:val="24"/>
      <w:szCs w:val="20"/>
      <w:lang w:eastAsia="en-US"/>
    </w:rPr>
  </w:style>
  <w:style w:type="paragraph" w:customStyle="1" w:styleId="Text">
    <w:name w:val="Text"/>
    <w:basedOn w:val="Normal"/>
    <w:rsid w:val="00502661"/>
    <w:pPr>
      <w:widowControl w:val="0"/>
      <w:autoSpaceDE w:val="0"/>
      <w:autoSpaceDN w:val="0"/>
      <w:spacing w:line="252" w:lineRule="auto"/>
      <w:ind w:firstLine="202"/>
    </w:pPr>
    <w:rPr>
      <w:rFonts w:eastAsia="MS Mincho"/>
      <w:color w:val="auto"/>
      <w:szCs w:val="20"/>
      <w:lang w:eastAsia="en-US"/>
    </w:rPr>
  </w:style>
  <w:style w:type="paragraph" w:customStyle="1" w:styleId="references">
    <w:name w:val="references"/>
    <w:basedOn w:val="Normal"/>
    <w:link w:val="referencesChar"/>
    <w:qFormat/>
    <w:rsid w:val="003A5C68"/>
    <w:pPr>
      <w:keepLines/>
      <w:tabs>
        <w:tab w:val="right" w:pos="340"/>
        <w:tab w:val="left" w:pos="454"/>
      </w:tabs>
      <w:autoSpaceDE w:val="0"/>
      <w:autoSpaceDN w:val="0"/>
      <w:spacing w:line="240" w:lineRule="exact"/>
      <w:ind w:left="454" w:hanging="454"/>
    </w:pPr>
    <w:rPr>
      <w:rFonts w:ascii="Times" w:eastAsia="MS Mincho" w:hAnsi="Times"/>
      <w:color w:val="auto"/>
      <w:szCs w:val="20"/>
      <w:lang w:val="en-GB"/>
    </w:rPr>
  </w:style>
  <w:style w:type="character" w:customStyle="1" w:styleId="referencesChar">
    <w:name w:val="references Char"/>
    <w:link w:val="references"/>
    <w:rsid w:val="003A5C68"/>
    <w:rPr>
      <w:rFonts w:ascii="Times" w:eastAsia="MS Mincho" w:hAnsi="Times" w:cs="Times New Roman"/>
      <w:sz w:val="20"/>
      <w:szCs w:val="20"/>
      <w:lang w:val="en-GB"/>
    </w:rPr>
  </w:style>
  <w:style w:type="paragraph" w:customStyle="1" w:styleId="Equation">
    <w:name w:val="Equation"/>
    <w:basedOn w:val="Normal"/>
    <w:next w:val="Normal"/>
    <w:rsid w:val="00B201A8"/>
    <w:pPr>
      <w:widowControl w:val="0"/>
      <w:tabs>
        <w:tab w:val="right" w:pos="4810"/>
      </w:tabs>
      <w:autoSpaceDE w:val="0"/>
      <w:autoSpaceDN w:val="0"/>
      <w:spacing w:line="252" w:lineRule="auto"/>
    </w:pPr>
    <w:rPr>
      <w:rFonts w:eastAsia="MS Mincho"/>
      <w:color w:val="auto"/>
      <w:szCs w:val="20"/>
      <w:lang w:eastAsia="en-US"/>
    </w:rPr>
  </w:style>
  <w:style w:type="character" w:customStyle="1" w:styleId="UnresolvedMention1">
    <w:name w:val="Unresolved Mention1"/>
    <w:basedOn w:val="DefaultParagraphFont"/>
    <w:uiPriority w:val="99"/>
    <w:semiHidden/>
    <w:unhideWhenUsed/>
    <w:rsid w:val="009E7B01"/>
    <w:rPr>
      <w:color w:val="605E5C"/>
      <w:shd w:val="clear" w:color="auto" w:fill="E1DFDD"/>
    </w:rPr>
  </w:style>
  <w:style w:type="paragraph" w:customStyle="1" w:styleId="Authorlist">
    <w:name w:val="Author_list"/>
    <w:basedOn w:val="Normal"/>
    <w:link w:val="AuthorlistChar"/>
    <w:qFormat/>
    <w:rsid w:val="00E677ED"/>
    <w:pPr>
      <w:spacing w:before="400" w:after="200"/>
      <w:jc w:val="center"/>
    </w:pPr>
    <w:rPr>
      <w:rFonts w:ascii="Arial" w:eastAsia="Times New Roman" w:hAnsi="Arial"/>
      <w:b/>
      <w:bCs/>
      <w:color w:val="auto"/>
      <w:szCs w:val="20"/>
      <w:lang w:val="ro-RO"/>
    </w:rPr>
  </w:style>
  <w:style w:type="character" w:customStyle="1" w:styleId="AuthorlistChar">
    <w:name w:val="Author_list Char"/>
    <w:link w:val="Authorlist"/>
    <w:rsid w:val="00E677ED"/>
    <w:rPr>
      <w:rFonts w:ascii="Arial" w:eastAsia="Times New Roman" w:hAnsi="Arial" w:cs="Times New Roman"/>
      <w:b/>
      <w:bCs/>
      <w:sz w:val="20"/>
      <w:szCs w:val="20"/>
      <w:lang w:val="ro-RO"/>
    </w:rPr>
  </w:style>
  <w:style w:type="paragraph" w:customStyle="1" w:styleId="Textbloc">
    <w:name w:val="Textbloc"/>
    <w:basedOn w:val="Normal"/>
    <w:link w:val="TextblocChar"/>
    <w:rsid w:val="00AD717D"/>
    <w:rPr>
      <w:rFonts w:ascii="Arial" w:eastAsia="Times New Roman" w:hAnsi="Arial"/>
      <w:color w:val="auto"/>
      <w:sz w:val="22"/>
      <w:szCs w:val="24"/>
      <w:lang w:val="en-GB"/>
    </w:rPr>
  </w:style>
  <w:style w:type="paragraph" w:customStyle="1" w:styleId="HeadingSub1">
    <w:name w:val="HeadingSub1"/>
    <w:basedOn w:val="Normal"/>
    <w:next w:val="Normal"/>
    <w:rsid w:val="00AD717D"/>
    <w:pPr>
      <w:numPr>
        <w:ilvl w:val="1"/>
        <w:numId w:val="12"/>
      </w:numPr>
      <w:spacing w:before="100" w:after="100"/>
      <w:jc w:val="left"/>
    </w:pPr>
    <w:rPr>
      <w:rFonts w:eastAsia="Times New Roman"/>
      <w:b/>
      <w:color w:val="auto"/>
      <w:szCs w:val="20"/>
      <w:lang w:val="en-GB"/>
    </w:rPr>
  </w:style>
  <w:style w:type="paragraph" w:customStyle="1" w:styleId="HeadingSub2">
    <w:name w:val="HeadingSub2"/>
    <w:basedOn w:val="HeadingSub1"/>
    <w:next w:val="Textbloc"/>
    <w:rsid w:val="00AD717D"/>
    <w:pPr>
      <w:numPr>
        <w:ilvl w:val="2"/>
      </w:numPr>
    </w:pPr>
    <w:rPr>
      <w:i/>
    </w:rPr>
  </w:style>
  <w:style w:type="paragraph" w:customStyle="1" w:styleId="StilHeadingMajor12pct">
    <w:name w:val="Stil HeadingMajor + 12 pct."/>
    <w:basedOn w:val="Normal"/>
    <w:next w:val="Textbloc"/>
    <w:rsid w:val="00AD717D"/>
    <w:pPr>
      <w:numPr>
        <w:numId w:val="12"/>
      </w:numPr>
      <w:tabs>
        <w:tab w:val="left" w:pos="284"/>
      </w:tabs>
      <w:spacing w:before="400" w:after="100"/>
      <w:ind w:left="0" w:firstLine="0"/>
      <w:jc w:val="left"/>
    </w:pPr>
    <w:rPr>
      <w:rFonts w:eastAsia="Times New Roman"/>
      <w:b/>
      <w:bCs/>
      <w:caps/>
      <w:color w:val="auto"/>
      <w:szCs w:val="24"/>
      <w:lang w:val="en-GB"/>
    </w:rPr>
  </w:style>
  <w:style w:type="character" w:customStyle="1" w:styleId="TextblocChar">
    <w:name w:val="Textbloc Char"/>
    <w:link w:val="Textbloc"/>
    <w:rsid w:val="00AD717D"/>
    <w:rPr>
      <w:rFonts w:ascii="Arial" w:eastAsia="Times New Roman" w:hAnsi="Arial" w:cs="Times New Roman"/>
      <w:szCs w:val="24"/>
      <w:lang w:val="en-GB"/>
    </w:rPr>
  </w:style>
  <w:style w:type="paragraph" w:customStyle="1" w:styleId="3rdSub-heading">
    <w:name w:val="3rd_Sub-heading"/>
    <w:basedOn w:val="Normal"/>
    <w:autoRedefine/>
    <w:qFormat/>
    <w:rsid w:val="00AD717D"/>
    <w:pPr>
      <w:numPr>
        <w:ilvl w:val="3"/>
        <w:numId w:val="12"/>
      </w:numPr>
      <w:tabs>
        <w:tab w:val="clear" w:pos="864"/>
        <w:tab w:val="left" w:pos="720"/>
      </w:tabs>
      <w:spacing w:before="200" w:after="100"/>
      <w:jc w:val="left"/>
    </w:pPr>
    <w:rPr>
      <w:rFonts w:ascii="Arial" w:eastAsia="Times New Roman" w:hAnsi="Arial"/>
      <w:b/>
      <w:bCs/>
      <w:i/>
      <w:iCs/>
      <w:color w:val="auto"/>
      <w:szCs w:val="20"/>
      <w:lang w:val="en-GB"/>
    </w:rPr>
  </w:style>
  <w:style w:type="paragraph" w:customStyle="1" w:styleId="Style1stsub-headingArial">
    <w:name w:val="Style 1st_sub-heading + Arial"/>
    <w:basedOn w:val="Normal"/>
    <w:rsid w:val="00AD717D"/>
    <w:pPr>
      <w:numPr>
        <w:ilvl w:val="1"/>
        <w:numId w:val="4"/>
      </w:numPr>
      <w:spacing w:before="240" w:after="120"/>
      <w:jc w:val="left"/>
    </w:pPr>
    <w:rPr>
      <w:rFonts w:ascii="Arial" w:eastAsia="Times New Roman" w:hAnsi="Arial"/>
      <w:b/>
      <w:bCs/>
      <w:color w:val="auto"/>
      <w:sz w:val="22"/>
      <w:szCs w:val="20"/>
      <w:lang w:val="en-GB"/>
    </w:rPr>
  </w:style>
  <w:style w:type="paragraph" w:customStyle="1" w:styleId="Style2ndSub-headingArial">
    <w:name w:val="Style 2nd_Sub-heading + Arial"/>
    <w:basedOn w:val="Normal"/>
    <w:rsid w:val="00AD717D"/>
    <w:pPr>
      <w:numPr>
        <w:ilvl w:val="2"/>
        <w:numId w:val="4"/>
      </w:numPr>
      <w:spacing w:before="240" w:after="120"/>
      <w:jc w:val="left"/>
    </w:pPr>
    <w:rPr>
      <w:rFonts w:ascii="Arial" w:eastAsia="Times New Roman" w:hAnsi="Arial"/>
      <w:b/>
      <w:bCs/>
      <w:color w:val="auto"/>
      <w:sz w:val="22"/>
      <w:szCs w:val="20"/>
      <w:lang w:val="en-GB"/>
    </w:rPr>
  </w:style>
  <w:style w:type="paragraph" w:customStyle="1" w:styleId="Style3rdSub-headingArial">
    <w:name w:val="Style 3rd_Sub-heading + Arial"/>
    <w:basedOn w:val="3rdSub-heading"/>
    <w:rsid w:val="00AD717D"/>
    <w:pPr>
      <w:spacing w:before="240" w:after="120"/>
    </w:pPr>
    <w:rPr>
      <w:sz w:val="22"/>
    </w:rPr>
  </w:style>
  <w:style w:type="paragraph" w:styleId="BalloonText">
    <w:name w:val="Balloon Text"/>
    <w:basedOn w:val="Normal"/>
    <w:link w:val="BalloonTextChar"/>
    <w:uiPriority w:val="99"/>
    <w:semiHidden/>
    <w:unhideWhenUsed/>
    <w:rsid w:val="002D26C0"/>
    <w:rPr>
      <w:rFonts w:ascii="Tahoma" w:hAnsi="Tahoma" w:cs="Tahoma"/>
      <w:sz w:val="16"/>
      <w:szCs w:val="16"/>
    </w:rPr>
  </w:style>
  <w:style w:type="character" w:customStyle="1" w:styleId="BalloonTextChar">
    <w:name w:val="Balloon Text Char"/>
    <w:basedOn w:val="DefaultParagraphFont"/>
    <w:link w:val="BalloonText"/>
    <w:uiPriority w:val="99"/>
    <w:semiHidden/>
    <w:rsid w:val="002D26C0"/>
    <w:rPr>
      <w:rFonts w:ascii="Tahoma" w:hAnsi="Tahoma" w:cs="Tahoma"/>
      <w:color w:val="000000" w:themeColor="text1"/>
      <w:sz w:val="16"/>
      <w:szCs w:val="16"/>
    </w:rPr>
  </w:style>
  <w:style w:type="table" w:customStyle="1" w:styleId="PlainTable21">
    <w:name w:val="Plain Table 21"/>
    <w:basedOn w:val="TableNormal"/>
    <w:uiPriority w:val="42"/>
    <w:rsid w:val="002D26C0"/>
    <w:pPr>
      <w:spacing w:after="0" w:line="240" w:lineRule="auto"/>
    </w:pPr>
    <w:rPr>
      <w:rFonts w:eastAsia="MS Mincho"/>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0">
    <w:name w:val="Plain Table 21"/>
    <w:basedOn w:val="TableNormal"/>
    <w:uiPriority w:val="42"/>
    <w:rsid w:val="002D26C0"/>
    <w:pPr>
      <w:spacing w:after="0" w:line="240" w:lineRule="auto"/>
    </w:pPr>
    <w:rPr>
      <w:rFonts w:eastAsia="MS Mincho"/>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
    <w:name w:val="Table Grid1"/>
    <w:basedOn w:val="TableNormal"/>
    <w:next w:val="TableGrid"/>
    <w:uiPriority w:val="39"/>
    <w:rsid w:val="00715FC9"/>
    <w:pPr>
      <w:spacing w:after="0" w:line="240" w:lineRule="auto"/>
    </w:pPr>
    <w:rPr>
      <w:rFonts w:ascii="Times New Roman" w:eastAsia="Times New Roman" w:hAnsi="Times New Roman" w:cs="Times New Roman"/>
      <w:sz w:val="20"/>
      <w:szCs w:val="20"/>
      <w:lang w:eastAsia="en-US" w:bidi="bn-B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04478F"/>
    <w:pPr>
      <w:spacing w:line="480" w:lineRule="auto"/>
      <w:ind w:left="720" w:hanging="720"/>
    </w:pPr>
  </w:style>
  <w:style w:type="character" w:customStyle="1" w:styleId="UnresolvedMention">
    <w:name w:val="Unresolved Mention"/>
    <w:basedOn w:val="DefaultParagraphFont"/>
    <w:uiPriority w:val="99"/>
    <w:semiHidden/>
    <w:unhideWhenUsed/>
    <w:rsid w:val="00B651E7"/>
    <w:rPr>
      <w:color w:val="605E5C"/>
      <w:shd w:val="clear" w:color="auto" w:fill="E1DFDD"/>
    </w:rPr>
  </w:style>
  <w:style w:type="paragraph" w:customStyle="1" w:styleId="TableParagraph">
    <w:name w:val="Table Paragraph"/>
    <w:basedOn w:val="Normal"/>
    <w:uiPriority w:val="1"/>
    <w:qFormat/>
    <w:rsid w:val="00016F6D"/>
    <w:pPr>
      <w:widowControl w:val="0"/>
      <w:autoSpaceDE w:val="0"/>
      <w:autoSpaceDN w:val="0"/>
      <w:spacing w:line="186" w:lineRule="exact"/>
      <w:jc w:val="center"/>
    </w:pPr>
    <w:rPr>
      <w:rFonts w:eastAsia="Times New Roman"/>
      <w:color w:val="auto"/>
      <w:sz w:val="22"/>
      <w:lang w:eastAsia="en-US"/>
    </w:rPr>
  </w:style>
  <w:style w:type="paragraph" w:styleId="BodyText">
    <w:name w:val="Body Text"/>
    <w:basedOn w:val="Normal"/>
    <w:link w:val="BodyTextChar"/>
    <w:uiPriority w:val="99"/>
    <w:semiHidden/>
    <w:unhideWhenUsed/>
    <w:rsid w:val="00934043"/>
    <w:pPr>
      <w:spacing w:after="120"/>
    </w:pPr>
  </w:style>
  <w:style w:type="character" w:customStyle="1" w:styleId="BodyTextChar">
    <w:name w:val="Body Text Char"/>
    <w:basedOn w:val="DefaultParagraphFont"/>
    <w:link w:val="BodyText"/>
    <w:uiPriority w:val="99"/>
    <w:semiHidden/>
    <w:rsid w:val="00934043"/>
    <w:rPr>
      <w:rFonts w:ascii="Times New Roman" w:hAnsi="Times New Roman" w:cs="Times New Roman"/>
      <w:color w:val="000000" w:themeColor="text1"/>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079"/>
    <w:pPr>
      <w:spacing w:after="0" w:line="240" w:lineRule="auto"/>
      <w:jc w:val="both"/>
    </w:pPr>
    <w:rPr>
      <w:rFonts w:ascii="Times New Roman" w:hAnsi="Times New Roman" w:cs="Times New Roman"/>
      <w:color w:val="000000" w:themeColor="text1"/>
      <w:sz w:val="20"/>
    </w:rPr>
  </w:style>
  <w:style w:type="paragraph" w:styleId="Heading1">
    <w:name w:val="heading 1"/>
    <w:basedOn w:val="Normal"/>
    <w:next w:val="Normal"/>
    <w:link w:val="Heading1Char"/>
    <w:autoRedefine/>
    <w:uiPriority w:val="9"/>
    <w:qFormat/>
    <w:rsid w:val="00FD5FBA"/>
    <w:pPr>
      <w:keepNext/>
      <w:keepLines/>
      <w:outlineLvl w:val="0"/>
    </w:pPr>
    <w:rPr>
      <w:rFonts w:eastAsiaTheme="majorEastAsia"/>
      <w:b/>
      <w:szCs w:val="28"/>
    </w:rPr>
  </w:style>
  <w:style w:type="paragraph" w:styleId="Heading2">
    <w:name w:val="heading 2"/>
    <w:basedOn w:val="Normal"/>
    <w:next w:val="Normal"/>
    <w:link w:val="Heading2Char"/>
    <w:autoRedefine/>
    <w:uiPriority w:val="9"/>
    <w:unhideWhenUsed/>
    <w:qFormat/>
    <w:rsid w:val="00625F8F"/>
    <w:pPr>
      <w:keepNext/>
      <w:keepLines/>
      <w:numPr>
        <w:numId w:val="11"/>
      </w:numPr>
      <w:suppressAutoHyphens/>
      <w:spacing w:before="240" w:after="120"/>
      <w:outlineLvl w:val="1"/>
    </w:pPr>
    <w:rPr>
      <w:rFonts w:eastAsiaTheme="majorEastAsia"/>
      <w:b/>
      <w:szCs w:val="26"/>
    </w:rPr>
  </w:style>
  <w:style w:type="paragraph" w:styleId="Heading3">
    <w:name w:val="heading 3"/>
    <w:basedOn w:val="Normal"/>
    <w:next w:val="Normal"/>
    <w:link w:val="Heading3Char"/>
    <w:autoRedefine/>
    <w:uiPriority w:val="9"/>
    <w:unhideWhenUsed/>
    <w:qFormat/>
    <w:rsid w:val="002D26C0"/>
    <w:pPr>
      <w:keepNext/>
      <w:keepLines/>
      <w:ind w:left="360" w:hanging="360"/>
      <w:outlineLvl w:val="2"/>
    </w:pPr>
    <w:rPr>
      <w:rFonts w:eastAsiaTheme="majorEastAsia"/>
      <w:b/>
      <w:bCs/>
      <w:iCs/>
      <w:szCs w:val="24"/>
    </w:rPr>
  </w:style>
  <w:style w:type="paragraph" w:styleId="Heading4">
    <w:name w:val="heading 4"/>
    <w:basedOn w:val="Normal"/>
    <w:next w:val="Normal"/>
    <w:link w:val="Heading4Char"/>
    <w:uiPriority w:val="9"/>
    <w:semiHidden/>
    <w:unhideWhenUsed/>
    <w:qFormat/>
    <w:rsid w:val="00445F4E"/>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45F4E"/>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45F4E"/>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45F4E"/>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45F4E"/>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45F4E"/>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FBA"/>
    <w:rPr>
      <w:rFonts w:ascii="Times New Roman" w:eastAsiaTheme="majorEastAsia" w:hAnsi="Times New Roman" w:cs="Times New Roman"/>
      <w:b/>
      <w:color w:val="000000" w:themeColor="text1"/>
      <w:sz w:val="20"/>
      <w:szCs w:val="28"/>
    </w:rPr>
  </w:style>
  <w:style w:type="paragraph" w:styleId="TOCHeading">
    <w:name w:val="TOC Heading"/>
    <w:basedOn w:val="Heading1"/>
    <w:next w:val="Normal"/>
    <w:uiPriority w:val="39"/>
    <w:unhideWhenUsed/>
    <w:qFormat/>
    <w:rsid w:val="00947B10"/>
    <w:pPr>
      <w:outlineLvl w:val="9"/>
    </w:pPr>
    <w:rPr>
      <w:rFonts w:asciiTheme="majorHAnsi" w:hAnsiTheme="majorHAnsi" w:cstheme="majorBidi"/>
      <w:color w:val="2E74B5" w:themeColor="accent1" w:themeShade="BF"/>
      <w:sz w:val="32"/>
      <w:szCs w:val="32"/>
      <w:lang w:eastAsia="en-US"/>
    </w:rPr>
  </w:style>
  <w:style w:type="paragraph" w:styleId="TOC1">
    <w:name w:val="toc 1"/>
    <w:basedOn w:val="Normal"/>
    <w:next w:val="Normal"/>
    <w:autoRedefine/>
    <w:uiPriority w:val="39"/>
    <w:unhideWhenUsed/>
    <w:rsid w:val="007409BD"/>
    <w:pPr>
      <w:tabs>
        <w:tab w:val="right" w:leader="dot" w:pos="9163"/>
      </w:tabs>
      <w:spacing w:after="120"/>
    </w:pPr>
    <w:rPr>
      <w:b/>
    </w:rPr>
  </w:style>
  <w:style w:type="character" w:styleId="Hyperlink">
    <w:name w:val="Hyperlink"/>
    <w:basedOn w:val="DefaultParagraphFont"/>
    <w:uiPriority w:val="99"/>
    <w:unhideWhenUsed/>
    <w:rsid w:val="00947B10"/>
    <w:rPr>
      <w:color w:val="0563C1" w:themeColor="hyperlink"/>
      <w:u w:val="single"/>
    </w:rPr>
  </w:style>
  <w:style w:type="character" w:customStyle="1" w:styleId="Heading2Char">
    <w:name w:val="Heading 2 Char"/>
    <w:basedOn w:val="DefaultParagraphFont"/>
    <w:link w:val="Heading2"/>
    <w:uiPriority w:val="9"/>
    <w:rsid w:val="00625F8F"/>
    <w:rPr>
      <w:rFonts w:ascii="Times New Roman" w:eastAsiaTheme="majorEastAsia" w:hAnsi="Times New Roman" w:cs="Times New Roman"/>
      <w:b/>
      <w:color w:val="000000" w:themeColor="text1"/>
      <w:sz w:val="20"/>
      <w:szCs w:val="26"/>
    </w:rPr>
  </w:style>
  <w:style w:type="character" w:customStyle="1" w:styleId="Heading3Char">
    <w:name w:val="Heading 3 Char"/>
    <w:basedOn w:val="DefaultParagraphFont"/>
    <w:link w:val="Heading3"/>
    <w:uiPriority w:val="9"/>
    <w:rsid w:val="002D26C0"/>
    <w:rPr>
      <w:rFonts w:ascii="Times New Roman" w:eastAsiaTheme="majorEastAsia" w:hAnsi="Times New Roman" w:cs="Times New Roman"/>
      <w:b/>
      <w:bCs/>
      <w:iCs/>
      <w:color w:val="000000" w:themeColor="text1"/>
      <w:sz w:val="20"/>
      <w:szCs w:val="24"/>
    </w:rPr>
  </w:style>
  <w:style w:type="paragraph" w:styleId="TOC3">
    <w:name w:val="toc 3"/>
    <w:basedOn w:val="Normal"/>
    <w:next w:val="Normal"/>
    <w:autoRedefine/>
    <w:uiPriority w:val="39"/>
    <w:unhideWhenUsed/>
    <w:rsid w:val="009C1144"/>
    <w:pPr>
      <w:spacing w:after="100"/>
      <w:ind w:left="480"/>
    </w:pPr>
  </w:style>
  <w:style w:type="paragraph" w:styleId="TOC2">
    <w:name w:val="toc 2"/>
    <w:basedOn w:val="Normal"/>
    <w:next w:val="Normal"/>
    <w:autoRedefine/>
    <w:uiPriority w:val="39"/>
    <w:unhideWhenUsed/>
    <w:rsid w:val="009C1144"/>
    <w:pPr>
      <w:spacing w:after="100"/>
      <w:ind w:left="240"/>
    </w:pPr>
  </w:style>
  <w:style w:type="paragraph" w:styleId="TOC4">
    <w:name w:val="toc 4"/>
    <w:basedOn w:val="Normal"/>
    <w:next w:val="Normal"/>
    <w:autoRedefine/>
    <w:uiPriority w:val="39"/>
    <w:unhideWhenUsed/>
    <w:rsid w:val="009C1144"/>
    <w:pPr>
      <w:spacing w:after="100" w:line="259" w:lineRule="auto"/>
      <w:ind w:left="660"/>
      <w:jc w:val="left"/>
    </w:pPr>
    <w:rPr>
      <w:rFonts w:asciiTheme="minorHAnsi" w:hAnsiTheme="minorHAnsi" w:cstheme="minorBidi"/>
      <w:color w:val="auto"/>
      <w:sz w:val="22"/>
    </w:rPr>
  </w:style>
  <w:style w:type="paragraph" w:styleId="TOC5">
    <w:name w:val="toc 5"/>
    <w:basedOn w:val="Normal"/>
    <w:next w:val="Normal"/>
    <w:autoRedefine/>
    <w:uiPriority w:val="39"/>
    <w:unhideWhenUsed/>
    <w:rsid w:val="009C1144"/>
    <w:pPr>
      <w:spacing w:after="100" w:line="259" w:lineRule="auto"/>
      <w:ind w:left="880"/>
      <w:jc w:val="left"/>
    </w:pPr>
    <w:rPr>
      <w:rFonts w:asciiTheme="minorHAnsi" w:hAnsiTheme="minorHAnsi" w:cstheme="minorBidi"/>
      <w:color w:val="auto"/>
      <w:sz w:val="22"/>
    </w:rPr>
  </w:style>
  <w:style w:type="paragraph" w:styleId="TOC6">
    <w:name w:val="toc 6"/>
    <w:basedOn w:val="Normal"/>
    <w:next w:val="Normal"/>
    <w:autoRedefine/>
    <w:uiPriority w:val="39"/>
    <w:unhideWhenUsed/>
    <w:rsid w:val="009C1144"/>
    <w:pPr>
      <w:spacing w:after="100" w:line="259" w:lineRule="auto"/>
      <w:ind w:left="1100"/>
      <w:jc w:val="left"/>
    </w:pPr>
    <w:rPr>
      <w:rFonts w:asciiTheme="minorHAnsi" w:hAnsiTheme="minorHAnsi" w:cstheme="minorBidi"/>
      <w:color w:val="auto"/>
      <w:sz w:val="22"/>
    </w:rPr>
  </w:style>
  <w:style w:type="paragraph" w:styleId="TOC7">
    <w:name w:val="toc 7"/>
    <w:basedOn w:val="Normal"/>
    <w:next w:val="Normal"/>
    <w:autoRedefine/>
    <w:uiPriority w:val="39"/>
    <w:unhideWhenUsed/>
    <w:rsid w:val="009C1144"/>
    <w:pPr>
      <w:spacing w:after="100" w:line="259" w:lineRule="auto"/>
      <w:ind w:left="1320"/>
      <w:jc w:val="left"/>
    </w:pPr>
    <w:rPr>
      <w:rFonts w:asciiTheme="minorHAnsi" w:hAnsiTheme="minorHAnsi" w:cstheme="minorBidi"/>
      <w:color w:val="auto"/>
      <w:sz w:val="22"/>
    </w:rPr>
  </w:style>
  <w:style w:type="paragraph" w:styleId="TOC8">
    <w:name w:val="toc 8"/>
    <w:basedOn w:val="Normal"/>
    <w:next w:val="Normal"/>
    <w:autoRedefine/>
    <w:uiPriority w:val="39"/>
    <w:unhideWhenUsed/>
    <w:rsid w:val="009C1144"/>
    <w:pPr>
      <w:spacing w:after="100" w:line="259" w:lineRule="auto"/>
      <w:ind w:left="1540"/>
      <w:jc w:val="left"/>
    </w:pPr>
    <w:rPr>
      <w:rFonts w:asciiTheme="minorHAnsi" w:hAnsiTheme="minorHAnsi" w:cstheme="minorBidi"/>
      <w:color w:val="auto"/>
      <w:sz w:val="22"/>
    </w:rPr>
  </w:style>
  <w:style w:type="paragraph" w:styleId="TOC9">
    <w:name w:val="toc 9"/>
    <w:basedOn w:val="Normal"/>
    <w:next w:val="Normal"/>
    <w:autoRedefine/>
    <w:uiPriority w:val="39"/>
    <w:unhideWhenUsed/>
    <w:rsid w:val="009C1144"/>
    <w:pPr>
      <w:spacing w:after="100" w:line="259" w:lineRule="auto"/>
      <w:ind w:left="1760"/>
      <w:jc w:val="left"/>
    </w:pPr>
    <w:rPr>
      <w:rFonts w:asciiTheme="minorHAnsi" w:hAnsiTheme="minorHAnsi" w:cstheme="minorBidi"/>
      <w:color w:val="auto"/>
      <w:sz w:val="22"/>
    </w:rPr>
  </w:style>
  <w:style w:type="paragraph" w:styleId="Title">
    <w:name w:val="Title"/>
    <w:basedOn w:val="Normal"/>
    <w:next w:val="Normal"/>
    <w:link w:val="TitleChar"/>
    <w:autoRedefine/>
    <w:uiPriority w:val="10"/>
    <w:qFormat/>
    <w:rsid w:val="008C7810"/>
    <w:pPr>
      <w:contextualSpacing/>
      <w:jc w:val="center"/>
    </w:pPr>
    <w:rPr>
      <w:rFonts w:eastAsiaTheme="majorEastAsia" w:cstheme="majorBidi"/>
      <w:b/>
      <w:caps/>
      <w:color w:val="auto"/>
      <w:spacing w:val="-10"/>
      <w:kern w:val="28"/>
      <w:sz w:val="28"/>
      <w:szCs w:val="56"/>
    </w:rPr>
  </w:style>
  <w:style w:type="character" w:customStyle="1" w:styleId="TitleChar">
    <w:name w:val="Title Char"/>
    <w:basedOn w:val="DefaultParagraphFont"/>
    <w:link w:val="Title"/>
    <w:uiPriority w:val="10"/>
    <w:rsid w:val="008C7810"/>
    <w:rPr>
      <w:rFonts w:ascii="Times New Roman" w:eastAsiaTheme="majorEastAsia" w:hAnsi="Times New Roman" w:cstheme="majorBidi"/>
      <w:b/>
      <w:caps/>
      <w:spacing w:val="-10"/>
      <w:kern w:val="28"/>
      <w:sz w:val="28"/>
      <w:szCs w:val="56"/>
    </w:rPr>
  </w:style>
  <w:style w:type="paragraph" w:styleId="Header">
    <w:name w:val="header"/>
    <w:basedOn w:val="Normal"/>
    <w:link w:val="HeaderChar"/>
    <w:uiPriority w:val="99"/>
    <w:unhideWhenUsed/>
    <w:rsid w:val="00BE6646"/>
    <w:pPr>
      <w:tabs>
        <w:tab w:val="center" w:pos="4680"/>
        <w:tab w:val="right" w:pos="9360"/>
      </w:tabs>
    </w:pPr>
  </w:style>
  <w:style w:type="character" w:customStyle="1" w:styleId="HeaderChar">
    <w:name w:val="Header Char"/>
    <w:basedOn w:val="DefaultParagraphFont"/>
    <w:link w:val="Header"/>
    <w:uiPriority w:val="99"/>
    <w:rsid w:val="00BE6646"/>
    <w:rPr>
      <w:rFonts w:ascii="Times New Roman" w:hAnsi="Times New Roman" w:cs="Times New Roman"/>
      <w:color w:val="000000" w:themeColor="text1"/>
      <w:sz w:val="24"/>
    </w:rPr>
  </w:style>
  <w:style w:type="paragraph" w:styleId="Footer">
    <w:name w:val="footer"/>
    <w:basedOn w:val="Normal"/>
    <w:link w:val="FooterChar"/>
    <w:uiPriority w:val="99"/>
    <w:unhideWhenUsed/>
    <w:rsid w:val="00BE6646"/>
    <w:pPr>
      <w:tabs>
        <w:tab w:val="center" w:pos="4680"/>
        <w:tab w:val="right" w:pos="9360"/>
      </w:tabs>
    </w:pPr>
  </w:style>
  <w:style w:type="character" w:customStyle="1" w:styleId="FooterChar">
    <w:name w:val="Footer Char"/>
    <w:basedOn w:val="DefaultParagraphFont"/>
    <w:link w:val="Footer"/>
    <w:uiPriority w:val="99"/>
    <w:rsid w:val="00BE6646"/>
    <w:rPr>
      <w:rFonts w:ascii="Times New Roman" w:hAnsi="Times New Roman" w:cs="Times New Roman"/>
      <w:color w:val="000000" w:themeColor="text1"/>
      <w:sz w:val="24"/>
    </w:rPr>
  </w:style>
  <w:style w:type="paragraph" w:styleId="Caption">
    <w:name w:val="caption"/>
    <w:basedOn w:val="Normal"/>
    <w:next w:val="Normal"/>
    <w:uiPriority w:val="35"/>
    <w:unhideWhenUsed/>
    <w:qFormat/>
    <w:rsid w:val="002B421F"/>
    <w:pPr>
      <w:spacing w:after="200"/>
    </w:pPr>
    <w:rPr>
      <w:i/>
      <w:iCs/>
      <w:color w:val="44546A" w:themeColor="text2"/>
      <w:sz w:val="18"/>
      <w:szCs w:val="18"/>
    </w:rPr>
  </w:style>
  <w:style w:type="paragraph" w:styleId="ListParagraph">
    <w:name w:val="List Paragraph"/>
    <w:basedOn w:val="Normal"/>
    <w:uiPriority w:val="34"/>
    <w:qFormat/>
    <w:rsid w:val="00445F4E"/>
    <w:pPr>
      <w:ind w:left="720"/>
      <w:contextualSpacing/>
    </w:pPr>
  </w:style>
  <w:style w:type="character" w:customStyle="1" w:styleId="Heading4Char">
    <w:name w:val="Heading 4 Char"/>
    <w:basedOn w:val="DefaultParagraphFont"/>
    <w:link w:val="Heading4"/>
    <w:uiPriority w:val="9"/>
    <w:semiHidden/>
    <w:rsid w:val="00445F4E"/>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445F4E"/>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445F4E"/>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445F4E"/>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445F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45F4E"/>
    <w:rPr>
      <w:rFonts w:asciiTheme="majorHAnsi" w:eastAsiaTheme="majorEastAsia" w:hAnsiTheme="majorHAnsi" w:cstheme="majorBidi"/>
      <w:i/>
      <w:iCs/>
      <w:color w:val="272727" w:themeColor="text1" w:themeTint="D8"/>
      <w:sz w:val="21"/>
      <w:szCs w:val="21"/>
    </w:rPr>
  </w:style>
  <w:style w:type="paragraph" w:styleId="TableofFigures">
    <w:name w:val="table of figures"/>
    <w:basedOn w:val="Normal"/>
    <w:next w:val="Normal"/>
    <w:uiPriority w:val="99"/>
    <w:unhideWhenUsed/>
    <w:rsid w:val="003104E2"/>
  </w:style>
  <w:style w:type="table" w:styleId="TableGrid">
    <w:name w:val="Table Grid"/>
    <w:basedOn w:val="TableNormal"/>
    <w:uiPriority w:val="39"/>
    <w:rsid w:val="001B5F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E84532"/>
    <w:pPr>
      <w:spacing w:before="360" w:line="408" w:lineRule="auto"/>
      <w:ind w:left="522" w:hanging="522"/>
    </w:pPr>
    <w:rPr>
      <w:rFonts w:eastAsia="MS Mincho"/>
      <w:b/>
      <w:color w:val="auto"/>
      <w:sz w:val="26"/>
      <w:szCs w:val="26"/>
      <w:lang w:eastAsia="en-US"/>
    </w:rPr>
  </w:style>
  <w:style w:type="character" w:customStyle="1" w:styleId="BodyTextIndentChar">
    <w:name w:val="Body Text Indent Char"/>
    <w:basedOn w:val="DefaultParagraphFont"/>
    <w:link w:val="BodyTextIndent"/>
    <w:rsid w:val="00E84532"/>
    <w:rPr>
      <w:rFonts w:ascii="Times New Roman" w:eastAsia="MS Mincho" w:hAnsi="Times New Roman" w:cs="Times New Roman"/>
      <w:b/>
      <w:sz w:val="26"/>
      <w:szCs w:val="26"/>
      <w:lang w:eastAsia="en-US"/>
    </w:rPr>
  </w:style>
  <w:style w:type="paragraph" w:customStyle="1" w:styleId="Formula">
    <w:name w:val="Formula"/>
    <w:basedOn w:val="Normal"/>
    <w:next w:val="Normal"/>
    <w:rsid w:val="00B7693A"/>
    <w:pPr>
      <w:tabs>
        <w:tab w:val="right" w:pos="5103"/>
      </w:tabs>
      <w:overflowPunct w:val="0"/>
      <w:autoSpaceDE w:val="0"/>
      <w:autoSpaceDN w:val="0"/>
      <w:adjustRightInd w:val="0"/>
      <w:spacing w:before="120" w:after="120"/>
      <w:jc w:val="left"/>
      <w:textAlignment w:val="baseline"/>
    </w:pPr>
    <w:rPr>
      <w:rFonts w:eastAsia="MS Mincho"/>
      <w:color w:val="auto"/>
      <w:sz w:val="24"/>
      <w:szCs w:val="20"/>
      <w:lang w:eastAsia="en-US"/>
    </w:rPr>
  </w:style>
  <w:style w:type="paragraph" w:customStyle="1" w:styleId="Text">
    <w:name w:val="Text"/>
    <w:basedOn w:val="Normal"/>
    <w:rsid w:val="00502661"/>
    <w:pPr>
      <w:widowControl w:val="0"/>
      <w:autoSpaceDE w:val="0"/>
      <w:autoSpaceDN w:val="0"/>
      <w:spacing w:line="252" w:lineRule="auto"/>
      <w:ind w:firstLine="202"/>
    </w:pPr>
    <w:rPr>
      <w:rFonts w:eastAsia="MS Mincho"/>
      <w:color w:val="auto"/>
      <w:szCs w:val="20"/>
      <w:lang w:eastAsia="en-US"/>
    </w:rPr>
  </w:style>
  <w:style w:type="paragraph" w:customStyle="1" w:styleId="references">
    <w:name w:val="references"/>
    <w:basedOn w:val="Normal"/>
    <w:link w:val="referencesChar"/>
    <w:qFormat/>
    <w:rsid w:val="003A5C68"/>
    <w:pPr>
      <w:keepLines/>
      <w:tabs>
        <w:tab w:val="right" w:pos="340"/>
        <w:tab w:val="left" w:pos="454"/>
      </w:tabs>
      <w:autoSpaceDE w:val="0"/>
      <w:autoSpaceDN w:val="0"/>
      <w:spacing w:line="240" w:lineRule="exact"/>
      <w:ind w:left="454" w:hanging="454"/>
    </w:pPr>
    <w:rPr>
      <w:rFonts w:ascii="Times" w:eastAsia="MS Mincho" w:hAnsi="Times"/>
      <w:color w:val="auto"/>
      <w:szCs w:val="20"/>
      <w:lang w:val="en-GB"/>
    </w:rPr>
  </w:style>
  <w:style w:type="character" w:customStyle="1" w:styleId="referencesChar">
    <w:name w:val="references Char"/>
    <w:link w:val="references"/>
    <w:rsid w:val="003A5C68"/>
    <w:rPr>
      <w:rFonts w:ascii="Times" w:eastAsia="MS Mincho" w:hAnsi="Times" w:cs="Times New Roman"/>
      <w:sz w:val="20"/>
      <w:szCs w:val="20"/>
      <w:lang w:val="en-GB"/>
    </w:rPr>
  </w:style>
  <w:style w:type="paragraph" w:customStyle="1" w:styleId="Equation">
    <w:name w:val="Equation"/>
    <w:basedOn w:val="Normal"/>
    <w:next w:val="Normal"/>
    <w:rsid w:val="00B201A8"/>
    <w:pPr>
      <w:widowControl w:val="0"/>
      <w:tabs>
        <w:tab w:val="right" w:pos="4810"/>
      </w:tabs>
      <w:autoSpaceDE w:val="0"/>
      <w:autoSpaceDN w:val="0"/>
      <w:spacing w:line="252" w:lineRule="auto"/>
    </w:pPr>
    <w:rPr>
      <w:rFonts w:eastAsia="MS Mincho"/>
      <w:color w:val="auto"/>
      <w:szCs w:val="20"/>
      <w:lang w:eastAsia="en-US"/>
    </w:rPr>
  </w:style>
  <w:style w:type="character" w:customStyle="1" w:styleId="UnresolvedMention1">
    <w:name w:val="Unresolved Mention1"/>
    <w:basedOn w:val="DefaultParagraphFont"/>
    <w:uiPriority w:val="99"/>
    <w:semiHidden/>
    <w:unhideWhenUsed/>
    <w:rsid w:val="009E7B01"/>
    <w:rPr>
      <w:color w:val="605E5C"/>
      <w:shd w:val="clear" w:color="auto" w:fill="E1DFDD"/>
    </w:rPr>
  </w:style>
  <w:style w:type="paragraph" w:customStyle="1" w:styleId="Authorlist">
    <w:name w:val="Author_list"/>
    <w:basedOn w:val="Normal"/>
    <w:link w:val="AuthorlistChar"/>
    <w:qFormat/>
    <w:rsid w:val="00E677ED"/>
    <w:pPr>
      <w:spacing w:before="400" w:after="200"/>
      <w:jc w:val="center"/>
    </w:pPr>
    <w:rPr>
      <w:rFonts w:ascii="Arial" w:eastAsia="Times New Roman" w:hAnsi="Arial"/>
      <w:b/>
      <w:bCs/>
      <w:color w:val="auto"/>
      <w:szCs w:val="20"/>
      <w:lang w:val="ro-RO"/>
    </w:rPr>
  </w:style>
  <w:style w:type="character" w:customStyle="1" w:styleId="AuthorlistChar">
    <w:name w:val="Author_list Char"/>
    <w:link w:val="Authorlist"/>
    <w:rsid w:val="00E677ED"/>
    <w:rPr>
      <w:rFonts w:ascii="Arial" w:eastAsia="Times New Roman" w:hAnsi="Arial" w:cs="Times New Roman"/>
      <w:b/>
      <w:bCs/>
      <w:sz w:val="20"/>
      <w:szCs w:val="20"/>
      <w:lang w:val="ro-RO"/>
    </w:rPr>
  </w:style>
  <w:style w:type="paragraph" w:customStyle="1" w:styleId="Textbloc">
    <w:name w:val="Textbloc"/>
    <w:basedOn w:val="Normal"/>
    <w:link w:val="TextblocChar"/>
    <w:rsid w:val="00AD717D"/>
    <w:rPr>
      <w:rFonts w:ascii="Arial" w:eastAsia="Times New Roman" w:hAnsi="Arial"/>
      <w:color w:val="auto"/>
      <w:sz w:val="22"/>
      <w:szCs w:val="24"/>
      <w:lang w:val="en-GB"/>
    </w:rPr>
  </w:style>
  <w:style w:type="paragraph" w:customStyle="1" w:styleId="HeadingSub1">
    <w:name w:val="HeadingSub1"/>
    <w:basedOn w:val="Normal"/>
    <w:next w:val="Normal"/>
    <w:rsid w:val="00AD717D"/>
    <w:pPr>
      <w:numPr>
        <w:ilvl w:val="1"/>
        <w:numId w:val="12"/>
      </w:numPr>
      <w:spacing w:before="100" w:after="100"/>
      <w:jc w:val="left"/>
    </w:pPr>
    <w:rPr>
      <w:rFonts w:eastAsia="Times New Roman"/>
      <w:b/>
      <w:color w:val="auto"/>
      <w:szCs w:val="20"/>
      <w:lang w:val="en-GB"/>
    </w:rPr>
  </w:style>
  <w:style w:type="paragraph" w:customStyle="1" w:styleId="HeadingSub2">
    <w:name w:val="HeadingSub2"/>
    <w:basedOn w:val="HeadingSub1"/>
    <w:next w:val="Textbloc"/>
    <w:rsid w:val="00AD717D"/>
    <w:pPr>
      <w:numPr>
        <w:ilvl w:val="2"/>
      </w:numPr>
    </w:pPr>
    <w:rPr>
      <w:i/>
    </w:rPr>
  </w:style>
  <w:style w:type="paragraph" w:customStyle="1" w:styleId="StilHeadingMajor12pct">
    <w:name w:val="Stil HeadingMajor + 12 pct."/>
    <w:basedOn w:val="Normal"/>
    <w:next w:val="Textbloc"/>
    <w:rsid w:val="00AD717D"/>
    <w:pPr>
      <w:numPr>
        <w:numId w:val="12"/>
      </w:numPr>
      <w:tabs>
        <w:tab w:val="left" w:pos="284"/>
      </w:tabs>
      <w:spacing w:before="400" w:after="100"/>
      <w:ind w:left="0" w:firstLine="0"/>
      <w:jc w:val="left"/>
    </w:pPr>
    <w:rPr>
      <w:rFonts w:eastAsia="Times New Roman"/>
      <w:b/>
      <w:bCs/>
      <w:caps/>
      <w:color w:val="auto"/>
      <w:szCs w:val="24"/>
      <w:lang w:val="en-GB"/>
    </w:rPr>
  </w:style>
  <w:style w:type="character" w:customStyle="1" w:styleId="TextblocChar">
    <w:name w:val="Textbloc Char"/>
    <w:link w:val="Textbloc"/>
    <w:rsid w:val="00AD717D"/>
    <w:rPr>
      <w:rFonts w:ascii="Arial" w:eastAsia="Times New Roman" w:hAnsi="Arial" w:cs="Times New Roman"/>
      <w:szCs w:val="24"/>
      <w:lang w:val="en-GB"/>
    </w:rPr>
  </w:style>
  <w:style w:type="paragraph" w:customStyle="1" w:styleId="3rdSub-heading">
    <w:name w:val="3rd_Sub-heading"/>
    <w:basedOn w:val="Normal"/>
    <w:autoRedefine/>
    <w:qFormat/>
    <w:rsid w:val="00AD717D"/>
    <w:pPr>
      <w:numPr>
        <w:ilvl w:val="3"/>
        <w:numId w:val="12"/>
      </w:numPr>
      <w:tabs>
        <w:tab w:val="clear" w:pos="864"/>
        <w:tab w:val="left" w:pos="720"/>
      </w:tabs>
      <w:spacing w:before="200" w:after="100"/>
      <w:jc w:val="left"/>
    </w:pPr>
    <w:rPr>
      <w:rFonts w:ascii="Arial" w:eastAsia="Times New Roman" w:hAnsi="Arial"/>
      <w:b/>
      <w:bCs/>
      <w:i/>
      <w:iCs/>
      <w:color w:val="auto"/>
      <w:szCs w:val="20"/>
      <w:lang w:val="en-GB"/>
    </w:rPr>
  </w:style>
  <w:style w:type="paragraph" w:customStyle="1" w:styleId="Style1stsub-headingArial">
    <w:name w:val="Style 1st_sub-heading + Arial"/>
    <w:basedOn w:val="Normal"/>
    <w:rsid w:val="00AD717D"/>
    <w:pPr>
      <w:numPr>
        <w:ilvl w:val="1"/>
        <w:numId w:val="4"/>
      </w:numPr>
      <w:spacing w:before="240" w:after="120"/>
      <w:jc w:val="left"/>
    </w:pPr>
    <w:rPr>
      <w:rFonts w:ascii="Arial" w:eastAsia="Times New Roman" w:hAnsi="Arial"/>
      <w:b/>
      <w:bCs/>
      <w:color w:val="auto"/>
      <w:sz w:val="22"/>
      <w:szCs w:val="20"/>
      <w:lang w:val="en-GB"/>
    </w:rPr>
  </w:style>
  <w:style w:type="paragraph" w:customStyle="1" w:styleId="Style2ndSub-headingArial">
    <w:name w:val="Style 2nd_Sub-heading + Arial"/>
    <w:basedOn w:val="Normal"/>
    <w:rsid w:val="00AD717D"/>
    <w:pPr>
      <w:numPr>
        <w:ilvl w:val="2"/>
        <w:numId w:val="4"/>
      </w:numPr>
      <w:spacing w:before="240" w:after="120"/>
      <w:jc w:val="left"/>
    </w:pPr>
    <w:rPr>
      <w:rFonts w:ascii="Arial" w:eastAsia="Times New Roman" w:hAnsi="Arial"/>
      <w:b/>
      <w:bCs/>
      <w:color w:val="auto"/>
      <w:sz w:val="22"/>
      <w:szCs w:val="20"/>
      <w:lang w:val="en-GB"/>
    </w:rPr>
  </w:style>
  <w:style w:type="paragraph" w:customStyle="1" w:styleId="Style3rdSub-headingArial">
    <w:name w:val="Style 3rd_Sub-heading + Arial"/>
    <w:basedOn w:val="3rdSub-heading"/>
    <w:rsid w:val="00AD717D"/>
    <w:pPr>
      <w:spacing w:before="240" w:after="120"/>
    </w:pPr>
    <w:rPr>
      <w:sz w:val="22"/>
    </w:rPr>
  </w:style>
  <w:style w:type="paragraph" w:styleId="BalloonText">
    <w:name w:val="Balloon Text"/>
    <w:basedOn w:val="Normal"/>
    <w:link w:val="BalloonTextChar"/>
    <w:uiPriority w:val="99"/>
    <w:semiHidden/>
    <w:unhideWhenUsed/>
    <w:rsid w:val="002D26C0"/>
    <w:rPr>
      <w:rFonts w:ascii="Tahoma" w:hAnsi="Tahoma" w:cs="Tahoma"/>
      <w:sz w:val="16"/>
      <w:szCs w:val="16"/>
    </w:rPr>
  </w:style>
  <w:style w:type="character" w:customStyle="1" w:styleId="BalloonTextChar">
    <w:name w:val="Balloon Text Char"/>
    <w:basedOn w:val="DefaultParagraphFont"/>
    <w:link w:val="BalloonText"/>
    <w:uiPriority w:val="99"/>
    <w:semiHidden/>
    <w:rsid w:val="002D26C0"/>
    <w:rPr>
      <w:rFonts w:ascii="Tahoma" w:hAnsi="Tahoma" w:cs="Tahoma"/>
      <w:color w:val="000000" w:themeColor="text1"/>
      <w:sz w:val="16"/>
      <w:szCs w:val="16"/>
    </w:rPr>
  </w:style>
  <w:style w:type="table" w:customStyle="1" w:styleId="PlainTable21">
    <w:name w:val="Plain Table 21"/>
    <w:basedOn w:val="TableNormal"/>
    <w:uiPriority w:val="42"/>
    <w:rsid w:val="002D26C0"/>
    <w:pPr>
      <w:spacing w:after="0" w:line="240" w:lineRule="auto"/>
    </w:pPr>
    <w:rPr>
      <w:rFonts w:eastAsia="MS Mincho"/>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0">
    <w:name w:val="Plain Table 21"/>
    <w:basedOn w:val="TableNormal"/>
    <w:uiPriority w:val="42"/>
    <w:rsid w:val="002D26C0"/>
    <w:pPr>
      <w:spacing w:after="0" w:line="240" w:lineRule="auto"/>
    </w:pPr>
    <w:rPr>
      <w:rFonts w:eastAsia="MS Mincho"/>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
    <w:name w:val="Table Grid1"/>
    <w:basedOn w:val="TableNormal"/>
    <w:next w:val="TableGrid"/>
    <w:uiPriority w:val="39"/>
    <w:rsid w:val="00715FC9"/>
    <w:pPr>
      <w:spacing w:after="0" w:line="240" w:lineRule="auto"/>
    </w:pPr>
    <w:rPr>
      <w:rFonts w:ascii="Times New Roman" w:eastAsia="Times New Roman" w:hAnsi="Times New Roman" w:cs="Times New Roman"/>
      <w:sz w:val="20"/>
      <w:szCs w:val="20"/>
      <w:lang w:eastAsia="en-US" w:bidi="bn-B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04478F"/>
    <w:pPr>
      <w:spacing w:line="480" w:lineRule="auto"/>
      <w:ind w:left="720" w:hanging="720"/>
    </w:pPr>
  </w:style>
  <w:style w:type="character" w:customStyle="1" w:styleId="UnresolvedMention">
    <w:name w:val="Unresolved Mention"/>
    <w:basedOn w:val="DefaultParagraphFont"/>
    <w:uiPriority w:val="99"/>
    <w:semiHidden/>
    <w:unhideWhenUsed/>
    <w:rsid w:val="00B651E7"/>
    <w:rPr>
      <w:color w:val="605E5C"/>
      <w:shd w:val="clear" w:color="auto" w:fill="E1DFDD"/>
    </w:rPr>
  </w:style>
  <w:style w:type="paragraph" w:customStyle="1" w:styleId="TableParagraph">
    <w:name w:val="Table Paragraph"/>
    <w:basedOn w:val="Normal"/>
    <w:uiPriority w:val="1"/>
    <w:qFormat/>
    <w:rsid w:val="00016F6D"/>
    <w:pPr>
      <w:widowControl w:val="0"/>
      <w:autoSpaceDE w:val="0"/>
      <w:autoSpaceDN w:val="0"/>
      <w:spacing w:line="186" w:lineRule="exact"/>
      <w:jc w:val="center"/>
    </w:pPr>
    <w:rPr>
      <w:rFonts w:eastAsia="Times New Roman"/>
      <w:color w:val="auto"/>
      <w:sz w:val="22"/>
      <w:lang w:eastAsia="en-US"/>
    </w:rPr>
  </w:style>
  <w:style w:type="paragraph" w:styleId="BodyText">
    <w:name w:val="Body Text"/>
    <w:basedOn w:val="Normal"/>
    <w:link w:val="BodyTextChar"/>
    <w:uiPriority w:val="99"/>
    <w:semiHidden/>
    <w:unhideWhenUsed/>
    <w:rsid w:val="00934043"/>
    <w:pPr>
      <w:spacing w:after="120"/>
    </w:pPr>
  </w:style>
  <w:style w:type="character" w:customStyle="1" w:styleId="BodyTextChar">
    <w:name w:val="Body Text Char"/>
    <w:basedOn w:val="DefaultParagraphFont"/>
    <w:link w:val="BodyText"/>
    <w:uiPriority w:val="99"/>
    <w:semiHidden/>
    <w:rsid w:val="00934043"/>
    <w:rPr>
      <w:rFonts w:ascii="Times New Roman" w:hAnsi="Times New Roman" w:cs="Times New Roman"/>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225173">
      <w:bodyDiv w:val="1"/>
      <w:marLeft w:val="0"/>
      <w:marRight w:val="0"/>
      <w:marTop w:val="0"/>
      <w:marBottom w:val="0"/>
      <w:divBdr>
        <w:top w:val="none" w:sz="0" w:space="0" w:color="auto"/>
        <w:left w:val="none" w:sz="0" w:space="0" w:color="auto"/>
        <w:bottom w:val="none" w:sz="0" w:space="0" w:color="auto"/>
        <w:right w:val="none" w:sz="0" w:space="0" w:color="auto"/>
      </w:divBdr>
    </w:div>
    <w:div w:id="1218012547">
      <w:bodyDiv w:val="1"/>
      <w:marLeft w:val="0"/>
      <w:marRight w:val="0"/>
      <w:marTop w:val="0"/>
      <w:marBottom w:val="0"/>
      <w:divBdr>
        <w:top w:val="none" w:sz="0" w:space="0" w:color="auto"/>
        <w:left w:val="none" w:sz="0" w:space="0" w:color="auto"/>
        <w:bottom w:val="none" w:sz="0" w:space="0" w:color="auto"/>
        <w:right w:val="none" w:sz="0" w:space="0" w:color="auto"/>
      </w:divBdr>
    </w:div>
    <w:div w:id="1961522388">
      <w:bodyDiv w:val="1"/>
      <w:marLeft w:val="0"/>
      <w:marRight w:val="0"/>
      <w:marTop w:val="0"/>
      <w:marBottom w:val="0"/>
      <w:divBdr>
        <w:top w:val="none" w:sz="0" w:space="0" w:color="auto"/>
        <w:left w:val="none" w:sz="0" w:space="0" w:color="auto"/>
        <w:bottom w:val="none" w:sz="0" w:space="0" w:color="auto"/>
        <w:right w:val="none" w:sz="0" w:space="0" w:color="auto"/>
      </w:divBdr>
    </w:div>
    <w:div w:id="213748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1.xlsx"/></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11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Excel_Worksheet21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package" Target="../embeddings/Microsoft_Excel_Worksheet31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package" Target="../embeddings/Microsoft_Excel_Worksheet415.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mn-ea"/>
                <a:cs typeface="+mn-cs"/>
              </a:defRPr>
            </a:pPr>
            <a:r>
              <a:rPr lang="en-US" sz="1000" b="1" i="0" baseline="0">
                <a:solidFill>
                  <a:schemeClr val="tx1"/>
                </a:solidFill>
                <a:latin typeface="Times New Roman" panose="02020603050405020304" pitchFamily="18" charset="0"/>
              </a:rPr>
              <a:t>Silica Fume (%)</a:t>
            </a:r>
          </a:p>
        </c:rich>
      </c:tx>
      <c:layout>
        <c:manualLayout>
          <c:xMode val="edge"/>
          <c:yMode val="edge"/>
          <c:x val="0.414682284060017"/>
          <c:y val="0.91059690908201696"/>
        </c:manualLayout>
      </c:layout>
      <c:overlay val="0"/>
      <c:spPr>
        <a:noFill/>
        <a:ln>
          <a:noFill/>
        </a:ln>
        <a:effectLst/>
      </c:spPr>
    </c:title>
    <c:autoTitleDeleted val="0"/>
    <c:view3D>
      <c:rotX val="15"/>
      <c:rotY val="20"/>
      <c:depthPercent val="100"/>
      <c:rAngAx val="1"/>
    </c:view3D>
    <c:floor>
      <c:thickness val="0"/>
      <c:spPr>
        <a:noFill/>
        <a:ln w="25400">
          <a:noFill/>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0.18812270676437023"/>
          <c:y val="4.4657242052236264E-2"/>
          <c:w val="0.79873912093851451"/>
          <c:h val="0.70094332588829855"/>
        </c:manualLayout>
      </c:layout>
      <c:bar3DChart>
        <c:barDir val="col"/>
        <c:grouping val="clustered"/>
        <c:varyColors val="0"/>
        <c:ser>
          <c:idx val="0"/>
          <c:order val="0"/>
          <c:tx>
            <c:strRef>
              <c:f>Sheet1!$B$1</c:f>
              <c:strCache>
                <c:ptCount val="1"/>
                <c:pt idx="0">
                  <c:v>RACSF Mixes</c:v>
                </c:pt>
              </c:strCache>
            </c:strRef>
          </c:tx>
          <c:spPr>
            <a:pattFill prst="dkDnDiag">
              <a:fgClr>
                <a:srgbClr val="00B050"/>
              </a:fgClr>
              <a:bgClr>
                <a:schemeClr val="bg1"/>
              </a:bgClr>
            </a:pattFill>
            <a:ln>
              <a:solidFill>
                <a:schemeClr val="tx1"/>
              </a:solidFill>
            </a:ln>
            <a:effectLst/>
            <a:sp3d>
              <a:contourClr>
                <a:schemeClr val="tx1"/>
              </a:contourClr>
            </a:sp3d>
          </c:spPr>
          <c:invertIfNegative val="0"/>
          <c:cat>
            <c:numRef>
              <c:f>Sheet1!$A$2:$A$6</c:f>
              <c:numCache>
                <c:formatCode>General</c:formatCode>
                <c:ptCount val="5"/>
                <c:pt idx="0">
                  <c:v>0</c:v>
                </c:pt>
                <c:pt idx="1">
                  <c:v>4</c:v>
                </c:pt>
                <c:pt idx="2">
                  <c:v>8</c:v>
                </c:pt>
                <c:pt idx="3">
                  <c:v>12</c:v>
                </c:pt>
                <c:pt idx="4">
                  <c:v>16</c:v>
                </c:pt>
              </c:numCache>
            </c:numRef>
          </c:cat>
          <c:val>
            <c:numRef>
              <c:f>Sheet1!$B$2:$B$6</c:f>
              <c:numCache>
                <c:formatCode>General</c:formatCode>
                <c:ptCount val="5"/>
                <c:pt idx="0">
                  <c:v>79</c:v>
                </c:pt>
                <c:pt idx="1">
                  <c:v>76</c:v>
                </c:pt>
                <c:pt idx="2">
                  <c:v>71</c:v>
                </c:pt>
                <c:pt idx="3">
                  <c:v>69</c:v>
                </c:pt>
                <c:pt idx="4">
                  <c:v>64</c:v>
                </c:pt>
              </c:numCache>
            </c:numRef>
          </c:val>
          <c:extLst xmlns:c16r2="http://schemas.microsoft.com/office/drawing/2015/06/chart">
            <c:ext xmlns:c16="http://schemas.microsoft.com/office/drawing/2014/chart" uri="{C3380CC4-5D6E-409C-BE32-E72D297353CC}">
              <c16:uniqueId val="{00000000-0F5D-4EEF-AD36-D6BECA6E1747}"/>
            </c:ext>
          </c:extLst>
        </c:ser>
        <c:dLbls>
          <c:showLegendKey val="0"/>
          <c:showVal val="0"/>
          <c:showCatName val="0"/>
          <c:showSerName val="0"/>
          <c:showPercent val="0"/>
          <c:showBubbleSize val="0"/>
        </c:dLbls>
        <c:gapWidth val="175"/>
        <c:gapDepth val="160"/>
        <c:shape val="box"/>
        <c:axId val="290701696"/>
        <c:axId val="290703232"/>
        <c:axId val="0"/>
      </c:bar3DChart>
      <c:catAx>
        <c:axId val="2907016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crossAx val="290703232"/>
        <c:crosses val="autoZero"/>
        <c:auto val="1"/>
        <c:lblAlgn val="ctr"/>
        <c:lblOffset val="100"/>
        <c:noMultiLvlLbl val="0"/>
      </c:catAx>
      <c:valAx>
        <c:axId val="290703232"/>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crossAx val="290701696"/>
        <c:crosses val="autoZero"/>
        <c:crossBetween val="between"/>
      </c:valAx>
      <c:spPr>
        <a:noFill/>
        <a:ln w="0">
          <a:solidFill>
            <a:schemeClr val="bg1"/>
          </a:solidFill>
        </a:ln>
        <a:effectLst/>
      </c:spPr>
    </c:plotArea>
    <c:legend>
      <c:legendPos val="b"/>
      <c:layout>
        <c:manualLayout>
          <c:xMode val="edge"/>
          <c:yMode val="edge"/>
          <c:x val="0.40434052834462975"/>
          <c:y val="0.82622848095075063"/>
          <c:w val="0.21659046896980105"/>
          <c:h val="6.1589108426664055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w="25400">
          <a:noFill/>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0.18812270676437023"/>
          <c:y val="4.4657242052236264E-2"/>
          <c:w val="0.79873912093851451"/>
          <c:h val="0.7610035232082476"/>
        </c:manualLayout>
      </c:layout>
      <c:bar3DChart>
        <c:barDir val="col"/>
        <c:grouping val="clustered"/>
        <c:varyColors val="0"/>
        <c:ser>
          <c:idx val="0"/>
          <c:order val="0"/>
          <c:tx>
            <c:strRef>
              <c:f>Sheet1!$B$1</c:f>
              <c:strCache>
                <c:ptCount val="1"/>
                <c:pt idx="0">
                  <c:v>7 days</c:v>
                </c:pt>
              </c:strCache>
            </c:strRef>
          </c:tx>
          <c:spPr>
            <a:pattFill prst="dkDnDiag">
              <a:fgClr>
                <a:srgbClr val="00B0F0"/>
              </a:fgClr>
              <a:bgClr>
                <a:sysClr val="window" lastClr="FFFFFF"/>
              </a:bgClr>
            </a:pattFill>
            <a:ln>
              <a:solidFill>
                <a:schemeClr val="tx1"/>
              </a:solidFill>
            </a:ln>
            <a:effectLst/>
            <a:sp3d>
              <a:contourClr>
                <a:schemeClr val="tx1"/>
              </a:contourClr>
            </a:sp3d>
          </c:spPr>
          <c:invertIfNegative val="0"/>
          <c:cat>
            <c:strRef>
              <c:f>Sheet1!$A$2:$A$6</c:f>
              <c:strCache>
                <c:ptCount val="5"/>
                <c:pt idx="0">
                  <c:v>RACSF-0</c:v>
                </c:pt>
                <c:pt idx="1">
                  <c:v>RACSF-4</c:v>
                </c:pt>
                <c:pt idx="2">
                  <c:v>RACSF-8</c:v>
                </c:pt>
                <c:pt idx="3">
                  <c:v>RACSF-12</c:v>
                </c:pt>
                <c:pt idx="4">
                  <c:v>RACSF-16</c:v>
                </c:pt>
              </c:strCache>
            </c:strRef>
          </c:cat>
          <c:val>
            <c:numRef>
              <c:f>Sheet1!$B$2:$B$6</c:f>
              <c:numCache>
                <c:formatCode>General</c:formatCode>
                <c:ptCount val="5"/>
                <c:pt idx="0">
                  <c:v>19.82</c:v>
                </c:pt>
                <c:pt idx="1">
                  <c:v>20.39</c:v>
                </c:pt>
                <c:pt idx="2">
                  <c:v>20.69</c:v>
                </c:pt>
                <c:pt idx="3">
                  <c:v>21.77</c:v>
                </c:pt>
                <c:pt idx="4">
                  <c:v>21.81</c:v>
                </c:pt>
              </c:numCache>
            </c:numRef>
          </c:val>
          <c:extLst xmlns:c16r2="http://schemas.microsoft.com/office/drawing/2015/06/chart">
            <c:ext xmlns:c16="http://schemas.microsoft.com/office/drawing/2014/chart" uri="{C3380CC4-5D6E-409C-BE32-E72D297353CC}">
              <c16:uniqueId val="{00000000-9CC4-47C7-BE63-7B37AC50BD5F}"/>
            </c:ext>
          </c:extLst>
        </c:ser>
        <c:ser>
          <c:idx val="1"/>
          <c:order val="1"/>
          <c:tx>
            <c:strRef>
              <c:f>Sheet1!$C$1</c:f>
              <c:strCache>
                <c:ptCount val="1"/>
                <c:pt idx="0">
                  <c:v>28 days</c:v>
                </c:pt>
              </c:strCache>
            </c:strRef>
          </c:tx>
          <c:spPr>
            <a:pattFill prst="dkDnDiag">
              <a:fgClr>
                <a:srgbClr val="ED7D31">
                  <a:lumMod val="75000"/>
                </a:srgbClr>
              </a:fgClr>
              <a:bgClr>
                <a:sysClr val="window" lastClr="FFFFFF"/>
              </a:bgClr>
            </a:pattFill>
            <a:ln w="9525">
              <a:solidFill>
                <a:schemeClr val="tx1"/>
              </a:solidFill>
            </a:ln>
            <a:effectLst/>
            <a:sp3d contourW="9525">
              <a:contourClr>
                <a:schemeClr val="tx1"/>
              </a:contourClr>
            </a:sp3d>
          </c:spPr>
          <c:invertIfNegative val="0"/>
          <c:cat>
            <c:strRef>
              <c:f>Sheet1!$A$2:$A$6</c:f>
              <c:strCache>
                <c:ptCount val="5"/>
                <c:pt idx="0">
                  <c:v>RACSF-0</c:v>
                </c:pt>
                <c:pt idx="1">
                  <c:v>RACSF-4</c:v>
                </c:pt>
                <c:pt idx="2">
                  <c:v>RACSF-8</c:v>
                </c:pt>
                <c:pt idx="3">
                  <c:v>RACSF-12</c:v>
                </c:pt>
                <c:pt idx="4">
                  <c:v>RACSF-16</c:v>
                </c:pt>
              </c:strCache>
            </c:strRef>
          </c:cat>
          <c:val>
            <c:numRef>
              <c:f>Sheet1!$C$2:$C$6</c:f>
              <c:numCache>
                <c:formatCode>General</c:formatCode>
                <c:ptCount val="5"/>
                <c:pt idx="0">
                  <c:v>30.12</c:v>
                </c:pt>
                <c:pt idx="1">
                  <c:v>30.38</c:v>
                </c:pt>
                <c:pt idx="2">
                  <c:v>31.27</c:v>
                </c:pt>
                <c:pt idx="3">
                  <c:v>32.869999999999997</c:v>
                </c:pt>
                <c:pt idx="4">
                  <c:v>31.49</c:v>
                </c:pt>
              </c:numCache>
            </c:numRef>
          </c:val>
          <c:extLst xmlns:c16r2="http://schemas.microsoft.com/office/drawing/2015/06/chart">
            <c:ext xmlns:c16="http://schemas.microsoft.com/office/drawing/2014/chart" uri="{C3380CC4-5D6E-409C-BE32-E72D297353CC}">
              <c16:uniqueId val="{00000001-9CC4-47C7-BE63-7B37AC50BD5F}"/>
            </c:ext>
          </c:extLst>
        </c:ser>
        <c:dLbls>
          <c:showLegendKey val="0"/>
          <c:showVal val="0"/>
          <c:showCatName val="0"/>
          <c:showSerName val="0"/>
          <c:showPercent val="0"/>
          <c:showBubbleSize val="0"/>
        </c:dLbls>
        <c:gapWidth val="175"/>
        <c:gapDepth val="160"/>
        <c:shape val="box"/>
        <c:axId val="145437440"/>
        <c:axId val="145438976"/>
        <c:axId val="0"/>
      </c:bar3DChart>
      <c:catAx>
        <c:axId val="1454374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crossAx val="145438976"/>
        <c:crosses val="autoZero"/>
        <c:auto val="1"/>
        <c:lblAlgn val="ctr"/>
        <c:lblOffset val="100"/>
        <c:noMultiLvlLbl val="0"/>
      </c:catAx>
      <c:valAx>
        <c:axId val="145438976"/>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crossAx val="145437440"/>
        <c:crosses val="autoZero"/>
        <c:crossBetween val="between"/>
      </c:valAx>
      <c:spPr>
        <a:noFill/>
        <a:ln w="0">
          <a:solidFill>
            <a:schemeClr val="bg1"/>
          </a:solidFill>
        </a:ln>
        <a:effectLst/>
      </c:spPr>
    </c:plotArea>
    <c:legend>
      <c:legendPos val="b"/>
      <c:layout>
        <c:manualLayout>
          <c:xMode val="edge"/>
          <c:yMode val="edge"/>
          <c:x val="0.18343429320340621"/>
          <c:y val="0.90832848596628124"/>
          <c:w val="0.6536093649761916"/>
          <c:h val="6.531640317294631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mn-ea"/>
                <a:cs typeface="+mn-cs"/>
              </a:defRPr>
            </a:pPr>
            <a:r>
              <a:rPr lang="en-US" sz="1000" b="1" i="0" baseline="0">
                <a:solidFill>
                  <a:schemeClr val="tx1"/>
                </a:solidFill>
                <a:latin typeface="Times New Roman" panose="02020603050405020304" pitchFamily="18" charset="0"/>
              </a:rPr>
              <a:t>Silica Fume (%)</a:t>
            </a:r>
          </a:p>
        </c:rich>
      </c:tx>
      <c:layout>
        <c:manualLayout>
          <c:xMode val="edge"/>
          <c:yMode val="edge"/>
          <c:x val="0.414682284060017"/>
          <c:y val="0.91059690908201696"/>
        </c:manualLayout>
      </c:layout>
      <c:overlay val="0"/>
      <c:spPr>
        <a:noFill/>
        <a:ln>
          <a:noFill/>
        </a:ln>
        <a:effectLst/>
      </c:spPr>
    </c:title>
    <c:autoTitleDeleted val="0"/>
    <c:plotArea>
      <c:layout>
        <c:manualLayout>
          <c:layoutTarget val="inner"/>
          <c:xMode val="edge"/>
          <c:yMode val="edge"/>
          <c:x val="0.21132460675594208"/>
          <c:y val="4.4657242052236264E-2"/>
          <c:w val="0.77553734219997439"/>
          <c:h val="0.65566047640271385"/>
        </c:manualLayout>
      </c:layout>
      <c:scatterChart>
        <c:scatterStyle val="smoothMarker"/>
        <c:varyColors val="0"/>
        <c:ser>
          <c:idx val="0"/>
          <c:order val="0"/>
          <c:tx>
            <c:strRef>
              <c:f>Sheet1!$B$1</c:f>
              <c:strCache>
                <c:ptCount val="1"/>
                <c:pt idx="0">
                  <c:v>RACSF Mixes</c:v>
                </c:pt>
              </c:strCache>
            </c:strRef>
          </c:tx>
          <c:spPr>
            <a:ln w="28575" cap="flat">
              <a:solidFill>
                <a:sysClr val="windowText" lastClr="000000"/>
              </a:solidFill>
              <a:bevel/>
            </a:ln>
            <a:effectLst/>
          </c:spPr>
          <c:marker>
            <c:symbol val="circle"/>
            <c:size val="5"/>
            <c:spPr>
              <a:solidFill>
                <a:srgbClr val="0000FF"/>
              </a:solidFill>
              <a:ln w="9525">
                <a:solidFill>
                  <a:schemeClr val="accent1"/>
                </a:solidFill>
              </a:ln>
              <a:effectLst/>
            </c:spPr>
          </c:marker>
          <c:trendline>
            <c:spPr>
              <a:ln w="19050" cap="rnd">
                <a:solidFill>
                  <a:srgbClr val="FF0000"/>
                </a:solidFill>
                <a:prstDash val="sysDot"/>
              </a:ln>
              <a:effectLst/>
            </c:spPr>
            <c:trendlineType val="linear"/>
            <c:dispRSqr val="0"/>
            <c:dispEq val="0"/>
          </c:trendline>
          <c:xVal>
            <c:numRef>
              <c:f>Sheet1!$A$2:$A$5</c:f>
              <c:numCache>
                <c:formatCode>General</c:formatCode>
                <c:ptCount val="4"/>
                <c:pt idx="0">
                  <c:v>4</c:v>
                </c:pt>
                <c:pt idx="1">
                  <c:v>8</c:v>
                </c:pt>
                <c:pt idx="2">
                  <c:v>12</c:v>
                </c:pt>
                <c:pt idx="3">
                  <c:v>16</c:v>
                </c:pt>
              </c:numCache>
            </c:numRef>
          </c:xVal>
          <c:yVal>
            <c:numRef>
              <c:f>Sheet1!$B$2:$B$5</c:f>
              <c:numCache>
                <c:formatCode>General</c:formatCode>
                <c:ptCount val="4"/>
                <c:pt idx="0">
                  <c:v>0.86399999999999999</c:v>
                </c:pt>
                <c:pt idx="1">
                  <c:v>3.82</c:v>
                </c:pt>
                <c:pt idx="2">
                  <c:v>9.1300000000000008</c:v>
                </c:pt>
                <c:pt idx="3">
                  <c:v>4.55</c:v>
                </c:pt>
              </c:numCache>
            </c:numRef>
          </c:yVal>
          <c:smooth val="1"/>
          <c:extLst xmlns:c16r2="http://schemas.microsoft.com/office/drawing/2015/06/chart">
            <c:ext xmlns:c16="http://schemas.microsoft.com/office/drawing/2014/chart" uri="{C3380CC4-5D6E-409C-BE32-E72D297353CC}">
              <c16:uniqueId val="{00000000-72BB-4003-A180-48A3CBF249B8}"/>
            </c:ext>
          </c:extLst>
        </c:ser>
        <c:dLbls>
          <c:showLegendKey val="0"/>
          <c:showVal val="0"/>
          <c:showCatName val="0"/>
          <c:showSerName val="0"/>
          <c:showPercent val="0"/>
          <c:showBubbleSize val="0"/>
        </c:dLbls>
        <c:axId val="289299456"/>
        <c:axId val="290730752"/>
      </c:scatterChart>
      <c:valAx>
        <c:axId val="2892994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crossAx val="290730752"/>
        <c:crosses val="autoZero"/>
        <c:crossBetween val="midCat"/>
      </c:valAx>
      <c:valAx>
        <c:axId val="290730752"/>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crossAx val="289299456"/>
        <c:crosses val="autoZero"/>
        <c:crossBetween val="midCat"/>
      </c:valAx>
      <c:spPr>
        <a:noFill/>
        <a:ln w="25400">
          <a:noFill/>
        </a:ln>
        <a:effectLst/>
      </c:spPr>
    </c:plotArea>
    <c:legend>
      <c:legendPos val="b"/>
      <c:legendEntry>
        <c:idx val="0"/>
        <c:txPr>
          <a:bodyPr rot="0" spcFirstLastPara="1" vertOverflow="ellipsis" vert="horz" wrap="square" anchor="ctr" anchorCtr="1"/>
          <a:lstStyle/>
          <a:p>
            <a:pPr>
              <a:defRPr sz="900" b="0" i="0" u="none" strike="noStrike" kern="1200" baseline="0">
                <a:ln>
                  <a:noFill/>
                </a:ln>
                <a:solidFill>
                  <a:schemeClr val="tx1"/>
                </a:solidFill>
                <a:latin typeface="Times New Roman" panose="02020603050405020304" pitchFamily="18" charset="0"/>
                <a:ea typeface="+mn-ea"/>
                <a:cs typeface="+mn-cs"/>
              </a:defRPr>
            </a:pPr>
            <a:endParaRPr lang="en-US"/>
          </a:p>
        </c:txPr>
      </c:legendEntry>
      <c:layout>
        <c:manualLayout>
          <c:xMode val="edge"/>
          <c:yMode val="edge"/>
          <c:x val="0.23322683924950216"/>
          <c:y val="0.83011046852839032"/>
          <c:w val="0.61759240926605641"/>
          <c:h val="6.1589108426664055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w="25400">
          <a:noFill/>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0.18812270676437023"/>
          <c:y val="4.4657242052236264E-2"/>
          <c:w val="0.79873912093851451"/>
          <c:h val="0.76681405458323471"/>
        </c:manualLayout>
      </c:layout>
      <c:bar3DChart>
        <c:barDir val="col"/>
        <c:grouping val="clustered"/>
        <c:varyColors val="0"/>
        <c:ser>
          <c:idx val="0"/>
          <c:order val="0"/>
          <c:tx>
            <c:strRef>
              <c:f>Sheet1!$B$1</c:f>
              <c:strCache>
                <c:ptCount val="1"/>
                <c:pt idx="0">
                  <c:v>7 days</c:v>
                </c:pt>
              </c:strCache>
            </c:strRef>
          </c:tx>
          <c:spPr>
            <a:pattFill prst="dkDnDiag">
              <a:fgClr>
                <a:srgbClr val="00B0F0"/>
              </a:fgClr>
              <a:bgClr>
                <a:sysClr val="window" lastClr="FFFFFF"/>
              </a:bgClr>
            </a:pattFill>
            <a:ln>
              <a:solidFill>
                <a:schemeClr val="tx1"/>
              </a:solidFill>
            </a:ln>
            <a:effectLst/>
            <a:sp3d>
              <a:contourClr>
                <a:schemeClr val="tx1"/>
              </a:contourClr>
            </a:sp3d>
          </c:spPr>
          <c:invertIfNegative val="0"/>
          <c:cat>
            <c:strRef>
              <c:f>Sheet1!$A$2:$A$6</c:f>
              <c:strCache>
                <c:ptCount val="5"/>
                <c:pt idx="0">
                  <c:v>RACSF-0</c:v>
                </c:pt>
                <c:pt idx="1">
                  <c:v>RACSF-4</c:v>
                </c:pt>
                <c:pt idx="2">
                  <c:v>RACSF-8</c:v>
                </c:pt>
                <c:pt idx="3">
                  <c:v>RACSF-12</c:v>
                </c:pt>
                <c:pt idx="4">
                  <c:v>RACSF-16</c:v>
                </c:pt>
              </c:strCache>
            </c:strRef>
          </c:cat>
          <c:val>
            <c:numRef>
              <c:f>Sheet1!$B$2:$B$6</c:f>
              <c:numCache>
                <c:formatCode>General</c:formatCode>
                <c:ptCount val="5"/>
                <c:pt idx="0">
                  <c:v>1.55</c:v>
                </c:pt>
                <c:pt idx="1">
                  <c:v>1.65</c:v>
                </c:pt>
                <c:pt idx="2">
                  <c:v>1.74</c:v>
                </c:pt>
                <c:pt idx="3">
                  <c:v>1.88</c:v>
                </c:pt>
                <c:pt idx="4">
                  <c:v>2.04</c:v>
                </c:pt>
              </c:numCache>
            </c:numRef>
          </c:val>
          <c:extLst xmlns:c16r2="http://schemas.microsoft.com/office/drawing/2015/06/chart">
            <c:ext xmlns:c16="http://schemas.microsoft.com/office/drawing/2014/chart" uri="{C3380CC4-5D6E-409C-BE32-E72D297353CC}">
              <c16:uniqueId val="{00000000-7D3A-447D-A918-F6BE7CD0C885}"/>
            </c:ext>
          </c:extLst>
        </c:ser>
        <c:ser>
          <c:idx val="1"/>
          <c:order val="1"/>
          <c:tx>
            <c:strRef>
              <c:f>Sheet1!$C$1</c:f>
              <c:strCache>
                <c:ptCount val="1"/>
                <c:pt idx="0">
                  <c:v>28 days</c:v>
                </c:pt>
              </c:strCache>
            </c:strRef>
          </c:tx>
          <c:spPr>
            <a:pattFill prst="dkDnDiag">
              <a:fgClr>
                <a:srgbClr val="ED7D31">
                  <a:lumMod val="75000"/>
                </a:srgbClr>
              </a:fgClr>
              <a:bgClr>
                <a:sysClr val="window" lastClr="FFFFFF"/>
              </a:bgClr>
            </a:pattFill>
            <a:ln w="9525">
              <a:solidFill>
                <a:schemeClr val="tx1"/>
              </a:solidFill>
            </a:ln>
            <a:effectLst/>
            <a:sp3d contourW="9525">
              <a:contourClr>
                <a:schemeClr val="tx1"/>
              </a:contourClr>
            </a:sp3d>
          </c:spPr>
          <c:invertIfNegative val="0"/>
          <c:cat>
            <c:strRef>
              <c:f>Sheet1!$A$2:$A$6</c:f>
              <c:strCache>
                <c:ptCount val="5"/>
                <c:pt idx="0">
                  <c:v>RACSF-0</c:v>
                </c:pt>
                <c:pt idx="1">
                  <c:v>RACSF-4</c:v>
                </c:pt>
                <c:pt idx="2">
                  <c:v>RACSF-8</c:v>
                </c:pt>
                <c:pt idx="3">
                  <c:v>RACSF-12</c:v>
                </c:pt>
                <c:pt idx="4">
                  <c:v>RACSF-16</c:v>
                </c:pt>
              </c:strCache>
            </c:strRef>
          </c:cat>
          <c:val>
            <c:numRef>
              <c:f>Sheet1!$C$2:$C$6</c:f>
              <c:numCache>
                <c:formatCode>General</c:formatCode>
                <c:ptCount val="5"/>
                <c:pt idx="0">
                  <c:v>2.67</c:v>
                </c:pt>
                <c:pt idx="1">
                  <c:v>2.83</c:v>
                </c:pt>
                <c:pt idx="2">
                  <c:v>3.13</c:v>
                </c:pt>
                <c:pt idx="3">
                  <c:v>3.37</c:v>
                </c:pt>
                <c:pt idx="4">
                  <c:v>3.22</c:v>
                </c:pt>
              </c:numCache>
            </c:numRef>
          </c:val>
          <c:extLst xmlns:c16r2="http://schemas.microsoft.com/office/drawing/2015/06/chart">
            <c:ext xmlns:c16="http://schemas.microsoft.com/office/drawing/2014/chart" uri="{C3380CC4-5D6E-409C-BE32-E72D297353CC}">
              <c16:uniqueId val="{00000001-7D3A-447D-A918-F6BE7CD0C885}"/>
            </c:ext>
          </c:extLst>
        </c:ser>
        <c:dLbls>
          <c:showLegendKey val="0"/>
          <c:showVal val="0"/>
          <c:showCatName val="0"/>
          <c:showSerName val="0"/>
          <c:showPercent val="0"/>
          <c:showBubbleSize val="0"/>
        </c:dLbls>
        <c:gapWidth val="175"/>
        <c:gapDepth val="160"/>
        <c:shape val="box"/>
        <c:axId val="155762688"/>
        <c:axId val="155764224"/>
        <c:axId val="0"/>
      </c:bar3DChart>
      <c:catAx>
        <c:axId val="1557626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crossAx val="155764224"/>
        <c:crosses val="autoZero"/>
        <c:auto val="1"/>
        <c:lblAlgn val="ctr"/>
        <c:lblOffset val="100"/>
        <c:noMultiLvlLbl val="0"/>
      </c:catAx>
      <c:valAx>
        <c:axId val="155764224"/>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crossAx val="155762688"/>
        <c:crosses val="autoZero"/>
        <c:crossBetween val="between"/>
      </c:valAx>
      <c:spPr>
        <a:noFill/>
        <a:ln w="0">
          <a:solidFill>
            <a:schemeClr val="bg1"/>
          </a:solidFill>
        </a:ln>
        <a:effectLst/>
      </c:spPr>
    </c:plotArea>
    <c:legend>
      <c:legendPos val="b"/>
      <c:layout>
        <c:manualLayout>
          <c:xMode val="edge"/>
          <c:yMode val="edge"/>
          <c:x val="0.41725374601767645"/>
          <c:y val="0.91291870216511117"/>
          <c:w val="0.19937915136767961"/>
          <c:h val="6.531640317294631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mn-ea"/>
                <a:cs typeface="+mn-cs"/>
              </a:defRPr>
            </a:pPr>
            <a:r>
              <a:rPr lang="en-US" sz="1000" b="1" i="0" baseline="0">
                <a:solidFill>
                  <a:schemeClr val="tx1"/>
                </a:solidFill>
                <a:latin typeface="Times New Roman" panose="02020603050405020304" pitchFamily="18" charset="0"/>
              </a:rPr>
              <a:t>Silica Fume (%)</a:t>
            </a:r>
          </a:p>
        </c:rich>
      </c:tx>
      <c:layout>
        <c:manualLayout>
          <c:xMode val="edge"/>
          <c:yMode val="edge"/>
          <c:x val="0.414682284060017"/>
          <c:y val="0.91059690908201696"/>
        </c:manualLayout>
      </c:layout>
      <c:overlay val="0"/>
      <c:spPr>
        <a:noFill/>
        <a:ln>
          <a:noFill/>
        </a:ln>
        <a:effectLst/>
      </c:spPr>
    </c:title>
    <c:autoTitleDeleted val="0"/>
    <c:plotArea>
      <c:layout>
        <c:manualLayout>
          <c:layoutTarget val="inner"/>
          <c:xMode val="edge"/>
          <c:yMode val="edge"/>
          <c:x val="0.21479320937601723"/>
          <c:y val="4.4657223553577541E-2"/>
          <c:w val="0.76910501759957439"/>
          <c:h val="0.62164105478092013"/>
        </c:manualLayout>
      </c:layout>
      <c:scatterChart>
        <c:scatterStyle val="smoothMarker"/>
        <c:varyColors val="0"/>
        <c:ser>
          <c:idx val="0"/>
          <c:order val="0"/>
          <c:tx>
            <c:strRef>
              <c:f>Sheet1!$B$1</c:f>
              <c:strCache>
                <c:ptCount val="1"/>
                <c:pt idx="0">
                  <c:v>RACSF Mixes</c:v>
                </c:pt>
              </c:strCache>
            </c:strRef>
          </c:tx>
          <c:spPr>
            <a:ln w="28575" cap="rnd">
              <a:solidFill>
                <a:schemeClr val="tx1"/>
              </a:solidFill>
              <a:round/>
            </a:ln>
            <a:effectLst/>
          </c:spPr>
          <c:marker>
            <c:symbol val="circle"/>
            <c:size val="5"/>
            <c:spPr>
              <a:solidFill>
                <a:srgbClr val="00B050"/>
              </a:solidFill>
              <a:ln w="9525">
                <a:solidFill>
                  <a:schemeClr val="accent1"/>
                </a:solidFill>
              </a:ln>
              <a:effectLst/>
            </c:spPr>
          </c:marker>
          <c:trendline>
            <c:spPr>
              <a:ln w="19050" cap="rnd">
                <a:solidFill>
                  <a:srgbClr val="FF0000"/>
                </a:solidFill>
                <a:prstDash val="sysDot"/>
              </a:ln>
              <a:effectLst/>
            </c:spPr>
            <c:trendlineType val="linear"/>
            <c:dispRSqr val="0"/>
            <c:dispEq val="0"/>
          </c:trendline>
          <c:xVal>
            <c:numRef>
              <c:f>Sheet1!$A$2:$A$5</c:f>
              <c:numCache>
                <c:formatCode>General</c:formatCode>
                <c:ptCount val="4"/>
                <c:pt idx="0">
                  <c:v>4</c:v>
                </c:pt>
                <c:pt idx="1">
                  <c:v>8</c:v>
                </c:pt>
                <c:pt idx="2">
                  <c:v>12</c:v>
                </c:pt>
                <c:pt idx="3">
                  <c:v>16</c:v>
                </c:pt>
              </c:numCache>
            </c:numRef>
          </c:xVal>
          <c:yVal>
            <c:numRef>
              <c:f>Sheet1!$B$2:$B$5</c:f>
              <c:numCache>
                <c:formatCode>General</c:formatCode>
                <c:ptCount val="4"/>
                <c:pt idx="0">
                  <c:v>5.99</c:v>
                </c:pt>
                <c:pt idx="1">
                  <c:v>17.22</c:v>
                </c:pt>
                <c:pt idx="2">
                  <c:v>26.21</c:v>
                </c:pt>
                <c:pt idx="3">
                  <c:v>20.6</c:v>
                </c:pt>
              </c:numCache>
            </c:numRef>
          </c:yVal>
          <c:smooth val="1"/>
          <c:extLst xmlns:c16r2="http://schemas.microsoft.com/office/drawing/2015/06/chart">
            <c:ext xmlns:c16="http://schemas.microsoft.com/office/drawing/2014/chart" uri="{C3380CC4-5D6E-409C-BE32-E72D297353CC}">
              <c16:uniqueId val="{00000000-407E-4F3C-8D3F-891C3E51F1CF}"/>
            </c:ext>
          </c:extLst>
        </c:ser>
        <c:dLbls>
          <c:showLegendKey val="0"/>
          <c:showVal val="0"/>
          <c:showCatName val="0"/>
          <c:showSerName val="0"/>
          <c:showPercent val="0"/>
          <c:showBubbleSize val="0"/>
        </c:dLbls>
        <c:axId val="155724416"/>
        <c:axId val="155742592"/>
      </c:scatterChart>
      <c:valAx>
        <c:axId val="1557244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crossAx val="155742592"/>
        <c:crosses val="autoZero"/>
        <c:crossBetween val="midCat"/>
      </c:valAx>
      <c:valAx>
        <c:axId val="155742592"/>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crossAx val="155724416"/>
        <c:crosses val="autoZero"/>
        <c:crossBetween val="midCat"/>
      </c:valAx>
      <c:spPr>
        <a:noFill/>
        <a:ln w="25400">
          <a:noFill/>
        </a:ln>
        <a:effectLst/>
      </c:spPr>
    </c:plotArea>
    <c:legend>
      <c:legendPos val="b"/>
      <c:layout>
        <c:manualLayout>
          <c:xMode val="edge"/>
          <c:yMode val="edge"/>
          <c:x val="0.25400561092225094"/>
          <c:y val="0.81180381628497811"/>
          <c:w val="0.61092440320728669"/>
          <c:h val="6.290782843262753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0.06486</cdr:x>
      <cdr:y>0.17889</cdr:y>
    </cdr:from>
    <cdr:to>
      <cdr:x>0.12079</cdr:x>
      <cdr:y>0.65139</cdr:y>
    </cdr:to>
    <cdr:sp macro="" textlink="">
      <cdr:nvSpPr>
        <cdr:cNvPr id="2" name="Text Box 2"/>
        <cdr:cNvSpPr txBox="1">
          <a:spLocks xmlns:a="http://schemas.openxmlformats.org/drawingml/2006/main" noChangeArrowheads="1"/>
        </cdr:cNvSpPr>
      </cdr:nvSpPr>
      <cdr:spPr bwMode="auto">
        <a:xfrm xmlns:a="http://schemas.openxmlformats.org/drawingml/2006/main" rot="16200000">
          <a:off x="-290380" y="1148562"/>
          <a:ext cx="1457585" cy="264173"/>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marL="0" marR="0" algn="just"/>
          <a:r>
            <a:rPr lang="en-US" sz="1000" b="1">
              <a:solidFill>
                <a:srgbClr val="000000"/>
              </a:solidFill>
              <a:effectLst/>
              <a:latin typeface="Times New Roman" panose="02020603050405020304" pitchFamily="18" charset="0"/>
              <a:ea typeface="MS Mincho" panose="02020609040205080304" pitchFamily="49" charset="-128"/>
            </a:rPr>
            <a:t>Slump value (mm)</a:t>
          </a:r>
        </a:p>
      </cdr:txBody>
    </cdr:sp>
  </cdr:relSizeAnchor>
</c:userShapes>
</file>

<file path=word/drawings/drawing2.xml><?xml version="1.0" encoding="utf-8"?>
<c:userShapes xmlns:c="http://schemas.openxmlformats.org/drawingml/2006/chart">
  <cdr:relSizeAnchor xmlns:cdr="http://schemas.openxmlformats.org/drawingml/2006/chartDrawing">
    <cdr:from>
      <cdr:x>0.05607</cdr:x>
      <cdr:y>0.23189</cdr:y>
    </cdr:from>
    <cdr:to>
      <cdr:x>0.12958</cdr:x>
      <cdr:y>0.65139</cdr:y>
    </cdr:to>
    <cdr:sp macro="" textlink="">
      <cdr:nvSpPr>
        <cdr:cNvPr id="2" name="Text Box 2"/>
        <cdr:cNvSpPr txBox="1">
          <a:spLocks xmlns:a="http://schemas.openxmlformats.org/drawingml/2006/main" noChangeArrowheads="1"/>
        </cdr:cNvSpPr>
      </cdr:nvSpPr>
      <cdr:spPr bwMode="auto">
        <a:xfrm xmlns:a="http://schemas.openxmlformats.org/drawingml/2006/main" rot="16200000">
          <a:off x="-238961" y="1339252"/>
          <a:ext cx="1456038" cy="387286"/>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marL="0" marR="0" algn="ctr"/>
          <a:r>
            <a:rPr lang="en-US" sz="1000" b="1">
              <a:solidFill>
                <a:srgbClr val="000000"/>
              </a:solidFill>
              <a:effectLst/>
              <a:latin typeface="Times New Roman" panose="02020603050405020304" pitchFamily="18" charset="0"/>
              <a:ea typeface="MS Mincho" panose="02020609040205080304" pitchFamily="49" charset="-128"/>
            </a:rPr>
            <a:t>Mean Compressive Strength (MPa)</a:t>
          </a:r>
        </a:p>
      </cdr:txBody>
    </cdr:sp>
  </cdr:relSizeAnchor>
</c:userShapes>
</file>

<file path=word/drawings/drawing3.xml><?xml version="1.0" encoding="utf-8"?>
<c:userShapes xmlns:c="http://schemas.openxmlformats.org/drawingml/2006/chart">
  <cdr:relSizeAnchor xmlns:cdr="http://schemas.openxmlformats.org/drawingml/2006/chartDrawing">
    <cdr:from>
      <cdr:x>0.034</cdr:x>
      <cdr:y>0.08335</cdr:y>
    </cdr:from>
    <cdr:to>
      <cdr:x>0.1273</cdr:x>
      <cdr:y>0.78505</cdr:y>
    </cdr:to>
    <cdr:sp macro="" textlink="">
      <cdr:nvSpPr>
        <cdr:cNvPr id="2" name="Text Box 2"/>
        <cdr:cNvSpPr txBox="1">
          <a:spLocks xmlns:a="http://schemas.openxmlformats.org/drawingml/2006/main" noChangeArrowheads="1"/>
        </cdr:cNvSpPr>
      </cdr:nvSpPr>
      <cdr:spPr bwMode="auto">
        <a:xfrm xmlns:a="http://schemas.openxmlformats.org/drawingml/2006/main" rot="16200000">
          <a:off x="-550830" y="902339"/>
          <a:ext cx="1771178" cy="387286"/>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marL="0" marR="0" algn="ctr"/>
          <a:r>
            <a:rPr lang="en-US" sz="1000" b="1">
              <a:solidFill>
                <a:srgbClr val="000000"/>
              </a:solidFill>
              <a:effectLst/>
              <a:latin typeface="Times New Roman" panose="02020603050405020304" pitchFamily="18" charset="0"/>
              <a:ea typeface="MS Mincho" panose="02020609040205080304" pitchFamily="49" charset="-128"/>
            </a:rPr>
            <a:t>Increase of Mean Compressive</a:t>
          </a:r>
          <a:r>
            <a:rPr lang="en-US" sz="1000" b="1" baseline="0">
              <a:solidFill>
                <a:srgbClr val="000000"/>
              </a:solidFill>
              <a:effectLst/>
              <a:latin typeface="Times New Roman" panose="02020603050405020304" pitchFamily="18" charset="0"/>
              <a:ea typeface="MS Mincho" panose="02020609040205080304" pitchFamily="49" charset="-128"/>
            </a:rPr>
            <a:t> Strength (%)</a:t>
          </a:r>
          <a:endParaRPr lang="en-US" sz="1000" b="1">
            <a:solidFill>
              <a:srgbClr val="000000"/>
            </a:solidFill>
            <a:effectLst/>
            <a:latin typeface="Times New Roman" panose="02020603050405020304" pitchFamily="18" charset="0"/>
            <a:ea typeface="MS Mincho" panose="02020609040205080304" pitchFamily="49" charset="-128"/>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0.05607</cdr:x>
      <cdr:y>0.17889</cdr:y>
    </cdr:from>
    <cdr:to>
      <cdr:x>0.12958</cdr:x>
      <cdr:y>0.65139</cdr:y>
    </cdr:to>
    <cdr:sp macro="" textlink="">
      <cdr:nvSpPr>
        <cdr:cNvPr id="2" name="Text Box 2"/>
        <cdr:cNvSpPr txBox="1">
          <a:spLocks xmlns:a="http://schemas.openxmlformats.org/drawingml/2006/main" noChangeArrowheads="1"/>
        </cdr:cNvSpPr>
      </cdr:nvSpPr>
      <cdr:spPr bwMode="auto">
        <a:xfrm xmlns:a="http://schemas.openxmlformats.org/drawingml/2006/main" rot="16200000">
          <a:off x="-239733" y="1086993"/>
          <a:ext cx="1457582" cy="387286"/>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marL="0" marR="0" algn="ctr"/>
          <a:r>
            <a:rPr lang="en-US" sz="1000" b="1">
              <a:solidFill>
                <a:srgbClr val="000000"/>
              </a:solidFill>
              <a:effectLst/>
              <a:latin typeface="Times New Roman" panose="02020603050405020304" pitchFamily="18" charset="0"/>
              <a:ea typeface="MS Mincho" panose="02020609040205080304" pitchFamily="49" charset="-128"/>
            </a:rPr>
            <a:t>Mean Splitting Tensile Strength (MPa)</a:t>
          </a:r>
        </a:p>
      </cdr:txBody>
    </cdr:sp>
  </cdr:relSizeAnchor>
</c:userShapes>
</file>

<file path=word/drawings/drawing5.xml><?xml version="1.0" encoding="utf-8"?>
<c:userShapes xmlns:c="http://schemas.openxmlformats.org/drawingml/2006/chart">
  <cdr:relSizeAnchor xmlns:cdr="http://schemas.openxmlformats.org/drawingml/2006/chartDrawing">
    <cdr:from>
      <cdr:x>0.03957</cdr:x>
      <cdr:y>0.07582</cdr:y>
    </cdr:from>
    <cdr:to>
      <cdr:x>0.12292</cdr:x>
      <cdr:y>0.6935</cdr:y>
    </cdr:to>
    <cdr:sp macro="" textlink="">
      <cdr:nvSpPr>
        <cdr:cNvPr id="2" name="Text Box 2"/>
        <cdr:cNvSpPr txBox="1">
          <a:spLocks xmlns:a="http://schemas.openxmlformats.org/drawingml/2006/main" noChangeArrowheads="1"/>
        </cdr:cNvSpPr>
      </cdr:nvSpPr>
      <cdr:spPr bwMode="auto">
        <a:xfrm xmlns:a="http://schemas.openxmlformats.org/drawingml/2006/main" rot="16200000">
          <a:off x="-470436" y="869122"/>
          <a:ext cx="1714043" cy="396584"/>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marL="0" marR="0" algn="ctr"/>
          <a:r>
            <a:rPr lang="en-US" sz="1000" b="1">
              <a:solidFill>
                <a:srgbClr val="000000"/>
              </a:solidFill>
              <a:effectLst/>
              <a:latin typeface="Times New Roman" panose="02020603050405020304" pitchFamily="18" charset="0"/>
              <a:ea typeface="MS Mincho" panose="02020609040205080304" pitchFamily="49" charset="-128"/>
            </a:rPr>
            <a:t>Increase of Mean Splitting Tensile</a:t>
          </a:r>
          <a:r>
            <a:rPr lang="en-US" sz="1000" b="1" baseline="0">
              <a:solidFill>
                <a:srgbClr val="000000"/>
              </a:solidFill>
              <a:effectLst/>
              <a:latin typeface="Times New Roman" panose="02020603050405020304" pitchFamily="18" charset="0"/>
              <a:ea typeface="MS Mincho" panose="02020609040205080304" pitchFamily="49" charset="-128"/>
            </a:rPr>
            <a:t> Strength (%)</a:t>
          </a:r>
          <a:endParaRPr lang="en-US" sz="1000" b="1">
            <a:solidFill>
              <a:srgbClr val="000000"/>
            </a:solidFill>
            <a:effectLst/>
            <a:latin typeface="Times New Roman" panose="02020603050405020304" pitchFamily="18" charset="0"/>
            <a:ea typeface="MS Mincho" panose="02020609040205080304" pitchFamily="49" charset="-128"/>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C2F0B-3586-4516-B6B8-BAF5C2D06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1591</TotalTime>
  <Pages>1</Pages>
  <Words>8442</Words>
  <Characters>48122</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aftab</dc:creator>
  <cp:lastModifiedBy>hp</cp:lastModifiedBy>
  <cp:revision>433</cp:revision>
  <cp:lastPrinted>2024-08-31T14:04:00Z</cp:lastPrinted>
  <dcterms:created xsi:type="dcterms:W3CDTF">2024-11-04T16:50:00Z</dcterms:created>
  <dcterms:modified xsi:type="dcterms:W3CDTF">2025-05-12T10:59:00Z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c8450507-df56-3065-bda6-694eddc9c100</vt:lpwstr>
  </property>
  <property fmtid="{D5CDD505-2E9C-101B-9397-08002B2CF9AE}" pid="4" name="ZOTERO_PREF_1">
    <vt:lpwstr>&lt;data data-version="3" zotero-version="7.0.15"&gt;&lt;session id="5uoeHbgd"/&gt;&lt;style id="http://www.zotero.org/styles/apa" locale="en-US" hasBibliography="1" bibliographyStyleHasBeenSet="1"/&gt;&lt;prefs&gt;&lt;pref name="fieldType" value="Field"/&gt;&lt;/prefs&gt;&lt;/data&gt;</vt:lpwstr>
  </property>
</Properties>
</file>