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389B" w14:textId="77777777" w:rsidR="00F67AA2" w:rsidRPr="00F67AA2" w:rsidRDefault="00F67AA2" w:rsidP="001A4DE4">
      <w:pPr>
        <w:autoSpaceDE w:val="0"/>
        <w:autoSpaceDN w:val="0"/>
        <w:adjustRightInd w:val="0"/>
        <w:spacing w:before="0" w:after="0" w:line="276" w:lineRule="auto"/>
        <w:ind w:firstLine="720"/>
        <w:jc w:val="center"/>
        <w:rPr>
          <w:rFonts w:ascii="Arial" w:hAnsi="Arial" w:cs="Arial"/>
          <w:b/>
          <w:bCs/>
          <w:i/>
          <w:iCs/>
          <w:sz w:val="28"/>
          <w:szCs w:val="28"/>
          <w:u w:val="single"/>
          <w:lang w:bidi="hi-IN"/>
        </w:rPr>
      </w:pPr>
      <w:bookmarkStart w:id="0" w:name="_Hlk196656806"/>
      <w:bookmarkStart w:id="1" w:name="_GoBack"/>
      <w:bookmarkEnd w:id="1"/>
      <w:r w:rsidRPr="00F67AA2">
        <w:rPr>
          <w:rFonts w:ascii="Arial" w:hAnsi="Arial" w:cs="Arial"/>
          <w:b/>
          <w:bCs/>
          <w:i/>
          <w:iCs/>
          <w:sz w:val="28"/>
          <w:szCs w:val="28"/>
          <w:u w:val="single"/>
          <w:lang w:bidi="hi-IN"/>
        </w:rPr>
        <w:t>Original Research Article</w:t>
      </w:r>
    </w:p>
    <w:p w14:paraId="5374820C" w14:textId="1618229D" w:rsidR="00BD64FF" w:rsidRPr="002856D3" w:rsidRDefault="00F210B7" w:rsidP="00BD64FF">
      <w:pPr>
        <w:autoSpaceDE w:val="0"/>
        <w:autoSpaceDN w:val="0"/>
        <w:adjustRightInd w:val="0"/>
        <w:spacing w:before="0" w:after="0" w:line="276" w:lineRule="auto"/>
        <w:jc w:val="center"/>
        <w:rPr>
          <w:rFonts w:ascii="Arial" w:hAnsi="Arial" w:cs="Arial"/>
          <w:bCs/>
          <w:sz w:val="28"/>
          <w:szCs w:val="28"/>
          <w:lang w:bidi="hi-IN"/>
        </w:rPr>
      </w:pPr>
      <w:r w:rsidRPr="002856D3">
        <w:rPr>
          <w:rFonts w:ascii="Arial" w:hAnsi="Arial" w:cs="Arial"/>
          <w:bCs/>
          <w:sz w:val="28"/>
          <w:szCs w:val="28"/>
          <w:lang w:bidi="hi-IN"/>
        </w:rPr>
        <w:t>A STUDY ON THE EFFECT OF SEASON, SEX AND BIRTH TYPE ON BIRTH WEIGHT OF SIROHI GOAT KIDS UNDER SEMI-ARID CONDITIONS</w:t>
      </w:r>
    </w:p>
    <w:bookmarkEnd w:id="0"/>
    <w:p w14:paraId="37ADEE10" w14:textId="77777777" w:rsidR="00BD64FF" w:rsidRPr="006F39CD" w:rsidRDefault="00BD64FF" w:rsidP="00BD64FF">
      <w:pPr>
        <w:autoSpaceDE w:val="0"/>
        <w:autoSpaceDN w:val="0"/>
        <w:adjustRightInd w:val="0"/>
        <w:spacing w:before="0" w:after="0"/>
        <w:jc w:val="center"/>
        <w:rPr>
          <w:rFonts w:ascii="Times New Roman" w:hAnsi="Times New Roman" w:cs="Times New Roman"/>
          <w:bCs/>
          <w:sz w:val="32"/>
          <w:szCs w:val="32"/>
          <w:lang w:bidi="hi-IN"/>
        </w:rPr>
      </w:pPr>
    </w:p>
    <w:p w14:paraId="2D2FF21A" w14:textId="77777777" w:rsidR="00054696" w:rsidRDefault="00054696"/>
    <w:p w14:paraId="0EF7E720" w14:textId="253E2C8B" w:rsidR="00BD64FF" w:rsidRPr="009B0F79" w:rsidRDefault="009B0F79" w:rsidP="002D2495">
      <w:pPr>
        <w:autoSpaceDE w:val="0"/>
        <w:autoSpaceDN w:val="0"/>
        <w:adjustRightInd w:val="0"/>
        <w:spacing w:before="0" w:after="0" w:line="360" w:lineRule="auto"/>
        <w:jc w:val="both"/>
        <w:rPr>
          <w:rFonts w:ascii="Arial" w:hAnsi="Arial" w:cs="Arial"/>
          <w:b/>
          <w:bCs/>
        </w:rPr>
      </w:pPr>
      <w:r w:rsidRPr="009B0F79">
        <w:rPr>
          <w:rFonts w:ascii="Arial" w:hAnsi="Arial" w:cs="Arial"/>
          <w:b/>
          <w:bCs/>
        </w:rPr>
        <w:t>ABSTRACT</w:t>
      </w:r>
    </w:p>
    <w:p w14:paraId="576A73EA" w14:textId="71A0BB77" w:rsidR="00BD64FF" w:rsidRPr="002856D3" w:rsidRDefault="00BD64FF" w:rsidP="002D2495">
      <w:pPr>
        <w:autoSpaceDE w:val="0"/>
        <w:autoSpaceDN w:val="0"/>
        <w:adjustRightInd w:val="0"/>
        <w:spacing w:before="0" w:after="0" w:line="360" w:lineRule="auto"/>
        <w:jc w:val="both"/>
        <w:rPr>
          <w:rFonts w:ascii="Arial" w:hAnsi="Arial" w:cs="Arial"/>
          <w:sz w:val="20"/>
          <w:szCs w:val="20"/>
        </w:rPr>
      </w:pPr>
      <w:r w:rsidRPr="002D2495">
        <w:rPr>
          <w:rFonts w:ascii="Times New Roman" w:hAnsi="Times New Roman" w:cs="Times New Roman"/>
          <w:b/>
          <w:bCs/>
          <w:sz w:val="24"/>
          <w:szCs w:val="24"/>
        </w:rPr>
        <w:t xml:space="preserve"> </w:t>
      </w:r>
      <w:r w:rsidRPr="002D2495">
        <w:rPr>
          <w:rFonts w:ascii="Times New Roman" w:hAnsi="Times New Roman" w:cs="Times New Roman"/>
          <w:b/>
          <w:bCs/>
          <w:sz w:val="24"/>
          <w:szCs w:val="24"/>
        </w:rPr>
        <w:tab/>
      </w:r>
      <w:r w:rsidRPr="002856D3">
        <w:rPr>
          <w:rFonts w:ascii="Arial" w:hAnsi="Arial" w:cs="Arial"/>
          <w:sz w:val="20"/>
          <w:szCs w:val="20"/>
        </w:rPr>
        <w:t xml:space="preserve">A study was conducted to investigate the factors affecting birth weight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in </w:t>
      </w:r>
      <w:r w:rsidRPr="002856D3">
        <w:rPr>
          <w:rFonts w:ascii="Arial" w:hAnsi="Arial" w:cs="Arial"/>
          <w:color w:val="000000" w:themeColor="text1"/>
          <w:sz w:val="20"/>
          <w:szCs w:val="20"/>
        </w:rPr>
        <w:t>semi-arid condition</w:t>
      </w:r>
      <w:r w:rsidRPr="002856D3">
        <w:rPr>
          <w:rFonts w:ascii="Arial" w:hAnsi="Arial" w:cs="Arial"/>
          <w:sz w:val="20"/>
          <w:szCs w:val="20"/>
        </w:rPr>
        <w:t xml:space="preserve">. A total of forty kids (20 males and 20 females) were included in the study to evaluate the effects of </w:t>
      </w:r>
      <w:r w:rsidR="002164DA" w:rsidRPr="002164DA">
        <w:rPr>
          <w:rFonts w:ascii="Arial" w:hAnsi="Arial" w:cs="Arial"/>
          <w:color w:val="FF0000"/>
          <w:sz w:val="20"/>
          <w:szCs w:val="20"/>
        </w:rPr>
        <w:t xml:space="preserve">season, sex </w:t>
      </w:r>
      <w:r w:rsidR="002164DA">
        <w:rPr>
          <w:rFonts w:ascii="Arial" w:hAnsi="Arial" w:cs="Arial"/>
          <w:sz w:val="20"/>
          <w:szCs w:val="20"/>
        </w:rPr>
        <w:t xml:space="preserve">and </w:t>
      </w:r>
      <w:r w:rsidRPr="002164DA">
        <w:rPr>
          <w:rFonts w:ascii="Arial" w:hAnsi="Arial" w:cs="Arial"/>
          <w:strike/>
          <w:sz w:val="20"/>
          <w:szCs w:val="20"/>
        </w:rPr>
        <w:t>sex,</w:t>
      </w:r>
      <w:r w:rsidRPr="002856D3">
        <w:rPr>
          <w:rFonts w:ascii="Arial" w:hAnsi="Arial" w:cs="Arial"/>
          <w:sz w:val="20"/>
          <w:szCs w:val="20"/>
        </w:rPr>
        <w:t xml:space="preserve"> type of birth, </w:t>
      </w:r>
      <w:r w:rsidRPr="002164DA">
        <w:rPr>
          <w:rFonts w:ascii="Arial" w:hAnsi="Arial" w:cs="Arial"/>
          <w:strike/>
          <w:sz w:val="20"/>
          <w:szCs w:val="20"/>
        </w:rPr>
        <w:t>and season of birth-</w:t>
      </w:r>
      <w:r w:rsidRPr="002856D3">
        <w:rPr>
          <w:rFonts w:ascii="Arial" w:hAnsi="Arial" w:cs="Arial"/>
          <w:sz w:val="20"/>
          <w:szCs w:val="20"/>
        </w:rPr>
        <w:t xml:space="preserve">on-birth weight. The kidding season was classified into two categories: autumn and winter. The overall mean birth weight of kids was 2.57 ± 0.036 kg. Male kids exhibited significantly higher birth weights (2.67 ± 0.051 kg) compared to female kids (2.46 ± 0.041 kg), </w:t>
      </w:r>
      <w:r w:rsidRPr="00726717">
        <w:rPr>
          <w:rFonts w:ascii="Arial" w:hAnsi="Arial" w:cs="Arial"/>
          <w:strike/>
          <w:sz w:val="20"/>
          <w:szCs w:val="20"/>
        </w:rPr>
        <w:t>which may be attributed to the influence of male sex hormones that promote faster prenatal growth</w:t>
      </w:r>
      <w:r w:rsidR="00726717">
        <w:rPr>
          <w:rFonts w:ascii="Arial" w:hAnsi="Arial" w:cs="Arial"/>
          <w:sz w:val="20"/>
          <w:szCs w:val="20"/>
        </w:rPr>
        <w:t xml:space="preserve"> (</w:t>
      </w:r>
      <w:r w:rsidR="00726717" w:rsidRPr="00726717">
        <w:rPr>
          <w:rFonts w:ascii="Arial" w:hAnsi="Arial" w:cs="Arial"/>
          <w:color w:val="FF0000"/>
          <w:sz w:val="20"/>
          <w:szCs w:val="20"/>
        </w:rPr>
        <w:t>Limited opinions do not need to be written in the abstract, they can be replaced with research results that are considered important</w:t>
      </w:r>
      <w:r w:rsidR="00726717">
        <w:rPr>
          <w:rFonts w:ascii="Arial" w:hAnsi="Arial" w:cs="Arial"/>
          <w:sz w:val="20"/>
          <w:szCs w:val="20"/>
        </w:rPr>
        <w:t>)</w:t>
      </w:r>
      <w:r w:rsidRPr="002856D3">
        <w:rPr>
          <w:rFonts w:ascii="Arial" w:hAnsi="Arial" w:cs="Arial"/>
          <w:sz w:val="20"/>
          <w:szCs w:val="20"/>
        </w:rPr>
        <w:t xml:space="preserve">. Single-born kids (2.66 ± 0.051 kg) were significantly heavier than twin-born kids (2.30 ± 0.052 kg), </w:t>
      </w:r>
      <w:r w:rsidRPr="00726717">
        <w:rPr>
          <w:rFonts w:ascii="Arial" w:hAnsi="Arial" w:cs="Arial"/>
          <w:strike/>
          <w:sz w:val="20"/>
          <w:szCs w:val="20"/>
        </w:rPr>
        <w:t>which is likely due to the fact that, in multiple births, the maternal nutrients are shared among the fetuses, limiting individual growth</w:t>
      </w:r>
      <w:r w:rsidRPr="002856D3">
        <w:rPr>
          <w:rFonts w:ascii="Arial" w:hAnsi="Arial" w:cs="Arial"/>
          <w:sz w:val="20"/>
          <w:szCs w:val="20"/>
        </w:rPr>
        <w:t>. Kids born during the winter season (2.60 ± 0.052 kg) had higher birth weights compared to those born in autumn (2.53 ± 0.051 kg). This could be due to better availability of high-quality green fodder during the breeding and pregnancy periods</w:t>
      </w:r>
      <w:r w:rsidR="00726717">
        <w:rPr>
          <w:rFonts w:ascii="Arial" w:hAnsi="Arial" w:cs="Arial"/>
          <w:sz w:val="20"/>
          <w:szCs w:val="20"/>
        </w:rPr>
        <w:t xml:space="preserve"> (</w:t>
      </w:r>
      <w:r w:rsidR="00726717" w:rsidRPr="00726717">
        <w:rPr>
          <w:rFonts w:ascii="Arial" w:hAnsi="Arial" w:cs="Arial"/>
          <w:color w:val="FF0000"/>
          <w:sz w:val="20"/>
          <w:szCs w:val="20"/>
        </w:rPr>
        <w:t>The conclusion should answer the research objectives first, then provide a statement of suggestions or implications of the research results</w:t>
      </w:r>
      <w:r w:rsidR="00726717">
        <w:rPr>
          <w:rFonts w:ascii="Arial" w:hAnsi="Arial" w:cs="Arial"/>
          <w:sz w:val="20"/>
          <w:szCs w:val="20"/>
        </w:rPr>
        <w:t>)</w:t>
      </w:r>
      <w:r w:rsidR="002164DA">
        <w:rPr>
          <w:rFonts w:ascii="Arial" w:hAnsi="Arial" w:cs="Arial"/>
          <w:sz w:val="20"/>
          <w:szCs w:val="20"/>
        </w:rPr>
        <w:t xml:space="preserve"> </w:t>
      </w:r>
    </w:p>
    <w:p w14:paraId="29EDC82D" w14:textId="53E79A20" w:rsidR="00BD64FF" w:rsidRPr="002164DA" w:rsidRDefault="002164DA" w:rsidP="00726717">
      <w:pPr>
        <w:autoSpaceDE w:val="0"/>
        <w:autoSpaceDN w:val="0"/>
        <w:adjustRightInd w:val="0"/>
        <w:spacing w:before="0" w:after="0"/>
        <w:jc w:val="both"/>
        <w:rPr>
          <w:rFonts w:ascii="Times New Roman" w:hAnsi="Times New Roman" w:cs="Times New Roman"/>
          <w:color w:val="FF0000"/>
          <w:sz w:val="24"/>
          <w:szCs w:val="24"/>
        </w:rPr>
      </w:pPr>
      <w:r w:rsidRPr="002164DA">
        <w:rPr>
          <w:rFonts w:ascii="Times New Roman" w:hAnsi="Times New Roman" w:cs="Times New Roman"/>
          <w:color w:val="FF0000"/>
          <w:sz w:val="24"/>
          <w:szCs w:val="24"/>
        </w:rPr>
        <w:t>Please</w:t>
      </w:r>
      <w:r w:rsidR="00726717">
        <w:rPr>
          <w:rFonts w:ascii="Times New Roman" w:hAnsi="Times New Roman" w:cs="Times New Roman"/>
          <w:color w:val="FF0000"/>
          <w:sz w:val="24"/>
          <w:szCs w:val="24"/>
        </w:rPr>
        <w:t xml:space="preserve">. </w:t>
      </w:r>
      <w:r w:rsidR="00726717" w:rsidRPr="00726717">
        <w:rPr>
          <w:rFonts w:ascii="Times New Roman" w:hAnsi="Times New Roman" w:cs="Times New Roman"/>
          <w:color w:val="FF0000"/>
          <w:sz w:val="24"/>
          <w:szCs w:val="24"/>
        </w:rPr>
        <w:t xml:space="preserve">The words in the abstract are 184 words, please complete the words in the abstract according to the journal guidelines (The abstract should be concise and informative. It should not exceed 300 words in length). </w:t>
      </w:r>
      <w:r w:rsidR="00F861D8" w:rsidRPr="00F861D8">
        <w:rPr>
          <w:rFonts w:ascii="Times New Roman" w:hAnsi="Times New Roman" w:cs="Times New Roman"/>
          <w:color w:val="FF0000"/>
          <w:sz w:val="24"/>
          <w:szCs w:val="24"/>
        </w:rPr>
        <w:t xml:space="preserve">Some important information (research reason or gap, detail of materials and methodology, and clear statement for conclusion&amp; suggestion or implication) </w:t>
      </w:r>
      <w:r w:rsidR="00F861D8">
        <w:rPr>
          <w:rFonts w:ascii="Times New Roman" w:hAnsi="Times New Roman" w:cs="Times New Roman"/>
          <w:color w:val="FF0000"/>
          <w:sz w:val="24"/>
          <w:szCs w:val="24"/>
        </w:rPr>
        <w:t>\</w:t>
      </w:r>
      <w:r w:rsidR="00726717" w:rsidRPr="00726717">
        <w:rPr>
          <w:rFonts w:ascii="Times New Roman" w:hAnsi="Times New Roman" w:cs="Times New Roman"/>
          <w:color w:val="FF0000"/>
          <w:sz w:val="24"/>
          <w:szCs w:val="24"/>
        </w:rPr>
        <w:t xml:space="preserve"> can be added to the abstract to optimize the readability of this research.</w:t>
      </w:r>
    </w:p>
    <w:p w14:paraId="22253CF8" w14:textId="1FDA6155" w:rsidR="00BD64FF" w:rsidRPr="002D2495" w:rsidRDefault="002856D3" w:rsidP="002D2495">
      <w:pPr>
        <w:autoSpaceDE w:val="0"/>
        <w:autoSpaceDN w:val="0"/>
        <w:adjustRightInd w:val="0"/>
        <w:spacing w:before="0" w:after="0" w:line="360" w:lineRule="auto"/>
        <w:jc w:val="both"/>
        <w:rPr>
          <w:rFonts w:ascii="Times New Roman" w:hAnsi="Times New Roman" w:cs="Times New Roman"/>
          <w:sz w:val="24"/>
          <w:szCs w:val="24"/>
          <w:lang w:bidi="hi-IN"/>
        </w:rPr>
      </w:pPr>
      <w:r w:rsidRPr="002856D3">
        <w:rPr>
          <w:rFonts w:ascii="Arial" w:hAnsi="Arial" w:cs="Arial"/>
          <w:b/>
          <w:sz w:val="20"/>
          <w:szCs w:val="20"/>
        </w:rPr>
        <w:t>KEYWORDS:</w:t>
      </w:r>
      <w:r w:rsidR="00BD64FF" w:rsidRPr="002D2495">
        <w:rPr>
          <w:rFonts w:ascii="Times New Roman" w:hAnsi="Times New Roman" w:cs="Times New Roman"/>
          <w:sz w:val="24"/>
          <w:szCs w:val="24"/>
        </w:rPr>
        <w:t xml:space="preserve"> </w:t>
      </w:r>
      <w:r w:rsidR="00BD64FF" w:rsidRPr="002856D3">
        <w:rPr>
          <w:rFonts w:ascii="Arial" w:hAnsi="Arial" w:cs="Arial"/>
          <w:sz w:val="20"/>
          <w:szCs w:val="20"/>
        </w:rPr>
        <w:t>Birth weight, Goat kids, Season, Sex</w:t>
      </w:r>
      <w:r w:rsidR="00BD64FF" w:rsidRPr="002856D3">
        <w:rPr>
          <w:rFonts w:ascii="Arial" w:hAnsi="Arial" w:cs="Arial"/>
          <w:sz w:val="20"/>
          <w:szCs w:val="20"/>
          <w:cs/>
          <w:lang w:bidi="hi-IN"/>
        </w:rPr>
        <w:t xml:space="preserve">, </w:t>
      </w:r>
      <w:r w:rsidR="00BD64FF" w:rsidRPr="002856D3">
        <w:rPr>
          <w:rFonts w:ascii="Arial" w:hAnsi="Arial" w:cs="Arial"/>
          <w:sz w:val="20"/>
          <w:szCs w:val="20"/>
          <w:lang w:bidi="hi-IN"/>
        </w:rPr>
        <w:t>Season, climatic conditions.</w:t>
      </w:r>
    </w:p>
    <w:p w14:paraId="5F946459" w14:textId="77777777" w:rsidR="00BD64FF" w:rsidRDefault="00BD64FF" w:rsidP="00BD64FF">
      <w:pPr>
        <w:autoSpaceDE w:val="0"/>
        <w:autoSpaceDN w:val="0"/>
        <w:adjustRightInd w:val="0"/>
        <w:spacing w:before="0" w:after="0" w:line="480" w:lineRule="auto"/>
        <w:jc w:val="both"/>
        <w:rPr>
          <w:rFonts w:ascii="Times New Roman" w:hAnsi="Times New Roman"/>
          <w:b/>
          <w:bCs/>
          <w:sz w:val="24"/>
          <w:szCs w:val="24"/>
          <w:lang w:bidi="hi-IN"/>
        </w:rPr>
      </w:pPr>
    </w:p>
    <w:p w14:paraId="7E8CD917" w14:textId="57DFAD24" w:rsidR="00BD64FF" w:rsidRPr="002856D3" w:rsidRDefault="002856D3" w:rsidP="002D2495">
      <w:pPr>
        <w:autoSpaceDE w:val="0"/>
        <w:autoSpaceDN w:val="0"/>
        <w:adjustRightInd w:val="0"/>
        <w:spacing w:before="0" w:after="0" w:line="360" w:lineRule="auto"/>
        <w:jc w:val="both"/>
        <w:rPr>
          <w:rFonts w:ascii="Arial" w:hAnsi="Arial" w:cs="Arial"/>
          <w:b/>
          <w:bCs/>
          <w:lang w:bidi="hi-IN"/>
        </w:rPr>
      </w:pPr>
      <w:r w:rsidRPr="002856D3">
        <w:rPr>
          <w:rFonts w:ascii="Arial" w:hAnsi="Arial" w:cs="Arial"/>
          <w:b/>
          <w:bCs/>
          <w:lang w:bidi="hi-IN"/>
        </w:rPr>
        <w:t>INTRODUCTION</w:t>
      </w:r>
    </w:p>
    <w:p w14:paraId="13129C78" w14:textId="5FDFEBE1" w:rsidR="00F23D36" w:rsidRDefault="00BD64FF" w:rsidP="002856D3">
      <w:pPr>
        <w:pStyle w:val="Default"/>
        <w:spacing w:line="360" w:lineRule="auto"/>
        <w:jc w:val="both"/>
        <w:rPr>
          <w:rFonts w:ascii="Arial" w:hAnsi="Arial" w:cs="Arial"/>
          <w:sz w:val="20"/>
          <w:szCs w:val="20"/>
        </w:rPr>
      </w:pPr>
      <w:r w:rsidRPr="002856D3">
        <w:rPr>
          <w:rFonts w:ascii="Arial" w:hAnsi="Arial" w:cs="Arial"/>
          <w:sz w:val="20"/>
          <w:szCs w:val="20"/>
        </w:rPr>
        <w:t xml:space="preserve">Goats, often referred to as the "movable wealth" of nomads, small and marginal farmers, and landless </w:t>
      </w:r>
      <w:proofErr w:type="spellStart"/>
      <w:r w:rsidRPr="002856D3">
        <w:rPr>
          <w:rFonts w:ascii="Arial" w:hAnsi="Arial" w:cs="Arial"/>
          <w:sz w:val="20"/>
          <w:szCs w:val="20"/>
        </w:rPr>
        <w:t>labourers</w:t>
      </w:r>
      <w:proofErr w:type="spellEnd"/>
      <w:r w:rsidRPr="002856D3">
        <w:rPr>
          <w:rFonts w:ascii="Arial" w:hAnsi="Arial" w:cs="Arial"/>
          <w:sz w:val="20"/>
          <w:szCs w:val="20"/>
        </w:rPr>
        <w:t xml:space="preserve">, possess immense potential to be promoted as the ‘Animal of the Future’ for ensuring rural prosperity. In the authors’ view, given the ongoing degradation of natural resources and the adverse effects of changing </w:t>
      </w:r>
      <w:proofErr w:type="spellStart"/>
      <w:r w:rsidRPr="002856D3">
        <w:rPr>
          <w:rFonts w:ascii="Arial" w:hAnsi="Arial" w:cs="Arial"/>
          <w:sz w:val="20"/>
          <w:szCs w:val="20"/>
        </w:rPr>
        <w:t>agro</w:t>
      </w:r>
      <w:proofErr w:type="spellEnd"/>
      <w:r w:rsidRPr="002856D3">
        <w:rPr>
          <w:rFonts w:ascii="Arial" w:hAnsi="Arial" w:cs="Arial"/>
          <w:sz w:val="20"/>
          <w:szCs w:val="20"/>
        </w:rPr>
        <w:t xml:space="preserve">-geo-climatic conditions, the viability of crop-based livelihoods is gradually diminishing, thereby highlighting the significance of small ruminants, particularly goats. India is home to 23 well-defined breeds of goats and boasts the second-largest goat population in the world, totaling approximately 135.17 million </w:t>
      </w:r>
      <w:r w:rsidRPr="00F23D36">
        <w:rPr>
          <w:rFonts w:ascii="Arial" w:hAnsi="Arial" w:cs="Arial"/>
          <w:strike/>
          <w:sz w:val="20"/>
          <w:szCs w:val="20"/>
        </w:rPr>
        <w:t>(Anonymous, 2012)</w:t>
      </w:r>
      <w:r w:rsidR="00F23D36">
        <w:rPr>
          <w:rFonts w:ascii="Arial" w:hAnsi="Arial" w:cs="Arial"/>
          <w:strike/>
          <w:sz w:val="20"/>
          <w:szCs w:val="20"/>
        </w:rPr>
        <w:t xml:space="preserve"> (</w:t>
      </w:r>
      <w:r w:rsidR="00F23D36" w:rsidRPr="00F23D36">
        <w:rPr>
          <w:rFonts w:ascii="Arial" w:hAnsi="Arial" w:cs="Arial"/>
          <w:color w:val="FF0000"/>
          <w:sz w:val="20"/>
          <w:szCs w:val="20"/>
        </w:rPr>
        <w:t xml:space="preserve">please choice the right </w:t>
      </w:r>
      <w:r w:rsidR="00F23D36">
        <w:rPr>
          <w:rFonts w:ascii="Arial" w:hAnsi="Arial" w:cs="Arial"/>
          <w:color w:val="FF0000"/>
          <w:sz w:val="20"/>
          <w:szCs w:val="20"/>
        </w:rPr>
        <w:t>reference</w:t>
      </w:r>
      <w:r w:rsidR="00F23D36" w:rsidRPr="00F23D36">
        <w:rPr>
          <w:rFonts w:ascii="Arial" w:hAnsi="Arial" w:cs="Arial"/>
          <w:color w:val="FF0000"/>
          <w:sz w:val="20"/>
          <w:szCs w:val="20"/>
        </w:rPr>
        <w:t xml:space="preserve"> for this statement</w:t>
      </w:r>
      <w:r w:rsidR="00F23D36">
        <w:rPr>
          <w:rFonts w:ascii="Arial" w:hAnsi="Arial" w:cs="Arial"/>
          <w:color w:val="FF0000"/>
          <w:sz w:val="20"/>
          <w:szCs w:val="20"/>
        </w:rPr>
        <w:t xml:space="preserve">. </w:t>
      </w:r>
      <w:r w:rsidR="00F23D36" w:rsidRPr="00F23D36">
        <w:rPr>
          <w:rFonts w:ascii="Arial" w:hAnsi="Arial" w:cs="Arial"/>
          <w:color w:val="FF0000"/>
          <w:sz w:val="20"/>
          <w:szCs w:val="20"/>
        </w:rPr>
        <w:t xml:space="preserve">Avoid using anonymous </w:t>
      </w:r>
      <w:r w:rsidR="00F23D36" w:rsidRPr="00F23D36">
        <w:rPr>
          <w:rFonts w:ascii="Arial" w:hAnsi="Arial" w:cs="Arial"/>
          <w:color w:val="FF0000"/>
          <w:sz w:val="20"/>
          <w:szCs w:val="20"/>
        </w:rPr>
        <w:lastRenderedPageBreak/>
        <w:t>literature, please use journals, books and scientific sources</w:t>
      </w:r>
      <w:r w:rsidR="00F23D36">
        <w:rPr>
          <w:rFonts w:ascii="Arial" w:hAnsi="Arial" w:cs="Arial"/>
          <w:color w:val="FF0000"/>
          <w:sz w:val="20"/>
          <w:szCs w:val="20"/>
        </w:rPr>
        <w:t>)</w:t>
      </w:r>
      <w:r w:rsidR="00F23D36" w:rsidRPr="00F23D36">
        <w:rPr>
          <w:rFonts w:ascii="Arial" w:hAnsi="Arial" w:cs="Arial"/>
          <w:color w:val="FF0000"/>
          <w:sz w:val="20"/>
          <w:szCs w:val="20"/>
        </w:rPr>
        <w:t>.</w:t>
      </w:r>
      <w:r w:rsidRPr="002856D3">
        <w:rPr>
          <w:rFonts w:ascii="Arial" w:hAnsi="Arial" w:cs="Arial"/>
          <w:sz w:val="20"/>
          <w:szCs w:val="20"/>
        </w:rPr>
        <w:t xml:space="preserve"> However, it is concerning that the population has witnessed a decline of 3.82% as compared to the previous livestock census. </w:t>
      </w:r>
    </w:p>
    <w:p w14:paraId="511BACDA" w14:textId="77777777" w:rsidR="00F23D36" w:rsidRDefault="00BD64FF" w:rsidP="002856D3">
      <w:pPr>
        <w:pStyle w:val="Default"/>
        <w:spacing w:line="360" w:lineRule="auto"/>
        <w:jc w:val="both"/>
        <w:rPr>
          <w:rFonts w:ascii="Arial" w:hAnsi="Arial" w:cs="Arial"/>
          <w:sz w:val="20"/>
          <w:szCs w:val="20"/>
        </w:rPr>
      </w:pPr>
      <w:r w:rsidRPr="002856D3">
        <w:rPr>
          <w:rFonts w:ascii="Arial" w:hAnsi="Arial" w:cs="Arial"/>
          <w:sz w:val="20"/>
          <w:szCs w:val="20"/>
        </w:rPr>
        <w:t>From the researchers’ perspective, this decline necessitates strategic intervention and sustainable goat farming practices, especially when goat farming continues to be a crucial livelihood source for rural communities, contributing significantly to employment generation for rural youth</w:t>
      </w:r>
      <w:r w:rsidR="00F23D36">
        <w:rPr>
          <w:rFonts w:ascii="Arial" w:hAnsi="Arial" w:cs="Arial"/>
          <w:sz w:val="20"/>
          <w:szCs w:val="20"/>
        </w:rPr>
        <w:t xml:space="preserve"> (</w:t>
      </w:r>
      <w:r w:rsidR="00F23D36" w:rsidRPr="00F23D36">
        <w:rPr>
          <w:rFonts w:ascii="Arial" w:hAnsi="Arial" w:cs="Arial"/>
          <w:color w:val="FF0000"/>
          <w:sz w:val="20"/>
          <w:szCs w:val="20"/>
        </w:rPr>
        <w:t>Is there a reference source for this?</w:t>
      </w:r>
      <w:r w:rsidR="00F23D36">
        <w:rPr>
          <w:rFonts w:ascii="Arial" w:hAnsi="Arial" w:cs="Arial"/>
          <w:sz w:val="20"/>
          <w:szCs w:val="20"/>
        </w:rPr>
        <w:t>)</w:t>
      </w:r>
      <w:r w:rsidRPr="002856D3">
        <w:rPr>
          <w:rFonts w:ascii="Arial" w:hAnsi="Arial" w:cs="Arial"/>
          <w:sz w:val="20"/>
          <w:szCs w:val="20"/>
        </w:rPr>
        <w:t xml:space="preserve">. Goats are naturally adapted to harsh environments, capable of surviving in areas where conventional dairy farming is not feasible. Their ability to thrive on uncultivable lands makes them an ideal species for low-input systems. </w:t>
      </w:r>
    </w:p>
    <w:p w14:paraId="2C1FD28C" w14:textId="500DC9CA" w:rsidR="00F23D36" w:rsidRDefault="00BD64FF" w:rsidP="002856D3">
      <w:pPr>
        <w:pStyle w:val="Default"/>
        <w:spacing w:line="360" w:lineRule="auto"/>
        <w:jc w:val="both"/>
        <w:rPr>
          <w:rFonts w:ascii="Arial" w:hAnsi="Arial" w:cs="Arial"/>
          <w:sz w:val="20"/>
          <w:szCs w:val="20"/>
        </w:rPr>
      </w:pPr>
      <w:r w:rsidRPr="002856D3">
        <w:rPr>
          <w:rFonts w:ascii="Arial" w:hAnsi="Arial" w:cs="Arial"/>
          <w:sz w:val="20"/>
          <w:szCs w:val="20"/>
        </w:rPr>
        <w:t xml:space="preserve">The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breed, a dual-purpose goat indigenous to the central and southern regions of Rajasthan, is particularly valued for its disease resistance and adaptability to hot, arid climates. These characteristics, according to the authors, make the breed highly suitable for climate-resilient livestock farming systems. Among the economic traits in livestock production, birth weight serves as a critical indicator of future growth and productivity. </w:t>
      </w:r>
      <w:r w:rsidR="00F23D36" w:rsidRPr="00F23D36">
        <w:rPr>
          <w:rFonts w:ascii="Arial" w:hAnsi="Arial" w:cs="Arial"/>
          <w:color w:val="FF0000"/>
          <w:sz w:val="20"/>
          <w:szCs w:val="20"/>
        </w:rPr>
        <w:t>Is there a reference source for this?</w:t>
      </w:r>
      <w:r w:rsidR="00F23D36">
        <w:rPr>
          <w:rFonts w:ascii="Arial" w:hAnsi="Arial" w:cs="Arial"/>
          <w:sz w:val="20"/>
          <w:szCs w:val="20"/>
        </w:rPr>
        <w:t>)</w:t>
      </w:r>
    </w:p>
    <w:p w14:paraId="25AEAF17" w14:textId="3F64CC7E" w:rsidR="00F23D36" w:rsidRDefault="00BD64FF" w:rsidP="002856D3">
      <w:pPr>
        <w:pStyle w:val="Default"/>
        <w:spacing w:line="360" w:lineRule="auto"/>
        <w:jc w:val="both"/>
        <w:rPr>
          <w:rFonts w:ascii="Arial" w:hAnsi="Arial" w:cs="Arial"/>
          <w:sz w:val="20"/>
          <w:szCs w:val="20"/>
        </w:rPr>
      </w:pPr>
      <w:r w:rsidRPr="002856D3">
        <w:rPr>
          <w:rFonts w:ascii="Arial" w:hAnsi="Arial" w:cs="Arial"/>
          <w:sz w:val="20"/>
          <w:szCs w:val="20"/>
        </w:rPr>
        <w:t>Several studies, including those by Roy et al. (1989)</w:t>
      </w:r>
      <w:r w:rsidR="00F23D36">
        <w:rPr>
          <w:rFonts w:ascii="Arial" w:hAnsi="Arial" w:cs="Arial"/>
          <w:sz w:val="20"/>
          <w:szCs w:val="20"/>
        </w:rPr>
        <w:t xml:space="preserve"> </w:t>
      </w:r>
      <w:r w:rsidR="00F23D36" w:rsidRPr="00F23D36">
        <w:rPr>
          <w:rFonts w:ascii="Arial" w:hAnsi="Arial" w:cs="Arial"/>
          <w:color w:val="FF0000"/>
          <w:sz w:val="20"/>
          <w:szCs w:val="20"/>
        </w:rPr>
        <w:t>out of date reference</w:t>
      </w:r>
      <w:r w:rsidRPr="00F23D36">
        <w:rPr>
          <w:rFonts w:ascii="Arial" w:hAnsi="Arial" w:cs="Arial"/>
          <w:color w:val="FF0000"/>
          <w:sz w:val="20"/>
          <w:szCs w:val="20"/>
        </w:rPr>
        <w:t xml:space="preserve">, </w:t>
      </w:r>
      <w:r w:rsidR="00F23D36" w:rsidRPr="00F23D36">
        <w:rPr>
          <w:rFonts w:ascii="Arial" w:hAnsi="Arial" w:cs="Arial"/>
          <w:color w:val="FF0000"/>
          <w:sz w:val="20"/>
          <w:szCs w:val="20"/>
        </w:rPr>
        <w:t>please use up to date reference.</w:t>
      </w:r>
      <w:r w:rsidR="00F23D36">
        <w:rPr>
          <w:rFonts w:ascii="Arial" w:hAnsi="Arial" w:cs="Arial"/>
          <w:sz w:val="20"/>
          <w:szCs w:val="20"/>
        </w:rPr>
        <w:t xml:space="preserve"> </w:t>
      </w:r>
      <w:r w:rsidRPr="002856D3">
        <w:rPr>
          <w:rFonts w:ascii="Arial" w:hAnsi="Arial" w:cs="Arial"/>
          <w:sz w:val="20"/>
          <w:szCs w:val="20"/>
        </w:rPr>
        <w:t>have demonstrated a positive correlation between birth weight and subsequent live weight gains. The authors believe that understanding the factors influencing birth weight is essential for improving goat productivity and profitability. Earlier literature has shown that non-genetic factors such as sex of the kid, type of birth (single or multiple), season of birth, and maternal age significantly affect birth weight (</w:t>
      </w:r>
      <w:proofErr w:type="spellStart"/>
      <w:r w:rsidRPr="002856D3">
        <w:rPr>
          <w:rFonts w:ascii="Arial" w:hAnsi="Arial" w:cs="Arial"/>
          <w:sz w:val="20"/>
          <w:szCs w:val="20"/>
        </w:rPr>
        <w:t>Supakorn</w:t>
      </w:r>
      <w:proofErr w:type="spellEnd"/>
      <w:r w:rsidRPr="002856D3">
        <w:rPr>
          <w:rFonts w:ascii="Arial" w:hAnsi="Arial" w:cs="Arial"/>
          <w:sz w:val="20"/>
          <w:szCs w:val="20"/>
        </w:rPr>
        <w:t xml:space="preserve"> and </w:t>
      </w:r>
      <w:proofErr w:type="spellStart"/>
      <w:r w:rsidRPr="002856D3">
        <w:rPr>
          <w:rFonts w:ascii="Arial" w:hAnsi="Arial" w:cs="Arial"/>
          <w:sz w:val="20"/>
          <w:szCs w:val="20"/>
        </w:rPr>
        <w:t>Pralomkarn</w:t>
      </w:r>
      <w:proofErr w:type="spellEnd"/>
      <w:r w:rsidRPr="002856D3">
        <w:rPr>
          <w:rFonts w:ascii="Arial" w:hAnsi="Arial" w:cs="Arial"/>
          <w:sz w:val="20"/>
          <w:szCs w:val="20"/>
        </w:rPr>
        <w:t xml:space="preserve">, 2009; </w:t>
      </w:r>
      <w:proofErr w:type="spellStart"/>
      <w:r w:rsidRPr="002856D3">
        <w:rPr>
          <w:rFonts w:ascii="Arial" w:hAnsi="Arial" w:cs="Arial"/>
          <w:sz w:val="20"/>
          <w:szCs w:val="20"/>
        </w:rPr>
        <w:t>Bharathidhasan</w:t>
      </w:r>
      <w:proofErr w:type="spellEnd"/>
      <w:r w:rsidRPr="002856D3">
        <w:rPr>
          <w:rFonts w:ascii="Arial" w:hAnsi="Arial" w:cs="Arial"/>
          <w:sz w:val="20"/>
          <w:szCs w:val="20"/>
        </w:rPr>
        <w:t xml:space="preserve"> et al., 2009). Keeping these findings in mind, the present study aims to assess the effect of sex, season of birth, and type of birth on the birth weight of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raised under an intensive management system. </w:t>
      </w:r>
      <w:r w:rsidR="00F7672B" w:rsidRPr="00F7672B">
        <w:rPr>
          <w:rFonts w:ascii="Arial" w:hAnsi="Arial" w:cs="Arial"/>
          <w:sz w:val="20"/>
          <w:szCs w:val="20"/>
        </w:rPr>
        <w:t xml:space="preserve">From the authors’ standpoint, this categorization helps understand seasonal influence more clearly under controlled conditions. Thus, the present investigation was undertaken to evaluate the seasonal birth distribution and its relationship with birth weight in </w:t>
      </w:r>
      <w:proofErr w:type="spellStart"/>
      <w:r w:rsidR="00F7672B" w:rsidRPr="00F7672B">
        <w:rPr>
          <w:rFonts w:ascii="Arial" w:hAnsi="Arial" w:cs="Arial"/>
          <w:sz w:val="20"/>
          <w:szCs w:val="20"/>
        </w:rPr>
        <w:t>Sirohi</w:t>
      </w:r>
      <w:proofErr w:type="spellEnd"/>
      <w:r w:rsidR="00F7672B" w:rsidRPr="00F7672B">
        <w:rPr>
          <w:rFonts w:ascii="Arial" w:hAnsi="Arial" w:cs="Arial"/>
          <w:sz w:val="20"/>
          <w:szCs w:val="20"/>
        </w:rPr>
        <w:t xml:space="preserve"> goats, contributing valuable insights into breed management under intensive production systems</w:t>
      </w:r>
    </w:p>
    <w:p w14:paraId="7DDBF395" w14:textId="665D2062" w:rsidR="00BD64FF" w:rsidRPr="00F7672B" w:rsidRDefault="00BD64FF" w:rsidP="002856D3">
      <w:pPr>
        <w:pStyle w:val="Default"/>
        <w:spacing w:line="360" w:lineRule="auto"/>
        <w:jc w:val="both"/>
        <w:rPr>
          <w:rFonts w:ascii="Arial" w:hAnsi="Arial" w:cs="Arial"/>
          <w:strike/>
          <w:sz w:val="20"/>
          <w:szCs w:val="20"/>
        </w:rPr>
      </w:pPr>
      <w:r w:rsidRPr="00F23D36">
        <w:rPr>
          <w:rFonts w:ascii="Arial" w:hAnsi="Arial" w:cs="Arial"/>
          <w:strike/>
          <w:sz w:val="20"/>
          <w:szCs w:val="20"/>
        </w:rPr>
        <w:t xml:space="preserve">For this purpose, a flock of 40 </w:t>
      </w:r>
      <w:proofErr w:type="spellStart"/>
      <w:r w:rsidRPr="00F23D36">
        <w:rPr>
          <w:rFonts w:ascii="Arial" w:hAnsi="Arial" w:cs="Arial"/>
          <w:strike/>
          <w:sz w:val="20"/>
          <w:szCs w:val="20"/>
        </w:rPr>
        <w:t>Sirohi</w:t>
      </w:r>
      <w:proofErr w:type="spellEnd"/>
      <w:r w:rsidRPr="00F23D36">
        <w:rPr>
          <w:rFonts w:ascii="Arial" w:hAnsi="Arial" w:cs="Arial"/>
          <w:strike/>
          <w:sz w:val="20"/>
          <w:szCs w:val="20"/>
        </w:rPr>
        <w:t xml:space="preserve"> kids (20 male and 20 female) was maintained under organized farm conditions at SKN College of Agriculture, </w:t>
      </w:r>
      <w:proofErr w:type="spellStart"/>
      <w:r w:rsidRPr="00F23D36">
        <w:rPr>
          <w:rFonts w:ascii="Arial" w:hAnsi="Arial" w:cs="Arial"/>
          <w:strike/>
          <w:sz w:val="20"/>
          <w:szCs w:val="20"/>
        </w:rPr>
        <w:t>Jobner</w:t>
      </w:r>
      <w:proofErr w:type="spellEnd"/>
      <w:r w:rsidRPr="00F23D36">
        <w:rPr>
          <w:rFonts w:ascii="Arial" w:hAnsi="Arial" w:cs="Arial"/>
          <w:strike/>
          <w:sz w:val="20"/>
          <w:szCs w:val="20"/>
        </w:rPr>
        <w:t xml:space="preserve"> (Jaipur). The seasons were categorized into autumn and winter, based on the local climatic patterns.</w:t>
      </w:r>
      <w:r w:rsidRPr="002856D3">
        <w:rPr>
          <w:rFonts w:ascii="Arial" w:hAnsi="Arial" w:cs="Arial"/>
          <w:sz w:val="20"/>
          <w:szCs w:val="20"/>
        </w:rPr>
        <w:t xml:space="preserve"> </w:t>
      </w:r>
      <w:r w:rsidR="00F7672B" w:rsidRPr="00F7672B">
        <w:rPr>
          <w:rFonts w:ascii="Arial" w:hAnsi="Arial" w:cs="Arial"/>
          <w:color w:val="FF0000"/>
          <w:sz w:val="20"/>
          <w:szCs w:val="20"/>
        </w:rPr>
        <w:t>It’s a more precisely written on methodology section</w:t>
      </w:r>
      <w:r w:rsidR="00F7672B">
        <w:rPr>
          <w:rFonts w:ascii="Arial" w:hAnsi="Arial" w:cs="Arial"/>
          <w:sz w:val="20"/>
          <w:szCs w:val="20"/>
        </w:rPr>
        <w:t xml:space="preserve">) </w:t>
      </w:r>
      <w:r w:rsidRPr="00F7672B">
        <w:rPr>
          <w:rFonts w:ascii="Arial" w:hAnsi="Arial" w:cs="Arial"/>
          <w:strike/>
          <w:sz w:val="20"/>
          <w:szCs w:val="20"/>
        </w:rPr>
        <w:t xml:space="preserve">From the authors’ standpoint, this categorization helps understand seasonal influence more clearly under controlled conditions. Thus, the present investigation was undertaken to evaluate the seasonal birth distribution and its relationship with birth weight in </w:t>
      </w:r>
      <w:proofErr w:type="spellStart"/>
      <w:r w:rsidRPr="00F7672B">
        <w:rPr>
          <w:rFonts w:ascii="Arial" w:hAnsi="Arial" w:cs="Arial"/>
          <w:strike/>
          <w:sz w:val="20"/>
          <w:szCs w:val="20"/>
        </w:rPr>
        <w:t>Sirohi</w:t>
      </w:r>
      <w:proofErr w:type="spellEnd"/>
      <w:r w:rsidRPr="00F7672B">
        <w:rPr>
          <w:rFonts w:ascii="Arial" w:hAnsi="Arial" w:cs="Arial"/>
          <w:strike/>
          <w:sz w:val="20"/>
          <w:szCs w:val="20"/>
        </w:rPr>
        <w:t xml:space="preserve"> goats, contributing valuable insights into breed management under intensive production systems.</w:t>
      </w:r>
    </w:p>
    <w:p w14:paraId="63C6E20E" w14:textId="77777777" w:rsidR="009B0F79" w:rsidRDefault="009B0F79" w:rsidP="00BD64FF">
      <w:pPr>
        <w:autoSpaceDE w:val="0"/>
        <w:autoSpaceDN w:val="0"/>
        <w:adjustRightInd w:val="0"/>
        <w:spacing w:before="0" w:after="0"/>
        <w:jc w:val="both"/>
        <w:rPr>
          <w:rFonts w:ascii="Times New Roman" w:hAnsi="Times New Roman" w:cs="Times New Roman"/>
          <w:lang w:bidi="hi-IN"/>
        </w:rPr>
      </w:pPr>
    </w:p>
    <w:p w14:paraId="73EA367B" w14:textId="77777777" w:rsidR="009B0F79" w:rsidRPr="00330DC8" w:rsidRDefault="009B0F79" w:rsidP="00BD64FF">
      <w:pPr>
        <w:autoSpaceDE w:val="0"/>
        <w:autoSpaceDN w:val="0"/>
        <w:adjustRightInd w:val="0"/>
        <w:spacing w:before="0" w:after="0"/>
        <w:jc w:val="both"/>
        <w:rPr>
          <w:rFonts w:ascii="Times New Roman" w:hAnsi="Times New Roman" w:cs="Times New Roman"/>
          <w:lang w:bidi="hi-IN"/>
        </w:rPr>
      </w:pPr>
    </w:p>
    <w:p w14:paraId="7A1C8FB7" w14:textId="29ECD2D9" w:rsidR="00BD64FF" w:rsidRPr="002856D3" w:rsidRDefault="002856D3" w:rsidP="002D2495">
      <w:pPr>
        <w:pStyle w:val="Default"/>
        <w:spacing w:line="360" w:lineRule="auto"/>
        <w:jc w:val="both"/>
        <w:rPr>
          <w:rFonts w:ascii="Arial" w:hAnsi="Arial" w:cs="Arial"/>
          <w:b/>
          <w:bCs/>
          <w:sz w:val="22"/>
          <w:szCs w:val="22"/>
        </w:rPr>
      </w:pPr>
      <w:r w:rsidRPr="002856D3">
        <w:rPr>
          <w:rFonts w:ascii="Arial" w:hAnsi="Arial" w:cs="Arial"/>
          <w:b/>
          <w:bCs/>
          <w:sz w:val="22"/>
          <w:szCs w:val="22"/>
        </w:rPr>
        <w:t>MATERIAL AND METHODS</w:t>
      </w:r>
    </w:p>
    <w:p w14:paraId="34C25199" w14:textId="77777777" w:rsidR="00BD64FF" w:rsidRPr="002856D3" w:rsidRDefault="00BD64FF" w:rsidP="002D2495">
      <w:pPr>
        <w:autoSpaceDE w:val="0"/>
        <w:autoSpaceDN w:val="0"/>
        <w:adjustRightInd w:val="0"/>
        <w:spacing w:before="0" w:after="0" w:line="360" w:lineRule="auto"/>
        <w:jc w:val="both"/>
        <w:rPr>
          <w:rFonts w:ascii="Arial" w:hAnsi="Arial" w:cs="Arial"/>
          <w:color w:val="231F20"/>
          <w:sz w:val="20"/>
          <w:szCs w:val="20"/>
          <w:lang w:bidi="hi-IN"/>
        </w:rPr>
      </w:pPr>
      <w:r w:rsidRPr="002D2495">
        <w:rPr>
          <w:sz w:val="24"/>
          <w:szCs w:val="24"/>
        </w:rPr>
        <w:t xml:space="preserve"> </w:t>
      </w:r>
      <w:r w:rsidRPr="002D2495">
        <w:rPr>
          <w:sz w:val="24"/>
          <w:szCs w:val="24"/>
        </w:rPr>
        <w:tab/>
      </w:r>
      <w:r w:rsidRPr="002856D3">
        <w:rPr>
          <w:rFonts w:ascii="Arial" w:hAnsi="Arial" w:cs="Arial"/>
          <w:color w:val="231F20"/>
          <w:sz w:val="20"/>
          <w:szCs w:val="20"/>
          <w:lang w:bidi="hi-IN"/>
        </w:rPr>
        <w:t xml:space="preserve">The present investigation was conducted to evaluate the influence of various factors on birth weight in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goat kids in semi-arid region. For this purpose, birth records of 40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kids (comprising 20 males and 20 females) were carefully examined. Among these, 30 kids were born as singles, while 10 kids were born as twins, offering a good distribution to assess the effect of type of birth.</w:t>
      </w:r>
    </w:p>
    <w:p w14:paraId="7199F6B3" w14:textId="1CFA95A3" w:rsidR="0092719F" w:rsidRPr="0092719F" w:rsidRDefault="00BD64FF" w:rsidP="0092719F">
      <w:pPr>
        <w:autoSpaceDE w:val="0"/>
        <w:autoSpaceDN w:val="0"/>
        <w:adjustRightInd w:val="0"/>
        <w:spacing w:before="0" w:after="0" w:line="360" w:lineRule="auto"/>
        <w:jc w:val="both"/>
        <w:rPr>
          <w:rFonts w:ascii="Arial" w:hAnsi="Arial" w:cs="Arial"/>
          <w:color w:val="FF0000"/>
          <w:sz w:val="20"/>
          <w:szCs w:val="20"/>
          <w:lang w:bidi="hi-IN"/>
        </w:rPr>
      </w:pPr>
      <w:r w:rsidRPr="002856D3">
        <w:rPr>
          <w:rFonts w:ascii="Arial" w:hAnsi="Arial" w:cs="Arial"/>
          <w:color w:val="231F20"/>
          <w:sz w:val="20"/>
          <w:szCs w:val="20"/>
          <w:lang w:bidi="hi-IN"/>
        </w:rPr>
        <w:lastRenderedPageBreak/>
        <w:t xml:space="preserve">The experiment was undertaken at the RKVY Project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Goat Farm situated at S.K.N. College of Agriculture, </w:t>
      </w:r>
      <w:proofErr w:type="spellStart"/>
      <w:r w:rsidRPr="002856D3">
        <w:rPr>
          <w:rFonts w:ascii="Arial" w:hAnsi="Arial" w:cs="Arial"/>
          <w:color w:val="231F20"/>
          <w:sz w:val="20"/>
          <w:szCs w:val="20"/>
          <w:lang w:bidi="hi-IN"/>
        </w:rPr>
        <w:t>Jobner</w:t>
      </w:r>
      <w:proofErr w:type="spellEnd"/>
      <w:r w:rsidRPr="002856D3">
        <w:rPr>
          <w:rFonts w:ascii="Arial" w:hAnsi="Arial" w:cs="Arial"/>
          <w:color w:val="231F20"/>
          <w:sz w:val="20"/>
          <w:szCs w:val="20"/>
          <w:lang w:bidi="hi-IN"/>
        </w:rPr>
        <w:t xml:space="preserve">, in Jaipur district of Rajasthan, India. Geographically, </w:t>
      </w:r>
      <w:proofErr w:type="spellStart"/>
      <w:r w:rsidRPr="002856D3">
        <w:rPr>
          <w:rFonts w:ascii="Arial" w:hAnsi="Arial" w:cs="Arial"/>
          <w:color w:val="231F20"/>
          <w:sz w:val="20"/>
          <w:szCs w:val="20"/>
          <w:lang w:bidi="hi-IN"/>
        </w:rPr>
        <w:t>Jobner</w:t>
      </w:r>
      <w:proofErr w:type="spellEnd"/>
      <w:r w:rsidRPr="002856D3">
        <w:rPr>
          <w:rFonts w:ascii="Arial" w:hAnsi="Arial" w:cs="Arial"/>
          <w:color w:val="231F20"/>
          <w:sz w:val="20"/>
          <w:szCs w:val="20"/>
          <w:lang w:bidi="hi-IN"/>
        </w:rPr>
        <w:t xml:space="preserve"> is located 45.0 km west of Jaipur, at a latitude of 26°05' N, longitude 75°28' E, and an altitude of 427 meters above sea level.</w:t>
      </w:r>
      <w:r w:rsidR="0043252B" w:rsidRPr="002856D3">
        <w:rPr>
          <w:rFonts w:ascii="Arial" w:hAnsi="Arial" w:cs="Arial"/>
          <w:sz w:val="20"/>
          <w:szCs w:val="20"/>
        </w:rPr>
        <w:t xml:space="preserve"> </w:t>
      </w:r>
      <w:r w:rsidR="0043252B" w:rsidRPr="002856D3">
        <w:rPr>
          <w:rFonts w:ascii="Arial" w:hAnsi="Arial" w:cs="Arial"/>
          <w:color w:val="231F20"/>
          <w:sz w:val="20"/>
          <w:szCs w:val="20"/>
          <w:lang w:bidi="hi-IN"/>
        </w:rPr>
        <w:t xml:space="preserve">In </w:t>
      </w:r>
      <w:proofErr w:type="spellStart"/>
      <w:r w:rsidR="0043252B" w:rsidRPr="002856D3">
        <w:rPr>
          <w:rFonts w:ascii="Arial" w:hAnsi="Arial" w:cs="Arial"/>
          <w:color w:val="231F20"/>
          <w:sz w:val="20"/>
          <w:szCs w:val="20"/>
          <w:lang w:bidi="hi-IN"/>
        </w:rPr>
        <w:t>Jobner's</w:t>
      </w:r>
      <w:proofErr w:type="spellEnd"/>
      <w:r w:rsidR="0043252B" w:rsidRPr="002856D3">
        <w:rPr>
          <w:rFonts w:ascii="Arial" w:hAnsi="Arial" w:cs="Arial"/>
          <w:color w:val="231F20"/>
          <w:sz w:val="20"/>
          <w:szCs w:val="20"/>
          <w:lang w:bidi="hi-IN"/>
        </w:rPr>
        <w:t xml:space="preserve"> semi-arid climate (400-500 mm rainfall), goat rearing is ideal due to goats' ability to thrive in dry conditions with minimal water. However, challenges include limited forage and water scarcity, requiring efficient management for sustainable farming.</w:t>
      </w:r>
      <w:r w:rsidRPr="002856D3">
        <w:rPr>
          <w:rFonts w:ascii="Arial" w:hAnsi="Arial" w:cs="Arial"/>
          <w:color w:val="231F20"/>
          <w:sz w:val="20"/>
          <w:szCs w:val="20"/>
          <w:lang w:bidi="hi-IN"/>
        </w:rPr>
        <w:t xml:space="preserve"> These geographical details are crucial as they relate to environmental factors that may influence animal performance. During the study period in 2015, two distinct kidding seasons were identified: autumn (October) and winter (December)</w:t>
      </w:r>
      <w:r w:rsidR="0092719F">
        <w:rPr>
          <w:rFonts w:ascii="Arial" w:hAnsi="Arial" w:cs="Arial"/>
          <w:color w:val="231F20"/>
          <w:sz w:val="20"/>
          <w:szCs w:val="20"/>
          <w:lang w:bidi="hi-IN"/>
        </w:rPr>
        <w:t xml:space="preserve"> </w:t>
      </w:r>
      <w:r w:rsidR="0092719F" w:rsidRPr="0092719F">
        <w:rPr>
          <w:rFonts w:ascii="Arial" w:hAnsi="Arial" w:cs="Arial"/>
          <w:color w:val="FF0000"/>
          <w:sz w:val="20"/>
          <w:szCs w:val="20"/>
          <w:lang w:bidi="hi-IN"/>
        </w:rPr>
        <w:t>write the detail/different characteristics of the autumn and winter season</w:t>
      </w:r>
      <w:r w:rsidR="0092719F">
        <w:rPr>
          <w:rFonts w:ascii="Arial" w:hAnsi="Arial" w:cs="Arial"/>
          <w:color w:val="FF0000"/>
          <w:sz w:val="20"/>
          <w:szCs w:val="20"/>
          <w:lang w:bidi="hi-IN"/>
        </w:rPr>
        <w:t xml:space="preserve">, the </w:t>
      </w:r>
      <w:r w:rsidR="0092719F" w:rsidRPr="0092719F">
        <w:rPr>
          <w:rFonts w:ascii="Arial" w:hAnsi="Arial" w:cs="Arial"/>
          <w:color w:val="FF0000"/>
          <w:sz w:val="20"/>
          <w:szCs w:val="20"/>
          <w:lang w:bidi="hi-IN"/>
        </w:rPr>
        <w:t>temperature</w:t>
      </w:r>
      <w:r w:rsidR="0092719F">
        <w:rPr>
          <w:rFonts w:ascii="Arial" w:hAnsi="Arial" w:cs="Arial"/>
          <w:color w:val="FF0000"/>
          <w:sz w:val="20"/>
          <w:szCs w:val="20"/>
          <w:lang w:bidi="hi-IN"/>
        </w:rPr>
        <w:t xml:space="preserve">, </w:t>
      </w:r>
      <w:r w:rsidR="0092719F" w:rsidRPr="0092719F">
        <w:rPr>
          <w:rFonts w:ascii="Arial" w:hAnsi="Arial" w:cs="Arial"/>
          <w:color w:val="FF0000"/>
          <w:sz w:val="20"/>
          <w:szCs w:val="20"/>
          <w:lang w:bidi="hi-IN"/>
        </w:rPr>
        <w:t>humidity</w:t>
      </w:r>
      <w:r w:rsidR="0092719F">
        <w:rPr>
          <w:rFonts w:ascii="Arial" w:hAnsi="Arial" w:cs="Arial"/>
          <w:color w:val="FF0000"/>
          <w:sz w:val="20"/>
          <w:szCs w:val="20"/>
          <w:lang w:bidi="hi-IN"/>
        </w:rPr>
        <w:t>,</w:t>
      </w:r>
      <w:r w:rsidR="0092719F" w:rsidRPr="0092719F">
        <w:rPr>
          <w:rFonts w:ascii="Arial" w:hAnsi="Arial" w:cs="Arial"/>
          <w:color w:val="FF0000"/>
          <w:sz w:val="20"/>
          <w:szCs w:val="20"/>
          <w:lang w:bidi="hi-IN"/>
        </w:rPr>
        <w:t xml:space="preserve"> </w:t>
      </w:r>
      <w:r w:rsidR="0092719F">
        <w:rPr>
          <w:rFonts w:ascii="Arial" w:hAnsi="Arial" w:cs="Arial"/>
          <w:color w:val="FF0000"/>
          <w:sz w:val="20"/>
          <w:szCs w:val="20"/>
          <w:lang w:bidi="hi-IN"/>
        </w:rPr>
        <w:t xml:space="preserve">wind speed, </w:t>
      </w:r>
      <w:proofErr w:type="spellStart"/>
      <w:proofErr w:type="gramStart"/>
      <w:r w:rsidR="0092719F">
        <w:rPr>
          <w:rFonts w:ascii="Arial" w:hAnsi="Arial" w:cs="Arial"/>
          <w:color w:val="FF0000"/>
          <w:sz w:val="20"/>
          <w:szCs w:val="20"/>
          <w:lang w:bidi="hi-IN"/>
        </w:rPr>
        <w:t>rainfall,etc</w:t>
      </w:r>
      <w:proofErr w:type="spellEnd"/>
      <w:r w:rsidR="0092719F">
        <w:rPr>
          <w:rFonts w:ascii="Arial" w:hAnsi="Arial" w:cs="Arial"/>
          <w:color w:val="FF0000"/>
          <w:sz w:val="20"/>
          <w:szCs w:val="20"/>
          <w:lang w:bidi="hi-IN"/>
        </w:rPr>
        <w:t>.</w:t>
      </w:r>
      <w:proofErr w:type="gramEnd"/>
    </w:p>
    <w:p w14:paraId="0F2ABF5A" w14:textId="0625C241" w:rsidR="00F7672B" w:rsidRDefault="00F7672B" w:rsidP="002D2495">
      <w:pPr>
        <w:autoSpaceDE w:val="0"/>
        <w:autoSpaceDN w:val="0"/>
        <w:adjustRightInd w:val="0"/>
        <w:spacing w:before="0" w:after="0" w:line="360" w:lineRule="auto"/>
        <w:jc w:val="both"/>
        <w:rPr>
          <w:rFonts w:ascii="Arial" w:hAnsi="Arial" w:cs="Arial"/>
          <w:color w:val="231F20"/>
          <w:sz w:val="20"/>
          <w:szCs w:val="20"/>
          <w:lang w:bidi="hi-IN"/>
        </w:rPr>
      </w:pPr>
      <w:r>
        <w:rPr>
          <w:rFonts w:ascii="Arial" w:hAnsi="Arial" w:cs="Arial"/>
          <w:color w:val="231F20"/>
          <w:sz w:val="20"/>
          <w:szCs w:val="20"/>
          <w:lang w:bidi="hi-IN"/>
        </w:rPr>
        <w:t>(</w:t>
      </w:r>
      <w:r w:rsidRPr="00F7672B">
        <w:rPr>
          <w:rFonts w:ascii="Arial" w:hAnsi="Arial" w:cs="Arial"/>
          <w:color w:val="FF0000"/>
          <w:sz w:val="20"/>
          <w:szCs w:val="20"/>
          <w:lang w:bidi="hi-IN"/>
        </w:rPr>
        <w:t>Birth weight parameters in kids cannot be separated from the maintenance of their does, please add more detailed information on the maintenance of mothers from the feed aspect. Feed affects the condition of pregnancy until birth</w:t>
      </w:r>
      <w:r>
        <w:rPr>
          <w:rFonts w:ascii="Arial" w:hAnsi="Arial" w:cs="Arial"/>
          <w:color w:val="231F20"/>
          <w:sz w:val="20"/>
          <w:szCs w:val="20"/>
          <w:lang w:bidi="hi-IN"/>
        </w:rPr>
        <w:t xml:space="preserve">, </w:t>
      </w:r>
      <w:r>
        <w:rPr>
          <w:rFonts w:ascii="Arial" w:hAnsi="Arial" w:cs="Arial"/>
          <w:color w:val="FF0000"/>
          <w:sz w:val="20"/>
          <w:szCs w:val="20"/>
          <w:lang w:bidi="hi-IN"/>
        </w:rPr>
        <w:t>what t</w:t>
      </w:r>
      <w:r w:rsidRPr="00F7672B">
        <w:rPr>
          <w:rFonts w:ascii="Arial" w:hAnsi="Arial" w:cs="Arial"/>
          <w:color w:val="FF0000"/>
          <w:sz w:val="20"/>
          <w:szCs w:val="20"/>
          <w:lang w:bidi="hi-IN"/>
        </w:rPr>
        <w:t>he maintenance</w:t>
      </w:r>
      <w:r>
        <w:rPr>
          <w:rFonts w:ascii="Arial" w:hAnsi="Arial" w:cs="Arial"/>
          <w:color w:val="FF0000"/>
          <w:sz w:val="20"/>
          <w:szCs w:val="20"/>
          <w:lang w:bidi="hi-IN"/>
        </w:rPr>
        <w:t xml:space="preserve">/management system </w:t>
      </w:r>
      <w:r w:rsidRPr="00F7672B">
        <w:rPr>
          <w:rFonts w:ascii="Arial" w:hAnsi="Arial" w:cs="Arial"/>
          <w:color w:val="FF0000"/>
          <w:sz w:val="20"/>
          <w:szCs w:val="20"/>
          <w:lang w:bidi="hi-IN"/>
        </w:rPr>
        <w:t>written in the method</w:t>
      </w:r>
      <w:r>
        <w:rPr>
          <w:rFonts w:ascii="Arial" w:hAnsi="Arial" w:cs="Arial"/>
          <w:color w:val="FF0000"/>
          <w:sz w:val="20"/>
          <w:szCs w:val="20"/>
          <w:lang w:bidi="hi-IN"/>
        </w:rPr>
        <w:t>ology</w:t>
      </w:r>
      <w:r w:rsidRPr="00F7672B">
        <w:rPr>
          <w:rFonts w:ascii="Arial" w:hAnsi="Arial" w:cs="Arial"/>
          <w:color w:val="FF0000"/>
          <w:sz w:val="20"/>
          <w:szCs w:val="20"/>
          <w:lang w:bidi="hi-IN"/>
        </w:rPr>
        <w:t xml:space="preserve"> apply to </w:t>
      </w:r>
      <w:r>
        <w:rPr>
          <w:rFonts w:ascii="Arial" w:hAnsi="Arial" w:cs="Arial"/>
          <w:color w:val="FF0000"/>
          <w:sz w:val="20"/>
          <w:szCs w:val="20"/>
          <w:lang w:bidi="hi-IN"/>
        </w:rPr>
        <w:t xml:space="preserve">does during pregnancy </w:t>
      </w:r>
      <w:r w:rsidRPr="00F7672B">
        <w:rPr>
          <w:rFonts w:ascii="Arial" w:hAnsi="Arial" w:cs="Arial"/>
          <w:color w:val="FF0000"/>
          <w:sz w:val="20"/>
          <w:szCs w:val="20"/>
          <w:lang w:bidi="hi-IN"/>
        </w:rPr>
        <w:t>until birth?).</w:t>
      </w:r>
    </w:p>
    <w:p w14:paraId="1DC126A3" w14:textId="7C955393" w:rsidR="00BD64FF" w:rsidRPr="002856D3" w:rsidRDefault="00BD64FF" w:rsidP="002D2495">
      <w:pPr>
        <w:autoSpaceDE w:val="0"/>
        <w:autoSpaceDN w:val="0"/>
        <w:adjustRightInd w:val="0"/>
        <w:spacing w:before="0" w:after="0" w:line="360" w:lineRule="auto"/>
        <w:jc w:val="both"/>
        <w:rPr>
          <w:rFonts w:ascii="Arial" w:hAnsi="Arial" w:cs="Arial"/>
          <w:color w:val="231F20"/>
          <w:sz w:val="20"/>
          <w:szCs w:val="20"/>
          <w:lang w:bidi="hi-IN"/>
        </w:rPr>
      </w:pPr>
      <w:r w:rsidRPr="002856D3">
        <w:rPr>
          <w:rFonts w:ascii="Arial" w:hAnsi="Arial" w:cs="Arial"/>
          <w:color w:val="231F20"/>
          <w:sz w:val="20"/>
          <w:szCs w:val="20"/>
          <w:lang w:bidi="hi-IN"/>
        </w:rPr>
        <w:t>The birth data were stratified based on season of kidding, sex of the kid, and type of birth (single or twin) to analyze their respective impacts on birth weight. All animals were maintained under an intensive system of standard management, ensuring uniformity in environmental and nutritional conditions. The kids had access to clean drinking water round the clock, and a standardized feeding regimen was followed throughout the study. Proper housing, routine health monitoring, and timely veterinary care were ensured by trained farm personnel. Deworming was performed using approved anthelmintic preparations, and weather protection measures were uniformly applied to eliminate any seasonal stressors. To draw meaningful conclusions, data were analyzed statistically using the methods proposed by Snedecor and Cochran (1994)</w:t>
      </w:r>
      <w:r w:rsidR="0092719F">
        <w:rPr>
          <w:rFonts w:ascii="Arial" w:hAnsi="Arial" w:cs="Arial"/>
          <w:color w:val="231F20"/>
          <w:sz w:val="20"/>
          <w:szCs w:val="20"/>
          <w:lang w:bidi="hi-IN"/>
        </w:rPr>
        <w:t xml:space="preserve"> </w:t>
      </w:r>
      <w:r w:rsidR="0092719F" w:rsidRPr="0092719F">
        <w:rPr>
          <w:rFonts w:ascii="Arial" w:hAnsi="Arial" w:cs="Arial"/>
          <w:color w:val="FF0000"/>
          <w:sz w:val="20"/>
          <w:szCs w:val="20"/>
          <w:lang w:bidi="hi-IN"/>
        </w:rPr>
        <w:t>out of date</w:t>
      </w:r>
      <w:r w:rsidRPr="002856D3">
        <w:rPr>
          <w:rFonts w:ascii="Arial" w:hAnsi="Arial" w:cs="Arial"/>
          <w:color w:val="231F20"/>
          <w:sz w:val="20"/>
          <w:szCs w:val="20"/>
          <w:lang w:bidi="hi-IN"/>
        </w:rPr>
        <w:t>. The treatment means were compared for statistical significance using Duncan’s Multiple Range Test and F-test as described by Duncan (1955)</w:t>
      </w:r>
      <w:r w:rsidR="0092719F">
        <w:rPr>
          <w:rFonts w:ascii="Arial" w:hAnsi="Arial" w:cs="Arial"/>
          <w:color w:val="231F20"/>
          <w:sz w:val="20"/>
          <w:szCs w:val="20"/>
          <w:lang w:bidi="hi-IN"/>
        </w:rPr>
        <w:t xml:space="preserve"> </w:t>
      </w:r>
      <w:r w:rsidR="0092719F" w:rsidRPr="0092719F">
        <w:rPr>
          <w:rFonts w:ascii="Arial" w:hAnsi="Arial" w:cs="Arial"/>
          <w:color w:val="FF0000"/>
          <w:sz w:val="20"/>
          <w:szCs w:val="20"/>
          <w:lang w:bidi="hi-IN"/>
        </w:rPr>
        <w:t>out of date</w:t>
      </w:r>
      <w:r w:rsidRPr="002856D3">
        <w:rPr>
          <w:rFonts w:ascii="Arial" w:hAnsi="Arial" w:cs="Arial"/>
          <w:color w:val="231F20"/>
          <w:sz w:val="20"/>
          <w:szCs w:val="20"/>
          <w:lang w:bidi="hi-IN"/>
        </w:rPr>
        <w:t xml:space="preserve">. These statistical tools provided a reliable framework for interpreting the impact of studied variables on the birth weight of </w:t>
      </w:r>
      <w:proofErr w:type="spellStart"/>
      <w:r w:rsidRPr="002856D3">
        <w:rPr>
          <w:rFonts w:ascii="Arial" w:hAnsi="Arial" w:cs="Arial"/>
          <w:color w:val="231F20"/>
          <w:sz w:val="20"/>
          <w:szCs w:val="20"/>
          <w:lang w:bidi="hi-IN"/>
        </w:rPr>
        <w:t>Sirohi</w:t>
      </w:r>
      <w:proofErr w:type="spellEnd"/>
      <w:r w:rsidRPr="002856D3">
        <w:rPr>
          <w:rFonts w:ascii="Arial" w:hAnsi="Arial" w:cs="Arial"/>
          <w:color w:val="231F20"/>
          <w:sz w:val="20"/>
          <w:szCs w:val="20"/>
          <w:lang w:bidi="hi-IN"/>
        </w:rPr>
        <w:t xml:space="preserve"> goat kids.</w:t>
      </w:r>
    </w:p>
    <w:p w14:paraId="5604BDF3" w14:textId="77777777" w:rsidR="00BD64FF" w:rsidRDefault="00BD64FF"/>
    <w:p w14:paraId="637ACA5F" w14:textId="08CBB1CA" w:rsidR="00BD64FF" w:rsidRPr="002856D3" w:rsidRDefault="002856D3" w:rsidP="002D2495">
      <w:pPr>
        <w:autoSpaceDE w:val="0"/>
        <w:autoSpaceDN w:val="0"/>
        <w:adjustRightInd w:val="0"/>
        <w:spacing w:before="0" w:after="0" w:line="360" w:lineRule="auto"/>
        <w:jc w:val="both"/>
        <w:rPr>
          <w:rFonts w:ascii="Arial" w:hAnsi="Arial" w:cs="Arial"/>
          <w:b/>
          <w:bCs/>
        </w:rPr>
      </w:pPr>
      <w:r w:rsidRPr="002856D3">
        <w:rPr>
          <w:rFonts w:ascii="Arial" w:hAnsi="Arial" w:cs="Arial"/>
          <w:b/>
          <w:bCs/>
        </w:rPr>
        <w:t>RESULTS AND DISCUSSION</w:t>
      </w:r>
    </w:p>
    <w:p w14:paraId="78B28469" w14:textId="77777777" w:rsidR="00BD64FF" w:rsidRPr="002856D3" w:rsidRDefault="00BD64FF" w:rsidP="002D2495">
      <w:pPr>
        <w:autoSpaceDE w:val="0"/>
        <w:autoSpaceDN w:val="0"/>
        <w:adjustRightInd w:val="0"/>
        <w:spacing w:before="0" w:after="0" w:line="360" w:lineRule="auto"/>
        <w:jc w:val="both"/>
        <w:rPr>
          <w:rFonts w:ascii="Arial" w:hAnsi="Arial" w:cs="Arial"/>
          <w:b/>
          <w:bCs/>
        </w:rPr>
      </w:pPr>
    </w:p>
    <w:p w14:paraId="738EB18B" w14:textId="34236FDC" w:rsidR="00BD64FF" w:rsidRPr="002856D3" w:rsidRDefault="002856D3" w:rsidP="002D2495">
      <w:pPr>
        <w:autoSpaceDE w:val="0"/>
        <w:autoSpaceDN w:val="0"/>
        <w:adjustRightInd w:val="0"/>
        <w:spacing w:before="0" w:after="0" w:line="360" w:lineRule="auto"/>
        <w:jc w:val="both"/>
        <w:rPr>
          <w:rFonts w:ascii="Arial" w:hAnsi="Arial" w:cs="Arial"/>
          <w:b/>
          <w:bCs/>
          <w:lang w:bidi="hi-IN"/>
        </w:rPr>
      </w:pPr>
      <w:r w:rsidRPr="002856D3">
        <w:rPr>
          <w:rFonts w:ascii="Arial" w:hAnsi="Arial" w:cs="Arial"/>
          <w:b/>
          <w:bCs/>
          <w:lang w:bidi="hi-IN"/>
        </w:rPr>
        <w:t>EFFECT OF SEX OF KID ON BIRTH WEIGHT</w:t>
      </w:r>
    </w:p>
    <w:p w14:paraId="4FA0B634" w14:textId="09E360E2" w:rsidR="00BD64FF" w:rsidRPr="002856D3" w:rsidRDefault="00BD64FF" w:rsidP="002D2495">
      <w:pPr>
        <w:spacing w:line="360" w:lineRule="auto"/>
        <w:jc w:val="both"/>
        <w:rPr>
          <w:rFonts w:ascii="Arial" w:hAnsi="Arial" w:cs="Arial"/>
          <w:sz w:val="20"/>
          <w:szCs w:val="20"/>
        </w:rPr>
      </w:pPr>
      <w:r w:rsidRPr="002856D3">
        <w:rPr>
          <w:rFonts w:ascii="Arial" w:hAnsi="Arial" w:cs="Arial"/>
          <w:sz w:val="20"/>
          <w:szCs w:val="20"/>
        </w:rPr>
        <w:t xml:space="preserve">The data were categorized based on the sex of the kids to assess the effect of sex on birth weight. Out of a total of 40 births, 20 were male and 20 were female, resulting in a 50-50 percent ratio for each sex. Table 1 presents the overall mean birth weight of the kids as 2.57±0.036 kg. The mean birth weight for male kids was 2.67±0.051 kg, while female kids had an average of 2.46±0.415 kg. Male kids were found to have an 8.54% higher birth weight than female kids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 Statistical analysis indicated that sex had a significant (P&lt;0.01) effect on birth weight. These results are consistent with the findings of Banerjee and Jana (2010), who also reported a significant effect of sex on birth weight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Our findings </w:t>
      </w:r>
      <w:r w:rsidRPr="002856D3">
        <w:rPr>
          <w:rFonts w:ascii="Arial" w:hAnsi="Arial" w:cs="Arial"/>
          <w:sz w:val="20"/>
          <w:szCs w:val="20"/>
        </w:rPr>
        <w:lastRenderedPageBreak/>
        <w:t xml:space="preserve">align with previous studies by Chawla et al. </w:t>
      </w:r>
      <w:r w:rsidRPr="002164DA">
        <w:rPr>
          <w:rFonts w:ascii="Arial" w:hAnsi="Arial" w:cs="Arial"/>
          <w:sz w:val="20"/>
          <w:szCs w:val="20"/>
          <w:lang w:val="fi-FI"/>
        </w:rPr>
        <w:t>(1984)</w:t>
      </w:r>
      <w:r w:rsidR="0092719F">
        <w:rPr>
          <w:rFonts w:ascii="Arial" w:hAnsi="Arial" w:cs="Arial"/>
          <w:sz w:val="20"/>
          <w:szCs w:val="20"/>
          <w:lang w:val="fi-FI"/>
        </w:rPr>
        <w:t xml:space="preserve"> </w:t>
      </w:r>
      <w:r w:rsidR="0092719F" w:rsidRPr="0092719F">
        <w:rPr>
          <w:rFonts w:ascii="Arial" w:hAnsi="Arial" w:cs="Arial"/>
          <w:color w:val="FF0000"/>
          <w:sz w:val="20"/>
          <w:szCs w:val="20"/>
          <w:lang w:bidi="hi-IN"/>
        </w:rPr>
        <w:t>out of date</w:t>
      </w:r>
      <w:r w:rsidRPr="002164DA">
        <w:rPr>
          <w:rFonts w:ascii="Arial" w:hAnsi="Arial" w:cs="Arial"/>
          <w:sz w:val="20"/>
          <w:szCs w:val="20"/>
          <w:lang w:val="fi-FI"/>
        </w:rPr>
        <w:t xml:space="preserve">, Sanchez et al. (1994), Tomar et al. (1997), Raza et al. (1998), Elabid (2008), Bharthidhasan et al. </w:t>
      </w:r>
      <w:r w:rsidRPr="002856D3">
        <w:rPr>
          <w:rFonts w:ascii="Arial" w:hAnsi="Arial" w:cs="Arial"/>
          <w:sz w:val="20"/>
          <w:szCs w:val="20"/>
        </w:rPr>
        <w:t xml:space="preserve">(2009), </w:t>
      </w:r>
      <w:proofErr w:type="spellStart"/>
      <w:r w:rsidRPr="002856D3">
        <w:rPr>
          <w:rFonts w:ascii="Arial" w:hAnsi="Arial" w:cs="Arial"/>
          <w:sz w:val="20"/>
          <w:szCs w:val="20"/>
        </w:rPr>
        <w:t>Bhusan</w:t>
      </w:r>
      <w:proofErr w:type="spellEnd"/>
      <w:r w:rsidRPr="002856D3">
        <w:rPr>
          <w:rFonts w:ascii="Arial" w:hAnsi="Arial" w:cs="Arial"/>
          <w:sz w:val="20"/>
          <w:szCs w:val="20"/>
        </w:rPr>
        <w:t xml:space="preserve"> (2012), Singh et al. (2013), and Harikrishna et al. (2013). This difference in birth weight between male and female kids can be attributed to the anabolic effect of male hormones (Hafez, 1962</w:t>
      </w:r>
      <w:r w:rsidR="0092719F">
        <w:rPr>
          <w:rFonts w:ascii="Arial" w:hAnsi="Arial" w:cs="Arial"/>
          <w:sz w:val="20"/>
          <w:szCs w:val="20"/>
        </w:rPr>
        <w:t xml:space="preserve"> </w:t>
      </w:r>
      <w:r w:rsidR="0092719F" w:rsidRPr="0092719F">
        <w:rPr>
          <w:rFonts w:ascii="Arial" w:hAnsi="Arial" w:cs="Arial"/>
          <w:color w:val="FF0000"/>
          <w:sz w:val="20"/>
          <w:szCs w:val="20"/>
          <w:lang w:bidi="hi-IN"/>
        </w:rPr>
        <w:t>out of date</w:t>
      </w:r>
      <w:r w:rsidRPr="002856D3">
        <w:rPr>
          <w:rFonts w:ascii="Arial" w:hAnsi="Arial" w:cs="Arial"/>
          <w:sz w:val="20"/>
          <w:szCs w:val="20"/>
        </w:rPr>
        <w:t>; Chandra et al., 2009), which play a crucial role in stimulating growth factors during prenatal development. In contrast, Baiden (2007) found no significant difference in birth weights between single births (1.43±0.04 kg) and twins (1.34±0.03 kg), although singles were significantly heavier (P&lt;0.05) than triplets (1.24±0.05 kg). Baiden suggested that factors such as location, breed, and season could contribute to the variations observed in birth weight in Ghana.</w:t>
      </w:r>
    </w:p>
    <w:tbl>
      <w:tblPr>
        <w:tblStyle w:val="TableGrid"/>
        <w:tblpPr w:leftFromText="180" w:rightFromText="180" w:vertAnchor="page" w:horzAnchor="margin" w:tblpXSpec="center" w:tblpY="2329"/>
        <w:tblW w:w="10005" w:type="dxa"/>
        <w:tblLook w:val="04A0" w:firstRow="1" w:lastRow="0" w:firstColumn="1" w:lastColumn="0" w:noHBand="0" w:noVBand="1"/>
      </w:tblPr>
      <w:tblGrid>
        <w:gridCol w:w="1956"/>
        <w:gridCol w:w="2267"/>
        <w:gridCol w:w="3785"/>
        <w:gridCol w:w="1997"/>
      </w:tblGrid>
      <w:tr w:rsidR="00630EEC" w:rsidRPr="00BD64FF" w14:paraId="512F76E5" w14:textId="77777777" w:rsidTr="00BE5DE6">
        <w:trPr>
          <w:trHeight w:val="291"/>
        </w:trPr>
        <w:tc>
          <w:tcPr>
            <w:tcW w:w="10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5DA96" w14:textId="77777777" w:rsidR="00630EEC" w:rsidRPr="0043252B" w:rsidRDefault="00630EEC" w:rsidP="00BE5DE6">
            <w:pPr>
              <w:autoSpaceDE w:val="0"/>
              <w:autoSpaceDN w:val="0"/>
              <w:adjustRightInd w:val="0"/>
              <w:spacing w:before="0" w:line="276" w:lineRule="auto"/>
              <w:jc w:val="both"/>
              <w:rPr>
                <w:rFonts w:ascii="Times New Roman" w:hAnsi="Times New Roman" w:cs="Times New Roman"/>
                <w:b/>
                <w:bCs/>
                <w:color w:val="000000"/>
                <w:sz w:val="24"/>
                <w:szCs w:val="24"/>
                <w:lang w:bidi="hi-IN"/>
              </w:rPr>
            </w:pPr>
            <w:r w:rsidRPr="002D2495">
              <w:rPr>
                <w:rFonts w:ascii="Times New Roman" w:hAnsi="Times New Roman" w:cs="Times New Roman"/>
                <w:b/>
                <w:bCs/>
                <w:color w:val="000000"/>
                <w:sz w:val="24"/>
                <w:szCs w:val="24"/>
                <w:lang w:bidi="hi-IN"/>
              </w:rPr>
              <w:t xml:space="preserve">Table 1. Birth weight in </w:t>
            </w:r>
            <w:proofErr w:type="spellStart"/>
            <w:r w:rsidRPr="002D2495">
              <w:rPr>
                <w:rFonts w:ascii="Times New Roman" w:hAnsi="Times New Roman" w:cs="Times New Roman"/>
                <w:b/>
                <w:bCs/>
                <w:color w:val="000000"/>
                <w:sz w:val="24"/>
                <w:szCs w:val="24"/>
                <w:lang w:bidi="hi-IN"/>
              </w:rPr>
              <w:t>Sirohi</w:t>
            </w:r>
            <w:proofErr w:type="spellEnd"/>
            <w:r w:rsidRPr="002D2495">
              <w:rPr>
                <w:rFonts w:ascii="Times New Roman" w:hAnsi="Times New Roman" w:cs="Times New Roman"/>
                <w:b/>
                <w:bCs/>
                <w:color w:val="000000"/>
                <w:sz w:val="24"/>
                <w:szCs w:val="24"/>
                <w:lang w:bidi="hi-IN"/>
              </w:rPr>
              <w:t xml:space="preserve"> goat kids for various parameters</w:t>
            </w:r>
          </w:p>
        </w:tc>
      </w:tr>
      <w:tr w:rsidR="00630EEC" w:rsidRPr="00BD64FF" w14:paraId="0D7DE6F9" w14:textId="77777777" w:rsidTr="00BE5DE6">
        <w:trPr>
          <w:trHeight w:val="291"/>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11732" w14:textId="77777777" w:rsidR="00630EEC" w:rsidRPr="00BD64FF" w:rsidRDefault="00630EEC" w:rsidP="00BE5DE6">
            <w:pPr>
              <w:ind w:left="0"/>
              <w:jc w:val="both"/>
              <w:rPr>
                <w:rFonts w:ascii="Times New Roman" w:hAnsi="Times New Roman" w:cs="Times New Roman"/>
                <w:b/>
                <w:bCs/>
                <w:sz w:val="24"/>
                <w:szCs w:val="24"/>
              </w:rPr>
            </w:pPr>
            <w:r w:rsidRPr="00BD64FF">
              <w:rPr>
                <w:rFonts w:ascii="Times New Roman" w:hAnsi="Times New Roman" w:cs="Times New Roman"/>
                <w:b/>
                <w:bCs/>
                <w:sz w:val="24"/>
                <w:szCs w:val="24"/>
              </w:rPr>
              <w:t>Parameters</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39123" w14:textId="77777777" w:rsidR="00630EEC" w:rsidRPr="00BD64FF" w:rsidRDefault="00630EEC" w:rsidP="00BE5DE6">
            <w:pPr>
              <w:ind w:left="0"/>
              <w:jc w:val="both"/>
              <w:rPr>
                <w:rFonts w:ascii="Times New Roman" w:hAnsi="Times New Roman" w:cs="Times New Roman"/>
                <w:b/>
                <w:bCs/>
                <w:sz w:val="24"/>
                <w:szCs w:val="24"/>
              </w:rPr>
            </w:pPr>
            <w:r w:rsidRPr="00BD64FF">
              <w:rPr>
                <w:rFonts w:ascii="Times New Roman" w:hAnsi="Times New Roman" w:cs="Times New Roman"/>
                <w:b/>
                <w:bCs/>
                <w:sz w:val="24"/>
                <w:szCs w:val="24"/>
              </w:rPr>
              <w:t xml:space="preserve"> N</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3B97E" w14:textId="77777777" w:rsidR="00630EEC" w:rsidRPr="00630EEC" w:rsidRDefault="00630EEC" w:rsidP="00BE5DE6">
            <w:pPr>
              <w:ind w:left="0"/>
              <w:rPr>
                <w:rFonts w:ascii="Times New Roman" w:hAnsi="Times New Roman" w:cs="Times New Roman"/>
                <w:b/>
                <w:bCs/>
                <w:sz w:val="24"/>
                <w:szCs w:val="24"/>
              </w:rPr>
            </w:pPr>
            <w:r w:rsidRPr="00BD64FF">
              <w:rPr>
                <w:rFonts w:ascii="Times New Roman" w:hAnsi="Times New Roman" w:cs="Times New Roman"/>
                <w:b/>
                <w:bCs/>
                <w:sz w:val="24"/>
                <w:szCs w:val="24"/>
              </w:rPr>
              <w:t>Birth weight (Kg)</w:t>
            </w:r>
            <w:r>
              <w:rPr>
                <w:rFonts w:ascii="Times New Roman" w:hAnsi="Times New Roman" w:cs="Times New Roman"/>
                <w:b/>
                <w:bCs/>
                <w:sz w:val="24"/>
                <w:szCs w:val="24"/>
              </w:rPr>
              <w:t xml:space="preserve"> </w:t>
            </w:r>
            <w:proofErr w:type="spellStart"/>
            <w:r w:rsidRPr="00630EEC">
              <w:rPr>
                <w:rFonts w:ascii="Times New Roman" w:hAnsi="Times New Roman" w:cs="Times New Roman"/>
                <w:b/>
                <w:bCs/>
                <w:strike/>
                <w:color w:val="000000"/>
                <w:sz w:val="24"/>
                <w:szCs w:val="24"/>
              </w:rPr>
              <w:t>Mean±SE</w:t>
            </w:r>
            <w:proofErr w:type="spellEnd"/>
            <w:r w:rsidRPr="00630EEC">
              <w:rPr>
                <w:rFonts w:ascii="Times New Roman" w:hAnsi="Times New Roman" w:cs="Times New Roman"/>
                <w:b/>
                <w:bCs/>
                <w:strike/>
                <w:color w:val="000000"/>
                <w:sz w:val="24"/>
                <w:szCs w:val="24"/>
              </w:rPr>
              <w:t xml:space="preserve"> </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FDF15" w14:textId="77777777" w:rsidR="00630EEC" w:rsidRPr="00BD64FF" w:rsidRDefault="00630EEC" w:rsidP="00BE5DE6">
            <w:pPr>
              <w:ind w:left="0"/>
              <w:rPr>
                <w:rFonts w:ascii="Times New Roman" w:hAnsi="Times New Roman" w:cs="Times New Roman"/>
                <w:b/>
                <w:bCs/>
                <w:sz w:val="24"/>
                <w:szCs w:val="24"/>
              </w:rPr>
            </w:pPr>
            <w:r w:rsidRPr="00BD64FF">
              <w:rPr>
                <w:rFonts w:ascii="Times New Roman" w:hAnsi="Times New Roman" w:cs="Times New Roman"/>
                <w:b/>
                <w:bCs/>
                <w:sz w:val="24"/>
                <w:szCs w:val="24"/>
              </w:rPr>
              <w:t>Significances</w:t>
            </w:r>
          </w:p>
        </w:tc>
      </w:tr>
      <w:tr w:rsidR="00630EEC" w:rsidRPr="00BD64FF" w14:paraId="3FCA736F" w14:textId="77777777" w:rsidTr="00BE5DE6">
        <w:trPr>
          <w:trHeight w:val="1"/>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296BB" w14:textId="77777777" w:rsidR="00630EEC" w:rsidRPr="00BD64FF" w:rsidRDefault="00630EEC" w:rsidP="00BE5DE6">
            <w:pPr>
              <w:ind w:left="0"/>
              <w:jc w:val="both"/>
              <w:rPr>
                <w:rFonts w:ascii="Times New Roman" w:hAnsi="Times New Roman" w:cs="Times New Roman"/>
                <w:sz w:val="24"/>
                <w:szCs w:val="24"/>
              </w:rPr>
            </w:pPr>
            <w:r w:rsidRPr="00BD64FF">
              <w:rPr>
                <w:rFonts w:ascii="Times New Roman" w:hAnsi="Times New Roman" w:cs="Times New Roman"/>
                <w:sz w:val="24"/>
                <w:szCs w:val="24"/>
              </w:rPr>
              <w:t>Overall</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D4739" w14:textId="77777777" w:rsidR="00630EEC" w:rsidRPr="00BD64FF" w:rsidRDefault="00630EEC" w:rsidP="00BE5DE6">
            <w:pPr>
              <w:ind w:left="0"/>
              <w:jc w:val="both"/>
              <w:rPr>
                <w:rFonts w:ascii="Times New Roman" w:hAnsi="Times New Roman" w:cs="Times New Roman"/>
                <w:sz w:val="24"/>
                <w:szCs w:val="24"/>
              </w:rPr>
            </w:pPr>
            <w:r w:rsidRPr="00BD64FF">
              <w:rPr>
                <w:rFonts w:ascii="Times New Roman" w:hAnsi="Times New Roman" w:cs="Times New Roman"/>
                <w:sz w:val="24"/>
                <w:szCs w:val="24"/>
              </w:rPr>
              <w:t xml:space="preserve">  40</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20D87" w14:textId="77777777" w:rsidR="00630EEC" w:rsidRPr="00BD64FF" w:rsidRDefault="00630EEC" w:rsidP="00BE5DE6">
            <w:pPr>
              <w:ind w:left="0"/>
              <w:rPr>
                <w:rFonts w:ascii="Times New Roman" w:hAnsi="Times New Roman" w:cs="Times New Roman"/>
                <w:sz w:val="24"/>
                <w:szCs w:val="24"/>
              </w:rPr>
            </w:pPr>
            <w:r w:rsidRPr="00BD64FF">
              <w:rPr>
                <w:rFonts w:ascii="Times New Roman" w:hAnsi="Times New Roman" w:cs="Times New Roman"/>
                <w:sz w:val="24"/>
                <w:szCs w:val="24"/>
              </w:rPr>
              <w:t xml:space="preserve">2.57 </w:t>
            </w:r>
            <w:r w:rsidRPr="00BD64FF">
              <w:rPr>
                <w:rFonts w:ascii="Times New Roman" w:hAnsi="Times New Roman" w:cs="Times New Roman"/>
                <w:bCs/>
                <w:color w:val="000000"/>
                <w:sz w:val="24"/>
                <w:szCs w:val="24"/>
              </w:rPr>
              <w:t>±</w:t>
            </w:r>
            <w:r w:rsidRPr="00BD64FF">
              <w:rPr>
                <w:rFonts w:ascii="Times New Roman" w:hAnsi="Times New Roman" w:cs="Times New Roman"/>
                <w:sz w:val="24"/>
                <w:szCs w:val="24"/>
              </w:rPr>
              <w:t xml:space="preserve"> 0.036</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DDA3F" w14:textId="77777777" w:rsidR="00630EEC" w:rsidRPr="00BD64FF" w:rsidRDefault="00630EEC" w:rsidP="00BE5DE6">
            <w:pPr>
              <w:rPr>
                <w:rFonts w:ascii="Times New Roman" w:hAnsi="Times New Roman" w:cs="Times New Roman"/>
                <w:sz w:val="24"/>
                <w:szCs w:val="24"/>
              </w:rPr>
            </w:pPr>
          </w:p>
        </w:tc>
      </w:tr>
      <w:tr w:rsidR="00630EEC" w:rsidRPr="00BD64FF" w14:paraId="34ED8780" w14:textId="77777777" w:rsidTr="00BE5DE6">
        <w:trPr>
          <w:trHeight w:val="3"/>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B4D47" w14:textId="77777777" w:rsidR="00630EEC" w:rsidRPr="00BD64FF" w:rsidRDefault="00630EEC" w:rsidP="00BE5DE6">
            <w:pPr>
              <w:ind w:left="0"/>
              <w:jc w:val="both"/>
              <w:rPr>
                <w:rFonts w:ascii="Times New Roman" w:hAnsi="Times New Roman" w:cs="Times New Roman"/>
                <w:sz w:val="24"/>
                <w:szCs w:val="24"/>
              </w:rPr>
            </w:pPr>
            <w:r w:rsidRPr="00BD64FF">
              <w:rPr>
                <w:rFonts w:ascii="Times New Roman" w:hAnsi="Times New Roman" w:cs="Times New Roman"/>
                <w:sz w:val="24"/>
                <w:szCs w:val="24"/>
              </w:rPr>
              <w:t>Sex</w:t>
            </w:r>
          </w:p>
          <w:p w14:paraId="30908279" w14:textId="77777777" w:rsidR="00630EEC" w:rsidRPr="00BD64FF" w:rsidRDefault="00630EEC" w:rsidP="00BE5DE6">
            <w:pPr>
              <w:ind w:left="0"/>
              <w:jc w:val="both"/>
              <w:rPr>
                <w:rFonts w:ascii="Times New Roman" w:hAnsi="Times New Roman" w:cs="Times New Roman"/>
                <w:sz w:val="24"/>
                <w:szCs w:val="24"/>
              </w:rPr>
            </w:pPr>
            <w:r w:rsidRPr="00BD64FF">
              <w:rPr>
                <w:rFonts w:ascii="Times New Roman" w:hAnsi="Times New Roman" w:cs="Times New Roman"/>
                <w:sz w:val="24"/>
                <w:szCs w:val="24"/>
              </w:rPr>
              <w:t>Male</w:t>
            </w:r>
          </w:p>
          <w:p w14:paraId="32EA2217" w14:textId="77777777" w:rsidR="00630EEC" w:rsidRPr="00BD64FF" w:rsidRDefault="00630EEC" w:rsidP="00BE5DE6">
            <w:pPr>
              <w:ind w:left="0"/>
              <w:jc w:val="both"/>
              <w:rPr>
                <w:rFonts w:ascii="Times New Roman" w:hAnsi="Times New Roman" w:cs="Times New Roman"/>
                <w:sz w:val="24"/>
                <w:szCs w:val="24"/>
              </w:rPr>
            </w:pPr>
            <w:r w:rsidRPr="00BD64FF">
              <w:rPr>
                <w:rFonts w:ascii="Times New Roman" w:hAnsi="Times New Roman" w:cs="Times New Roman"/>
                <w:sz w:val="24"/>
                <w:szCs w:val="24"/>
              </w:rPr>
              <w:t>Female</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AA6CB" w14:textId="77777777" w:rsidR="00630EEC" w:rsidRPr="00BD64FF" w:rsidRDefault="00630EEC" w:rsidP="00BE5DE6">
            <w:pPr>
              <w:rPr>
                <w:rFonts w:ascii="Times New Roman" w:hAnsi="Times New Roman" w:cs="Times New Roman"/>
                <w:sz w:val="24"/>
                <w:szCs w:val="24"/>
              </w:rPr>
            </w:pPr>
          </w:p>
          <w:p w14:paraId="0E4D9CCE" w14:textId="77777777" w:rsidR="00630EEC" w:rsidRPr="00BD64FF" w:rsidRDefault="00630EEC" w:rsidP="00BE5DE6">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p w14:paraId="52854342" w14:textId="77777777" w:rsidR="00630EEC" w:rsidRPr="00BD64FF" w:rsidRDefault="00630EEC" w:rsidP="00BE5DE6">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20C33" w14:textId="77777777" w:rsidR="00630EEC" w:rsidRPr="00BD64FF" w:rsidRDefault="00630EEC" w:rsidP="00BE5DE6">
            <w:pPr>
              <w:rPr>
                <w:rFonts w:ascii="Times New Roman" w:hAnsi="Times New Roman" w:cs="Times New Roman"/>
                <w:sz w:val="24"/>
                <w:szCs w:val="24"/>
              </w:rPr>
            </w:pPr>
          </w:p>
          <w:p w14:paraId="7B4AD678" w14:textId="77777777" w:rsidR="00630EEC" w:rsidRPr="00BD64FF" w:rsidRDefault="00630EEC" w:rsidP="00BE5DE6">
            <w:pPr>
              <w:ind w:left="0"/>
              <w:rPr>
                <w:rFonts w:ascii="Times New Roman" w:hAnsi="Times New Roman" w:cs="Times New Roman"/>
                <w:bCs/>
                <w:color w:val="000000"/>
                <w:sz w:val="24"/>
                <w:szCs w:val="24"/>
              </w:rPr>
            </w:pPr>
            <w:r w:rsidRPr="00BD64FF">
              <w:rPr>
                <w:rFonts w:ascii="Times New Roman" w:hAnsi="Times New Roman" w:cs="Times New Roman"/>
                <w:sz w:val="24"/>
                <w:szCs w:val="24"/>
              </w:rPr>
              <w:t>2.67</w:t>
            </w:r>
            <w:r w:rsidRPr="00BD64FF">
              <w:rPr>
                <w:rFonts w:ascii="Times New Roman" w:hAnsi="Times New Roman" w:cs="Times New Roman"/>
                <w:bCs/>
                <w:color w:val="000000"/>
                <w:sz w:val="24"/>
                <w:szCs w:val="24"/>
              </w:rPr>
              <w:t>±0.051</w:t>
            </w:r>
          </w:p>
          <w:p w14:paraId="0112A08D" w14:textId="77777777" w:rsidR="00630EEC" w:rsidRPr="00BD64FF" w:rsidRDefault="00630EEC" w:rsidP="00BE5DE6">
            <w:pPr>
              <w:ind w:left="0"/>
              <w:rPr>
                <w:rFonts w:ascii="Times New Roman" w:hAnsi="Times New Roman" w:cs="Times New Roman"/>
                <w:sz w:val="24"/>
                <w:szCs w:val="24"/>
              </w:rPr>
            </w:pPr>
            <w:r w:rsidRPr="00BD64FF">
              <w:rPr>
                <w:rFonts w:ascii="Times New Roman" w:hAnsi="Times New Roman" w:cs="Times New Roman"/>
                <w:sz w:val="24"/>
                <w:szCs w:val="24"/>
              </w:rPr>
              <w:t>2.46</w:t>
            </w:r>
            <w:r w:rsidRPr="00BD64FF">
              <w:rPr>
                <w:rFonts w:ascii="Times New Roman" w:hAnsi="Times New Roman" w:cs="Times New Roman"/>
                <w:bCs/>
                <w:color w:val="000000"/>
                <w:sz w:val="24"/>
                <w:szCs w:val="24"/>
              </w:rPr>
              <w:t>±0.041</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5E484" w14:textId="77777777" w:rsidR="00630EEC" w:rsidRPr="00BD64FF" w:rsidRDefault="00630EEC" w:rsidP="00BE5DE6">
            <w:pPr>
              <w:ind w:left="0"/>
              <w:rPr>
                <w:rFonts w:ascii="Times New Roman" w:hAnsi="Times New Roman" w:cs="Times New Roman"/>
                <w:sz w:val="24"/>
                <w:szCs w:val="24"/>
              </w:rPr>
            </w:pPr>
          </w:p>
          <w:p w14:paraId="713C64A2" w14:textId="77777777" w:rsidR="00630EEC" w:rsidRPr="00BD64FF" w:rsidRDefault="00630EEC" w:rsidP="00BE5DE6">
            <w:pPr>
              <w:ind w:left="0"/>
              <w:rPr>
                <w:rFonts w:ascii="Times New Roman" w:hAnsi="Times New Roman" w:cs="Times New Roman"/>
                <w:sz w:val="24"/>
                <w:szCs w:val="24"/>
              </w:rPr>
            </w:pPr>
            <w:r w:rsidRPr="00BD64FF">
              <w:rPr>
                <w:rFonts w:ascii="Times New Roman" w:hAnsi="Times New Roman" w:cs="Times New Roman"/>
                <w:sz w:val="24"/>
                <w:szCs w:val="24"/>
              </w:rPr>
              <w:t>**</w:t>
            </w:r>
          </w:p>
        </w:tc>
      </w:tr>
      <w:tr w:rsidR="00630EEC" w:rsidRPr="00BD64FF" w14:paraId="358F03D3" w14:textId="77777777" w:rsidTr="00BE5DE6">
        <w:trPr>
          <w:trHeight w:val="71"/>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3FBAA" w14:textId="77777777" w:rsidR="00630EEC" w:rsidRPr="00BD64FF" w:rsidRDefault="00630EEC" w:rsidP="00BE5DE6">
            <w:pPr>
              <w:ind w:left="0"/>
              <w:jc w:val="both"/>
              <w:rPr>
                <w:rFonts w:ascii="Times New Roman" w:hAnsi="Times New Roman" w:cs="Times New Roman"/>
                <w:sz w:val="24"/>
                <w:szCs w:val="24"/>
              </w:rPr>
            </w:pPr>
            <w:r w:rsidRPr="00BD64FF">
              <w:rPr>
                <w:rFonts w:ascii="Times New Roman" w:hAnsi="Times New Roman" w:cs="Times New Roman"/>
                <w:sz w:val="24"/>
                <w:szCs w:val="24"/>
              </w:rPr>
              <w:t>Season</w:t>
            </w:r>
          </w:p>
          <w:p w14:paraId="578A6B25" w14:textId="77777777" w:rsidR="00630EEC" w:rsidRPr="00BD64FF" w:rsidRDefault="00630EEC" w:rsidP="00BE5DE6">
            <w:pPr>
              <w:ind w:left="0"/>
              <w:jc w:val="both"/>
              <w:rPr>
                <w:rFonts w:ascii="Times New Roman" w:hAnsi="Times New Roman" w:cs="Times New Roman"/>
                <w:sz w:val="24"/>
                <w:szCs w:val="24"/>
              </w:rPr>
            </w:pPr>
            <w:r w:rsidRPr="00BD64FF">
              <w:rPr>
                <w:rFonts w:ascii="Times New Roman" w:hAnsi="Times New Roman" w:cs="Times New Roman"/>
                <w:sz w:val="24"/>
                <w:szCs w:val="24"/>
              </w:rPr>
              <w:t>Autumn</w:t>
            </w:r>
          </w:p>
          <w:p w14:paraId="743D41BB" w14:textId="77777777" w:rsidR="00630EEC" w:rsidRPr="00BD64FF" w:rsidRDefault="00630EEC" w:rsidP="00BE5DE6">
            <w:pPr>
              <w:ind w:left="0"/>
              <w:jc w:val="both"/>
              <w:rPr>
                <w:rFonts w:ascii="Times New Roman" w:hAnsi="Times New Roman" w:cs="Times New Roman"/>
                <w:sz w:val="24"/>
                <w:szCs w:val="24"/>
              </w:rPr>
            </w:pPr>
            <w:r w:rsidRPr="00BD64FF">
              <w:rPr>
                <w:rFonts w:ascii="Times New Roman" w:hAnsi="Times New Roman" w:cs="Times New Roman"/>
                <w:sz w:val="24"/>
                <w:szCs w:val="24"/>
              </w:rPr>
              <w:t>Winter</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F9439" w14:textId="77777777" w:rsidR="00630EEC" w:rsidRPr="00BD64FF" w:rsidRDefault="00630EEC" w:rsidP="00BE5DE6">
            <w:pPr>
              <w:rPr>
                <w:rFonts w:ascii="Times New Roman" w:hAnsi="Times New Roman" w:cs="Times New Roman"/>
                <w:sz w:val="24"/>
                <w:szCs w:val="24"/>
              </w:rPr>
            </w:pPr>
          </w:p>
          <w:p w14:paraId="09B64120" w14:textId="77777777" w:rsidR="00630EEC" w:rsidRPr="00BD64FF" w:rsidRDefault="00630EEC" w:rsidP="00BE5DE6">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p w14:paraId="2FED2A30" w14:textId="77777777" w:rsidR="00630EEC" w:rsidRPr="00BD64FF" w:rsidRDefault="00630EEC" w:rsidP="00BE5DE6">
            <w:pPr>
              <w:ind w:left="0"/>
              <w:rPr>
                <w:rFonts w:ascii="Times New Roman" w:hAnsi="Times New Roman" w:cs="Times New Roman"/>
                <w:sz w:val="24"/>
                <w:szCs w:val="24"/>
              </w:rPr>
            </w:pPr>
            <w:r w:rsidRPr="00BD64FF">
              <w:rPr>
                <w:rFonts w:ascii="Times New Roman" w:hAnsi="Times New Roman" w:cs="Times New Roman"/>
                <w:sz w:val="24"/>
                <w:szCs w:val="24"/>
              </w:rPr>
              <w:t xml:space="preserve"> 20</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84ACE" w14:textId="77777777" w:rsidR="00630EEC" w:rsidRPr="00BD64FF" w:rsidRDefault="00630EEC" w:rsidP="00BE5DE6">
            <w:pPr>
              <w:ind w:left="0"/>
              <w:rPr>
                <w:rFonts w:ascii="Times New Roman" w:hAnsi="Times New Roman" w:cs="Times New Roman"/>
                <w:sz w:val="24"/>
                <w:szCs w:val="24"/>
              </w:rPr>
            </w:pPr>
          </w:p>
          <w:p w14:paraId="79DA92BB" w14:textId="77777777" w:rsidR="00630EEC" w:rsidRPr="00BD64FF" w:rsidRDefault="00630EEC" w:rsidP="00BE5DE6">
            <w:pPr>
              <w:ind w:left="0"/>
              <w:rPr>
                <w:rFonts w:ascii="Times New Roman" w:hAnsi="Times New Roman" w:cs="Times New Roman"/>
                <w:bCs/>
                <w:color w:val="000000"/>
                <w:sz w:val="24"/>
                <w:szCs w:val="24"/>
              </w:rPr>
            </w:pPr>
            <w:r w:rsidRPr="00BD64FF">
              <w:rPr>
                <w:rFonts w:ascii="Times New Roman" w:hAnsi="Times New Roman" w:cs="Times New Roman"/>
                <w:sz w:val="24"/>
                <w:szCs w:val="24"/>
              </w:rPr>
              <w:t>2.53</w:t>
            </w:r>
            <w:r w:rsidRPr="00BD64FF">
              <w:rPr>
                <w:rFonts w:ascii="Times New Roman" w:hAnsi="Times New Roman" w:cs="Times New Roman"/>
                <w:bCs/>
                <w:color w:val="000000"/>
                <w:sz w:val="24"/>
                <w:szCs w:val="24"/>
              </w:rPr>
              <w:t>±0.051</w:t>
            </w:r>
          </w:p>
          <w:p w14:paraId="513BFE3A" w14:textId="77777777" w:rsidR="00630EEC" w:rsidRPr="00BD64FF" w:rsidRDefault="00630EEC" w:rsidP="00BE5DE6">
            <w:pPr>
              <w:ind w:left="0"/>
              <w:rPr>
                <w:rFonts w:ascii="Times New Roman" w:hAnsi="Times New Roman" w:cs="Times New Roman"/>
                <w:sz w:val="24"/>
                <w:szCs w:val="24"/>
              </w:rPr>
            </w:pPr>
            <w:r w:rsidRPr="00BD64FF">
              <w:rPr>
                <w:rFonts w:ascii="Times New Roman" w:hAnsi="Times New Roman" w:cs="Times New Roman"/>
                <w:bCs/>
                <w:color w:val="000000"/>
                <w:sz w:val="24"/>
                <w:szCs w:val="24"/>
              </w:rPr>
              <w:t>2.60±0.052</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4DF4D" w14:textId="77777777" w:rsidR="00630EEC" w:rsidRPr="00BD64FF" w:rsidRDefault="00630EEC" w:rsidP="00BE5DE6">
            <w:pPr>
              <w:ind w:left="0"/>
              <w:rPr>
                <w:rFonts w:ascii="Times New Roman" w:hAnsi="Times New Roman" w:cs="Times New Roman"/>
                <w:sz w:val="24"/>
                <w:szCs w:val="24"/>
              </w:rPr>
            </w:pPr>
          </w:p>
          <w:p w14:paraId="3B47337D" w14:textId="77777777" w:rsidR="00630EEC" w:rsidRPr="00BD64FF" w:rsidRDefault="00630EEC" w:rsidP="00BE5DE6">
            <w:pPr>
              <w:ind w:left="0"/>
              <w:rPr>
                <w:rFonts w:ascii="Times New Roman" w:hAnsi="Times New Roman" w:cs="Times New Roman"/>
                <w:sz w:val="24"/>
                <w:szCs w:val="24"/>
              </w:rPr>
            </w:pPr>
            <w:r w:rsidRPr="00BD64FF">
              <w:rPr>
                <w:rFonts w:ascii="Times New Roman" w:hAnsi="Times New Roman" w:cs="Times New Roman"/>
                <w:sz w:val="24"/>
                <w:szCs w:val="24"/>
              </w:rPr>
              <w:t>NS</w:t>
            </w:r>
          </w:p>
        </w:tc>
      </w:tr>
      <w:tr w:rsidR="00630EEC" w:rsidRPr="00BD64FF" w14:paraId="4907B552" w14:textId="77777777" w:rsidTr="00BE5DE6">
        <w:trPr>
          <w:trHeight w:val="1216"/>
        </w:trPr>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27F15" w14:textId="77777777" w:rsidR="00630EEC" w:rsidRPr="00BD64FF" w:rsidRDefault="00630EEC" w:rsidP="00BE5DE6">
            <w:pPr>
              <w:ind w:left="0"/>
              <w:jc w:val="both"/>
              <w:rPr>
                <w:rFonts w:ascii="Times New Roman" w:hAnsi="Times New Roman" w:cs="Times New Roman"/>
                <w:sz w:val="24"/>
                <w:szCs w:val="24"/>
              </w:rPr>
            </w:pPr>
            <w:r w:rsidRPr="00BD64FF">
              <w:rPr>
                <w:rFonts w:ascii="Times New Roman" w:hAnsi="Times New Roman" w:cs="Times New Roman"/>
                <w:sz w:val="24"/>
                <w:szCs w:val="24"/>
              </w:rPr>
              <w:t>Type of birth</w:t>
            </w:r>
          </w:p>
          <w:p w14:paraId="712222C4" w14:textId="77777777" w:rsidR="00630EEC" w:rsidRPr="00BD64FF" w:rsidRDefault="00630EEC" w:rsidP="00BE5DE6">
            <w:pPr>
              <w:ind w:left="0"/>
              <w:jc w:val="both"/>
              <w:rPr>
                <w:rFonts w:ascii="Times New Roman" w:hAnsi="Times New Roman" w:cs="Times New Roman"/>
                <w:sz w:val="24"/>
                <w:szCs w:val="24"/>
              </w:rPr>
            </w:pPr>
            <w:r w:rsidRPr="00BD64FF">
              <w:rPr>
                <w:rFonts w:ascii="Times New Roman" w:hAnsi="Times New Roman" w:cs="Times New Roman"/>
                <w:sz w:val="24"/>
                <w:szCs w:val="24"/>
              </w:rPr>
              <w:t>Single</w:t>
            </w:r>
          </w:p>
          <w:p w14:paraId="459CA6C0" w14:textId="77777777" w:rsidR="00630EEC" w:rsidRPr="00BD64FF" w:rsidRDefault="00630EEC" w:rsidP="00BE5DE6">
            <w:pPr>
              <w:ind w:left="0"/>
              <w:jc w:val="both"/>
              <w:rPr>
                <w:rFonts w:ascii="Times New Roman" w:hAnsi="Times New Roman" w:cs="Times New Roman"/>
                <w:sz w:val="24"/>
                <w:szCs w:val="24"/>
              </w:rPr>
            </w:pPr>
            <w:r w:rsidRPr="00BD64FF">
              <w:rPr>
                <w:rFonts w:ascii="Times New Roman" w:hAnsi="Times New Roman" w:cs="Times New Roman"/>
                <w:sz w:val="24"/>
                <w:szCs w:val="24"/>
              </w:rPr>
              <w:t>Twins</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5DCCF" w14:textId="77777777" w:rsidR="00630EEC" w:rsidRPr="00BD64FF" w:rsidRDefault="00630EEC" w:rsidP="00BE5DE6">
            <w:pPr>
              <w:rPr>
                <w:rFonts w:ascii="Times New Roman" w:hAnsi="Times New Roman" w:cs="Times New Roman"/>
                <w:sz w:val="24"/>
                <w:szCs w:val="24"/>
              </w:rPr>
            </w:pPr>
          </w:p>
          <w:p w14:paraId="4CE4A87F" w14:textId="77777777" w:rsidR="00630EEC" w:rsidRPr="00BD64FF" w:rsidRDefault="00630EEC" w:rsidP="00BE5DE6">
            <w:pPr>
              <w:ind w:left="0"/>
              <w:rPr>
                <w:rFonts w:ascii="Times New Roman" w:hAnsi="Times New Roman" w:cs="Times New Roman"/>
                <w:sz w:val="24"/>
                <w:szCs w:val="24"/>
              </w:rPr>
            </w:pPr>
            <w:r w:rsidRPr="00BD64FF">
              <w:rPr>
                <w:rFonts w:ascii="Times New Roman" w:hAnsi="Times New Roman" w:cs="Times New Roman"/>
                <w:sz w:val="24"/>
                <w:szCs w:val="24"/>
              </w:rPr>
              <w:t>30</w:t>
            </w:r>
          </w:p>
          <w:p w14:paraId="7B20EBEC" w14:textId="77777777" w:rsidR="00630EEC" w:rsidRPr="00BD64FF" w:rsidRDefault="00630EEC" w:rsidP="00BE5DE6">
            <w:pPr>
              <w:ind w:left="0"/>
              <w:rPr>
                <w:rFonts w:ascii="Times New Roman" w:hAnsi="Times New Roman" w:cs="Times New Roman"/>
                <w:sz w:val="24"/>
                <w:szCs w:val="24"/>
              </w:rPr>
            </w:pPr>
            <w:r w:rsidRPr="00BD64FF">
              <w:rPr>
                <w:rFonts w:ascii="Times New Roman" w:hAnsi="Times New Roman" w:cs="Times New Roman"/>
                <w:sz w:val="24"/>
                <w:szCs w:val="24"/>
              </w:rPr>
              <w:t>10</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7AA21" w14:textId="77777777" w:rsidR="00630EEC" w:rsidRPr="00BD64FF" w:rsidRDefault="00630EEC" w:rsidP="00BE5DE6">
            <w:pPr>
              <w:rPr>
                <w:rFonts w:ascii="Times New Roman" w:hAnsi="Times New Roman" w:cs="Times New Roman"/>
                <w:sz w:val="24"/>
                <w:szCs w:val="24"/>
              </w:rPr>
            </w:pPr>
          </w:p>
          <w:p w14:paraId="76169551" w14:textId="77777777" w:rsidR="00630EEC" w:rsidRPr="00BD64FF" w:rsidRDefault="00630EEC" w:rsidP="00BE5DE6">
            <w:pPr>
              <w:ind w:left="0"/>
              <w:rPr>
                <w:rFonts w:ascii="Times New Roman" w:hAnsi="Times New Roman" w:cs="Times New Roman"/>
                <w:bCs/>
                <w:color w:val="000000"/>
                <w:sz w:val="24"/>
                <w:szCs w:val="24"/>
              </w:rPr>
            </w:pPr>
            <w:r w:rsidRPr="00BD64FF">
              <w:rPr>
                <w:rFonts w:ascii="Times New Roman" w:hAnsi="Times New Roman" w:cs="Times New Roman"/>
                <w:sz w:val="24"/>
                <w:szCs w:val="24"/>
              </w:rPr>
              <w:t>2.66</w:t>
            </w:r>
            <w:r w:rsidRPr="00BD64FF">
              <w:rPr>
                <w:rFonts w:ascii="Times New Roman" w:hAnsi="Times New Roman" w:cs="Times New Roman"/>
                <w:bCs/>
                <w:color w:val="000000"/>
                <w:sz w:val="24"/>
                <w:szCs w:val="24"/>
              </w:rPr>
              <w:t>±0.031</w:t>
            </w:r>
          </w:p>
          <w:p w14:paraId="5B6B42C1" w14:textId="77777777" w:rsidR="00630EEC" w:rsidRPr="00BD64FF" w:rsidRDefault="00630EEC" w:rsidP="00BE5DE6">
            <w:pPr>
              <w:ind w:left="0"/>
              <w:rPr>
                <w:rFonts w:ascii="Times New Roman" w:hAnsi="Times New Roman" w:cs="Times New Roman"/>
                <w:bCs/>
                <w:color w:val="000000"/>
                <w:sz w:val="24"/>
                <w:szCs w:val="24"/>
              </w:rPr>
            </w:pPr>
            <w:r w:rsidRPr="00BD64FF">
              <w:rPr>
                <w:rFonts w:ascii="Times New Roman" w:hAnsi="Times New Roman" w:cs="Times New Roman"/>
                <w:bCs/>
                <w:color w:val="000000"/>
                <w:sz w:val="24"/>
                <w:szCs w:val="24"/>
              </w:rPr>
              <w:t>2.30±0.052</w:t>
            </w:r>
          </w:p>
        </w:tc>
        <w:tc>
          <w:tcPr>
            <w:tcW w:w="1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CC98B" w14:textId="77777777" w:rsidR="00630EEC" w:rsidRPr="00BD64FF" w:rsidRDefault="00630EEC" w:rsidP="00BE5DE6">
            <w:pPr>
              <w:rPr>
                <w:rFonts w:ascii="Times New Roman" w:hAnsi="Times New Roman" w:cs="Times New Roman"/>
                <w:color w:val="000000"/>
                <w:sz w:val="24"/>
                <w:szCs w:val="24"/>
              </w:rPr>
            </w:pPr>
          </w:p>
          <w:p w14:paraId="62FCB4C2" w14:textId="77777777" w:rsidR="00630EEC" w:rsidRPr="00BD64FF" w:rsidRDefault="00630EEC" w:rsidP="00BE5DE6">
            <w:pPr>
              <w:ind w:left="0"/>
              <w:rPr>
                <w:rFonts w:ascii="Times New Roman" w:hAnsi="Times New Roman" w:cs="Times New Roman"/>
                <w:color w:val="000000"/>
                <w:sz w:val="24"/>
                <w:szCs w:val="24"/>
              </w:rPr>
            </w:pPr>
            <w:r w:rsidRPr="00BD64FF">
              <w:rPr>
                <w:rFonts w:ascii="Times New Roman" w:hAnsi="Times New Roman" w:cs="Times New Roman"/>
                <w:color w:val="000000"/>
                <w:sz w:val="24"/>
                <w:szCs w:val="24"/>
              </w:rPr>
              <w:t xml:space="preserve">    **</w:t>
            </w:r>
          </w:p>
          <w:p w14:paraId="13AF5976" w14:textId="77777777" w:rsidR="00630EEC" w:rsidRPr="00BD64FF" w:rsidRDefault="00630EEC" w:rsidP="00BE5DE6">
            <w:pPr>
              <w:rPr>
                <w:rFonts w:ascii="Times New Roman" w:hAnsi="Times New Roman" w:cs="Times New Roman"/>
                <w:sz w:val="24"/>
                <w:szCs w:val="24"/>
              </w:rPr>
            </w:pPr>
          </w:p>
        </w:tc>
      </w:tr>
      <w:tr w:rsidR="00630EEC" w:rsidRPr="00BD64FF" w14:paraId="407A4DEC" w14:textId="77777777" w:rsidTr="00BE5DE6">
        <w:trPr>
          <w:trHeight w:val="1216"/>
        </w:trPr>
        <w:tc>
          <w:tcPr>
            <w:tcW w:w="10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3E022" w14:textId="77777777" w:rsidR="00630EEC" w:rsidRPr="0043252B" w:rsidRDefault="00630EEC" w:rsidP="00BE5DE6">
            <w:pPr>
              <w:autoSpaceDE w:val="0"/>
              <w:autoSpaceDN w:val="0"/>
              <w:adjustRightInd w:val="0"/>
              <w:spacing w:before="0" w:line="276" w:lineRule="auto"/>
              <w:jc w:val="both"/>
              <w:rPr>
                <w:rFonts w:ascii="Times New Roman" w:hAnsi="Times New Roman" w:cs="Times New Roman"/>
              </w:rPr>
            </w:pPr>
            <w:r w:rsidRPr="00A33244">
              <w:rPr>
                <w:rFonts w:ascii="Times New Roman" w:hAnsi="Times New Roman" w:cs="Times New Roman"/>
                <w:color w:val="000000"/>
                <w:lang w:bidi="hi-IN"/>
              </w:rPr>
              <w:t>** Significant (P&lt;0.01), NS= Non-Significant, N= Number of samples</w:t>
            </w:r>
          </w:p>
        </w:tc>
      </w:tr>
    </w:tbl>
    <w:p w14:paraId="1E1EC8A6" w14:textId="77777777" w:rsidR="00BD64FF" w:rsidRPr="002D2495" w:rsidRDefault="00BD64FF" w:rsidP="002D2495">
      <w:pPr>
        <w:autoSpaceDE w:val="0"/>
        <w:autoSpaceDN w:val="0"/>
        <w:adjustRightInd w:val="0"/>
        <w:spacing w:before="0" w:after="0" w:line="360" w:lineRule="auto"/>
        <w:rPr>
          <w:rFonts w:ascii="Times New Roman" w:hAnsi="Times New Roman"/>
          <w:b/>
          <w:bCs/>
          <w:sz w:val="24"/>
          <w:szCs w:val="24"/>
          <w:lang w:bidi="hi-IN"/>
        </w:rPr>
      </w:pPr>
    </w:p>
    <w:p w14:paraId="367C7505" w14:textId="67EC6BEB" w:rsidR="00BD64FF" w:rsidRPr="002856D3" w:rsidRDefault="002856D3" w:rsidP="002856D3">
      <w:pPr>
        <w:autoSpaceDE w:val="0"/>
        <w:autoSpaceDN w:val="0"/>
        <w:adjustRightInd w:val="0"/>
        <w:spacing w:before="0" w:after="0" w:line="360" w:lineRule="auto"/>
        <w:rPr>
          <w:rFonts w:ascii="Arial" w:hAnsi="Arial" w:cs="Arial"/>
          <w:b/>
          <w:bCs/>
        </w:rPr>
      </w:pPr>
      <w:r w:rsidRPr="002856D3">
        <w:rPr>
          <w:rFonts w:ascii="Arial" w:hAnsi="Arial" w:cs="Arial"/>
          <w:b/>
          <w:bCs/>
          <w:lang w:bidi="hi-IN"/>
        </w:rPr>
        <w:t>EFFECT OF SEASON OF BIRTH WEIGHT</w:t>
      </w:r>
    </w:p>
    <w:p w14:paraId="232B01A6" w14:textId="15FDDBCA" w:rsidR="002D2495" w:rsidRPr="002856D3" w:rsidRDefault="00BD64FF" w:rsidP="002856D3">
      <w:pPr>
        <w:spacing w:before="0" w:line="360" w:lineRule="auto"/>
        <w:jc w:val="both"/>
        <w:rPr>
          <w:rFonts w:ascii="Arial" w:hAnsi="Arial" w:cs="Arial"/>
          <w:sz w:val="20"/>
          <w:szCs w:val="20"/>
        </w:rPr>
      </w:pPr>
      <w:r w:rsidRPr="002D2495">
        <w:rPr>
          <w:rFonts w:ascii="Times New Roman" w:hAnsi="Times New Roman" w:cs="Times New Roman"/>
          <w:sz w:val="24"/>
          <w:szCs w:val="24"/>
        </w:rPr>
        <w:t xml:space="preserve"> </w:t>
      </w:r>
      <w:r w:rsidRPr="002856D3">
        <w:rPr>
          <w:rFonts w:ascii="Arial" w:hAnsi="Arial" w:cs="Arial"/>
          <w:sz w:val="20"/>
          <w:szCs w:val="20"/>
        </w:rPr>
        <w:t xml:space="preserve">Regarding the influence of season, birth weight was recorded for a total of 40 kids—20 born in autumn (October) and 20 in winter (December). Table 1 indicates that the average birth weight of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during autumn was 2.53±0.051 kg, while in winter, it was 2.60±0.052 kg. The data reveals that the average birth weight of the kids was slightly higher in the winter season than in the autumn season. This might be </w:t>
      </w:r>
      <w:r w:rsidRPr="002856D3">
        <w:rPr>
          <w:rFonts w:ascii="Arial" w:hAnsi="Arial" w:cs="Arial"/>
          <w:sz w:val="20"/>
          <w:szCs w:val="20"/>
        </w:rPr>
        <w:lastRenderedPageBreak/>
        <w:t xml:space="preserve">attributed to the abundant availability of high-quality green fodder during the does' gestation period. Despite the observed difference, season did not have a statistically significant effect on birth weight in this study. This aligns with the findings of Raza et al. (1998), </w:t>
      </w:r>
      <w:proofErr w:type="spellStart"/>
      <w:r w:rsidRPr="002856D3">
        <w:rPr>
          <w:rFonts w:ascii="Arial" w:hAnsi="Arial" w:cs="Arial"/>
          <w:sz w:val="20"/>
          <w:szCs w:val="20"/>
        </w:rPr>
        <w:t>Baiden</w:t>
      </w:r>
      <w:proofErr w:type="spellEnd"/>
      <w:r w:rsidRPr="002856D3">
        <w:rPr>
          <w:rFonts w:ascii="Arial" w:hAnsi="Arial" w:cs="Arial"/>
          <w:sz w:val="20"/>
          <w:szCs w:val="20"/>
        </w:rPr>
        <w:t xml:space="preserve"> (2007), </w:t>
      </w:r>
      <w:proofErr w:type="spellStart"/>
      <w:r w:rsidRPr="002856D3">
        <w:rPr>
          <w:rFonts w:ascii="Arial" w:hAnsi="Arial" w:cs="Arial"/>
          <w:sz w:val="20"/>
          <w:szCs w:val="20"/>
        </w:rPr>
        <w:t>Thiruvenkadan</w:t>
      </w:r>
      <w:proofErr w:type="spellEnd"/>
      <w:r w:rsidRPr="002856D3">
        <w:rPr>
          <w:rFonts w:ascii="Arial" w:hAnsi="Arial" w:cs="Arial"/>
          <w:sz w:val="20"/>
          <w:szCs w:val="20"/>
        </w:rPr>
        <w:t xml:space="preserve"> et al. (2008), </w:t>
      </w:r>
      <w:proofErr w:type="spellStart"/>
      <w:r w:rsidRPr="002856D3">
        <w:rPr>
          <w:rFonts w:ascii="Arial" w:hAnsi="Arial" w:cs="Arial"/>
          <w:sz w:val="20"/>
          <w:szCs w:val="20"/>
        </w:rPr>
        <w:t>Bharthidhasan</w:t>
      </w:r>
      <w:proofErr w:type="spellEnd"/>
      <w:r w:rsidRPr="002856D3">
        <w:rPr>
          <w:rFonts w:ascii="Arial" w:hAnsi="Arial" w:cs="Arial"/>
          <w:sz w:val="20"/>
          <w:szCs w:val="20"/>
        </w:rPr>
        <w:t xml:space="preserve"> et al. (2009), Chandra et al. (2009), and </w:t>
      </w:r>
      <w:proofErr w:type="spellStart"/>
      <w:r w:rsidRPr="002856D3">
        <w:rPr>
          <w:rFonts w:ascii="Arial" w:hAnsi="Arial" w:cs="Arial"/>
          <w:sz w:val="20"/>
          <w:szCs w:val="20"/>
        </w:rPr>
        <w:t>Bhusan</w:t>
      </w:r>
      <w:proofErr w:type="spellEnd"/>
      <w:r w:rsidRPr="002856D3">
        <w:rPr>
          <w:rFonts w:ascii="Arial" w:hAnsi="Arial" w:cs="Arial"/>
          <w:sz w:val="20"/>
          <w:szCs w:val="20"/>
        </w:rPr>
        <w:t xml:space="preserve"> (2012). However, other studies, including those by Salah et al. (1989), Paul et al. (1990), </w:t>
      </w:r>
      <w:proofErr w:type="spellStart"/>
      <w:r w:rsidRPr="002856D3">
        <w:rPr>
          <w:rFonts w:ascii="Arial" w:hAnsi="Arial" w:cs="Arial"/>
          <w:sz w:val="20"/>
          <w:szCs w:val="20"/>
        </w:rPr>
        <w:t>Elabid</w:t>
      </w:r>
      <w:proofErr w:type="spellEnd"/>
      <w:r w:rsidRPr="002856D3">
        <w:rPr>
          <w:rFonts w:ascii="Arial" w:hAnsi="Arial" w:cs="Arial"/>
          <w:sz w:val="20"/>
          <w:szCs w:val="20"/>
        </w:rPr>
        <w:t xml:space="preserve"> (2008), Banerjee and Jana (2010), and Meel et al. (2010), reported a significant effect of season on birth weight. These discrepancies may be attributed to factors such as a larger number of observations, the period of the study, the breed of goats, and varying environmental conditions.</w:t>
      </w:r>
    </w:p>
    <w:p w14:paraId="0391963A" w14:textId="1B337A61" w:rsidR="002D2495" w:rsidRPr="002856D3" w:rsidRDefault="002856D3" w:rsidP="002D2495">
      <w:pPr>
        <w:autoSpaceDE w:val="0"/>
        <w:autoSpaceDN w:val="0"/>
        <w:adjustRightInd w:val="0"/>
        <w:spacing w:before="0" w:after="0" w:line="360" w:lineRule="auto"/>
        <w:jc w:val="both"/>
        <w:rPr>
          <w:rFonts w:ascii="Arial" w:hAnsi="Arial" w:cs="Arial"/>
          <w:b/>
          <w:bCs/>
          <w:lang w:bidi="hi-IN"/>
        </w:rPr>
      </w:pPr>
      <w:r w:rsidRPr="002856D3">
        <w:rPr>
          <w:rFonts w:ascii="Arial" w:hAnsi="Arial" w:cs="Arial"/>
          <w:b/>
          <w:bCs/>
          <w:lang w:bidi="hi-IN"/>
        </w:rPr>
        <w:t>EFFECT OF BIRTH TYPE ON BIRTH WEIGHT</w:t>
      </w:r>
    </w:p>
    <w:p w14:paraId="2765BE3A" w14:textId="77777777" w:rsidR="002D2495" w:rsidRPr="002856D3" w:rsidRDefault="002D2495" w:rsidP="002D2495">
      <w:pPr>
        <w:autoSpaceDE w:val="0"/>
        <w:autoSpaceDN w:val="0"/>
        <w:adjustRightInd w:val="0"/>
        <w:spacing w:before="0" w:after="0" w:line="360" w:lineRule="auto"/>
        <w:jc w:val="both"/>
        <w:rPr>
          <w:rFonts w:ascii="Arial" w:hAnsi="Arial" w:cs="Arial"/>
          <w:sz w:val="20"/>
          <w:szCs w:val="20"/>
        </w:rPr>
      </w:pPr>
      <w:r w:rsidRPr="002856D3">
        <w:rPr>
          <w:rFonts w:ascii="Arial" w:hAnsi="Arial" w:cs="Arial"/>
          <w:sz w:val="20"/>
          <w:szCs w:val="20"/>
        </w:rPr>
        <w:t xml:space="preserve">Table 1 presents the influence of birth type on the birth weight of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The average birth weight for single-born kids (n = 30) was found to be 2.66±0.031 kg, while for twin-born kids (n = 10), it was 2.30±0.052 kg. The statistical analysis revealed that this difference was highly significant (P&lt;0.01), indicating that the type of birth plays a crucial role in determining the birth weight of kids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w:t>
      </w:r>
    </w:p>
    <w:p w14:paraId="5CA6B928" w14:textId="257ADF87" w:rsidR="0043252B" w:rsidRPr="002856D3" w:rsidRDefault="002D2495" w:rsidP="002D2495">
      <w:pPr>
        <w:autoSpaceDE w:val="0"/>
        <w:autoSpaceDN w:val="0"/>
        <w:adjustRightInd w:val="0"/>
        <w:spacing w:before="0" w:after="0" w:line="360" w:lineRule="auto"/>
        <w:jc w:val="both"/>
        <w:rPr>
          <w:rFonts w:ascii="Arial" w:hAnsi="Arial" w:cs="Arial"/>
          <w:sz w:val="20"/>
          <w:szCs w:val="20"/>
        </w:rPr>
      </w:pPr>
      <w:r w:rsidRPr="002856D3">
        <w:rPr>
          <w:rFonts w:ascii="Arial" w:hAnsi="Arial" w:cs="Arial"/>
          <w:sz w:val="20"/>
          <w:szCs w:val="20"/>
        </w:rPr>
        <w:t xml:space="preserve">These findings are consistent with those of Banerjee and Jana (2010), who also observed a significant effect of birth type on the birth weight 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 where single-born kids were heavier compared to twins. The biological explanation behind this phenomenon is primarily attributed to greater nutrient availability for the fetus during gestation when only one kid is being carried. In the case of twin pregnancies, the shared intrauterine environment may restrict individual fetal growth due to competition for nutrients and space, leading to lower average birth weights. Supporting evidence from several studies aligns with these observations. For instance, Tomar et al. (1997) and Neeru and Kumar (2002) both noted that single-born kids generally exhibit higher birth weights due to more favorable intrauterine conditions. Similarly, </w:t>
      </w:r>
      <w:proofErr w:type="spellStart"/>
      <w:r w:rsidRPr="002856D3">
        <w:rPr>
          <w:rFonts w:ascii="Arial" w:hAnsi="Arial" w:cs="Arial"/>
          <w:sz w:val="20"/>
          <w:szCs w:val="20"/>
        </w:rPr>
        <w:t>Thiruvenkadan</w:t>
      </w:r>
      <w:proofErr w:type="spellEnd"/>
      <w:r w:rsidRPr="002856D3">
        <w:rPr>
          <w:rFonts w:ascii="Arial" w:hAnsi="Arial" w:cs="Arial"/>
          <w:sz w:val="20"/>
          <w:szCs w:val="20"/>
        </w:rPr>
        <w:t xml:space="preserve"> et al. (2009) and </w:t>
      </w:r>
      <w:proofErr w:type="spellStart"/>
      <w:r w:rsidRPr="002856D3">
        <w:rPr>
          <w:rFonts w:ascii="Arial" w:hAnsi="Arial" w:cs="Arial"/>
          <w:sz w:val="20"/>
          <w:szCs w:val="20"/>
        </w:rPr>
        <w:t>Elabid</w:t>
      </w:r>
      <w:proofErr w:type="spellEnd"/>
      <w:r w:rsidRPr="002856D3">
        <w:rPr>
          <w:rFonts w:ascii="Arial" w:hAnsi="Arial" w:cs="Arial"/>
          <w:sz w:val="20"/>
          <w:szCs w:val="20"/>
        </w:rPr>
        <w:t xml:space="preserve"> (2008) emphasized that multiple births are typically associated with lower birth weights, which they attributed to the physiological limitations in the uterine environment that hinder the optimal development of each fetus. Moreover, studies by </w:t>
      </w:r>
      <w:proofErr w:type="spellStart"/>
      <w:r w:rsidRPr="002856D3">
        <w:rPr>
          <w:rFonts w:ascii="Arial" w:hAnsi="Arial" w:cs="Arial"/>
          <w:sz w:val="20"/>
          <w:szCs w:val="20"/>
        </w:rPr>
        <w:t>Bharthidhasan</w:t>
      </w:r>
      <w:proofErr w:type="spellEnd"/>
      <w:r w:rsidRPr="002856D3">
        <w:rPr>
          <w:rFonts w:ascii="Arial" w:hAnsi="Arial" w:cs="Arial"/>
          <w:sz w:val="20"/>
          <w:szCs w:val="20"/>
        </w:rPr>
        <w:t xml:space="preserve"> et al. (2009), Chandra et al. (2009), </w:t>
      </w:r>
      <w:proofErr w:type="spellStart"/>
      <w:r w:rsidRPr="002856D3">
        <w:rPr>
          <w:rFonts w:ascii="Arial" w:hAnsi="Arial" w:cs="Arial"/>
          <w:sz w:val="20"/>
          <w:szCs w:val="20"/>
        </w:rPr>
        <w:t>Bhusan</w:t>
      </w:r>
      <w:proofErr w:type="spellEnd"/>
      <w:r w:rsidRPr="002856D3">
        <w:rPr>
          <w:rFonts w:ascii="Arial" w:hAnsi="Arial" w:cs="Arial"/>
          <w:sz w:val="20"/>
          <w:szCs w:val="20"/>
        </w:rPr>
        <w:t xml:space="preserve"> (2012), </w:t>
      </w:r>
      <w:proofErr w:type="spellStart"/>
      <w:r w:rsidRPr="002856D3">
        <w:rPr>
          <w:rFonts w:ascii="Arial" w:hAnsi="Arial" w:cs="Arial"/>
          <w:sz w:val="20"/>
          <w:szCs w:val="20"/>
        </w:rPr>
        <w:t>Hristova</w:t>
      </w:r>
      <w:proofErr w:type="spellEnd"/>
      <w:r w:rsidRPr="002856D3">
        <w:rPr>
          <w:rFonts w:ascii="Arial" w:hAnsi="Arial" w:cs="Arial"/>
          <w:sz w:val="20"/>
          <w:szCs w:val="20"/>
        </w:rPr>
        <w:t xml:space="preserve"> et al. (2013), and Hegan et al. (2014) all corroborate the trend that kids born as singles outperform their twin or triplet counterparts in terms of initial body weight. The underlying reason, as proposed by these researchers, lies not only in nutritional availability but also in uterine space constraints, which significantly impact fetal growth, particularly in the later stages of gestation. When only a single fetus is developing, it experiences minimal intrauterine crowding, allowing for optimal growth. In contrast, the presence of multiple fetuses increases intrauterine competition, which can lead to compromised growth trajectories and reduced birth weights. However, contrasting findings were reported by Baiden (2007) in a </w:t>
      </w:r>
      <w:r w:rsidRPr="0092719F">
        <w:rPr>
          <w:rFonts w:ascii="Arial" w:hAnsi="Arial" w:cs="Arial"/>
          <w:sz w:val="20"/>
          <w:szCs w:val="20"/>
          <w:highlight w:val="yellow"/>
        </w:rPr>
        <w:t>study</w:t>
      </w:r>
      <w:r w:rsidRPr="0092719F">
        <w:rPr>
          <w:rFonts w:ascii="Times New Roman" w:hAnsi="Times New Roman" w:cs="Times New Roman"/>
          <w:sz w:val="24"/>
          <w:szCs w:val="24"/>
          <w:highlight w:val="yellow"/>
        </w:rPr>
        <w:t xml:space="preserve"> conducted in Ghana. In his study, no statistically significant difference</w:t>
      </w:r>
      <w:r w:rsidRPr="002D2495">
        <w:rPr>
          <w:rFonts w:ascii="Times New Roman" w:hAnsi="Times New Roman" w:cs="Times New Roman"/>
          <w:sz w:val="24"/>
          <w:szCs w:val="24"/>
        </w:rPr>
        <w:t xml:space="preserve"> </w:t>
      </w:r>
      <w:r w:rsidRPr="002856D3">
        <w:rPr>
          <w:rFonts w:ascii="Arial" w:hAnsi="Arial" w:cs="Arial"/>
          <w:sz w:val="20"/>
          <w:szCs w:val="20"/>
        </w:rPr>
        <w:t>(P&gt;0.05) was found in birth weights between single (1.43±0.04 kg) and twin-born (1.34±0.03 kg) kids. Interestingly, single-born kids were still significantly heavier than triplets (1.24±0.05 kg), indicating that while the</w:t>
      </w:r>
    </w:p>
    <w:p w14:paraId="2F5A2B99" w14:textId="6F799CAD" w:rsidR="0043252B" w:rsidRPr="002D2495" w:rsidRDefault="0043252B" w:rsidP="002D2495">
      <w:pPr>
        <w:autoSpaceDE w:val="0"/>
        <w:autoSpaceDN w:val="0"/>
        <w:adjustRightInd w:val="0"/>
        <w:spacing w:before="0" w:after="0" w:line="360" w:lineRule="auto"/>
        <w:jc w:val="both"/>
        <w:rPr>
          <w:rFonts w:ascii="Times New Roman" w:hAnsi="Times New Roman" w:cs="Times New Roman"/>
          <w:sz w:val="24"/>
          <w:szCs w:val="24"/>
        </w:rPr>
      </w:pPr>
    </w:p>
    <w:p w14:paraId="08CD692A" w14:textId="0E770A72" w:rsidR="002D2495" w:rsidRPr="00630EEC" w:rsidRDefault="002D2495" w:rsidP="002D2495">
      <w:pPr>
        <w:autoSpaceDE w:val="0"/>
        <w:autoSpaceDN w:val="0"/>
        <w:adjustRightInd w:val="0"/>
        <w:spacing w:before="0" w:after="0" w:line="360" w:lineRule="auto"/>
        <w:jc w:val="both"/>
        <w:rPr>
          <w:rFonts w:ascii="Times New Roman" w:hAnsi="Times New Roman" w:cs="Times New Roman"/>
          <w:sz w:val="24"/>
          <w:szCs w:val="24"/>
        </w:rPr>
      </w:pPr>
      <w:r w:rsidRPr="002856D3">
        <w:rPr>
          <w:rFonts w:ascii="Arial" w:hAnsi="Arial" w:cs="Arial"/>
          <w:sz w:val="20"/>
          <w:szCs w:val="20"/>
        </w:rPr>
        <w:lastRenderedPageBreak/>
        <w:t>effect of type of birth on weight was evident when comparing singles to triplets, it was less so between singles and twins. Baiden attributed these discrepancies to location-specific factors, such</w:t>
      </w:r>
      <w:r w:rsidRPr="002D2495">
        <w:rPr>
          <w:rFonts w:ascii="Times New Roman" w:hAnsi="Times New Roman" w:cs="Times New Roman"/>
          <w:sz w:val="24"/>
          <w:szCs w:val="24"/>
        </w:rPr>
        <w:t xml:space="preserve"> </w:t>
      </w:r>
      <w:r w:rsidRPr="002856D3">
        <w:rPr>
          <w:rFonts w:ascii="Arial" w:hAnsi="Arial" w:cs="Arial"/>
          <w:sz w:val="20"/>
          <w:szCs w:val="20"/>
        </w:rPr>
        <w:t>as climatic</w:t>
      </w:r>
      <w:r w:rsidRPr="002D2495">
        <w:rPr>
          <w:rFonts w:ascii="Times New Roman" w:hAnsi="Times New Roman" w:cs="Times New Roman"/>
          <w:sz w:val="24"/>
          <w:szCs w:val="24"/>
        </w:rPr>
        <w:t xml:space="preserve"> </w:t>
      </w:r>
      <w:r w:rsidRPr="002856D3">
        <w:rPr>
          <w:rFonts w:ascii="Arial" w:hAnsi="Arial" w:cs="Arial"/>
          <w:sz w:val="20"/>
          <w:szCs w:val="20"/>
        </w:rPr>
        <w:t xml:space="preserve">conditions, seasonal variations, management practices, and breed differences, which might have mitigated the expected disparities in birth weight. Thus, while the current study reinforces the consistent trend of higher birth weight in single births, as supported by numerous previous investigations, it is important to recognize that environmental conditions </w:t>
      </w:r>
      <w:r w:rsidR="002856D3" w:rsidRPr="002856D3">
        <w:rPr>
          <w:rFonts w:ascii="Arial" w:hAnsi="Arial" w:cs="Arial"/>
          <w:sz w:val="20"/>
          <w:szCs w:val="20"/>
        </w:rPr>
        <w:t xml:space="preserve">and </w:t>
      </w:r>
      <w:r w:rsidR="002856D3">
        <w:rPr>
          <w:rFonts w:ascii="Arial" w:hAnsi="Arial" w:cs="Arial"/>
          <w:sz w:val="20"/>
          <w:szCs w:val="20"/>
        </w:rPr>
        <w:t>management</w:t>
      </w:r>
      <w:r w:rsidRPr="002856D3">
        <w:rPr>
          <w:rFonts w:ascii="Arial" w:hAnsi="Arial" w:cs="Arial"/>
          <w:sz w:val="20"/>
          <w:szCs w:val="20"/>
        </w:rPr>
        <w:t xml:space="preserve"> strategies may modulate these effects across different geographical locations. </w:t>
      </w:r>
      <w:r w:rsidR="002856D3" w:rsidRPr="002856D3">
        <w:rPr>
          <w:rFonts w:ascii="Arial" w:hAnsi="Arial" w:cs="Arial"/>
          <w:sz w:val="20"/>
          <w:szCs w:val="20"/>
        </w:rPr>
        <w:t xml:space="preserve">The </w:t>
      </w:r>
      <w:r w:rsidR="002856D3">
        <w:rPr>
          <w:rFonts w:ascii="Arial" w:hAnsi="Arial" w:cs="Arial"/>
          <w:sz w:val="20"/>
          <w:szCs w:val="20"/>
        </w:rPr>
        <w:t>present</w:t>
      </w:r>
      <w:r w:rsidRPr="002856D3">
        <w:rPr>
          <w:rFonts w:ascii="Arial" w:hAnsi="Arial" w:cs="Arial"/>
          <w:sz w:val="20"/>
          <w:szCs w:val="20"/>
        </w:rPr>
        <w:t xml:space="preserve"> findings provide further evidence to the body of literature emphasizing the biological and management importance of litter size on neonatal parameters, such as birth weight, which are critical for survival, growth, and overall productivity of goat kids.</w:t>
      </w:r>
    </w:p>
    <w:p w14:paraId="14F239A8" w14:textId="77777777" w:rsidR="00BD64FF" w:rsidRDefault="00BD64FF" w:rsidP="00BD64FF">
      <w:pPr>
        <w:jc w:val="both"/>
      </w:pPr>
    </w:p>
    <w:p w14:paraId="3D5753D9" w14:textId="79C4F02D" w:rsidR="002D2495" w:rsidRPr="002856D3" w:rsidRDefault="006E0ACB" w:rsidP="002D2495">
      <w:pPr>
        <w:autoSpaceDE w:val="0"/>
        <w:autoSpaceDN w:val="0"/>
        <w:adjustRightInd w:val="0"/>
        <w:spacing w:before="0" w:after="0" w:line="360" w:lineRule="auto"/>
        <w:jc w:val="both"/>
        <w:rPr>
          <w:rFonts w:ascii="Arial" w:hAnsi="Arial" w:cs="Arial"/>
          <w:b/>
          <w:bCs/>
          <w:lang w:bidi="hi-IN"/>
        </w:rPr>
      </w:pPr>
      <w:r>
        <w:rPr>
          <w:rFonts w:ascii="Arial" w:hAnsi="Arial" w:cs="Arial"/>
          <w:b/>
          <w:bCs/>
          <w:lang w:bidi="hi-IN"/>
        </w:rPr>
        <w:t xml:space="preserve">Conclusion </w:t>
      </w:r>
      <w:r w:rsidR="00630EEC">
        <w:rPr>
          <w:rFonts w:ascii="Arial" w:hAnsi="Arial" w:cs="Arial"/>
          <w:b/>
          <w:bCs/>
          <w:lang w:bidi="hi-IN"/>
        </w:rPr>
        <w:t>(</w:t>
      </w:r>
      <w:r w:rsidR="00630EEC" w:rsidRPr="00630EEC">
        <w:rPr>
          <w:rFonts w:ascii="Arial" w:hAnsi="Arial" w:cs="Arial"/>
          <w:b/>
          <w:bCs/>
          <w:color w:val="FF0000"/>
          <w:lang w:bidi="hi-IN"/>
        </w:rPr>
        <w:t xml:space="preserve">rewrite the conclusion according to the research objective and </w:t>
      </w:r>
      <w:r w:rsidR="00630EEC">
        <w:rPr>
          <w:rFonts w:ascii="Arial" w:hAnsi="Arial" w:cs="Arial"/>
          <w:b/>
          <w:bCs/>
          <w:color w:val="FF0000"/>
          <w:lang w:bidi="hi-IN"/>
        </w:rPr>
        <w:t>significant</w:t>
      </w:r>
      <w:r w:rsidR="00630EEC" w:rsidRPr="00630EEC">
        <w:rPr>
          <w:rFonts w:ascii="Arial" w:hAnsi="Arial" w:cs="Arial"/>
          <w:b/>
          <w:bCs/>
          <w:color w:val="FF0000"/>
          <w:lang w:bidi="hi-IN"/>
        </w:rPr>
        <w:t xml:space="preserve"> results</w:t>
      </w:r>
      <w:r w:rsidR="00630EEC">
        <w:rPr>
          <w:rFonts w:ascii="Arial" w:hAnsi="Arial" w:cs="Arial"/>
          <w:b/>
          <w:bCs/>
          <w:color w:val="FF0000"/>
          <w:lang w:bidi="hi-IN"/>
        </w:rPr>
        <w:t xml:space="preserve">, ovoid the </w:t>
      </w:r>
      <w:proofErr w:type="spellStart"/>
      <w:r w:rsidR="00630EEC">
        <w:rPr>
          <w:rFonts w:ascii="Arial" w:hAnsi="Arial" w:cs="Arial"/>
          <w:b/>
          <w:bCs/>
          <w:color w:val="FF0000"/>
          <w:lang w:bidi="hi-IN"/>
        </w:rPr>
        <w:t>asumption</w:t>
      </w:r>
      <w:proofErr w:type="spellEnd"/>
      <w:r w:rsidR="00630EEC">
        <w:rPr>
          <w:rFonts w:ascii="Arial" w:hAnsi="Arial" w:cs="Arial"/>
          <w:b/>
          <w:bCs/>
          <w:lang w:bidi="hi-IN"/>
        </w:rPr>
        <w:t>)</w:t>
      </w:r>
    </w:p>
    <w:p w14:paraId="391272E9" w14:textId="75AE85D7" w:rsidR="002D2495" w:rsidRPr="002856D3" w:rsidRDefault="002D2495" w:rsidP="002D2495">
      <w:pPr>
        <w:autoSpaceDE w:val="0"/>
        <w:autoSpaceDN w:val="0"/>
        <w:adjustRightInd w:val="0"/>
        <w:spacing w:before="0" w:after="0" w:line="360" w:lineRule="auto"/>
        <w:jc w:val="both"/>
        <w:rPr>
          <w:rFonts w:ascii="Arial" w:hAnsi="Arial" w:cs="Arial"/>
          <w:sz w:val="20"/>
          <w:szCs w:val="20"/>
        </w:rPr>
      </w:pPr>
      <w:r w:rsidRPr="002856D3">
        <w:rPr>
          <w:rFonts w:ascii="Arial" w:hAnsi="Arial" w:cs="Arial"/>
          <w:sz w:val="20"/>
          <w:szCs w:val="20"/>
        </w:rPr>
        <w:t xml:space="preserve">In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goats, male kids exhibited an average birth weight that was 8.53% higher than their female counterparts during the year of the study, indicating a gender-based variation in neonatal growth. The overall mean birth weights recorded were 2.53 ± 0.051 kg during the autumn season (October) and 2.60 ± 0.052 kg in the winter season (December). Although the birth weight was numerically higher in winter compared to autumn, the seasonal variation did not show any statistically significant effect on birth weight. A significant influence was observed in relation to the type of birth. Single-born kids had a notably higher average birth weight (2.66 ± 0.051 kg) compared to twin-born kids (2.30 ± 0.052 kg), and this difference was statistically significant (P&lt;0.01). This outcome is expected, as in multiple births, the nutrient supply from the dam is shared among the offspring, leading to reduced availability per fetus. Additionally, the limited intrauterine space in cases of multiple pregnancies may also restrict the growth potential of each individual fetus during the prenatal phase.</w:t>
      </w:r>
    </w:p>
    <w:p w14:paraId="2A46EADC" w14:textId="77777777" w:rsidR="002D2495" w:rsidRPr="002D2495" w:rsidRDefault="002D2495" w:rsidP="002D2495">
      <w:pPr>
        <w:autoSpaceDE w:val="0"/>
        <w:autoSpaceDN w:val="0"/>
        <w:adjustRightInd w:val="0"/>
        <w:spacing w:before="0" w:after="0" w:line="360" w:lineRule="auto"/>
        <w:jc w:val="both"/>
        <w:rPr>
          <w:rFonts w:ascii="Times New Roman" w:hAnsi="Times New Roman" w:cs="Times New Roman"/>
          <w:b/>
          <w:bCs/>
          <w:sz w:val="24"/>
          <w:szCs w:val="24"/>
        </w:rPr>
      </w:pPr>
    </w:p>
    <w:p w14:paraId="2D7E6F9B" w14:textId="4F1A8722" w:rsidR="002D2495" w:rsidRPr="002856D3" w:rsidRDefault="002856D3" w:rsidP="002D2495">
      <w:pPr>
        <w:spacing w:line="480" w:lineRule="auto"/>
        <w:rPr>
          <w:rFonts w:ascii="Times New Roman" w:hAnsi="Times New Roman" w:cs="Times New Roman"/>
          <w:color w:val="000000" w:themeColor="text1"/>
        </w:rPr>
      </w:pPr>
      <w:r w:rsidRPr="002856D3">
        <w:rPr>
          <w:rFonts w:ascii="Times New Roman" w:hAnsi="Times New Roman" w:cs="Times New Roman"/>
          <w:b/>
          <w:bCs/>
          <w:color w:val="000000" w:themeColor="text1"/>
        </w:rPr>
        <w:t>REFERENCES</w:t>
      </w:r>
      <w:r w:rsidR="00630EEC">
        <w:rPr>
          <w:rFonts w:ascii="Times New Roman" w:hAnsi="Times New Roman" w:cs="Times New Roman"/>
          <w:b/>
          <w:bCs/>
          <w:color w:val="000000" w:themeColor="text1"/>
        </w:rPr>
        <w:t xml:space="preserve"> </w:t>
      </w:r>
      <w:r w:rsidR="00630EEC" w:rsidRPr="00630EEC">
        <w:rPr>
          <w:rFonts w:ascii="Times New Roman" w:hAnsi="Times New Roman" w:cs="Times New Roman"/>
          <w:b/>
          <w:bCs/>
          <w:color w:val="FF0000"/>
        </w:rPr>
        <w:t>out of date literature</w:t>
      </w:r>
      <w:r w:rsidR="00630EEC">
        <w:rPr>
          <w:rFonts w:ascii="Times New Roman" w:hAnsi="Times New Roman" w:cs="Times New Roman"/>
          <w:b/>
          <w:bCs/>
          <w:color w:val="FF0000"/>
        </w:rPr>
        <w:t>, please update the references.</w:t>
      </w:r>
    </w:p>
    <w:p w14:paraId="668C6845"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Baiden, Y. S. (2007). Birth weight, birth type and pre-weaning survivability of West African Dwarf goat raised in the Dangme West District of the Greater Accra region of Ghana. </w:t>
      </w:r>
      <w:r w:rsidRPr="002856D3">
        <w:rPr>
          <w:rFonts w:ascii="Arial" w:hAnsi="Arial" w:cs="Arial"/>
          <w:i/>
          <w:iCs/>
          <w:color w:val="000000" w:themeColor="text1"/>
          <w:sz w:val="20"/>
          <w:szCs w:val="20"/>
        </w:rPr>
        <w:t>Tropical Animal Health and Production, 39</w:t>
      </w:r>
      <w:r w:rsidRPr="002856D3">
        <w:rPr>
          <w:rFonts w:ascii="Arial" w:hAnsi="Arial" w:cs="Arial"/>
          <w:color w:val="000000" w:themeColor="text1"/>
          <w:sz w:val="20"/>
          <w:szCs w:val="20"/>
        </w:rPr>
        <w:t>(2), 141–147.</w:t>
      </w:r>
    </w:p>
    <w:p w14:paraId="33890C8A"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Banerjee, S., &amp; Jana, D. (2010). Factors affecting birth weight of </w:t>
      </w:r>
      <w:proofErr w:type="spellStart"/>
      <w:r w:rsidRPr="002856D3">
        <w:rPr>
          <w:rFonts w:ascii="Arial" w:hAnsi="Arial" w:cs="Arial"/>
          <w:color w:val="000000" w:themeColor="text1"/>
          <w:sz w:val="20"/>
          <w:szCs w:val="20"/>
        </w:rPr>
        <w:t>Sirohi</w:t>
      </w:r>
      <w:proofErr w:type="spellEnd"/>
      <w:r w:rsidRPr="002856D3">
        <w:rPr>
          <w:rFonts w:ascii="Arial" w:hAnsi="Arial" w:cs="Arial"/>
          <w:color w:val="000000" w:themeColor="text1"/>
          <w:sz w:val="20"/>
          <w:szCs w:val="20"/>
        </w:rPr>
        <w:t xml:space="preserve"> goat kids reared in hot and humid climate of West Bengal. </w:t>
      </w:r>
      <w:r w:rsidRPr="002856D3">
        <w:rPr>
          <w:rFonts w:ascii="Arial" w:hAnsi="Arial" w:cs="Arial"/>
          <w:i/>
          <w:iCs/>
          <w:color w:val="000000" w:themeColor="text1"/>
          <w:sz w:val="20"/>
          <w:szCs w:val="20"/>
        </w:rPr>
        <w:t>World Applied Sciences Journal, 9</w:t>
      </w:r>
      <w:r w:rsidRPr="002856D3">
        <w:rPr>
          <w:rFonts w:ascii="Arial" w:hAnsi="Arial" w:cs="Arial"/>
          <w:color w:val="000000" w:themeColor="text1"/>
          <w:sz w:val="20"/>
          <w:szCs w:val="20"/>
        </w:rPr>
        <w:t>(12), 1379–1382.</w:t>
      </w:r>
    </w:p>
    <w:p w14:paraId="2BB2CC12" w14:textId="77777777" w:rsidR="002D2495" w:rsidRPr="002856D3" w:rsidRDefault="002D2495" w:rsidP="002D2495">
      <w:pPr>
        <w:numPr>
          <w:ilvl w:val="0"/>
          <w:numId w:val="1"/>
        </w:numPr>
        <w:jc w:val="both"/>
        <w:rPr>
          <w:rFonts w:ascii="Arial" w:hAnsi="Arial" w:cs="Arial"/>
          <w:color w:val="000000" w:themeColor="text1"/>
          <w:sz w:val="20"/>
          <w:szCs w:val="20"/>
        </w:rPr>
      </w:pPr>
      <w:r w:rsidRPr="002164DA">
        <w:rPr>
          <w:rFonts w:ascii="Arial" w:hAnsi="Arial" w:cs="Arial"/>
          <w:color w:val="000000" w:themeColor="text1"/>
          <w:sz w:val="20"/>
          <w:szCs w:val="20"/>
          <w:lang w:val="fi-FI"/>
        </w:rPr>
        <w:t xml:space="preserve">Bharathidhasan, A., Narayanan, R., Gopu, P., Subramanian, A., Prabakaran, R., &amp; Rajendran, R. (2009). </w:t>
      </w:r>
      <w:r w:rsidRPr="002856D3">
        <w:rPr>
          <w:rFonts w:ascii="Arial" w:hAnsi="Arial" w:cs="Arial"/>
          <w:color w:val="000000" w:themeColor="text1"/>
          <w:sz w:val="20"/>
          <w:szCs w:val="20"/>
        </w:rPr>
        <w:t xml:space="preserve">Effect of non-genetic factors on birth weight, weaning weight and pre-weaning gain of Barbari goat. </w:t>
      </w:r>
      <w:r w:rsidRPr="002856D3">
        <w:rPr>
          <w:rFonts w:ascii="Arial" w:hAnsi="Arial" w:cs="Arial"/>
          <w:i/>
          <w:iCs/>
          <w:color w:val="000000" w:themeColor="text1"/>
          <w:sz w:val="20"/>
          <w:szCs w:val="20"/>
        </w:rPr>
        <w:t>Tamil Nadu Journal of Veterinary and Animal Sciences, 5</w:t>
      </w:r>
      <w:r w:rsidRPr="002856D3">
        <w:rPr>
          <w:rFonts w:ascii="Arial" w:hAnsi="Arial" w:cs="Arial"/>
          <w:color w:val="000000" w:themeColor="text1"/>
          <w:sz w:val="20"/>
          <w:szCs w:val="20"/>
        </w:rPr>
        <w:t>(3), 99–103.</w:t>
      </w:r>
    </w:p>
    <w:p w14:paraId="054BA263"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Bhusan</w:t>
      </w:r>
      <w:proofErr w:type="spellEnd"/>
      <w:r w:rsidRPr="002856D3">
        <w:rPr>
          <w:rFonts w:ascii="Arial" w:hAnsi="Arial" w:cs="Arial"/>
          <w:color w:val="000000" w:themeColor="text1"/>
          <w:sz w:val="20"/>
          <w:szCs w:val="20"/>
        </w:rPr>
        <w:t xml:space="preserve">, S. (2012). Effect of non-genetic factors on body weights of </w:t>
      </w:r>
      <w:proofErr w:type="spellStart"/>
      <w:r w:rsidRPr="002856D3">
        <w:rPr>
          <w:rFonts w:ascii="Arial" w:hAnsi="Arial" w:cs="Arial"/>
          <w:color w:val="000000" w:themeColor="text1"/>
          <w:sz w:val="20"/>
          <w:szCs w:val="20"/>
        </w:rPr>
        <w:t>Jakhrana</w:t>
      </w:r>
      <w:proofErr w:type="spellEnd"/>
      <w:r w:rsidRPr="002856D3">
        <w:rPr>
          <w:rFonts w:ascii="Arial" w:hAnsi="Arial" w:cs="Arial"/>
          <w:color w:val="000000" w:themeColor="text1"/>
          <w:sz w:val="20"/>
          <w:szCs w:val="20"/>
        </w:rPr>
        <w:t xml:space="preserve"> kids. </w:t>
      </w:r>
      <w:r w:rsidRPr="002856D3">
        <w:rPr>
          <w:rFonts w:ascii="Arial" w:hAnsi="Arial" w:cs="Arial"/>
          <w:i/>
          <w:iCs/>
          <w:color w:val="000000" w:themeColor="text1"/>
          <w:sz w:val="20"/>
          <w:szCs w:val="20"/>
        </w:rPr>
        <w:t>Indian Journal of Small Ruminants, 18</w:t>
      </w:r>
      <w:r w:rsidRPr="002856D3">
        <w:rPr>
          <w:rFonts w:ascii="Arial" w:hAnsi="Arial" w:cs="Arial"/>
          <w:color w:val="000000" w:themeColor="text1"/>
          <w:sz w:val="20"/>
          <w:szCs w:val="20"/>
        </w:rPr>
        <w:t>(2), 253–255.</w:t>
      </w:r>
    </w:p>
    <w:p w14:paraId="41A16D42"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lastRenderedPageBreak/>
        <w:t xml:space="preserve">Chandra, R., Karmakar, H. D., De, D., Kumar, S., &amp; Rahman, H. (2009). Factors influencing birth weight of Sikkim local kids. </w:t>
      </w:r>
      <w:r w:rsidRPr="002856D3">
        <w:rPr>
          <w:rFonts w:ascii="Arial" w:hAnsi="Arial" w:cs="Arial"/>
          <w:i/>
          <w:iCs/>
          <w:color w:val="000000" w:themeColor="text1"/>
          <w:sz w:val="20"/>
          <w:szCs w:val="20"/>
        </w:rPr>
        <w:t>Indian Journal of Small Ruminants, 15</w:t>
      </w:r>
      <w:r w:rsidRPr="002856D3">
        <w:rPr>
          <w:rFonts w:ascii="Arial" w:hAnsi="Arial" w:cs="Arial"/>
          <w:color w:val="000000" w:themeColor="text1"/>
          <w:sz w:val="20"/>
          <w:szCs w:val="20"/>
        </w:rPr>
        <w:t>(1), 113–114.</w:t>
      </w:r>
    </w:p>
    <w:p w14:paraId="68E946C7"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Chawla, D. S., Nagpal, S., &amp; Bhatnagar, D. S. (1984). Variation in body-weight gain of </w:t>
      </w:r>
      <w:proofErr w:type="spellStart"/>
      <w:r w:rsidRPr="002856D3">
        <w:rPr>
          <w:rFonts w:ascii="Arial" w:hAnsi="Arial" w:cs="Arial"/>
          <w:color w:val="000000" w:themeColor="text1"/>
          <w:sz w:val="20"/>
          <w:szCs w:val="20"/>
        </w:rPr>
        <w:t>Beetal</w:t>
      </w:r>
      <w:proofErr w:type="spellEnd"/>
      <w:r w:rsidRPr="002856D3">
        <w:rPr>
          <w:rFonts w:ascii="Arial" w:hAnsi="Arial" w:cs="Arial"/>
          <w:color w:val="000000" w:themeColor="text1"/>
          <w:sz w:val="20"/>
          <w:szCs w:val="20"/>
        </w:rPr>
        <w:t xml:space="preserve">, Alpine and Saanen goats. </w:t>
      </w:r>
      <w:r w:rsidRPr="002856D3">
        <w:rPr>
          <w:rFonts w:ascii="Arial" w:hAnsi="Arial" w:cs="Arial"/>
          <w:i/>
          <w:iCs/>
          <w:color w:val="000000" w:themeColor="text1"/>
          <w:sz w:val="20"/>
          <w:szCs w:val="20"/>
        </w:rPr>
        <w:t>Indian Journal of Animal Sciences, 54</w:t>
      </w:r>
      <w:r w:rsidRPr="002856D3">
        <w:rPr>
          <w:rFonts w:ascii="Arial" w:hAnsi="Arial" w:cs="Arial"/>
          <w:color w:val="000000" w:themeColor="text1"/>
          <w:sz w:val="20"/>
          <w:szCs w:val="20"/>
        </w:rPr>
        <w:t>(7), 711–714.</w:t>
      </w:r>
    </w:p>
    <w:p w14:paraId="584D3D46"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Duncan, D. B. (1955). Multiple range and multiple F tests. </w:t>
      </w:r>
      <w:r w:rsidRPr="002856D3">
        <w:rPr>
          <w:rFonts w:ascii="Arial" w:hAnsi="Arial" w:cs="Arial"/>
          <w:i/>
          <w:iCs/>
          <w:color w:val="000000" w:themeColor="text1"/>
          <w:sz w:val="20"/>
          <w:szCs w:val="20"/>
        </w:rPr>
        <w:t>Biometrics, 11</w:t>
      </w:r>
      <w:r w:rsidRPr="002856D3">
        <w:rPr>
          <w:rFonts w:ascii="Arial" w:hAnsi="Arial" w:cs="Arial"/>
          <w:color w:val="000000" w:themeColor="text1"/>
          <w:sz w:val="20"/>
          <w:szCs w:val="20"/>
        </w:rPr>
        <w:t>, 1–42.</w:t>
      </w:r>
    </w:p>
    <w:p w14:paraId="26347F5F"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Elabid</w:t>
      </w:r>
      <w:proofErr w:type="spellEnd"/>
      <w:r w:rsidRPr="002856D3">
        <w:rPr>
          <w:rFonts w:ascii="Arial" w:hAnsi="Arial" w:cs="Arial"/>
          <w:color w:val="000000" w:themeColor="text1"/>
          <w:sz w:val="20"/>
          <w:szCs w:val="20"/>
        </w:rPr>
        <w:t xml:space="preserve">, E. H. (2008). Various factors affecting birth weight of Sudanese Nubian goat kids. </w:t>
      </w:r>
      <w:r w:rsidRPr="002856D3">
        <w:rPr>
          <w:rFonts w:ascii="Arial" w:hAnsi="Arial" w:cs="Arial"/>
          <w:i/>
          <w:iCs/>
          <w:color w:val="000000" w:themeColor="text1"/>
          <w:sz w:val="20"/>
          <w:szCs w:val="20"/>
        </w:rPr>
        <w:t>Research Journal of Agriculture and Biological Sciences, 4</w:t>
      </w:r>
      <w:r w:rsidRPr="002856D3">
        <w:rPr>
          <w:rFonts w:ascii="Arial" w:hAnsi="Arial" w:cs="Arial"/>
          <w:color w:val="000000" w:themeColor="text1"/>
          <w:sz w:val="20"/>
          <w:szCs w:val="20"/>
        </w:rPr>
        <w:t>(6), 700–703.</w:t>
      </w:r>
    </w:p>
    <w:p w14:paraId="47072A4A"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Hafez, E. J. H. (1962). </w:t>
      </w:r>
      <w:r w:rsidRPr="002856D3">
        <w:rPr>
          <w:rFonts w:ascii="Arial" w:hAnsi="Arial" w:cs="Arial"/>
          <w:i/>
          <w:iCs/>
          <w:color w:val="000000" w:themeColor="text1"/>
          <w:sz w:val="20"/>
          <w:szCs w:val="20"/>
        </w:rPr>
        <w:t>Reproduction in farm animals</w:t>
      </w:r>
      <w:r w:rsidRPr="002856D3">
        <w:rPr>
          <w:rFonts w:ascii="Arial" w:hAnsi="Arial" w:cs="Arial"/>
          <w:color w:val="000000" w:themeColor="text1"/>
          <w:sz w:val="20"/>
          <w:szCs w:val="20"/>
        </w:rPr>
        <w:t xml:space="preserve"> (5th ed., pp. 410–412). Lea and </w:t>
      </w:r>
      <w:proofErr w:type="spellStart"/>
      <w:r w:rsidRPr="002856D3">
        <w:rPr>
          <w:rFonts w:ascii="Arial" w:hAnsi="Arial" w:cs="Arial"/>
          <w:color w:val="000000" w:themeColor="text1"/>
          <w:sz w:val="20"/>
          <w:szCs w:val="20"/>
        </w:rPr>
        <w:t>Febiger</w:t>
      </w:r>
      <w:proofErr w:type="spellEnd"/>
      <w:r w:rsidRPr="002856D3">
        <w:rPr>
          <w:rFonts w:ascii="Arial" w:hAnsi="Arial" w:cs="Arial"/>
          <w:color w:val="000000" w:themeColor="text1"/>
          <w:sz w:val="20"/>
          <w:szCs w:val="20"/>
        </w:rPr>
        <w:t>.</w:t>
      </w:r>
    </w:p>
    <w:p w14:paraId="78EE3D5C"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Harikrishna, Ch., Raghunandan, T., &amp; Gnana Prakash, M. (2013). Effect of season on kidding and birth weight in </w:t>
      </w:r>
      <w:proofErr w:type="spellStart"/>
      <w:r w:rsidRPr="002856D3">
        <w:rPr>
          <w:rFonts w:ascii="Arial" w:hAnsi="Arial" w:cs="Arial"/>
          <w:color w:val="000000" w:themeColor="text1"/>
          <w:sz w:val="20"/>
          <w:szCs w:val="20"/>
        </w:rPr>
        <w:t>Osmanabadi</w:t>
      </w:r>
      <w:proofErr w:type="spellEnd"/>
      <w:r w:rsidRPr="002856D3">
        <w:rPr>
          <w:rFonts w:ascii="Arial" w:hAnsi="Arial" w:cs="Arial"/>
          <w:color w:val="000000" w:themeColor="text1"/>
          <w:sz w:val="20"/>
          <w:szCs w:val="20"/>
        </w:rPr>
        <w:t xml:space="preserve"> goats reared in an organized farm. </w:t>
      </w:r>
      <w:r w:rsidRPr="002856D3">
        <w:rPr>
          <w:rFonts w:ascii="Arial" w:hAnsi="Arial" w:cs="Arial"/>
          <w:i/>
          <w:iCs/>
          <w:color w:val="000000" w:themeColor="text1"/>
          <w:sz w:val="20"/>
          <w:szCs w:val="20"/>
        </w:rPr>
        <w:t>International Journal of Livestock Research, 3</w:t>
      </w:r>
      <w:r w:rsidRPr="002856D3">
        <w:rPr>
          <w:rFonts w:ascii="Arial" w:hAnsi="Arial" w:cs="Arial"/>
          <w:color w:val="000000" w:themeColor="text1"/>
          <w:sz w:val="20"/>
          <w:szCs w:val="20"/>
        </w:rPr>
        <w:t>(2), 84–88.</w:t>
      </w:r>
    </w:p>
    <w:p w14:paraId="66B4E283"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Hegan, B. A., </w:t>
      </w:r>
      <w:proofErr w:type="spellStart"/>
      <w:r w:rsidRPr="002856D3">
        <w:rPr>
          <w:rFonts w:ascii="Arial" w:hAnsi="Arial" w:cs="Arial"/>
          <w:color w:val="000000" w:themeColor="text1"/>
          <w:sz w:val="20"/>
          <w:szCs w:val="20"/>
        </w:rPr>
        <w:t>Nyameasem</w:t>
      </w:r>
      <w:proofErr w:type="spellEnd"/>
      <w:r w:rsidRPr="002856D3">
        <w:rPr>
          <w:rFonts w:ascii="Arial" w:hAnsi="Arial" w:cs="Arial"/>
          <w:color w:val="000000" w:themeColor="text1"/>
          <w:sz w:val="20"/>
          <w:szCs w:val="20"/>
        </w:rPr>
        <w:t xml:space="preserve">, J. K., </w:t>
      </w:r>
      <w:proofErr w:type="spellStart"/>
      <w:r w:rsidRPr="002856D3">
        <w:rPr>
          <w:rFonts w:ascii="Arial" w:hAnsi="Arial" w:cs="Arial"/>
          <w:color w:val="000000" w:themeColor="text1"/>
          <w:sz w:val="20"/>
          <w:szCs w:val="20"/>
        </w:rPr>
        <w:t>Asafu-Adjaye</w:t>
      </w:r>
      <w:proofErr w:type="spellEnd"/>
      <w:r w:rsidRPr="002856D3">
        <w:rPr>
          <w:rFonts w:ascii="Arial" w:hAnsi="Arial" w:cs="Arial"/>
          <w:color w:val="000000" w:themeColor="text1"/>
          <w:sz w:val="20"/>
          <w:szCs w:val="20"/>
        </w:rPr>
        <w:t xml:space="preserve">, A., &amp; Duncan, J. L. (2014). Effects of non-genetic factors on the birth weight, litter size and pre-weaning survivability of West African Dwarf goats in the Accra Plains. </w:t>
      </w:r>
      <w:r w:rsidRPr="002856D3">
        <w:rPr>
          <w:rFonts w:ascii="Arial" w:hAnsi="Arial" w:cs="Arial"/>
          <w:i/>
          <w:iCs/>
          <w:color w:val="000000" w:themeColor="text1"/>
          <w:sz w:val="20"/>
          <w:szCs w:val="20"/>
        </w:rPr>
        <w:t>Livestock Research for Rural Development, 26</w:t>
      </w:r>
      <w:r w:rsidRPr="002856D3">
        <w:rPr>
          <w:rFonts w:ascii="Arial" w:hAnsi="Arial" w:cs="Arial"/>
          <w:color w:val="000000" w:themeColor="text1"/>
          <w:sz w:val="20"/>
          <w:szCs w:val="20"/>
        </w:rPr>
        <w:t>(1), Article No. 138.</w:t>
      </w:r>
    </w:p>
    <w:p w14:paraId="4462B19A" w14:textId="77777777" w:rsidR="002D2495" w:rsidRPr="002856D3" w:rsidRDefault="002D2495" w:rsidP="002D2495">
      <w:pPr>
        <w:numPr>
          <w:ilvl w:val="0"/>
          <w:numId w:val="1"/>
        </w:numPr>
        <w:jc w:val="both"/>
        <w:rPr>
          <w:rFonts w:ascii="Arial" w:hAnsi="Arial" w:cs="Arial"/>
          <w:color w:val="000000" w:themeColor="text1"/>
          <w:sz w:val="20"/>
          <w:szCs w:val="20"/>
        </w:rPr>
      </w:pPr>
      <w:r w:rsidRPr="002164DA">
        <w:rPr>
          <w:rFonts w:ascii="Arial" w:hAnsi="Arial" w:cs="Arial"/>
          <w:color w:val="000000" w:themeColor="text1"/>
          <w:sz w:val="20"/>
          <w:szCs w:val="20"/>
          <w:lang w:val="fi-FI"/>
        </w:rPr>
        <w:t xml:space="preserve">Hristova, T., Stoycheva, S., Zunev, P., Maslev, T., &amp; Kovasevik, T. (2013). </w:t>
      </w:r>
      <w:r w:rsidRPr="002856D3">
        <w:rPr>
          <w:rFonts w:ascii="Arial" w:hAnsi="Arial" w:cs="Arial"/>
          <w:color w:val="000000" w:themeColor="text1"/>
          <w:sz w:val="20"/>
          <w:szCs w:val="20"/>
        </w:rPr>
        <w:t xml:space="preserve">Non-genetic factors affecting birth weight of goat kids. </w:t>
      </w:r>
      <w:r w:rsidRPr="002856D3">
        <w:rPr>
          <w:rFonts w:ascii="Arial" w:hAnsi="Arial" w:cs="Arial"/>
          <w:i/>
          <w:iCs/>
          <w:color w:val="000000" w:themeColor="text1"/>
          <w:sz w:val="20"/>
          <w:szCs w:val="20"/>
        </w:rPr>
        <w:t>Book of Proceedings, 12</w:t>
      </w:r>
      <w:r w:rsidRPr="002856D3">
        <w:rPr>
          <w:rFonts w:ascii="Arial" w:hAnsi="Arial" w:cs="Arial"/>
          <w:color w:val="000000" w:themeColor="text1"/>
          <w:sz w:val="20"/>
          <w:szCs w:val="20"/>
        </w:rPr>
        <w:t>(2), 1066–1069.</w:t>
      </w:r>
    </w:p>
    <w:p w14:paraId="19443E02"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Meel, U. K., Nagda, R. K., Sharma, S. K., &amp; Rajawat, B. S. (2010). Growth performance of </w:t>
      </w:r>
      <w:proofErr w:type="spellStart"/>
      <w:r w:rsidRPr="002856D3">
        <w:rPr>
          <w:rFonts w:ascii="Arial" w:hAnsi="Arial" w:cs="Arial"/>
          <w:color w:val="000000" w:themeColor="text1"/>
          <w:sz w:val="20"/>
          <w:szCs w:val="20"/>
        </w:rPr>
        <w:t>Sirohi</w:t>
      </w:r>
      <w:proofErr w:type="spellEnd"/>
      <w:r w:rsidRPr="002856D3">
        <w:rPr>
          <w:rFonts w:ascii="Arial" w:hAnsi="Arial" w:cs="Arial"/>
          <w:color w:val="000000" w:themeColor="text1"/>
          <w:sz w:val="20"/>
          <w:szCs w:val="20"/>
        </w:rPr>
        <w:t xml:space="preserve"> goats under field conditions. </w:t>
      </w:r>
      <w:r w:rsidRPr="002856D3">
        <w:rPr>
          <w:rFonts w:ascii="Arial" w:hAnsi="Arial" w:cs="Arial"/>
          <w:i/>
          <w:iCs/>
          <w:color w:val="000000" w:themeColor="text1"/>
          <w:sz w:val="20"/>
          <w:szCs w:val="20"/>
        </w:rPr>
        <w:t>Indian Journal of Small Ruminants, 16</w:t>
      </w:r>
      <w:r w:rsidRPr="002856D3">
        <w:rPr>
          <w:rFonts w:ascii="Arial" w:hAnsi="Arial" w:cs="Arial"/>
          <w:color w:val="000000" w:themeColor="text1"/>
          <w:sz w:val="20"/>
          <w:szCs w:val="20"/>
        </w:rPr>
        <w:t>(2), 246–248.</w:t>
      </w:r>
    </w:p>
    <w:p w14:paraId="6A0B9D21" w14:textId="77777777" w:rsidR="002D2495" w:rsidRPr="002856D3" w:rsidRDefault="002D2495" w:rsidP="002D2495">
      <w:pPr>
        <w:numPr>
          <w:ilvl w:val="0"/>
          <w:numId w:val="1"/>
        </w:numPr>
        <w:jc w:val="both"/>
        <w:rPr>
          <w:rFonts w:ascii="Arial" w:hAnsi="Arial" w:cs="Arial"/>
          <w:color w:val="000000" w:themeColor="text1"/>
          <w:sz w:val="20"/>
          <w:szCs w:val="20"/>
        </w:rPr>
      </w:pPr>
      <w:r w:rsidRPr="002164DA">
        <w:rPr>
          <w:rFonts w:ascii="Arial" w:hAnsi="Arial" w:cs="Arial"/>
          <w:color w:val="000000" w:themeColor="text1"/>
          <w:sz w:val="20"/>
          <w:szCs w:val="20"/>
          <w:lang w:val="fi-FI"/>
        </w:rPr>
        <w:t xml:space="preserve">Neeru, D. S., &amp; Kumar, P. (2002). </w:t>
      </w:r>
      <w:r w:rsidRPr="002856D3">
        <w:rPr>
          <w:rFonts w:ascii="Arial" w:hAnsi="Arial" w:cs="Arial"/>
          <w:color w:val="000000" w:themeColor="text1"/>
          <w:sz w:val="20"/>
          <w:szCs w:val="20"/>
        </w:rPr>
        <w:t xml:space="preserve">Factors affecting birth weight of kids in Indian goats. </w:t>
      </w:r>
      <w:r w:rsidRPr="002856D3">
        <w:rPr>
          <w:rFonts w:ascii="Arial" w:hAnsi="Arial" w:cs="Arial"/>
          <w:i/>
          <w:iCs/>
          <w:color w:val="000000" w:themeColor="text1"/>
          <w:sz w:val="20"/>
          <w:szCs w:val="20"/>
        </w:rPr>
        <w:t>International Journal of Animal Sciences, 17</w:t>
      </w:r>
      <w:r w:rsidRPr="002856D3">
        <w:rPr>
          <w:rFonts w:ascii="Arial" w:hAnsi="Arial" w:cs="Arial"/>
          <w:color w:val="000000" w:themeColor="text1"/>
          <w:sz w:val="20"/>
          <w:szCs w:val="20"/>
        </w:rPr>
        <w:t>, 57–60.</w:t>
      </w:r>
    </w:p>
    <w:p w14:paraId="5A97E2FD"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Paul, S., Sahu, B. B., Singh, D., &amp; Rawat, P. S. (1990). Effect of season of birth, weaning age and concentrate supplementation on growth and chevon production. </w:t>
      </w:r>
      <w:r w:rsidRPr="002856D3">
        <w:rPr>
          <w:rFonts w:ascii="Arial" w:hAnsi="Arial" w:cs="Arial"/>
          <w:i/>
          <w:iCs/>
          <w:color w:val="000000" w:themeColor="text1"/>
          <w:sz w:val="20"/>
          <w:szCs w:val="20"/>
        </w:rPr>
        <w:t>Indian Journal of Animal Production and Management, 6</w:t>
      </w:r>
      <w:r w:rsidRPr="002856D3">
        <w:rPr>
          <w:rFonts w:ascii="Arial" w:hAnsi="Arial" w:cs="Arial"/>
          <w:color w:val="000000" w:themeColor="text1"/>
          <w:sz w:val="20"/>
          <w:szCs w:val="20"/>
        </w:rPr>
        <w:t>(4), 182–186.</w:t>
      </w:r>
    </w:p>
    <w:p w14:paraId="0FEBE240"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Rajendran, R. (2009). Effect of non-genetic factors on birth weight, weaning weight and preweaning gain of Barbari goat. </w:t>
      </w:r>
      <w:r w:rsidRPr="002856D3">
        <w:rPr>
          <w:rFonts w:ascii="Arial" w:hAnsi="Arial" w:cs="Arial"/>
          <w:i/>
          <w:iCs/>
          <w:color w:val="000000" w:themeColor="text1"/>
          <w:sz w:val="20"/>
          <w:szCs w:val="20"/>
        </w:rPr>
        <w:t>Tamil Nadu Journal of Veterinary and Animal Sciences, 5</w:t>
      </w:r>
      <w:r w:rsidRPr="002856D3">
        <w:rPr>
          <w:rFonts w:ascii="Arial" w:hAnsi="Arial" w:cs="Arial"/>
          <w:color w:val="000000" w:themeColor="text1"/>
          <w:sz w:val="20"/>
          <w:szCs w:val="20"/>
        </w:rPr>
        <w:t>(3), 99–103.</w:t>
      </w:r>
    </w:p>
    <w:p w14:paraId="675358A9"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Raza, S. H., Tahir, M., Zia, S., Iqbal, A., &amp; Shaqif, A. (1998). Impact of environmental factors on birth weight in Teddy goat. </w:t>
      </w:r>
      <w:r w:rsidRPr="002856D3">
        <w:rPr>
          <w:rFonts w:ascii="Arial" w:hAnsi="Arial" w:cs="Arial"/>
          <w:i/>
          <w:iCs/>
          <w:color w:val="000000" w:themeColor="text1"/>
          <w:sz w:val="20"/>
          <w:szCs w:val="20"/>
        </w:rPr>
        <w:t>Asian Journal of Applied Sciences, 11</w:t>
      </w:r>
      <w:r w:rsidRPr="002856D3">
        <w:rPr>
          <w:rFonts w:ascii="Arial" w:hAnsi="Arial" w:cs="Arial"/>
          <w:color w:val="000000" w:themeColor="text1"/>
          <w:sz w:val="20"/>
          <w:szCs w:val="20"/>
        </w:rPr>
        <w:t>(2), 152–154.</w:t>
      </w:r>
    </w:p>
    <w:p w14:paraId="037D3A11"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Roy, R., Prakash, B., &amp; Khan, B. U. (1989). Genetic and non-genetic sources of variation for growth in </w:t>
      </w:r>
      <w:proofErr w:type="spellStart"/>
      <w:r w:rsidRPr="002856D3">
        <w:rPr>
          <w:rFonts w:ascii="Arial" w:hAnsi="Arial" w:cs="Arial"/>
          <w:color w:val="000000" w:themeColor="text1"/>
          <w:sz w:val="20"/>
          <w:szCs w:val="20"/>
        </w:rPr>
        <w:t>Jamnapari</w:t>
      </w:r>
      <w:proofErr w:type="spellEnd"/>
      <w:r w:rsidRPr="002856D3">
        <w:rPr>
          <w:rFonts w:ascii="Arial" w:hAnsi="Arial" w:cs="Arial"/>
          <w:color w:val="000000" w:themeColor="text1"/>
          <w:sz w:val="20"/>
          <w:szCs w:val="20"/>
        </w:rPr>
        <w:t xml:space="preserve"> kids. </w:t>
      </w:r>
      <w:r w:rsidRPr="002856D3">
        <w:rPr>
          <w:rFonts w:ascii="Arial" w:hAnsi="Arial" w:cs="Arial"/>
          <w:i/>
          <w:iCs/>
          <w:color w:val="000000" w:themeColor="text1"/>
          <w:sz w:val="20"/>
          <w:szCs w:val="20"/>
        </w:rPr>
        <w:t>Indian Journal of Animal Sciences, 59</w:t>
      </w:r>
      <w:r w:rsidRPr="002856D3">
        <w:rPr>
          <w:rFonts w:ascii="Arial" w:hAnsi="Arial" w:cs="Arial"/>
          <w:color w:val="000000" w:themeColor="text1"/>
          <w:sz w:val="20"/>
          <w:szCs w:val="20"/>
        </w:rPr>
        <w:t>, 874–877.</w:t>
      </w:r>
    </w:p>
    <w:p w14:paraId="76295C83"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Salah, M. S., Bakkar, M. N., &amp; </w:t>
      </w:r>
      <w:proofErr w:type="spellStart"/>
      <w:r w:rsidRPr="002856D3">
        <w:rPr>
          <w:rFonts w:ascii="Arial" w:hAnsi="Arial" w:cs="Arial"/>
          <w:color w:val="000000" w:themeColor="text1"/>
          <w:sz w:val="20"/>
          <w:szCs w:val="20"/>
        </w:rPr>
        <w:t>Mogawer</w:t>
      </w:r>
      <w:proofErr w:type="spellEnd"/>
      <w:r w:rsidRPr="002856D3">
        <w:rPr>
          <w:rFonts w:ascii="Arial" w:hAnsi="Arial" w:cs="Arial"/>
          <w:color w:val="000000" w:themeColor="text1"/>
          <w:sz w:val="20"/>
          <w:szCs w:val="20"/>
        </w:rPr>
        <w:t xml:space="preserve">, H. H. (1989). Body weight of Aradi goat kids in Saudi Arabia at different ages and affecting factors. </w:t>
      </w:r>
      <w:r w:rsidRPr="002856D3">
        <w:rPr>
          <w:rFonts w:ascii="Arial" w:hAnsi="Arial" w:cs="Arial"/>
          <w:i/>
          <w:iCs/>
          <w:color w:val="000000" w:themeColor="text1"/>
          <w:sz w:val="20"/>
          <w:szCs w:val="20"/>
        </w:rPr>
        <w:t>Journal of King Saud University, 1</w:t>
      </w:r>
      <w:r w:rsidRPr="002856D3">
        <w:rPr>
          <w:rFonts w:ascii="Arial" w:hAnsi="Arial" w:cs="Arial"/>
          <w:color w:val="000000" w:themeColor="text1"/>
          <w:sz w:val="20"/>
          <w:szCs w:val="20"/>
        </w:rPr>
        <w:t>(1–2), 17–24.</w:t>
      </w:r>
    </w:p>
    <w:p w14:paraId="2BCF1297"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Sanchez, G. F. F., Montaldo, V. H., &amp; </w:t>
      </w:r>
      <w:proofErr w:type="spellStart"/>
      <w:r w:rsidRPr="002856D3">
        <w:rPr>
          <w:rFonts w:ascii="Arial" w:hAnsi="Arial" w:cs="Arial"/>
          <w:color w:val="000000" w:themeColor="text1"/>
          <w:sz w:val="20"/>
          <w:szCs w:val="20"/>
        </w:rPr>
        <w:t>Hdrez</w:t>
      </w:r>
      <w:proofErr w:type="spellEnd"/>
      <w:r w:rsidRPr="002856D3">
        <w:rPr>
          <w:rFonts w:ascii="Arial" w:hAnsi="Arial" w:cs="Arial"/>
          <w:color w:val="000000" w:themeColor="text1"/>
          <w:sz w:val="20"/>
          <w:szCs w:val="20"/>
        </w:rPr>
        <w:t xml:space="preserve">, L. A. (1994). Environmental and genetic effects on birth weight in graded-up goat kids. </w:t>
      </w:r>
      <w:r w:rsidRPr="002856D3">
        <w:rPr>
          <w:rFonts w:ascii="Arial" w:hAnsi="Arial" w:cs="Arial"/>
          <w:i/>
          <w:iCs/>
          <w:color w:val="000000" w:themeColor="text1"/>
          <w:sz w:val="20"/>
          <w:szCs w:val="20"/>
        </w:rPr>
        <w:t>Canadian Journal of Animal Science, 74</w:t>
      </w:r>
      <w:r w:rsidRPr="002856D3">
        <w:rPr>
          <w:rFonts w:ascii="Arial" w:hAnsi="Arial" w:cs="Arial"/>
          <w:color w:val="000000" w:themeColor="text1"/>
          <w:sz w:val="20"/>
          <w:szCs w:val="20"/>
        </w:rPr>
        <w:t>, 397–400.</w:t>
      </w:r>
    </w:p>
    <w:p w14:paraId="4208EE37"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Singh, P., Singh, M. K., &amp; Singh, S. K. (2013). Effect of non-genetic factors on body weights of </w:t>
      </w:r>
      <w:proofErr w:type="spellStart"/>
      <w:r w:rsidRPr="002856D3">
        <w:rPr>
          <w:rFonts w:ascii="Arial" w:hAnsi="Arial" w:cs="Arial"/>
          <w:color w:val="000000" w:themeColor="text1"/>
          <w:sz w:val="20"/>
          <w:szCs w:val="20"/>
        </w:rPr>
        <w:t>Jamunapari</w:t>
      </w:r>
      <w:proofErr w:type="spellEnd"/>
      <w:r w:rsidRPr="002856D3">
        <w:rPr>
          <w:rFonts w:ascii="Arial" w:hAnsi="Arial" w:cs="Arial"/>
          <w:color w:val="000000" w:themeColor="text1"/>
          <w:sz w:val="20"/>
          <w:szCs w:val="20"/>
        </w:rPr>
        <w:t xml:space="preserve"> goats. </w:t>
      </w:r>
      <w:r w:rsidRPr="002856D3">
        <w:rPr>
          <w:rFonts w:ascii="Arial" w:hAnsi="Arial" w:cs="Arial"/>
          <w:i/>
          <w:iCs/>
          <w:color w:val="000000" w:themeColor="text1"/>
          <w:sz w:val="20"/>
          <w:szCs w:val="20"/>
        </w:rPr>
        <w:t>Indian Journal of Jammu, 19</w:t>
      </w:r>
      <w:r w:rsidRPr="002856D3">
        <w:rPr>
          <w:rFonts w:ascii="Arial" w:hAnsi="Arial" w:cs="Arial"/>
          <w:color w:val="000000" w:themeColor="text1"/>
          <w:sz w:val="20"/>
          <w:szCs w:val="20"/>
        </w:rPr>
        <w:t>(2), 146–150.</w:t>
      </w:r>
    </w:p>
    <w:p w14:paraId="6BA79922" w14:textId="77777777" w:rsidR="002D2495" w:rsidRPr="002856D3" w:rsidRDefault="002D2495" w:rsidP="002D2495">
      <w:pPr>
        <w:numPr>
          <w:ilvl w:val="0"/>
          <w:numId w:val="1"/>
        </w:numPr>
        <w:jc w:val="both"/>
        <w:rPr>
          <w:rFonts w:ascii="Arial" w:hAnsi="Arial" w:cs="Arial"/>
          <w:color w:val="000000" w:themeColor="text1"/>
          <w:sz w:val="20"/>
          <w:szCs w:val="20"/>
        </w:rPr>
      </w:pPr>
      <w:proofErr w:type="spellStart"/>
      <w:r w:rsidRPr="002856D3">
        <w:rPr>
          <w:rFonts w:ascii="Arial" w:hAnsi="Arial" w:cs="Arial"/>
          <w:color w:val="000000" w:themeColor="text1"/>
          <w:sz w:val="20"/>
          <w:szCs w:val="20"/>
        </w:rPr>
        <w:t>Supakorn</w:t>
      </w:r>
      <w:proofErr w:type="spellEnd"/>
      <w:r w:rsidRPr="002856D3">
        <w:rPr>
          <w:rFonts w:ascii="Arial" w:hAnsi="Arial" w:cs="Arial"/>
          <w:color w:val="000000" w:themeColor="text1"/>
          <w:sz w:val="20"/>
          <w:szCs w:val="20"/>
        </w:rPr>
        <w:t xml:space="preserve">, C., &amp; </w:t>
      </w:r>
      <w:proofErr w:type="spellStart"/>
      <w:r w:rsidRPr="002856D3">
        <w:rPr>
          <w:rFonts w:ascii="Arial" w:hAnsi="Arial" w:cs="Arial"/>
          <w:color w:val="000000" w:themeColor="text1"/>
          <w:sz w:val="20"/>
          <w:szCs w:val="20"/>
        </w:rPr>
        <w:t>Pralomkarn</w:t>
      </w:r>
      <w:proofErr w:type="spellEnd"/>
      <w:r w:rsidRPr="002856D3">
        <w:rPr>
          <w:rFonts w:ascii="Arial" w:hAnsi="Arial" w:cs="Arial"/>
          <w:color w:val="000000" w:themeColor="text1"/>
          <w:sz w:val="20"/>
          <w:szCs w:val="20"/>
        </w:rPr>
        <w:t xml:space="preserve">, W. (2009). Estimation of genetic parameters on pre-weaning growth traits in goats for meat raised at a commercial farm in Southern Thailand. </w:t>
      </w:r>
      <w:r w:rsidRPr="002856D3">
        <w:rPr>
          <w:rFonts w:ascii="Arial" w:hAnsi="Arial" w:cs="Arial"/>
          <w:i/>
          <w:iCs/>
          <w:color w:val="000000" w:themeColor="text1"/>
          <w:sz w:val="20"/>
          <w:szCs w:val="20"/>
        </w:rPr>
        <w:t>Thai Journal of Agricultural Science, 42</w:t>
      </w:r>
      <w:r w:rsidRPr="002856D3">
        <w:rPr>
          <w:rFonts w:ascii="Arial" w:hAnsi="Arial" w:cs="Arial"/>
          <w:color w:val="000000" w:themeColor="text1"/>
          <w:sz w:val="20"/>
          <w:szCs w:val="20"/>
        </w:rPr>
        <w:t>(1), 21–25.</w:t>
      </w:r>
    </w:p>
    <w:p w14:paraId="17AA8F6F" w14:textId="77777777" w:rsidR="002D2495" w:rsidRPr="002856D3" w:rsidRDefault="002D2495" w:rsidP="002D2495">
      <w:pPr>
        <w:numPr>
          <w:ilvl w:val="0"/>
          <w:numId w:val="1"/>
        </w:numPr>
        <w:jc w:val="both"/>
        <w:rPr>
          <w:rFonts w:ascii="Arial" w:hAnsi="Arial" w:cs="Arial"/>
          <w:color w:val="000000" w:themeColor="text1"/>
          <w:sz w:val="20"/>
          <w:szCs w:val="20"/>
        </w:rPr>
      </w:pPr>
      <w:r w:rsidRPr="002164DA">
        <w:rPr>
          <w:rFonts w:ascii="Arial" w:hAnsi="Arial" w:cs="Arial"/>
          <w:color w:val="000000" w:themeColor="text1"/>
          <w:sz w:val="20"/>
          <w:szCs w:val="20"/>
          <w:lang w:val="fi-FI"/>
        </w:rPr>
        <w:lastRenderedPageBreak/>
        <w:t xml:space="preserve">Thiruvenkadan, A. K., Chinnamani, K., Muralidharan, J., &amp; Karunanithi, K. (2009). </w:t>
      </w:r>
      <w:r w:rsidRPr="002856D3">
        <w:rPr>
          <w:rFonts w:ascii="Arial" w:hAnsi="Arial" w:cs="Arial"/>
          <w:color w:val="000000" w:themeColor="text1"/>
          <w:sz w:val="20"/>
          <w:szCs w:val="20"/>
        </w:rPr>
        <w:t xml:space="preserve">Factors affecting birth weight of </w:t>
      </w:r>
      <w:proofErr w:type="spellStart"/>
      <w:r w:rsidRPr="002856D3">
        <w:rPr>
          <w:rFonts w:ascii="Arial" w:hAnsi="Arial" w:cs="Arial"/>
          <w:color w:val="000000" w:themeColor="text1"/>
          <w:sz w:val="20"/>
          <w:szCs w:val="20"/>
        </w:rPr>
        <w:t>Tellicherry</w:t>
      </w:r>
      <w:proofErr w:type="spellEnd"/>
      <w:r w:rsidRPr="002856D3">
        <w:rPr>
          <w:rFonts w:ascii="Arial" w:hAnsi="Arial" w:cs="Arial"/>
          <w:color w:val="000000" w:themeColor="text1"/>
          <w:sz w:val="20"/>
          <w:szCs w:val="20"/>
        </w:rPr>
        <w:t xml:space="preserve"> kids. </w:t>
      </w:r>
      <w:r w:rsidRPr="002856D3">
        <w:rPr>
          <w:rFonts w:ascii="Arial" w:hAnsi="Arial" w:cs="Arial"/>
          <w:i/>
          <w:iCs/>
          <w:color w:val="000000" w:themeColor="text1"/>
          <w:sz w:val="20"/>
          <w:szCs w:val="20"/>
        </w:rPr>
        <w:t>Indian Journal of Small Ruminants, 14</w:t>
      </w:r>
      <w:r w:rsidRPr="002856D3">
        <w:rPr>
          <w:rFonts w:ascii="Arial" w:hAnsi="Arial" w:cs="Arial"/>
          <w:color w:val="000000" w:themeColor="text1"/>
          <w:sz w:val="20"/>
          <w:szCs w:val="20"/>
        </w:rPr>
        <w:t>(2), 255–258.</w:t>
      </w:r>
    </w:p>
    <w:p w14:paraId="054D6653" w14:textId="77777777" w:rsidR="002D2495" w:rsidRPr="002856D3" w:rsidRDefault="002D2495" w:rsidP="002D2495">
      <w:pPr>
        <w:numPr>
          <w:ilvl w:val="0"/>
          <w:numId w:val="1"/>
        </w:numPr>
        <w:jc w:val="both"/>
        <w:rPr>
          <w:rFonts w:ascii="Arial" w:hAnsi="Arial" w:cs="Arial"/>
          <w:color w:val="000000" w:themeColor="text1"/>
          <w:sz w:val="20"/>
          <w:szCs w:val="20"/>
        </w:rPr>
      </w:pPr>
      <w:r w:rsidRPr="002856D3">
        <w:rPr>
          <w:rFonts w:ascii="Arial" w:hAnsi="Arial" w:cs="Arial"/>
          <w:color w:val="000000" w:themeColor="text1"/>
          <w:sz w:val="20"/>
          <w:szCs w:val="20"/>
        </w:rPr>
        <w:t xml:space="preserve">Tomar, A. K. S., Kumar, A., &amp; Singh, N. P. (1997). Pattern of birth weight inheritance in </w:t>
      </w:r>
      <w:proofErr w:type="spellStart"/>
      <w:r w:rsidRPr="002856D3">
        <w:rPr>
          <w:rFonts w:ascii="Arial" w:hAnsi="Arial" w:cs="Arial"/>
          <w:color w:val="000000" w:themeColor="text1"/>
          <w:sz w:val="20"/>
          <w:szCs w:val="20"/>
        </w:rPr>
        <w:t>Sirohi</w:t>
      </w:r>
      <w:proofErr w:type="spellEnd"/>
      <w:r w:rsidRPr="002856D3">
        <w:rPr>
          <w:rFonts w:ascii="Arial" w:hAnsi="Arial" w:cs="Arial"/>
          <w:color w:val="000000" w:themeColor="text1"/>
          <w:sz w:val="20"/>
          <w:szCs w:val="20"/>
        </w:rPr>
        <w:t xml:space="preserve"> and Kutchi goat breed in semi-arid condition of western India. </w:t>
      </w:r>
      <w:r w:rsidRPr="002856D3">
        <w:rPr>
          <w:rFonts w:ascii="Arial" w:hAnsi="Arial" w:cs="Arial"/>
          <w:i/>
          <w:iCs/>
          <w:color w:val="000000" w:themeColor="text1"/>
          <w:sz w:val="20"/>
          <w:szCs w:val="20"/>
        </w:rPr>
        <w:t>Indian Journal of Small Ruminants, 3</w:t>
      </w:r>
      <w:r w:rsidRPr="002856D3">
        <w:rPr>
          <w:rFonts w:ascii="Arial" w:hAnsi="Arial" w:cs="Arial"/>
          <w:color w:val="000000" w:themeColor="text1"/>
          <w:sz w:val="20"/>
          <w:szCs w:val="20"/>
        </w:rPr>
        <w:t>(1), 1–4.</w:t>
      </w:r>
    </w:p>
    <w:p w14:paraId="6A933C55" w14:textId="77777777" w:rsidR="002D2495" w:rsidRDefault="002D2495" w:rsidP="002D2495">
      <w:pPr>
        <w:jc w:val="both"/>
      </w:pPr>
    </w:p>
    <w:sectPr w:rsidR="002D24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BE1C2" w14:textId="77777777" w:rsidR="00B22EB4" w:rsidRDefault="00B22EB4" w:rsidP="00041C99">
      <w:pPr>
        <w:spacing w:before="0" w:after="0"/>
      </w:pPr>
      <w:r>
        <w:separator/>
      </w:r>
    </w:p>
  </w:endnote>
  <w:endnote w:type="continuationSeparator" w:id="0">
    <w:p w14:paraId="2A5DDFCA" w14:textId="77777777" w:rsidR="00B22EB4" w:rsidRDefault="00B22EB4" w:rsidP="00041C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2EE0" w14:textId="77777777" w:rsidR="00041C99" w:rsidRDefault="00041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FD22" w14:textId="77777777" w:rsidR="00041C99" w:rsidRDefault="00041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575B3" w14:textId="77777777" w:rsidR="00041C99" w:rsidRDefault="0004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E4B69" w14:textId="77777777" w:rsidR="00B22EB4" w:rsidRDefault="00B22EB4" w:rsidP="00041C99">
      <w:pPr>
        <w:spacing w:before="0" w:after="0"/>
      </w:pPr>
      <w:r>
        <w:separator/>
      </w:r>
    </w:p>
  </w:footnote>
  <w:footnote w:type="continuationSeparator" w:id="0">
    <w:p w14:paraId="13CEB22A" w14:textId="77777777" w:rsidR="00B22EB4" w:rsidRDefault="00B22EB4" w:rsidP="00041C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9F7B" w14:textId="405A1AFD" w:rsidR="00041C99" w:rsidRDefault="00B22EB4">
    <w:pPr>
      <w:pStyle w:val="Header"/>
    </w:pPr>
    <w:r>
      <w:rPr>
        <w:noProof/>
      </w:rPr>
      <w:pict w14:anchorId="6D5DB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8803" w14:textId="5D6F0136" w:rsidR="00041C99" w:rsidRDefault="00B22EB4">
    <w:pPr>
      <w:pStyle w:val="Header"/>
    </w:pPr>
    <w:r>
      <w:rPr>
        <w:noProof/>
      </w:rPr>
      <w:pict w14:anchorId="49F88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7202" w14:textId="520D2172" w:rsidR="00041C99" w:rsidRDefault="00B22EB4">
    <w:pPr>
      <w:pStyle w:val="Header"/>
    </w:pPr>
    <w:r>
      <w:rPr>
        <w:noProof/>
      </w:rPr>
      <w:pict w14:anchorId="01952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D5CCA"/>
    <w:multiLevelType w:val="multilevel"/>
    <w:tmpl w:val="EB0E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FF"/>
    <w:rsid w:val="00041C99"/>
    <w:rsid w:val="00054696"/>
    <w:rsid w:val="001A4DE4"/>
    <w:rsid w:val="002164DA"/>
    <w:rsid w:val="002856D3"/>
    <w:rsid w:val="002D2495"/>
    <w:rsid w:val="002E10D9"/>
    <w:rsid w:val="00365A34"/>
    <w:rsid w:val="00392412"/>
    <w:rsid w:val="0043252B"/>
    <w:rsid w:val="004F5FFE"/>
    <w:rsid w:val="0054354A"/>
    <w:rsid w:val="00630EEC"/>
    <w:rsid w:val="0067184B"/>
    <w:rsid w:val="006E0ACB"/>
    <w:rsid w:val="00726717"/>
    <w:rsid w:val="007D7332"/>
    <w:rsid w:val="0092719F"/>
    <w:rsid w:val="009B0F79"/>
    <w:rsid w:val="00AF69EA"/>
    <w:rsid w:val="00B22EB4"/>
    <w:rsid w:val="00B45F84"/>
    <w:rsid w:val="00BD64FF"/>
    <w:rsid w:val="00C10656"/>
    <w:rsid w:val="00CB5E5B"/>
    <w:rsid w:val="00D50FAC"/>
    <w:rsid w:val="00EF0142"/>
    <w:rsid w:val="00F210B7"/>
    <w:rsid w:val="00F23D36"/>
    <w:rsid w:val="00F67AA2"/>
    <w:rsid w:val="00F7672B"/>
    <w:rsid w:val="00F861D8"/>
    <w:rsid w:val="00FE2F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DC623"/>
  <w15:chartTrackingRefBased/>
  <w15:docId w15:val="{9730FD9C-5E33-44C0-8C52-7DDF2726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4FF"/>
    <w:pPr>
      <w:spacing w:before="240" w:line="240" w:lineRule="auto"/>
    </w:pPr>
    <w:rPr>
      <w:kern w:val="0"/>
      <w:sz w:val="22"/>
      <w:szCs w:val="22"/>
      <w14:ligatures w14:val="none"/>
    </w:rPr>
  </w:style>
  <w:style w:type="paragraph" w:styleId="Heading1">
    <w:name w:val="heading 1"/>
    <w:basedOn w:val="Normal"/>
    <w:next w:val="Normal"/>
    <w:link w:val="Heading1Char"/>
    <w:uiPriority w:val="9"/>
    <w:qFormat/>
    <w:rsid w:val="00BD6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4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4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4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4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4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4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4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4FF"/>
    <w:rPr>
      <w:rFonts w:eastAsiaTheme="majorEastAsia" w:cstheme="majorBidi"/>
      <w:color w:val="272727" w:themeColor="text1" w:themeTint="D8"/>
    </w:rPr>
  </w:style>
  <w:style w:type="paragraph" w:styleId="Title">
    <w:name w:val="Title"/>
    <w:basedOn w:val="Normal"/>
    <w:next w:val="Normal"/>
    <w:link w:val="TitleChar"/>
    <w:uiPriority w:val="10"/>
    <w:qFormat/>
    <w:rsid w:val="00BD64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4FF"/>
    <w:pPr>
      <w:spacing w:before="160"/>
      <w:jc w:val="center"/>
    </w:pPr>
    <w:rPr>
      <w:i/>
      <w:iCs/>
      <w:color w:val="404040" w:themeColor="text1" w:themeTint="BF"/>
    </w:rPr>
  </w:style>
  <w:style w:type="character" w:customStyle="1" w:styleId="QuoteChar">
    <w:name w:val="Quote Char"/>
    <w:basedOn w:val="DefaultParagraphFont"/>
    <w:link w:val="Quote"/>
    <w:uiPriority w:val="29"/>
    <w:rsid w:val="00BD64FF"/>
    <w:rPr>
      <w:i/>
      <w:iCs/>
      <w:color w:val="404040" w:themeColor="text1" w:themeTint="BF"/>
    </w:rPr>
  </w:style>
  <w:style w:type="paragraph" w:styleId="ListParagraph">
    <w:name w:val="List Paragraph"/>
    <w:basedOn w:val="Normal"/>
    <w:uiPriority w:val="34"/>
    <w:qFormat/>
    <w:rsid w:val="00BD64FF"/>
    <w:pPr>
      <w:ind w:left="720"/>
      <w:contextualSpacing/>
    </w:pPr>
  </w:style>
  <w:style w:type="character" w:styleId="IntenseEmphasis">
    <w:name w:val="Intense Emphasis"/>
    <w:basedOn w:val="DefaultParagraphFont"/>
    <w:uiPriority w:val="21"/>
    <w:qFormat/>
    <w:rsid w:val="00BD64FF"/>
    <w:rPr>
      <w:i/>
      <w:iCs/>
      <w:color w:val="2F5496" w:themeColor="accent1" w:themeShade="BF"/>
    </w:rPr>
  </w:style>
  <w:style w:type="paragraph" w:styleId="IntenseQuote">
    <w:name w:val="Intense Quote"/>
    <w:basedOn w:val="Normal"/>
    <w:next w:val="Normal"/>
    <w:link w:val="IntenseQuoteChar"/>
    <w:uiPriority w:val="30"/>
    <w:qFormat/>
    <w:rsid w:val="00BD6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4FF"/>
    <w:rPr>
      <w:i/>
      <w:iCs/>
      <w:color w:val="2F5496" w:themeColor="accent1" w:themeShade="BF"/>
    </w:rPr>
  </w:style>
  <w:style w:type="character" w:styleId="IntenseReference">
    <w:name w:val="Intense Reference"/>
    <w:basedOn w:val="DefaultParagraphFont"/>
    <w:uiPriority w:val="32"/>
    <w:qFormat/>
    <w:rsid w:val="00BD64FF"/>
    <w:rPr>
      <w:b/>
      <w:bCs/>
      <w:smallCaps/>
      <w:color w:val="2F5496" w:themeColor="accent1" w:themeShade="BF"/>
      <w:spacing w:val="5"/>
    </w:rPr>
  </w:style>
  <w:style w:type="paragraph" w:customStyle="1" w:styleId="Default">
    <w:name w:val="Default"/>
    <w:rsid w:val="00BD64FF"/>
    <w:pPr>
      <w:autoSpaceDE w:val="0"/>
      <w:autoSpaceDN w:val="0"/>
      <w:adjustRightInd w:val="0"/>
      <w:spacing w:after="0" w:line="240" w:lineRule="auto"/>
    </w:pPr>
    <w:rPr>
      <w:rFonts w:ascii="Times New Roman" w:hAnsi="Times New Roman" w:cs="Times New Roman"/>
      <w:color w:val="000000"/>
      <w:kern w:val="0"/>
      <w:lang w:bidi="hi-IN"/>
      <w14:ligatures w14:val="none"/>
    </w:rPr>
  </w:style>
  <w:style w:type="table" w:styleId="TableGrid">
    <w:name w:val="Table Grid"/>
    <w:basedOn w:val="TableNormal"/>
    <w:uiPriority w:val="59"/>
    <w:rsid w:val="00BD64FF"/>
    <w:pPr>
      <w:spacing w:after="0" w:line="240" w:lineRule="auto"/>
      <w:ind w:left="720"/>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D64FF"/>
    <w:pPr>
      <w:spacing w:after="0" w:line="240" w:lineRule="auto"/>
    </w:pPr>
    <w:rPr>
      <w:kern w:val="0"/>
      <w:sz w:val="22"/>
      <w:szCs w:val="22"/>
      <w14:ligatures w14:val="none"/>
    </w:rPr>
  </w:style>
  <w:style w:type="character" w:styleId="Hyperlink">
    <w:name w:val="Hyperlink"/>
    <w:basedOn w:val="DefaultParagraphFont"/>
    <w:uiPriority w:val="99"/>
    <w:unhideWhenUsed/>
    <w:rsid w:val="002E10D9"/>
    <w:rPr>
      <w:color w:val="0563C1" w:themeColor="hyperlink"/>
      <w:u w:val="single"/>
    </w:rPr>
  </w:style>
  <w:style w:type="character" w:styleId="UnresolvedMention">
    <w:name w:val="Unresolved Mention"/>
    <w:basedOn w:val="DefaultParagraphFont"/>
    <w:uiPriority w:val="99"/>
    <w:semiHidden/>
    <w:unhideWhenUsed/>
    <w:rsid w:val="002E10D9"/>
    <w:rPr>
      <w:color w:val="605E5C"/>
      <w:shd w:val="clear" w:color="auto" w:fill="E1DFDD"/>
    </w:rPr>
  </w:style>
  <w:style w:type="paragraph" w:styleId="Header">
    <w:name w:val="header"/>
    <w:basedOn w:val="Normal"/>
    <w:link w:val="HeaderChar"/>
    <w:uiPriority w:val="99"/>
    <w:unhideWhenUsed/>
    <w:rsid w:val="00041C99"/>
    <w:pPr>
      <w:tabs>
        <w:tab w:val="center" w:pos="4680"/>
        <w:tab w:val="right" w:pos="9360"/>
      </w:tabs>
      <w:spacing w:before="0" w:after="0"/>
    </w:pPr>
  </w:style>
  <w:style w:type="character" w:customStyle="1" w:styleId="HeaderChar">
    <w:name w:val="Header Char"/>
    <w:basedOn w:val="DefaultParagraphFont"/>
    <w:link w:val="Header"/>
    <w:uiPriority w:val="99"/>
    <w:rsid w:val="00041C99"/>
    <w:rPr>
      <w:kern w:val="0"/>
      <w:sz w:val="22"/>
      <w:szCs w:val="22"/>
      <w14:ligatures w14:val="none"/>
    </w:rPr>
  </w:style>
  <w:style w:type="paragraph" w:styleId="Footer">
    <w:name w:val="footer"/>
    <w:basedOn w:val="Normal"/>
    <w:link w:val="FooterChar"/>
    <w:uiPriority w:val="99"/>
    <w:unhideWhenUsed/>
    <w:rsid w:val="00041C99"/>
    <w:pPr>
      <w:tabs>
        <w:tab w:val="center" w:pos="4680"/>
        <w:tab w:val="right" w:pos="9360"/>
      </w:tabs>
      <w:spacing w:before="0" w:after="0"/>
    </w:pPr>
  </w:style>
  <w:style w:type="character" w:customStyle="1" w:styleId="FooterChar">
    <w:name w:val="Footer Char"/>
    <w:basedOn w:val="DefaultParagraphFont"/>
    <w:link w:val="Footer"/>
    <w:uiPriority w:val="99"/>
    <w:rsid w:val="00041C99"/>
    <w:rPr>
      <w:kern w:val="0"/>
      <w:sz w:val="22"/>
      <w:szCs w:val="22"/>
      <w14:ligatures w14:val="none"/>
    </w:rPr>
  </w:style>
  <w:style w:type="character" w:styleId="CommentReference">
    <w:name w:val="annotation reference"/>
    <w:basedOn w:val="DefaultParagraphFont"/>
    <w:uiPriority w:val="99"/>
    <w:semiHidden/>
    <w:unhideWhenUsed/>
    <w:rsid w:val="002164DA"/>
    <w:rPr>
      <w:sz w:val="16"/>
      <w:szCs w:val="16"/>
    </w:rPr>
  </w:style>
  <w:style w:type="paragraph" w:styleId="CommentText">
    <w:name w:val="annotation text"/>
    <w:basedOn w:val="Normal"/>
    <w:link w:val="CommentTextChar"/>
    <w:uiPriority w:val="99"/>
    <w:unhideWhenUsed/>
    <w:rsid w:val="002164DA"/>
    <w:rPr>
      <w:sz w:val="20"/>
      <w:szCs w:val="20"/>
    </w:rPr>
  </w:style>
  <w:style w:type="character" w:customStyle="1" w:styleId="CommentTextChar">
    <w:name w:val="Comment Text Char"/>
    <w:basedOn w:val="DefaultParagraphFont"/>
    <w:link w:val="CommentText"/>
    <w:uiPriority w:val="99"/>
    <w:rsid w:val="002164D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164DA"/>
    <w:rPr>
      <w:b/>
      <w:bCs/>
    </w:rPr>
  </w:style>
  <w:style w:type="character" w:customStyle="1" w:styleId="CommentSubjectChar">
    <w:name w:val="Comment Subject Char"/>
    <w:basedOn w:val="CommentTextChar"/>
    <w:link w:val="CommentSubject"/>
    <w:uiPriority w:val="99"/>
    <w:semiHidden/>
    <w:rsid w:val="002164D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8</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jat</dc:creator>
  <cp:keywords/>
  <dc:description/>
  <cp:lastModifiedBy>SDI 1067</cp:lastModifiedBy>
  <cp:revision>14</cp:revision>
  <dcterms:created xsi:type="dcterms:W3CDTF">2025-04-27T03:48:00Z</dcterms:created>
  <dcterms:modified xsi:type="dcterms:W3CDTF">2025-04-30T11:09:00Z</dcterms:modified>
</cp:coreProperties>
</file>