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EB114" w14:textId="008C885A" w:rsidR="00F94428" w:rsidRPr="00705C38" w:rsidRDefault="00F94428" w:rsidP="00F94428">
      <w:pPr>
        <w:spacing w:line="360" w:lineRule="auto"/>
        <w:jc w:val="center"/>
        <w:rPr>
          <w:rFonts w:ascii="Arial" w:hAnsi="Arial" w:cs="Arial"/>
          <w:b/>
          <w:bCs/>
          <w:color w:val="000000" w:themeColor="text1"/>
          <w:sz w:val="36"/>
          <w:szCs w:val="36"/>
        </w:rPr>
      </w:pPr>
      <w:r w:rsidRPr="00705C38">
        <w:rPr>
          <w:rFonts w:ascii="Arial" w:hAnsi="Arial" w:cs="Arial"/>
          <w:b/>
          <w:bCs/>
          <w:color w:val="000000" w:themeColor="text1"/>
          <w:sz w:val="36"/>
          <w:szCs w:val="36"/>
        </w:rPr>
        <w:t xml:space="preserve">Understanding the Contribution of Yield Components in Sunflower </w:t>
      </w:r>
      <w:r w:rsidR="00C74F48" w:rsidRPr="00705C38">
        <w:rPr>
          <w:rFonts w:ascii="Arial" w:hAnsi="Arial" w:cs="Arial"/>
          <w:b/>
          <w:bCs/>
          <w:color w:val="000000" w:themeColor="text1"/>
          <w:sz w:val="36"/>
          <w:szCs w:val="36"/>
        </w:rPr>
        <w:t>(</w:t>
      </w:r>
      <w:r w:rsidR="00C74F48" w:rsidRPr="00705C38">
        <w:rPr>
          <w:rFonts w:ascii="Arial" w:hAnsi="Arial" w:cs="Arial"/>
          <w:b/>
          <w:bCs/>
          <w:i/>
          <w:iCs/>
          <w:color w:val="000000" w:themeColor="text1"/>
          <w:sz w:val="36"/>
          <w:szCs w:val="36"/>
        </w:rPr>
        <w:t xml:space="preserve">Helianthus </w:t>
      </w:r>
      <w:proofErr w:type="spellStart"/>
      <w:r w:rsidR="00C74F48" w:rsidRPr="00705C38">
        <w:rPr>
          <w:rFonts w:ascii="Arial" w:hAnsi="Arial" w:cs="Arial"/>
          <w:b/>
          <w:bCs/>
          <w:i/>
          <w:iCs/>
          <w:color w:val="000000" w:themeColor="text1"/>
          <w:sz w:val="36"/>
          <w:szCs w:val="36"/>
        </w:rPr>
        <w:t>annuus</w:t>
      </w:r>
      <w:proofErr w:type="spellEnd"/>
      <w:r w:rsidR="00C74F48" w:rsidRPr="00705C38">
        <w:rPr>
          <w:rFonts w:ascii="Arial" w:hAnsi="Arial" w:cs="Arial"/>
          <w:b/>
          <w:bCs/>
          <w:color w:val="000000" w:themeColor="text1"/>
          <w:sz w:val="36"/>
          <w:szCs w:val="36"/>
        </w:rPr>
        <w:t xml:space="preserve"> L.) </w:t>
      </w:r>
      <w:r w:rsidRPr="00705C38">
        <w:rPr>
          <w:rFonts w:ascii="Arial" w:hAnsi="Arial" w:cs="Arial"/>
          <w:b/>
          <w:bCs/>
          <w:color w:val="000000" w:themeColor="text1"/>
          <w:sz w:val="36"/>
          <w:szCs w:val="36"/>
        </w:rPr>
        <w:t>through Correlation and Path Coefficient Analysis</w:t>
      </w:r>
    </w:p>
    <w:p w14:paraId="7C809164" w14:textId="27D6551C" w:rsidR="00A778D6" w:rsidRPr="00705C38" w:rsidRDefault="00A778D6" w:rsidP="005D47DC">
      <w:pPr>
        <w:spacing w:line="360" w:lineRule="auto"/>
        <w:rPr>
          <w:rFonts w:ascii="Arial" w:hAnsi="Arial" w:cs="Arial"/>
          <w:b/>
          <w:bCs/>
          <w:color w:val="000000" w:themeColor="text1"/>
        </w:rPr>
      </w:pPr>
      <w:r w:rsidRPr="004A253F">
        <w:rPr>
          <w:rFonts w:ascii="Arial" w:hAnsi="Arial" w:cs="Arial"/>
          <w:b/>
          <w:bCs/>
          <w:color w:val="000000" w:themeColor="text1"/>
          <w:highlight w:val="yellow"/>
        </w:rPr>
        <w:t>ABSTRACT</w:t>
      </w:r>
    </w:p>
    <w:p w14:paraId="31095A36" w14:textId="7FD88861" w:rsidR="005D606D" w:rsidRPr="008A442D" w:rsidRDefault="00263D61" w:rsidP="00705C38">
      <w:pPr>
        <w:spacing w:line="240" w:lineRule="auto"/>
        <w:jc w:val="both"/>
        <w:rPr>
          <w:rFonts w:ascii="Arial" w:hAnsi="Arial" w:cs="Arial"/>
          <w:color w:val="000000" w:themeColor="text1"/>
        </w:rPr>
      </w:pPr>
      <w:r w:rsidRPr="008A442D">
        <w:rPr>
          <w:rFonts w:ascii="Arial" w:hAnsi="Arial" w:cs="Arial"/>
          <w:color w:val="000000" w:themeColor="text1"/>
        </w:rPr>
        <w:t>Sunflower (</w:t>
      </w:r>
      <w:r w:rsidRPr="008A442D">
        <w:rPr>
          <w:rFonts w:ascii="Arial" w:hAnsi="Arial" w:cs="Arial"/>
          <w:i/>
          <w:iCs/>
          <w:color w:val="000000" w:themeColor="text1"/>
        </w:rPr>
        <w:t xml:space="preserve">Helianthus </w:t>
      </w:r>
      <w:proofErr w:type="spellStart"/>
      <w:r w:rsidRPr="008A442D">
        <w:rPr>
          <w:rFonts w:ascii="Arial" w:hAnsi="Arial" w:cs="Arial"/>
          <w:i/>
          <w:iCs/>
          <w:color w:val="000000" w:themeColor="text1"/>
        </w:rPr>
        <w:t>annuus</w:t>
      </w:r>
      <w:proofErr w:type="spellEnd"/>
      <w:r w:rsidRPr="008A442D">
        <w:rPr>
          <w:rFonts w:ascii="Arial" w:hAnsi="Arial" w:cs="Arial"/>
          <w:color w:val="000000" w:themeColor="text1"/>
        </w:rPr>
        <w:t xml:space="preserve"> L.) is a vital oilseed crop valued for its high content of polyunsaturated fatty acids, particularly linoleic and oleic acids, which contribute to cardiovascular health by lowering cholesterol levels. </w:t>
      </w:r>
      <w:r w:rsidR="0037061C" w:rsidRPr="008A442D">
        <w:rPr>
          <w:rFonts w:ascii="Arial" w:hAnsi="Arial" w:cs="Arial"/>
          <w:color w:val="000000" w:themeColor="text1"/>
        </w:rPr>
        <w:t xml:space="preserve">The present investigation aimed to evaluate 22 hybrids (20 experimental hybrids and 2 standard checks), along with their parental lines, to assess trait interrelationship and identify key attributes for enhancing seed yield. </w:t>
      </w:r>
      <w:r w:rsidR="00096507" w:rsidRPr="008A442D">
        <w:rPr>
          <w:rFonts w:ascii="Arial" w:hAnsi="Arial" w:cs="Arial"/>
          <w:color w:val="000000" w:themeColor="text1"/>
        </w:rPr>
        <w:t>The study was conducted during the</w:t>
      </w:r>
      <w:r w:rsidR="00096507" w:rsidRPr="008A442D">
        <w:rPr>
          <w:rFonts w:ascii="Arial" w:hAnsi="Arial" w:cs="Arial"/>
          <w:i/>
          <w:iCs/>
          <w:color w:val="000000" w:themeColor="text1"/>
        </w:rPr>
        <w:t xml:space="preserve"> Kharif</w:t>
      </w:r>
      <w:r w:rsidR="00D04504" w:rsidRPr="008A442D">
        <w:rPr>
          <w:rFonts w:ascii="Arial" w:hAnsi="Arial" w:cs="Arial"/>
          <w:color w:val="000000" w:themeColor="text1"/>
        </w:rPr>
        <w:t>-</w:t>
      </w:r>
      <w:r w:rsidR="00096507" w:rsidRPr="008A442D">
        <w:rPr>
          <w:rFonts w:ascii="Arial" w:hAnsi="Arial" w:cs="Arial"/>
          <w:color w:val="000000" w:themeColor="text1"/>
        </w:rPr>
        <w:t>2022 at the Oilseeds Research Station, Latur, VNMKV.</w:t>
      </w:r>
      <w:r w:rsidR="00C52E9D" w:rsidRPr="008A442D">
        <w:rPr>
          <w:rFonts w:ascii="Arial" w:hAnsi="Arial" w:cs="Arial"/>
          <w:color w:val="000000" w:themeColor="text1"/>
        </w:rPr>
        <w:t xml:space="preserve"> </w:t>
      </w:r>
      <w:r w:rsidR="00082FF3" w:rsidRPr="008A442D">
        <w:rPr>
          <w:rFonts w:ascii="Arial" w:hAnsi="Arial" w:cs="Arial"/>
          <w:color w:val="000000" w:themeColor="text1"/>
        </w:rPr>
        <w:t xml:space="preserve">Correlation analysis revealed that seed yield exhibited significant and positive associations with plant height, test weight, head diameter, volume weight, and oil content, while hull content showed a negative correlation with seed yield. </w:t>
      </w:r>
      <w:r w:rsidR="00D26AA4" w:rsidRPr="008A442D">
        <w:rPr>
          <w:rFonts w:ascii="Arial" w:hAnsi="Arial" w:cs="Arial"/>
          <w:color w:val="000000" w:themeColor="text1"/>
        </w:rPr>
        <w:t xml:space="preserve">Path coefficient analysis indicated that plant height, head diameter, and volume weight showed the highest positive direct impact on seed yield. </w:t>
      </w:r>
      <w:r w:rsidR="00082FF3" w:rsidRPr="008A442D">
        <w:rPr>
          <w:rFonts w:ascii="Arial" w:hAnsi="Arial" w:cs="Arial"/>
          <w:color w:val="000000" w:themeColor="text1"/>
        </w:rPr>
        <w:t xml:space="preserve">Additionally, test weight and head diameter exhibited strong and significant positive indirect effects on seed yield via plant height. These findings suggest that </w:t>
      </w:r>
      <w:r w:rsidR="005D606D" w:rsidRPr="008A442D">
        <w:rPr>
          <w:rFonts w:ascii="Arial" w:hAnsi="Arial" w:cs="Arial"/>
          <w:color w:val="000000" w:themeColor="text1"/>
        </w:rPr>
        <w:t>the selection of traits like plant height, head diameter, test weight, and volume weight can improve the sunflower yield.</w:t>
      </w:r>
    </w:p>
    <w:p w14:paraId="6D55326D" w14:textId="21E3AC07" w:rsidR="003F7622" w:rsidRPr="00705C38" w:rsidRDefault="003F7622" w:rsidP="002A6946">
      <w:pPr>
        <w:spacing w:line="360" w:lineRule="auto"/>
        <w:rPr>
          <w:rFonts w:ascii="Arial" w:hAnsi="Arial" w:cs="Arial"/>
          <w:i/>
          <w:iCs/>
          <w:color w:val="000000" w:themeColor="text1"/>
          <w:sz w:val="20"/>
          <w:szCs w:val="20"/>
        </w:rPr>
      </w:pPr>
      <w:r w:rsidRPr="004A253F">
        <w:rPr>
          <w:rFonts w:ascii="Arial" w:hAnsi="Arial" w:cs="Arial"/>
          <w:b/>
          <w:bCs/>
          <w:i/>
          <w:iCs/>
          <w:color w:val="000000" w:themeColor="text1"/>
          <w:sz w:val="20"/>
          <w:szCs w:val="20"/>
          <w:highlight w:val="yellow"/>
        </w:rPr>
        <w:t>Keywords</w:t>
      </w:r>
      <w:r w:rsidRPr="00705C38">
        <w:rPr>
          <w:rFonts w:ascii="Arial" w:hAnsi="Arial" w:cs="Arial"/>
          <w:b/>
          <w:bCs/>
          <w:i/>
          <w:iCs/>
          <w:color w:val="000000" w:themeColor="text1"/>
          <w:sz w:val="20"/>
          <w:szCs w:val="20"/>
        </w:rPr>
        <w:t>:</w:t>
      </w:r>
      <w:r w:rsidR="00344066" w:rsidRPr="00705C38">
        <w:rPr>
          <w:rFonts w:ascii="Arial" w:hAnsi="Arial" w:cs="Arial"/>
          <w:b/>
          <w:bCs/>
          <w:i/>
          <w:iCs/>
          <w:color w:val="000000" w:themeColor="text1"/>
          <w:sz w:val="20"/>
          <w:szCs w:val="20"/>
        </w:rPr>
        <w:t xml:space="preserve"> </w:t>
      </w:r>
      <w:r w:rsidR="00344066" w:rsidRPr="00705C38">
        <w:rPr>
          <w:rFonts w:ascii="Arial" w:hAnsi="Arial" w:cs="Arial"/>
          <w:i/>
          <w:iCs/>
          <w:color w:val="000000" w:themeColor="text1"/>
          <w:sz w:val="20"/>
          <w:szCs w:val="20"/>
        </w:rPr>
        <w:t>Sunflower, yield, correlation</w:t>
      </w:r>
      <w:r w:rsidR="00705C38">
        <w:rPr>
          <w:rFonts w:ascii="Arial" w:hAnsi="Arial" w:cs="Arial"/>
          <w:i/>
          <w:iCs/>
          <w:color w:val="000000" w:themeColor="text1"/>
          <w:sz w:val="20"/>
          <w:szCs w:val="20"/>
        </w:rPr>
        <w:t>,</w:t>
      </w:r>
      <w:r w:rsidR="00344066" w:rsidRPr="00705C38">
        <w:rPr>
          <w:rFonts w:ascii="Arial" w:hAnsi="Arial" w:cs="Arial"/>
          <w:i/>
          <w:iCs/>
          <w:color w:val="000000" w:themeColor="text1"/>
          <w:sz w:val="20"/>
          <w:szCs w:val="20"/>
        </w:rPr>
        <w:t xml:space="preserve"> and path coefficient analysis.</w:t>
      </w:r>
    </w:p>
    <w:p w14:paraId="6649EFAE" w14:textId="371427E5" w:rsidR="00754F77" w:rsidRPr="00705C38" w:rsidRDefault="0057771B" w:rsidP="005D47DC">
      <w:pPr>
        <w:spacing w:line="360" w:lineRule="auto"/>
        <w:rPr>
          <w:rFonts w:ascii="Arial" w:hAnsi="Arial" w:cs="Arial"/>
          <w:b/>
          <w:bCs/>
          <w:color w:val="000000" w:themeColor="text1"/>
        </w:rPr>
      </w:pPr>
      <w:r>
        <w:rPr>
          <w:rFonts w:ascii="Arial" w:hAnsi="Arial" w:cs="Arial"/>
          <w:b/>
          <w:bCs/>
          <w:color w:val="000000" w:themeColor="text1"/>
        </w:rPr>
        <w:t xml:space="preserve">1. </w:t>
      </w:r>
      <w:r w:rsidR="00754F77" w:rsidRPr="00705C38">
        <w:rPr>
          <w:rFonts w:ascii="Arial" w:hAnsi="Arial" w:cs="Arial"/>
          <w:b/>
          <w:bCs/>
          <w:color w:val="000000" w:themeColor="text1"/>
        </w:rPr>
        <w:t>INTRODUCTION</w:t>
      </w:r>
    </w:p>
    <w:p w14:paraId="53BC2EA9" w14:textId="4AFB71D5" w:rsidR="00680FF1" w:rsidRPr="00705C38" w:rsidRDefault="001F0896" w:rsidP="00705C38">
      <w:pPr>
        <w:spacing w:line="240" w:lineRule="auto"/>
        <w:jc w:val="both"/>
        <w:rPr>
          <w:rFonts w:ascii="Arial" w:hAnsi="Arial" w:cs="Arial"/>
          <w:color w:val="000000" w:themeColor="text1"/>
          <w:sz w:val="20"/>
          <w:szCs w:val="20"/>
        </w:rPr>
      </w:pPr>
      <w:r w:rsidRPr="00705C38">
        <w:rPr>
          <w:rFonts w:ascii="Arial" w:hAnsi="Arial" w:cs="Arial"/>
          <w:color w:val="000000" w:themeColor="text1"/>
          <w:sz w:val="20"/>
          <w:szCs w:val="20"/>
        </w:rPr>
        <w:t>Sunflower (</w:t>
      </w:r>
      <w:r w:rsidRPr="00705C38">
        <w:rPr>
          <w:rFonts w:ascii="Arial" w:hAnsi="Arial" w:cs="Arial"/>
          <w:i/>
          <w:iCs/>
          <w:color w:val="000000" w:themeColor="text1"/>
          <w:sz w:val="20"/>
          <w:szCs w:val="20"/>
        </w:rPr>
        <w:t xml:space="preserve">Helianthus </w:t>
      </w:r>
      <w:proofErr w:type="spellStart"/>
      <w:r w:rsidRPr="00705C38">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is a day-neutral plant capable of growing in all three cropping seasons</w:t>
      </w:r>
      <w:r w:rsidR="00365A8D" w:rsidRPr="00705C38">
        <w:rPr>
          <w:rFonts w:ascii="Arial" w:hAnsi="Arial" w:cs="Arial"/>
          <w:color w:val="000000" w:themeColor="text1"/>
          <w:sz w:val="20"/>
          <w:szCs w:val="20"/>
        </w:rPr>
        <w:t>,</w:t>
      </w:r>
      <w:r w:rsidR="00455990" w:rsidRPr="00705C38">
        <w:rPr>
          <w:rFonts w:ascii="Arial" w:hAnsi="Arial" w:cs="Arial"/>
          <w:color w:val="000000" w:themeColor="text1"/>
          <w:sz w:val="20"/>
          <w:szCs w:val="20"/>
        </w:rPr>
        <w:t xml:space="preserve"> and its chromosome number</w:t>
      </w:r>
      <w:r w:rsidR="00231DC4" w:rsidRPr="00705C38">
        <w:rPr>
          <w:rFonts w:ascii="Arial" w:hAnsi="Arial" w:cs="Arial"/>
          <w:color w:val="000000" w:themeColor="text1"/>
          <w:sz w:val="20"/>
          <w:szCs w:val="20"/>
        </w:rPr>
        <w:t>:</w:t>
      </w:r>
      <w:r w:rsidR="00365A8D" w:rsidRPr="00705C38">
        <w:rPr>
          <w:rFonts w:ascii="Arial" w:hAnsi="Arial" w:cs="Arial"/>
          <w:color w:val="000000" w:themeColor="text1"/>
          <w:sz w:val="20"/>
          <w:szCs w:val="20"/>
        </w:rPr>
        <w:t xml:space="preserve"> </w:t>
      </w:r>
      <w:r w:rsidR="00455990" w:rsidRPr="00705C38">
        <w:rPr>
          <w:rFonts w:ascii="Arial" w:hAnsi="Arial" w:cs="Arial"/>
          <w:color w:val="000000" w:themeColor="text1"/>
          <w:sz w:val="20"/>
          <w:szCs w:val="20"/>
        </w:rPr>
        <w:t>2n = 34</w:t>
      </w:r>
      <w:r w:rsidR="00FD2494" w:rsidRPr="00705C38">
        <w:rPr>
          <w:rFonts w:ascii="Arial" w:hAnsi="Arial" w:cs="Arial"/>
          <w:color w:val="000000" w:themeColor="text1"/>
          <w:sz w:val="20"/>
          <w:szCs w:val="20"/>
        </w:rPr>
        <w:t xml:space="preserve"> (</w:t>
      </w:r>
      <w:r w:rsidR="00CC2A0A" w:rsidRPr="00705C38">
        <w:rPr>
          <w:rFonts w:ascii="Arial" w:hAnsi="Arial" w:cs="Arial"/>
          <w:color w:val="000000" w:themeColor="text1"/>
          <w:sz w:val="20"/>
          <w:szCs w:val="20"/>
        </w:rPr>
        <w:t>Balogh, 2</w:t>
      </w:r>
      <w:r w:rsidR="00E461AA" w:rsidRPr="00705C38">
        <w:rPr>
          <w:rFonts w:ascii="Arial" w:hAnsi="Arial" w:cs="Arial"/>
          <w:color w:val="000000" w:themeColor="text1"/>
          <w:sz w:val="20"/>
          <w:szCs w:val="20"/>
        </w:rPr>
        <w:t>0</w:t>
      </w:r>
      <w:r w:rsidR="00CC2A0A" w:rsidRPr="00705C38">
        <w:rPr>
          <w:rFonts w:ascii="Arial" w:hAnsi="Arial" w:cs="Arial"/>
          <w:color w:val="000000" w:themeColor="text1"/>
          <w:sz w:val="20"/>
          <w:szCs w:val="20"/>
        </w:rPr>
        <w:t>08</w:t>
      </w:r>
      <w:r w:rsidR="00FD2494" w:rsidRPr="00705C38">
        <w:rPr>
          <w:rFonts w:ascii="Arial" w:hAnsi="Arial" w:cs="Arial"/>
          <w:color w:val="000000" w:themeColor="text1"/>
          <w:sz w:val="20"/>
          <w:szCs w:val="20"/>
        </w:rPr>
        <w:t>)</w:t>
      </w:r>
      <w:r w:rsidRPr="00705C38">
        <w:rPr>
          <w:rFonts w:ascii="Arial" w:hAnsi="Arial" w:cs="Arial"/>
          <w:color w:val="000000" w:themeColor="text1"/>
          <w:sz w:val="20"/>
          <w:szCs w:val="20"/>
        </w:rPr>
        <w:t>. It belongs to the family “Asteraceae’ and has emerged as the fourth most important oilseed crop globally (</w:t>
      </w:r>
      <w:proofErr w:type="spellStart"/>
      <w:r w:rsidRPr="00705C38">
        <w:rPr>
          <w:rFonts w:ascii="Arial" w:hAnsi="Arial" w:cs="Arial"/>
          <w:color w:val="000000" w:themeColor="text1"/>
          <w:sz w:val="20"/>
          <w:szCs w:val="20"/>
        </w:rPr>
        <w:t>Radanović</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2018), contributing significantly to the global supply of edible oil. The oil content in sunflower seeds ranges from 40</w:t>
      </w:r>
      <w:r w:rsidR="006318BA" w:rsidRPr="00705C38">
        <w:rPr>
          <w:rFonts w:ascii="Arial" w:hAnsi="Arial" w:cs="Arial"/>
          <w:color w:val="000000" w:themeColor="text1"/>
          <w:sz w:val="20"/>
          <w:szCs w:val="20"/>
        </w:rPr>
        <w:t>-</w:t>
      </w:r>
      <w:r w:rsidRPr="00705C38">
        <w:rPr>
          <w:rFonts w:ascii="Arial" w:hAnsi="Arial" w:cs="Arial"/>
          <w:color w:val="000000" w:themeColor="text1"/>
          <w:sz w:val="20"/>
          <w:szCs w:val="20"/>
        </w:rPr>
        <w:t xml:space="preserve">52% </w:t>
      </w:r>
      <w:proofErr w:type="gramStart"/>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Divya</w:t>
      </w:r>
      <w:proofErr w:type="spellEnd"/>
      <w:proofErr w:type="gram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2019). The crop is known by various local names</w:t>
      </w:r>
      <w:r w:rsidR="001F6657" w:rsidRPr="00705C38">
        <w:rPr>
          <w:rFonts w:ascii="Arial" w:hAnsi="Arial" w:cs="Arial"/>
          <w:color w:val="000000" w:themeColor="text1"/>
          <w:sz w:val="20"/>
          <w:szCs w:val="20"/>
        </w:rPr>
        <w:t xml:space="preserve"> viz., </w:t>
      </w:r>
      <w:r w:rsidRPr="00705C38">
        <w:rPr>
          <w:rFonts w:ascii="Arial" w:hAnsi="Arial" w:cs="Arial"/>
          <w:color w:val="000000" w:themeColor="text1"/>
          <w:sz w:val="20"/>
          <w:szCs w:val="20"/>
        </w:rPr>
        <w:t>“</w:t>
      </w:r>
      <w:proofErr w:type="spellStart"/>
      <w:r w:rsidRPr="00705C38">
        <w:rPr>
          <w:rFonts w:ascii="Arial" w:hAnsi="Arial" w:cs="Arial"/>
          <w:color w:val="000000" w:themeColor="text1"/>
          <w:sz w:val="20"/>
          <w:szCs w:val="20"/>
        </w:rPr>
        <w:t>Surajmukhi</w:t>
      </w:r>
      <w:proofErr w:type="spellEnd"/>
      <w:r w:rsidRPr="00705C38">
        <w:rPr>
          <w:rFonts w:ascii="Arial" w:hAnsi="Arial" w:cs="Arial"/>
          <w:color w:val="000000" w:themeColor="text1"/>
          <w:sz w:val="20"/>
          <w:szCs w:val="20"/>
        </w:rPr>
        <w:t>” in Hindi, “</w:t>
      </w:r>
      <w:proofErr w:type="spellStart"/>
      <w:r w:rsidRPr="00705C38">
        <w:rPr>
          <w:rFonts w:ascii="Arial" w:hAnsi="Arial" w:cs="Arial"/>
          <w:color w:val="000000" w:themeColor="text1"/>
          <w:sz w:val="20"/>
          <w:szCs w:val="20"/>
        </w:rPr>
        <w:t>Suryafool</w:t>
      </w:r>
      <w:proofErr w:type="spellEnd"/>
      <w:r w:rsidRPr="00705C38">
        <w:rPr>
          <w:rFonts w:ascii="Arial" w:hAnsi="Arial" w:cs="Arial"/>
          <w:color w:val="000000" w:themeColor="text1"/>
          <w:sz w:val="20"/>
          <w:szCs w:val="20"/>
        </w:rPr>
        <w:t>” in Marathi, and “</w:t>
      </w:r>
      <w:proofErr w:type="spellStart"/>
      <w:r w:rsidRPr="00705C38">
        <w:rPr>
          <w:rFonts w:ascii="Arial" w:hAnsi="Arial" w:cs="Arial"/>
          <w:color w:val="000000" w:themeColor="text1"/>
          <w:sz w:val="20"/>
          <w:szCs w:val="20"/>
        </w:rPr>
        <w:t>Poddutiruguḍu</w:t>
      </w:r>
      <w:proofErr w:type="spellEnd"/>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Puvvu</w:t>
      </w:r>
      <w:proofErr w:type="spellEnd"/>
      <w:r w:rsidRPr="00705C38">
        <w:rPr>
          <w:rFonts w:ascii="Arial" w:hAnsi="Arial" w:cs="Arial"/>
          <w:color w:val="000000" w:themeColor="text1"/>
          <w:sz w:val="20"/>
          <w:szCs w:val="20"/>
        </w:rPr>
        <w:t xml:space="preserve">” in Telugu. Sunflower is </w:t>
      </w:r>
      <w:r w:rsidR="00FF7897" w:rsidRPr="00705C38">
        <w:rPr>
          <w:rFonts w:ascii="Arial" w:hAnsi="Arial" w:cs="Arial"/>
          <w:color w:val="000000" w:themeColor="text1"/>
          <w:sz w:val="20"/>
          <w:szCs w:val="20"/>
        </w:rPr>
        <w:t>mainly</w:t>
      </w:r>
      <w:r w:rsidR="001F0F5B"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rPr>
        <w:t>cultivated for two primary purposes: oilseed production and confectionery use.</w:t>
      </w:r>
      <w:r w:rsidR="00A81CA8"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rPr>
        <w:t>India remains one of the largest importers of edible oils globally. In the year 2020</w:t>
      </w:r>
      <w:r w:rsidR="001407D2" w:rsidRPr="00705C38">
        <w:rPr>
          <w:rFonts w:ascii="Arial" w:hAnsi="Arial" w:cs="Arial"/>
          <w:color w:val="000000" w:themeColor="text1"/>
          <w:sz w:val="20"/>
          <w:szCs w:val="20"/>
        </w:rPr>
        <w:t>-</w:t>
      </w:r>
      <w:r w:rsidRPr="00705C38">
        <w:rPr>
          <w:rFonts w:ascii="Arial" w:hAnsi="Arial" w:cs="Arial"/>
          <w:color w:val="000000" w:themeColor="text1"/>
          <w:sz w:val="20"/>
          <w:szCs w:val="20"/>
        </w:rPr>
        <w:t>21, the country imported approximately 133.52 lakh tonnes of edible oils, amounting to a cost of around ₹80,000 crores. Among these imports, palm oil constituted about 56%, followed by soybean oil at 27%, and sunflower oil at 16% (USDA, 2022). Sunflower oil is particularly valued for its high content of polyunsaturated fatty acids, such as linoleic</w:t>
      </w:r>
      <w:r w:rsidR="00630274" w:rsidRPr="00705C38">
        <w:rPr>
          <w:rFonts w:ascii="Arial" w:hAnsi="Arial" w:cs="Arial"/>
          <w:color w:val="000000" w:themeColor="text1"/>
          <w:sz w:val="20"/>
          <w:szCs w:val="20"/>
        </w:rPr>
        <w:t xml:space="preserve"> (64 %)</w:t>
      </w:r>
      <w:r w:rsidRPr="00705C38">
        <w:rPr>
          <w:rFonts w:ascii="Arial" w:hAnsi="Arial" w:cs="Arial"/>
          <w:color w:val="000000" w:themeColor="text1"/>
          <w:sz w:val="20"/>
          <w:szCs w:val="20"/>
        </w:rPr>
        <w:t xml:space="preserve"> and oleic acids</w:t>
      </w:r>
      <w:r w:rsidR="00630274" w:rsidRPr="00705C38">
        <w:rPr>
          <w:rFonts w:ascii="Arial" w:hAnsi="Arial" w:cs="Arial"/>
          <w:color w:val="000000" w:themeColor="text1"/>
          <w:sz w:val="20"/>
          <w:szCs w:val="20"/>
        </w:rPr>
        <w:t xml:space="preserve"> </w:t>
      </w:r>
      <w:r w:rsidR="00EC4BC3" w:rsidRPr="00705C38">
        <w:rPr>
          <w:rFonts w:ascii="Arial" w:hAnsi="Arial" w:cs="Arial"/>
          <w:color w:val="000000" w:themeColor="text1"/>
          <w:sz w:val="20"/>
          <w:szCs w:val="20"/>
        </w:rPr>
        <w:t xml:space="preserve">(25-30%), </w:t>
      </w:r>
      <w:r w:rsidRPr="00705C38">
        <w:rPr>
          <w:rFonts w:ascii="Arial" w:hAnsi="Arial" w:cs="Arial"/>
          <w:color w:val="000000" w:themeColor="text1"/>
          <w:sz w:val="20"/>
          <w:szCs w:val="20"/>
        </w:rPr>
        <w:t>which are beneficial for cardiovascular health due to their cholesterol-lowering properties (</w:t>
      </w:r>
      <w:proofErr w:type="spellStart"/>
      <w:r w:rsidRPr="00705C38">
        <w:rPr>
          <w:rFonts w:ascii="Arial" w:hAnsi="Arial" w:cs="Arial"/>
          <w:color w:val="000000" w:themeColor="text1"/>
          <w:sz w:val="20"/>
          <w:szCs w:val="20"/>
        </w:rPr>
        <w:t>Gholizadeh</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2018, 2019).</w:t>
      </w:r>
      <w:r w:rsidR="009A43CB"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rPr>
        <w:t>Seed yield remains the primary objective in sunflower breeding programs and is strongly influenced by environmental factors. Yield improvement can be achieved by selecting for key yield-contributing traits such as plant height (</w:t>
      </w:r>
      <w:proofErr w:type="spellStart"/>
      <w:r w:rsidRPr="00705C38">
        <w:rPr>
          <w:rFonts w:ascii="Arial" w:hAnsi="Arial" w:cs="Arial"/>
          <w:color w:val="000000" w:themeColor="text1"/>
          <w:sz w:val="20"/>
          <w:szCs w:val="20"/>
        </w:rPr>
        <w:t>Hladni</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2004), head diameter, seed weight </w:t>
      </w:r>
      <w:r w:rsidR="003C0201" w:rsidRPr="00705C38">
        <w:rPr>
          <w:rFonts w:ascii="Arial" w:hAnsi="Arial" w:cs="Arial"/>
          <w:color w:val="000000" w:themeColor="text1"/>
          <w:sz w:val="20"/>
          <w:szCs w:val="20"/>
        </w:rPr>
        <w:t xml:space="preserve">and seed number per </w:t>
      </w:r>
      <w:proofErr w:type="spellStart"/>
      <w:r w:rsidR="00D9074C" w:rsidRPr="00705C38">
        <w:rPr>
          <w:rFonts w:ascii="Arial" w:hAnsi="Arial" w:cs="Arial"/>
          <w:color w:val="000000" w:themeColor="text1"/>
          <w:sz w:val="20"/>
          <w:szCs w:val="20"/>
        </w:rPr>
        <w:t>capitulum</w:t>
      </w:r>
      <w:proofErr w:type="spellEnd"/>
      <w:r w:rsidR="003C0201"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rPr>
        <w:t>(</w:t>
      </w:r>
      <w:proofErr w:type="spellStart"/>
      <w:r w:rsidRPr="00705C38">
        <w:rPr>
          <w:rFonts w:ascii="Arial" w:hAnsi="Arial" w:cs="Arial"/>
          <w:color w:val="000000" w:themeColor="text1"/>
          <w:sz w:val="20"/>
          <w:szCs w:val="20"/>
        </w:rPr>
        <w:t>Göksoy</w:t>
      </w:r>
      <w:proofErr w:type="spellEnd"/>
      <w:r w:rsidRPr="00705C38">
        <w:rPr>
          <w:rFonts w:ascii="Arial" w:hAnsi="Arial" w:cs="Arial"/>
          <w:color w:val="000000" w:themeColor="text1"/>
          <w:sz w:val="20"/>
          <w:szCs w:val="20"/>
        </w:rPr>
        <w:t xml:space="preserve"> and </w:t>
      </w:r>
      <w:proofErr w:type="spellStart"/>
      <w:r w:rsidRPr="00705C38">
        <w:rPr>
          <w:rFonts w:ascii="Arial" w:hAnsi="Arial" w:cs="Arial"/>
          <w:color w:val="000000" w:themeColor="text1"/>
          <w:sz w:val="20"/>
          <w:szCs w:val="20"/>
        </w:rPr>
        <w:t>Turan</w:t>
      </w:r>
      <w:proofErr w:type="spellEnd"/>
      <w:r w:rsidRPr="00705C38">
        <w:rPr>
          <w:rFonts w:ascii="Arial" w:hAnsi="Arial" w:cs="Arial"/>
          <w:color w:val="000000" w:themeColor="text1"/>
          <w:sz w:val="20"/>
          <w:szCs w:val="20"/>
        </w:rPr>
        <w:t>, 2007).</w:t>
      </w:r>
      <w:r w:rsidR="002753A0" w:rsidRPr="00705C38">
        <w:rPr>
          <w:rFonts w:ascii="Arial" w:hAnsi="Arial" w:cs="Arial"/>
          <w:color w:val="000000" w:themeColor="text1"/>
          <w:sz w:val="20"/>
          <w:szCs w:val="20"/>
        </w:rPr>
        <w:t xml:space="preserve"> </w:t>
      </w:r>
      <w:r w:rsidR="002C0DDD" w:rsidRPr="00705C38">
        <w:rPr>
          <w:rFonts w:ascii="Arial" w:hAnsi="Arial" w:cs="Arial"/>
          <w:color w:val="000000" w:themeColor="text1"/>
          <w:sz w:val="20"/>
          <w:szCs w:val="20"/>
        </w:rPr>
        <w:t>In this context, correlation studies aid in the selection of traits that are positively associated with yield, while also identifying and managing the negative influences of certain traits. Path analysis further supports this by partitioning the correlation coefficients into direct and indirect effects.</w:t>
      </w:r>
      <w:r w:rsidR="002F6820" w:rsidRPr="00705C38">
        <w:rPr>
          <w:rFonts w:ascii="Arial" w:hAnsi="Arial" w:cs="Arial"/>
          <w:color w:val="000000" w:themeColor="text1"/>
          <w:sz w:val="20"/>
          <w:szCs w:val="20"/>
        </w:rPr>
        <w:t xml:space="preserve"> The current study </w:t>
      </w:r>
      <w:r w:rsidR="00C67E46" w:rsidRPr="00705C38">
        <w:rPr>
          <w:rFonts w:ascii="Arial" w:hAnsi="Arial" w:cs="Arial"/>
          <w:color w:val="000000" w:themeColor="text1"/>
          <w:sz w:val="20"/>
          <w:szCs w:val="20"/>
        </w:rPr>
        <w:t>aims to help</w:t>
      </w:r>
      <w:r w:rsidR="002F6820" w:rsidRPr="00705C38">
        <w:rPr>
          <w:rFonts w:ascii="Arial" w:hAnsi="Arial" w:cs="Arial"/>
          <w:color w:val="000000" w:themeColor="text1"/>
          <w:sz w:val="20"/>
          <w:szCs w:val="20"/>
        </w:rPr>
        <w:t xml:space="preserve"> in the selection of positively associated traits with yield via correlation and path analysis.</w:t>
      </w:r>
    </w:p>
    <w:p w14:paraId="48F12909" w14:textId="77777777" w:rsidR="00705C38" w:rsidRDefault="00705C38" w:rsidP="00680FF1">
      <w:pPr>
        <w:spacing w:line="360" w:lineRule="auto"/>
        <w:jc w:val="both"/>
        <w:rPr>
          <w:rFonts w:ascii="Arial" w:hAnsi="Arial" w:cs="Arial"/>
          <w:b/>
          <w:bCs/>
          <w:color w:val="000000" w:themeColor="text1"/>
          <w:lang w:val="en-US"/>
        </w:rPr>
      </w:pPr>
    </w:p>
    <w:p w14:paraId="3A9D606F" w14:textId="6F6320E0" w:rsidR="00D4312A" w:rsidRPr="00705C38" w:rsidRDefault="00D4312A" w:rsidP="00680FF1">
      <w:pPr>
        <w:spacing w:line="360" w:lineRule="auto"/>
        <w:jc w:val="both"/>
        <w:rPr>
          <w:rFonts w:ascii="Arial" w:hAnsi="Arial" w:cs="Arial"/>
          <w:b/>
          <w:bCs/>
          <w:color w:val="000000" w:themeColor="text1"/>
          <w:lang w:val="en-US"/>
        </w:rPr>
      </w:pPr>
      <w:r w:rsidRPr="00705C38">
        <w:rPr>
          <w:rFonts w:ascii="Arial" w:hAnsi="Arial" w:cs="Arial"/>
          <w:b/>
          <w:bCs/>
          <w:color w:val="000000" w:themeColor="text1"/>
          <w:lang w:val="en-US"/>
        </w:rPr>
        <w:t>2. MATERIALS AND METHODS</w:t>
      </w:r>
    </w:p>
    <w:p w14:paraId="696C514F" w14:textId="42C1DD46" w:rsidR="008C086B" w:rsidRPr="00705C38" w:rsidRDefault="00915F78" w:rsidP="00705C38">
      <w:pPr>
        <w:spacing w:line="240" w:lineRule="auto"/>
        <w:jc w:val="both"/>
        <w:rPr>
          <w:rFonts w:ascii="Arial" w:hAnsi="Arial" w:cs="Arial"/>
          <w:color w:val="000000" w:themeColor="text1"/>
          <w:sz w:val="20"/>
          <w:szCs w:val="20"/>
        </w:rPr>
      </w:pPr>
      <w:r w:rsidRPr="00705C38">
        <w:rPr>
          <w:rFonts w:ascii="Arial" w:hAnsi="Arial" w:cs="Arial"/>
          <w:color w:val="000000" w:themeColor="text1"/>
          <w:sz w:val="20"/>
          <w:szCs w:val="20"/>
        </w:rPr>
        <w:t xml:space="preserve">The present investigation was undertaken to identify key traits contributing to yield improvement by selecting desirable characters that exhibit positive associations with seed yield. A total of 31 </w:t>
      </w:r>
      <w:r w:rsidRPr="00705C38">
        <w:rPr>
          <w:rFonts w:ascii="Arial" w:hAnsi="Arial" w:cs="Arial"/>
          <w:color w:val="000000" w:themeColor="text1"/>
          <w:sz w:val="20"/>
          <w:szCs w:val="20"/>
        </w:rPr>
        <w:lastRenderedPageBreak/>
        <w:t xml:space="preserve">genotypes were evaluated, comprising 22 hybrids (including 20 test hybrids and 2 standard checks) along with their parental </w:t>
      </w:r>
      <w:r w:rsidR="00B00DCE" w:rsidRPr="00705C38">
        <w:rPr>
          <w:rFonts w:ascii="Arial" w:hAnsi="Arial" w:cs="Arial"/>
          <w:color w:val="000000" w:themeColor="text1"/>
          <w:sz w:val="20"/>
          <w:szCs w:val="20"/>
        </w:rPr>
        <w:t>lines- four</w:t>
      </w:r>
      <w:r w:rsidRPr="00705C38">
        <w:rPr>
          <w:rFonts w:ascii="Arial" w:hAnsi="Arial" w:cs="Arial"/>
          <w:color w:val="000000" w:themeColor="text1"/>
          <w:sz w:val="20"/>
          <w:szCs w:val="20"/>
        </w:rPr>
        <w:t xml:space="preserve"> female lines and five male testers. The 20 hybrids were developed through a Line × Tester mating design during the Rabi season of 2021–22 at the Oilseeds Research Station, Latur, </w:t>
      </w:r>
      <w:r w:rsidRPr="004A253F">
        <w:rPr>
          <w:rFonts w:ascii="Arial" w:hAnsi="Arial" w:cs="Arial"/>
          <w:color w:val="000000" w:themeColor="text1"/>
          <w:sz w:val="20"/>
          <w:szCs w:val="20"/>
          <w:highlight w:val="yellow"/>
        </w:rPr>
        <w:t>VNMKV</w:t>
      </w:r>
      <w:r w:rsidRPr="00705C38">
        <w:rPr>
          <w:rFonts w:ascii="Arial" w:hAnsi="Arial" w:cs="Arial"/>
          <w:color w:val="000000" w:themeColor="text1"/>
          <w:sz w:val="20"/>
          <w:szCs w:val="20"/>
        </w:rPr>
        <w:t xml:space="preserve">. All entries were evaluated in a randomized block design (RBD) with two replications during the Kharif season of 2022, maintaining a spacing of 60 cm between rows and 30 cm between plants. Standard agronomic practices were followed throughout the crop growth period to ensure a healthy crop stand. </w:t>
      </w:r>
      <w:r w:rsidR="004F66FE" w:rsidRPr="00705C38">
        <w:rPr>
          <w:rFonts w:ascii="Arial" w:hAnsi="Arial" w:cs="Arial"/>
          <w:color w:val="000000" w:themeColor="text1"/>
          <w:sz w:val="20"/>
          <w:szCs w:val="20"/>
        </w:rPr>
        <w:t>The traits recorded included plant height, head diameter, days to 50% flowering, hull content (%), days to maturity, oil content (%), volume weight (g/100 ml), test weight (g), and seed yield per plant (g).</w:t>
      </w:r>
      <w:r w:rsidR="00F56488" w:rsidRPr="00705C38">
        <w:rPr>
          <w:rFonts w:ascii="Arial" w:hAnsi="Arial" w:cs="Arial"/>
          <w:color w:val="000000" w:themeColor="text1"/>
          <w:sz w:val="20"/>
          <w:szCs w:val="20"/>
          <w:lang w:val="en-US"/>
        </w:rPr>
        <w:t xml:space="preserve"> </w:t>
      </w:r>
      <w:r w:rsidR="001318A1" w:rsidRPr="00705C38">
        <w:rPr>
          <w:rFonts w:ascii="Arial" w:hAnsi="Arial" w:cs="Arial"/>
          <w:color w:val="000000" w:themeColor="text1"/>
          <w:sz w:val="20"/>
          <w:szCs w:val="20"/>
          <w:lang w:val="en-US"/>
        </w:rPr>
        <w:t>V</w:t>
      </w:r>
      <w:r w:rsidR="00F56488" w:rsidRPr="00705C38">
        <w:rPr>
          <w:rFonts w:ascii="Arial" w:hAnsi="Arial" w:cs="Arial"/>
          <w:color w:val="000000" w:themeColor="text1"/>
          <w:sz w:val="20"/>
          <w:szCs w:val="20"/>
          <w:lang w:val="en-US"/>
        </w:rPr>
        <w:t xml:space="preserve">olume weight was taken </w:t>
      </w:r>
      <w:r w:rsidR="00FD39F9" w:rsidRPr="00705C38">
        <w:rPr>
          <w:rFonts w:ascii="Arial" w:hAnsi="Arial" w:cs="Arial"/>
          <w:color w:val="000000" w:themeColor="text1"/>
          <w:sz w:val="20"/>
          <w:szCs w:val="20"/>
          <w:lang w:val="en-US"/>
        </w:rPr>
        <w:t xml:space="preserve">by filling of seeds from each </w:t>
      </w:r>
      <w:r w:rsidR="0054485E" w:rsidRPr="00705C38">
        <w:rPr>
          <w:rFonts w:ascii="Arial" w:hAnsi="Arial" w:cs="Arial"/>
          <w:color w:val="000000" w:themeColor="text1"/>
          <w:sz w:val="20"/>
          <w:szCs w:val="20"/>
          <w:lang w:val="en-US"/>
        </w:rPr>
        <w:t>line</w:t>
      </w:r>
      <w:r w:rsidR="00D46D32" w:rsidRPr="00705C38">
        <w:rPr>
          <w:rFonts w:ascii="Arial" w:hAnsi="Arial" w:cs="Arial"/>
          <w:color w:val="000000" w:themeColor="text1"/>
          <w:sz w:val="20"/>
          <w:szCs w:val="20"/>
          <w:lang w:val="en-US"/>
        </w:rPr>
        <w:t xml:space="preserve"> </w:t>
      </w:r>
      <w:r w:rsidR="008D184B" w:rsidRPr="00705C38">
        <w:rPr>
          <w:rFonts w:ascii="Arial" w:hAnsi="Arial" w:cs="Arial"/>
          <w:color w:val="000000" w:themeColor="text1"/>
          <w:sz w:val="20"/>
          <w:szCs w:val="20"/>
          <w:lang w:val="en-US"/>
        </w:rPr>
        <w:t>up to 100ml</w:t>
      </w:r>
      <w:r w:rsidR="00D46D32" w:rsidRPr="00705C38">
        <w:rPr>
          <w:rFonts w:ascii="Arial" w:hAnsi="Arial" w:cs="Arial"/>
          <w:color w:val="000000" w:themeColor="text1"/>
          <w:sz w:val="20"/>
          <w:szCs w:val="20"/>
          <w:lang w:val="en-US"/>
        </w:rPr>
        <w:t xml:space="preserve"> of </w:t>
      </w:r>
      <w:r w:rsidR="001318A1" w:rsidRPr="00705C38">
        <w:rPr>
          <w:rFonts w:ascii="Arial" w:hAnsi="Arial" w:cs="Arial"/>
          <w:color w:val="000000" w:themeColor="text1"/>
          <w:sz w:val="20"/>
          <w:szCs w:val="20"/>
          <w:lang w:val="en-US"/>
        </w:rPr>
        <w:t xml:space="preserve">500ml </w:t>
      </w:r>
      <w:r w:rsidR="00D46D32" w:rsidRPr="00705C38">
        <w:rPr>
          <w:rFonts w:ascii="Arial" w:hAnsi="Arial" w:cs="Arial"/>
          <w:color w:val="000000" w:themeColor="text1"/>
          <w:sz w:val="20"/>
          <w:szCs w:val="20"/>
          <w:lang w:val="en-US"/>
        </w:rPr>
        <w:t>measuring cylinder</w:t>
      </w:r>
      <w:r w:rsidR="008D184B" w:rsidRPr="00705C38">
        <w:rPr>
          <w:rFonts w:ascii="Arial" w:hAnsi="Arial" w:cs="Arial"/>
          <w:color w:val="000000" w:themeColor="text1"/>
          <w:sz w:val="20"/>
          <w:szCs w:val="20"/>
          <w:lang w:val="en-US"/>
        </w:rPr>
        <w:t>,</w:t>
      </w:r>
      <w:r w:rsidR="001318A1" w:rsidRPr="00705C38">
        <w:rPr>
          <w:rFonts w:ascii="Arial" w:hAnsi="Arial" w:cs="Arial"/>
          <w:color w:val="000000" w:themeColor="text1"/>
          <w:sz w:val="20"/>
          <w:szCs w:val="20"/>
          <w:lang w:val="en-US"/>
        </w:rPr>
        <w:t xml:space="preserve"> and these seeds were measured on </w:t>
      </w:r>
      <w:r w:rsidR="008D184B" w:rsidRPr="00705C38">
        <w:rPr>
          <w:rFonts w:ascii="Arial" w:hAnsi="Arial" w:cs="Arial"/>
          <w:color w:val="000000" w:themeColor="text1"/>
          <w:sz w:val="20"/>
          <w:szCs w:val="20"/>
          <w:lang w:val="en-US"/>
        </w:rPr>
        <w:t xml:space="preserve">a </w:t>
      </w:r>
      <w:r w:rsidR="001318A1" w:rsidRPr="00705C38">
        <w:rPr>
          <w:rFonts w:ascii="Arial" w:hAnsi="Arial" w:cs="Arial"/>
          <w:color w:val="000000" w:themeColor="text1"/>
          <w:sz w:val="20"/>
          <w:szCs w:val="20"/>
          <w:lang w:val="en-US"/>
        </w:rPr>
        <w:t>weighing balance.</w:t>
      </w:r>
      <w:r w:rsidR="00493CEB" w:rsidRPr="00705C38">
        <w:rPr>
          <w:rFonts w:ascii="Arial" w:hAnsi="Arial" w:cs="Arial"/>
          <w:color w:val="000000" w:themeColor="text1"/>
          <w:sz w:val="20"/>
          <w:szCs w:val="20"/>
          <w:lang w:val="en-US"/>
        </w:rPr>
        <w:t xml:space="preserve"> </w:t>
      </w:r>
      <w:r w:rsidR="00277DBB" w:rsidRPr="00705C38">
        <w:rPr>
          <w:rFonts w:ascii="Arial" w:hAnsi="Arial" w:cs="Arial"/>
          <w:color w:val="000000" w:themeColor="text1"/>
          <w:sz w:val="20"/>
          <w:szCs w:val="20"/>
        </w:rPr>
        <w:t xml:space="preserve">Oil content was estimated using the Nuclear Magnetic Resonance (NMR) technique. Test weight was determined by weighing 100 randomly selected seeds. Hull content (%) was calculated as the ratio of hull weight to the total weight of seeds used, with hull weight obtained by manually separating hulls from the seeds. </w:t>
      </w:r>
      <w:r w:rsidR="00A46A05" w:rsidRPr="00705C38">
        <w:rPr>
          <w:rFonts w:ascii="Arial" w:hAnsi="Arial" w:cs="Arial"/>
          <w:color w:val="000000" w:themeColor="text1"/>
          <w:sz w:val="20"/>
          <w:szCs w:val="20"/>
          <w:lang w:val="en-US"/>
        </w:rPr>
        <w:t xml:space="preserve">Both the genotypic and phenotypic correlation </w:t>
      </w:r>
      <w:r w:rsidR="004A4FE3" w:rsidRPr="00705C38">
        <w:rPr>
          <w:rFonts w:ascii="Arial" w:hAnsi="Arial" w:cs="Arial"/>
          <w:color w:val="000000" w:themeColor="text1"/>
          <w:sz w:val="20"/>
          <w:szCs w:val="20"/>
          <w:lang w:val="en-US"/>
        </w:rPr>
        <w:t>coefficients</w:t>
      </w:r>
      <w:r w:rsidR="00A46A05" w:rsidRPr="00705C38">
        <w:rPr>
          <w:rFonts w:ascii="Arial" w:hAnsi="Arial" w:cs="Arial"/>
          <w:color w:val="000000" w:themeColor="text1"/>
          <w:sz w:val="20"/>
          <w:szCs w:val="20"/>
          <w:lang w:val="en-US"/>
        </w:rPr>
        <w:t xml:space="preserve"> </w:t>
      </w:r>
      <w:r w:rsidR="00091BDD" w:rsidRPr="00705C38">
        <w:rPr>
          <w:rFonts w:ascii="Arial" w:hAnsi="Arial" w:cs="Arial"/>
          <w:color w:val="000000" w:themeColor="text1"/>
          <w:sz w:val="20"/>
          <w:szCs w:val="20"/>
          <w:lang w:val="en-US"/>
        </w:rPr>
        <w:t xml:space="preserve">were </w:t>
      </w:r>
      <w:r w:rsidR="00A46A05" w:rsidRPr="00705C38">
        <w:rPr>
          <w:rFonts w:ascii="Arial" w:hAnsi="Arial" w:cs="Arial"/>
          <w:color w:val="000000" w:themeColor="text1"/>
          <w:sz w:val="20"/>
          <w:szCs w:val="20"/>
          <w:lang w:val="en-US"/>
        </w:rPr>
        <w:t xml:space="preserve">calculated as per </w:t>
      </w:r>
      <w:r w:rsidR="00091BDD" w:rsidRPr="00705C38">
        <w:rPr>
          <w:rFonts w:ascii="Arial" w:hAnsi="Arial" w:cs="Arial"/>
          <w:color w:val="000000" w:themeColor="text1"/>
          <w:sz w:val="20"/>
          <w:szCs w:val="20"/>
          <w:lang w:val="en-US"/>
        </w:rPr>
        <w:t xml:space="preserve">the </w:t>
      </w:r>
      <w:r w:rsidR="00A46A05" w:rsidRPr="00705C38">
        <w:rPr>
          <w:rFonts w:ascii="Arial" w:hAnsi="Arial" w:cs="Arial"/>
          <w:color w:val="000000" w:themeColor="text1"/>
          <w:sz w:val="20"/>
          <w:szCs w:val="20"/>
          <w:lang w:val="en-US"/>
        </w:rPr>
        <w:t xml:space="preserve">formula suggested by </w:t>
      </w:r>
      <w:r w:rsidR="00A46A05" w:rsidRPr="00705C38">
        <w:rPr>
          <w:rFonts w:ascii="Arial" w:hAnsi="Arial" w:cs="Arial"/>
          <w:color w:val="000000" w:themeColor="text1"/>
          <w:sz w:val="20"/>
          <w:szCs w:val="20"/>
        </w:rPr>
        <w:t xml:space="preserve">Al </w:t>
      </w:r>
      <w:proofErr w:type="spellStart"/>
      <w:r w:rsidR="00A46A05" w:rsidRPr="00705C38">
        <w:rPr>
          <w:rFonts w:ascii="Arial" w:hAnsi="Arial" w:cs="Arial"/>
          <w:color w:val="000000" w:themeColor="text1"/>
          <w:sz w:val="20"/>
          <w:szCs w:val="20"/>
        </w:rPr>
        <w:t>Jibouri</w:t>
      </w:r>
      <w:proofErr w:type="spellEnd"/>
      <w:r w:rsidR="00A46A05"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00A46A05" w:rsidRPr="00705C38">
        <w:rPr>
          <w:rFonts w:ascii="Arial" w:hAnsi="Arial" w:cs="Arial"/>
          <w:color w:val="000000" w:themeColor="text1"/>
          <w:sz w:val="20"/>
          <w:szCs w:val="20"/>
        </w:rPr>
        <w:t>. (1958).</w:t>
      </w:r>
      <w:r w:rsidR="00440C88" w:rsidRPr="00705C38">
        <w:rPr>
          <w:rFonts w:ascii="Arial" w:hAnsi="Arial" w:cs="Arial"/>
          <w:color w:val="000000" w:themeColor="text1"/>
          <w:sz w:val="20"/>
          <w:szCs w:val="20"/>
          <w:lang w:val="en-US"/>
        </w:rPr>
        <w:t xml:space="preserve"> </w:t>
      </w:r>
      <w:r w:rsidR="00E50813" w:rsidRPr="00705C38">
        <w:rPr>
          <w:rFonts w:ascii="Arial" w:hAnsi="Arial" w:cs="Arial"/>
          <w:color w:val="000000" w:themeColor="text1"/>
          <w:sz w:val="20"/>
          <w:szCs w:val="20"/>
          <w:lang w:val="en-US"/>
        </w:rPr>
        <w:t>The path coefficient analysis w</w:t>
      </w:r>
      <w:r w:rsidR="005D59F5" w:rsidRPr="00705C38">
        <w:rPr>
          <w:rFonts w:ascii="Arial" w:hAnsi="Arial" w:cs="Arial"/>
          <w:color w:val="000000" w:themeColor="text1"/>
          <w:sz w:val="20"/>
          <w:szCs w:val="20"/>
          <w:lang w:val="en-US"/>
        </w:rPr>
        <w:t>as</w:t>
      </w:r>
      <w:r w:rsidR="00E50813" w:rsidRPr="00705C38">
        <w:rPr>
          <w:rFonts w:ascii="Arial" w:hAnsi="Arial" w:cs="Arial"/>
          <w:color w:val="000000" w:themeColor="text1"/>
          <w:sz w:val="20"/>
          <w:szCs w:val="20"/>
          <w:lang w:val="en-US"/>
        </w:rPr>
        <w:t xml:space="preserve"> performed by </w:t>
      </w:r>
      <w:r w:rsidR="005D59F5" w:rsidRPr="00705C38">
        <w:rPr>
          <w:rFonts w:ascii="Arial" w:hAnsi="Arial" w:cs="Arial"/>
          <w:color w:val="000000" w:themeColor="text1"/>
          <w:sz w:val="20"/>
          <w:szCs w:val="20"/>
          <w:lang w:val="en-US"/>
        </w:rPr>
        <w:t>a method</w:t>
      </w:r>
      <w:r w:rsidR="00E50813" w:rsidRPr="00705C38">
        <w:rPr>
          <w:rFonts w:ascii="Arial" w:hAnsi="Arial" w:cs="Arial"/>
          <w:color w:val="000000" w:themeColor="text1"/>
          <w:sz w:val="20"/>
          <w:szCs w:val="20"/>
          <w:lang w:val="en-US"/>
        </w:rPr>
        <w:t xml:space="preserve"> described by </w:t>
      </w:r>
      <w:r w:rsidR="008C086B" w:rsidRPr="00705C38">
        <w:rPr>
          <w:rFonts w:ascii="Arial" w:hAnsi="Arial" w:cs="Arial"/>
          <w:color w:val="000000" w:themeColor="text1"/>
          <w:sz w:val="20"/>
          <w:szCs w:val="20"/>
        </w:rPr>
        <w:t>Dewey and Lu</w:t>
      </w:r>
      <w:r w:rsidR="00091BDD" w:rsidRPr="00705C38">
        <w:rPr>
          <w:rFonts w:ascii="Arial" w:hAnsi="Arial" w:cs="Arial"/>
          <w:color w:val="000000" w:themeColor="text1"/>
          <w:sz w:val="20"/>
          <w:szCs w:val="20"/>
        </w:rPr>
        <w:t xml:space="preserve"> (</w:t>
      </w:r>
      <w:r w:rsidR="008C086B" w:rsidRPr="00705C38">
        <w:rPr>
          <w:rFonts w:ascii="Arial" w:hAnsi="Arial" w:cs="Arial"/>
          <w:color w:val="000000" w:themeColor="text1"/>
          <w:sz w:val="20"/>
          <w:szCs w:val="20"/>
        </w:rPr>
        <w:t xml:space="preserve">1959). </w:t>
      </w:r>
    </w:p>
    <w:p w14:paraId="538D33FF" w14:textId="68964667" w:rsidR="005D47DC" w:rsidRPr="00705C38" w:rsidRDefault="005D47DC" w:rsidP="005D47DC">
      <w:pPr>
        <w:spacing w:line="360" w:lineRule="auto"/>
        <w:rPr>
          <w:rFonts w:ascii="Arial" w:hAnsi="Arial" w:cs="Arial"/>
          <w:b/>
          <w:bCs/>
          <w:color w:val="000000" w:themeColor="text1"/>
          <w:lang w:val="en-US"/>
        </w:rPr>
      </w:pPr>
      <w:r w:rsidRPr="00705C38">
        <w:rPr>
          <w:rFonts w:ascii="Arial" w:hAnsi="Arial" w:cs="Arial"/>
          <w:b/>
          <w:bCs/>
          <w:color w:val="000000" w:themeColor="text1"/>
          <w:lang w:val="en-US"/>
        </w:rPr>
        <w:t xml:space="preserve">3. </w:t>
      </w:r>
      <w:r w:rsidR="00D4312A" w:rsidRPr="00705C38">
        <w:rPr>
          <w:rFonts w:ascii="Arial" w:hAnsi="Arial" w:cs="Arial"/>
          <w:b/>
          <w:bCs/>
          <w:color w:val="000000" w:themeColor="text1"/>
          <w:lang w:val="en-US"/>
        </w:rPr>
        <w:t>RESULTS AND DISCUSSION</w:t>
      </w:r>
    </w:p>
    <w:p w14:paraId="6B109C45" w14:textId="77777777" w:rsidR="005D47DC" w:rsidRPr="00705C38" w:rsidRDefault="005D47DC" w:rsidP="005D47DC">
      <w:pPr>
        <w:spacing w:line="360" w:lineRule="auto"/>
        <w:rPr>
          <w:rFonts w:ascii="Arial" w:hAnsi="Arial" w:cs="Arial"/>
          <w:b/>
          <w:bCs/>
          <w:color w:val="000000" w:themeColor="text1"/>
          <w:sz w:val="20"/>
          <w:szCs w:val="20"/>
          <w:lang w:val="en-US"/>
        </w:rPr>
      </w:pPr>
      <w:r w:rsidRPr="00705C38">
        <w:rPr>
          <w:rFonts w:ascii="Arial" w:hAnsi="Arial" w:cs="Arial"/>
          <w:b/>
          <w:bCs/>
          <w:color w:val="000000" w:themeColor="text1"/>
          <w:sz w:val="20"/>
          <w:szCs w:val="20"/>
          <w:lang w:val="en-US"/>
        </w:rPr>
        <w:t>3.1. Correlation analysis</w:t>
      </w:r>
    </w:p>
    <w:p w14:paraId="3EDE9F16" w14:textId="4F8F6F68" w:rsidR="00FF24FF" w:rsidRPr="00705C38" w:rsidRDefault="005D47DC" w:rsidP="00705C38">
      <w:pPr>
        <w:spacing w:line="240" w:lineRule="auto"/>
        <w:jc w:val="both"/>
        <w:rPr>
          <w:rFonts w:ascii="Arial" w:hAnsi="Arial" w:cs="Arial"/>
          <w:color w:val="000000" w:themeColor="text1"/>
          <w:sz w:val="20"/>
          <w:szCs w:val="20"/>
          <w:lang w:val="en-US"/>
        </w:rPr>
      </w:pPr>
      <w:r w:rsidRPr="00705C38">
        <w:rPr>
          <w:rFonts w:ascii="Arial" w:hAnsi="Arial" w:cs="Arial"/>
          <w:color w:val="000000" w:themeColor="text1"/>
          <w:sz w:val="20"/>
          <w:szCs w:val="20"/>
          <w:lang w:val="en-US"/>
        </w:rPr>
        <w:t xml:space="preserve">The correlation analysis is used to </w:t>
      </w:r>
      <w:r w:rsidR="00B346A9" w:rsidRPr="00705C38">
        <w:rPr>
          <w:rFonts w:ascii="Arial" w:hAnsi="Arial" w:cs="Arial"/>
          <w:color w:val="000000" w:themeColor="text1"/>
          <w:sz w:val="20"/>
          <w:szCs w:val="20"/>
          <w:lang w:val="en-US"/>
        </w:rPr>
        <w:t>determine</w:t>
      </w:r>
      <w:r w:rsidRPr="00705C38">
        <w:rPr>
          <w:rFonts w:ascii="Arial" w:hAnsi="Arial" w:cs="Arial"/>
          <w:color w:val="000000" w:themeColor="text1"/>
          <w:sz w:val="20"/>
          <w:szCs w:val="20"/>
          <w:lang w:val="en-US"/>
        </w:rPr>
        <w:t xml:space="preserve"> the association between two variables, </w:t>
      </w:r>
      <w:r w:rsidR="008B3D42" w:rsidRPr="00705C38">
        <w:rPr>
          <w:rFonts w:ascii="Arial" w:hAnsi="Arial" w:cs="Arial"/>
          <w:color w:val="000000" w:themeColor="text1"/>
          <w:sz w:val="20"/>
          <w:szCs w:val="20"/>
          <w:lang w:val="en-US"/>
        </w:rPr>
        <w:t xml:space="preserve">the </w:t>
      </w:r>
      <w:r w:rsidRPr="00705C38">
        <w:rPr>
          <w:rFonts w:ascii="Arial" w:hAnsi="Arial" w:cs="Arial"/>
          <w:color w:val="000000" w:themeColor="text1"/>
          <w:sz w:val="20"/>
          <w:szCs w:val="20"/>
          <w:lang w:val="en-US"/>
        </w:rPr>
        <w:t>results were presented in Table1.</w:t>
      </w:r>
      <w:r w:rsidR="0055518B" w:rsidRPr="00705C38">
        <w:rPr>
          <w:rFonts w:ascii="Arial" w:hAnsi="Arial" w:cs="Arial"/>
          <w:color w:val="000000" w:themeColor="text1"/>
          <w:sz w:val="20"/>
          <w:szCs w:val="20"/>
          <w:lang w:val="en-US"/>
        </w:rPr>
        <w:t xml:space="preserve"> </w:t>
      </w:r>
      <w:r w:rsidRPr="00705C38">
        <w:rPr>
          <w:rFonts w:ascii="Arial" w:hAnsi="Arial" w:cs="Arial"/>
          <w:color w:val="000000" w:themeColor="text1"/>
          <w:sz w:val="20"/>
          <w:szCs w:val="20"/>
          <w:lang w:val="en-US"/>
        </w:rPr>
        <w:t>At genotypic level, the traits like, test weight (G = 0.962), plant height (G = 0.9325), head diameter (G = 0.9023) (</w:t>
      </w:r>
      <w:proofErr w:type="spellStart"/>
      <w:r w:rsidRPr="00705C38">
        <w:rPr>
          <w:rFonts w:ascii="Arial" w:hAnsi="Arial" w:cs="Arial"/>
          <w:color w:val="000000" w:themeColor="text1"/>
          <w:sz w:val="20"/>
          <w:szCs w:val="20"/>
          <w:lang w:val="en-US"/>
        </w:rPr>
        <w:t>Naik</w:t>
      </w:r>
      <w:proofErr w:type="spellEnd"/>
      <w:r w:rsidRPr="00705C38">
        <w:rPr>
          <w:rFonts w:ascii="Arial" w:hAnsi="Arial" w:cs="Arial"/>
          <w:color w:val="000000" w:themeColor="text1"/>
          <w:sz w:val="20"/>
          <w:szCs w:val="20"/>
          <w:lang w:val="en-US"/>
        </w:rPr>
        <w:t xml:space="preserve"> and </w:t>
      </w:r>
      <w:proofErr w:type="spellStart"/>
      <w:r w:rsidRPr="00705C38">
        <w:rPr>
          <w:rFonts w:ascii="Arial" w:hAnsi="Arial" w:cs="Arial"/>
          <w:color w:val="000000" w:themeColor="text1"/>
          <w:sz w:val="20"/>
          <w:szCs w:val="20"/>
        </w:rPr>
        <w:t>Ghodke</w:t>
      </w:r>
      <w:proofErr w:type="spellEnd"/>
      <w:r w:rsidRPr="00705C38">
        <w:rPr>
          <w:rFonts w:ascii="Arial" w:hAnsi="Arial" w:cs="Arial"/>
          <w:color w:val="000000" w:themeColor="text1"/>
          <w:sz w:val="20"/>
          <w:szCs w:val="20"/>
        </w:rPr>
        <w:t xml:space="preserve">, 2021), </w:t>
      </w:r>
      <w:r w:rsidRPr="00705C38">
        <w:rPr>
          <w:rFonts w:ascii="Arial" w:hAnsi="Arial" w:cs="Arial"/>
          <w:color w:val="000000" w:themeColor="text1"/>
          <w:sz w:val="20"/>
          <w:szCs w:val="20"/>
          <w:lang w:val="en-US"/>
        </w:rPr>
        <w:t xml:space="preserve">volume weight (G = 0.6182) and oil content (G = 0.5817) were exhibited the significant and positive association with seed yield </w:t>
      </w:r>
      <w:proofErr w:type="spellStart"/>
      <w:r w:rsidRPr="00705C38">
        <w:rPr>
          <w:rFonts w:ascii="Arial" w:hAnsi="Arial" w:cs="Arial"/>
          <w:color w:val="000000" w:themeColor="text1"/>
          <w:sz w:val="20"/>
          <w:szCs w:val="20"/>
          <w:lang w:val="en-US"/>
        </w:rPr>
        <w:t>pe</w:t>
      </w:r>
      <w:proofErr w:type="spellEnd"/>
      <w:r w:rsidRPr="00705C38">
        <w:rPr>
          <w:rFonts w:ascii="Arial" w:hAnsi="Arial" w:cs="Arial"/>
          <w:color w:val="000000" w:themeColor="text1"/>
          <w:sz w:val="20"/>
          <w:szCs w:val="20"/>
          <w:lang w:val="en-US"/>
        </w:rPr>
        <w:t xml:space="preserve"> plant (</w:t>
      </w:r>
      <w:proofErr w:type="spellStart"/>
      <w:r w:rsidRPr="00705C38">
        <w:rPr>
          <w:rFonts w:ascii="Arial" w:hAnsi="Arial" w:cs="Arial"/>
          <w:color w:val="000000" w:themeColor="text1"/>
          <w:sz w:val="20"/>
          <w:szCs w:val="20"/>
        </w:rPr>
        <w:t>Anandhan</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2010; </w:t>
      </w:r>
      <w:proofErr w:type="spellStart"/>
      <w:r w:rsidRPr="00705C38">
        <w:rPr>
          <w:rFonts w:ascii="Arial" w:hAnsi="Arial" w:cs="Arial"/>
          <w:color w:val="000000" w:themeColor="text1"/>
          <w:sz w:val="20"/>
          <w:szCs w:val="20"/>
        </w:rPr>
        <w:t>Reavanth</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2022; Sreedhar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2011)</w:t>
      </w:r>
      <w:r w:rsidRPr="00705C38">
        <w:rPr>
          <w:rFonts w:ascii="Arial" w:hAnsi="Arial" w:cs="Arial"/>
          <w:color w:val="000000" w:themeColor="text1"/>
          <w:sz w:val="20"/>
          <w:szCs w:val="20"/>
          <w:lang w:val="en-US"/>
        </w:rPr>
        <w:t xml:space="preserve">. And it also negative and significant correlated with hull content (G </w:t>
      </w:r>
      <w:proofErr w:type="gramStart"/>
      <w:r w:rsidRPr="00705C38">
        <w:rPr>
          <w:rFonts w:ascii="Arial" w:hAnsi="Arial" w:cs="Arial"/>
          <w:color w:val="000000" w:themeColor="text1"/>
          <w:sz w:val="20"/>
          <w:szCs w:val="20"/>
          <w:lang w:val="en-US"/>
        </w:rPr>
        <w:t>=  ̵</w:t>
      </w:r>
      <w:proofErr w:type="gramEnd"/>
      <w:r w:rsidRPr="00705C38">
        <w:rPr>
          <w:rFonts w:ascii="Arial" w:hAnsi="Arial" w:cs="Arial"/>
          <w:color w:val="000000" w:themeColor="text1"/>
          <w:sz w:val="20"/>
          <w:szCs w:val="20"/>
          <w:lang w:val="en-US"/>
        </w:rPr>
        <w:t xml:space="preserve"> 0.6266) and days to 50 percent flowering (G = -0.3165) at phenotypic level. Seed yield had positive and significant association with head diameter (P = 0.8424) (</w:t>
      </w:r>
      <w:proofErr w:type="spellStart"/>
      <w:r w:rsidRPr="00705C38">
        <w:rPr>
          <w:rFonts w:ascii="Arial" w:hAnsi="Arial" w:cs="Arial"/>
          <w:color w:val="000000" w:themeColor="text1"/>
          <w:sz w:val="20"/>
          <w:szCs w:val="20"/>
        </w:rPr>
        <w:t>Kholghi</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2011, </w:t>
      </w:r>
      <w:proofErr w:type="spellStart"/>
      <w:r w:rsidRPr="00705C38">
        <w:rPr>
          <w:rFonts w:ascii="Arial" w:hAnsi="Arial" w:cs="Arial"/>
          <w:color w:val="000000" w:themeColor="text1"/>
          <w:sz w:val="20"/>
          <w:szCs w:val="20"/>
        </w:rPr>
        <w:t>Sincik</w:t>
      </w:r>
      <w:proofErr w:type="spellEnd"/>
      <w:r w:rsidRPr="00705C38">
        <w:rPr>
          <w:rFonts w:ascii="Arial" w:hAnsi="Arial" w:cs="Arial"/>
          <w:color w:val="000000" w:themeColor="text1"/>
          <w:sz w:val="20"/>
          <w:szCs w:val="20"/>
        </w:rPr>
        <w:t xml:space="preserve"> and </w:t>
      </w:r>
      <w:proofErr w:type="spellStart"/>
      <w:r w:rsidRPr="00705C38">
        <w:rPr>
          <w:rFonts w:ascii="Arial" w:hAnsi="Arial" w:cs="Arial"/>
          <w:color w:val="000000" w:themeColor="text1"/>
          <w:sz w:val="20"/>
          <w:szCs w:val="20"/>
        </w:rPr>
        <w:t>Goksoy</w:t>
      </w:r>
      <w:proofErr w:type="spellEnd"/>
      <w:r w:rsidRPr="00705C38">
        <w:rPr>
          <w:rFonts w:ascii="Arial" w:hAnsi="Arial" w:cs="Arial"/>
          <w:color w:val="000000" w:themeColor="text1"/>
          <w:sz w:val="20"/>
          <w:szCs w:val="20"/>
        </w:rPr>
        <w:t>, 2014)</w:t>
      </w:r>
      <w:r w:rsidRPr="00705C38">
        <w:rPr>
          <w:rFonts w:ascii="Arial" w:hAnsi="Arial" w:cs="Arial"/>
          <w:color w:val="000000" w:themeColor="text1"/>
          <w:sz w:val="20"/>
          <w:szCs w:val="20"/>
          <w:lang w:val="en-US"/>
        </w:rPr>
        <w:t>, plant height (P = 0.8034) (</w:t>
      </w:r>
      <w:r w:rsidRPr="00705C38">
        <w:rPr>
          <w:rFonts w:ascii="Arial" w:hAnsi="Arial" w:cs="Arial"/>
          <w:color w:val="000000" w:themeColor="text1"/>
          <w:sz w:val="20"/>
          <w:szCs w:val="20"/>
        </w:rPr>
        <w:t>Yasin and Singh, 2010)</w:t>
      </w:r>
      <w:r w:rsidRPr="00705C38">
        <w:rPr>
          <w:rFonts w:ascii="Arial" w:hAnsi="Arial" w:cs="Arial"/>
          <w:color w:val="000000" w:themeColor="text1"/>
          <w:sz w:val="20"/>
          <w:szCs w:val="20"/>
          <w:lang w:val="en-US"/>
        </w:rPr>
        <w:t xml:space="preserve">, test weight (P = 0.7660), oil content (P = 0.5491) and volume weight (P = 0.5056) at phenotypic levels. Days to 50 percent flowering showed negative phenotypic correlation with seed yield (P </w:t>
      </w:r>
      <w:proofErr w:type="gramStart"/>
      <w:r w:rsidRPr="00705C38">
        <w:rPr>
          <w:rFonts w:ascii="Arial" w:hAnsi="Arial" w:cs="Arial"/>
          <w:color w:val="000000" w:themeColor="text1"/>
          <w:sz w:val="20"/>
          <w:szCs w:val="20"/>
          <w:lang w:val="en-US"/>
        </w:rPr>
        <w:t>=  ̵</w:t>
      </w:r>
      <w:proofErr w:type="gramEnd"/>
      <w:r w:rsidRPr="00705C38">
        <w:rPr>
          <w:rFonts w:ascii="Arial" w:hAnsi="Arial" w:cs="Arial"/>
          <w:color w:val="000000" w:themeColor="text1"/>
          <w:sz w:val="20"/>
          <w:szCs w:val="20"/>
          <w:lang w:val="en-US"/>
        </w:rPr>
        <w:t xml:space="preserve"> 0.2018). Similar type of results obtained by </w:t>
      </w:r>
      <w:r w:rsidRPr="00705C38">
        <w:rPr>
          <w:rFonts w:ascii="Arial" w:hAnsi="Arial" w:cs="Arial"/>
          <w:color w:val="000000" w:themeColor="text1"/>
          <w:sz w:val="20"/>
          <w:szCs w:val="20"/>
        </w:rPr>
        <w:t xml:space="preserve">Lakshman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2021</w:t>
      </w:r>
      <w:r w:rsidRPr="00705C38">
        <w:rPr>
          <w:rFonts w:ascii="Arial" w:hAnsi="Arial" w:cs="Arial"/>
          <w:color w:val="000000" w:themeColor="text1"/>
          <w:sz w:val="20"/>
          <w:szCs w:val="20"/>
          <w:lang w:val="en-US"/>
        </w:rPr>
        <w:t>. When it comes to oil content (%), it showed significant and positively correlated with volume weight (G = 0.7415), test weight (G = 0.7139), head diameter (G = 0.6093) (</w:t>
      </w:r>
      <w:r w:rsidRPr="00705C38">
        <w:rPr>
          <w:rFonts w:ascii="Arial" w:hAnsi="Arial" w:cs="Arial"/>
          <w:color w:val="000000" w:themeColor="text1"/>
          <w:sz w:val="20"/>
          <w:szCs w:val="20"/>
        </w:rPr>
        <w:t xml:space="preserve">Hassan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2013)</w:t>
      </w:r>
      <w:r w:rsidRPr="00705C38">
        <w:rPr>
          <w:rFonts w:ascii="Arial" w:hAnsi="Arial" w:cs="Arial"/>
          <w:color w:val="000000" w:themeColor="text1"/>
          <w:sz w:val="20"/>
          <w:szCs w:val="20"/>
          <w:lang w:val="en-US"/>
        </w:rPr>
        <w:t xml:space="preserve"> and plant height (G = 0.4601) (Shankar </w:t>
      </w:r>
      <w:r w:rsidR="00160B75" w:rsidRPr="00705C38">
        <w:rPr>
          <w:rFonts w:ascii="Arial" w:hAnsi="Arial" w:cs="Arial"/>
          <w:i/>
          <w:iCs/>
          <w:color w:val="000000" w:themeColor="text1"/>
          <w:sz w:val="20"/>
          <w:szCs w:val="20"/>
          <w:lang w:val="en-US"/>
        </w:rPr>
        <w:t>et al</w:t>
      </w:r>
      <w:r w:rsidRPr="00705C38">
        <w:rPr>
          <w:rFonts w:ascii="Arial" w:hAnsi="Arial" w:cs="Arial"/>
          <w:color w:val="000000" w:themeColor="text1"/>
          <w:sz w:val="20"/>
          <w:szCs w:val="20"/>
          <w:lang w:val="en-US"/>
        </w:rPr>
        <w:t xml:space="preserve">., 2024) at genotypic level, and it also significant at phenotypic levels with test weight (P = 0.6123), volume weight (P = 0.5823), head diameter (P = 0.5535) and plant height (P = 0.3840). Days to 50 percent flowering (G </w:t>
      </w:r>
      <w:proofErr w:type="gramStart"/>
      <w:r w:rsidRPr="00705C38">
        <w:rPr>
          <w:rFonts w:ascii="Arial" w:hAnsi="Arial" w:cs="Arial"/>
          <w:color w:val="000000" w:themeColor="text1"/>
          <w:sz w:val="20"/>
          <w:szCs w:val="20"/>
          <w:lang w:val="en-US"/>
        </w:rPr>
        <w:t>=  ̵</w:t>
      </w:r>
      <w:proofErr w:type="gramEnd"/>
      <w:r w:rsidRPr="00705C38">
        <w:rPr>
          <w:rFonts w:ascii="Arial" w:hAnsi="Arial" w:cs="Arial"/>
          <w:color w:val="000000" w:themeColor="text1"/>
          <w:sz w:val="20"/>
          <w:szCs w:val="20"/>
          <w:lang w:val="en-US"/>
        </w:rPr>
        <w:t xml:space="preserve"> 0.7496, P =  ̵ 0.5075) and hull content (G =  ̵ 0.7146, P =  ̵ 0.6506) were demonstrates highly significant and negatively association with oil content at both the genotypic and phenotypic levels (</w:t>
      </w:r>
      <w:r w:rsidRPr="00705C38">
        <w:rPr>
          <w:rFonts w:ascii="Arial" w:hAnsi="Arial" w:cs="Arial"/>
          <w:color w:val="000000" w:themeColor="text1"/>
          <w:sz w:val="20"/>
          <w:szCs w:val="20"/>
        </w:rPr>
        <w:t xml:space="preserve">Latif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2024)</w:t>
      </w:r>
      <w:r w:rsidRPr="00705C38">
        <w:rPr>
          <w:rFonts w:ascii="Arial" w:hAnsi="Arial" w:cs="Arial"/>
          <w:color w:val="000000" w:themeColor="text1"/>
          <w:sz w:val="20"/>
          <w:szCs w:val="20"/>
          <w:lang w:val="en-US"/>
        </w:rPr>
        <w:t xml:space="preserve">. Days to maturity (G </w:t>
      </w:r>
      <w:proofErr w:type="gramStart"/>
      <w:r w:rsidRPr="00705C38">
        <w:rPr>
          <w:rFonts w:ascii="Arial" w:hAnsi="Arial" w:cs="Arial"/>
          <w:color w:val="000000" w:themeColor="text1"/>
          <w:sz w:val="20"/>
          <w:szCs w:val="20"/>
          <w:lang w:val="en-US"/>
        </w:rPr>
        <w:t>=  ̵</w:t>
      </w:r>
      <w:proofErr w:type="gramEnd"/>
      <w:r w:rsidRPr="00705C38">
        <w:rPr>
          <w:rFonts w:ascii="Arial" w:hAnsi="Arial" w:cs="Arial"/>
          <w:color w:val="000000" w:themeColor="text1"/>
          <w:sz w:val="20"/>
          <w:szCs w:val="20"/>
          <w:lang w:val="en-US"/>
        </w:rPr>
        <w:t xml:space="preserve"> 0.2303, P =  ̵ 0.1837) was also showed negative relationship with oil content at both genotypic and phenotypic levels but non-significant.</w:t>
      </w:r>
    </w:p>
    <w:p w14:paraId="5C41AB63" w14:textId="3B60A09D" w:rsidR="00FF24FF" w:rsidRPr="00705C38" w:rsidRDefault="005D47DC" w:rsidP="00705C38">
      <w:pPr>
        <w:spacing w:line="240" w:lineRule="auto"/>
        <w:ind w:firstLine="720"/>
        <w:jc w:val="both"/>
        <w:rPr>
          <w:rFonts w:ascii="Arial" w:hAnsi="Arial" w:cs="Arial"/>
          <w:color w:val="000000" w:themeColor="text1"/>
          <w:sz w:val="20"/>
          <w:szCs w:val="20"/>
          <w:lang w:val="en-US"/>
        </w:rPr>
      </w:pPr>
      <w:r w:rsidRPr="00705C38">
        <w:rPr>
          <w:rFonts w:ascii="Arial" w:hAnsi="Arial" w:cs="Arial"/>
          <w:color w:val="000000" w:themeColor="text1"/>
          <w:sz w:val="20"/>
          <w:szCs w:val="20"/>
          <w:lang w:val="en-US"/>
        </w:rPr>
        <w:t>The interrelationship among the yield component traits revealed that the plant height was showed highly significant and positive with head diameter (G = 0.8285, P = 0.6986), test weight (G = 0.8012, P = 0.5419) and volume weight (G = 0.4797, P = 0.3318) at both genotypic and phenotypic levels (</w:t>
      </w:r>
      <w:proofErr w:type="spellStart"/>
      <w:r w:rsidRPr="00705C38">
        <w:rPr>
          <w:rFonts w:ascii="Arial" w:hAnsi="Arial" w:cs="Arial"/>
          <w:color w:val="000000" w:themeColor="text1"/>
          <w:sz w:val="20"/>
          <w:szCs w:val="20"/>
        </w:rPr>
        <w:t>Radić</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2021; </w:t>
      </w:r>
      <w:proofErr w:type="spellStart"/>
      <w:r w:rsidRPr="00705C38">
        <w:rPr>
          <w:rFonts w:ascii="Arial" w:hAnsi="Arial" w:cs="Arial"/>
          <w:color w:val="000000" w:themeColor="text1"/>
          <w:sz w:val="20"/>
          <w:szCs w:val="20"/>
        </w:rPr>
        <w:t>Delen</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2024)</w:t>
      </w:r>
      <w:r w:rsidRPr="00705C38">
        <w:rPr>
          <w:rFonts w:ascii="Arial" w:hAnsi="Arial" w:cs="Arial"/>
          <w:color w:val="000000" w:themeColor="text1"/>
          <w:sz w:val="20"/>
          <w:szCs w:val="20"/>
          <w:lang w:val="en-US"/>
        </w:rPr>
        <w:t>, and it was negative and significant with hull content (G =  ̵ 0.4935, P =  ̵ 0.3952) (</w:t>
      </w:r>
      <w:proofErr w:type="spellStart"/>
      <w:r w:rsidRPr="00705C38">
        <w:rPr>
          <w:rFonts w:ascii="Arial" w:hAnsi="Arial" w:cs="Arial"/>
          <w:color w:val="000000" w:themeColor="text1"/>
          <w:sz w:val="20"/>
          <w:szCs w:val="20"/>
        </w:rPr>
        <w:t>Neelima</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2021). </w:t>
      </w:r>
      <w:r w:rsidRPr="00705C38">
        <w:rPr>
          <w:rFonts w:ascii="Arial" w:hAnsi="Arial" w:cs="Arial"/>
          <w:color w:val="000000" w:themeColor="text1"/>
          <w:sz w:val="20"/>
          <w:szCs w:val="20"/>
          <w:lang w:val="en-US"/>
        </w:rPr>
        <w:t>At the both genotypic and phenotypic levels, the test weight (G = 8093, P = 6718) and volume weight (G = 0.6826, P = 0.5031) were positive and highly significant relationship with head diameter (</w:t>
      </w:r>
      <w:proofErr w:type="spellStart"/>
      <w:r w:rsidRPr="00705C38">
        <w:rPr>
          <w:rFonts w:ascii="Arial" w:hAnsi="Arial" w:cs="Arial"/>
          <w:color w:val="000000" w:themeColor="text1"/>
          <w:sz w:val="20"/>
          <w:szCs w:val="20"/>
          <w:lang w:val="en-US"/>
        </w:rPr>
        <w:t>Neelima</w:t>
      </w:r>
      <w:proofErr w:type="spellEnd"/>
      <w:r w:rsidRPr="00705C38">
        <w:rPr>
          <w:rFonts w:ascii="Arial" w:hAnsi="Arial" w:cs="Arial"/>
          <w:color w:val="000000" w:themeColor="text1"/>
          <w:sz w:val="20"/>
          <w:szCs w:val="20"/>
          <w:lang w:val="en-US"/>
        </w:rPr>
        <w:t xml:space="preserve"> </w:t>
      </w:r>
      <w:r w:rsidR="00160B75" w:rsidRPr="00705C38">
        <w:rPr>
          <w:rFonts w:ascii="Arial" w:hAnsi="Arial" w:cs="Arial"/>
          <w:i/>
          <w:iCs/>
          <w:color w:val="000000" w:themeColor="text1"/>
          <w:sz w:val="20"/>
          <w:szCs w:val="20"/>
          <w:lang w:val="en-US"/>
        </w:rPr>
        <w:t>et al</w:t>
      </w:r>
      <w:r w:rsidRPr="00705C38">
        <w:rPr>
          <w:rFonts w:ascii="Arial" w:hAnsi="Arial" w:cs="Arial"/>
          <w:color w:val="000000" w:themeColor="text1"/>
          <w:sz w:val="20"/>
          <w:szCs w:val="20"/>
          <w:lang w:val="en-US"/>
        </w:rPr>
        <w:t xml:space="preserve">., 2021). Hull content (G </w:t>
      </w:r>
      <w:proofErr w:type="gramStart"/>
      <w:r w:rsidRPr="00705C38">
        <w:rPr>
          <w:rFonts w:ascii="Arial" w:hAnsi="Arial" w:cs="Arial"/>
          <w:color w:val="000000" w:themeColor="text1"/>
          <w:sz w:val="20"/>
          <w:szCs w:val="20"/>
          <w:lang w:val="en-US"/>
        </w:rPr>
        <w:t>=  ̵</w:t>
      </w:r>
      <w:proofErr w:type="gramEnd"/>
      <w:r w:rsidRPr="00705C38">
        <w:rPr>
          <w:rFonts w:ascii="Arial" w:hAnsi="Arial" w:cs="Arial"/>
          <w:color w:val="000000" w:themeColor="text1"/>
          <w:sz w:val="20"/>
          <w:szCs w:val="20"/>
          <w:lang w:val="en-US"/>
        </w:rPr>
        <w:t xml:space="preserve"> 0.5041, P =  ̵ 4293) was negative and highly significant relationship with volume weight at both the levels of correlation i.e., genotypic and phenotypic. Test weight was negative and significant correlation at genotypic level with hull content (G </w:t>
      </w:r>
      <w:proofErr w:type="gramStart"/>
      <w:r w:rsidRPr="00705C38">
        <w:rPr>
          <w:rFonts w:ascii="Arial" w:hAnsi="Arial" w:cs="Arial"/>
          <w:color w:val="000000" w:themeColor="text1"/>
          <w:sz w:val="20"/>
          <w:szCs w:val="20"/>
          <w:lang w:val="en-US"/>
        </w:rPr>
        <w:t>=  ̵</w:t>
      </w:r>
      <w:proofErr w:type="gramEnd"/>
      <w:r w:rsidRPr="00705C38">
        <w:rPr>
          <w:rFonts w:ascii="Arial" w:hAnsi="Arial" w:cs="Arial"/>
          <w:color w:val="000000" w:themeColor="text1"/>
          <w:sz w:val="20"/>
          <w:szCs w:val="20"/>
          <w:lang w:val="en-US"/>
        </w:rPr>
        <w:t xml:space="preserve">  0.8079, P =  ̵  0.6193) (</w:t>
      </w:r>
      <w:proofErr w:type="spellStart"/>
      <w:r w:rsidRPr="00705C38">
        <w:rPr>
          <w:rFonts w:ascii="Arial" w:hAnsi="Arial" w:cs="Arial"/>
          <w:color w:val="000000" w:themeColor="text1"/>
          <w:sz w:val="20"/>
          <w:szCs w:val="20"/>
          <w:lang w:val="en-US"/>
        </w:rPr>
        <w:t>Neelima</w:t>
      </w:r>
      <w:proofErr w:type="spellEnd"/>
      <w:r w:rsidRPr="00705C38">
        <w:rPr>
          <w:rFonts w:ascii="Arial" w:hAnsi="Arial" w:cs="Arial"/>
          <w:color w:val="000000" w:themeColor="text1"/>
          <w:sz w:val="20"/>
          <w:szCs w:val="20"/>
          <w:lang w:val="en-US"/>
        </w:rPr>
        <w:t xml:space="preserve"> </w:t>
      </w:r>
      <w:r w:rsidR="00160B75" w:rsidRPr="00705C38">
        <w:rPr>
          <w:rFonts w:ascii="Arial" w:hAnsi="Arial" w:cs="Arial"/>
          <w:i/>
          <w:iCs/>
          <w:color w:val="000000" w:themeColor="text1"/>
          <w:sz w:val="20"/>
          <w:szCs w:val="20"/>
          <w:lang w:val="en-US"/>
        </w:rPr>
        <w:t>et al</w:t>
      </w:r>
      <w:r w:rsidRPr="00705C38">
        <w:rPr>
          <w:rFonts w:ascii="Arial" w:hAnsi="Arial" w:cs="Arial"/>
          <w:color w:val="000000" w:themeColor="text1"/>
          <w:sz w:val="20"/>
          <w:szCs w:val="20"/>
          <w:lang w:val="en-US"/>
        </w:rPr>
        <w:t xml:space="preserve">., 2021) and days to 50 percent flowering (G =  ̵ 0.5078, P =  ̵ 0.4039), and it exhibits significant and positive relationship with volume weight (G = 0.6178, P = 0.4766). Days to 50 percent flowering showed positive and significant association with hull content (G = 0.7460, P = 0.4261) and days to maturity (G = 0.5156, P = 0.5592), and it also exhibits significant and highly negative relationship with volume weight (G =  ̵ 0.6603, P =  ̵ 05245) and negatively non-significant with head diameter (G =  ̵ 0.3454, P =  ̵ 0.1667) at the both genotypic and phenotypic levels, and it had negative relationship with plant height (G =  ̵ 0.2015) but at genotypic only. Days to maturity had significant and positive correlation with hull content (G = 4402, </w:t>
      </w:r>
      <w:r w:rsidRPr="00705C38">
        <w:rPr>
          <w:rFonts w:ascii="Arial" w:hAnsi="Arial" w:cs="Arial"/>
          <w:color w:val="000000" w:themeColor="text1"/>
          <w:sz w:val="20"/>
          <w:szCs w:val="20"/>
          <w:lang w:val="en-US"/>
        </w:rPr>
        <w:lastRenderedPageBreak/>
        <w:t>P = 0.2840) and it was positive and non-significantly correlated with plant height (G = 0.0607, P = 0.1608).</w:t>
      </w:r>
    </w:p>
    <w:p w14:paraId="65D668B3" w14:textId="6D7B91B6" w:rsidR="00FF24FF" w:rsidRPr="00705C38" w:rsidRDefault="00FF24FF" w:rsidP="005D47DC">
      <w:pPr>
        <w:spacing w:line="360" w:lineRule="auto"/>
        <w:ind w:firstLine="720"/>
        <w:jc w:val="both"/>
        <w:rPr>
          <w:rFonts w:ascii="Arial" w:hAnsi="Arial" w:cs="Arial"/>
          <w:color w:val="000000" w:themeColor="text1"/>
          <w:sz w:val="20"/>
          <w:szCs w:val="20"/>
          <w:lang w:val="en-US"/>
        </w:rPr>
      </w:pPr>
    </w:p>
    <w:p w14:paraId="3891E888" w14:textId="50927528" w:rsidR="00FF24FF" w:rsidRPr="00705C38" w:rsidRDefault="00FF24FF" w:rsidP="005D47DC">
      <w:pPr>
        <w:spacing w:line="360" w:lineRule="auto"/>
        <w:ind w:firstLine="720"/>
        <w:jc w:val="both"/>
        <w:rPr>
          <w:rFonts w:ascii="Arial" w:hAnsi="Arial" w:cs="Arial"/>
          <w:color w:val="000000" w:themeColor="text1"/>
          <w:sz w:val="20"/>
          <w:szCs w:val="20"/>
          <w:lang w:val="en-US"/>
        </w:rPr>
      </w:pPr>
    </w:p>
    <w:p w14:paraId="1DA571E0" w14:textId="6F0E58E4" w:rsidR="00FF24FF" w:rsidRPr="00705C38" w:rsidRDefault="00FF24FF" w:rsidP="005D47DC">
      <w:pPr>
        <w:spacing w:line="360" w:lineRule="auto"/>
        <w:ind w:firstLine="720"/>
        <w:jc w:val="both"/>
        <w:rPr>
          <w:rFonts w:ascii="Arial" w:hAnsi="Arial" w:cs="Arial"/>
          <w:color w:val="000000" w:themeColor="text1"/>
          <w:sz w:val="20"/>
          <w:szCs w:val="20"/>
          <w:lang w:val="en-US"/>
        </w:rPr>
      </w:pPr>
    </w:p>
    <w:p w14:paraId="14751DB7" w14:textId="6C01A4C2" w:rsidR="00FF24FF" w:rsidRPr="00705C38" w:rsidRDefault="00FF24FF" w:rsidP="005D47DC">
      <w:pPr>
        <w:spacing w:line="360" w:lineRule="auto"/>
        <w:ind w:firstLine="720"/>
        <w:jc w:val="both"/>
        <w:rPr>
          <w:rFonts w:ascii="Arial" w:hAnsi="Arial" w:cs="Arial"/>
          <w:color w:val="000000" w:themeColor="text1"/>
          <w:sz w:val="20"/>
          <w:szCs w:val="20"/>
          <w:lang w:val="en-US"/>
        </w:rPr>
      </w:pPr>
    </w:p>
    <w:p w14:paraId="161556A0" w14:textId="06D6A46E" w:rsidR="00FF24FF" w:rsidRPr="00705C38" w:rsidRDefault="00FF24FF" w:rsidP="00FF24FF">
      <w:pPr>
        <w:spacing w:line="360" w:lineRule="auto"/>
        <w:jc w:val="both"/>
        <w:rPr>
          <w:rFonts w:ascii="Arial" w:hAnsi="Arial" w:cs="Arial"/>
          <w:color w:val="000000" w:themeColor="text1"/>
          <w:sz w:val="20"/>
          <w:szCs w:val="20"/>
          <w:lang w:val="en-US"/>
        </w:rPr>
        <w:sectPr w:rsidR="00FF24FF" w:rsidRPr="00705C3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459AACE0" w14:textId="77777777" w:rsidR="00FF24FF" w:rsidRPr="00705C38" w:rsidRDefault="00FF24FF" w:rsidP="00FF24FF">
      <w:pPr>
        <w:tabs>
          <w:tab w:val="left" w:pos="426"/>
        </w:tabs>
        <w:spacing w:line="276" w:lineRule="auto"/>
        <w:ind w:left="709" w:hanging="567"/>
        <w:jc w:val="both"/>
        <w:rPr>
          <w:rFonts w:ascii="Times New Roman" w:hAnsi="Times New Roman" w:cs="Times New Roman"/>
          <w:b/>
          <w:bCs/>
          <w:color w:val="000000" w:themeColor="text1"/>
          <w:sz w:val="24"/>
          <w:szCs w:val="24"/>
          <w:lang w:val="en-US"/>
        </w:rPr>
      </w:pPr>
      <w:r w:rsidRPr="00705C38">
        <w:rPr>
          <w:rFonts w:ascii="Times New Roman" w:hAnsi="Times New Roman" w:cs="Times New Roman"/>
          <w:b/>
          <w:bCs/>
          <w:color w:val="000000" w:themeColor="text1"/>
          <w:sz w:val="24"/>
          <w:szCs w:val="24"/>
          <w:lang w:val="en-US"/>
        </w:rPr>
        <w:lastRenderedPageBreak/>
        <w:t>Table 1: Estimates of genotypic (G) and phenotypic (P) correlation for yield and yield contributing traits in sunflower</w:t>
      </w:r>
    </w:p>
    <w:tbl>
      <w:tblPr>
        <w:tblStyle w:val="TableGrid"/>
        <w:tblW w:w="13982" w:type="dxa"/>
        <w:tblInd w:w="137" w:type="dxa"/>
        <w:tblLayout w:type="fixed"/>
        <w:tblLook w:val="04A0" w:firstRow="1" w:lastRow="0" w:firstColumn="1" w:lastColumn="0" w:noHBand="0" w:noVBand="1"/>
      </w:tblPr>
      <w:tblGrid>
        <w:gridCol w:w="956"/>
        <w:gridCol w:w="2015"/>
        <w:gridCol w:w="462"/>
        <w:gridCol w:w="1297"/>
        <w:gridCol w:w="1203"/>
        <w:gridCol w:w="1110"/>
        <w:gridCol w:w="1203"/>
        <w:gridCol w:w="1110"/>
        <w:gridCol w:w="1203"/>
        <w:gridCol w:w="1110"/>
        <w:gridCol w:w="1110"/>
        <w:gridCol w:w="1203"/>
      </w:tblGrid>
      <w:tr w:rsidR="00705C38" w:rsidRPr="00705C38" w14:paraId="5E010B86" w14:textId="77777777" w:rsidTr="00F804A3">
        <w:trPr>
          <w:trHeight w:val="655"/>
        </w:trPr>
        <w:tc>
          <w:tcPr>
            <w:tcW w:w="956" w:type="dxa"/>
            <w:vAlign w:val="center"/>
          </w:tcPr>
          <w:p w14:paraId="59E6F167"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Sr No.</w:t>
            </w:r>
          </w:p>
        </w:tc>
        <w:tc>
          <w:tcPr>
            <w:tcW w:w="2015" w:type="dxa"/>
            <w:vAlign w:val="center"/>
          </w:tcPr>
          <w:p w14:paraId="0BC7E911"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Characters</w:t>
            </w:r>
          </w:p>
        </w:tc>
        <w:tc>
          <w:tcPr>
            <w:tcW w:w="462" w:type="dxa"/>
            <w:vAlign w:val="center"/>
          </w:tcPr>
          <w:p w14:paraId="0F44F331"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1297" w:type="dxa"/>
            <w:vAlign w:val="center"/>
          </w:tcPr>
          <w:p w14:paraId="63325340"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DFF</w:t>
            </w:r>
          </w:p>
        </w:tc>
        <w:tc>
          <w:tcPr>
            <w:tcW w:w="1203" w:type="dxa"/>
            <w:vAlign w:val="center"/>
          </w:tcPr>
          <w:p w14:paraId="1CB09DC9"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DM</w:t>
            </w:r>
          </w:p>
        </w:tc>
        <w:tc>
          <w:tcPr>
            <w:tcW w:w="1110" w:type="dxa"/>
            <w:vAlign w:val="center"/>
          </w:tcPr>
          <w:p w14:paraId="3EA1F233"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Plant height</w:t>
            </w:r>
          </w:p>
        </w:tc>
        <w:tc>
          <w:tcPr>
            <w:tcW w:w="1203" w:type="dxa"/>
            <w:vAlign w:val="center"/>
          </w:tcPr>
          <w:p w14:paraId="65D5619F"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Head diameter</w:t>
            </w:r>
          </w:p>
        </w:tc>
        <w:tc>
          <w:tcPr>
            <w:tcW w:w="1110" w:type="dxa"/>
            <w:vAlign w:val="center"/>
          </w:tcPr>
          <w:p w14:paraId="460EFB76"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Test weight</w:t>
            </w:r>
          </w:p>
        </w:tc>
        <w:tc>
          <w:tcPr>
            <w:tcW w:w="1203" w:type="dxa"/>
            <w:vAlign w:val="center"/>
          </w:tcPr>
          <w:p w14:paraId="47D1AA85"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Volume weight</w:t>
            </w:r>
          </w:p>
        </w:tc>
        <w:tc>
          <w:tcPr>
            <w:tcW w:w="1110" w:type="dxa"/>
            <w:vAlign w:val="center"/>
          </w:tcPr>
          <w:p w14:paraId="51878330"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Hull content</w:t>
            </w:r>
          </w:p>
        </w:tc>
        <w:tc>
          <w:tcPr>
            <w:tcW w:w="1110" w:type="dxa"/>
            <w:vAlign w:val="center"/>
          </w:tcPr>
          <w:p w14:paraId="56C09E3B"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Oil content</w:t>
            </w:r>
          </w:p>
        </w:tc>
        <w:tc>
          <w:tcPr>
            <w:tcW w:w="1203" w:type="dxa"/>
            <w:vAlign w:val="center"/>
          </w:tcPr>
          <w:p w14:paraId="36831673"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SYPP</w:t>
            </w:r>
          </w:p>
        </w:tc>
      </w:tr>
      <w:tr w:rsidR="00705C38" w:rsidRPr="00705C38" w14:paraId="6341AC37" w14:textId="77777777" w:rsidTr="00F804A3">
        <w:trPr>
          <w:trHeight w:val="362"/>
        </w:trPr>
        <w:tc>
          <w:tcPr>
            <w:tcW w:w="956" w:type="dxa"/>
            <w:vMerge w:val="restart"/>
            <w:vAlign w:val="center"/>
          </w:tcPr>
          <w:p w14:paraId="6923F409"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1.</w:t>
            </w:r>
          </w:p>
        </w:tc>
        <w:tc>
          <w:tcPr>
            <w:tcW w:w="2015" w:type="dxa"/>
            <w:vMerge w:val="restart"/>
            <w:vAlign w:val="center"/>
          </w:tcPr>
          <w:p w14:paraId="2355EDBD"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DFF</w:t>
            </w:r>
          </w:p>
        </w:tc>
        <w:tc>
          <w:tcPr>
            <w:tcW w:w="462" w:type="dxa"/>
            <w:vAlign w:val="center"/>
          </w:tcPr>
          <w:p w14:paraId="328E37CA"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14FF08D7"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vAlign w:val="center"/>
          </w:tcPr>
          <w:p w14:paraId="1702EC6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0.5152**</w:t>
            </w:r>
          </w:p>
        </w:tc>
        <w:tc>
          <w:tcPr>
            <w:tcW w:w="1110" w:type="dxa"/>
            <w:vAlign w:val="center"/>
          </w:tcPr>
          <w:p w14:paraId="663341FE"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0.2015</w:t>
            </w:r>
          </w:p>
        </w:tc>
        <w:tc>
          <w:tcPr>
            <w:tcW w:w="1203" w:type="dxa"/>
            <w:vAlign w:val="center"/>
          </w:tcPr>
          <w:p w14:paraId="577797AC"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0.3454</w:t>
            </w:r>
          </w:p>
        </w:tc>
        <w:tc>
          <w:tcPr>
            <w:tcW w:w="1110" w:type="dxa"/>
            <w:vAlign w:val="center"/>
          </w:tcPr>
          <w:p w14:paraId="220278A1"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0.5078</w:t>
            </w:r>
          </w:p>
        </w:tc>
        <w:tc>
          <w:tcPr>
            <w:tcW w:w="1203" w:type="dxa"/>
            <w:vAlign w:val="center"/>
          </w:tcPr>
          <w:p w14:paraId="53DA757B"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0.6603</w:t>
            </w:r>
          </w:p>
        </w:tc>
        <w:tc>
          <w:tcPr>
            <w:tcW w:w="1110" w:type="dxa"/>
            <w:vAlign w:val="center"/>
          </w:tcPr>
          <w:p w14:paraId="7ED9C3F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0.7460</w:t>
            </w:r>
          </w:p>
        </w:tc>
        <w:tc>
          <w:tcPr>
            <w:tcW w:w="1110" w:type="dxa"/>
            <w:vAlign w:val="center"/>
          </w:tcPr>
          <w:p w14:paraId="034034ED"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0.7496</w:t>
            </w:r>
          </w:p>
        </w:tc>
        <w:tc>
          <w:tcPr>
            <w:tcW w:w="1203" w:type="dxa"/>
            <w:vAlign w:val="center"/>
          </w:tcPr>
          <w:p w14:paraId="513B192D"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85"/>
                <w:sz w:val="24"/>
                <w:szCs w:val="24"/>
              </w:rPr>
              <w:t>0.3165*</w:t>
            </w:r>
          </w:p>
        </w:tc>
      </w:tr>
      <w:tr w:rsidR="00705C38" w:rsidRPr="00705C38" w14:paraId="2A811C38" w14:textId="77777777" w:rsidTr="00F804A3">
        <w:trPr>
          <w:trHeight w:val="97"/>
        </w:trPr>
        <w:tc>
          <w:tcPr>
            <w:tcW w:w="956" w:type="dxa"/>
            <w:vMerge/>
            <w:vAlign w:val="center"/>
          </w:tcPr>
          <w:p w14:paraId="697894CB"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51F10F47"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27E40756"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71FA415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tcPr>
          <w:p w14:paraId="28A96AF1"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0.5592**</w:t>
            </w:r>
          </w:p>
        </w:tc>
        <w:tc>
          <w:tcPr>
            <w:tcW w:w="1110" w:type="dxa"/>
          </w:tcPr>
          <w:p w14:paraId="06786C3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0.0527</w:t>
            </w:r>
          </w:p>
        </w:tc>
        <w:tc>
          <w:tcPr>
            <w:tcW w:w="1203" w:type="dxa"/>
          </w:tcPr>
          <w:p w14:paraId="54DBD9C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-0.1667</w:t>
            </w:r>
          </w:p>
        </w:tc>
        <w:tc>
          <w:tcPr>
            <w:tcW w:w="1110" w:type="dxa"/>
          </w:tcPr>
          <w:p w14:paraId="113DE3A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-0.4039</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tcPr>
          <w:p w14:paraId="0E5296DF"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-0.5245</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11729466"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0.4261</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73B3C70C"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-0.5075</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vAlign w:val="center"/>
          </w:tcPr>
          <w:p w14:paraId="52E807D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-0.2018</w:t>
            </w:r>
          </w:p>
        </w:tc>
      </w:tr>
      <w:tr w:rsidR="00705C38" w:rsidRPr="00705C38" w14:paraId="364FB375" w14:textId="77777777" w:rsidTr="00F804A3">
        <w:trPr>
          <w:trHeight w:val="362"/>
        </w:trPr>
        <w:tc>
          <w:tcPr>
            <w:tcW w:w="956" w:type="dxa"/>
            <w:vMerge w:val="restart"/>
            <w:vAlign w:val="center"/>
          </w:tcPr>
          <w:p w14:paraId="36245FC5"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2.</w:t>
            </w:r>
          </w:p>
        </w:tc>
        <w:tc>
          <w:tcPr>
            <w:tcW w:w="2015" w:type="dxa"/>
            <w:vMerge w:val="restart"/>
            <w:vAlign w:val="center"/>
          </w:tcPr>
          <w:p w14:paraId="2C7AD0B9"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DM</w:t>
            </w:r>
          </w:p>
        </w:tc>
        <w:tc>
          <w:tcPr>
            <w:tcW w:w="462" w:type="dxa"/>
            <w:vAlign w:val="center"/>
          </w:tcPr>
          <w:p w14:paraId="7EA61FF8"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46257A55" w14:textId="77777777" w:rsidR="00FF24FF" w:rsidRPr="00705C38" w:rsidRDefault="00FF24FF" w:rsidP="00F804A3">
            <w:pPr>
              <w:spacing w:line="276" w:lineRule="auto"/>
              <w:rPr>
                <w:rFonts w:ascii="Times New Roman" w:hAnsi="Times New Roman" w:cs="Times New Roman"/>
                <w:color w:val="000000" w:themeColor="text1"/>
                <w:sz w:val="24"/>
                <w:szCs w:val="24"/>
              </w:rPr>
            </w:pPr>
          </w:p>
        </w:tc>
        <w:tc>
          <w:tcPr>
            <w:tcW w:w="1203" w:type="dxa"/>
            <w:vAlign w:val="center"/>
          </w:tcPr>
          <w:p w14:paraId="26D2F7D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vAlign w:val="center"/>
          </w:tcPr>
          <w:p w14:paraId="067B526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0.0607</w:t>
            </w:r>
          </w:p>
        </w:tc>
        <w:tc>
          <w:tcPr>
            <w:tcW w:w="1203" w:type="dxa"/>
            <w:vAlign w:val="center"/>
          </w:tcPr>
          <w:p w14:paraId="4414AB42"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0.0008</w:t>
            </w:r>
          </w:p>
        </w:tc>
        <w:tc>
          <w:tcPr>
            <w:tcW w:w="1110" w:type="dxa"/>
            <w:vAlign w:val="center"/>
          </w:tcPr>
          <w:p w14:paraId="67FAD02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0.0876</w:t>
            </w:r>
          </w:p>
        </w:tc>
        <w:tc>
          <w:tcPr>
            <w:tcW w:w="1203" w:type="dxa"/>
            <w:vAlign w:val="center"/>
          </w:tcPr>
          <w:p w14:paraId="1C10457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0.1178</w:t>
            </w:r>
          </w:p>
        </w:tc>
        <w:tc>
          <w:tcPr>
            <w:tcW w:w="1110" w:type="dxa"/>
            <w:vAlign w:val="center"/>
          </w:tcPr>
          <w:p w14:paraId="3745527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0.4402</w:t>
            </w:r>
          </w:p>
        </w:tc>
        <w:tc>
          <w:tcPr>
            <w:tcW w:w="1110" w:type="dxa"/>
            <w:vAlign w:val="center"/>
          </w:tcPr>
          <w:p w14:paraId="7978E16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0.2303</w:t>
            </w:r>
          </w:p>
        </w:tc>
        <w:tc>
          <w:tcPr>
            <w:tcW w:w="1203" w:type="dxa"/>
            <w:vAlign w:val="center"/>
          </w:tcPr>
          <w:p w14:paraId="2D6C7EF8"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0.0136</w:t>
            </w:r>
          </w:p>
        </w:tc>
      </w:tr>
      <w:tr w:rsidR="00705C38" w:rsidRPr="00705C38" w14:paraId="5ED0ECCD" w14:textId="77777777" w:rsidTr="00F804A3">
        <w:trPr>
          <w:trHeight w:val="97"/>
        </w:trPr>
        <w:tc>
          <w:tcPr>
            <w:tcW w:w="956" w:type="dxa"/>
            <w:vMerge/>
            <w:vAlign w:val="center"/>
          </w:tcPr>
          <w:p w14:paraId="2AA44E4C"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7C5C7553"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020DE871"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6A9AF11E"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521035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tcPr>
          <w:p w14:paraId="6E89D940"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0.1608</w:t>
            </w:r>
          </w:p>
        </w:tc>
        <w:tc>
          <w:tcPr>
            <w:tcW w:w="1203" w:type="dxa"/>
          </w:tcPr>
          <w:p w14:paraId="39605261"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0.0568</w:t>
            </w:r>
          </w:p>
        </w:tc>
        <w:tc>
          <w:tcPr>
            <w:tcW w:w="1110" w:type="dxa"/>
          </w:tcPr>
          <w:p w14:paraId="3F451CE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-0.0705</w:t>
            </w:r>
          </w:p>
        </w:tc>
        <w:tc>
          <w:tcPr>
            <w:tcW w:w="1203" w:type="dxa"/>
          </w:tcPr>
          <w:p w14:paraId="597245DF"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-0.1021</w:t>
            </w:r>
          </w:p>
        </w:tc>
        <w:tc>
          <w:tcPr>
            <w:tcW w:w="1110" w:type="dxa"/>
          </w:tcPr>
          <w:p w14:paraId="0FEF5D32"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0.2840</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6CD71131"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-0.1837</w:t>
            </w:r>
          </w:p>
        </w:tc>
        <w:tc>
          <w:tcPr>
            <w:tcW w:w="1203" w:type="dxa"/>
            <w:vAlign w:val="center"/>
          </w:tcPr>
          <w:p w14:paraId="11BB705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-0.0017</w:t>
            </w:r>
          </w:p>
        </w:tc>
      </w:tr>
      <w:tr w:rsidR="00705C38" w:rsidRPr="00705C38" w14:paraId="15552431" w14:textId="77777777" w:rsidTr="00F804A3">
        <w:trPr>
          <w:trHeight w:val="362"/>
        </w:trPr>
        <w:tc>
          <w:tcPr>
            <w:tcW w:w="956" w:type="dxa"/>
            <w:vMerge w:val="restart"/>
            <w:vAlign w:val="center"/>
          </w:tcPr>
          <w:p w14:paraId="10196DB6"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3.</w:t>
            </w:r>
          </w:p>
        </w:tc>
        <w:tc>
          <w:tcPr>
            <w:tcW w:w="2015" w:type="dxa"/>
            <w:vMerge w:val="restart"/>
            <w:vAlign w:val="center"/>
          </w:tcPr>
          <w:p w14:paraId="3A928E8C"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Plant height</w:t>
            </w:r>
          </w:p>
        </w:tc>
        <w:tc>
          <w:tcPr>
            <w:tcW w:w="462" w:type="dxa"/>
            <w:vAlign w:val="center"/>
          </w:tcPr>
          <w:p w14:paraId="237369E0"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1DB1882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3EBFED9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640BB6DD"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vAlign w:val="center"/>
          </w:tcPr>
          <w:p w14:paraId="30732EC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0.8285**</w:t>
            </w:r>
          </w:p>
        </w:tc>
        <w:tc>
          <w:tcPr>
            <w:tcW w:w="1110" w:type="dxa"/>
            <w:vAlign w:val="center"/>
          </w:tcPr>
          <w:p w14:paraId="4DD650C0"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0.8012**</w:t>
            </w:r>
          </w:p>
        </w:tc>
        <w:tc>
          <w:tcPr>
            <w:tcW w:w="1203" w:type="dxa"/>
            <w:vAlign w:val="center"/>
          </w:tcPr>
          <w:p w14:paraId="31E4A20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0.4797**</w:t>
            </w:r>
          </w:p>
        </w:tc>
        <w:tc>
          <w:tcPr>
            <w:tcW w:w="1110" w:type="dxa"/>
            <w:vAlign w:val="center"/>
          </w:tcPr>
          <w:p w14:paraId="2B28BCF0"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0.4935**</w:t>
            </w:r>
          </w:p>
        </w:tc>
        <w:tc>
          <w:tcPr>
            <w:tcW w:w="1110" w:type="dxa"/>
            <w:vAlign w:val="center"/>
          </w:tcPr>
          <w:p w14:paraId="54E5073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0.4601**</w:t>
            </w:r>
          </w:p>
        </w:tc>
        <w:tc>
          <w:tcPr>
            <w:tcW w:w="1203" w:type="dxa"/>
            <w:vAlign w:val="center"/>
          </w:tcPr>
          <w:p w14:paraId="7152ECD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0.9325**</w:t>
            </w:r>
          </w:p>
        </w:tc>
      </w:tr>
      <w:tr w:rsidR="00705C38" w:rsidRPr="00705C38" w14:paraId="14568D25" w14:textId="77777777" w:rsidTr="00F804A3">
        <w:trPr>
          <w:trHeight w:val="362"/>
        </w:trPr>
        <w:tc>
          <w:tcPr>
            <w:tcW w:w="956" w:type="dxa"/>
            <w:vMerge/>
            <w:vAlign w:val="center"/>
          </w:tcPr>
          <w:p w14:paraId="7E5A19E1"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619FC1C6"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48D9BEA4"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64738121"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3E2DA9E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78DADCE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tcPr>
          <w:p w14:paraId="7F5869CB"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0.6986</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7DDF8AA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0.5419</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tcPr>
          <w:p w14:paraId="03D716E4"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0.3318</w:t>
            </w:r>
            <w:r w:rsidRPr="00705C38">
              <w:rPr>
                <w:rFonts w:ascii="Times New Roman" w:hAnsi="Times New Roman" w:cs="Times New Roman"/>
                <w:color w:val="000000" w:themeColor="text1"/>
                <w:spacing w:val="3"/>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6D95E3CB"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-0.3952</w:t>
            </w:r>
            <w:r w:rsidRPr="00705C38">
              <w:rPr>
                <w:rFonts w:ascii="Times New Roman" w:hAnsi="Times New Roman" w:cs="Times New Roman"/>
                <w:color w:val="000000" w:themeColor="text1"/>
                <w:spacing w:val="6"/>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2A50E114"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0.3840</w:t>
            </w:r>
            <w:r w:rsidRPr="00705C38">
              <w:rPr>
                <w:rFonts w:ascii="Times New Roman" w:hAnsi="Times New Roman" w:cs="Times New Roman"/>
                <w:color w:val="000000" w:themeColor="text1"/>
                <w:spacing w:val="3"/>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vAlign w:val="center"/>
          </w:tcPr>
          <w:p w14:paraId="7BD77954"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0.8034**</w:t>
            </w:r>
          </w:p>
        </w:tc>
      </w:tr>
      <w:tr w:rsidR="00705C38" w:rsidRPr="00705C38" w14:paraId="2E32F878" w14:textId="77777777" w:rsidTr="00F804A3">
        <w:trPr>
          <w:trHeight w:val="362"/>
        </w:trPr>
        <w:tc>
          <w:tcPr>
            <w:tcW w:w="956" w:type="dxa"/>
            <w:vMerge w:val="restart"/>
            <w:vAlign w:val="center"/>
          </w:tcPr>
          <w:p w14:paraId="57718135"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4.</w:t>
            </w:r>
          </w:p>
        </w:tc>
        <w:tc>
          <w:tcPr>
            <w:tcW w:w="2015" w:type="dxa"/>
            <w:vMerge w:val="restart"/>
            <w:vAlign w:val="center"/>
          </w:tcPr>
          <w:p w14:paraId="3876B402"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Head diameter</w:t>
            </w:r>
          </w:p>
        </w:tc>
        <w:tc>
          <w:tcPr>
            <w:tcW w:w="462" w:type="dxa"/>
            <w:vAlign w:val="center"/>
          </w:tcPr>
          <w:p w14:paraId="3CE47DD4"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24BC045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BFF144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63BAF5F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67AC15A"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vAlign w:val="center"/>
          </w:tcPr>
          <w:p w14:paraId="7E584B2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0.8093**</w:t>
            </w:r>
          </w:p>
        </w:tc>
        <w:tc>
          <w:tcPr>
            <w:tcW w:w="1203" w:type="dxa"/>
            <w:vAlign w:val="center"/>
          </w:tcPr>
          <w:p w14:paraId="1C47C62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0.6826**</w:t>
            </w:r>
          </w:p>
        </w:tc>
        <w:tc>
          <w:tcPr>
            <w:tcW w:w="1110" w:type="dxa"/>
            <w:vAlign w:val="center"/>
          </w:tcPr>
          <w:p w14:paraId="08897574"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0.6743**</w:t>
            </w:r>
          </w:p>
        </w:tc>
        <w:tc>
          <w:tcPr>
            <w:tcW w:w="1110" w:type="dxa"/>
            <w:vAlign w:val="center"/>
          </w:tcPr>
          <w:p w14:paraId="1C6B87DC"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0.6093**</w:t>
            </w:r>
          </w:p>
        </w:tc>
        <w:tc>
          <w:tcPr>
            <w:tcW w:w="1203" w:type="dxa"/>
            <w:vAlign w:val="center"/>
          </w:tcPr>
          <w:p w14:paraId="6447B68C"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0.9023**</w:t>
            </w:r>
          </w:p>
        </w:tc>
      </w:tr>
      <w:tr w:rsidR="00705C38" w:rsidRPr="00705C38" w14:paraId="6B816DC6" w14:textId="77777777" w:rsidTr="00F804A3">
        <w:trPr>
          <w:trHeight w:val="97"/>
        </w:trPr>
        <w:tc>
          <w:tcPr>
            <w:tcW w:w="956" w:type="dxa"/>
            <w:vMerge/>
            <w:vAlign w:val="center"/>
          </w:tcPr>
          <w:p w14:paraId="7472E4BD"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76BE1BFF"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7644F0DB"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4DD8FF1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8BDEC3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91CE1C9"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740EBEF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tcPr>
          <w:p w14:paraId="74C23AD0"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0.6718</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tcPr>
          <w:p w14:paraId="5A57394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0.5031</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5F3CE1B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-0.5335</w:t>
            </w:r>
            <w:r w:rsidRPr="00705C38">
              <w:rPr>
                <w:rFonts w:ascii="Times New Roman" w:hAnsi="Times New Roman" w:cs="Times New Roman"/>
                <w:color w:val="000000" w:themeColor="text1"/>
                <w:spacing w:val="6"/>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3DABCE32"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0.5535</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vAlign w:val="center"/>
          </w:tcPr>
          <w:p w14:paraId="03122E28"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0.8424**</w:t>
            </w:r>
          </w:p>
        </w:tc>
      </w:tr>
      <w:tr w:rsidR="00705C38" w:rsidRPr="00705C38" w14:paraId="1F00F9B4" w14:textId="77777777" w:rsidTr="00F804A3">
        <w:trPr>
          <w:trHeight w:val="385"/>
        </w:trPr>
        <w:tc>
          <w:tcPr>
            <w:tcW w:w="956" w:type="dxa"/>
            <w:vMerge w:val="restart"/>
            <w:vAlign w:val="center"/>
          </w:tcPr>
          <w:p w14:paraId="5F5D3C71"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5.</w:t>
            </w:r>
          </w:p>
        </w:tc>
        <w:tc>
          <w:tcPr>
            <w:tcW w:w="2015" w:type="dxa"/>
            <w:vMerge w:val="restart"/>
            <w:vAlign w:val="center"/>
          </w:tcPr>
          <w:p w14:paraId="16E4A108"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Test weight</w:t>
            </w:r>
          </w:p>
        </w:tc>
        <w:tc>
          <w:tcPr>
            <w:tcW w:w="462" w:type="dxa"/>
            <w:vAlign w:val="center"/>
          </w:tcPr>
          <w:p w14:paraId="5C026B8C"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63E4CA2D"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B2D04E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6921E29D"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3FF92ED"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0EB46B89"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vAlign w:val="center"/>
          </w:tcPr>
          <w:p w14:paraId="3A8E2DA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0.6178**</w:t>
            </w:r>
          </w:p>
        </w:tc>
        <w:tc>
          <w:tcPr>
            <w:tcW w:w="1110" w:type="dxa"/>
            <w:vAlign w:val="center"/>
          </w:tcPr>
          <w:p w14:paraId="7B7A330F"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0.8079**</w:t>
            </w:r>
          </w:p>
        </w:tc>
        <w:tc>
          <w:tcPr>
            <w:tcW w:w="1110" w:type="dxa"/>
            <w:vAlign w:val="center"/>
          </w:tcPr>
          <w:p w14:paraId="1A05CD06"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0.7139</w:t>
            </w:r>
          </w:p>
        </w:tc>
        <w:tc>
          <w:tcPr>
            <w:tcW w:w="1203" w:type="dxa"/>
            <w:vAlign w:val="center"/>
          </w:tcPr>
          <w:p w14:paraId="6B971B58"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0.9620**</w:t>
            </w:r>
          </w:p>
        </w:tc>
      </w:tr>
      <w:tr w:rsidR="00705C38" w:rsidRPr="00705C38" w14:paraId="711F26D8" w14:textId="77777777" w:rsidTr="00F804A3">
        <w:trPr>
          <w:trHeight w:val="385"/>
        </w:trPr>
        <w:tc>
          <w:tcPr>
            <w:tcW w:w="956" w:type="dxa"/>
            <w:vMerge/>
            <w:vAlign w:val="center"/>
          </w:tcPr>
          <w:p w14:paraId="03783640"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35C5F025"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059A8C71"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150A8C17"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0AD1B4E"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1BFD6E15"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6474E0F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72E631B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tcPr>
          <w:p w14:paraId="040D8A0E"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0.4766</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1675EF7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-0.6193</w:t>
            </w:r>
            <w:r w:rsidRPr="00705C38">
              <w:rPr>
                <w:rFonts w:ascii="Times New Roman" w:hAnsi="Times New Roman" w:cs="Times New Roman"/>
                <w:color w:val="000000" w:themeColor="text1"/>
                <w:spacing w:val="6"/>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45705A6F"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0.6123</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vAlign w:val="center"/>
          </w:tcPr>
          <w:p w14:paraId="024A22A1"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0.7660**</w:t>
            </w:r>
          </w:p>
        </w:tc>
      </w:tr>
      <w:tr w:rsidR="00705C38" w:rsidRPr="00705C38" w14:paraId="5A1772EC" w14:textId="77777777" w:rsidTr="00F804A3">
        <w:trPr>
          <w:trHeight w:val="362"/>
        </w:trPr>
        <w:tc>
          <w:tcPr>
            <w:tcW w:w="956" w:type="dxa"/>
            <w:vMerge w:val="restart"/>
            <w:vAlign w:val="center"/>
          </w:tcPr>
          <w:p w14:paraId="53221AB1"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6.</w:t>
            </w:r>
          </w:p>
        </w:tc>
        <w:tc>
          <w:tcPr>
            <w:tcW w:w="2015" w:type="dxa"/>
            <w:vMerge w:val="restart"/>
            <w:vAlign w:val="center"/>
          </w:tcPr>
          <w:p w14:paraId="5E66CA32"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Volume weight</w:t>
            </w:r>
          </w:p>
        </w:tc>
        <w:tc>
          <w:tcPr>
            <w:tcW w:w="462" w:type="dxa"/>
            <w:vAlign w:val="center"/>
          </w:tcPr>
          <w:p w14:paraId="2867CE76"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316846B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086E40D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08B92CF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42FF3C4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54B73D6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4BAEC8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vAlign w:val="center"/>
          </w:tcPr>
          <w:p w14:paraId="6210267E"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0.5041</w:t>
            </w:r>
          </w:p>
        </w:tc>
        <w:tc>
          <w:tcPr>
            <w:tcW w:w="1110" w:type="dxa"/>
            <w:vAlign w:val="center"/>
          </w:tcPr>
          <w:p w14:paraId="20A1A5DD"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0.7415</w:t>
            </w:r>
          </w:p>
        </w:tc>
        <w:tc>
          <w:tcPr>
            <w:tcW w:w="1203" w:type="dxa"/>
            <w:vAlign w:val="center"/>
          </w:tcPr>
          <w:p w14:paraId="7464CCF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0.6182**</w:t>
            </w:r>
          </w:p>
        </w:tc>
      </w:tr>
      <w:tr w:rsidR="00705C38" w:rsidRPr="00705C38" w14:paraId="0BFDC8C6" w14:textId="77777777" w:rsidTr="00F804A3">
        <w:trPr>
          <w:trHeight w:val="362"/>
        </w:trPr>
        <w:tc>
          <w:tcPr>
            <w:tcW w:w="956" w:type="dxa"/>
            <w:vMerge/>
            <w:vAlign w:val="center"/>
          </w:tcPr>
          <w:p w14:paraId="50A0B042"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3F96BCBA"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14D302DD"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7E21A33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6B7F4108"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0BEEB7D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600F3DD2"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3C37A27"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3D321458"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tcPr>
          <w:p w14:paraId="4543363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-0.4293</w:t>
            </w:r>
            <w:r w:rsidRPr="00705C38">
              <w:rPr>
                <w:rFonts w:ascii="Times New Roman" w:hAnsi="Times New Roman" w:cs="Times New Roman"/>
                <w:color w:val="000000" w:themeColor="text1"/>
                <w:spacing w:val="6"/>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3E83589C"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0.5823</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vAlign w:val="center"/>
          </w:tcPr>
          <w:p w14:paraId="4FEB2BD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0.5056**</w:t>
            </w:r>
          </w:p>
        </w:tc>
      </w:tr>
      <w:tr w:rsidR="00705C38" w:rsidRPr="00705C38" w14:paraId="6F3F1C97" w14:textId="77777777" w:rsidTr="00F804A3">
        <w:trPr>
          <w:trHeight w:val="385"/>
        </w:trPr>
        <w:tc>
          <w:tcPr>
            <w:tcW w:w="956" w:type="dxa"/>
            <w:vMerge w:val="restart"/>
            <w:vAlign w:val="center"/>
          </w:tcPr>
          <w:p w14:paraId="220C1C76"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7.</w:t>
            </w:r>
          </w:p>
        </w:tc>
        <w:tc>
          <w:tcPr>
            <w:tcW w:w="2015" w:type="dxa"/>
            <w:vMerge w:val="restart"/>
            <w:vAlign w:val="center"/>
          </w:tcPr>
          <w:p w14:paraId="45ACAE1D"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Hull content</w:t>
            </w:r>
          </w:p>
        </w:tc>
        <w:tc>
          <w:tcPr>
            <w:tcW w:w="462" w:type="dxa"/>
            <w:vAlign w:val="center"/>
          </w:tcPr>
          <w:p w14:paraId="0CA060CF"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7FAEA99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6AAD994A"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20DEA0F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7D32CC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1B6AB055"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66FB6A05"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561F240C"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vAlign w:val="center"/>
          </w:tcPr>
          <w:p w14:paraId="03B6BF3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0.7146**</w:t>
            </w:r>
          </w:p>
        </w:tc>
        <w:tc>
          <w:tcPr>
            <w:tcW w:w="1203" w:type="dxa"/>
            <w:vAlign w:val="center"/>
          </w:tcPr>
          <w:p w14:paraId="14D29F8A"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0.6266**</w:t>
            </w:r>
          </w:p>
        </w:tc>
      </w:tr>
      <w:tr w:rsidR="00705C38" w:rsidRPr="00705C38" w14:paraId="758C2535" w14:textId="77777777" w:rsidTr="00F804A3">
        <w:trPr>
          <w:trHeight w:val="385"/>
        </w:trPr>
        <w:tc>
          <w:tcPr>
            <w:tcW w:w="956" w:type="dxa"/>
            <w:vMerge/>
            <w:vAlign w:val="center"/>
          </w:tcPr>
          <w:p w14:paraId="6338B42E"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11653523"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72B42CD2"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05285B78"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7849C2B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0BFC231"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789B83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196D6E87"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635E24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2C3657D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vAlign w:val="center"/>
          </w:tcPr>
          <w:p w14:paraId="3BD5C19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-0.6506</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vAlign w:val="center"/>
          </w:tcPr>
          <w:p w14:paraId="1270341E"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-0.5436**</w:t>
            </w:r>
          </w:p>
        </w:tc>
      </w:tr>
      <w:tr w:rsidR="00705C38" w:rsidRPr="00705C38" w14:paraId="11EDDB1F" w14:textId="77777777" w:rsidTr="00F804A3">
        <w:trPr>
          <w:trHeight w:val="385"/>
        </w:trPr>
        <w:tc>
          <w:tcPr>
            <w:tcW w:w="956" w:type="dxa"/>
            <w:vMerge w:val="restart"/>
            <w:vAlign w:val="center"/>
          </w:tcPr>
          <w:p w14:paraId="1C7C58F1"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8.</w:t>
            </w:r>
          </w:p>
        </w:tc>
        <w:tc>
          <w:tcPr>
            <w:tcW w:w="2015" w:type="dxa"/>
            <w:vMerge w:val="restart"/>
            <w:vAlign w:val="center"/>
          </w:tcPr>
          <w:p w14:paraId="696CE499"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Oil content</w:t>
            </w:r>
          </w:p>
        </w:tc>
        <w:tc>
          <w:tcPr>
            <w:tcW w:w="462" w:type="dxa"/>
            <w:vAlign w:val="center"/>
          </w:tcPr>
          <w:p w14:paraId="118AB3A0"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1119C62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24D2EB5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A9BD634"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775620E"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D3F92C5"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AEE67A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70C6F6D"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31B940C"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vAlign w:val="center"/>
          </w:tcPr>
          <w:p w14:paraId="140B55F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0.5817**</w:t>
            </w:r>
          </w:p>
        </w:tc>
      </w:tr>
      <w:tr w:rsidR="00705C38" w:rsidRPr="00705C38" w14:paraId="4E2327DC" w14:textId="77777777" w:rsidTr="00F804A3">
        <w:trPr>
          <w:trHeight w:val="385"/>
        </w:trPr>
        <w:tc>
          <w:tcPr>
            <w:tcW w:w="956" w:type="dxa"/>
            <w:vMerge/>
            <w:vAlign w:val="center"/>
          </w:tcPr>
          <w:p w14:paraId="6CFBE76F"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16EA8FDA"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3F9D61DB"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13BFE93A"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4463014E"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2535DFC2"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ED5E7D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0F2B5509"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0C69E369"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5545DBE8"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741225ED"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vAlign w:val="center"/>
          </w:tcPr>
          <w:p w14:paraId="7745DC5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0.5491**</w:t>
            </w:r>
          </w:p>
        </w:tc>
      </w:tr>
      <w:tr w:rsidR="00705C38" w:rsidRPr="00705C38" w14:paraId="0403651E" w14:textId="77777777" w:rsidTr="00F804A3">
        <w:trPr>
          <w:trHeight w:val="385"/>
        </w:trPr>
        <w:tc>
          <w:tcPr>
            <w:tcW w:w="956" w:type="dxa"/>
            <w:vMerge w:val="restart"/>
            <w:vAlign w:val="center"/>
          </w:tcPr>
          <w:p w14:paraId="35BD018F"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9.</w:t>
            </w:r>
          </w:p>
        </w:tc>
        <w:tc>
          <w:tcPr>
            <w:tcW w:w="2015" w:type="dxa"/>
            <w:vMerge w:val="restart"/>
            <w:vAlign w:val="center"/>
          </w:tcPr>
          <w:p w14:paraId="2EF18E3C"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SYPP</w:t>
            </w:r>
          </w:p>
        </w:tc>
        <w:tc>
          <w:tcPr>
            <w:tcW w:w="462" w:type="dxa"/>
            <w:vAlign w:val="center"/>
          </w:tcPr>
          <w:p w14:paraId="03EA71FC"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5423906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7366F68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500BE38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73253152"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74E21138"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FBB8A0E"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78AC0689"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7A83B299"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2967891A"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r>
      <w:tr w:rsidR="00705C38" w:rsidRPr="00705C38" w14:paraId="1D4214D0" w14:textId="77777777" w:rsidTr="00F804A3">
        <w:trPr>
          <w:trHeight w:val="385"/>
        </w:trPr>
        <w:tc>
          <w:tcPr>
            <w:tcW w:w="956" w:type="dxa"/>
            <w:vMerge/>
            <w:vAlign w:val="center"/>
          </w:tcPr>
          <w:p w14:paraId="114AEBFE"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024C3CAE"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41C084AD"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11AEB3CC"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76346682"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534D7B6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E848AD1"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1DCE50B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0EFA44D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322F718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6122185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740C771A"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r>
    </w:tbl>
    <w:p w14:paraId="0B25267D" w14:textId="77777777" w:rsidR="00FF24FF" w:rsidRPr="00705C38" w:rsidRDefault="00FF24FF" w:rsidP="00FF24FF">
      <w:pPr>
        <w:spacing w:line="276" w:lineRule="auto"/>
        <w:ind w:left="284"/>
        <w:rPr>
          <w:rFonts w:ascii="Times New Roman" w:hAnsi="Times New Roman" w:cs="Times New Roman"/>
          <w:b/>
          <w:bCs/>
          <w:color w:val="000000" w:themeColor="text1"/>
          <w:sz w:val="24"/>
          <w:szCs w:val="24"/>
          <w:lang w:val="en-US"/>
        </w:rPr>
      </w:pPr>
      <w:r w:rsidRPr="00705C38">
        <w:rPr>
          <w:rFonts w:ascii="Times New Roman" w:hAnsi="Times New Roman" w:cs="Times New Roman"/>
          <w:b/>
          <w:bCs/>
          <w:color w:val="000000" w:themeColor="text1"/>
          <w:sz w:val="24"/>
          <w:szCs w:val="24"/>
          <w:lang w:val="en-US"/>
        </w:rPr>
        <w:t xml:space="preserve">*Indicates significant at 5% level, ** indicates significance at 1% level </w:t>
      </w:r>
    </w:p>
    <w:p w14:paraId="2B42425B" w14:textId="77777777" w:rsidR="00FF24FF" w:rsidRPr="00705C38" w:rsidRDefault="00FF24FF" w:rsidP="00FF24FF">
      <w:pPr>
        <w:spacing w:line="276" w:lineRule="auto"/>
        <w:ind w:left="284"/>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lang w:val="en-US"/>
        </w:rPr>
        <w:t xml:space="preserve">DFF: days to 50 percent flowering; </w:t>
      </w:r>
      <w:r w:rsidRPr="00705C38">
        <w:rPr>
          <w:rFonts w:ascii="Times New Roman" w:hAnsi="Times New Roman" w:cs="Times New Roman"/>
          <w:color w:val="000000" w:themeColor="text1"/>
          <w:sz w:val="24"/>
          <w:szCs w:val="24"/>
        </w:rPr>
        <w:t>DM: days to maturity; SYPP: seed yield per plant</w:t>
      </w:r>
    </w:p>
    <w:p w14:paraId="27F878B3" w14:textId="77777777" w:rsidR="00FF24FF" w:rsidRPr="00705C38" w:rsidRDefault="00FF24FF" w:rsidP="00FF24FF">
      <w:pPr>
        <w:jc w:val="both"/>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lastRenderedPageBreak/>
        <w:t>Table 2. Genotypic path for yield and yield components in sunflower</w:t>
      </w:r>
    </w:p>
    <w:tbl>
      <w:tblPr>
        <w:tblStyle w:val="TableGrid"/>
        <w:tblW w:w="13894" w:type="dxa"/>
        <w:tblLook w:val="04A0" w:firstRow="1" w:lastRow="0" w:firstColumn="1" w:lastColumn="0" w:noHBand="0" w:noVBand="1"/>
      </w:tblPr>
      <w:tblGrid>
        <w:gridCol w:w="2189"/>
        <w:gridCol w:w="1135"/>
        <w:gridCol w:w="1274"/>
        <w:gridCol w:w="1327"/>
        <w:gridCol w:w="1386"/>
        <w:gridCol w:w="1335"/>
        <w:gridCol w:w="1357"/>
        <w:gridCol w:w="1352"/>
        <w:gridCol w:w="1352"/>
        <w:gridCol w:w="1187"/>
      </w:tblGrid>
      <w:tr w:rsidR="00705C38" w:rsidRPr="00705C38" w14:paraId="3846B39A" w14:textId="77777777" w:rsidTr="00F804A3">
        <w:trPr>
          <w:trHeight w:val="974"/>
        </w:trPr>
        <w:tc>
          <w:tcPr>
            <w:tcW w:w="2189" w:type="dxa"/>
            <w:vAlign w:val="center"/>
          </w:tcPr>
          <w:p w14:paraId="023B2420"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Characters</w:t>
            </w:r>
          </w:p>
        </w:tc>
        <w:tc>
          <w:tcPr>
            <w:tcW w:w="1135" w:type="dxa"/>
            <w:vAlign w:val="center"/>
          </w:tcPr>
          <w:p w14:paraId="31E5A2D6"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DFF</w:t>
            </w:r>
          </w:p>
        </w:tc>
        <w:tc>
          <w:tcPr>
            <w:tcW w:w="1274" w:type="dxa"/>
            <w:vAlign w:val="center"/>
          </w:tcPr>
          <w:p w14:paraId="51A4C2F6"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DM</w:t>
            </w:r>
          </w:p>
        </w:tc>
        <w:tc>
          <w:tcPr>
            <w:tcW w:w="1327" w:type="dxa"/>
            <w:vAlign w:val="center"/>
          </w:tcPr>
          <w:p w14:paraId="38D83255"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Plant height</w:t>
            </w:r>
          </w:p>
        </w:tc>
        <w:tc>
          <w:tcPr>
            <w:tcW w:w="1386" w:type="dxa"/>
            <w:vAlign w:val="center"/>
          </w:tcPr>
          <w:p w14:paraId="590FADFC"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Head diameter</w:t>
            </w:r>
          </w:p>
        </w:tc>
        <w:tc>
          <w:tcPr>
            <w:tcW w:w="1335" w:type="dxa"/>
            <w:vAlign w:val="center"/>
          </w:tcPr>
          <w:p w14:paraId="499284D9"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Test weight</w:t>
            </w:r>
          </w:p>
        </w:tc>
        <w:tc>
          <w:tcPr>
            <w:tcW w:w="1357" w:type="dxa"/>
            <w:vAlign w:val="center"/>
          </w:tcPr>
          <w:p w14:paraId="14FF4CAE"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Volume weight</w:t>
            </w:r>
          </w:p>
        </w:tc>
        <w:tc>
          <w:tcPr>
            <w:tcW w:w="1352" w:type="dxa"/>
            <w:vAlign w:val="center"/>
          </w:tcPr>
          <w:p w14:paraId="212D6C81"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Hull content</w:t>
            </w:r>
          </w:p>
        </w:tc>
        <w:tc>
          <w:tcPr>
            <w:tcW w:w="1352" w:type="dxa"/>
            <w:vAlign w:val="center"/>
          </w:tcPr>
          <w:p w14:paraId="66A85AAA"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Oil content</w:t>
            </w:r>
          </w:p>
        </w:tc>
        <w:tc>
          <w:tcPr>
            <w:tcW w:w="1187" w:type="dxa"/>
            <w:vAlign w:val="center"/>
          </w:tcPr>
          <w:p w14:paraId="63AB28BD"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Seed yield per plant</w:t>
            </w:r>
          </w:p>
        </w:tc>
      </w:tr>
      <w:tr w:rsidR="00705C38" w:rsidRPr="00705C38" w14:paraId="1C6D9A0C" w14:textId="77777777" w:rsidTr="00F804A3">
        <w:trPr>
          <w:trHeight w:val="316"/>
        </w:trPr>
        <w:tc>
          <w:tcPr>
            <w:tcW w:w="2189" w:type="dxa"/>
          </w:tcPr>
          <w:p w14:paraId="0B64E5BA"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DFF</w:t>
            </w:r>
          </w:p>
        </w:tc>
        <w:tc>
          <w:tcPr>
            <w:tcW w:w="1135" w:type="dxa"/>
          </w:tcPr>
          <w:p w14:paraId="38CDCEB0"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80"/>
                <w:sz w:val="24"/>
                <w:szCs w:val="24"/>
              </w:rPr>
              <w:t>-</w:t>
            </w:r>
            <w:r w:rsidRPr="00705C38">
              <w:rPr>
                <w:rFonts w:ascii="Times New Roman" w:hAnsi="Times New Roman" w:cs="Times New Roman"/>
                <w:b/>
                <w:color w:val="000000" w:themeColor="text1"/>
                <w:spacing w:val="-2"/>
                <w:w w:val="85"/>
                <w:sz w:val="24"/>
                <w:szCs w:val="24"/>
              </w:rPr>
              <w:t>0.7379</w:t>
            </w:r>
          </w:p>
        </w:tc>
        <w:tc>
          <w:tcPr>
            <w:tcW w:w="1274" w:type="dxa"/>
          </w:tcPr>
          <w:p w14:paraId="4A7EFFA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0.3801</w:t>
            </w:r>
          </w:p>
        </w:tc>
        <w:tc>
          <w:tcPr>
            <w:tcW w:w="1327" w:type="dxa"/>
          </w:tcPr>
          <w:p w14:paraId="052312C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0.1487</w:t>
            </w:r>
          </w:p>
        </w:tc>
        <w:tc>
          <w:tcPr>
            <w:tcW w:w="1386" w:type="dxa"/>
          </w:tcPr>
          <w:p w14:paraId="2D93ECA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0.2548</w:t>
            </w:r>
          </w:p>
        </w:tc>
        <w:tc>
          <w:tcPr>
            <w:tcW w:w="1335" w:type="dxa"/>
          </w:tcPr>
          <w:p w14:paraId="1EE9A6E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0.3747</w:t>
            </w:r>
          </w:p>
        </w:tc>
        <w:tc>
          <w:tcPr>
            <w:tcW w:w="1357" w:type="dxa"/>
          </w:tcPr>
          <w:p w14:paraId="04B460D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0.4872</w:t>
            </w:r>
          </w:p>
        </w:tc>
        <w:tc>
          <w:tcPr>
            <w:tcW w:w="1352" w:type="dxa"/>
          </w:tcPr>
          <w:p w14:paraId="16F3835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0.5505</w:t>
            </w:r>
          </w:p>
        </w:tc>
        <w:tc>
          <w:tcPr>
            <w:tcW w:w="1352" w:type="dxa"/>
          </w:tcPr>
          <w:p w14:paraId="1702E179"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0.5531</w:t>
            </w:r>
          </w:p>
        </w:tc>
        <w:tc>
          <w:tcPr>
            <w:tcW w:w="1187" w:type="dxa"/>
          </w:tcPr>
          <w:p w14:paraId="6490A743"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85"/>
                <w:sz w:val="24"/>
                <w:szCs w:val="24"/>
              </w:rPr>
              <w:t>0.3165</w:t>
            </w:r>
          </w:p>
        </w:tc>
      </w:tr>
      <w:tr w:rsidR="00705C38" w:rsidRPr="00705C38" w14:paraId="16260ACE" w14:textId="77777777" w:rsidTr="00F804A3">
        <w:trPr>
          <w:trHeight w:val="328"/>
        </w:trPr>
        <w:tc>
          <w:tcPr>
            <w:tcW w:w="2189" w:type="dxa"/>
          </w:tcPr>
          <w:p w14:paraId="33BB76A2"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DM</w:t>
            </w:r>
          </w:p>
        </w:tc>
        <w:tc>
          <w:tcPr>
            <w:tcW w:w="1135" w:type="dxa"/>
          </w:tcPr>
          <w:p w14:paraId="39C2E823"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85"/>
                <w:sz w:val="24"/>
                <w:szCs w:val="24"/>
              </w:rPr>
              <w:t>0.1581</w:t>
            </w:r>
          </w:p>
        </w:tc>
        <w:tc>
          <w:tcPr>
            <w:tcW w:w="1274" w:type="dxa"/>
          </w:tcPr>
          <w:p w14:paraId="055064E7"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80"/>
                <w:sz w:val="24"/>
                <w:szCs w:val="24"/>
              </w:rPr>
              <w:t>-</w:t>
            </w:r>
            <w:r w:rsidRPr="00705C38">
              <w:rPr>
                <w:rFonts w:ascii="Times New Roman" w:hAnsi="Times New Roman" w:cs="Times New Roman"/>
                <w:b/>
                <w:color w:val="000000" w:themeColor="text1"/>
                <w:spacing w:val="-2"/>
                <w:w w:val="90"/>
                <w:sz w:val="24"/>
                <w:szCs w:val="24"/>
              </w:rPr>
              <w:t>0.3069</w:t>
            </w:r>
          </w:p>
        </w:tc>
        <w:tc>
          <w:tcPr>
            <w:tcW w:w="1327" w:type="dxa"/>
          </w:tcPr>
          <w:p w14:paraId="783BB1C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0.0186</w:t>
            </w:r>
          </w:p>
        </w:tc>
        <w:tc>
          <w:tcPr>
            <w:tcW w:w="1386" w:type="dxa"/>
          </w:tcPr>
          <w:p w14:paraId="251F300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0.0003</w:t>
            </w:r>
          </w:p>
        </w:tc>
        <w:tc>
          <w:tcPr>
            <w:tcW w:w="1335" w:type="dxa"/>
          </w:tcPr>
          <w:p w14:paraId="38823A3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0.0269</w:t>
            </w:r>
          </w:p>
        </w:tc>
        <w:tc>
          <w:tcPr>
            <w:tcW w:w="1357" w:type="dxa"/>
          </w:tcPr>
          <w:p w14:paraId="76FFEFE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0.0362</w:t>
            </w:r>
          </w:p>
        </w:tc>
        <w:tc>
          <w:tcPr>
            <w:tcW w:w="1352" w:type="dxa"/>
          </w:tcPr>
          <w:p w14:paraId="53A332E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0.1351</w:t>
            </w:r>
          </w:p>
        </w:tc>
        <w:tc>
          <w:tcPr>
            <w:tcW w:w="1352" w:type="dxa"/>
          </w:tcPr>
          <w:p w14:paraId="36E5AF5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0.0707</w:t>
            </w:r>
          </w:p>
        </w:tc>
        <w:tc>
          <w:tcPr>
            <w:tcW w:w="1187" w:type="dxa"/>
          </w:tcPr>
          <w:p w14:paraId="2484CFD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0.0136</w:t>
            </w:r>
          </w:p>
        </w:tc>
      </w:tr>
      <w:tr w:rsidR="00705C38" w:rsidRPr="00705C38" w14:paraId="37448D23" w14:textId="77777777" w:rsidTr="00F804A3">
        <w:trPr>
          <w:trHeight w:val="328"/>
        </w:trPr>
        <w:tc>
          <w:tcPr>
            <w:tcW w:w="2189" w:type="dxa"/>
          </w:tcPr>
          <w:p w14:paraId="4C792DF1"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PH</w:t>
            </w:r>
          </w:p>
        </w:tc>
        <w:tc>
          <w:tcPr>
            <w:tcW w:w="1135" w:type="dxa"/>
          </w:tcPr>
          <w:p w14:paraId="5FE45DB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0.0945</w:t>
            </w:r>
          </w:p>
        </w:tc>
        <w:tc>
          <w:tcPr>
            <w:tcW w:w="1274" w:type="dxa"/>
          </w:tcPr>
          <w:p w14:paraId="56EC86F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0.0285</w:t>
            </w:r>
          </w:p>
        </w:tc>
        <w:tc>
          <w:tcPr>
            <w:tcW w:w="1327" w:type="dxa"/>
          </w:tcPr>
          <w:p w14:paraId="4B031FED"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80"/>
                <w:sz w:val="24"/>
                <w:szCs w:val="24"/>
              </w:rPr>
              <w:t>-</w:t>
            </w:r>
            <w:r w:rsidRPr="00705C38">
              <w:rPr>
                <w:rFonts w:ascii="Times New Roman" w:hAnsi="Times New Roman" w:cs="Times New Roman"/>
                <w:b/>
                <w:color w:val="000000" w:themeColor="text1"/>
                <w:spacing w:val="-2"/>
                <w:w w:val="90"/>
                <w:sz w:val="24"/>
                <w:szCs w:val="24"/>
              </w:rPr>
              <w:t>0.4691</w:t>
            </w:r>
          </w:p>
        </w:tc>
        <w:tc>
          <w:tcPr>
            <w:tcW w:w="1386" w:type="dxa"/>
          </w:tcPr>
          <w:p w14:paraId="51ECB1A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0.3887</w:t>
            </w:r>
          </w:p>
        </w:tc>
        <w:tc>
          <w:tcPr>
            <w:tcW w:w="1335" w:type="dxa"/>
          </w:tcPr>
          <w:p w14:paraId="0067EC0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0.3758</w:t>
            </w:r>
          </w:p>
        </w:tc>
        <w:tc>
          <w:tcPr>
            <w:tcW w:w="1357" w:type="dxa"/>
          </w:tcPr>
          <w:p w14:paraId="2DD656E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0.2250</w:t>
            </w:r>
          </w:p>
        </w:tc>
        <w:tc>
          <w:tcPr>
            <w:tcW w:w="1352" w:type="dxa"/>
          </w:tcPr>
          <w:p w14:paraId="12D1BD8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0.2315</w:t>
            </w:r>
          </w:p>
        </w:tc>
        <w:tc>
          <w:tcPr>
            <w:tcW w:w="1352" w:type="dxa"/>
          </w:tcPr>
          <w:p w14:paraId="135FEC5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0.2158</w:t>
            </w:r>
          </w:p>
        </w:tc>
        <w:tc>
          <w:tcPr>
            <w:tcW w:w="1187" w:type="dxa"/>
          </w:tcPr>
          <w:p w14:paraId="61F9627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0.9325</w:t>
            </w:r>
          </w:p>
        </w:tc>
      </w:tr>
      <w:tr w:rsidR="00705C38" w:rsidRPr="00705C38" w14:paraId="2F27FA58" w14:textId="77777777" w:rsidTr="00F804A3">
        <w:trPr>
          <w:trHeight w:val="319"/>
        </w:trPr>
        <w:tc>
          <w:tcPr>
            <w:tcW w:w="2189" w:type="dxa"/>
          </w:tcPr>
          <w:p w14:paraId="5BE739E0"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HD</w:t>
            </w:r>
          </w:p>
        </w:tc>
        <w:tc>
          <w:tcPr>
            <w:tcW w:w="1135" w:type="dxa"/>
          </w:tcPr>
          <w:p w14:paraId="50A42F2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85"/>
                <w:sz w:val="24"/>
                <w:szCs w:val="24"/>
              </w:rPr>
              <w:t>0.4444</w:t>
            </w:r>
          </w:p>
        </w:tc>
        <w:tc>
          <w:tcPr>
            <w:tcW w:w="1274" w:type="dxa"/>
          </w:tcPr>
          <w:p w14:paraId="45B0B5E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0.0011</w:t>
            </w:r>
          </w:p>
        </w:tc>
        <w:tc>
          <w:tcPr>
            <w:tcW w:w="1327" w:type="dxa"/>
          </w:tcPr>
          <w:p w14:paraId="273FC34D"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1.0662</w:t>
            </w:r>
          </w:p>
        </w:tc>
        <w:tc>
          <w:tcPr>
            <w:tcW w:w="1386" w:type="dxa"/>
          </w:tcPr>
          <w:p w14:paraId="54342D06"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spacing w:val="-2"/>
                <w:w w:val="90"/>
                <w:sz w:val="24"/>
                <w:szCs w:val="24"/>
              </w:rPr>
              <w:t>1.2868</w:t>
            </w:r>
          </w:p>
        </w:tc>
        <w:tc>
          <w:tcPr>
            <w:tcW w:w="1335" w:type="dxa"/>
          </w:tcPr>
          <w:p w14:paraId="70B0270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1.0414</w:t>
            </w:r>
          </w:p>
        </w:tc>
        <w:tc>
          <w:tcPr>
            <w:tcW w:w="1357" w:type="dxa"/>
          </w:tcPr>
          <w:p w14:paraId="30D62E4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0.8783</w:t>
            </w:r>
          </w:p>
        </w:tc>
        <w:tc>
          <w:tcPr>
            <w:tcW w:w="1352" w:type="dxa"/>
          </w:tcPr>
          <w:p w14:paraId="23BB3C6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0.8677</w:t>
            </w:r>
          </w:p>
        </w:tc>
        <w:tc>
          <w:tcPr>
            <w:tcW w:w="1352" w:type="dxa"/>
          </w:tcPr>
          <w:p w14:paraId="610A167C"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0.7841</w:t>
            </w:r>
          </w:p>
        </w:tc>
        <w:tc>
          <w:tcPr>
            <w:tcW w:w="1187" w:type="dxa"/>
          </w:tcPr>
          <w:p w14:paraId="5B0D7AAC"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0.9023</w:t>
            </w:r>
          </w:p>
        </w:tc>
      </w:tr>
      <w:tr w:rsidR="00705C38" w:rsidRPr="00705C38" w14:paraId="1E930F9B" w14:textId="77777777" w:rsidTr="00F804A3">
        <w:trPr>
          <w:trHeight w:val="316"/>
        </w:trPr>
        <w:tc>
          <w:tcPr>
            <w:tcW w:w="2189" w:type="dxa"/>
          </w:tcPr>
          <w:p w14:paraId="2BBBBDFD"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TW</w:t>
            </w:r>
          </w:p>
        </w:tc>
        <w:tc>
          <w:tcPr>
            <w:tcW w:w="1135" w:type="dxa"/>
          </w:tcPr>
          <w:p w14:paraId="5C745957" w14:textId="77777777" w:rsidR="00FF24FF" w:rsidRPr="00705C38" w:rsidRDefault="00FF24FF" w:rsidP="00F804A3">
            <w:pPr>
              <w:jc w:val="center"/>
              <w:rPr>
                <w:rFonts w:ascii="Times New Roman" w:hAnsi="Times New Roman" w:cs="Times New Roman"/>
                <w:color w:val="000000" w:themeColor="text1"/>
                <w:w w:val="90"/>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85"/>
                <w:sz w:val="24"/>
                <w:szCs w:val="24"/>
              </w:rPr>
              <w:t>0.9194</w:t>
            </w:r>
          </w:p>
        </w:tc>
        <w:tc>
          <w:tcPr>
            <w:tcW w:w="1274" w:type="dxa"/>
          </w:tcPr>
          <w:p w14:paraId="769454E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0.1585</w:t>
            </w:r>
          </w:p>
        </w:tc>
        <w:tc>
          <w:tcPr>
            <w:tcW w:w="1327" w:type="dxa"/>
          </w:tcPr>
          <w:p w14:paraId="338A8DF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1.4506</w:t>
            </w:r>
          </w:p>
        </w:tc>
        <w:tc>
          <w:tcPr>
            <w:tcW w:w="1386" w:type="dxa"/>
          </w:tcPr>
          <w:p w14:paraId="657436F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1.4653</w:t>
            </w:r>
          </w:p>
        </w:tc>
        <w:tc>
          <w:tcPr>
            <w:tcW w:w="1335" w:type="dxa"/>
          </w:tcPr>
          <w:p w14:paraId="366E329F"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spacing w:val="-2"/>
                <w:w w:val="90"/>
                <w:sz w:val="24"/>
                <w:szCs w:val="24"/>
              </w:rPr>
              <w:t>1.8106</w:t>
            </w:r>
          </w:p>
        </w:tc>
        <w:tc>
          <w:tcPr>
            <w:tcW w:w="1357" w:type="dxa"/>
          </w:tcPr>
          <w:p w14:paraId="3C98C5C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1.1186</w:t>
            </w:r>
          </w:p>
        </w:tc>
        <w:tc>
          <w:tcPr>
            <w:tcW w:w="1352" w:type="dxa"/>
          </w:tcPr>
          <w:p w14:paraId="4BE7DF6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1.4628</w:t>
            </w:r>
          </w:p>
        </w:tc>
        <w:tc>
          <w:tcPr>
            <w:tcW w:w="1352" w:type="dxa"/>
          </w:tcPr>
          <w:p w14:paraId="197214D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1.2927</w:t>
            </w:r>
          </w:p>
        </w:tc>
        <w:tc>
          <w:tcPr>
            <w:tcW w:w="1187" w:type="dxa"/>
          </w:tcPr>
          <w:p w14:paraId="48953159"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0.9620</w:t>
            </w:r>
          </w:p>
        </w:tc>
      </w:tr>
      <w:tr w:rsidR="00705C38" w:rsidRPr="00705C38" w14:paraId="69690417" w14:textId="77777777" w:rsidTr="00F804A3">
        <w:trPr>
          <w:trHeight w:val="85"/>
        </w:trPr>
        <w:tc>
          <w:tcPr>
            <w:tcW w:w="2189" w:type="dxa"/>
          </w:tcPr>
          <w:p w14:paraId="0ACA72D8"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VW</w:t>
            </w:r>
          </w:p>
        </w:tc>
        <w:tc>
          <w:tcPr>
            <w:tcW w:w="1135" w:type="dxa"/>
          </w:tcPr>
          <w:p w14:paraId="13A49187" w14:textId="77777777" w:rsidR="00FF24FF" w:rsidRPr="00705C38" w:rsidRDefault="00FF24FF" w:rsidP="00F804A3">
            <w:pPr>
              <w:jc w:val="center"/>
              <w:rPr>
                <w:rFonts w:ascii="Times New Roman" w:hAnsi="Times New Roman" w:cs="Times New Roman"/>
                <w:color w:val="000000" w:themeColor="text1"/>
                <w:w w:val="90"/>
                <w:sz w:val="24"/>
                <w:szCs w:val="24"/>
              </w:rPr>
            </w:pPr>
            <w:r w:rsidRPr="00705C38">
              <w:rPr>
                <w:rFonts w:ascii="Times New Roman" w:hAnsi="Times New Roman" w:cs="Times New Roman"/>
                <w:color w:val="000000" w:themeColor="text1"/>
                <w:spacing w:val="-2"/>
                <w:w w:val="90"/>
                <w:sz w:val="24"/>
                <w:szCs w:val="24"/>
              </w:rPr>
              <w:t>0.4531</w:t>
            </w:r>
          </w:p>
        </w:tc>
        <w:tc>
          <w:tcPr>
            <w:tcW w:w="1274" w:type="dxa"/>
          </w:tcPr>
          <w:p w14:paraId="2B6F9F5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0.0809</w:t>
            </w:r>
          </w:p>
        </w:tc>
        <w:tc>
          <w:tcPr>
            <w:tcW w:w="1327" w:type="dxa"/>
          </w:tcPr>
          <w:p w14:paraId="7440A86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0.3292</w:t>
            </w:r>
          </w:p>
        </w:tc>
        <w:tc>
          <w:tcPr>
            <w:tcW w:w="1386" w:type="dxa"/>
          </w:tcPr>
          <w:p w14:paraId="6F88F1B9"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0.4684</w:t>
            </w:r>
          </w:p>
        </w:tc>
        <w:tc>
          <w:tcPr>
            <w:tcW w:w="1335" w:type="dxa"/>
          </w:tcPr>
          <w:p w14:paraId="73AE2789"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0.4240</w:t>
            </w:r>
          </w:p>
        </w:tc>
        <w:tc>
          <w:tcPr>
            <w:tcW w:w="1357" w:type="dxa"/>
          </w:tcPr>
          <w:p w14:paraId="7B2FB12C"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80"/>
                <w:sz w:val="24"/>
                <w:szCs w:val="24"/>
              </w:rPr>
              <w:t>-</w:t>
            </w:r>
            <w:r w:rsidRPr="00705C38">
              <w:rPr>
                <w:rFonts w:ascii="Times New Roman" w:hAnsi="Times New Roman" w:cs="Times New Roman"/>
                <w:b/>
                <w:color w:val="000000" w:themeColor="text1"/>
                <w:spacing w:val="-2"/>
                <w:w w:val="90"/>
                <w:sz w:val="24"/>
                <w:szCs w:val="24"/>
              </w:rPr>
              <w:t>0.6863</w:t>
            </w:r>
          </w:p>
        </w:tc>
        <w:tc>
          <w:tcPr>
            <w:tcW w:w="1352" w:type="dxa"/>
          </w:tcPr>
          <w:p w14:paraId="6FACCF4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0.3460</w:t>
            </w:r>
          </w:p>
        </w:tc>
        <w:tc>
          <w:tcPr>
            <w:tcW w:w="1352" w:type="dxa"/>
          </w:tcPr>
          <w:p w14:paraId="5399D9F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0.5089</w:t>
            </w:r>
          </w:p>
        </w:tc>
        <w:tc>
          <w:tcPr>
            <w:tcW w:w="1187" w:type="dxa"/>
          </w:tcPr>
          <w:p w14:paraId="504B076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0.6182</w:t>
            </w:r>
          </w:p>
        </w:tc>
      </w:tr>
      <w:tr w:rsidR="00705C38" w:rsidRPr="00705C38" w14:paraId="4E76146A" w14:textId="77777777" w:rsidTr="00F804A3">
        <w:trPr>
          <w:trHeight w:val="316"/>
        </w:trPr>
        <w:tc>
          <w:tcPr>
            <w:tcW w:w="2189" w:type="dxa"/>
          </w:tcPr>
          <w:p w14:paraId="7CCECD3B"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HC (%)</w:t>
            </w:r>
          </w:p>
        </w:tc>
        <w:tc>
          <w:tcPr>
            <w:tcW w:w="1135" w:type="dxa"/>
          </w:tcPr>
          <w:p w14:paraId="24A4395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1.2437</w:t>
            </w:r>
          </w:p>
        </w:tc>
        <w:tc>
          <w:tcPr>
            <w:tcW w:w="1274" w:type="dxa"/>
          </w:tcPr>
          <w:p w14:paraId="4B38571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0.7339</w:t>
            </w:r>
          </w:p>
        </w:tc>
        <w:tc>
          <w:tcPr>
            <w:tcW w:w="1327" w:type="dxa"/>
          </w:tcPr>
          <w:p w14:paraId="4B728FDC"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0.8227</w:t>
            </w:r>
          </w:p>
        </w:tc>
        <w:tc>
          <w:tcPr>
            <w:tcW w:w="1386" w:type="dxa"/>
          </w:tcPr>
          <w:p w14:paraId="0505B7B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1.1242</w:t>
            </w:r>
          </w:p>
        </w:tc>
        <w:tc>
          <w:tcPr>
            <w:tcW w:w="1335" w:type="dxa"/>
          </w:tcPr>
          <w:p w14:paraId="4766150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1.3469</w:t>
            </w:r>
          </w:p>
        </w:tc>
        <w:tc>
          <w:tcPr>
            <w:tcW w:w="1357" w:type="dxa"/>
          </w:tcPr>
          <w:p w14:paraId="3241080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0.8404</w:t>
            </w:r>
          </w:p>
        </w:tc>
        <w:tc>
          <w:tcPr>
            <w:tcW w:w="1352" w:type="dxa"/>
          </w:tcPr>
          <w:p w14:paraId="03DCE822"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spacing w:val="-2"/>
                <w:w w:val="90"/>
                <w:sz w:val="24"/>
                <w:szCs w:val="24"/>
              </w:rPr>
              <w:t>1.6672</w:t>
            </w:r>
          </w:p>
        </w:tc>
        <w:tc>
          <w:tcPr>
            <w:tcW w:w="1352" w:type="dxa"/>
          </w:tcPr>
          <w:p w14:paraId="4CC204B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1.1914</w:t>
            </w:r>
          </w:p>
        </w:tc>
        <w:tc>
          <w:tcPr>
            <w:tcW w:w="1187" w:type="dxa"/>
          </w:tcPr>
          <w:p w14:paraId="4A3AD7D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0.6266</w:t>
            </w:r>
          </w:p>
        </w:tc>
      </w:tr>
      <w:tr w:rsidR="00705C38" w:rsidRPr="00705C38" w14:paraId="50DE6A49" w14:textId="77777777" w:rsidTr="00F804A3">
        <w:trPr>
          <w:trHeight w:val="328"/>
        </w:trPr>
        <w:tc>
          <w:tcPr>
            <w:tcW w:w="2189" w:type="dxa"/>
          </w:tcPr>
          <w:p w14:paraId="22F9F5C9" w14:textId="77777777" w:rsidR="00FF24FF" w:rsidRPr="00705C38" w:rsidRDefault="00FF24FF" w:rsidP="00F804A3">
            <w:pP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OC (%)</w:t>
            </w:r>
          </w:p>
        </w:tc>
        <w:tc>
          <w:tcPr>
            <w:tcW w:w="1135" w:type="dxa"/>
          </w:tcPr>
          <w:p w14:paraId="6A56DA3D"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0.1520</w:t>
            </w:r>
          </w:p>
        </w:tc>
        <w:tc>
          <w:tcPr>
            <w:tcW w:w="1274" w:type="dxa"/>
          </w:tcPr>
          <w:p w14:paraId="20FF352C"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0.0467</w:t>
            </w:r>
          </w:p>
        </w:tc>
        <w:tc>
          <w:tcPr>
            <w:tcW w:w="1327" w:type="dxa"/>
          </w:tcPr>
          <w:p w14:paraId="79A798B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0.0933</w:t>
            </w:r>
          </w:p>
        </w:tc>
        <w:tc>
          <w:tcPr>
            <w:tcW w:w="1386" w:type="dxa"/>
          </w:tcPr>
          <w:p w14:paraId="2D9BC75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0.1236</w:t>
            </w:r>
          </w:p>
        </w:tc>
        <w:tc>
          <w:tcPr>
            <w:tcW w:w="1335" w:type="dxa"/>
          </w:tcPr>
          <w:p w14:paraId="4C3AC9B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0.1448</w:t>
            </w:r>
          </w:p>
        </w:tc>
        <w:tc>
          <w:tcPr>
            <w:tcW w:w="1357" w:type="dxa"/>
          </w:tcPr>
          <w:p w14:paraId="065A4AE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0.1504</w:t>
            </w:r>
          </w:p>
        </w:tc>
        <w:tc>
          <w:tcPr>
            <w:tcW w:w="1352" w:type="dxa"/>
          </w:tcPr>
          <w:p w14:paraId="50F8415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0.1449</w:t>
            </w:r>
          </w:p>
        </w:tc>
        <w:tc>
          <w:tcPr>
            <w:tcW w:w="1352" w:type="dxa"/>
          </w:tcPr>
          <w:p w14:paraId="5EEF234F"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80"/>
                <w:sz w:val="24"/>
                <w:szCs w:val="24"/>
              </w:rPr>
              <w:t>-</w:t>
            </w:r>
            <w:r w:rsidRPr="00705C38">
              <w:rPr>
                <w:rFonts w:ascii="Times New Roman" w:hAnsi="Times New Roman" w:cs="Times New Roman"/>
                <w:b/>
                <w:color w:val="000000" w:themeColor="text1"/>
                <w:spacing w:val="-2"/>
                <w:w w:val="90"/>
                <w:sz w:val="24"/>
                <w:szCs w:val="24"/>
              </w:rPr>
              <w:t>0.2028</w:t>
            </w:r>
          </w:p>
        </w:tc>
        <w:tc>
          <w:tcPr>
            <w:tcW w:w="1187" w:type="dxa"/>
          </w:tcPr>
          <w:p w14:paraId="172A67D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0.5817</w:t>
            </w:r>
          </w:p>
        </w:tc>
      </w:tr>
    </w:tbl>
    <w:p w14:paraId="7FA061C9" w14:textId="77777777" w:rsidR="00FF24FF" w:rsidRPr="00705C38" w:rsidRDefault="00FF24FF" w:rsidP="00FF24FF">
      <w:pP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Residual effect: 0.3413</w:t>
      </w:r>
    </w:p>
    <w:p w14:paraId="46D4521B" w14:textId="77777777" w:rsidR="00FF24FF" w:rsidRPr="00705C38" w:rsidRDefault="00FF24FF" w:rsidP="00FF24FF">
      <w:pPr>
        <w:jc w:val="both"/>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Table 3. Phenotypic path for yield and yield components in sunflower</w:t>
      </w:r>
    </w:p>
    <w:tbl>
      <w:tblPr>
        <w:tblStyle w:val="TableGrid"/>
        <w:tblW w:w="13894" w:type="dxa"/>
        <w:tblLook w:val="04A0" w:firstRow="1" w:lastRow="0" w:firstColumn="1" w:lastColumn="0" w:noHBand="0" w:noVBand="1"/>
      </w:tblPr>
      <w:tblGrid>
        <w:gridCol w:w="2189"/>
        <w:gridCol w:w="1135"/>
        <w:gridCol w:w="1274"/>
        <w:gridCol w:w="1327"/>
        <w:gridCol w:w="1386"/>
        <w:gridCol w:w="1335"/>
        <w:gridCol w:w="1357"/>
        <w:gridCol w:w="1352"/>
        <w:gridCol w:w="1352"/>
        <w:gridCol w:w="1187"/>
      </w:tblGrid>
      <w:tr w:rsidR="00705C38" w:rsidRPr="00705C38" w14:paraId="67B37E16" w14:textId="77777777" w:rsidTr="00F804A3">
        <w:trPr>
          <w:trHeight w:val="974"/>
        </w:trPr>
        <w:tc>
          <w:tcPr>
            <w:tcW w:w="2189" w:type="dxa"/>
            <w:vAlign w:val="center"/>
          </w:tcPr>
          <w:p w14:paraId="5A5EB9D6"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Characters</w:t>
            </w:r>
          </w:p>
        </w:tc>
        <w:tc>
          <w:tcPr>
            <w:tcW w:w="1135" w:type="dxa"/>
            <w:vAlign w:val="center"/>
          </w:tcPr>
          <w:p w14:paraId="7F0C3362"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DFF</w:t>
            </w:r>
          </w:p>
        </w:tc>
        <w:tc>
          <w:tcPr>
            <w:tcW w:w="1274" w:type="dxa"/>
            <w:vAlign w:val="center"/>
          </w:tcPr>
          <w:p w14:paraId="121C4558"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DM</w:t>
            </w:r>
          </w:p>
        </w:tc>
        <w:tc>
          <w:tcPr>
            <w:tcW w:w="1327" w:type="dxa"/>
            <w:vAlign w:val="center"/>
          </w:tcPr>
          <w:p w14:paraId="619CF57E"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Plant height</w:t>
            </w:r>
          </w:p>
        </w:tc>
        <w:tc>
          <w:tcPr>
            <w:tcW w:w="1386" w:type="dxa"/>
            <w:vAlign w:val="center"/>
          </w:tcPr>
          <w:p w14:paraId="5D82C946"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Head diameter</w:t>
            </w:r>
          </w:p>
        </w:tc>
        <w:tc>
          <w:tcPr>
            <w:tcW w:w="1335" w:type="dxa"/>
            <w:vAlign w:val="center"/>
          </w:tcPr>
          <w:p w14:paraId="7D706ED9"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Test weight</w:t>
            </w:r>
          </w:p>
        </w:tc>
        <w:tc>
          <w:tcPr>
            <w:tcW w:w="1357" w:type="dxa"/>
            <w:vAlign w:val="center"/>
          </w:tcPr>
          <w:p w14:paraId="5D5974AA"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Volume weight</w:t>
            </w:r>
          </w:p>
        </w:tc>
        <w:tc>
          <w:tcPr>
            <w:tcW w:w="1352" w:type="dxa"/>
            <w:vAlign w:val="center"/>
          </w:tcPr>
          <w:p w14:paraId="4BDD8515"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Hull content</w:t>
            </w:r>
          </w:p>
        </w:tc>
        <w:tc>
          <w:tcPr>
            <w:tcW w:w="1352" w:type="dxa"/>
            <w:vAlign w:val="center"/>
          </w:tcPr>
          <w:p w14:paraId="0C4762FB"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Oil content</w:t>
            </w:r>
          </w:p>
        </w:tc>
        <w:tc>
          <w:tcPr>
            <w:tcW w:w="1187" w:type="dxa"/>
            <w:vAlign w:val="center"/>
          </w:tcPr>
          <w:p w14:paraId="29ACDD53"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Seed yield per plant</w:t>
            </w:r>
          </w:p>
        </w:tc>
      </w:tr>
      <w:tr w:rsidR="00705C38" w:rsidRPr="00705C38" w14:paraId="43707ADD" w14:textId="77777777" w:rsidTr="00F804A3">
        <w:trPr>
          <w:trHeight w:val="316"/>
        </w:trPr>
        <w:tc>
          <w:tcPr>
            <w:tcW w:w="2189" w:type="dxa"/>
          </w:tcPr>
          <w:p w14:paraId="6BF8F006"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DFF</w:t>
            </w:r>
          </w:p>
        </w:tc>
        <w:tc>
          <w:tcPr>
            <w:tcW w:w="1135" w:type="dxa"/>
          </w:tcPr>
          <w:p w14:paraId="481D14CF"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5"/>
                <w:sz w:val="24"/>
                <w:szCs w:val="24"/>
              </w:rPr>
              <w:t>0.0303</w:t>
            </w:r>
          </w:p>
        </w:tc>
        <w:tc>
          <w:tcPr>
            <w:tcW w:w="1274" w:type="dxa"/>
          </w:tcPr>
          <w:p w14:paraId="1EB4222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5"/>
                <w:sz w:val="24"/>
                <w:szCs w:val="24"/>
              </w:rPr>
              <w:t>0.0170</w:t>
            </w:r>
          </w:p>
        </w:tc>
        <w:tc>
          <w:tcPr>
            <w:tcW w:w="1327" w:type="dxa"/>
          </w:tcPr>
          <w:p w14:paraId="7F8E89D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0.0016</w:t>
            </w:r>
          </w:p>
        </w:tc>
        <w:tc>
          <w:tcPr>
            <w:tcW w:w="1386" w:type="dxa"/>
          </w:tcPr>
          <w:p w14:paraId="1A4B7B0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-0.0051</w:t>
            </w:r>
          </w:p>
        </w:tc>
        <w:tc>
          <w:tcPr>
            <w:tcW w:w="1335" w:type="dxa"/>
          </w:tcPr>
          <w:p w14:paraId="5CBBF87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-0.0123</w:t>
            </w:r>
          </w:p>
        </w:tc>
        <w:tc>
          <w:tcPr>
            <w:tcW w:w="1357" w:type="dxa"/>
          </w:tcPr>
          <w:p w14:paraId="3236B74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-0.0159</w:t>
            </w:r>
          </w:p>
        </w:tc>
        <w:tc>
          <w:tcPr>
            <w:tcW w:w="1352" w:type="dxa"/>
          </w:tcPr>
          <w:p w14:paraId="7823044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0.0129</w:t>
            </w:r>
          </w:p>
        </w:tc>
        <w:tc>
          <w:tcPr>
            <w:tcW w:w="1352" w:type="dxa"/>
          </w:tcPr>
          <w:p w14:paraId="7267E29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-0.0154</w:t>
            </w:r>
          </w:p>
        </w:tc>
        <w:tc>
          <w:tcPr>
            <w:tcW w:w="1187" w:type="dxa"/>
          </w:tcPr>
          <w:p w14:paraId="166BDFAC"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-0.2018</w:t>
            </w:r>
          </w:p>
        </w:tc>
      </w:tr>
      <w:tr w:rsidR="00705C38" w:rsidRPr="00705C38" w14:paraId="4F03E005" w14:textId="77777777" w:rsidTr="00F804A3">
        <w:trPr>
          <w:trHeight w:val="328"/>
        </w:trPr>
        <w:tc>
          <w:tcPr>
            <w:tcW w:w="2189" w:type="dxa"/>
          </w:tcPr>
          <w:p w14:paraId="4D263EA9"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DM</w:t>
            </w:r>
          </w:p>
        </w:tc>
        <w:tc>
          <w:tcPr>
            <w:tcW w:w="1135" w:type="dxa"/>
          </w:tcPr>
          <w:p w14:paraId="4F3EB31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-0.0456</w:t>
            </w:r>
            <w:r w:rsidRPr="00705C38">
              <w:rPr>
                <w:rFonts w:ascii="Times New Roman" w:hAnsi="Times New Roman" w:cs="Times New Roman"/>
                <w:color w:val="000000" w:themeColor="text1"/>
                <w:w w:val="90"/>
                <w:sz w:val="24"/>
                <w:szCs w:val="24"/>
              </w:rPr>
              <w:tab/>
            </w:r>
            <w:r w:rsidRPr="00705C38">
              <w:rPr>
                <w:rFonts w:ascii="Times New Roman" w:hAnsi="Times New Roman" w:cs="Times New Roman"/>
                <w:b/>
                <w:color w:val="000000" w:themeColor="text1"/>
                <w:spacing w:val="-1"/>
                <w:w w:val="90"/>
                <w:sz w:val="24"/>
                <w:szCs w:val="24"/>
              </w:rPr>
              <w:t>-</w:t>
            </w:r>
          </w:p>
        </w:tc>
        <w:tc>
          <w:tcPr>
            <w:tcW w:w="1274" w:type="dxa"/>
          </w:tcPr>
          <w:p w14:paraId="336916BA"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spacing w:val="-1"/>
                <w:w w:val="90"/>
                <w:sz w:val="24"/>
                <w:szCs w:val="24"/>
              </w:rPr>
              <w:t>0.0816</w:t>
            </w:r>
          </w:p>
        </w:tc>
        <w:tc>
          <w:tcPr>
            <w:tcW w:w="1327" w:type="dxa"/>
          </w:tcPr>
          <w:p w14:paraId="6199BF33"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-0.0131</w:t>
            </w:r>
          </w:p>
        </w:tc>
        <w:tc>
          <w:tcPr>
            <w:tcW w:w="1386" w:type="dxa"/>
          </w:tcPr>
          <w:p w14:paraId="6248FB5D"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-0.0046</w:t>
            </w:r>
          </w:p>
        </w:tc>
        <w:tc>
          <w:tcPr>
            <w:tcW w:w="1335" w:type="dxa"/>
          </w:tcPr>
          <w:p w14:paraId="24E017F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0.0058</w:t>
            </w:r>
          </w:p>
        </w:tc>
        <w:tc>
          <w:tcPr>
            <w:tcW w:w="1357" w:type="dxa"/>
          </w:tcPr>
          <w:p w14:paraId="44036DBD"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0.0083</w:t>
            </w:r>
          </w:p>
        </w:tc>
        <w:tc>
          <w:tcPr>
            <w:tcW w:w="1352" w:type="dxa"/>
          </w:tcPr>
          <w:p w14:paraId="5295C8CC"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-0.0232</w:t>
            </w:r>
          </w:p>
        </w:tc>
        <w:tc>
          <w:tcPr>
            <w:tcW w:w="1352" w:type="dxa"/>
          </w:tcPr>
          <w:p w14:paraId="57450B7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0.0150</w:t>
            </w:r>
          </w:p>
        </w:tc>
        <w:tc>
          <w:tcPr>
            <w:tcW w:w="1187" w:type="dxa"/>
          </w:tcPr>
          <w:p w14:paraId="0ED6519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1"/>
                <w:w w:val="90"/>
                <w:sz w:val="24"/>
                <w:szCs w:val="24"/>
              </w:rPr>
              <w:t>-0.0017</w:t>
            </w:r>
          </w:p>
        </w:tc>
      </w:tr>
      <w:tr w:rsidR="00705C38" w:rsidRPr="00705C38" w14:paraId="410A95EB" w14:textId="77777777" w:rsidTr="00F804A3">
        <w:trPr>
          <w:trHeight w:val="328"/>
        </w:trPr>
        <w:tc>
          <w:tcPr>
            <w:tcW w:w="2189" w:type="dxa"/>
          </w:tcPr>
          <w:p w14:paraId="62B6106F"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PH</w:t>
            </w:r>
          </w:p>
        </w:tc>
        <w:tc>
          <w:tcPr>
            <w:tcW w:w="1135" w:type="dxa"/>
          </w:tcPr>
          <w:p w14:paraId="7DA14C6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0.0205</w:t>
            </w:r>
          </w:p>
        </w:tc>
        <w:tc>
          <w:tcPr>
            <w:tcW w:w="1274" w:type="dxa"/>
          </w:tcPr>
          <w:p w14:paraId="2FFC588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0.0625</w:t>
            </w:r>
          </w:p>
        </w:tc>
        <w:tc>
          <w:tcPr>
            <w:tcW w:w="1327" w:type="dxa"/>
          </w:tcPr>
          <w:p w14:paraId="7EDD9998"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0"/>
                <w:sz w:val="24"/>
                <w:szCs w:val="24"/>
              </w:rPr>
              <w:t>0.3886</w:t>
            </w:r>
          </w:p>
        </w:tc>
        <w:tc>
          <w:tcPr>
            <w:tcW w:w="1386" w:type="dxa"/>
          </w:tcPr>
          <w:p w14:paraId="165A58E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0.2715</w:t>
            </w:r>
          </w:p>
        </w:tc>
        <w:tc>
          <w:tcPr>
            <w:tcW w:w="1335" w:type="dxa"/>
          </w:tcPr>
          <w:p w14:paraId="231152FD"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0.2106</w:t>
            </w:r>
          </w:p>
        </w:tc>
        <w:tc>
          <w:tcPr>
            <w:tcW w:w="1357" w:type="dxa"/>
          </w:tcPr>
          <w:p w14:paraId="6AA968C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0.1289</w:t>
            </w:r>
          </w:p>
        </w:tc>
        <w:tc>
          <w:tcPr>
            <w:tcW w:w="1352" w:type="dxa"/>
          </w:tcPr>
          <w:p w14:paraId="0026B02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-0.1536</w:t>
            </w:r>
          </w:p>
        </w:tc>
        <w:tc>
          <w:tcPr>
            <w:tcW w:w="1352" w:type="dxa"/>
          </w:tcPr>
          <w:p w14:paraId="6741AC8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0.1492</w:t>
            </w:r>
          </w:p>
        </w:tc>
        <w:tc>
          <w:tcPr>
            <w:tcW w:w="1187" w:type="dxa"/>
          </w:tcPr>
          <w:p w14:paraId="5D848C63"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0.8034</w:t>
            </w:r>
          </w:p>
        </w:tc>
      </w:tr>
      <w:tr w:rsidR="00705C38" w:rsidRPr="00705C38" w14:paraId="3DE19444" w14:textId="77777777" w:rsidTr="00F804A3">
        <w:trPr>
          <w:trHeight w:val="319"/>
        </w:trPr>
        <w:tc>
          <w:tcPr>
            <w:tcW w:w="2189" w:type="dxa"/>
          </w:tcPr>
          <w:p w14:paraId="4E263E0C"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HD</w:t>
            </w:r>
          </w:p>
        </w:tc>
        <w:tc>
          <w:tcPr>
            <w:tcW w:w="1135" w:type="dxa"/>
          </w:tcPr>
          <w:p w14:paraId="2C273ED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-0.0590</w:t>
            </w:r>
          </w:p>
        </w:tc>
        <w:tc>
          <w:tcPr>
            <w:tcW w:w="1274" w:type="dxa"/>
          </w:tcPr>
          <w:p w14:paraId="78A331F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0.0201</w:t>
            </w:r>
          </w:p>
        </w:tc>
        <w:tc>
          <w:tcPr>
            <w:tcW w:w="1327" w:type="dxa"/>
          </w:tcPr>
          <w:p w14:paraId="27C1E6B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0.2473</w:t>
            </w:r>
          </w:p>
        </w:tc>
        <w:tc>
          <w:tcPr>
            <w:tcW w:w="1386" w:type="dxa"/>
          </w:tcPr>
          <w:p w14:paraId="54BBF33C"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0"/>
                <w:sz w:val="24"/>
                <w:szCs w:val="24"/>
              </w:rPr>
              <w:t>0.3540</w:t>
            </w:r>
          </w:p>
        </w:tc>
        <w:tc>
          <w:tcPr>
            <w:tcW w:w="1335" w:type="dxa"/>
          </w:tcPr>
          <w:p w14:paraId="496F23F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0.2378</w:t>
            </w:r>
          </w:p>
        </w:tc>
        <w:tc>
          <w:tcPr>
            <w:tcW w:w="1357" w:type="dxa"/>
          </w:tcPr>
          <w:p w14:paraId="47C33BB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0.1781</w:t>
            </w:r>
          </w:p>
        </w:tc>
        <w:tc>
          <w:tcPr>
            <w:tcW w:w="1352" w:type="dxa"/>
          </w:tcPr>
          <w:p w14:paraId="27D65018"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-0.1889</w:t>
            </w:r>
          </w:p>
        </w:tc>
        <w:tc>
          <w:tcPr>
            <w:tcW w:w="1352" w:type="dxa"/>
          </w:tcPr>
          <w:p w14:paraId="63CB6B2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0.1960</w:t>
            </w:r>
          </w:p>
        </w:tc>
        <w:tc>
          <w:tcPr>
            <w:tcW w:w="1187" w:type="dxa"/>
          </w:tcPr>
          <w:p w14:paraId="0DDBA1F9"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0.8424</w:t>
            </w:r>
          </w:p>
        </w:tc>
      </w:tr>
      <w:tr w:rsidR="00705C38" w:rsidRPr="00705C38" w14:paraId="0D0FB6C1" w14:textId="77777777" w:rsidTr="00F804A3">
        <w:trPr>
          <w:trHeight w:val="316"/>
        </w:trPr>
        <w:tc>
          <w:tcPr>
            <w:tcW w:w="2189" w:type="dxa"/>
          </w:tcPr>
          <w:p w14:paraId="1201C122"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TW</w:t>
            </w:r>
          </w:p>
        </w:tc>
        <w:tc>
          <w:tcPr>
            <w:tcW w:w="1135" w:type="dxa"/>
          </w:tcPr>
          <w:p w14:paraId="685AF351" w14:textId="77777777" w:rsidR="00FF24FF" w:rsidRPr="00705C38" w:rsidRDefault="00FF24FF" w:rsidP="00F804A3">
            <w:pPr>
              <w:jc w:val="center"/>
              <w:rPr>
                <w:rFonts w:ascii="Times New Roman" w:hAnsi="Times New Roman" w:cs="Times New Roman"/>
                <w:color w:val="000000" w:themeColor="text1"/>
                <w:w w:val="90"/>
                <w:sz w:val="24"/>
                <w:szCs w:val="24"/>
              </w:rPr>
            </w:pPr>
            <w:r w:rsidRPr="00705C38">
              <w:rPr>
                <w:rFonts w:ascii="Times New Roman" w:hAnsi="Times New Roman" w:cs="Times New Roman"/>
                <w:color w:val="000000" w:themeColor="text1"/>
                <w:w w:val="90"/>
                <w:sz w:val="24"/>
                <w:szCs w:val="24"/>
              </w:rPr>
              <w:t>-0.1263</w:t>
            </w:r>
          </w:p>
        </w:tc>
        <w:tc>
          <w:tcPr>
            <w:tcW w:w="1274" w:type="dxa"/>
          </w:tcPr>
          <w:p w14:paraId="04354C9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1"/>
                <w:w w:val="90"/>
                <w:sz w:val="24"/>
                <w:szCs w:val="24"/>
              </w:rPr>
              <w:t>-0.0221</w:t>
            </w:r>
          </w:p>
        </w:tc>
        <w:tc>
          <w:tcPr>
            <w:tcW w:w="1327" w:type="dxa"/>
          </w:tcPr>
          <w:p w14:paraId="0BC7C80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0.1695</w:t>
            </w:r>
          </w:p>
        </w:tc>
        <w:tc>
          <w:tcPr>
            <w:tcW w:w="1386" w:type="dxa"/>
          </w:tcPr>
          <w:p w14:paraId="0A51442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0.2101</w:t>
            </w:r>
          </w:p>
        </w:tc>
        <w:tc>
          <w:tcPr>
            <w:tcW w:w="1335" w:type="dxa"/>
          </w:tcPr>
          <w:p w14:paraId="6AAF776F"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0"/>
                <w:sz w:val="24"/>
                <w:szCs w:val="24"/>
              </w:rPr>
              <w:t>0.3127</w:t>
            </w:r>
          </w:p>
        </w:tc>
        <w:tc>
          <w:tcPr>
            <w:tcW w:w="1357" w:type="dxa"/>
          </w:tcPr>
          <w:p w14:paraId="6885C82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0.1491</w:t>
            </w:r>
          </w:p>
        </w:tc>
        <w:tc>
          <w:tcPr>
            <w:tcW w:w="1352" w:type="dxa"/>
          </w:tcPr>
          <w:p w14:paraId="6F5D1A9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-0.1937</w:t>
            </w:r>
          </w:p>
        </w:tc>
        <w:tc>
          <w:tcPr>
            <w:tcW w:w="1352" w:type="dxa"/>
          </w:tcPr>
          <w:p w14:paraId="61D1440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0.1915</w:t>
            </w:r>
          </w:p>
        </w:tc>
        <w:tc>
          <w:tcPr>
            <w:tcW w:w="1187" w:type="dxa"/>
          </w:tcPr>
          <w:p w14:paraId="342BBD73"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0.7660</w:t>
            </w:r>
          </w:p>
        </w:tc>
      </w:tr>
      <w:tr w:rsidR="00705C38" w:rsidRPr="00705C38" w14:paraId="7234C6CD" w14:textId="77777777" w:rsidTr="00F804A3">
        <w:trPr>
          <w:trHeight w:val="85"/>
        </w:trPr>
        <w:tc>
          <w:tcPr>
            <w:tcW w:w="2189" w:type="dxa"/>
          </w:tcPr>
          <w:p w14:paraId="2EE2B2A7"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VW</w:t>
            </w:r>
          </w:p>
        </w:tc>
        <w:tc>
          <w:tcPr>
            <w:tcW w:w="1135" w:type="dxa"/>
          </w:tcPr>
          <w:p w14:paraId="49EC6E69" w14:textId="77777777" w:rsidR="00FF24FF" w:rsidRPr="00705C38" w:rsidRDefault="00FF24FF" w:rsidP="00F804A3">
            <w:pPr>
              <w:jc w:val="center"/>
              <w:rPr>
                <w:rFonts w:ascii="Times New Roman" w:hAnsi="Times New Roman" w:cs="Times New Roman"/>
                <w:color w:val="000000" w:themeColor="text1"/>
                <w:w w:val="90"/>
                <w:sz w:val="24"/>
                <w:szCs w:val="24"/>
              </w:rPr>
            </w:pPr>
            <w:r w:rsidRPr="00705C38">
              <w:rPr>
                <w:rFonts w:ascii="Times New Roman" w:hAnsi="Times New Roman" w:cs="Times New Roman"/>
                <w:color w:val="000000" w:themeColor="text1"/>
                <w:w w:val="90"/>
                <w:sz w:val="24"/>
                <w:szCs w:val="24"/>
              </w:rPr>
              <w:t>-0.0405</w:t>
            </w:r>
          </w:p>
        </w:tc>
        <w:tc>
          <w:tcPr>
            <w:tcW w:w="1274" w:type="dxa"/>
          </w:tcPr>
          <w:p w14:paraId="0E547F6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1"/>
                <w:w w:val="90"/>
                <w:sz w:val="24"/>
                <w:szCs w:val="24"/>
              </w:rPr>
              <w:t>-0.0079</w:t>
            </w:r>
          </w:p>
        </w:tc>
        <w:tc>
          <w:tcPr>
            <w:tcW w:w="1327" w:type="dxa"/>
          </w:tcPr>
          <w:p w14:paraId="5AA829F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0.0256</w:t>
            </w:r>
          </w:p>
        </w:tc>
        <w:tc>
          <w:tcPr>
            <w:tcW w:w="1386" w:type="dxa"/>
          </w:tcPr>
          <w:p w14:paraId="005E041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0.0388</w:t>
            </w:r>
          </w:p>
        </w:tc>
        <w:tc>
          <w:tcPr>
            <w:tcW w:w="1335" w:type="dxa"/>
          </w:tcPr>
          <w:p w14:paraId="31D0357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0.0368</w:t>
            </w:r>
          </w:p>
        </w:tc>
        <w:tc>
          <w:tcPr>
            <w:tcW w:w="1357" w:type="dxa"/>
          </w:tcPr>
          <w:p w14:paraId="1B9FA572"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0"/>
                <w:sz w:val="24"/>
                <w:szCs w:val="24"/>
              </w:rPr>
              <w:t>0.0772</w:t>
            </w:r>
          </w:p>
        </w:tc>
        <w:tc>
          <w:tcPr>
            <w:tcW w:w="1352" w:type="dxa"/>
          </w:tcPr>
          <w:p w14:paraId="569AC368"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-0.0331</w:t>
            </w:r>
          </w:p>
        </w:tc>
        <w:tc>
          <w:tcPr>
            <w:tcW w:w="1352" w:type="dxa"/>
          </w:tcPr>
          <w:p w14:paraId="0A47411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0.0449</w:t>
            </w:r>
          </w:p>
        </w:tc>
        <w:tc>
          <w:tcPr>
            <w:tcW w:w="1187" w:type="dxa"/>
          </w:tcPr>
          <w:p w14:paraId="6A985D0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0.5056</w:t>
            </w:r>
          </w:p>
        </w:tc>
      </w:tr>
      <w:tr w:rsidR="00705C38" w:rsidRPr="00705C38" w14:paraId="0201D877" w14:textId="77777777" w:rsidTr="00F804A3">
        <w:trPr>
          <w:trHeight w:val="316"/>
        </w:trPr>
        <w:tc>
          <w:tcPr>
            <w:tcW w:w="2189" w:type="dxa"/>
          </w:tcPr>
          <w:p w14:paraId="6DBBA5B3"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HC (%)</w:t>
            </w:r>
          </w:p>
        </w:tc>
        <w:tc>
          <w:tcPr>
            <w:tcW w:w="1135" w:type="dxa"/>
          </w:tcPr>
          <w:p w14:paraId="52D0AE5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0.0111</w:t>
            </w:r>
          </w:p>
        </w:tc>
        <w:tc>
          <w:tcPr>
            <w:tcW w:w="1274" w:type="dxa"/>
          </w:tcPr>
          <w:p w14:paraId="2ABD82F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0.0074</w:t>
            </w:r>
          </w:p>
        </w:tc>
        <w:tc>
          <w:tcPr>
            <w:tcW w:w="1327" w:type="dxa"/>
          </w:tcPr>
          <w:p w14:paraId="435545F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-0.0103</w:t>
            </w:r>
          </w:p>
        </w:tc>
        <w:tc>
          <w:tcPr>
            <w:tcW w:w="1386" w:type="dxa"/>
          </w:tcPr>
          <w:p w14:paraId="396B177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-0.0139</w:t>
            </w:r>
          </w:p>
        </w:tc>
        <w:tc>
          <w:tcPr>
            <w:tcW w:w="1335" w:type="dxa"/>
          </w:tcPr>
          <w:p w14:paraId="5C6EE85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-0.0161</w:t>
            </w:r>
          </w:p>
        </w:tc>
        <w:tc>
          <w:tcPr>
            <w:tcW w:w="1357" w:type="dxa"/>
          </w:tcPr>
          <w:p w14:paraId="25D37A5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-0.0111</w:t>
            </w:r>
          </w:p>
        </w:tc>
        <w:tc>
          <w:tcPr>
            <w:tcW w:w="1352" w:type="dxa"/>
          </w:tcPr>
          <w:p w14:paraId="3D0837D0"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0"/>
                <w:sz w:val="24"/>
                <w:szCs w:val="24"/>
              </w:rPr>
              <w:t>0.0260</w:t>
            </w:r>
          </w:p>
        </w:tc>
        <w:tc>
          <w:tcPr>
            <w:tcW w:w="1352" w:type="dxa"/>
          </w:tcPr>
          <w:p w14:paraId="7F51FDD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-0.0169</w:t>
            </w:r>
          </w:p>
        </w:tc>
        <w:tc>
          <w:tcPr>
            <w:tcW w:w="1187" w:type="dxa"/>
          </w:tcPr>
          <w:p w14:paraId="0784857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-0.5436</w:t>
            </w:r>
          </w:p>
        </w:tc>
      </w:tr>
      <w:tr w:rsidR="00705C38" w:rsidRPr="00705C38" w14:paraId="3CA7D017" w14:textId="77777777" w:rsidTr="00F804A3">
        <w:trPr>
          <w:trHeight w:val="328"/>
        </w:trPr>
        <w:tc>
          <w:tcPr>
            <w:tcW w:w="2189" w:type="dxa"/>
          </w:tcPr>
          <w:p w14:paraId="1BDA0EB8" w14:textId="77777777" w:rsidR="00FF24FF" w:rsidRPr="00705C38" w:rsidRDefault="00FF24FF" w:rsidP="00F804A3">
            <w:pP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OC (%)</w:t>
            </w:r>
          </w:p>
        </w:tc>
        <w:tc>
          <w:tcPr>
            <w:tcW w:w="1135" w:type="dxa"/>
          </w:tcPr>
          <w:p w14:paraId="1773793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0.0077</w:t>
            </w:r>
          </w:p>
        </w:tc>
        <w:tc>
          <w:tcPr>
            <w:tcW w:w="1274" w:type="dxa"/>
          </w:tcPr>
          <w:p w14:paraId="43FF2C8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0.0028</w:t>
            </w:r>
          </w:p>
        </w:tc>
        <w:tc>
          <w:tcPr>
            <w:tcW w:w="1327" w:type="dxa"/>
          </w:tcPr>
          <w:p w14:paraId="2F5CB55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-0.0059</w:t>
            </w:r>
          </w:p>
        </w:tc>
        <w:tc>
          <w:tcPr>
            <w:tcW w:w="1386" w:type="dxa"/>
          </w:tcPr>
          <w:p w14:paraId="12A603E8"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-0.0084</w:t>
            </w:r>
          </w:p>
        </w:tc>
        <w:tc>
          <w:tcPr>
            <w:tcW w:w="1335" w:type="dxa"/>
          </w:tcPr>
          <w:p w14:paraId="05F0965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-0.0093</w:t>
            </w:r>
          </w:p>
        </w:tc>
        <w:tc>
          <w:tcPr>
            <w:tcW w:w="1357" w:type="dxa"/>
          </w:tcPr>
          <w:p w14:paraId="79C3CD1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-0.0089</w:t>
            </w:r>
          </w:p>
        </w:tc>
        <w:tc>
          <w:tcPr>
            <w:tcW w:w="1352" w:type="dxa"/>
          </w:tcPr>
          <w:p w14:paraId="679FA42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0.0099</w:t>
            </w:r>
          </w:p>
        </w:tc>
        <w:tc>
          <w:tcPr>
            <w:tcW w:w="1352" w:type="dxa"/>
          </w:tcPr>
          <w:p w14:paraId="72693A04"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0"/>
                <w:sz w:val="24"/>
                <w:szCs w:val="24"/>
              </w:rPr>
              <w:t>-0.0153</w:t>
            </w:r>
          </w:p>
        </w:tc>
        <w:tc>
          <w:tcPr>
            <w:tcW w:w="1187" w:type="dxa"/>
          </w:tcPr>
          <w:p w14:paraId="49E3A11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0.5491</w:t>
            </w:r>
          </w:p>
        </w:tc>
      </w:tr>
    </w:tbl>
    <w:p w14:paraId="23E6C71E" w14:textId="57692F54" w:rsidR="00FF24FF" w:rsidRPr="00705C38" w:rsidRDefault="00FF24FF" w:rsidP="00FF24FF">
      <w:pPr>
        <w:rPr>
          <w:rFonts w:ascii="Times New Roman" w:hAnsi="Times New Roman" w:cs="Times New Roman"/>
          <w:b/>
          <w:bCs/>
          <w:color w:val="000000" w:themeColor="text1"/>
          <w:sz w:val="24"/>
          <w:szCs w:val="24"/>
        </w:rPr>
        <w:sectPr w:rsidR="00FF24FF" w:rsidRPr="00705C38" w:rsidSect="00FF24FF">
          <w:pgSz w:w="16838" w:h="11906" w:orient="landscape"/>
          <w:pgMar w:top="1440" w:right="1440" w:bottom="1440" w:left="1440" w:header="708" w:footer="708" w:gutter="0"/>
          <w:cols w:space="708"/>
          <w:docGrid w:linePitch="360"/>
        </w:sectPr>
      </w:pPr>
      <w:r w:rsidRPr="00705C38">
        <w:rPr>
          <w:rFonts w:ascii="Times New Roman" w:hAnsi="Times New Roman" w:cs="Times New Roman"/>
          <w:b/>
          <w:bCs/>
          <w:color w:val="000000" w:themeColor="text1"/>
          <w:sz w:val="24"/>
          <w:szCs w:val="24"/>
        </w:rPr>
        <w:t>Residual effect: 0.3734</w:t>
      </w:r>
    </w:p>
    <w:p w14:paraId="56D79A91" w14:textId="648C59CE" w:rsidR="005D47DC" w:rsidRPr="00705C38" w:rsidRDefault="001F7407" w:rsidP="005D47DC">
      <w:pPr>
        <w:spacing w:line="360" w:lineRule="auto"/>
        <w:jc w:val="both"/>
        <w:rPr>
          <w:rFonts w:ascii="Arial" w:hAnsi="Arial" w:cs="Arial"/>
          <w:b/>
          <w:bCs/>
          <w:color w:val="000000" w:themeColor="text1"/>
          <w:sz w:val="20"/>
          <w:szCs w:val="20"/>
          <w:lang w:val="en-US"/>
        </w:rPr>
      </w:pPr>
      <w:r w:rsidRPr="00705C38">
        <w:rPr>
          <w:rFonts w:ascii="Arial" w:hAnsi="Arial" w:cs="Arial"/>
          <w:b/>
          <w:bCs/>
          <w:color w:val="000000" w:themeColor="text1"/>
          <w:sz w:val="20"/>
          <w:szCs w:val="20"/>
          <w:lang w:val="en-US"/>
        </w:rPr>
        <w:lastRenderedPageBreak/>
        <w:t xml:space="preserve">3.2. </w:t>
      </w:r>
      <w:r w:rsidR="005D47DC" w:rsidRPr="00705C38">
        <w:rPr>
          <w:rFonts w:ascii="Arial" w:hAnsi="Arial" w:cs="Arial"/>
          <w:b/>
          <w:bCs/>
          <w:color w:val="000000" w:themeColor="text1"/>
          <w:sz w:val="20"/>
          <w:szCs w:val="20"/>
          <w:lang w:val="en-US"/>
        </w:rPr>
        <w:t>Path coefficient analysis</w:t>
      </w:r>
    </w:p>
    <w:p w14:paraId="28518D43" w14:textId="0723951C" w:rsidR="005D47DC" w:rsidRPr="00705C38" w:rsidRDefault="005D47DC" w:rsidP="00705C38">
      <w:pPr>
        <w:spacing w:line="240" w:lineRule="auto"/>
        <w:jc w:val="both"/>
        <w:rPr>
          <w:rFonts w:ascii="Arial" w:hAnsi="Arial" w:cs="Arial"/>
          <w:color w:val="000000" w:themeColor="text1"/>
          <w:sz w:val="20"/>
          <w:szCs w:val="20"/>
        </w:rPr>
      </w:pPr>
      <w:r w:rsidRPr="00705C38">
        <w:rPr>
          <w:rFonts w:ascii="Arial" w:hAnsi="Arial" w:cs="Arial"/>
          <w:color w:val="000000" w:themeColor="text1"/>
          <w:sz w:val="20"/>
          <w:szCs w:val="20"/>
          <w:lang w:val="en-US"/>
        </w:rPr>
        <w:t xml:space="preserve">In correlation analysis, two variables are correlated either </w:t>
      </w:r>
      <w:r w:rsidR="00FB0F83" w:rsidRPr="00705C38">
        <w:rPr>
          <w:rFonts w:ascii="Arial" w:hAnsi="Arial" w:cs="Arial"/>
          <w:color w:val="000000" w:themeColor="text1"/>
          <w:sz w:val="20"/>
          <w:szCs w:val="20"/>
          <w:lang w:val="en-US"/>
        </w:rPr>
        <w:t>negatively or positively</w:t>
      </w:r>
      <w:r w:rsidRPr="00705C38">
        <w:rPr>
          <w:rFonts w:ascii="Arial" w:hAnsi="Arial" w:cs="Arial"/>
          <w:color w:val="000000" w:themeColor="text1"/>
          <w:sz w:val="20"/>
          <w:szCs w:val="20"/>
          <w:lang w:val="en-US"/>
        </w:rPr>
        <w:t xml:space="preserve">.  </w:t>
      </w:r>
      <w:r w:rsidRPr="00705C38">
        <w:rPr>
          <w:rFonts w:ascii="Arial" w:hAnsi="Arial" w:cs="Arial"/>
          <w:color w:val="000000" w:themeColor="text1"/>
          <w:sz w:val="20"/>
          <w:szCs w:val="20"/>
        </w:rPr>
        <w:t xml:space="preserve">Dewey and Lu (1959) used path analysis for portioning of correlation coefficient into direct and indirect effects. Thus, it </w:t>
      </w:r>
      <w:r w:rsidRPr="00705C38">
        <w:rPr>
          <w:rFonts w:ascii="Arial" w:hAnsi="Arial" w:cs="Arial"/>
          <w:color w:val="000000" w:themeColor="text1"/>
          <w:sz w:val="20"/>
          <w:szCs w:val="20"/>
          <w:lang w:val="en-US"/>
        </w:rPr>
        <w:t xml:space="preserve">is used to estimate the direct and indirect </w:t>
      </w:r>
      <w:r w:rsidRPr="00705C38">
        <w:rPr>
          <w:rFonts w:ascii="Arial" w:hAnsi="Arial" w:cs="Arial"/>
          <w:color w:val="000000" w:themeColor="text1"/>
          <w:sz w:val="20"/>
          <w:szCs w:val="20"/>
        </w:rPr>
        <w:t xml:space="preserve">associations among different attributes. The direct effect of </w:t>
      </w:r>
      <w:r w:rsidR="005D1F23" w:rsidRPr="00705C38">
        <w:rPr>
          <w:rFonts w:ascii="Arial" w:hAnsi="Arial" w:cs="Arial"/>
          <w:color w:val="000000" w:themeColor="text1"/>
          <w:sz w:val="20"/>
          <w:szCs w:val="20"/>
        </w:rPr>
        <w:t xml:space="preserve">the </w:t>
      </w:r>
      <w:r w:rsidRPr="00705C38">
        <w:rPr>
          <w:rFonts w:ascii="Arial" w:hAnsi="Arial" w:cs="Arial"/>
          <w:color w:val="000000" w:themeColor="text1"/>
          <w:sz w:val="20"/>
          <w:szCs w:val="20"/>
        </w:rPr>
        <w:t xml:space="preserve">genotypic path coefficient value is higher for most of the characters compared to </w:t>
      </w:r>
      <w:r w:rsidR="005D1F23" w:rsidRPr="00705C38">
        <w:rPr>
          <w:rFonts w:ascii="Arial" w:hAnsi="Arial" w:cs="Arial"/>
          <w:color w:val="000000" w:themeColor="text1"/>
          <w:sz w:val="20"/>
          <w:szCs w:val="20"/>
        </w:rPr>
        <w:t xml:space="preserve">the </w:t>
      </w:r>
      <w:r w:rsidRPr="00705C38">
        <w:rPr>
          <w:rFonts w:ascii="Arial" w:hAnsi="Arial" w:cs="Arial"/>
          <w:color w:val="000000" w:themeColor="text1"/>
          <w:sz w:val="20"/>
          <w:szCs w:val="20"/>
        </w:rPr>
        <w:t xml:space="preserve">phenotypic path coefficient value, </w:t>
      </w:r>
      <w:r w:rsidR="00FB0F83" w:rsidRPr="00705C38">
        <w:rPr>
          <w:rFonts w:ascii="Arial" w:hAnsi="Arial" w:cs="Arial"/>
          <w:color w:val="000000" w:themeColor="text1"/>
          <w:sz w:val="20"/>
          <w:szCs w:val="20"/>
        </w:rPr>
        <w:t>it</w:t>
      </w:r>
      <w:r w:rsidRPr="00705C38">
        <w:rPr>
          <w:rFonts w:ascii="Arial" w:hAnsi="Arial" w:cs="Arial"/>
          <w:color w:val="000000" w:themeColor="text1"/>
          <w:sz w:val="20"/>
          <w:szCs w:val="20"/>
        </w:rPr>
        <w:t xml:space="preserve"> indicates that there is less influence of </w:t>
      </w:r>
      <w:r w:rsidR="00FB0F83" w:rsidRPr="00705C38">
        <w:rPr>
          <w:rFonts w:ascii="Arial" w:hAnsi="Arial" w:cs="Arial"/>
          <w:color w:val="000000" w:themeColor="text1"/>
          <w:sz w:val="20"/>
          <w:szCs w:val="20"/>
        </w:rPr>
        <w:t xml:space="preserve">the </w:t>
      </w:r>
      <w:r w:rsidRPr="00705C38">
        <w:rPr>
          <w:rFonts w:ascii="Arial" w:hAnsi="Arial" w:cs="Arial"/>
          <w:color w:val="000000" w:themeColor="text1"/>
          <w:sz w:val="20"/>
          <w:szCs w:val="20"/>
        </w:rPr>
        <w:t xml:space="preserve">environment on traits to be expressed. </w:t>
      </w:r>
      <w:r w:rsidR="00DC138D" w:rsidRPr="00705C38">
        <w:rPr>
          <w:rFonts w:ascii="Arial" w:hAnsi="Arial" w:cs="Arial"/>
          <w:color w:val="000000" w:themeColor="text1"/>
          <w:sz w:val="20"/>
          <w:szCs w:val="20"/>
        </w:rPr>
        <w:t>The genotypic and phenotypic path coefficient analysis were presented in Table 3 and Table 4, respectively.</w:t>
      </w:r>
      <w:r w:rsidR="007D5D25"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lang w:val="en-US"/>
        </w:rPr>
        <w:t>The test weight (G = 1.</w:t>
      </w:r>
      <w:r w:rsidRPr="00705C38">
        <w:rPr>
          <w:rFonts w:ascii="Arial" w:hAnsi="Arial" w:cs="Arial"/>
          <w:color w:val="000000" w:themeColor="text1"/>
          <w:sz w:val="20"/>
          <w:szCs w:val="20"/>
        </w:rPr>
        <w:t>8106) followed by hull content (G =1.6672) and head diameter (G = 1.2868) were showed highest positive direct effect on seed yield per plant (G = 0.5817) in genotypic path coefficient analysis (</w:t>
      </w:r>
      <w:proofErr w:type="spellStart"/>
      <w:r w:rsidRPr="00705C38">
        <w:rPr>
          <w:rFonts w:ascii="Arial" w:hAnsi="Arial" w:cs="Arial"/>
          <w:color w:val="000000" w:themeColor="text1"/>
          <w:sz w:val="20"/>
          <w:szCs w:val="20"/>
        </w:rPr>
        <w:t>Gorgieva</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2015; Hassan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2013; </w:t>
      </w:r>
      <w:proofErr w:type="spellStart"/>
      <w:r w:rsidRPr="00705C38">
        <w:rPr>
          <w:rFonts w:ascii="Arial" w:hAnsi="Arial" w:cs="Arial"/>
          <w:color w:val="000000" w:themeColor="text1"/>
          <w:sz w:val="20"/>
          <w:szCs w:val="20"/>
        </w:rPr>
        <w:t>Jocković</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.,2015). These traits also showed positive and high direct effects on oil content along with seed yield per plant (G = 0.5817). These results were corroborated with </w:t>
      </w:r>
      <w:proofErr w:type="spellStart"/>
      <w:r w:rsidRPr="00705C38">
        <w:rPr>
          <w:rFonts w:ascii="Arial" w:hAnsi="Arial" w:cs="Arial"/>
          <w:color w:val="000000" w:themeColor="text1"/>
          <w:sz w:val="20"/>
          <w:szCs w:val="20"/>
        </w:rPr>
        <w:t>Hamdalla</w:t>
      </w:r>
      <w:proofErr w:type="spellEnd"/>
      <w:r w:rsidRPr="00705C38">
        <w:rPr>
          <w:rFonts w:ascii="Arial" w:hAnsi="Arial" w:cs="Arial"/>
          <w:color w:val="000000" w:themeColor="text1"/>
          <w:sz w:val="20"/>
          <w:szCs w:val="20"/>
        </w:rPr>
        <w:t xml:space="preserve"> and </w:t>
      </w:r>
      <w:proofErr w:type="spellStart"/>
      <w:r w:rsidRPr="00705C38">
        <w:rPr>
          <w:rFonts w:ascii="Arial" w:hAnsi="Arial" w:cs="Arial"/>
          <w:color w:val="000000" w:themeColor="text1"/>
          <w:sz w:val="20"/>
          <w:szCs w:val="20"/>
        </w:rPr>
        <w:t>Alik</w:t>
      </w:r>
      <w:proofErr w:type="spellEnd"/>
      <w:r w:rsidRPr="00705C38">
        <w:rPr>
          <w:rFonts w:ascii="Arial" w:hAnsi="Arial" w:cs="Arial"/>
          <w:color w:val="000000" w:themeColor="text1"/>
          <w:sz w:val="20"/>
          <w:szCs w:val="20"/>
        </w:rPr>
        <w:t xml:space="preserve">, 2011; Patil, 2011; Sreedhar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2011; </w:t>
      </w:r>
      <w:proofErr w:type="spellStart"/>
      <w:r w:rsidRPr="00705C38">
        <w:rPr>
          <w:rFonts w:ascii="Arial" w:hAnsi="Arial" w:cs="Arial"/>
          <w:color w:val="000000" w:themeColor="text1"/>
          <w:sz w:val="20"/>
          <w:szCs w:val="20"/>
        </w:rPr>
        <w:t>Lagiso</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2021.There is also some traits like days to 50 percent flowering (G </w:t>
      </w:r>
      <w:proofErr w:type="gramStart"/>
      <w:r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lang w:val="en-US"/>
        </w:rPr>
        <w:t xml:space="preserve"> ̵</w:t>
      </w:r>
      <w:proofErr w:type="gramEnd"/>
      <w:r w:rsidRPr="00705C38">
        <w:rPr>
          <w:rFonts w:ascii="Arial" w:hAnsi="Arial" w:cs="Arial"/>
          <w:color w:val="000000" w:themeColor="text1"/>
          <w:sz w:val="20"/>
          <w:szCs w:val="20"/>
          <w:lang w:val="en-US"/>
        </w:rPr>
        <w:t xml:space="preserve"> </w:t>
      </w:r>
      <w:r w:rsidRPr="00705C38">
        <w:rPr>
          <w:rFonts w:ascii="Arial" w:hAnsi="Arial" w:cs="Arial"/>
          <w:color w:val="000000" w:themeColor="text1"/>
          <w:sz w:val="20"/>
          <w:szCs w:val="20"/>
        </w:rPr>
        <w:t>0.7379) (</w:t>
      </w:r>
      <w:proofErr w:type="spellStart"/>
      <w:r w:rsidRPr="00705C38">
        <w:rPr>
          <w:rFonts w:ascii="Arial" w:hAnsi="Arial" w:cs="Arial"/>
          <w:color w:val="000000" w:themeColor="text1"/>
          <w:sz w:val="20"/>
          <w:szCs w:val="20"/>
        </w:rPr>
        <w:t>Lagiso</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2021; </w:t>
      </w:r>
      <w:proofErr w:type="spellStart"/>
      <w:r w:rsidRPr="00705C38">
        <w:rPr>
          <w:rFonts w:ascii="Arial" w:hAnsi="Arial" w:cs="Arial"/>
          <w:color w:val="000000" w:themeColor="text1"/>
          <w:sz w:val="20"/>
          <w:szCs w:val="20"/>
        </w:rPr>
        <w:t>Neelima</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2021) followed by volume weight (G = </w:t>
      </w:r>
      <w:r w:rsidRPr="00705C38">
        <w:rPr>
          <w:rFonts w:ascii="Arial" w:hAnsi="Arial" w:cs="Arial"/>
          <w:color w:val="000000" w:themeColor="text1"/>
          <w:sz w:val="20"/>
          <w:szCs w:val="20"/>
          <w:lang w:val="en-US"/>
        </w:rPr>
        <w:t xml:space="preserve"> ̵ </w:t>
      </w:r>
      <w:r w:rsidRPr="00705C38">
        <w:rPr>
          <w:rFonts w:ascii="Arial" w:hAnsi="Arial" w:cs="Arial"/>
          <w:color w:val="000000" w:themeColor="text1"/>
          <w:sz w:val="20"/>
          <w:szCs w:val="20"/>
        </w:rPr>
        <w:t xml:space="preserve">0.6863), plant height (G = </w:t>
      </w:r>
      <w:r w:rsidRPr="00705C38">
        <w:rPr>
          <w:rFonts w:ascii="Arial" w:hAnsi="Arial" w:cs="Arial"/>
          <w:color w:val="000000" w:themeColor="text1"/>
          <w:sz w:val="20"/>
          <w:szCs w:val="20"/>
          <w:lang w:val="en-US"/>
        </w:rPr>
        <w:t xml:space="preserve"> ̵ </w:t>
      </w:r>
      <w:r w:rsidRPr="00705C38">
        <w:rPr>
          <w:rFonts w:ascii="Arial" w:hAnsi="Arial" w:cs="Arial"/>
          <w:color w:val="000000" w:themeColor="text1"/>
          <w:sz w:val="20"/>
          <w:szCs w:val="20"/>
        </w:rPr>
        <w:t xml:space="preserve">0.4691), days to maturity (G = </w:t>
      </w:r>
      <w:r w:rsidRPr="00705C38">
        <w:rPr>
          <w:rFonts w:ascii="Arial" w:hAnsi="Arial" w:cs="Arial"/>
          <w:color w:val="000000" w:themeColor="text1"/>
          <w:sz w:val="20"/>
          <w:szCs w:val="20"/>
          <w:lang w:val="en-US"/>
        </w:rPr>
        <w:t xml:space="preserve"> ̵ </w:t>
      </w:r>
      <w:r w:rsidRPr="00705C38">
        <w:rPr>
          <w:rFonts w:ascii="Arial" w:hAnsi="Arial" w:cs="Arial"/>
          <w:color w:val="000000" w:themeColor="text1"/>
          <w:sz w:val="20"/>
          <w:szCs w:val="20"/>
        </w:rPr>
        <w:t xml:space="preserve">0.3069) and oil content (G = </w:t>
      </w:r>
      <w:r w:rsidRPr="00705C38">
        <w:rPr>
          <w:rFonts w:ascii="Arial" w:hAnsi="Arial" w:cs="Arial"/>
          <w:color w:val="000000" w:themeColor="text1"/>
          <w:sz w:val="20"/>
          <w:szCs w:val="20"/>
          <w:lang w:val="en-US"/>
        </w:rPr>
        <w:t xml:space="preserve"> ̵ </w:t>
      </w:r>
      <w:r w:rsidRPr="00705C38">
        <w:rPr>
          <w:rFonts w:ascii="Arial" w:hAnsi="Arial" w:cs="Arial"/>
          <w:color w:val="000000" w:themeColor="text1"/>
          <w:sz w:val="20"/>
          <w:szCs w:val="20"/>
        </w:rPr>
        <w:t xml:space="preserve">0.2028). These results were matched with some other findings of Sanju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(2018), Prabhakaran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(2013). In phenotypic path coefficient analysis plant height (P = 0.3886) followed by head diameter (P = 0.3540) and test weight (P = 0.3127) showed the highest positive direct effect on seed yield (P = 0.5491). There were some traits showed negligible direct effect.</w:t>
      </w:r>
    </w:p>
    <w:p w14:paraId="5BA4FBFC" w14:textId="6BD1291E" w:rsidR="005D47DC" w:rsidRPr="00705C38" w:rsidRDefault="00705C38" w:rsidP="00705C38">
      <w:pPr>
        <w:spacing w:line="240" w:lineRule="auto"/>
        <w:jc w:val="both"/>
        <w:rPr>
          <w:rFonts w:ascii="Arial" w:hAnsi="Arial" w:cs="Arial"/>
          <w:color w:val="000000" w:themeColor="text1"/>
          <w:sz w:val="20"/>
          <w:szCs w:val="20"/>
        </w:rPr>
      </w:pPr>
      <w:r w:rsidRPr="00705C38">
        <w:rPr>
          <w:noProof/>
          <w:color w:val="000000" w:themeColor="text1"/>
          <w:lang w:eastAsia="en-IN" w:bidi="ta-IN"/>
        </w:rPr>
        <w:drawing>
          <wp:anchor distT="0" distB="0" distL="114300" distR="114300" simplePos="0" relativeHeight="251666432" behindDoc="1" locked="0" layoutInCell="1" allowOverlap="1" wp14:anchorId="7C5B37D0" wp14:editId="58FA3837">
            <wp:simplePos x="0" y="0"/>
            <wp:positionH relativeFrom="margin">
              <wp:align>left</wp:align>
            </wp:positionH>
            <wp:positionV relativeFrom="margin">
              <wp:posOffset>5290185</wp:posOffset>
            </wp:positionV>
            <wp:extent cx="5626100" cy="3040380"/>
            <wp:effectExtent l="0" t="0" r="0" b="7620"/>
            <wp:wrapTight wrapText="bothSides">
              <wp:wrapPolygon edited="0">
                <wp:start x="0" y="0"/>
                <wp:lineTo x="0" y="21519"/>
                <wp:lineTo x="21502" y="21519"/>
                <wp:lineTo x="21502" y="0"/>
                <wp:lineTo x="0" y="0"/>
              </wp:wrapPolygon>
            </wp:wrapTight>
            <wp:docPr id="801173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73896" name=""/>
                    <pic:cNvPicPr/>
                  </pic:nvPicPr>
                  <pic:blipFill rotWithShape="1">
                    <a:blip r:embed="rId15">
                      <a:extLst>
                        <a:ext uri="{28A0092B-C50C-407E-A947-70E740481C1C}">
                          <a14:useLocalDpi xmlns:a14="http://schemas.microsoft.com/office/drawing/2010/main" val="0"/>
                        </a:ext>
                      </a:extLst>
                    </a:blip>
                    <a:srcRect l="885" t="2891" r="1215" b="1271"/>
                    <a:stretch/>
                  </pic:blipFill>
                  <pic:spPr bwMode="auto">
                    <a:xfrm>
                      <a:off x="0" y="0"/>
                      <a:ext cx="5626100" cy="3040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47DC" w:rsidRPr="00705C38">
        <w:rPr>
          <w:rFonts w:ascii="Arial" w:hAnsi="Arial" w:cs="Arial"/>
          <w:color w:val="000000" w:themeColor="text1"/>
          <w:sz w:val="20"/>
          <w:szCs w:val="20"/>
        </w:rPr>
        <w:t xml:space="preserve">Even the hull content was exhibited high and negatively significant correlation with seed yield, it showed the highest positive indirect effect via days to 50 percent flowering (G = 1.2437) and days to maturity (G = 0.7339). The oil content showed the low positive indirect effect via hull content (G = 0.1449), days to 50 percent flowering (G = 0.1520). Test weight demonstrated the highest positive indirect effect on seed yield via plant height (G = 1.4506, P = 0.1695), head diameter (G = 1.4653, P = 0.2101), oil content (G = 1.2927, P = 0.1915) and volume weight (G = 1.1181, P = 0.1491). The traits like days to 50 percent flowering exhibited high positive indirect effects via oil content (G = 0.5531), volume weight (G = 0.4872), test weight (G = 0.3747) and low positive indirect effect via head diameter (G = 0.2548) and plant height (G = 0.1487). Plant height exhibited the positive indirect effect via volume weight (P = 0.1289), oil content (P = 0.1492), test weight (P = 0.2106) and head diameter (P = 2715) at phenotypic path coefficient analysis (Sreedhar </w:t>
      </w:r>
      <w:r w:rsidR="00160B75" w:rsidRPr="00705C38">
        <w:rPr>
          <w:rFonts w:ascii="Arial" w:hAnsi="Arial" w:cs="Arial"/>
          <w:i/>
          <w:iCs/>
          <w:color w:val="000000" w:themeColor="text1"/>
          <w:sz w:val="20"/>
          <w:szCs w:val="20"/>
        </w:rPr>
        <w:t>et al</w:t>
      </w:r>
      <w:r w:rsidR="005D47DC" w:rsidRPr="00705C38">
        <w:rPr>
          <w:rFonts w:ascii="Arial" w:hAnsi="Arial" w:cs="Arial"/>
          <w:color w:val="000000" w:themeColor="text1"/>
          <w:sz w:val="20"/>
          <w:szCs w:val="20"/>
        </w:rPr>
        <w:t xml:space="preserve">., 2011; Pandya </w:t>
      </w:r>
      <w:r w:rsidR="00160B75" w:rsidRPr="00705C38">
        <w:rPr>
          <w:rFonts w:ascii="Arial" w:hAnsi="Arial" w:cs="Arial"/>
          <w:i/>
          <w:iCs/>
          <w:color w:val="000000" w:themeColor="text1"/>
          <w:sz w:val="20"/>
          <w:szCs w:val="20"/>
        </w:rPr>
        <w:t>et al</w:t>
      </w:r>
      <w:r w:rsidR="005D47DC" w:rsidRPr="00705C38">
        <w:rPr>
          <w:rFonts w:ascii="Arial" w:hAnsi="Arial" w:cs="Arial"/>
          <w:color w:val="000000" w:themeColor="text1"/>
          <w:sz w:val="20"/>
          <w:szCs w:val="20"/>
        </w:rPr>
        <w:t>., 2016). Days to maturity (P = -0.1351), Plant height (P = -0.1536), test weight (P = -0.1937) were showed negative indirect effect on seed yield via hull content in phenotypic path coefficient analysis. And other traits showed the negligible positive direct or indirect effect</w:t>
      </w:r>
      <w:r w:rsidR="002A6946" w:rsidRPr="00705C38">
        <w:rPr>
          <w:rFonts w:ascii="Arial" w:hAnsi="Arial" w:cs="Arial"/>
          <w:color w:val="000000" w:themeColor="text1"/>
          <w:sz w:val="20"/>
          <w:szCs w:val="20"/>
        </w:rPr>
        <w:t>s</w:t>
      </w:r>
      <w:proofErr w:type="gramStart"/>
      <w:r w:rsidR="002A6946" w:rsidRPr="00705C38">
        <w:rPr>
          <w:rFonts w:ascii="Arial" w:hAnsi="Arial" w:cs="Arial"/>
          <w:color w:val="000000" w:themeColor="text1"/>
          <w:sz w:val="20"/>
          <w:szCs w:val="20"/>
        </w:rPr>
        <w:t>.(</w:t>
      </w:r>
      <w:proofErr w:type="gramEnd"/>
      <w:r w:rsidR="002A6946" w:rsidRPr="00705C38">
        <w:rPr>
          <w:rFonts w:ascii="Arial" w:hAnsi="Arial" w:cs="Arial"/>
          <w:color w:val="000000" w:themeColor="text1"/>
          <w:sz w:val="20"/>
          <w:szCs w:val="20"/>
        </w:rPr>
        <w:t>Fig:1).</w:t>
      </w:r>
      <w:r w:rsidR="002A6946" w:rsidRPr="00705C38">
        <w:rPr>
          <w:noProof/>
          <w:color w:val="000000" w:themeColor="text1"/>
        </w:rPr>
        <w:t xml:space="preserve"> </w:t>
      </w:r>
    </w:p>
    <w:p w14:paraId="2A5C8905" w14:textId="2B8BFA03" w:rsidR="002A6946" w:rsidRPr="00705C38" w:rsidRDefault="002A6946" w:rsidP="005D47DC">
      <w:pPr>
        <w:spacing w:line="360" w:lineRule="auto"/>
        <w:jc w:val="both"/>
        <w:rPr>
          <w:rFonts w:ascii="Arial" w:hAnsi="Arial" w:cs="Arial"/>
          <w:color w:val="000000" w:themeColor="text1"/>
          <w:sz w:val="20"/>
          <w:szCs w:val="20"/>
        </w:rPr>
      </w:pPr>
      <w:r w:rsidRPr="00705C38">
        <w:rPr>
          <w:noProof/>
          <w:color w:val="000000" w:themeColor="text1"/>
          <w:lang w:eastAsia="en-IN" w:bidi="ta-IN"/>
        </w:rPr>
        <mc:AlternateContent>
          <mc:Choice Requires="wps">
            <w:drawing>
              <wp:anchor distT="45720" distB="45720" distL="114300" distR="114300" simplePos="0" relativeHeight="251664384" behindDoc="1" locked="0" layoutInCell="1" allowOverlap="1" wp14:anchorId="6D3E828C" wp14:editId="426E9DDE">
                <wp:simplePos x="0" y="0"/>
                <wp:positionH relativeFrom="margin">
                  <wp:align>left</wp:align>
                </wp:positionH>
                <wp:positionV relativeFrom="paragraph">
                  <wp:posOffset>3268345</wp:posOffset>
                </wp:positionV>
                <wp:extent cx="5791200" cy="561340"/>
                <wp:effectExtent l="0" t="0" r="1905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61340"/>
                        </a:xfrm>
                        <a:prstGeom prst="rect">
                          <a:avLst/>
                        </a:prstGeom>
                        <a:solidFill>
                          <a:srgbClr val="FFFFFF"/>
                        </a:solidFill>
                        <a:ln w="9525">
                          <a:solidFill>
                            <a:schemeClr val="bg1"/>
                          </a:solidFill>
                          <a:miter lim="800000"/>
                          <a:headEnd/>
                          <a:tailEnd/>
                        </a:ln>
                      </wps:spPr>
                      <wps:txbx>
                        <w:txbxContent>
                          <w:p w14:paraId="757CC106" w14:textId="77777777" w:rsidR="00705C38" w:rsidRPr="00705C38" w:rsidRDefault="00705C38" w:rsidP="00705C38">
                            <w:pPr>
                              <w:spacing w:line="360" w:lineRule="auto"/>
                              <w:jc w:val="both"/>
                              <w:rPr>
                                <w:rFonts w:ascii="Arial" w:hAnsi="Arial" w:cs="Arial"/>
                                <w:color w:val="000000" w:themeColor="text1"/>
                                <w:sz w:val="20"/>
                                <w:szCs w:val="20"/>
                              </w:rPr>
                            </w:pPr>
                            <w:r w:rsidRPr="00705C38">
                              <w:rPr>
                                <w:rFonts w:ascii="Times New Roman" w:hAnsi="Times New Roman" w:cs="Times New Roman"/>
                                <w:b/>
                                <w:bCs/>
                                <w:color w:val="000000" w:themeColor="text1"/>
                                <w:sz w:val="24"/>
                                <w:szCs w:val="24"/>
                              </w:rPr>
                              <w:t>Figure 1.  Phenotypic path coefficient analysis shows how the yield component traits impact seed yield, either directly or indirectly.</w:t>
                            </w:r>
                          </w:p>
                          <w:p w14:paraId="2DA2CAAC" w14:textId="5AC1418A" w:rsidR="002A6946" w:rsidRPr="00196C10" w:rsidRDefault="002A6946" w:rsidP="002A6946">
                            <w:pPr>
                              <w:jc w:val="both"/>
                              <w:rPr>
                                <w:rFonts w:ascii="Times New Roman" w:hAnsi="Times New Roman" w:cs="Times New Roman"/>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3E828C" id="_x0000_t202" coordsize="21600,21600" o:spt="202" path="m,l,21600r21600,l21600,xe">
                <v:stroke joinstyle="miter"/>
                <v:path gradientshapeok="t" o:connecttype="rect"/>
              </v:shapetype>
              <v:shape id="Text Box 2" o:spid="_x0000_s1026" type="#_x0000_t202" style="position:absolute;left:0;text-align:left;margin-left:0;margin-top:257.35pt;width:456pt;height:44.2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" strokecolor="white [3212]">
                <v:textbox>
                  <w:txbxContent>
                    <w:p w14:paraId="757CC106" w14:textId="77777777" w:rsidR="00705C38" w:rsidRPr="00705C38" w:rsidRDefault="00705C38" w:rsidP="00705C38">
                      <w:pPr>
                        <w:spacing w:line="360" w:lineRule="auto"/>
                        <w:jc w:val="both"/>
                        <w:rPr>
                          <w:rFonts w:ascii="Arial" w:hAnsi="Arial" w:cs="Arial"/>
                          <w:color w:val="000000" w:themeColor="text1"/>
                          <w:sz w:val="20"/>
                          <w:szCs w:val="20"/>
                        </w:rPr>
                      </w:pPr>
                      <w:r w:rsidRPr="00705C38">
                        <w:rPr>
                          <w:rFonts w:ascii="Times New Roman" w:hAnsi="Times New Roman" w:cs="Times New Roman"/>
                          <w:b/>
                          <w:bCs/>
                          <w:color w:val="000000" w:themeColor="text1"/>
                          <w:sz w:val="24"/>
                          <w:szCs w:val="24"/>
                        </w:rPr>
                        <w:t>Figure 1.  Phenotypic path coefficient analysis shows how the yield component traits impact seed yield, either directly or indirectly.</w:t>
                      </w:r>
                    </w:p>
                    <w:p w14:paraId="2DA2CAAC" w14:textId="5AC1418A" w:rsidR="002A6946" w:rsidRPr="00196C10" w:rsidRDefault="002A6946" w:rsidP="002A6946">
                      <w:pPr>
                        <w:jc w:val="both"/>
                        <w:rPr>
                          <w:rFonts w:ascii="Times New Roman" w:hAnsi="Times New Roman" w:cs="Times New Roman"/>
                          <w:b/>
                          <w:bCs/>
                          <w:sz w:val="24"/>
                          <w:szCs w:val="24"/>
                        </w:rPr>
                      </w:pPr>
                    </w:p>
                  </w:txbxContent>
                </v:textbox>
                <w10:wrap anchorx="margin"/>
              </v:shape>
            </w:pict>
          </mc:Fallback>
        </mc:AlternateContent>
      </w:r>
    </w:p>
    <w:p w14:paraId="0747AA9C" w14:textId="0DEEE25B" w:rsidR="007E5BEA" w:rsidRPr="00705C38" w:rsidRDefault="0057771B" w:rsidP="0057771B">
      <w:pPr>
        <w:spacing w:line="360" w:lineRule="auto"/>
        <w:jc w:val="both"/>
        <w:rPr>
          <w:rFonts w:ascii="Arial" w:hAnsi="Arial" w:cs="Arial"/>
          <w:b/>
          <w:bCs/>
          <w:color w:val="000000" w:themeColor="text1"/>
        </w:rPr>
      </w:pPr>
      <w:r>
        <w:rPr>
          <w:rFonts w:ascii="Arial" w:hAnsi="Arial" w:cs="Arial"/>
          <w:b/>
          <w:bCs/>
          <w:color w:val="000000" w:themeColor="text1"/>
        </w:rPr>
        <w:lastRenderedPageBreak/>
        <w:t>4.</w:t>
      </w:r>
      <w:r w:rsidR="007E5BEA" w:rsidRPr="00705C38">
        <w:rPr>
          <w:rFonts w:ascii="Arial" w:hAnsi="Arial" w:cs="Arial"/>
          <w:b/>
          <w:bCs/>
          <w:color w:val="000000" w:themeColor="text1"/>
        </w:rPr>
        <w:t>CONCLUSION</w:t>
      </w:r>
    </w:p>
    <w:p w14:paraId="086ED536" w14:textId="7681E188" w:rsidR="00AF4176" w:rsidRPr="00705C38" w:rsidRDefault="00B94E47" w:rsidP="00705C38">
      <w:pPr>
        <w:spacing w:line="240" w:lineRule="auto"/>
        <w:jc w:val="both"/>
        <w:rPr>
          <w:rFonts w:ascii="Arial" w:hAnsi="Arial" w:cs="Arial"/>
          <w:color w:val="000000" w:themeColor="text1"/>
          <w:sz w:val="20"/>
          <w:szCs w:val="20"/>
        </w:rPr>
      </w:pPr>
      <w:r w:rsidRPr="00705C38">
        <w:rPr>
          <w:rFonts w:ascii="Arial" w:hAnsi="Arial" w:cs="Arial"/>
          <w:color w:val="000000" w:themeColor="text1"/>
          <w:sz w:val="20"/>
          <w:szCs w:val="20"/>
        </w:rPr>
        <w:t>In this investigation, it is revealed that the</w:t>
      </w:r>
      <w:r w:rsidR="00946125"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rPr>
        <w:t>plant height, test weight, head diameter, volume weight and oil content were exhibited high and positively significant association with seed yield per plan</w:t>
      </w:r>
      <w:r w:rsidR="00946125" w:rsidRPr="00705C38">
        <w:rPr>
          <w:rFonts w:ascii="Arial" w:hAnsi="Arial" w:cs="Arial"/>
          <w:color w:val="000000" w:themeColor="text1"/>
          <w:sz w:val="20"/>
          <w:szCs w:val="20"/>
        </w:rPr>
        <w:t xml:space="preserve">t. Hull content was showed high and negatively correlated with seed yield. Path coefficient analysis indicated that </w:t>
      </w:r>
      <w:r w:rsidR="003136C1" w:rsidRPr="00705C38">
        <w:rPr>
          <w:rFonts w:ascii="Arial" w:hAnsi="Arial" w:cs="Arial"/>
          <w:color w:val="000000" w:themeColor="text1"/>
          <w:sz w:val="20"/>
          <w:szCs w:val="20"/>
        </w:rPr>
        <w:t>plant height, head diameter and volume weight showed the highest</w:t>
      </w:r>
      <w:r w:rsidR="00500069" w:rsidRPr="00705C38">
        <w:rPr>
          <w:rFonts w:ascii="Arial" w:hAnsi="Arial" w:cs="Arial"/>
          <w:color w:val="000000" w:themeColor="text1"/>
          <w:sz w:val="20"/>
          <w:szCs w:val="20"/>
        </w:rPr>
        <w:t xml:space="preserve"> positive</w:t>
      </w:r>
      <w:r w:rsidR="003136C1" w:rsidRPr="00705C38">
        <w:rPr>
          <w:rFonts w:ascii="Arial" w:hAnsi="Arial" w:cs="Arial"/>
          <w:color w:val="000000" w:themeColor="text1"/>
          <w:sz w:val="20"/>
          <w:szCs w:val="20"/>
        </w:rPr>
        <w:t xml:space="preserve"> direct impact on seed yield per plant</w:t>
      </w:r>
      <w:r w:rsidR="00F2766C" w:rsidRPr="00705C38">
        <w:rPr>
          <w:rFonts w:ascii="Arial" w:hAnsi="Arial" w:cs="Arial"/>
          <w:color w:val="000000" w:themeColor="text1"/>
          <w:sz w:val="20"/>
          <w:szCs w:val="20"/>
        </w:rPr>
        <w:t xml:space="preserve">. </w:t>
      </w:r>
      <w:r w:rsidR="002221F2" w:rsidRPr="00705C38">
        <w:rPr>
          <w:rFonts w:ascii="Arial" w:hAnsi="Arial" w:cs="Arial"/>
          <w:color w:val="000000" w:themeColor="text1"/>
          <w:sz w:val="20"/>
          <w:szCs w:val="20"/>
        </w:rPr>
        <w:t>Test weight and head diameter also showed high and significant positive indirect effect on seed yield through plant height.</w:t>
      </w:r>
      <w:r w:rsidR="00BF30CF" w:rsidRPr="00705C38">
        <w:rPr>
          <w:rFonts w:ascii="Arial" w:hAnsi="Arial" w:cs="Arial"/>
          <w:color w:val="000000" w:themeColor="text1"/>
          <w:sz w:val="20"/>
          <w:szCs w:val="20"/>
        </w:rPr>
        <w:t xml:space="preserve"> </w:t>
      </w:r>
      <w:r w:rsidR="00F2766C" w:rsidRPr="00705C38">
        <w:rPr>
          <w:rFonts w:ascii="Arial" w:hAnsi="Arial" w:cs="Arial"/>
          <w:color w:val="000000" w:themeColor="text1"/>
          <w:sz w:val="20"/>
          <w:szCs w:val="20"/>
        </w:rPr>
        <w:t>Selection of the traits like plant height, head diameter, test weight and volume weight can improve the seed yield</w:t>
      </w:r>
      <w:r w:rsidR="004E3E3B" w:rsidRPr="00705C38">
        <w:rPr>
          <w:rFonts w:ascii="Arial" w:hAnsi="Arial" w:cs="Arial"/>
          <w:color w:val="000000" w:themeColor="text1"/>
          <w:sz w:val="20"/>
          <w:szCs w:val="20"/>
        </w:rPr>
        <w:t>.</w:t>
      </w:r>
    </w:p>
    <w:p w14:paraId="6793A467" w14:textId="2616EB32" w:rsidR="00705C38" w:rsidRDefault="00705C38" w:rsidP="005D47DC">
      <w:pPr>
        <w:spacing w:line="360" w:lineRule="auto"/>
        <w:jc w:val="both"/>
        <w:rPr>
          <w:rFonts w:ascii="Arial" w:hAnsi="Arial" w:cs="Arial"/>
          <w:color w:val="000000" w:themeColor="text1"/>
          <w:sz w:val="20"/>
          <w:szCs w:val="20"/>
        </w:rPr>
      </w:pPr>
    </w:p>
    <w:p w14:paraId="5849A698" w14:textId="77777777" w:rsidR="00705C38" w:rsidRPr="00705C38" w:rsidRDefault="00705C38" w:rsidP="005D47DC">
      <w:pPr>
        <w:spacing w:line="360" w:lineRule="auto"/>
        <w:jc w:val="both"/>
        <w:rPr>
          <w:rFonts w:ascii="Arial" w:hAnsi="Arial" w:cs="Arial"/>
          <w:color w:val="000000" w:themeColor="text1"/>
          <w:sz w:val="20"/>
          <w:szCs w:val="20"/>
        </w:rPr>
      </w:pPr>
    </w:p>
    <w:p w14:paraId="1BA88DBE" w14:textId="1F9BD1D3" w:rsidR="00BC7700" w:rsidRPr="00705C38" w:rsidRDefault="00C34290" w:rsidP="005D47DC">
      <w:pPr>
        <w:spacing w:line="360" w:lineRule="auto"/>
        <w:jc w:val="both"/>
        <w:rPr>
          <w:rFonts w:ascii="Arial" w:hAnsi="Arial" w:cs="Arial"/>
          <w:b/>
          <w:bCs/>
          <w:color w:val="000000" w:themeColor="text1"/>
        </w:rPr>
      </w:pPr>
      <w:r w:rsidRPr="00705C38">
        <w:rPr>
          <w:rFonts w:ascii="Arial" w:hAnsi="Arial" w:cs="Arial"/>
          <w:b/>
          <w:bCs/>
          <w:color w:val="000000" w:themeColor="text1"/>
        </w:rPr>
        <w:t>REFERENCES</w:t>
      </w:r>
    </w:p>
    <w:p w14:paraId="37CD46EC" w14:textId="0B770FE8" w:rsidR="00CA2FD6" w:rsidRPr="00705C38" w:rsidRDefault="00CA2FD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Balogh, L., 2008. Sunflower Species</w:t>
      </w:r>
      <w:r w:rsidR="00A33360">
        <w:rPr>
          <w:rFonts w:ascii="Arial" w:hAnsi="Arial" w:cs="Arial"/>
          <w:color w:val="000000" w:themeColor="text1"/>
          <w:sz w:val="20"/>
          <w:szCs w:val="20"/>
        </w:rPr>
        <w:t xml:space="preserve"> (</w:t>
      </w:r>
      <w:r w:rsidRPr="00705C38">
        <w:rPr>
          <w:rFonts w:ascii="Arial" w:hAnsi="Arial" w:cs="Arial"/>
          <w:i/>
          <w:iCs/>
          <w:color w:val="000000" w:themeColor="text1"/>
          <w:sz w:val="20"/>
          <w:szCs w:val="20"/>
        </w:rPr>
        <w:t xml:space="preserve">Helianthus spp.) In: </w:t>
      </w:r>
      <w:proofErr w:type="spellStart"/>
      <w:r w:rsidRPr="00705C38">
        <w:rPr>
          <w:rFonts w:ascii="Arial" w:hAnsi="Arial" w:cs="Arial"/>
          <w:i/>
          <w:iCs/>
          <w:color w:val="000000" w:themeColor="text1"/>
          <w:sz w:val="20"/>
          <w:szCs w:val="20"/>
        </w:rPr>
        <w:t>Botta-Dukát</w:t>
      </w:r>
      <w:proofErr w:type="spellEnd"/>
      <w:r w:rsidRPr="00705C38">
        <w:rPr>
          <w:rFonts w:ascii="Arial" w:hAnsi="Arial" w:cs="Arial"/>
          <w:i/>
          <w:iCs/>
          <w:color w:val="000000" w:themeColor="text1"/>
          <w:sz w:val="20"/>
          <w:szCs w:val="20"/>
        </w:rPr>
        <w:t>, Z. &amp; Balogh, L.(eds.). The most important invasive plants in Hungary</w:t>
      </w:r>
      <w:r w:rsidRPr="00705C38">
        <w:rPr>
          <w:rFonts w:ascii="Arial" w:hAnsi="Arial" w:cs="Arial"/>
          <w:color w:val="000000" w:themeColor="text1"/>
          <w:sz w:val="20"/>
          <w:szCs w:val="20"/>
        </w:rPr>
        <w:t>, pp.227-255.</w:t>
      </w:r>
    </w:p>
    <w:p w14:paraId="477C8222" w14:textId="7FE199FC" w:rsidR="00005B57" w:rsidRPr="00705C38" w:rsidRDefault="00C34290"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Radanovi´c</w:t>
      </w:r>
      <w:proofErr w:type="spellEnd"/>
      <w:r w:rsidRPr="00705C38">
        <w:rPr>
          <w:rFonts w:ascii="Arial" w:hAnsi="Arial" w:cs="Arial"/>
          <w:color w:val="000000" w:themeColor="text1"/>
          <w:sz w:val="20"/>
          <w:szCs w:val="20"/>
        </w:rPr>
        <w:t>, A.</w:t>
      </w:r>
      <w:r w:rsidR="003F25AE">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Miladinovi´c</w:t>
      </w:r>
      <w:proofErr w:type="spellEnd"/>
      <w:r w:rsidRPr="00705C38">
        <w:rPr>
          <w:rFonts w:ascii="Arial" w:hAnsi="Arial" w:cs="Arial"/>
          <w:color w:val="000000" w:themeColor="text1"/>
          <w:sz w:val="20"/>
          <w:szCs w:val="20"/>
        </w:rPr>
        <w:t>, D.</w:t>
      </w:r>
      <w:r w:rsidR="003F25AE">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Cveji´c</w:t>
      </w:r>
      <w:proofErr w:type="spellEnd"/>
      <w:r w:rsidRPr="00705C38">
        <w:rPr>
          <w:rFonts w:ascii="Arial" w:hAnsi="Arial" w:cs="Arial"/>
          <w:color w:val="000000" w:themeColor="text1"/>
          <w:sz w:val="20"/>
          <w:szCs w:val="20"/>
        </w:rPr>
        <w:t>, S.</w:t>
      </w:r>
      <w:r w:rsidR="003F25AE">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Jockovi´c</w:t>
      </w:r>
      <w:proofErr w:type="spellEnd"/>
      <w:r w:rsidRPr="00705C38">
        <w:rPr>
          <w:rFonts w:ascii="Arial" w:hAnsi="Arial" w:cs="Arial"/>
          <w:color w:val="000000" w:themeColor="text1"/>
          <w:sz w:val="20"/>
          <w:szCs w:val="20"/>
        </w:rPr>
        <w:t>, M.</w:t>
      </w:r>
      <w:r w:rsidR="00C92609">
        <w:rPr>
          <w:rFonts w:ascii="Arial" w:hAnsi="Arial" w:cs="Arial"/>
          <w:color w:val="000000" w:themeColor="text1"/>
          <w:sz w:val="20"/>
          <w:szCs w:val="20"/>
        </w:rPr>
        <w:t>,</w:t>
      </w:r>
      <w:r w:rsidR="003F25AE">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Joci´c</w:t>
      </w:r>
      <w:proofErr w:type="spellEnd"/>
      <w:r w:rsidRPr="00705C38">
        <w:rPr>
          <w:rFonts w:ascii="Arial" w:hAnsi="Arial" w:cs="Arial"/>
          <w:color w:val="000000" w:themeColor="text1"/>
          <w:sz w:val="20"/>
          <w:szCs w:val="20"/>
        </w:rPr>
        <w:t xml:space="preserve">, S. </w:t>
      </w:r>
      <w:r w:rsidR="00642C32">
        <w:rPr>
          <w:rFonts w:ascii="Arial" w:hAnsi="Arial" w:cs="Arial"/>
          <w:color w:val="000000" w:themeColor="text1"/>
          <w:sz w:val="20"/>
          <w:szCs w:val="20"/>
        </w:rPr>
        <w:t>(</w:t>
      </w:r>
      <w:r w:rsidR="00642C32" w:rsidRPr="00705C38">
        <w:rPr>
          <w:rFonts w:ascii="Arial" w:hAnsi="Arial" w:cs="Arial"/>
          <w:color w:val="000000" w:themeColor="text1"/>
          <w:sz w:val="20"/>
          <w:szCs w:val="20"/>
        </w:rPr>
        <w:t>2018</w:t>
      </w:r>
      <w:r w:rsidR="00642C32">
        <w:rPr>
          <w:rFonts w:ascii="Arial" w:hAnsi="Arial" w:cs="Arial"/>
          <w:color w:val="000000" w:themeColor="text1"/>
          <w:sz w:val="20"/>
          <w:szCs w:val="20"/>
        </w:rPr>
        <w:t>)</w:t>
      </w:r>
      <w:r w:rsidR="00213DA5">
        <w:rPr>
          <w:rFonts w:ascii="Arial" w:hAnsi="Arial" w:cs="Arial"/>
          <w:color w:val="000000" w:themeColor="text1"/>
          <w:sz w:val="20"/>
          <w:szCs w:val="20"/>
        </w:rPr>
        <w:t>.</w:t>
      </w:r>
      <w:r w:rsidR="00642C32">
        <w:rPr>
          <w:rFonts w:ascii="Arial" w:hAnsi="Arial" w:cs="Arial"/>
          <w:color w:val="000000" w:themeColor="text1"/>
          <w:sz w:val="20"/>
          <w:szCs w:val="20"/>
        </w:rPr>
        <w:t xml:space="preserve"> </w:t>
      </w:r>
      <w:r w:rsidRPr="00705C38">
        <w:rPr>
          <w:rFonts w:ascii="Arial" w:hAnsi="Arial" w:cs="Arial"/>
          <w:color w:val="000000" w:themeColor="text1"/>
          <w:sz w:val="20"/>
          <w:szCs w:val="20"/>
        </w:rPr>
        <w:t>Sunflower Genetics from Ancestors to Modern Hybrids—A Review. Genes</w:t>
      </w:r>
      <w:r w:rsidR="00642C32">
        <w:rPr>
          <w:rFonts w:ascii="Arial" w:hAnsi="Arial" w:cs="Arial"/>
          <w:color w:val="000000" w:themeColor="text1"/>
          <w:sz w:val="20"/>
          <w:szCs w:val="20"/>
        </w:rPr>
        <w:t>,</w:t>
      </w:r>
      <w:r w:rsidRPr="00705C38">
        <w:rPr>
          <w:rFonts w:ascii="Arial" w:hAnsi="Arial" w:cs="Arial"/>
          <w:color w:val="000000" w:themeColor="text1"/>
          <w:sz w:val="20"/>
          <w:szCs w:val="20"/>
        </w:rPr>
        <w:t xml:space="preserve"> 9</w:t>
      </w:r>
      <w:r w:rsidR="00A33360">
        <w:rPr>
          <w:rFonts w:ascii="Arial" w:hAnsi="Arial" w:cs="Arial"/>
          <w:color w:val="000000" w:themeColor="text1"/>
          <w:sz w:val="20"/>
          <w:szCs w:val="20"/>
        </w:rPr>
        <w:t>,</w:t>
      </w:r>
      <w:r w:rsidRPr="00705C38">
        <w:rPr>
          <w:rFonts w:ascii="Arial" w:hAnsi="Arial" w:cs="Arial"/>
          <w:color w:val="000000" w:themeColor="text1"/>
          <w:sz w:val="20"/>
          <w:szCs w:val="20"/>
        </w:rPr>
        <w:t xml:space="preserve"> 528. </w:t>
      </w:r>
    </w:p>
    <w:p w14:paraId="6B1F084F" w14:textId="6D0A6B43" w:rsidR="00005B57" w:rsidRPr="00705C38" w:rsidRDefault="00005B57"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Divya</w:t>
      </w:r>
      <w:proofErr w:type="spellEnd"/>
      <w:r w:rsidR="00726D10">
        <w:rPr>
          <w:rFonts w:ascii="Arial" w:hAnsi="Arial" w:cs="Arial"/>
          <w:color w:val="000000" w:themeColor="text1"/>
          <w:sz w:val="20"/>
          <w:szCs w:val="20"/>
        </w:rPr>
        <w:t>,</w:t>
      </w:r>
      <w:r w:rsidRPr="00705C38">
        <w:rPr>
          <w:rFonts w:ascii="Arial" w:hAnsi="Arial" w:cs="Arial"/>
          <w:color w:val="000000" w:themeColor="text1"/>
          <w:sz w:val="20"/>
          <w:szCs w:val="20"/>
        </w:rPr>
        <w:t xml:space="preserve"> S</w:t>
      </w:r>
      <w:r w:rsidR="00726D10">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Kalaimagal</w:t>
      </w:r>
      <w:proofErr w:type="spellEnd"/>
      <w:r w:rsidR="00726D10">
        <w:rPr>
          <w:rFonts w:ascii="Arial" w:hAnsi="Arial" w:cs="Arial"/>
          <w:color w:val="000000" w:themeColor="text1"/>
          <w:sz w:val="20"/>
          <w:szCs w:val="20"/>
        </w:rPr>
        <w:t>,</w:t>
      </w:r>
      <w:r w:rsidRPr="00705C38">
        <w:rPr>
          <w:rFonts w:ascii="Arial" w:hAnsi="Arial" w:cs="Arial"/>
          <w:color w:val="000000" w:themeColor="text1"/>
          <w:sz w:val="20"/>
          <w:szCs w:val="20"/>
        </w:rPr>
        <w:t xml:space="preserve"> T</w:t>
      </w:r>
      <w:r w:rsidR="00726D10">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Manonmani</w:t>
      </w:r>
      <w:proofErr w:type="spellEnd"/>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S</w:t>
      </w:r>
      <w:r w:rsidR="006C1139">
        <w:rPr>
          <w:rFonts w:ascii="Arial" w:hAnsi="Arial" w:cs="Arial"/>
          <w:color w:val="000000" w:themeColor="text1"/>
          <w:sz w:val="20"/>
          <w:szCs w:val="20"/>
        </w:rPr>
        <w:t>.</w:t>
      </w:r>
      <w:r w:rsidR="00C92609">
        <w:rPr>
          <w:rFonts w:ascii="Arial" w:hAnsi="Arial" w:cs="Arial"/>
          <w:color w:val="000000" w:themeColor="text1"/>
          <w:sz w:val="20"/>
          <w:szCs w:val="20"/>
        </w:rPr>
        <w:t>,</w:t>
      </w:r>
      <w:r w:rsidR="006C1139">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Rajendran</w:t>
      </w:r>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L</w:t>
      </w:r>
      <w:r w:rsidR="00522CA6">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522CA6">
        <w:rPr>
          <w:rFonts w:ascii="Arial" w:hAnsi="Arial" w:cs="Arial"/>
          <w:color w:val="000000" w:themeColor="text1"/>
          <w:sz w:val="20"/>
          <w:szCs w:val="20"/>
        </w:rPr>
        <w:t>(</w:t>
      </w:r>
      <w:r w:rsidRPr="00705C38">
        <w:rPr>
          <w:rFonts w:ascii="Arial" w:hAnsi="Arial" w:cs="Arial"/>
          <w:color w:val="000000" w:themeColor="text1"/>
          <w:sz w:val="20"/>
          <w:szCs w:val="20"/>
        </w:rPr>
        <w:t>2019</w:t>
      </w:r>
      <w:r w:rsidR="00522CA6">
        <w:rPr>
          <w:rFonts w:ascii="Arial" w:hAnsi="Arial" w:cs="Arial"/>
          <w:color w:val="000000" w:themeColor="text1"/>
          <w:sz w:val="20"/>
          <w:szCs w:val="20"/>
        </w:rPr>
        <w:t>)</w:t>
      </w:r>
      <w:r w:rsidR="00213DA5">
        <w:rPr>
          <w:rFonts w:ascii="Arial" w:hAnsi="Arial" w:cs="Arial"/>
          <w:color w:val="000000" w:themeColor="text1"/>
          <w:sz w:val="20"/>
          <w:szCs w:val="20"/>
        </w:rPr>
        <w:t>.</w:t>
      </w:r>
      <w:r w:rsidRPr="00705C38">
        <w:rPr>
          <w:rFonts w:ascii="Arial" w:hAnsi="Arial" w:cs="Arial"/>
          <w:color w:val="000000" w:themeColor="text1"/>
          <w:sz w:val="20"/>
          <w:szCs w:val="20"/>
        </w:rPr>
        <w:t xml:space="preserve"> Correlation studies for oil yield in F3 generation of sunflower (Helianthus </w:t>
      </w:r>
      <w:proofErr w:type="spellStart"/>
      <w:r w:rsidRPr="00705C38">
        <w:rPr>
          <w:rFonts w:ascii="Arial" w:hAnsi="Arial" w:cs="Arial"/>
          <w:color w:val="000000" w:themeColor="text1"/>
          <w:sz w:val="20"/>
          <w:szCs w:val="20"/>
        </w:rPr>
        <w:t>annuus</w:t>
      </w:r>
      <w:proofErr w:type="spellEnd"/>
      <w:r w:rsidRPr="00705C38">
        <w:rPr>
          <w:rFonts w:ascii="Arial" w:hAnsi="Arial" w:cs="Arial"/>
          <w:color w:val="000000" w:themeColor="text1"/>
          <w:sz w:val="20"/>
          <w:szCs w:val="20"/>
        </w:rPr>
        <w:t xml:space="preserve"> L.). International Journal for Chemical Studies 7</w:t>
      </w:r>
      <w:r w:rsidR="00EB3480">
        <w:rPr>
          <w:rFonts w:ascii="Arial" w:hAnsi="Arial" w:cs="Arial"/>
          <w:color w:val="000000" w:themeColor="text1"/>
          <w:sz w:val="20"/>
          <w:szCs w:val="20"/>
        </w:rPr>
        <w:t>,</w:t>
      </w:r>
      <w:r w:rsidRPr="00705C38">
        <w:rPr>
          <w:rFonts w:ascii="Arial" w:hAnsi="Arial" w:cs="Arial"/>
          <w:color w:val="000000" w:themeColor="text1"/>
          <w:sz w:val="20"/>
          <w:szCs w:val="20"/>
        </w:rPr>
        <w:t xml:space="preserve"> 2205-2207. </w:t>
      </w:r>
    </w:p>
    <w:p w14:paraId="2C67CDAE" w14:textId="690DA95F" w:rsidR="00CA2FD6" w:rsidRPr="00705C38" w:rsidRDefault="00CA2FD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 xml:space="preserve">USDA Foreign Agricultural Research Service (2022). Oilseeds: World Markets and Trade. </w:t>
      </w:r>
      <w:r w:rsidRPr="00705C38">
        <w:rPr>
          <w:rFonts w:ascii="Arial" w:hAnsi="Arial" w:cs="Arial"/>
          <w:color w:val="000000" w:themeColor="text1"/>
          <w:sz w:val="20"/>
          <w:szCs w:val="20"/>
          <w:u w:val="single"/>
        </w:rPr>
        <w:t>https://apps.fas.usda.gov/psdonline/circulars/oilseeds.pdf.</w:t>
      </w:r>
    </w:p>
    <w:p w14:paraId="7A4BEE0E" w14:textId="237DFAA2" w:rsidR="00005B57" w:rsidRPr="00705C38" w:rsidRDefault="00005B57"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Gholizadeh</w:t>
      </w:r>
      <w:proofErr w:type="spellEnd"/>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A</w:t>
      </w:r>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Dehghani</w:t>
      </w:r>
      <w:proofErr w:type="spellEnd"/>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H</w:t>
      </w:r>
      <w:r w:rsidR="006C1139">
        <w:rPr>
          <w:rFonts w:ascii="Arial" w:hAnsi="Arial" w:cs="Arial"/>
          <w:color w:val="000000" w:themeColor="text1"/>
          <w:sz w:val="20"/>
          <w:szCs w:val="20"/>
        </w:rPr>
        <w:t>.</w:t>
      </w:r>
      <w:r w:rsidR="00C92609">
        <w:rPr>
          <w:rFonts w:ascii="Arial" w:hAnsi="Arial" w:cs="Arial"/>
          <w:color w:val="000000" w:themeColor="text1"/>
          <w:sz w:val="20"/>
          <w:szCs w:val="20"/>
        </w:rPr>
        <w:t>,</w:t>
      </w:r>
      <w:r w:rsidR="002E5269">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Khodadadi</w:t>
      </w:r>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M</w:t>
      </w:r>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(2019)</w:t>
      </w:r>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Quantitative genetic analysis of water deficit tolerance in coriander through physiological traits. Plant Genet Resour</w:t>
      </w:r>
      <w:r w:rsidR="002E5269">
        <w:rPr>
          <w:rFonts w:ascii="Arial" w:hAnsi="Arial" w:cs="Arial"/>
          <w:color w:val="000000" w:themeColor="text1"/>
          <w:sz w:val="20"/>
          <w:szCs w:val="20"/>
        </w:rPr>
        <w:t>ces, (</w:t>
      </w:r>
      <w:r w:rsidRPr="00705C38">
        <w:rPr>
          <w:rFonts w:ascii="Arial" w:hAnsi="Arial" w:cs="Arial"/>
          <w:color w:val="000000" w:themeColor="text1"/>
          <w:sz w:val="20"/>
          <w:szCs w:val="20"/>
        </w:rPr>
        <w:t>17</w:t>
      </w:r>
      <w:r w:rsidR="002E5269">
        <w:rPr>
          <w:rFonts w:ascii="Arial" w:hAnsi="Arial" w:cs="Arial"/>
          <w:color w:val="000000" w:themeColor="text1"/>
          <w:sz w:val="20"/>
          <w:szCs w:val="20"/>
        </w:rPr>
        <w:t xml:space="preserve">), </w:t>
      </w:r>
      <w:r w:rsidRPr="00705C38">
        <w:rPr>
          <w:rFonts w:ascii="Arial" w:hAnsi="Arial" w:cs="Arial"/>
          <w:color w:val="000000" w:themeColor="text1"/>
          <w:sz w:val="20"/>
          <w:szCs w:val="20"/>
        </w:rPr>
        <w:t>255–264.</w:t>
      </w:r>
    </w:p>
    <w:p w14:paraId="4DF8877F" w14:textId="3304E701" w:rsidR="00005B57" w:rsidRPr="00705C38" w:rsidRDefault="00005B57"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Gholizadeh</w:t>
      </w:r>
      <w:proofErr w:type="spellEnd"/>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A</w:t>
      </w:r>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Dehghani</w:t>
      </w:r>
      <w:proofErr w:type="spellEnd"/>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H</w:t>
      </w:r>
      <w:r w:rsidR="00462467">
        <w:rPr>
          <w:rFonts w:ascii="Arial" w:hAnsi="Arial" w:cs="Arial"/>
          <w:color w:val="000000" w:themeColor="text1"/>
          <w:sz w:val="20"/>
          <w:szCs w:val="20"/>
        </w:rPr>
        <w:t>.</w:t>
      </w:r>
      <w:r w:rsidRPr="00705C38">
        <w:rPr>
          <w:rFonts w:ascii="Arial" w:hAnsi="Arial" w:cs="Arial"/>
          <w:color w:val="000000" w:themeColor="text1"/>
          <w:sz w:val="20"/>
          <w:szCs w:val="20"/>
        </w:rPr>
        <w:t>, Khodadadi</w:t>
      </w:r>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M</w:t>
      </w:r>
      <w:r w:rsidR="00462467">
        <w:rPr>
          <w:rFonts w:ascii="Arial" w:hAnsi="Arial" w:cs="Arial"/>
          <w:color w:val="000000" w:themeColor="text1"/>
          <w:sz w:val="20"/>
          <w:szCs w:val="20"/>
        </w:rPr>
        <w:t>.</w:t>
      </w:r>
      <w:r w:rsidR="00C92609">
        <w:rPr>
          <w:rFonts w:ascii="Arial" w:hAnsi="Arial" w:cs="Arial"/>
          <w:color w:val="000000" w:themeColor="text1"/>
          <w:sz w:val="20"/>
          <w:szCs w:val="20"/>
        </w:rPr>
        <w:t>,</w:t>
      </w:r>
      <w:r w:rsidR="00462467">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Gulick</w:t>
      </w:r>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P</w:t>
      </w:r>
      <w:r w:rsidR="00462467">
        <w:rPr>
          <w:rFonts w:ascii="Arial" w:hAnsi="Arial" w:cs="Arial"/>
          <w:color w:val="000000" w:themeColor="text1"/>
          <w:sz w:val="20"/>
          <w:szCs w:val="20"/>
        </w:rPr>
        <w:t>.</w:t>
      </w:r>
      <w:r w:rsidRPr="00705C38">
        <w:rPr>
          <w:rFonts w:ascii="Arial" w:hAnsi="Arial" w:cs="Arial"/>
          <w:color w:val="000000" w:themeColor="text1"/>
          <w:sz w:val="20"/>
          <w:szCs w:val="20"/>
        </w:rPr>
        <w:t>J</w:t>
      </w:r>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(2018)</w:t>
      </w:r>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Genetic combining ability of coriander genotypes for agronomic and phytochemical traits in response to contrasting irrigation regimes. </w:t>
      </w:r>
      <w:proofErr w:type="spellStart"/>
      <w:r w:rsidRPr="00705C38">
        <w:rPr>
          <w:rFonts w:ascii="Arial" w:hAnsi="Arial" w:cs="Arial"/>
          <w:color w:val="000000" w:themeColor="text1"/>
          <w:sz w:val="20"/>
          <w:szCs w:val="20"/>
        </w:rPr>
        <w:t>Plos</w:t>
      </w:r>
      <w:proofErr w:type="spellEnd"/>
      <w:r w:rsidRPr="00705C38">
        <w:rPr>
          <w:rFonts w:ascii="Arial" w:hAnsi="Arial" w:cs="Arial"/>
          <w:color w:val="000000" w:themeColor="text1"/>
          <w:sz w:val="20"/>
          <w:szCs w:val="20"/>
        </w:rPr>
        <w:t xml:space="preserve"> one</w:t>
      </w:r>
      <w:r w:rsidR="003A75CB">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3A75CB">
        <w:rPr>
          <w:rFonts w:ascii="Arial" w:hAnsi="Arial" w:cs="Arial"/>
          <w:color w:val="000000" w:themeColor="text1"/>
          <w:sz w:val="20"/>
          <w:szCs w:val="20"/>
        </w:rPr>
        <w:t>(</w:t>
      </w:r>
      <w:r w:rsidRPr="00705C38">
        <w:rPr>
          <w:rFonts w:ascii="Arial" w:hAnsi="Arial" w:cs="Arial"/>
          <w:color w:val="000000" w:themeColor="text1"/>
          <w:sz w:val="20"/>
          <w:szCs w:val="20"/>
        </w:rPr>
        <w:t>13</w:t>
      </w:r>
      <w:r w:rsidR="003A75CB">
        <w:rPr>
          <w:rFonts w:ascii="Arial" w:hAnsi="Arial" w:cs="Arial"/>
          <w:color w:val="000000" w:themeColor="text1"/>
          <w:sz w:val="20"/>
          <w:szCs w:val="20"/>
        </w:rPr>
        <w:t>)</w:t>
      </w:r>
      <w:r w:rsidRPr="00705C38">
        <w:rPr>
          <w:rFonts w:ascii="Arial" w:hAnsi="Arial" w:cs="Arial"/>
          <w:color w:val="000000" w:themeColor="text1"/>
          <w:sz w:val="20"/>
          <w:szCs w:val="20"/>
        </w:rPr>
        <w:t>:e0199630.</w:t>
      </w:r>
    </w:p>
    <w:p w14:paraId="27BECF0D" w14:textId="0FC354DA" w:rsidR="00005B57" w:rsidRPr="00705C38" w:rsidRDefault="003A2626"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Hladni</w:t>
      </w:r>
      <w:proofErr w:type="spellEnd"/>
      <w:r w:rsidRPr="00705C38">
        <w:rPr>
          <w:rFonts w:ascii="Arial" w:hAnsi="Arial" w:cs="Arial"/>
          <w:color w:val="000000" w:themeColor="text1"/>
          <w:sz w:val="20"/>
          <w:szCs w:val="20"/>
        </w:rPr>
        <w:t>, N.</w:t>
      </w:r>
      <w:r w:rsidR="00633745">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Skoric</w:t>
      </w:r>
      <w:proofErr w:type="spellEnd"/>
      <w:r w:rsidRPr="00705C38">
        <w:rPr>
          <w:rFonts w:ascii="Arial" w:hAnsi="Arial" w:cs="Arial"/>
          <w:color w:val="000000" w:themeColor="text1"/>
          <w:sz w:val="20"/>
          <w:szCs w:val="20"/>
        </w:rPr>
        <w:t>, D.</w:t>
      </w:r>
      <w:r w:rsidR="00633745">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Kraljevic-Balalic</w:t>
      </w:r>
      <w:proofErr w:type="spellEnd"/>
      <w:r w:rsidRPr="00705C38">
        <w:rPr>
          <w:rFonts w:ascii="Arial" w:hAnsi="Arial" w:cs="Arial"/>
          <w:color w:val="000000" w:themeColor="text1"/>
          <w:sz w:val="20"/>
          <w:szCs w:val="20"/>
        </w:rPr>
        <w:t>, M.</w:t>
      </w:r>
      <w:r w:rsidR="00633745">
        <w:rPr>
          <w:rFonts w:ascii="Arial" w:hAnsi="Arial" w:cs="Arial"/>
          <w:color w:val="000000" w:themeColor="text1"/>
          <w:sz w:val="20"/>
          <w:szCs w:val="20"/>
        </w:rPr>
        <w:t>,</w:t>
      </w:r>
      <w:r w:rsidRPr="00705C38">
        <w:rPr>
          <w:rFonts w:ascii="Arial" w:hAnsi="Arial" w:cs="Arial"/>
          <w:color w:val="000000" w:themeColor="text1"/>
          <w:sz w:val="20"/>
          <w:szCs w:val="20"/>
        </w:rPr>
        <w:t xml:space="preserve"> Ivanovic, M.</w:t>
      </w:r>
      <w:r w:rsidR="00712376">
        <w:rPr>
          <w:rFonts w:ascii="Arial" w:hAnsi="Arial" w:cs="Arial"/>
          <w:color w:val="000000" w:themeColor="text1"/>
          <w:sz w:val="20"/>
          <w:szCs w:val="20"/>
        </w:rPr>
        <w:t>,</w:t>
      </w:r>
      <w:r w:rsidR="00633745">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Sakac</w:t>
      </w:r>
      <w:proofErr w:type="spellEnd"/>
      <w:r w:rsidRPr="00705C38">
        <w:rPr>
          <w:rFonts w:ascii="Arial" w:hAnsi="Arial" w:cs="Arial"/>
          <w:color w:val="000000" w:themeColor="text1"/>
          <w:sz w:val="20"/>
          <w:szCs w:val="20"/>
        </w:rPr>
        <w:t>, Z.</w:t>
      </w:r>
      <w:r w:rsidR="00633745">
        <w:rPr>
          <w:rFonts w:ascii="Arial" w:hAnsi="Arial" w:cs="Arial"/>
          <w:color w:val="000000" w:themeColor="text1"/>
          <w:sz w:val="20"/>
          <w:szCs w:val="20"/>
        </w:rPr>
        <w:t xml:space="preserve"> (</w:t>
      </w:r>
      <w:r w:rsidR="00633745" w:rsidRPr="00705C38">
        <w:rPr>
          <w:rFonts w:ascii="Arial" w:hAnsi="Arial" w:cs="Arial"/>
          <w:color w:val="000000" w:themeColor="text1"/>
          <w:sz w:val="20"/>
          <w:szCs w:val="20"/>
        </w:rPr>
        <w:t>2004</w:t>
      </w:r>
      <w:r w:rsidR="00633745">
        <w:rPr>
          <w:rFonts w:ascii="Arial" w:hAnsi="Arial" w:cs="Arial"/>
          <w:color w:val="000000" w:themeColor="text1"/>
          <w:sz w:val="20"/>
          <w:szCs w:val="20"/>
        </w:rPr>
        <w:t>)</w:t>
      </w:r>
      <w:r w:rsidR="00B27A1A">
        <w:rPr>
          <w:rFonts w:ascii="Arial" w:hAnsi="Arial" w:cs="Arial"/>
          <w:color w:val="000000" w:themeColor="text1"/>
          <w:sz w:val="20"/>
          <w:szCs w:val="20"/>
        </w:rPr>
        <w:t>.</w:t>
      </w:r>
      <w:r w:rsidRPr="00705C38">
        <w:rPr>
          <w:rFonts w:ascii="Arial" w:hAnsi="Arial" w:cs="Arial"/>
          <w:color w:val="000000" w:themeColor="text1"/>
          <w:sz w:val="20"/>
          <w:szCs w:val="20"/>
        </w:rPr>
        <w:t xml:space="preserve"> Jovanovic, D. Correlation of Yield Components and Seed Yield per Plant in Sunflower (</w:t>
      </w:r>
      <w:r w:rsidRPr="00712376">
        <w:rPr>
          <w:rFonts w:ascii="Arial" w:hAnsi="Arial" w:cs="Arial"/>
          <w:i/>
          <w:iCs/>
          <w:color w:val="000000" w:themeColor="text1"/>
          <w:sz w:val="20"/>
          <w:szCs w:val="20"/>
        </w:rPr>
        <w:t xml:space="preserve">Helianthus </w:t>
      </w:r>
      <w:proofErr w:type="spellStart"/>
      <w:r w:rsidRPr="00712376">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In Proceedings of the 16th International Sunflower Conference, Fargo, ND, USA, 29 August–2 September</w:t>
      </w:r>
      <w:r w:rsidR="00633745">
        <w:rPr>
          <w:rFonts w:ascii="Arial" w:hAnsi="Arial" w:cs="Arial"/>
          <w:color w:val="000000" w:themeColor="text1"/>
          <w:sz w:val="20"/>
          <w:szCs w:val="20"/>
        </w:rPr>
        <w:t xml:space="preserve">, (2), </w:t>
      </w:r>
      <w:r w:rsidRPr="00705C38">
        <w:rPr>
          <w:rFonts w:ascii="Arial" w:hAnsi="Arial" w:cs="Arial"/>
          <w:color w:val="000000" w:themeColor="text1"/>
          <w:sz w:val="20"/>
          <w:szCs w:val="20"/>
        </w:rPr>
        <w:t>491–496.</w:t>
      </w:r>
    </w:p>
    <w:p w14:paraId="276E1414" w14:textId="4C6CAEAC" w:rsidR="00005B57" w:rsidRPr="00705C38" w:rsidRDefault="00005B57"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Göksoy</w:t>
      </w:r>
      <w:proofErr w:type="spellEnd"/>
      <w:r w:rsidRPr="00705C38">
        <w:rPr>
          <w:rFonts w:ascii="Arial" w:hAnsi="Arial" w:cs="Arial"/>
          <w:color w:val="000000" w:themeColor="text1"/>
          <w:sz w:val="20"/>
          <w:szCs w:val="20"/>
        </w:rPr>
        <w:t>, A.</w:t>
      </w:r>
      <w:r w:rsidR="00DB0E23">
        <w:rPr>
          <w:rFonts w:ascii="Arial" w:hAnsi="Arial" w:cs="Arial"/>
          <w:color w:val="000000" w:themeColor="text1"/>
          <w:sz w:val="20"/>
          <w:szCs w:val="20"/>
        </w:rPr>
        <w:t>,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Turan</w:t>
      </w:r>
      <w:proofErr w:type="spellEnd"/>
      <w:r w:rsidRPr="00705C38">
        <w:rPr>
          <w:rFonts w:ascii="Arial" w:hAnsi="Arial" w:cs="Arial"/>
          <w:color w:val="000000" w:themeColor="text1"/>
          <w:sz w:val="20"/>
          <w:szCs w:val="20"/>
        </w:rPr>
        <w:t xml:space="preserve">, Z. </w:t>
      </w:r>
      <w:r w:rsidR="00DB0E23">
        <w:rPr>
          <w:rFonts w:ascii="Arial" w:hAnsi="Arial" w:cs="Arial"/>
          <w:color w:val="000000" w:themeColor="text1"/>
          <w:sz w:val="20"/>
          <w:szCs w:val="20"/>
        </w:rPr>
        <w:t>(</w:t>
      </w:r>
      <w:r w:rsidRPr="00705C38">
        <w:rPr>
          <w:rFonts w:ascii="Arial" w:hAnsi="Arial" w:cs="Arial"/>
          <w:color w:val="000000" w:themeColor="text1"/>
          <w:sz w:val="20"/>
          <w:szCs w:val="20"/>
        </w:rPr>
        <w:t>2007</w:t>
      </w:r>
      <w:r w:rsidR="00DB0E23">
        <w:rPr>
          <w:rFonts w:ascii="Arial" w:hAnsi="Arial" w:cs="Arial"/>
          <w:color w:val="000000" w:themeColor="text1"/>
          <w:sz w:val="20"/>
          <w:szCs w:val="20"/>
        </w:rPr>
        <w:t>)</w:t>
      </w:r>
      <w:r w:rsidRPr="00705C38">
        <w:rPr>
          <w:rFonts w:ascii="Arial" w:hAnsi="Arial" w:cs="Arial"/>
          <w:color w:val="000000" w:themeColor="text1"/>
          <w:sz w:val="20"/>
          <w:szCs w:val="20"/>
        </w:rPr>
        <w:t>. Correlations and Path Analysis of Yield Components in Synthetic Varieties of Sunflower (</w:t>
      </w:r>
      <w:r w:rsidRPr="00705C38">
        <w:rPr>
          <w:rFonts w:ascii="Arial" w:hAnsi="Arial" w:cs="Arial"/>
          <w:i/>
          <w:iCs/>
          <w:color w:val="000000" w:themeColor="text1"/>
          <w:sz w:val="20"/>
          <w:szCs w:val="20"/>
        </w:rPr>
        <w:t xml:space="preserve">Helianthus </w:t>
      </w:r>
      <w:proofErr w:type="spellStart"/>
      <w:r w:rsidRPr="00705C38">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w:t>
      </w:r>
      <w:proofErr w:type="spellStart"/>
      <w:r w:rsidRPr="00705C38">
        <w:rPr>
          <w:rFonts w:ascii="Arial" w:hAnsi="Arial" w:cs="Arial"/>
          <w:i/>
          <w:iCs/>
          <w:color w:val="000000" w:themeColor="text1"/>
          <w:sz w:val="20"/>
          <w:szCs w:val="20"/>
        </w:rPr>
        <w:t>Acta</w:t>
      </w:r>
      <w:proofErr w:type="spellEnd"/>
      <w:r w:rsidRPr="00705C38">
        <w:rPr>
          <w:rFonts w:ascii="Arial" w:hAnsi="Arial" w:cs="Arial"/>
          <w:i/>
          <w:iCs/>
          <w:color w:val="000000" w:themeColor="text1"/>
          <w:sz w:val="20"/>
          <w:szCs w:val="20"/>
        </w:rPr>
        <w:t xml:space="preserve"> </w:t>
      </w:r>
      <w:proofErr w:type="spellStart"/>
      <w:r w:rsidRPr="00705C38">
        <w:rPr>
          <w:rFonts w:ascii="Arial" w:hAnsi="Arial" w:cs="Arial"/>
          <w:i/>
          <w:iCs/>
          <w:color w:val="000000" w:themeColor="text1"/>
          <w:sz w:val="20"/>
          <w:szCs w:val="20"/>
        </w:rPr>
        <w:t>Agronomica</w:t>
      </w:r>
      <w:proofErr w:type="spellEnd"/>
      <w:r w:rsidRPr="00705C38">
        <w:rPr>
          <w:rFonts w:ascii="Arial" w:hAnsi="Arial" w:cs="Arial"/>
          <w:i/>
          <w:iCs/>
          <w:color w:val="000000" w:themeColor="text1"/>
          <w:sz w:val="20"/>
          <w:szCs w:val="20"/>
        </w:rPr>
        <w:t xml:space="preserve"> </w:t>
      </w:r>
      <w:proofErr w:type="spellStart"/>
      <w:r w:rsidRPr="00705C38">
        <w:rPr>
          <w:rFonts w:ascii="Arial" w:hAnsi="Arial" w:cs="Arial"/>
          <w:i/>
          <w:iCs/>
          <w:color w:val="000000" w:themeColor="text1"/>
          <w:sz w:val="20"/>
          <w:szCs w:val="20"/>
        </w:rPr>
        <w:t>Hungarica</w:t>
      </w:r>
      <w:proofErr w:type="spellEnd"/>
      <w:r w:rsidR="009722C8">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9722C8">
        <w:rPr>
          <w:rFonts w:ascii="Arial" w:hAnsi="Arial" w:cs="Arial"/>
          <w:color w:val="000000" w:themeColor="text1"/>
          <w:sz w:val="20"/>
          <w:szCs w:val="20"/>
        </w:rPr>
        <w:t>(</w:t>
      </w:r>
      <w:r w:rsidRPr="00705C38">
        <w:rPr>
          <w:rFonts w:ascii="Arial" w:hAnsi="Arial" w:cs="Arial"/>
          <w:color w:val="000000" w:themeColor="text1"/>
          <w:sz w:val="20"/>
          <w:szCs w:val="20"/>
        </w:rPr>
        <w:t>55</w:t>
      </w:r>
      <w:r w:rsidR="009722C8">
        <w:rPr>
          <w:rFonts w:ascii="Arial" w:hAnsi="Arial" w:cs="Arial"/>
          <w:color w:val="000000" w:themeColor="text1"/>
          <w:sz w:val="20"/>
          <w:szCs w:val="20"/>
        </w:rPr>
        <w:t>),</w:t>
      </w:r>
      <w:r w:rsidRPr="00705C38">
        <w:rPr>
          <w:rFonts w:ascii="Arial" w:hAnsi="Arial" w:cs="Arial"/>
          <w:color w:val="000000" w:themeColor="text1"/>
          <w:sz w:val="20"/>
          <w:szCs w:val="20"/>
        </w:rPr>
        <w:t xml:space="preserve"> 339-345.</w:t>
      </w:r>
    </w:p>
    <w:p w14:paraId="4A4E3761" w14:textId="08ECCE29" w:rsidR="00005B57" w:rsidRPr="00705C38" w:rsidRDefault="00005B57"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Al-</w:t>
      </w:r>
      <w:proofErr w:type="spellStart"/>
      <w:r w:rsidRPr="00705C38">
        <w:rPr>
          <w:rFonts w:ascii="Arial" w:hAnsi="Arial" w:cs="Arial"/>
          <w:color w:val="000000" w:themeColor="text1"/>
          <w:sz w:val="20"/>
          <w:szCs w:val="20"/>
        </w:rPr>
        <w:t>Jibouri</w:t>
      </w:r>
      <w:proofErr w:type="spellEnd"/>
      <w:r w:rsidRPr="00705C38">
        <w:rPr>
          <w:rFonts w:ascii="Arial" w:hAnsi="Arial" w:cs="Arial"/>
          <w:color w:val="000000" w:themeColor="text1"/>
          <w:sz w:val="20"/>
          <w:szCs w:val="20"/>
        </w:rPr>
        <w:t xml:space="preserve">, H. A., Miller, P. A., &amp; Robinson, H. F. (1958). Genotypic and environmental variance and covariance in an upland cotton cross origin. 633–637. </w:t>
      </w:r>
    </w:p>
    <w:p w14:paraId="7FADA454" w14:textId="7690B264" w:rsidR="00CA2FD6" w:rsidRPr="00705C38" w:rsidRDefault="00CA2FD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 xml:space="preserve">Dewey, D. R., &amp; Lu, K. H. (1959). A correlation and path coefficient analysis of components of rested grass. Agronomy Journal, 51(7), 515–518. </w:t>
      </w:r>
    </w:p>
    <w:p w14:paraId="4A2FA283" w14:textId="69E3781E" w:rsidR="003A2626" w:rsidRPr="00705C38" w:rsidRDefault="003A262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lastRenderedPageBreak/>
        <w:t>Naik, GH</w:t>
      </w:r>
      <w:r w:rsidR="00770D77">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ED152A">
        <w:rPr>
          <w:rFonts w:ascii="Arial" w:hAnsi="Arial" w:cs="Arial"/>
          <w:color w:val="000000" w:themeColor="text1"/>
          <w:sz w:val="20"/>
          <w:szCs w:val="20"/>
        </w:rPr>
        <w:t>&amp;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Ghodke</w:t>
      </w:r>
      <w:proofErr w:type="spellEnd"/>
      <w:r w:rsidRPr="00705C38">
        <w:rPr>
          <w:rFonts w:ascii="Arial" w:hAnsi="Arial" w:cs="Arial"/>
          <w:color w:val="000000" w:themeColor="text1"/>
          <w:sz w:val="20"/>
          <w:szCs w:val="20"/>
        </w:rPr>
        <w:t xml:space="preserve">, MK. </w:t>
      </w:r>
      <w:r w:rsidR="00EC610A">
        <w:rPr>
          <w:rFonts w:ascii="Arial" w:hAnsi="Arial" w:cs="Arial"/>
          <w:color w:val="000000" w:themeColor="text1"/>
          <w:sz w:val="20"/>
          <w:szCs w:val="20"/>
        </w:rPr>
        <w:t>(</w:t>
      </w:r>
      <w:r w:rsidRPr="00705C38">
        <w:rPr>
          <w:rFonts w:ascii="Arial" w:hAnsi="Arial" w:cs="Arial"/>
          <w:color w:val="000000" w:themeColor="text1"/>
          <w:sz w:val="20"/>
          <w:szCs w:val="20"/>
        </w:rPr>
        <w:t>2021</w:t>
      </w:r>
      <w:r w:rsidR="00EC610A">
        <w:rPr>
          <w:rFonts w:ascii="Arial" w:hAnsi="Arial" w:cs="Arial"/>
          <w:color w:val="000000" w:themeColor="text1"/>
          <w:sz w:val="20"/>
          <w:szCs w:val="20"/>
        </w:rPr>
        <w:t>)</w:t>
      </w:r>
      <w:r w:rsidRPr="00705C38">
        <w:rPr>
          <w:rFonts w:ascii="Arial" w:hAnsi="Arial" w:cs="Arial"/>
          <w:color w:val="000000" w:themeColor="text1"/>
          <w:sz w:val="20"/>
          <w:szCs w:val="20"/>
        </w:rPr>
        <w:t xml:space="preserve">. Correlation and path analysis studies in </w:t>
      </w:r>
      <w:proofErr w:type="spellStart"/>
      <w:r w:rsidRPr="00705C38">
        <w:rPr>
          <w:rFonts w:ascii="Arial" w:hAnsi="Arial" w:cs="Arial"/>
          <w:color w:val="000000" w:themeColor="text1"/>
          <w:sz w:val="20"/>
          <w:szCs w:val="20"/>
        </w:rPr>
        <w:t>multihead</w:t>
      </w:r>
      <w:proofErr w:type="spellEnd"/>
      <w:r w:rsidRPr="00705C38">
        <w:rPr>
          <w:rFonts w:ascii="Arial" w:hAnsi="Arial" w:cs="Arial"/>
          <w:color w:val="000000" w:themeColor="text1"/>
          <w:sz w:val="20"/>
          <w:szCs w:val="20"/>
        </w:rPr>
        <w:t xml:space="preserve"> inbred lines of sunflower (Helianthus </w:t>
      </w:r>
      <w:proofErr w:type="spellStart"/>
      <w:r w:rsidRPr="00705C38">
        <w:rPr>
          <w:rFonts w:ascii="Arial" w:hAnsi="Arial" w:cs="Arial"/>
          <w:color w:val="000000" w:themeColor="text1"/>
          <w:sz w:val="20"/>
          <w:szCs w:val="20"/>
        </w:rPr>
        <w:t>annuus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Journal of Pharmacognosy and Phytochemistry</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10</w:t>
      </w:r>
      <w:r w:rsidRPr="00705C38">
        <w:rPr>
          <w:rFonts w:ascii="Arial" w:hAnsi="Arial" w:cs="Arial"/>
          <w:color w:val="000000" w:themeColor="text1"/>
          <w:sz w:val="20"/>
          <w:szCs w:val="20"/>
        </w:rPr>
        <w:t>(1),</w:t>
      </w:r>
      <w:r w:rsidR="00786D67">
        <w:rPr>
          <w:rFonts w:ascii="Arial" w:hAnsi="Arial" w:cs="Arial"/>
          <w:color w:val="000000" w:themeColor="text1"/>
          <w:sz w:val="20"/>
          <w:szCs w:val="20"/>
        </w:rPr>
        <w:t xml:space="preserve"> </w:t>
      </w:r>
      <w:r w:rsidRPr="00705C38">
        <w:rPr>
          <w:rFonts w:ascii="Arial" w:hAnsi="Arial" w:cs="Arial"/>
          <w:color w:val="000000" w:themeColor="text1"/>
          <w:sz w:val="20"/>
          <w:szCs w:val="20"/>
        </w:rPr>
        <w:t>707-709.</w:t>
      </w:r>
    </w:p>
    <w:p w14:paraId="77717DEF" w14:textId="6E612F9F" w:rsidR="003A2626" w:rsidRPr="00705C38" w:rsidRDefault="003A2626"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Anandhan</w:t>
      </w:r>
      <w:proofErr w:type="spellEnd"/>
      <w:r w:rsidRPr="00705C38">
        <w:rPr>
          <w:rFonts w:ascii="Arial" w:hAnsi="Arial" w:cs="Arial"/>
          <w:color w:val="000000" w:themeColor="text1"/>
          <w:sz w:val="20"/>
          <w:szCs w:val="20"/>
        </w:rPr>
        <w:t xml:space="preserve"> T, </w:t>
      </w:r>
      <w:proofErr w:type="spellStart"/>
      <w:r w:rsidRPr="00705C38">
        <w:rPr>
          <w:rFonts w:ascii="Arial" w:hAnsi="Arial" w:cs="Arial"/>
          <w:color w:val="000000" w:themeColor="text1"/>
          <w:sz w:val="20"/>
          <w:szCs w:val="20"/>
        </w:rPr>
        <w:t>Manivannan</w:t>
      </w:r>
      <w:proofErr w:type="spellEnd"/>
      <w:r w:rsidRPr="00705C38">
        <w:rPr>
          <w:rFonts w:ascii="Arial" w:hAnsi="Arial" w:cs="Arial"/>
          <w:color w:val="000000" w:themeColor="text1"/>
          <w:sz w:val="20"/>
          <w:szCs w:val="20"/>
        </w:rPr>
        <w:t xml:space="preserve"> NP, </w:t>
      </w:r>
      <w:proofErr w:type="spellStart"/>
      <w:r w:rsidRPr="00705C38">
        <w:rPr>
          <w:rFonts w:ascii="Arial" w:hAnsi="Arial" w:cs="Arial"/>
          <w:color w:val="000000" w:themeColor="text1"/>
          <w:sz w:val="20"/>
          <w:szCs w:val="20"/>
        </w:rPr>
        <w:t>Jeyakumar</w:t>
      </w:r>
      <w:proofErr w:type="spellEnd"/>
      <w:r w:rsidRPr="00705C38">
        <w:rPr>
          <w:rFonts w:ascii="Arial" w:hAnsi="Arial" w:cs="Arial"/>
          <w:color w:val="000000" w:themeColor="text1"/>
          <w:sz w:val="20"/>
          <w:szCs w:val="20"/>
        </w:rPr>
        <w:t xml:space="preserve"> PV (2010). Correlation for oil yield in sunflower (Helianthus </w:t>
      </w:r>
      <w:proofErr w:type="spellStart"/>
      <w:r w:rsidRPr="00705C38">
        <w:rPr>
          <w:rFonts w:ascii="Arial" w:hAnsi="Arial" w:cs="Arial"/>
          <w:color w:val="000000" w:themeColor="text1"/>
          <w:sz w:val="20"/>
          <w:szCs w:val="20"/>
        </w:rPr>
        <w:t>annus</w:t>
      </w:r>
      <w:proofErr w:type="spellEnd"/>
      <w:r w:rsidRPr="00705C38">
        <w:rPr>
          <w:rFonts w:ascii="Arial" w:hAnsi="Arial" w:cs="Arial"/>
          <w:color w:val="000000" w:themeColor="text1"/>
          <w:sz w:val="20"/>
          <w:szCs w:val="20"/>
        </w:rPr>
        <w:t xml:space="preserve">. L). </w:t>
      </w:r>
      <w:r w:rsidRPr="00770D77">
        <w:rPr>
          <w:rFonts w:ascii="Arial" w:hAnsi="Arial" w:cs="Arial"/>
          <w:i/>
          <w:iCs/>
          <w:color w:val="000000" w:themeColor="text1"/>
          <w:sz w:val="20"/>
          <w:szCs w:val="20"/>
        </w:rPr>
        <w:t>Electron</w:t>
      </w:r>
      <w:r w:rsidR="00770D77" w:rsidRPr="00770D77">
        <w:rPr>
          <w:rFonts w:ascii="Arial" w:hAnsi="Arial" w:cs="Arial"/>
          <w:i/>
          <w:iCs/>
          <w:color w:val="000000" w:themeColor="text1"/>
          <w:sz w:val="20"/>
          <w:szCs w:val="20"/>
        </w:rPr>
        <w:t>ic</w:t>
      </w:r>
      <w:r w:rsidRPr="00770D77">
        <w:rPr>
          <w:rFonts w:ascii="Arial" w:hAnsi="Arial" w:cs="Arial"/>
          <w:i/>
          <w:iCs/>
          <w:color w:val="000000" w:themeColor="text1"/>
          <w:sz w:val="20"/>
          <w:szCs w:val="20"/>
        </w:rPr>
        <w:t xml:space="preserve"> J</w:t>
      </w:r>
      <w:r w:rsidR="00770D77" w:rsidRPr="00770D77">
        <w:rPr>
          <w:rFonts w:ascii="Arial" w:hAnsi="Arial" w:cs="Arial"/>
          <w:i/>
          <w:iCs/>
          <w:color w:val="000000" w:themeColor="text1"/>
          <w:sz w:val="20"/>
          <w:szCs w:val="20"/>
        </w:rPr>
        <w:t xml:space="preserve">ournal of </w:t>
      </w:r>
      <w:r w:rsidRPr="00770D77">
        <w:rPr>
          <w:rFonts w:ascii="Arial" w:hAnsi="Arial" w:cs="Arial"/>
          <w:i/>
          <w:iCs/>
          <w:color w:val="000000" w:themeColor="text1"/>
          <w:sz w:val="20"/>
          <w:szCs w:val="20"/>
        </w:rPr>
        <w:t>Pl</w:t>
      </w:r>
      <w:r w:rsidR="00770D77" w:rsidRPr="00770D77">
        <w:rPr>
          <w:rFonts w:ascii="Arial" w:hAnsi="Arial" w:cs="Arial"/>
          <w:i/>
          <w:iCs/>
          <w:color w:val="000000" w:themeColor="text1"/>
          <w:sz w:val="20"/>
          <w:szCs w:val="20"/>
        </w:rPr>
        <w:t>ant</w:t>
      </w:r>
      <w:r w:rsidRPr="00770D77">
        <w:rPr>
          <w:rFonts w:ascii="Arial" w:hAnsi="Arial" w:cs="Arial"/>
          <w:i/>
          <w:iCs/>
          <w:color w:val="000000" w:themeColor="text1"/>
          <w:sz w:val="20"/>
          <w:szCs w:val="20"/>
        </w:rPr>
        <w:t xml:space="preserve"> Br</w:t>
      </w:r>
      <w:r w:rsidR="00770D77" w:rsidRPr="00770D77">
        <w:rPr>
          <w:rFonts w:ascii="Arial" w:hAnsi="Arial" w:cs="Arial"/>
          <w:i/>
          <w:iCs/>
          <w:color w:val="000000" w:themeColor="text1"/>
          <w:sz w:val="20"/>
          <w:szCs w:val="20"/>
        </w:rPr>
        <w:t>eeding</w:t>
      </w:r>
      <w:r w:rsidR="00770D77">
        <w:rPr>
          <w:rFonts w:ascii="Arial" w:hAnsi="Arial" w:cs="Arial"/>
          <w:color w:val="000000" w:themeColor="text1"/>
          <w:sz w:val="20"/>
          <w:szCs w:val="20"/>
        </w:rPr>
        <w:t>,</w:t>
      </w:r>
      <w:r w:rsidRPr="00705C38">
        <w:rPr>
          <w:rFonts w:ascii="Arial" w:hAnsi="Arial" w:cs="Arial"/>
          <w:color w:val="000000" w:themeColor="text1"/>
          <w:sz w:val="20"/>
          <w:szCs w:val="20"/>
        </w:rPr>
        <w:t xml:space="preserve"> 1(4)</w:t>
      </w:r>
      <w:r w:rsidR="00786D67">
        <w:rPr>
          <w:rFonts w:ascii="Arial" w:hAnsi="Arial" w:cs="Arial"/>
          <w:color w:val="000000" w:themeColor="text1"/>
          <w:sz w:val="20"/>
          <w:szCs w:val="20"/>
        </w:rPr>
        <w:t xml:space="preserve">, </w:t>
      </w:r>
      <w:r w:rsidRPr="00705C38">
        <w:rPr>
          <w:rFonts w:ascii="Arial" w:hAnsi="Arial" w:cs="Arial"/>
          <w:color w:val="000000" w:themeColor="text1"/>
          <w:sz w:val="20"/>
          <w:szCs w:val="20"/>
        </w:rPr>
        <w:t>869</w:t>
      </w:r>
      <w:r w:rsidR="00770D77">
        <w:rPr>
          <w:rFonts w:ascii="Arial" w:hAnsi="Arial" w:cs="Arial"/>
          <w:color w:val="000000" w:themeColor="text1"/>
          <w:sz w:val="20"/>
          <w:szCs w:val="20"/>
        </w:rPr>
        <w:t>-</w:t>
      </w:r>
      <w:r w:rsidRPr="00705C38">
        <w:rPr>
          <w:rFonts w:ascii="Arial" w:hAnsi="Arial" w:cs="Arial"/>
          <w:color w:val="000000" w:themeColor="text1"/>
          <w:sz w:val="20"/>
          <w:szCs w:val="20"/>
        </w:rPr>
        <w:t xml:space="preserve">871. </w:t>
      </w:r>
    </w:p>
    <w:p w14:paraId="5A9C1FC8" w14:textId="2DA83076" w:rsidR="003A2626" w:rsidRPr="00705C38" w:rsidRDefault="003A2626"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Reavanth</w:t>
      </w:r>
      <w:proofErr w:type="spellEnd"/>
      <w:r w:rsidRPr="00705C38">
        <w:rPr>
          <w:rFonts w:ascii="Arial" w:hAnsi="Arial" w:cs="Arial"/>
          <w:color w:val="000000" w:themeColor="text1"/>
          <w:sz w:val="20"/>
          <w:szCs w:val="20"/>
        </w:rPr>
        <w:t xml:space="preserve">, T., </w:t>
      </w:r>
      <w:proofErr w:type="spellStart"/>
      <w:r w:rsidRPr="00705C38">
        <w:rPr>
          <w:rFonts w:ascii="Arial" w:hAnsi="Arial" w:cs="Arial"/>
          <w:color w:val="000000" w:themeColor="text1"/>
          <w:sz w:val="20"/>
          <w:szCs w:val="20"/>
        </w:rPr>
        <w:t>Manivannan</w:t>
      </w:r>
      <w:proofErr w:type="spellEnd"/>
      <w:r w:rsidRPr="00705C38">
        <w:rPr>
          <w:rFonts w:ascii="Arial" w:hAnsi="Arial" w:cs="Arial"/>
          <w:color w:val="000000" w:themeColor="text1"/>
          <w:sz w:val="20"/>
          <w:szCs w:val="20"/>
        </w:rPr>
        <w:t xml:space="preserve">, N., </w:t>
      </w:r>
      <w:proofErr w:type="spellStart"/>
      <w:r w:rsidRPr="00705C38">
        <w:rPr>
          <w:rFonts w:ascii="Arial" w:hAnsi="Arial" w:cs="Arial"/>
          <w:color w:val="000000" w:themeColor="text1"/>
          <w:sz w:val="20"/>
          <w:szCs w:val="20"/>
        </w:rPr>
        <w:t>Sasikala</w:t>
      </w:r>
      <w:proofErr w:type="spellEnd"/>
      <w:r w:rsidRPr="00705C38">
        <w:rPr>
          <w:rFonts w:ascii="Arial" w:hAnsi="Arial" w:cs="Arial"/>
          <w:color w:val="000000" w:themeColor="text1"/>
          <w:sz w:val="20"/>
          <w:szCs w:val="20"/>
        </w:rPr>
        <w:t>, R</w:t>
      </w:r>
      <w:r w:rsidR="00A53636">
        <w:rPr>
          <w:rFonts w:ascii="Arial" w:hAnsi="Arial" w:cs="Arial"/>
          <w:color w:val="000000" w:themeColor="text1"/>
          <w:sz w:val="20"/>
          <w:szCs w:val="20"/>
        </w:rPr>
        <w:t>., &amp;</w:t>
      </w:r>
      <w:r w:rsidRPr="00705C38">
        <w:rPr>
          <w:rFonts w:ascii="Arial" w:hAnsi="Arial" w:cs="Arial"/>
          <w:color w:val="000000" w:themeColor="text1"/>
          <w:sz w:val="20"/>
          <w:szCs w:val="20"/>
        </w:rPr>
        <w:t xml:space="preserve"> Rajendran, L. </w:t>
      </w:r>
      <w:r w:rsidR="00A53636">
        <w:rPr>
          <w:rFonts w:ascii="Arial" w:hAnsi="Arial" w:cs="Arial"/>
          <w:color w:val="000000" w:themeColor="text1"/>
          <w:sz w:val="20"/>
          <w:szCs w:val="20"/>
        </w:rPr>
        <w:t>(</w:t>
      </w:r>
      <w:r w:rsidRPr="00705C38">
        <w:rPr>
          <w:rFonts w:ascii="Arial" w:hAnsi="Arial" w:cs="Arial"/>
          <w:color w:val="000000" w:themeColor="text1"/>
          <w:sz w:val="20"/>
          <w:szCs w:val="20"/>
        </w:rPr>
        <w:t>2022</w:t>
      </w:r>
      <w:r w:rsidR="00A53636">
        <w:rPr>
          <w:rFonts w:ascii="Arial" w:hAnsi="Arial" w:cs="Arial"/>
          <w:color w:val="000000" w:themeColor="text1"/>
          <w:sz w:val="20"/>
          <w:szCs w:val="20"/>
        </w:rPr>
        <w:t>)</w:t>
      </w:r>
      <w:r w:rsidRPr="00705C38">
        <w:rPr>
          <w:rFonts w:ascii="Arial" w:hAnsi="Arial" w:cs="Arial"/>
          <w:color w:val="000000" w:themeColor="text1"/>
          <w:sz w:val="20"/>
          <w:szCs w:val="20"/>
        </w:rPr>
        <w:t xml:space="preserve">. Genetic variability and association analysis for yield and its component traits in sunflower (Helianthus </w:t>
      </w:r>
      <w:proofErr w:type="spellStart"/>
      <w:r w:rsidRPr="00705C38">
        <w:rPr>
          <w:rFonts w:ascii="Arial" w:hAnsi="Arial" w:cs="Arial"/>
          <w:color w:val="000000" w:themeColor="text1"/>
          <w:sz w:val="20"/>
          <w:szCs w:val="20"/>
        </w:rPr>
        <w:t>annuus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Madras Agricultural Journal</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109</w:t>
      </w:r>
      <w:r w:rsidRPr="00705C38">
        <w:rPr>
          <w:rFonts w:ascii="Arial" w:hAnsi="Arial" w:cs="Arial"/>
          <w:color w:val="000000" w:themeColor="text1"/>
          <w:sz w:val="20"/>
          <w:szCs w:val="20"/>
        </w:rPr>
        <w:t>(10-12), p.1.</w:t>
      </w:r>
    </w:p>
    <w:p w14:paraId="36AA1A4F" w14:textId="39CB8CAC" w:rsidR="003A2626" w:rsidRPr="00705C38" w:rsidRDefault="003A262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Sreedhar, S., Sahib, K.H.</w:t>
      </w:r>
      <w:r w:rsidR="008270B6">
        <w:rPr>
          <w:rFonts w:ascii="Arial" w:hAnsi="Arial" w:cs="Arial"/>
          <w:color w:val="000000" w:themeColor="text1"/>
          <w:sz w:val="20"/>
          <w:szCs w:val="20"/>
        </w:rPr>
        <w:t>, &amp;</w:t>
      </w:r>
      <w:r w:rsidRPr="00705C38">
        <w:rPr>
          <w:rFonts w:ascii="Arial" w:hAnsi="Arial" w:cs="Arial"/>
          <w:color w:val="000000" w:themeColor="text1"/>
          <w:sz w:val="20"/>
          <w:szCs w:val="20"/>
        </w:rPr>
        <w:t xml:space="preserve"> Reddy, A.V. </w:t>
      </w:r>
      <w:r w:rsidR="008270B6">
        <w:rPr>
          <w:rFonts w:ascii="Arial" w:hAnsi="Arial" w:cs="Arial"/>
          <w:color w:val="000000" w:themeColor="text1"/>
          <w:sz w:val="20"/>
          <w:szCs w:val="20"/>
        </w:rPr>
        <w:t>(</w:t>
      </w:r>
      <w:r w:rsidRPr="00705C38">
        <w:rPr>
          <w:rFonts w:ascii="Arial" w:hAnsi="Arial" w:cs="Arial"/>
          <w:color w:val="000000" w:themeColor="text1"/>
          <w:sz w:val="20"/>
          <w:szCs w:val="20"/>
        </w:rPr>
        <w:t>2011</w:t>
      </w:r>
      <w:r w:rsidR="008270B6">
        <w:rPr>
          <w:rFonts w:ascii="Arial" w:hAnsi="Arial" w:cs="Arial"/>
          <w:color w:val="000000" w:themeColor="text1"/>
          <w:sz w:val="20"/>
          <w:szCs w:val="20"/>
        </w:rPr>
        <w:t>)</w:t>
      </w:r>
      <w:r w:rsidRPr="00705C38">
        <w:rPr>
          <w:rFonts w:ascii="Arial" w:hAnsi="Arial" w:cs="Arial"/>
          <w:color w:val="000000" w:themeColor="text1"/>
          <w:sz w:val="20"/>
          <w:szCs w:val="20"/>
        </w:rPr>
        <w:t>. Correlation and path analysis in sunflower (</w:t>
      </w:r>
      <w:r w:rsidRPr="00EA575D">
        <w:rPr>
          <w:rFonts w:ascii="Arial" w:hAnsi="Arial" w:cs="Arial"/>
          <w:i/>
          <w:iCs/>
          <w:color w:val="000000" w:themeColor="text1"/>
          <w:sz w:val="20"/>
          <w:szCs w:val="20"/>
        </w:rPr>
        <w:t xml:space="preserve">Helianthus </w:t>
      </w:r>
      <w:proofErr w:type="spellStart"/>
      <w:r w:rsidRPr="00EA575D">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Crop Research</w:t>
      </w:r>
      <w:r w:rsidRPr="00705C38">
        <w:rPr>
          <w:rFonts w:ascii="Arial" w:hAnsi="Arial" w:cs="Arial"/>
          <w:color w:val="000000" w:themeColor="text1"/>
          <w:sz w:val="20"/>
          <w:szCs w:val="20"/>
        </w:rPr>
        <w:t>, 41(1-3),</w:t>
      </w:r>
      <w:r w:rsidR="00EA575D">
        <w:rPr>
          <w:rFonts w:ascii="Arial" w:hAnsi="Arial" w:cs="Arial"/>
          <w:color w:val="000000" w:themeColor="text1"/>
          <w:sz w:val="20"/>
          <w:szCs w:val="20"/>
        </w:rPr>
        <w:t xml:space="preserve"> </w:t>
      </w:r>
      <w:r w:rsidRPr="00705C38">
        <w:rPr>
          <w:rFonts w:ascii="Arial" w:hAnsi="Arial" w:cs="Arial"/>
          <w:color w:val="000000" w:themeColor="text1"/>
          <w:sz w:val="20"/>
          <w:szCs w:val="20"/>
        </w:rPr>
        <w:t>201-205.</w:t>
      </w:r>
    </w:p>
    <w:p w14:paraId="4D6FCC36" w14:textId="5B93F533" w:rsidR="003A2626" w:rsidRPr="00705C38" w:rsidRDefault="003A2626"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Kholghi</w:t>
      </w:r>
      <w:proofErr w:type="spellEnd"/>
      <w:r w:rsidRPr="00705C38">
        <w:rPr>
          <w:rFonts w:ascii="Arial" w:hAnsi="Arial" w:cs="Arial"/>
          <w:color w:val="000000" w:themeColor="text1"/>
          <w:sz w:val="20"/>
          <w:szCs w:val="20"/>
        </w:rPr>
        <w:t xml:space="preserve"> M., </w:t>
      </w:r>
      <w:proofErr w:type="spellStart"/>
      <w:r w:rsidRPr="00705C38">
        <w:rPr>
          <w:rFonts w:ascii="Arial" w:hAnsi="Arial" w:cs="Arial"/>
          <w:color w:val="000000" w:themeColor="text1"/>
          <w:sz w:val="20"/>
          <w:szCs w:val="20"/>
        </w:rPr>
        <w:t>Bernousi</w:t>
      </w:r>
      <w:proofErr w:type="spellEnd"/>
      <w:r w:rsidRPr="00705C38">
        <w:rPr>
          <w:rFonts w:ascii="Arial" w:hAnsi="Arial" w:cs="Arial"/>
          <w:color w:val="000000" w:themeColor="text1"/>
          <w:sz w:val="20"/>
          <w:szCs w:val="20"/>
        </w:rPr>
        <w:t xml:space="preserve"> I., </w:t>
      </w:r>
      <w:proofErr w:type="spellStart"/>
      <w:r w:rsidRPr="00705C38">
        <w:rPr>
          <w:rFonts w:ascii="Arial" w:hAnsi="Arial" w:cs="Arial"/>
          <w:color w:val="000000" w:themeColor="text1"/>
          <w:sz w:val="20"/>
          <w:szCs w:val="20"/>
        </w:rPr>
        <w:t>Darvishzadeh</w:t>
      </w:r>
      <w:proofErr w:type="spellEnd"/>
      <w:r w:rsidRPr="00705C38">
        <w:rPr>
          <w:rFonts w:ascii="Arial" w:hAnsi="Arial" w:cs="Arial"/>
          <w:color w:val="000000" w:themeColor="text1"/>
          <w:sz w:val="20"/>
          <w:szCs w:val="20"/>
        </w:rPr>
        <w:t xml:space="preserve"> R., </w:t>
      </w:r>
      <w:proofErr w:type="spellStart"/>
      <w:r w:rsidRPr="00705C38">
        <w:rPr>
          <w:rFonts w:ascii="Arial" w:hAnsi="Arial" w:cs="Arial"/>
          <w:color w:val="000000" w:themeColor="text1"/>
          <w:sz w:val="20"/>
          <w:szCs w:val="20"/>
        </w:rPr>
        <w:t>Pirzad</w:t>
      </w:r>
      <w:proofErr w:type="spellEnd"/>
      <w:r w:rsidRPr="00705C38">
        <w:rPr>
          <w:rFonts w:ascii="Arial" w:hAnsi="Arial" w:cs="Arial"/>
          <w:color w:val="000000" w:themeColor="text1"/>
          <w:sz w:val="20"/>
          <w:szCs w:val="20"/>
        </w:rPr>
        <w:t xml:space="preserve"> A.</w:t>
      </w:r>
      <w:r w:rsidR="00786D67">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Hatami</w:t>
      </w:r>
      <w:proofErr w:type="spellEnd"/>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Maleki</w:t>
      </w:r>
      <w:proofErr w:type="spellEnd"/>
      <w:r w:rsidRPr="00705C38">
        <w:rPr>
          <w:rFonts w:ascii="Arial" w:hAnsi="Arial" w:cs="Arial"/>
          <w:color w:val="000000" w:themeColor="text1"/>
          <w:sz w:val="20"/>
          <w:szCs w:val="20"/>
        </w:rPr>
        <w:t xml:space="preserve"> H. (2011). Collection, evaluation and classification of Iranian confectionary sunflower (Helianthus </w:t>
      </w:r>
      <w:proofErr w:type="spellStart"/>
      <w:r w:rsidRPr="00705C38">
        <w:rPr>
          <w:rFonts w:ascii="Arial" w:hAnsi="Arial" w:cs="Arial"/>
          <w:color w:val="000000" w:themeColor="text1"/>
          <w:sz w:val="20"/>
          <w:szCs w:val="20"/>
        </w:rPr>
        <w:t>annuus</w:t>
      </w:r>
      <w:proofErr w:type="spellEnd"/>
      <w:r w:rsidRPr="00705C38">
        <w:rPr>
          <w:rFonts w:ascii="Arial" w:hAnsi="Arial" w:cs="Arial"/>
          <w:color w:val="000000" w:themeColor="text1"/>
          <w:sz w:val="20"/>
          <w:szCs w:val="20"/>
        </w:rPr>
        <w:t xml:space="preserve"> L.) populations using multivariate statistical techniques. </w:t>
      </w:r>
      <w:r w:rsidRPr="00786D67">
        <w:rPr>
          <w:rFonts w:ascii="Arial" w:hAnsi="Arial" w:cs="Arial"/>
          <w:i/>
          <w:iCs/>
          <w:color w:val="000000" w:themeColor="text1"/>
          <w:sz w:val="20"/>
          <w:szCs w:val="20"/>
        </w:rPr>
        <w:t>African Journal of Biotechnology</w:t>
      </w:r>
      <w:r w:rsidRPr="00705C38">
        <w:rPr>
          <w:rFonts w:ascii="Arial" w:hAnsi="Arial" w:cs="Arial"/>
          <w:color w:val="000000" w:themeColor="text1"/>
          <w:sz w:val="20"/>
          <w:szCs w:val="20"/>
        </w:rPr>
        <w:t>, 10</w:t>
      </w:r>
      <w:r w:rsidR="00786D67">
        <w:rPr>
          <w:rFonts w:ascii="Arial" w:hAnsi="Arial" w:cs="Arial"/>
          <w:color w:val="000000" w:themeColor="text1"/>
          <w:sz w:val="20"/>
          <w:szCs w:val="20"/>
        </w:rPr>
        <w:t>,</w:t>
      </w:r>
      <w:r w:rsidRPr="00705C38">
        <w:rPr>
          <w:rFonts w:ascii="Arial" w:hAnsi="Arial" w:cs="Arial"/>
          <w:color w:val="000000" w:themeColor="text1"/>
          <w:sz w:val="20"/>
          <w:szCs w:val="20"/>
        </w:rPr>
        <w:t xml:space="preserve"> 5444-5451. </w:t>
      </w:r>
    </w:p>
    <w:p w14:paraId="30610576" w14:textId="02345CE1" w:rsidR="003A2626" w:rsidRPr="00705C38" w:rsidRDefault="003A2626"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Sincik</w:t>
      </w:r>
      <w:proofErr w:type="spellEnd"/>
      <w:r w:rsidRPr="00705C38">
        <w:rPr>
          <w:rFonts w:ascii="Arial" w:hAnsi="Arial" w:cs="Arial"/>
          <w:color w:val="000000" w:themeColor="text1"/>
          <w:sz w:val="20"/>
          <w:szCs w:val="20"/>
        </w:rPr>
        <w:t xml:space="preserve"> M.,</w:t>
      </w:r>
      <w:r w:rsidR="00DD2A35">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Goksoy</w:t>
      </w:r>
      <w:proofErr w:type="spellEnd"/>
      <w:r w:rsidRPr="00705C38">
        <w:rPr>
          <w:rFonts w:ascii="Arial" w:hAnsi="Arial" w:cs="Arial"/>
          <w:color w:val="000000" w:themeColor="text1"/>
          <w:sz w:val="20"/>
          <w:szCs w:val="20"/>
        </w:rPr>
        <w:t xml:space="preserve"> A.T. (2014). Investigation of correlation between traits and path analysis of confectionary sunflower genotypes. </w:t>
      </w:r>
      <w:proofErr w:type="spellStart"/>
      <w:r w:rsidRPr="00705C38">
        <w:rPr>
          <w:rFonts w:ascii="Arial" w:hAnsi="Arial" w:cs="Arial"/>
          <w:color w:val="000000" w:themeColor="text1"/>
          <w:sz w:val="20"/>
          <w:szCs w:val="20"/>
        </w:rPr>
        <w:t>Notulae</w:t>
      </w:r>
      <w:proofErr w:type="spellEnd"/>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Botanicae</w:t>
      </w:r>
      <w:proofErr w:type="spellEnd"/>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Horti</w:t>
      </w:r>
      <w:proofErr w:type="spellEnd"/>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Agrobotanici</w:t>
      </w:r>
      <w:proofErr w:type="spellEnd"/>
      <w:r w:rsidRPr="00705C38">
        <w:rPr>
          <w:rFonts w:ascii="Arial" w:hAnsi="Arial" w:cs="Arial"/>
          <w:color w:val="000000" w:themeColor="text1"/>
          <w:sz w:val="20"/>
          <w:szCs w:val="20"/>
        </w:rPr>
        <w:t>, 42(1)</w:t>
      </w:r>
      <w:r w:rsidR="00DD2A35">
        <w:rPr>
          <w:rFonts w:ascii="Arial" w:hAnsi="Arial" w:cs="Arial"/>
          <w:color w:val="000000" w:themeColor="text1"/>
          <w:sz w:val="20"/>
          <w:szCs w:val="20"/>
        </w:rPr>
        <w:t>,</w:t>
      </w:r>
      <w:r w:rsidRPr="00705C38">
        <w:rPr>
          <w:rFonts w:ascii="Arial" w:hAnsi="Arial" w:cs="Arial"/>
          <w:color w:val="000000" w:themeColor="text1"/>
          <w:sz w:val="20"/>
          <w:szCs w:val="20"/>
        </w:rPr>
        <w:t xml:space="preserve"> 227-231.</w:t>
      </w:r>
    </w:p>
    <w:p w14:paraId="2D93357F" w14:textId="01138823" w:rsidR="00CA2FD6" w:rsidRPr="00705C38" w:rsidRDefault="00CA2FD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 xml:space="preserve">Yasin AB and Singh S, 2010. Correlation and path coefficient analyses in sunflower. </w:t>
      </w:r>
      <w:r w:rsidRPr="00DD2A35">
        <w:rPr>
          <w:rFonts w:ascii="Arial" w:hAnsi="Arial" w:cs="Arial"/>
          <w:i/>
          <w:iCs/>
          <w:color w:val="000000" w:themeColor="text1"/>
          <w:sz w:val="20"/>
          <w:szCs w:val="20"/>
        </w:rPr>
        <w:t>Journal of Plant Breeding and Crop Science</w:t>
      </w:r>
      <w:r w:rsidR="00DD2A35">
        <w:rPr>
          <w:rFonts w:ascii="Arial" w:hAnsi="Arial" w:cs="Arial"/>
          <w:i/>
          <w:iCs/>
          <w:color w:val="000000" w:themeColor="text1"/>
          <w:sz w:val="20"/>
          <w:szCs w:val="20"/>
        </w:rPr>
        <w:t>,</w:t>
      </w:r>
      <w:r w:rsidRPr="00DD2A35">
        <w:rPr>
          <w:rFonts w:ascii="Arial" w:hAnsi="Arial" w:cs="Arial"/>
          <w:i/>
          <w:iCs/>
          <w:color w:val="000000" w:themeColor="text1"/>
          <w:sz w:val="20"/>
          <w:szCs w:val="20"/>
        </w:rPr>
        <w:t xml:space="preserve"> </w:t>
      </w:r>
      <w:r w:rsidRPr="00705C38">
        <w:rPr>
          <w:rFonts w:ascii="Arial" w:hAnsi="Arial" w:cs="Arial"/>
          <w:color w:val="000000" w:themeColor="text1"/>
          <w:sz w:val="20"/>
          <w:szCs w:val="20"/>
        </w:rPr>
        <w:t>2</w:t>
      </w:r>
      <w:r w:rsidR="00DD2A35">
        <w:rPr>
          <w:rFonts w:ascii="Arial" w:hAnsi="Arial" w:cs="Arial"/>
          <w:color w:val="000000" w:themeColor="text1"/>
          <w:sz w:val="20"/>
          <w:szCs w:val="20"/>
        </w:rPr>
        <w:t>.</w:t>
      </w:r>
      <w:r w:rsidRPr="00705C38">
        <w:rPr>
          <w:rFonts w:ascii="Arial" w:hAnsi="Arial" w:cs="Arial"/>
          <w:color w:val="000000" w:themeColor="text1"/>
          <w:sz w:val="20"/>
          <w:szCs w:val="20"/>
        </w:rPr>
        <w:t xml:space="preserve"> 129-133.</w:t>
      </w:r>
    </w:p>
    <w:p w14:paraId="7F753B9E" w14:textId="5E6158F5" w:rsidR="003A2626" w:rsidRPr="00705C38" w:rsidRDefault="003A262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Lakshman, S.S., Chakraborty, N.R., Debnath, S.</w:t>
      </w:r>
      <w:r w:rsidR="00DD2A35">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DD2A35">
        <w:rPr>
          <w:rFonts w:ascii="Arial" w:hAnsi="Arial" w:cs="Arial"/>
          <w:color w:val="000000" w:themeColor="text1"/>
          <w:sz w:val="20"/>
          <w:szCs w:val="20"/>
        </w:rPr>
        <w:t>&amp;</w:t>
      </w:r>
      <w:r w:rsidRPr="00705C38">
        <w:rPr>
          <w:rFonts w:ascii="Arial" w:hAnsi="Arial" w:cs="Arial"/>
          <w:color w:val="000000" w:themeColor="text1"/>
          <w:sz w:val="20"/>
          <w:szCs w:val="20"/>
        </w:rPr>
        <w:t xml:space="preserve"> Kant, A. </w:t>
      </w:r>
      <w:r w:rsidR="00DD2A35">
        <w:rPr>
          <w:rFonts w:ascii="Arial" w:hAnsi="Arial" w:cs="Arial"/>
          <w:color w:val="000000" w:themeColor="text1"/>
          <w:sz w:val="20"/>
          <w:szCs w:val="20"/>
        </w:rPr>
        <w:t>(</w:t>
      </w:r>
      <w:r w:rsidRPr="00705C38">
        <w:rPr>
          <w:rFonts w:ascii="Arial" w:hAnsi="Arial" w:cs="Arial"/>
          <w:color w:val="000000" w:themeColor="text1"/>
          <w:sz w:val="20"/>
          <w:szCs w:val="20"/>
        </w:rPr>
        <w:t>2021</w:t>
      </w:r>
      <w:r w:rsidR="00DD2A35">
        <w:rPr>
          <w:rFonts w:ascii="Arial" w:hAnsi="Arial" w:cs="Arial"/>
          <w:color w:val="000000" w:themeColor="text1"/>
          <w:sz w:val="20"/>
          <w:szCs w:val="20"/>
        </w:rPr>
        <w:t>)</w:t>
      </w:r>
      <w:r w:rsidRPr="00705C38">
        <w:rPr>
          <w:rFonts w:ascii="Arial" w:hAnsi="Arial" w:cs="Arial"/>
          <w:color w:val="000000" w:themeColor="text1"/>
          <w:sz w:val="20"/>
          <w:szCs w:val="20"/>
        </w:rPr>
        <w:t>. Genetic variability, character association and divergence studies in sunflower (</w:t>
      </w:r>
      <w:r w:rsidRPr="00007FE5">
        <w:rPr>
          <w:rFonts w:ascii="Arial" w:hAnsi="Arial" w:cs="Arial"/>
          <w:i/>
          <w:iCs/>
          <w:color w:val="000000" w:themeColor="text1"/>
          <w:sz w:val="20"/>
          <w:szCs w:val="20"/>
        </w:rPr>
        <w:t xml:space="preserve">Helianthus </w:t>
      </w:r>
      <w:proofErr w:type="spellStart"/>
      <w:r w:rsidRPr="00007FE5">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for improvement in oil yield. </w:t>
      </w:r>
      <w:r w:rsidRPr="00705C38">
        <w:rPr>
          <w:rFonts w:ascii="Arial" w:hAnsi="Arial" w:cs="Arial"/>
          <w:i/>
          <w:iCs/>
          <w:color w:val="000000" w:themeColor="text1"/>
          <w:sz w:val="20"/>
          <w:szCs w:val="20"/>
        </w:rPr>
        <w:t>African Journal of Biological Sciences</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3</w:t>
      </w:r>
      <w:r w:rsidRPr="00705C38">
        <w:rPr>
          <w:rFonts w:ascii="Arial" w:hAnsi="Arial" w:cs="Arial"/>
          <w:color w:val="000000" w:themeColor="text1"/>
          <w:sz w:val="20"/>
          <w:szCs w:val="20"/>
        </w:rPr>
        <w:t>(1),</w:t>
      </w:r>
      <w:r w:rsidR="00DD2A35">
        <w:rPr>
          <w:rFonts w:ascii="Arial" w:hAnsi="Arial" w:cs="Arial"/>
          <w:color w:val="000000" w:themeColor="text1"/>
          <w:sz w:val="20"/>
          <w:szCs w:val="20"/>
        </w:rPr>
        <w:t xml:space="preserve"> </w:t>
      </w:r>
      <w:r w:rsidRPr="00705C38">
        <w:rPr>
          <w:rFonts w:ascii="Arial" w:hAnsi="Arial" w:cs="Arial"/>
          <w:color w:val="000000" w:themeColor="text1"/>
          <w:sz w:val="20"/>
          <w:szCs w:val="20"/>
        </w:rPr>
        <w:t>129-145.</w:t>
      </w:r>
    </w:p>
    <w:p w14:paraId="5EA44B24" w14:textId="18B6C707" w:rsidR="003A2626" w:rsidRPr="00705C38" w:rsidRDefault="003A262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Hassan, S.F., Iqbal, M.S., Rabbani, G., Shabbir, G., Riaz, M.</w:t>
      </w:r>
      <w:r w:rsidR="00007FE5">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007FE5">
        <w:rPr>
          <w:rFonts w:ascii="Arial" w:hAnsi="Arial" w:cs="Arial"/>
          <w:color w:val="000000" w:themeColor="text1"/>
          <w:sz w:val="20"/>
          <w:szCs w:val="20"/>
        </w:rPr>
        <w:t>&amp;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Noorka</w:t>
      </w:r>
      <w:proofErr w:type="spellEnd"/>
      <w:r w:rsidRPr="00705C38">
        <w:rPr>
          <w:rFonts w:ascii="Arial" w:hAnsi="Arial" w:cs="Arial"/>
          <w:color w:val="000000" w:themeColor="text1"/>
          <w:sz w:val="20"/>
          <w:szCs w:val="20"/>
        </w:rPr>
        <w:t xml:space="preserve">, I.R. </w:t>
      </w:r>
      <w:r w:rsidR="00DD2A35">
        <w:rPr>
          <w:rFonts w:ascii="Arial" w:hAnsi="Arial" w:cs="Arial"/>
          <w:color w:val="000000" w:themeColor="text1"/>
          <w:sz w:val="20"/>
          <w:szCs w:val="20"/>
        </w:rPr>
        <w:t>(</w:t>
      </w:r>
      <w:r w:rsidRPr="00705C38">
        <w:rPr>
          <w:rFonts w:ascii="Arial" w:hAnsi="Arial" w:cs="Arial"/>
          <w:color w:val="000000" w:themeColor="text1"/>
          <w:sz w:val="20"/>
          <w:szCs w:val="20"/>
        </w:rPr>
        <w:t>2013</w:t>
      </w:r>
      <w:r w:rsidR="00DD2A35">
        <w:rPr>
          <w:rFonts w:ascii="Arial" w:hAnsi="Arial" w:cs="Arial"/>
          <w:color w:val="000000" w:themeColor="text1"/>
          <w:sz w:val="20"/>
          <w:szCs w:val="20"/>
        </w:rPr>
        <w:t>)</w:t>
      </w:r>
      <w:r w:rsidRPr="00705C38">
        <w:rPr>
          <w:rFonts w:ascii="Arial" w:hAnsi="Arial" w:cs="Arial"/>
          <w:color w:val="000000" w:themeColor="text1"/>
          <w:sz w:val="20"/>
          <w:szCs w:val="20"/>
        </w:rPr>
        <w:t>. Correlation and path analysis for yield and yield components in sunflower (</w:t>
      </w:r>
      <w:r w:rsidRPr="00007FE5">
        <w:rPr>
          <w:rFonts w:ascii="Arial" w:hAnsi="Arial" w:cs="Arial"/>
          <w:i/>
          <w:iCs/>
          <w:color w:val="000000" w:themeColor="text1"/>
          <w:sz w:val="20"/>
          <w:szCs w:val="20"/>
        </w:rPr>
        <w:t xml:space="preserve">Helianthus </w:t>
      </w:r>
      <w:proofErr w:type="spellStart"/>
      <w:r w:rsidRPr="00007FE5">
        <w:rPr>
          <w:rFonts w:ascii="Arial" w:hAnsi="Arial" w:cs="Arial"/>
          <w:i/>
          <w:iCs/>
          <w:color w:val="000000" w:themeColor="text1"/>
          <w:sz w:val="20"/>
          <w:szCs w:val="20"/>
        </w:rPr>
        <w:t>annus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African Journal of Biotechnology</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12</w:t>
      </w:r>
      <w:r w:rsidRPr="00705C38">
        <w:rPr>
          <w:rFonts w:ascii="Arial" w:hAnsi="Arial" w:cs="Arial"/>
          <w:color w:val="000000" w:themeColor="text1"/>
          <w:sz w:val="20"/>
          <w:szCs w:val="20"/>
        </w:rPr>
        <w:t>(16).</w:t>
      </w:r>
    </w:p>
    <w:p w14:paraId="61BF3261" w14:textId="3D15A366" w:rsidR="003A2626" w:rsidRPr="00705C38" w:rsidRDefault="003A262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Shankar, K., Suresh, G., Tiwari, N. and Ajmera, S., (2024). Trait Interactions and Yield Enhancement in Linseed (</w:t>
      </w:r>
      <w:proofErr w:type="spellStart"/>
      <w:r w:rsidRPr="00B93EB6">
        <w:rPr>
          <w:rFonts w:ascii="Arial" w:hAnsi="Arial" w:cs="Arial"/>
          <w:i/>
          <w:iCs/>
          <w:color w:val="000000" w:themeColor="text1"/>
          <w:sz w:val="20"/>
          <w:szCs w:val="20"/>
        </w:rPr>
        <w:t>Linum</w:t>
      </w:r>
      <w:proofErr w:type="spellEnd"/>
      <w:r w:rsidRPr="00B93EB6">
        <w:rPr>
          <w:rFonts w:ascii="Arial" w:hAnsi="Arial" w:cs="Arial"/>
          <w:i/>
          <w:iCs/>
          <w:color w:val="000000" w:themeColor="text1"/>
          <w:sz w:val="20"/>
          <w:szCs w:val="20"/>
        </w:rPr>
        <w:t xml:space="preserve"> </w:t>
      </w:r>
      <w:proofErr w:type="spellStart"/>
      <w:r w:rsidRPr="00B93EB6">
        <w:rPr>
          <w:rFonts w:ascii="Arial" w:hAnsi="Arial" w:cs="Arial"/>
          <w:i/>
          <w:iCs/>
          <w:color w:val="000000" w:themeColor="text1"/>
          <w:sz w:val="20"/>
          <w:szCs w:val="20"/>
        </w:rPr>
        <w:t>usitatissimum</w:t>
      </w:r>
      <w:proofErr w:type="spellEnd"/>
      <w:r w:rsidRPr="00705C38">
        <w:rPr>
          <w:rFonts w:ascii="Arial" w:hAnsi="Arial" w:cs="Arial"/>
          <w:color w:val="000000" w:themeColor="text1"/>
          <w:sz w:val="20"/>
          <w:szCs w:val="20"/>
        </w:rPr>
        <w:t xml:space="preserve"> L.): Insights from Correlation and Path Analysis. </w:t>
      </w:r>
      <w:r w:rsidRPr="00705C38">
        <w:rPr>
          <w:rFonts w:ascii="Arial" w:hAnsi="Arial" w:cs="Arial"/>
          <w:i/>
          <w:iCs/>
          <w:color w:val="000000" w:themeColor="text1"/>
          <w:sz w:val="20"/>
          <w:szCs w:val="20"/>
        </w:rPr>
        <w:t>Journal of Advances in Biology &amp; Biotechnology</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27</w:t>
      </w:r>
      <w:r w:rsidRPr="00705C38">
        <w:rPr>
          <w:rFonts w:ascii="Arial" w:hAnsi="Arial" w:cs="Arial"/>
          <w:color w:val="000000" w:themeColor="text1"/>
          <w:sz w:val="20"/>
          <w:szCs w:val="20"/>
        </w:rPr>
        <w:t>(11).</w:t>
      </w:r>
    </w:p>
    <w:p w14:paraId="2DA4F96B" w14:textId="3F86C8C5" w:rsidR="003A2626" w:rsidRPr="00705C38" w:rsidRDefault="003A262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 xml:space="preserve">Latif, A., Rauf, S., </w:t>
      </w:r>
      <w:proofErr w:type="spellStart"/>
      <w:r w:rsidRPr="00705C38">
        <w:rPr>
          <w:rFonts w:ascii="Arial" w:hAnsi="Arial" w:cs="Arial"/>
          <w:color w:val="000000" w:themeColor="text1"/>
          <w:sz w:val="20"/>
          <w:szCs w:val="20"/>
        </w:rPr>
        <w:t>Nazish</w:t>
      </w:r>
      <w:proofErr w:type="spellEnd"/>
      <w:r w:rsidRPr="00705C38">
        <w:rPr>
          <w:rFonts w:ascii="Arial" w:hAnsi="Arial" w:cs="Arial"/>
          <w:color w:val="000000" w:themeColor="text1"/>
          <w:sz w:val="20"/>
          <w:szCs w:val="20"/>
        </w:rPr>
        <w:t>, M.</w:t>
      </w:r>
      <w:r w:rsidR="002F7402">
        <w:rPr>
          <w:rFonts w:ascii="Arial" w:hAnsi="Arial" w:cs="Arial"/>
          <w:color w:val="000000" w:themeColor="text1"/>
          <w:sz w:val="20"/>
          <w:szCs w:val="20"/>
        </w:rPr>
        <w:t>, &amp;</w:t>
      </w:r>
      <w:r w:rsidRPr="00705C38">
        <w:rPr>
          <w:rFonts w:ascii="Arial" w:hAnsi="Arial" w:cs="Arial"/>
          <w:color w:val="000000" w:themeColor="text1"/>
          <w:sz w:val="20"/>
          <w:szCs w:val="20"/>
        </w:rPr>
        <w:t xml:space="preserve"> Ortiz, R. </w:t>
      </w:r>
      <w:r w:rsidR="002F7402">
        <w:rPr>
          <w:rFonts w:ascii="Arial" w:hAnsi="Arial" w:cs="Arial"/>
          <w:color w:val="000000" w:themeColor="text1"/>
          <w:sz w:val="20"/>
          <w:szCs w:val="20"/>
        </w:rPr>
        <w:t>(</w:t>
      </w:r>
      <w:r w:rsidRPr="00705C38">
        <w:rPr>
          <w:rFonts w:ascii="Arial" w:hAnsi="Arial" w:cs="Arial"/>
          <w:color w:val="000000" w:themeColor="text1"/>
          <w:sz w:val="20"/>
          <w:szCs w:val="20"/>
        </w:rPr>
        <w:t>2024</w:t>
      </w:r>
      <w:r w:rsidR="002F7402">
        <w:rPr>
          <w:rFonts w:ascii="Arial" w:hAnsi="Arial" w:cs="Arial"/>
          <w:color w:val="000000" w:themeColor="text1"/>
          <w:sz w:val="20"/>
          <w:szCs w:val="20"/>
        </w:rPr>
        <w:t>)</w:t>
      </w:r>
      <w:r w:rsidRPr="00705C38">
        <w:rPr>
          <w:rFonts w:ascii="Arial" w:hAnsi="Arial" w:cs="Arial"/>
          <w:color w:val="000000" w:themeColor="text1"/>
          <w:sz w:val="20"/>
          <w:szCs w:val="20"/>
        </w:rPr>
        <w:t>. Evaluation of confectionary sunflower germplasm accessions and their derived hybrids. </w:t>
      </w:r>
      <w:r w:rsidRPr="00705C38">
        <w:rPr>
          <w:rFonts w:ascii="Arial" w:hAnsi="Arial" w:cs="Arial"/>
          <w:i/>
          <w:iCs/>
          <w:color w:val="000000" w:themeColor="text1"/>
          <w:sz w:val="20"/>
          <w:szCs w:val="20"/>
        </w:rPr>
        <w:t>Genetic Resources and Crop Evolution</w:t>
      </w:r>
      <w:r w:rsidRPr="00705C38">
        <w:rPr>
          <w:rFonts w:ascii="Arial" w:hAnsi="Arial" w:cs="Arial"/>
          <w:color w:val="000000" w:themeColor="text1"/>
          <w:sz w:val="20"/>
          <w:szCs w:val="20"/>
        </w:rPr>
        <w:t>, pp.1-13.</w:t>
      </w:r>
    </w:p>
    <w:p w14:paraId="7474A17F" w14:textId="70789CD1"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Radić</w:t>
      </w:r>
      <w:proofErr w:type="spellEnd"/>
      <w:r w:rsidRPr="00705C38">
        <w:rPr>
          <w:rFonts w:ascii="Arial" w:hAnsi="Arial" w:cs="Arial"/>
          <w:color w:val="000000" w:themeColor="text1"/>
          <w:sz w:val="20"/>
          <w:szCs w:val="20"/>
        </w:rPr>
        <w:t xml:space="preserve">, V., </w:t>
      </w:r>
      <w:proofErr w:type="spellStart"/>
      <w:r w:rsidRPr="00705C38">
        <w:rPr>
          <w:rFonts w:ascii="Arial" w:hAnsi="Arial" w:cs="Arial"/>
          <w:color w:val="000000" w:themeColor="text1"/>
          <w:sz w:val="20"/>
          <w:szCs w:val="20"/>
        </w:rPr>
        <w:t>Balalić</w:t>
      </w:r>
      <w:proofErr w:type="spellEnd"/>
      <w:r w:rsidRPr="00705C38">
        <w:rPr>
          <w:rFonts w:ascii="Arial" w:hAnsi="Arial" w:cs="Arial"/>
          <w:color w:val="000000" w:themeColor="text1"/>
          <w:sz w:val="20"/>
          <w:szCs w:val="20"/>
        </w:rPr>
        <w:t xml:space="preserve">, I., </w:t>
      </w:r>
      <w:proofErr w:type="spellStart"/>
      <w:r w:rsidRPr="00705C38">
        <w:rPr>
          <w:rFonts w:ascii="Arial" w:hAnsi="Arial" w:cs="Arial"/>
          <w:color w:val="000000" w:themeColor="text1"/>
          <w:sz w:val="20"/>
          <w:szCs w:val="20"/>
        </w:rPr>
        <w:t>Jaćimović</w:t>
      </w:r>
      <w:proofErr w:type="spellEnd"/>
      <w:r w:rsidRPr="00705C38">
        <w:rPr>
          <w:rFonts w:ascii="Arial" w:hAnsi="Arial" w:cs="Arial"/>
          <w:color w:val="000000" w:themeColor="text1"/>
          <w:sz w:val="20"/>
          <w:szCs w:val="20"/>
        </w:rPr>
        <w:t xml:space="preserve">, G., </w:t>
      </w:r>
      <w:proofErr w:type="spellStart"/>
      <w:r w:rsidRPr="00705C38">
        <w:rPr>
          <w:rFonts w:ascii="Arial" w:hAnsi="Arial" w:cs="Arial"/>
          <w:color w:val="000000" w:themeColor="text1"/>
          <w:sz w:val="20"/>
          <w:szCs w:val="20"/>
        </w:rPr>
        <w:t>Krstić</w:t>
      </w:r>
      <w:proofErr w:type="spellEnd"/>
      <w:r w:rsidRPr="00705C38">
        <w:rPr>
          <w:rFonts w:ascii="Arial" w:hAnsi="Arial" w:cs="Arial"/>
          <w:color w:val="000000" w:themeColor="text1"/>
          <w:sz w:val="20"/>
          <w:szCs w:val="20"/>
        </w:rPr>
        <w:t xml:space="preserve">, M., </w:t>
      </w:r>
      <w:proofErr w:type="spellStart"/>
      <w:r w:rsidRPr="00705C38">
        <w:rPr>
          <w:rFonts w:ascii="Arial" w:hAnsi="Arial" w:cs="Arial"/>
          <w:color w:val="000000" w:themeColor="text1"/>
          <w:sz w:val="20"/>
          <w:szCs w:val="20"/>
        </w:rPr>
        <w:t>Jocković</w:t>
      </w:r>
      <w:proofErr w:type="spellEnd"/>
      <w:r w:rsidRPr="00705C38">
        <w:rPr>
          <w:rFonts w:ascii="Arial" w:hAnsi="Arial" w:cs="Arial"/>
          <w:color w:val="000000" w:themeColor="text1"/>
          <w:sz w:val="20"/>
          <w:szCs w:val="20"/>
        </w:rPr>
        <w:t>, M.</w:t>
      </w:r>
      <w:r w:rsidR="00B435CE">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Jocić</w:t>
      </w:r>
      <w:proofErr w:type="spellEnd"/>
      <w:r w:rsidRPr="00705C38">
        <w:rPr>
          <w:rFonts w:ascii="Arial" w:hAnsi="Arial" w:cs="Arial"/>
          <w:color w:val="000000" w:themeColor="text1"/>
          <w:sz w:val="20"/>
          <w:szCs w:val="20"/>
        </w:rPr>
        <w:t xml:space="preserve">, S. </w:t>
      </w:r>
      <w:r w:rsidR="00B435CE">
        <w:rPr>
          <w:rFonts w:ascii="Arial" w:hAnsi="Arial" w:cs="Arial"/>
          <w:color w:val="000000" w:themeColor="text1"/>
          <w:sz w:val="20"/>
          <w:szCs w:val="20"/>
        </w:rPr>
        <w:t>(</w:t>
      </w:r>
      <w:r w:rsidRPr="00705C38">
        <w:rPr>
          <w:rFonts w:ascii="Arial" w:hAnsi="Arial" w:cs="Arial"/>
          <w:color w:val="000000" w:themeColor="text1"/>
          <w:sz w:val="20"/>
          <w:szCs w:val="20"/>
        </w:rPr>
        <w:t>2021</w:t>
      </w:r>
      <w:r w:rsidR="00B435CE">
        <w:rPr>
          <w:rFonts w:ascii="Arial" w:hAnsi="Arial" w:cs="Arial"/>
          <w:color w:val="000000" w:themeColor="text1"/>
          <w:sz w:val="20"/>
          <w:szCs w:val="20"/>
        </w:rPr>
        <w:t>)</w:t>
      </w:r>
      <w:r w:rsidRPr="00705C38">
        <w:rPr>
          <w:rFonts w:ascii="Arial" w:hAnsi="Arial" w:cs="Arial"/>
          <w:color w:val="000000" w:themeColor="text1"/>
          <w:sz w:val="20"/>
          <w:szCs w:val="20"/>
        </w:rPr>
        <w:t>. A study of correlations and path analyses of some traits in sunflower parental lines. </w:t>
      </w:r>
      <w:proofErr w:type="spellStart"/>
      <w:r w:rsidRPr="00705C38">
        <w:rPr>
          <w:rFonts w:ascii="Arial" w:hAnsi="Arial" w:cs="Arial"/>
          <w:i/>
          <w:iCs/>
          <w:color w:val="000000" w:themeColor="text1"/>
          <w:sz w:val="20"/>
          <w:szCs w:val="20"/>
        </w:rPr>
        <w:t>Ratarstvo</w:t>
      </w:r>
      <w:proofErr w:type="spellEnd"/>
      <w:r w:rsidRPr="00705C38">
        <w:rPr>
          <w:rFonts w:ascii="Arial" w:hAnsi="Arial" w:cs="Arial"/>
          <w:i/>
          <w:iCs/>
          <w:color w:val="000000" w:themeColor="text1"/>
          <w:sz w:val="20"/>
          <w:szCs w:val="20"/>
        </w:rPr>
        <w:t xml:space="preserve"> i </w:t>
      </w:r>
      <w:proofErr w:type="spellStart"/>
      <w:r w:rsidRPr="00705C38">
        <w:rPr>
          <w:rFonts w:ascii="Arial" w:hAnsi="Arial" w:cs="Arial"/>
          <w:i/>
          <w:iCs/>
          <w:color w:val="000000" w:themeColor="text1"/>
          <w:sz w:val="20"/>
          <w:szCs w:val="20"/>
        </w:rPr>
        <w:t>povrtarstvo</w:t>
      </w:r>
      <w:proofErr w:type="spellEnd"/>
      <w:r w:rsidRPr="00705C38">
        <w:rPr>
          <w:rFonts w:ascii="Arial" w:hAnsi="Arial" w:cs="Arial"/>
          <w:i/>
          <w:iCs/>
          <w:color w:val="000000" w:themeColor="text1"/>
          <w:sz w:val="20"/>
          <w:szCs w:val="20"/>
        </w:rPr>
        <w:t>/Field and Vegetable Crops Research</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58</w:t>
      </w:r>
      <w:r w:rsidRPr="00705C38">
        <w:rPr>
          <w:rFonts w:ascii="Arial" w:hAnsi="Arial" w:cs="Arial"/>
          <w:color w:val="000000" w:themeColor="text1"/>
          <w:sz w:val="20"/>
          <w:szCs w:val="20"/>
        </w:rPr>
        <w:t>(1),</w:t>
      </w:r>
      <w:r w:rsidR="002E615D">
        <w:rPr>
          <w:rFonts w:ascii="Arial" w:hAnsi="Arial" w:cs="Arial"/>
          <w:color w:val="000000" w:themeColor="text1"/>
          <w:sz w:val="20"/>
          <w:szCs w:val="20"/>
        </w:rPr>
        <w:t xml:space="preserve"> </w:t>
      </w:r>
      <w:r w:rsidRPr="00705C38">
        <w:rPr>
          <w:rFonts w:ascii="Arial" w:hAnsi="Arial" w:cs="Arial"/>
          <w:color w:val="000000" w:themeColor="text1"/>
          <w:sz w:val="20"/>
          <w:szCs w:val="20"/>
        </w:rPr>
        <w:t>7-13.</w:t>
      </w:r>
    </w:p>
    <w:p w14:paraId="639F1FE5" w14:textId="1DE91553"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Delen</w:t>
      </w:r>
      <w:proofErr w:type="spellEnd"/>
      <w:r w:rsidRPr="00705C38">
        <w:rPr>
          <w:rFonts w:ascii="Arial" w:hAnsi="Arial" w:cs="Arial"/>
          <w:color w:val="000000" w:themeColor="text1"/>
          <w:sz w:val="20"/>
          <w:szCs w:val="20"/>
        </w:rPr>
        <w:t xml:space="preserve">, Y., </w:t>
      </w:r>
      <w:proofErr w:type="spellStart"/>
      <w:r w:rsidRPr="00705C38">
        <w:rPr>
          <w:rFonts w:ascii="Arial" w:hAnsi="Arial" w:cs="Arial"/>
          <w:color w:val="000000" w:themeColor="text1"/>
          <w:sz w:val="20"/>
          <w:szCs w:val="20"/>
        </w:rPr>
        <w:t>Palali-Delen</w:t>
      </w:r>
      <w:proofErr w:type="spellEnd"/>
      <w:r w:rsidRPr="00705C38">
        <w:rPr>
          <w:rFonts w:ascii="Arial" w:hAnsi="Arial" w:cs="Arial"/>
          <w:color w:val="000000" w:themeColor="text1"/>
          <w:sz w:val="20"/>
          <w:szCs w:val="20"/>
        </w:rPr>
        <w:t xml:space="preserve">, S., Xu, G., </w:t>
      </w:r>
      <w:proofErr w:type="spellStart"/>
      <w:r w:rsidRPr="00705C38">
        <w:rPr>
          <w:rFonts w:ascii="Arial" w:hAnsi="Arial" w:cs="Arial"/>
          <w:color w:val="000000" w:themeColor="text1"/>
          <w:sz w:val="20"/>
          <w:szCs w:val="20"/>
        </w:rPr>
        <w:t>Neji</w:t>
      </w:r>
      <w:proofErr w:type="spellEnd"/>
      <w:r w:rsidRPr="00705C38">
        <w:rPr>
          <w:rFonts w:ascii="Arial" w:hAnsi="Arial" w:cs="Arial"/>
          <w:color w:val="000000" w:themeColor="text1"/>
          <w:sz w:val="20"/>
          <w:szCs w:val="20"/>
        </w:rPr>
        <w:t>, M., Yang, J.</w:t>
      </w:r>
      <w:r w:rsidR="00106D84">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Dweikat</w:t>
      </w:r>
      <w:proofErr w:type="spellEnd"/>
      <w:r w:rsidRPr="00705C38">
        <w:rPr>
          <w:rFonts w:ascii="Arial" w:hAnsi="Arial" w:cs="Arial"/>
          <w:color w:val="000000" w:themeColor="text1"/>
          <w:sz w:val="20"/>
          <w:szCs w:val="20"/>
        </w:rPr>
        <w:t xml:space="preserve">, I. </w:t>
      </w:r>
      <w:r w:rsidR="002E615D">
        <w:rPr>
          <w:rFonts w:ascii="Arial" w:hAnsi="Arial" w:cs="Arial"/>
          <w:color w:val="000000" w:themeColor="text1"/>
          <w:sz w:val="20"/>
          <w:szCs w:val="20"/>
        </w:rPr>
        <w:t>(</w:t>
      </w:r>
      <w:r w:rsidRPr="00705C38">
        <w:rPr>
          <w:rFonts w:ascii="Arial" w:hAnsi="Arial" w:cs="Arial"/>
          <w:color w:val="000000" w:themeColor="text1"/>
          <w:sz w:val="20"/>
          <w:szCs w:val="20"/>
        </w:rPr>
        <w:t>2024</w:t>
      </w:r>
      <w:r w:rsidR="002E615D">
        <w:rPr>
          <w:rFonts w:ascii="Arial" w:hAnsi="Arial" w:cs="Arial"/>
          <w:color w:val="000000" w:themeColor="text1"/>
          <w:sz w:val="20"/>
          <w:szCs w:val="20"/>
        </w:rPr>
        <w:t>)</w:t>
      </w:r>
      <w:r w:rsidRPr="00705C38">
        <w:rPr>
          <w:rFonts w:ascii="Arial" w:hAnsi="Arial" w:cs="Arial"/>
          <w:color w:val="000000" w:themeColor="text1"/>
          <w:sz w:val="20"/>
          <w:szCs w:val="20"/>
        </w:rPr>
        <w:t xml:space="preserve">. Dissecting the Genetic Architecture of Morphological Traits in Sunflower (Helianthus </w:t>
      </w:r>
      <w:proofErr w:type="spellStart"/>
      <w:r w:rsidRPr="00705C38">
        <w:rPr>
          <w:rFonts w:ascii="Arial" w:hAnsi="Arial" w:cs="Arial"/>
          <w:color w:val="000000" w:themeColor="text1"/>
          <w:sz w:val="20"/>
          <w:szCs w:val="20"/>
        </w:rPr>
        <w:t>annuus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Genes</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15</w:t>
      </w:r>
      <w:r w:rsidRPr="00705C38">
        <w:rPr>
          <w:rFonts w:ascii="Arial" w:hAnsi="Arial" w:cs="Arial"/>
          <w:color w:val="000000" w:themeColor="text1"/>
          <w:sz w:val="20"/>
          <w:szCs w:val="20"/>
        </w:rPr>
        <w:t>(7), p.950.</w:t>
      </w:r>
    </w:p>
    <w:p w14:paraId="4E3D61C6" w14:textId="4AE10786"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lastRenderedPageBreak/>
        <w:t>Neelima</w:t>
      </w:r>
      <w:proofErr w:type="spellEnd"/>
      <w:r w:rsidRPr="00705C38">
        <w:rPr>
          <w:rFonts w:ascii="Arial" w:hAnsi="Arial" w:cs="Arial"/>
          <w:color w:val="000000" w:themeColor="text1"/>
          <w:sz w:val="20"/>
          <w:szCs w:val="20"/>
        </w:rPr>
        <w:t xml:space="preserve">, S., Prabhakar, K. </w:t>
      </w:r>
      <w:r w:rsidR="0061051F">
        <w:rPr>
          <w:rFonts w:ascii="Arial" w:hAnsi="Arial" w:cs="Arial"/>
          <w:color w:val="000000" w:themeColor="text1"/>
          <w:sz w:val="20"/>
          <w:szCs w:val="20"/>
        </w:rPr>
        <w:t>&amp;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Ramanamma</w:t>
      </w:r>
      <w:proofErr w:type="spellEnd"/>
      <w:r w:rsidRPr="00705C38">
        <w:rPr>
          <w:rFonts w:ascii="Arial" w:hAnsi="Arial" w:cs="Arial"/>
          <w:color w:val="000000" w:themeColor="text1"/>
          <w:sz w:val="20"/>
          <w:szCs w:val="20"/>
        </w:rPr>
        <w:t xml:space="preserve">, K.V. </w:t>
      </w:r>
      <w:r w:rsidR="00AF6194">
        <w:rPr>
          <w:rFonts w:ascii="Arial" w:hAnsi="Arial" w:cs="Arial"/>
          <w:color w:val="000000" w:themeColor="text1"/>
          <w:sz w:val="20"/>
          <w:szCs w:val="20"/>
        </w:rPr>
        <w:t>(</w:t>
      </w:r>
      <w:r w:rsidRPr="00705C38">
        <w:rPr>
          <w:rFonts w:ascii="Arial" w:hAnsi="Arial" w:cs="Arial"/>
          <w:color w:val="000000" w:themeColor="text1"/>
          <w:sz w:val="20"/>
          <w:szCs w:val="20"/>
        </w:rPr>
        <w:t>2021</w:t>
      </w:r>
      <w:r w:rsidR="00AF6194">
        <w:rPr>
          <w:rFonts w:ascii="Arial" w:hAnsi="Arial" w:cs="Arial"/>
          <w:color w:val="000000" w:themeColor="text1"/>
          <w:sz w:val="20"/>
          <w:szCs w:val="20"/>
        </w:rPr>
        <w:t>).</w:t>
      </w:r>
      <w:r w:rsidRPr="00705C38">
        <w:rPr>
          <w:rFonts w:ascii="Arial" w:hAnsi="Arial" w:cs="Arial"/>
          <w:color w:val="000000" w:themeColor="text1"/>
          <w:sz w:val="20"/>
          <w:szCs w:val="20"/>
        </w:rPr>
        <w:t xml:space="preserve"> Genetic variability, heritability, association and divergence studies in safflower (</w:t>
      </w:r>
      <w:proofErr w:type="spellStart"/>
      <w:r w:rsidRPr="00705C38">
        <w:rPr>
          <w:rFonts w:ascii="Arial" w:hAnsi="Arial" w:cs="Arial"/>
          <w:color w:val="000000" w:themeColor="text1"/>
          <w:sz w:val="20"/>
          <w:szCs w:val="20"/>
        </w:rPr>
        <w:t>Carthamus</w:t>
      </w:r>
      <w:proofErr w:type="spellEnd"/>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tinctorius</w:t>
      </w:r>
      <w:proofErr w:type="spellEnd"/>
      <w:r w:rsidRPr="00705C38">
        <w:rPr>
          <w:rFonts w:ascii="Arial" w:hAnsi="Arial" w:cs="Arial"/>
          <w:color w:val="000000" w:themeColor="text1"/>
          <w:sz w:val="20"/>
          <w:szCs w:val="20"/>
        </w:rPr>
        <w:t xml:space="preserve"> L.) genotypes. </w:t>
      </w:r>
      <w:r w:rsidRPr="00705C38">
        <w:rPr>
          <w:rFonts w:ascii="Arial" w:hAnsi="Arial" w:cs="Arial"/>
          <w:i/>
          <w:iCs/>
          <w:color w:val="000000" w:themeColor="text1"/>
          <w:sz w:val="20"/>
          <w:szCs w:val="20"/>
        </w:rPr>
        <w:t>Indian Society of Oilseeds Research</w:t>
      </w:r>
      <w:r w:rsidRPr="00705C38">
        <w:rPr>
          <w:rFonts w:ascii="Arial" w:hAnsi="Arial" w:cs="Arial"/>
          <w:color w:val="000000" w:themeColor="text1"/>
          <w:sz w:val="20"/>
          <w:szCs w:val="20"/>
        </w:rPr>
        <w:t>, </w:t>
      </w:r>
      <w:r w:rsidR="00BB367D" w:rsidRPr="00BB367D">
        <w:rPr>
          <w:rFonts w:ascii="Arial" w:hAnsi="Arial" w:cs="Arial"/>
          <w:color w:val="000000" w:themeColor="text1"/>
          <w:sz w:val="20"/>
          <w:szCs w:val="20"/>
        </w:rPr>
        <w:t>(</w:t>
      </w:r>
      <w:r w:rsidRPr="00BB367D">
        <w:rPr>
          <w:rFonts w:ascii="Arial" w:hAnsi="Arial" w:cs="Arial"/>
          <w:color w:val="000000" w:themeColor="text1"/>
          <w:sz w:val="20"/>
          <w:szCs w:val="20"/>
        </w:rPr>
        <w:t>38</w:t>
      </w:r>
      <w:r w:rsidR="00BB367D" w:rsidRPr="00BB367D">
        <w:rPr>
          <w:rFonts w:ascii="Arial" w:hAnsi="Arial" w:cs="Arial"/>
          <w:color w:val="000000" w:themeColor="text1"/>
          <w:sz w:val="20"/>
          <w:szCs w:val="20"/>
        </w:rPr>
        <w:t>)</w:t>
      </w:r>
      <w:r w:rsidRPr="00705C38">
        <w:rPr>
          <w:rFonts w:ascii="Arial" w:hAnsi="Arial" w:cs="Arial"/>
          <w:color w:val="000000" w:themeColor="text1"/>
          <w:sz w:val="20"/>
          <w:szCs w:val="20"/>
        </w:rPr>
        <w:t>,</w:t>
      </w:r>
      <w:r w:rsidR="00BB367D">
        <w:rPr>
          <w:rFonts w:ascii="Arial" w:hAnsi="Arial" w:cs="Arial"/>
          <w:color w:val="000000" w:themeColor="text1"/>
          <w:sz w:val="20"/>
          <w:szCs w:val="20"/>
        </w:rPr>
        <w:t xml:space="preserve"> </w:t>
      </w:r>
      <w:r w:rsidRPr="00705C38">
        <w:rPr>
          <w:rFonts w:ascii="Arial" w:hAnsi="Arial" w:cs="Arial"/>
          <w:color w:val="000000" w:themeColor="text1"/>
          <w:sz w:val="20"/>
          <w:szCs w:val="20"/>
        </w:rPr>
        <w:t>265-269.</w:t>
      </w:r>
    </w:p>
    <w:p w14:paraId="492708FD" w14:textId="37C4C397"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Gorgieva</w:t>
      </w:r>
      <w:proofErr w:type="spellEnd"/>
      <w:r w:rsidRPr="00705C38">
        <w:rPr>
          <w:rFonts w:ascii="Arial" w:hAnsi="Arial" w:cs="Arial"/>
          <w:color w:val="000000" w:themeColor="text1"/>
          <w:sz w:val="20"/>
          <w:szCs w:val="20"/>
        </w:rPr>
        <w:t xml:space="preserve"> B., </w:t>
      </w:r>
      <w:proofErr w:type="spellStart"/>
      <w:r w:rsidRPr="00705C38">
        <w:rPr>
          <w:rFonts w:ascii="Arial" w:hAnsi="Arial" w:cs="Arial"/>
          <w:color w:val="000000" w:themeColor="text1"/>
          <w:sz w:val="20"/>
          <w:szCs w:val="20"/>
        </w:rPr>
        <w:t>Karov</w:t>
      </w:r>
      <w:proofErr w:type="spellEnd"/>
      <w:r w:rsidRPr="00705C38">
        <w:rPr>
          <w:rFonts w:ascii="Arial" w:hAnsi="Arial" w:cs="Arial"/>
          <w:color w:val="000000" w:themeColor="text1"/>
          <w:sz w:val="20"/>
          <w:szCs w:val="20"/>
        </w:rPr>
        <w:t xml:space="preserve"> I., Mitrev S., </w:t>
      </w:r>
      <w:proofErr w:type="spellStart"/>
      <w:r w:rsidRPr="00705C38">
        <w:rPr>
          <w:rFonts w:ascii="Arial" w:hAnsi="Arial" w:cs="Arial"/>
          <w:color w:val="000000" w:themeColor="text1"/>
          <w:sz w:val="20"/>
          <w:szCs w:val="20"/>
        </w:rPr>
        <w:t>Ruzdik</w:t>
      </w:r>
      <w:proofErr w:type="spellEnd"/>
      <w:r w:rsidRPr="00705C38">
        <w:rPr>
          <w:rFonts w:ascii="Arial" w:hAnsi="Arial" w:cs="Arial"/>
          <w:color w:val="000000" w:themeColor="text1"/>
          <w:sz w:val="20"/>
          <w:szCs w:val="20"/>
        </w:rPr>
        <w:t xml:space="preserve"> N.M., </w:t>
      </w:r>
      <w:proofErr w:type="spellStart"/>
      <w:r w:rsidRPr="00705C38">
        <w:rPr>
          <w:rFonts w:ascii="Arial" w:hAnsi="Arial" w:cs="Arial"/>
          <w:color w:val="000000" w:themeColor="text1"/>
          <w:sz w:val="20"/>
          <w:szCs w:val="20"/>
        </w:rPr>
        <w:t>Kostadinovska</w:t>
      </w:r>
      <w:proofErr w:type="spellEnd"/>
      <w:r w:rsidRPr="00705C38">
        <w:rPr>
          <w:rFonts w:ascii="Arial" w:hAnsi="Arial" w:cs="Arial"/>
          <w:color w:val="000000" w:themeColor="text1"/>
          <w:sz w:val="20"/>
          <w:szCs w:val="20"/>
        </w:rPr>
        <w:t xml:space="preserve"> E.</w:t>
      </w:r>
      <w:r w:rsidR="0014611E">
        <w:rPr>
          <w:rFonts w:ascii="Arial" w:hAnsi="Arial" w:cs="Arial"/>
          <w:color w:val="000000" w:themeColor="text1"/>
          <w:sz w:val="20"/>
          <w:szCs w:val="20"/>
        </w:rPr>
        <w:t>,</w:t>
      </w:r>
      <w:r w:rsidR="00237332">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Kovacevik</w:t>
      </w:r>
      <w:proofErr w:type="spellEnd"/>
      <w:r w:rsidR="00210CFA">
        <w:rPr>
          <w:rFonts w:ascii="Arial" w:hAnsi="Arial" w:cs="Arial"/>
          <w:color w:val="000000" w:themeColor="text1"/>
          <w:sz w:val="20"/>
          <w:szCs w:val="20"/>
        </w:rPr>
        <w:t>,</w:t>
      </w:r>
      <w:r w:rsidRPr="00705C38">
        <w:rPr>
          <w:rFonts w:ascii="Arial" w:hAnsi="Arial" w:cs="Arial"/>
          <w:color w:val="000000" w:themeColor="text1"/>
          <w:sz w:val="20"/>
          <w:szCs w:val="20"/>
        </w:rPr>
        <w:t xml:space="preserve"> B. (2015). Correlation and path analysis in sunflower (</w:t>
      </w:r>
      <w:r w:rsidRPr="00B200D1">
        <w:rPr>
          <w:rFonts w:ascii="Arial" w:hAnsi="Arial" w:cs="Arial"/>
          <w:i/>
          <w:iCs/>
          <w:color w:val="000000" w:themeColor="text1"/>
          <w:sz w:val="20"/>
          <w:szCs w:val="20"/>
        </w:rPr>
        <w:t xml:space="preserve">Helianthus </w:t>
      </w:r>
      <w:proofErr w:type="spellStart"/>
      <w:r w:rsidRPr="00B200D1">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w:t>
      </w:r>
      <w:proofErr w:type="spellStart"/>
      <w:r w:rsidRPr="00705C38">
        <w:rPr>
          <w:rFonts w:ascii="Arial" w:hAnsi="Arial" w:cs="Arial"/>
          <w:color w:val="000000" w:themeColor="text1"/>
          <w:sz w:val="20"/>
          <w:szCs w:val="20"/>
        </w:rPr>
        <w:t>Helia</w:t>
      </w:r>
      <w:proofErr w:type="spellEnd"/>
      <w:r w:rsidRPr="00705C38">
        <w:rPr>
          <w:rFonts w:ascii="Arial" w:hAnsi="Arial" w:cs="Arial"/>
          <w:color w:val="000000" w:themeColor="text1"/>
          <w:sz w:val="20"/>
          <w:szCs w:val="20"/>
        </w:rPr>
        <w:t>, 38(63)</w:t>
      </w:r>
      <w:r w:rsidR="00B200D1">
        <w:rPr>
          <w:rFonts w:ascii="Arial" w:hAnsi="Arial" w:cs="Arial"/>
          <w:color w:val="000000" w:themeColor="text1"/>
          <w:sz w:val="20"/>
          <w:szCs w:val="20"/>
        </w:rPr>
        <w:t xml:space="preserve">, </w:t>
      </w:r>
      <w:r w:rsidRPr="00705C38">
        <w:rPr>
          <w:rFonts w:ascii="Arial" w:hAnsi="Arial" w:cs="Arial"/>
          <w:color w:val="000000" w:themeColor="text1"/>
          <w:sz w:val="20"/>
          <w:szCs w:val="20"/>
        </w:rPr>
        <w:t xml:space="preserve">201-210. </w:t>
      </w:r>
    </w:p>
    <w:p w14:paraId="079A8A72" w14:textId="45502EB3"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Jocković</w:t>
      </w:r>
      <w:proofErr w:type="spellEnd"/>
      <w:r w:rsidRPr="00705C38">
        <w:rPr>
          <w:rFonts w:ascii="Arial" w:hAnsi="Arial" w:cs="Arial"/>
          <w:color w:val="000000" w:themeColor="text1"/>
          <w:sz w:val="20"/>
          <w:szCs w:val="20"/>
        </w:rPr>
        <w:t xml:space="preserve"> M., </w:t>
      </w:r>
      <w:proofErr w:type="spellStart"/>
      <w:r w:rsidRPr="00705C38">
        <w:rPr>
          <w:rFonts w:ascii="Arial" w:hAnsi="Arial" w:cs="Arial"/>
          <w:color w:val="000000" w:themeColor="text1"/>
          <w:sz w:val="20"/>
          <w:szCs w:val="20"/>
        </w:rPr>
        <w:t>Jocić</w:t>
      </w:r>
      <w:proofErr w:type="spellEnd"/>
      <w:r w:rsidRPr="00705C38">
        <w:rPr>
          <w:rFonts w:ascii="Arial" w:hAnsi="Arial" w:cs="Arial"/>
          <w:color w:val="000000" w:themeColor="text1"/>
          <w:sz w:val="20"/>
          <w:szCs w:val="20"/>
        </w:rPr>
        <w:t xml:space="preserve"> S., </w:t>
      </w:r>
      <w:proofErr w:type="spellStart"/>
      <w:r w:rsidRPr="00705C38">
        <w:rPr>
          <w:rFonts w:ascii="Arial" w:hAnsi="Arial" w:cs="Arial"/>
          <w:color w:val="000000" w:themeColor="text1"/>
          <w:sz w:val="20"/>
          <w:szCs w:val="20"/>
        </w:rPr>
        <w:t>Marjanović-Jeromela</w:t>
      </w:r>
      <w:proofErr w:type="spellEnd"/>
      <w:r w:rsidRPr="00705C38">
        <w:rPr>
          <w:rFonts w:ascii="Arial" w:hAnsi="Arial" w:cs="Arial"/>
          <w:color w:val="000000" w:themeColor="text1"/>
          <w:sz w:val="20"/>
          <w:szCs w:val="20"/>
        </w:rPr>
        <w:t xml:space="preserve"> A., </w:t>
      </w:r>
      <w:proofErr w:type="spellStart"/>
      <w:r w:rsidRPr="00705C38">
        <w:rPr>
          <w:rFonts w:ascii="Arial" w:hAnsi="Arial" w:cs="Arial"/>
          <w:color w:val="000000" w:themeColor="text1"/>
          <w:sz w:val="20"/>
          <w:szCs w:val="20"/>
        </w:rPr>
        <w:t>Ćirić</w:t>
      </w:r>
      <w:proofErr w:type="spellEnd"/>
      <w:r w:rsidRPr="00705C38">
        <w:rPr>
          <w:rFonts w:ascii="Arial" w:hAnsi="Arial" w:cs="Arial"/>
          <w:color w:val="000000" w:themeColor="text1"/>
          <w:sz w:val="20"/>
          <w:szCs w:val="20"/>
        </w:rPr>
        <w:t xml:space="preserve"> M., </w:t>
      </w:r>
      <w:proofErr w:type="spellStart"/>
      <w:r w:rsidRPr="00705C38">
        <w:rPr>
          <w:rFonts w:ascii="Arial" w:hAnsi="Arial" w:cs="Arial"/>
          <w:color w:val="000000" w:themeColor="text1"/>
          <w:sz w:val="20"/>
          <w:szCs w:val="20"/>
        </w:rPr>
        <w:t>Čanak</w:t>
      </w:r>
      <w:proofErr w:type="spellEnd"/>
      <w:r w:rsidRPr="00705C38">
        <w:rPr>
          <w:rFonts w:ascii="Arial" w:hAnsi="Arial" w:cs="Arial"/>
          <w:color w:val="000000" w:themeColor="text1"/>
          <w:sz w:val="20"/>
          <w:szCs w:val="20"/>
        </w:rPr>
        <w:t xml:space="preserve"> P., </w:t>
      </w:r>
      <w:proofErr w:type="spellStart"/>
      <w:r w:rsidRPr="00705C38">
        <w:rPr>
          <w:rFonts w:ascii="Arial" w:hAnsi="Arial" w:cs="Arial"/>
          <w:color w:val="000000" w:themeColor="text1"/>
          <w:sz w:val="20"/>
          <w:szCs w:val="20"/>
        </w:rPr>
        <w:t>Miklič</w:t>
      </w:r>
      <w:proofErr w:type="spellEnd"/>
      <w:r w:rsidRPr="00705C38">
        <w:rPr>
          <w:rFonts w:ascii="Arial" w:hAnsi="Arial" w:cs="Arial"/>
          <w:color w:val="000000" w:themeColor="text1"/>
          <w:sz w:val="20"/>
          <w:szCs w:val="20"/>
        </w:rPr>
        <w:t xml:space="preserve"> V.,</w:t>
      </w:r>
      <w:r w:rsidR="00B200D1">
        <w:rPr>
          <w:rFonts w:ascii="Arial" w:hAnsi="Arial" w:cs="Arial"/>
          <w:color w:val="000000" w:themeColor="text1"/>
          <w:sz w:val="20"/>
          <w:szCs w:val="20"/>
        </w:rPr>
        <w:t xml:space="preserve"> &amp; </w:t>
      </w:r>
      <w:proofErr w:type="spellStart"/>
      <w:r w:rsidRPr="00705C38">
        <w:rPr>
          <w:rFonts w:ascii="Arial" w:hAnsi="Arial" w:cs="Arial"/>
          <w:color w:val="000000" w:themeColor="text1"/>
          <w:sz w:val="20"/>
          <w:szCs w:val="20"/>
        </w:rPr>
        <w:t>Cvejić</w:t>
      </w:r>
      <w:proofErr w:type="spellEnd"/>
      <w:r w:rsidRPr="00705C38">
        <w:rPr>
          <w:rFonts w:ascii="Arial" w:hAnsi="Arial" w:cs="Arial"/>
          <w:color w:val="000000" w:themeColor="text1"/>
          <w:sz w:val="20"/>
          <w:szCs w:val="20"/>
        </w:rPr>
        <w:t xml:space="preserve"> S. (2015). </w:t>
      </w:r>
      <w:proofErr w:type="spellStart"/>
      <w:r w:rsidRPr="00705C38">
        <w:rPr>
          <w:rFonts w:ascii="Arial" w:hAnsi="Arial" w:cs="Arial"/>
          <w:color w:val="000000" w:themeColor="text1"/>
          <w:sz w:val="20"/>
          <w:szCs w:val="20"/>
        </w:rPr>
        <w:t>Biomorphological</w:t>
      </w:r>
      <w:proofErr w:type="spellEnd"/>
      <w:r w:rsidRPr="00705C38">
        <w:rPr>
          <w:rFonts w:ascii="Arial" w:hAnsi="Arial" w:cs="Arial"/>
          <w:color w:val="000000" w:themeColor="text1"/>
          <w:sz w:val="20"/>
          <w:szCs w:val="20"/>
        </w:rPr>
        <w:t xml:space="preserve"> association and path Analysis in sunflower (</w:t>
      </w:r>
      <w:r w:rsidRPr="00B200D1">
        <w:rPr>
          <w:rFonts w:ascii="Arial" w:hAnsi="Arial" w:cs="Arial"/>
          <w:i/>
          <w:iCs/>
          <w:color w:val="000000" w:themeColor="text1"/>
          <w:sz w:val="20"/>
          <w:szCs w:val="20"/>
        </w:rPr>
        <w:t xml:space="preserve">Helianthus </w:t>
      </w:r>
      <w:proofErr w:type="spellStart"/>
      <w:r w:rsidRPr="00B200D1">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w:t>
      </w:r>
      <w:proofErr w:type="spellStart"/>
      <w:r w:rsidRPr="00705C38">
        <w:rPr>
          <w:rFonts w:ascii="Arial" w:hAnsi="Arial" w:cs="Arial"/>
          <w:color w:val="000000" w:themeColor="text1"/>
          <w:sz w:val="20"/>
          <w:szCs w:val="20"/>
        </w:rPr>
        <w:t>Helia</w:t>
      </w:r>
      <w:proofErr w:type="spellEnd"/>
      <w:r w:rsidRPr="00705C38">
        <w:rPr>
          <w:rFonts w:ascii="Arial" w:hAnsi="Arial" w:cs="Arial"/>
          <w:color w:val="000000" w:themeColor="text1"/>
          <w:sz w:val="20"/>
          <w:szCs w:val="20"/>
        </w:rPr>
        <w:t>, 38</w:t>
      </w:r>
      <w:r w:rsidR="00B200D1">
        <w:rPr>
          <w:rFonts w:ascii="Arial" w:hAnsi="Arial" w:cs="Arial"/>
          <w:color w:val="000000" w:themeColor="text1"/>
          <w:sz w:val="20"/>
          <w:szCs w:val="20"/>
        </w:rPr>
        <w:t>,</w:t>
      </w:r>
      <w:r w:rsidRPr="00705C38">
        <w:rPr>
          <w:rFonts w:ascii="Arial" w:hAnsi="Arial" w:cs="Arial"/>
          <w:color w:val="000000" w:themeColor="text1"/>
          <w:sz w:val="20"/>
          <w:szCs w:val="20"/>
        </w:rPr>
        <w:t xml:space="preserve"> 189-199.</w:t>
      </w:r>
    </w:p>
    <w:p w14:paraId="5A0E8E06" w14:textId="2318FC33"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Hamdalla</w:t>
      </w:r>
      <w:proofErr w:type="spellEnd"/>
      <w:r w:rsidRPr="00705C38">
        <w:rPr>
          <w:rFonts w:ascii="Arial" w:hAnsi="Arial" w:cs="Arial"/>
          <w:color w:val="000000" w:themeColor="text1"/>
          <w:sz w:val="20"/>
          <w:szCs w:val="20"/>
        </w:rPr>
        <w:t>, M.S.</w:t>
      </w:r>
      <w:r w:rsidR="00C70116">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C70116">
        <w:rPr>
          <w:rFonts w:ascii="Arial" w:hAnsi="Arial" w:cs="Arial"/>
          <w:color w:val="000000" w:themeColor="text1"/>
          <w:sz w:val="20"/>
          <w:szCs w:val="20"/>
        </w:rPr>
        <w:t>&amp;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Alik</w:t>
      </w:r>
      <w:proofErr w:type="spellEnd"/>
      <w:r w:rsidRPr="00705C38">
        <w:rPr>
          <w:rFonts w:ascii="Arial" w:hAnsi="Arial" w:cs="Arial"/>
          <w:color w:val="000000" w:themeColor="text1"/>
          <w:sz w:val="20"/>
          <w:szCs w:val="20"/>
        </w:rPr>
        <w:t>, M.K. (2011). Evaluation relationships between seed yield and some related traits in sunflower through path analysis. Iraq Academic Scientific Journals, 42(3), 17-23.</w:t>
      </w:r>
    </w:p>
    <w:p w14:paraId="4C5768A0" w14:textId="17F0794F" w:rsidR="00CA2FD6" w:rsidRPr="00705C38" w:rsidRDefault="00CA2FD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Patil, L.C. (2011). Correlation and path analysis in sunflower populations. Electronic Journal of Plant Breeding, 2(3), 442-447.</w:t>
      </w:r>
    </w:p>
    <w:p w14:paraId="69D16B2C" w14:textId="3FCAF89D"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Lagiso</w:t>
      </w:r>
      <w:proofErr w:type="spellEnd"/>
      <w:r w:rsidRPr="00705C38">
        <w:rPr>
          <w:rFonts w:ascii="Arial" w:hAnsi="Arial" w:cs="Arial"/>
          <w:color w:val="000000" w:themeColor="text1"/>
          <w:sz w:val="20"/>
          <w:szCs w:val="20"/>
        </w:rPr>
        <w:t>, T.M., Singh, B.C.S.</w:t>
      </w:r>
      <w:r w:rsidR="002751D9">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E86667">
        <w:rPr>
          <w:rFonts w:ascii="Arial" w:hAnsi="Arial" w:cs="Arial"/>
          <w:color w:val="000000" w:themeColor="text1"/>
          <w:sz w:val="20"/>
          <w:szCs w:val="20"/>
        </w:rPr>
        <w:t>&amp;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Weyessa</w:t>
      </w:r>
      <w:proofErr w:type="spellEnd"/>
      <w:r w:rsidRPr="00705C38">
        <w:rPr>
          <w:rFonts w:ascii="Arial" w:hAnsi="Arial" w:cs="Arial"/>
          <w:color w:val="000000" w:themeColor="text1"/>
          <w:sz w:val="20"/>
          <w:szCs w:val="20"/>
        </w:rPr>
        <w:t xml:space="preserve">, B. </w:t>
      </w:r>
      <w:r w:rsidR="00731B64">
        <w:rPr>
          <w:rFonts w:ascii="Arial" w:hAnsi="Arial" w:cs="Arial"/>
          <w:color w:val="000000" w:themeColor="text1"/>
          <w:sz w:val="20"/>
          <w:szCs w:val="20"/>
        </w:rPr>
        <w:t>(</w:t>
      </w:r>
      <w:r w:rsidRPr="00705C38">
        <w:rPr>
          <w:rFonts w:ascii="Arial" w:hAnsi="Arial" w:cs="Arial"/>
          <w:color w:val="000000" w:themeColor="text1"/>
          <w:sz w:val="20"/>
          <w:szCs w:val="20"/>
        </w:rPr>
        <w:t>2021</w:t>
      </w:r>
      <w:r w:rsidR="00731B64">
        <w:rPr>
          <w:rFonts w:ascii="Arial" w:hAnsi="Arial" w:cs="Arial"/>
          <w:color w:val="000000" w:themeColor="text1"/>
          <w:sz w:val="20"/>
          <w:szCs w:val="20"/>
        </w:rPr>
        <w:t>)</w:t>
      </w:r>
      <w:r w:rsidRPr="00705C38">
        <w:rPr>
          <w:rFonts w:ascii="Arial" w:hAnsi="Arial" w:cs="Arial"/>
          <w:color w:val="000000" w:themeColor="text1"/>
          <w:sz w:val="20"/>
          <w:szCs w:val="20"/>
        </w:rPr>
        <w:t xml:space="preserve">. Evaluation of sunflower (Helianthus </w:t>
      </w:r>
      <w:proofErr w:type="spellStart"/>
      <w:r w:rsidRPr="00705C38">
        <w:rPr>
          <w:rFonts w:ascii="Arial" w:hAnsi="Arial" w:cs="Arial"/>
          <w:color w:val="000000" w:themeColor="text1"/>
          <w:sz w:val="20"/>
          <w:szCs w:val="20"/>
        </w:rPr>
        <w:t>annuus</w:t>
      </w:r>
      <w:proofErr w:type="spellEnd"/>
      <w:r w:rsidRPr="00705C38">
        <w:rPr>
          <w:rFonts w:ascii="Arial" w:hAnsi="Arial" w:cs="Arial"/>
          <w:color w:val="000000" w:themeColor="text1"/>
          <w:sz w:val="20"/>
          <w:szCs w:val="20"/>
        </w:rPr>
        <w:t xml:space="preserve"> L.) genotypes for quantitative traits and character association of seed yield and yield components at Oromia region, Ethiopia. </w:t>
      </w:r>
      <w:proofErr w:type="spellStart"/>
      <w:r w:rsidRPr="00705C38">
        <w:rPr>
          <w:rFonts w:ascii="Arial" w:hAnsi="Arial" w:cs="Arial"/>
          <w:i/>
          <w:iCs/>
          <w:color w:val="000000" w:themeColor="text1"/>
          <w:sz w:val="20"/>
          <w:szCs w:val="20"/>
        </w:rPr>
        <w:t>Euphytica</w:t>
      </w:r>
      <w:proofErr w:type="spellEnd"/>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217</w:t>
      </w:r>
      <w:r w:rsidRPr="00705C38">
        <w:rPr>
          <w:rFonts w:ascii="Arial" w:hAnsi="Arial" w:cs="Arial"/>
          <w:color w:val="000000" w:themeColor="text1"/>
          <w:sz w:val="20"/>
          <w:szCs w:val="20"/>
        </w:rPr>
        <w:t>(2), p.27.</w:t>
      </w:r>
    </w:p>
    <w:p w14:paraId="206A3CD0" w14:textId="50CAFC92"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Sanju</w:t>
      </w:r>
      <w:proofErr w:type="spellEnd"/>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Kamble</w:t>
      </w:r>
      <w:proofErr w:type="spellEnd"/>
      <w:r w:rsidR="002925F8">
        <w:rPr>
          <w:rFonts w:ascii="Arial" w:hAnsi="Arial" w:cs="Arial"/>
          <w:color w:val="000000" w:themeColor="text1"/>
          <w:sz w:val="20"/>
          <w:szCs w:val="20"/>
        </w:rPr>
        <w:t>,</w:t>
      </w:r>
      <w:r w:rsidRPr="00705C38">
        <w:rPr>
          <w:rFonts w:ascii="Arial" w:hAnsi="Arial" w:cs="Arial"/>
          <w:color w:val="000000" w:themeColor="text1"/>
          <w:sz w:val="20"/>
          <w:szCs w:val="20"/>
        </w:rPr>
        <w:t xml:space="preserve"> K</w:t>
      </w:r>
      <w:r w:rsidR="002925F8">
        <w:rPr>
          <w:rFonts w:ascii="Arial" w:hAnsi="Arial" w:cs="Arial"/>
          <w:color w:val="000000" w:themeColor="text1"/>
          <w:sz w:val="20"/>
          <w:szCs w:val="20"/>
        </w:rPr>
        <w:t>.</w:t>
      </w:r>
      <w:r w:rsidRPr="00705C38">
        <w:rPr>
          <w:rFonts w:ascii="Arial" w:hAnsi="Arial" w:cs="Arial"/>
          <w:color w:val="000000" w:themeColor="text1"/>
          <w:sz w:val="20"/>
          <w:szCs w:val="20"/>
        </w:rPr>
        <w:t>R</w:t>
      </w:r>
      <w:r w:rsidR="002925F8">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Dake</w:t>
      </w:r>
      <w:proofErr w:type="spellEnd"/>
      <w:r w:rsidR="002925F8">
        <w:rPr>
          <w:rFonts w:ascii="Arial" w:hAnsi="Arial" w:cs="Arial"/>
          <w:color w:val="000000" w:themeColor="text1"/>
          <w:sz w:val="20"/>
          <w:szCs w:val="20"/>
        </w:rPr>
        <w:t>,</w:t>
      </w:r>
      <w:r w:rsidRPr="00705C38">
        <w:rPr>
          <w:rFonts w:ascii="Arial" w:hAnsi="Arial" w:cs="Arial"/>
          <w:color w:val="000000" w:themeColor="text1"/>
          <w:sz w:val="20"/>
          <w:szCs w:val="20"/>
        </w:rPr>
        <w:t xml:space="preserve"> A</w:t>
      </w:r>
      <w:r w:rsidR="002925F8">
        <w:rPr>
          <w:rFonts w:ascii="Arial" w:hAnsi="Arial" w:cs="Arial"/>
          <w:color w:val="000000" w:themeColor="text1"/>
          <w:sz w:val="20"/>
          <w:szCs w:val="20"/>
        </w:rPr>
        <w:t>.</w:t>
      </w:r>
      <w:r w:rsidRPr="00705C38">
        <w:rPr>
          <w:rFonts w:ascii="Arial" w:hAnsi="Arial" w:cs="Arial"/>
          <w:color w:val="000000" w:themeColor="text1"/>
          <w:sz w:val="20"/>
          <w:szCs w:val="20"/>
        </w:rPr>
        <w:t>D</w:t>
      </w:r>
      <w:r w:rsidR="002925F8">
        <w:rPr>
          <w:rFonts w:ascii="Arial" w:hAnsi="Arial" w:cs="Arial"/>
          <w:color w:val="000000" w:themeColor="text1"/>
          <w:sz w:val="20"/>
          <w:szCs w:val="20"/>
        </w:rPr>
        <w:t>.,</w:t>
      </w:r>
      <w:r w:rsidR="00F37F69">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Deshmukh AS.</w:t>
      </w:r>
      <w:r w:rsidR="00F25A14">
        <w:rPr>
          <w:rFonts w:ascii="Arial" w:hAnsi="Arial" w:cs="Arial"/>
          <w:color w:val="000000" w:themeColor="text1"/>
          <w:sz w:val="20"/>
          <w:szCs w:val="20"/>
        </w:rPr>
        <w:t xml:space="preserve"> (</w:t>
      </w:r>
      <w:r w:rsidR="00F25A14" w:rsidRPr="00705C38">
        <w:rPr>
          <w:rFonts w:ascii="Arial" w:hAnsi="Arial" w:cs="Arial"/>
          <w:color w:val="000000" w:themeColor="text1"/>
          <w:sz w:val="20"/>
          <w:szCs w:val="20"/>
        </w:rPr>
        <w:t>2018</w:t>
      </w:r>
      <w:r w:rsidR="00F25A14">
        <w:rPr>
          <w:rFonts w:ascii="Arial" w:hAnsi="Arial" w:cs="Arial"/>
          <w:color w:val="000000" w:themeColor="text1"/>
          <w:sz w:val="20"/>
          <w:szCs w:val="20"/>
        </w:rPr>
        <w:t>).</w:t>
      </w:r>
      <w:r w:rsidRPr="00705C38">
        <w:rPr>
          <w:rFonts w:ascii="Arial" w:hAnsi="Arial" w:cs="Arial"/>
          <w:color w:val="000000" w:themeColor="text1"/>
          <w:sz w:val="20"/>
          <w:szCs w:val="20"/>
        </w:rPr>
        <w:t xml:space="preserve"> Character Association and Path Analysis for Yield and Yield Attributes in Sunflower (</w:t>
      </w:r>
      <w:r w:rsidRPr="00A6292A">
        <w:rPr>
          <w:rFonts w:ascii="Arial" w:hAnsi="Arial" w:cs="Arial"/>
          <w:i/>
          <w:iCs/>
          <w:color w:val="000000" w:themeColor="text1"/>
          <w:sz w:val="20"/>
          <w:szCs w:val="20"/>
        </w:rPr>
        <w:t xml:space="preserve">Helianthus </w:t>
      </w:r>
      <w:proofErr w:type="spellStart"/>
      <w:r w:rsidRPr="00A6292A">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Restorer Lines</w:t>
      </w:r>
      <w:r w:rsidR="00F93F5C">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Pr="00F93F5C">
        <w:rPr>
          <w:rFonts w:ascii="Arial" w:hAnsi="Arial" w:cs="Arial"/>
          <w:i/>
          <w:iCs/>
          <w:color w:val="000000" w:themeColor="text1"/>
          <w:sz w:val="20"/>
          <w:szCs w:val="20"/>
        </w:rPr>
        <w:t>In</w:t>
      </w:r>
      <w:r w:rsidR="00F93F5C" w:rsidRPr="00F93F5C">
        <w:rPr>
          <w:rFonts w:ascii="Arial" w:hAnsi="Arial" w:cs="Arial"/>
          <w:i/>
          <w:iCs/>
          <w:color w:val="000000" w:themeColor="text1"/>
          <w:sz w:val="20"/>
          <w:szCs w:val="20"/>
        </w:rPr>
        <w:t>ternational</w:t>
      </w:r>
      <w:r w:rsidRPr="00F93F5C">
        <w:rPr>
          <w:rFonts w:ascii="Arial" w:hAnsi="Arial" w:cs="Arial"/>
          <w:i/>
          <w:iCs/>
          <w:color w:val="000000" w:themeColor="text1"/>
          <w:sz w:val="20"/>
          <w:szCs w:val="20"/>
        </w:rPr>
        <w:t xml:space="preserve"> J</w:t>
      </w:r>
      <w:r w:rsidR="00F93F5C" w:rsidRPr="00F93F5C">
        <w:rPr>
          <w:rFonts w:ascii="Arial" w:hAnsi="Arial" w:cs="Arial"/>
          <w:i/>
          <w:iCs/>
          <w:color w:val="000000" w:themeColor="text1"/>
          <w:sz w:val="20"/>
          <w:szCs w:val="20"/>
        </w:rPr>
        <w:t>ournal of</w:t>
      </w:r>
      <w:r w:rsidRPr="00F93F5C">
        <w:rPr>
          <w:rFonts w:ascii="Arial" w:hAnsi="Arial" w:cs="Arial"/>
          <w:i/>
          <w:iCs/>
          <w:color w:val="000000" w:themeColor="text1"/>
          <w:sz w:val="20"/>
          <w:szCs w:val="20"/>
        </w:rPr>
        <w:t xml:space="preserve"> Curr</w:t>
      </w:r>
      <w:r w:rsidR="00F93F5C" w:rsidRPr="00F93F5C">
        <w:rPr>
          <w:rFonts w:ascii="Arial" w:hAnsi="Arial" w:cs="Arial"/>
          <w:i/>
          <w:iCs/>
          <w:color w:val="000000" w:themeColor="text1"/>
          <w:sz w:val="20"/>
          <w:szCs w:val="20"/>
        </w:rPr>
        <w:t>ent</w:t>
      </w:r>
      <w:r w:rsidRPr="00F93F5C">
        <w:rPr>
          <w:rFonts w:ascii="Arial" w:hAnsi="Arial" w:cs="Arial"/>
          <w:i/>
          <w:iCs/>
          <w:color w:val="000000" w:themeColor="text1"/>
          <w:sz w:val="20"/>
          <w:szCs w:val="20"/>
        </w:rPr>
        <w:t xml:space="preserve"> Microbiol</w:t>
      </w:r>
      <w:r w:rsidR="00F93F5C" w:rsidRPr="00F93F5C">
        <w:rPr>
          <w:rFonts w:ascii="Arial" w:hAnsi="Arial" w:cs="Arial"/>
          <w:i/>
          <w:iCs/>
          <w:color w:val="000000" w:themeColor="text1"/>
          <w:sz w:val="20"/>
          <w:szCs w:val="20"/>
        </w:rPr>
        <w:t>ogy and</w:t>
      </w:r>
      <w:r w:rsidRPr="00F93F5C">
        <w:rPr>
          <w:rFonts w:ascii="Arial" w:hAnsi="Arial" w:cs="Arial"/>
          <w:i/>
          <w:iCs/>
          <w:color w:val="000000" w:themeColor="text1"/>
          <w:sz w:val="20"/>
          <w:szCs w:val="20"/>
        </w:rPr>
        <w:t xml:space="preserve"> App</w:t>
      </w:r>
      <w:r w:rsidR="00F93F5C" w:rsidRPr="00F93F5C">
        <w:rPr>
          <w:rFonts w:ascii="Arial" w:hAnsi="Arial" w:cs="Arial"/>
          <w:i/>
          <w:iCs/>
          <w:color w:val="000000" w:themeColor="text1"/>
          <w:sz w:val="20"/>
          <w:szCs w:val="20"/>
        </w:rPr>
        <w:t>lied</w:t>
      </w:r>
      <w:r w:rsidRPr="00F93F5C">
        <w:rPr>
          <w:rFonts w:ascii="Arial" w:hAnsi="Arial" w:cs="Arial"/>
          <w:i/>
          <w:iCs/>
          <w:color w:val="000000" w:themeColor="text1"/>
          <w:sz w:val="20"/>
          <w:szCs w:val="20"/>
        </w:rPr>
        <w:t xml:space="preserve"> Sci</w:t>
      </w:r>
      <w:r w:rsidR="00F93F5C" w:rsidRPr="00F93F5C">
        <w:rPr>
          <w:rFonts w:ascii="Arial" w:hAnsi="Arial" w:cs="Arial"/>
          <w:i/>
          <w:iCs/>
          <w:color w:val="000000" w:themeColor="text1"/>
          <w:sz w:val="20"/>
          <w:szCs w:val="20"/>
        </w:rPr>
        <w:t>ences</w:t>
      </w:r>
      <w:r w:rsidR="00F93F5C">
        <w:rPr>
          <w:rFonts w:ascii="Arial" w:hAnsi="Arial" w:cs="Arial"/>
          <w:color w:val="000000" w:themeColor="text1"/>
          <w:sz w:val="20"/>
          <w:szCs w:val="20"/>
        </w:rPr>
        <w:t xml:space="preserve">, </w:t>
      </w:r>
      <w:r w:rsidRPr="00705C38">
        <w:rPr>
          <w:rFonts w:ascii="Arial" w:hAnsi="Arial" w:cs="Arial"/>
          <w:color w:val="000000" w:themeColor="text1"/>
          <w:sz w:val="20"/>
          <w:szCs w:val="20"/>
        </w:rPr>
        <w:t>(6)</w:t>
      </w:r>
      <w:r w:rsidR="00F93F5C">
        <w:rPr>
          <w:rFonts w:ascii="Arial" w:hAnsi="Arial" w:cs="Arial"/>
          <w:color w:val="000000" w:themeColor="text1"/>
          <w:sz w:val="20"/>
          <w:szCs w:val="20"/>
        </w:rPr>
        <w:t xml:space="preserve">, </w:t>
      </w:r>
      <w:r w:rsidRPr="00705C38">
        <w:rPr>
          <w:rFonts w:ascii="Arial" w:hAnsi="Arial" w:cs="Arial"/>
          <w:color w:val="000000" w:themeColor="text1"/>
          <w:sz w:val="20"/>
          <w:szCs w:val="20"/>
        </w:rPr>
        <w:t xml:space="preserve">889-894. </w:t>
      </w:r>
    </w:p>
    <w:p w14:paraId="37832BB8" w14:textId="4BA71462" w:rsidR="00B26AE5" w:rsidRPr="00705C38" w:rsidRDefault="00B26AE5"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Prabhakaran</w:t>
      </w:r>
      <w:r w:rsidR="00DF472E">
        <w:rPr>
          <w:rFonts w:ascii="Arial" w:hAnsi="Arial" w:cs="Arial"/>
          <w:color w:val="000000" w:themeColor="text1"/>
          <w:sz w:val="20"/>
          <w:szCs w:val="20"/>
        </w:rPr>
        <w:t>,</w:t>
      </w:r>
      <w:r w:rsidRPr="00705C38">
        <w:rPr>
          <w:rFonts w:ascii="Arial" w:hAnsi="Arial" w:cs="Arial"/>
          <w:color w:val="000000" w:themeColor="text1"/>
          <w:sz w:val="20"/>
          <w:szCs w:val="20"/>
        </w:rPr>
        <w:t xml:space="preserve"> V</w:t>
      </w:r>
      <w:r w:rsidR="00DF472E">
        <w:rPr>
          <w:rFonts w:ascii="Arial" w:hAnsi="Arial" w:cs="Arial"/>
          <w:color w:val="000000" w:themeColor="text1"/>
          <w:sz w:val="20"/>
          <w:szCs w:val="20"/>
        </w:rPr>
        <w:t>.</w:t>
      </w:r>
      <w:r w:rsidRPr="00705C38">
        <w:rPr>
          <w:rFonts w:ascii="Arial" w:hAnsi="Arial" w:cs="Arial"/>
          <w:color w:val="000000" w:themeColor="text1"/>
          <w:sz w:val="20"/>
          <w:szCs w:val="20"/>
        </w:rPr>
        <w:t>, Reddy</w:t>
      </w:r>
      <w:r w:rsidR="00DF472E">
        <w:rPr>
          <w:rFonts w:ascii="Arial" w:hAnsi="Arial" w:cs="Arial"/>
          <w:color w:val="000000" w:themeColor="text1"/>
          <w:sz w:val="20"/>
          <w:szCs w:val="20"/>
        </w:rPr>
        <w:t>,</w:t>
      </w:r>
      <w:r w:rsidRPr="00705C38">
        <w:rPr>
          <w:rFonts w:ascii="Arial" w:hAnsi="Arial" w:cs="Arial"/>
          <w:color w:val="000000" w:themeColor="text1"/>
          <w:sz w:val="20"/>
          <w:szCs w:val="20"/>
        </w:rPr>
        <w:t xml:space="preserve"> S</w:t>
      </w:r>
      <w:r w:rsidR="00DF472E">
        <w:rPr>
          <w:rFonts w:ascii="Arial" w:hAnsi="Arial" w:cs="Arial"/>
          <w:color w:val="000000" w:themeColor="text1"/>
          <w:sz w:val="20"/>
          <w:szCs w:val="20"/>
        </w:rPr>
        <w:t>.</w:t>
      </w:r>
      <w:r w:rsidRPr="00705C38">
        <w:rPr>
          <w:rFonts w:ascii="Arial" w:hAnsi="Arial" w:cs="Arial"/>
          <w:color w:val="000000" w:themeColor="text1"/>
          <w:sz w:val="20"/>
          <w:szCs w:val="20"/>
        </w:rPr>
        <w:t>M</w:t>
      </w:r>
      <w:r w:rsidR="00DF472E">
        <w:rPr>
          <w:rFonts w:ascii="Arial" w:hAnsi="Arial" w:cs="Arial"/>
          <w:color w:val="000000" w:themeColor="text1"/>
          <w:sz w:val="20"/>
          <w:szCs w:val="20"/>
        </w:rPr>
        <w:t>.</w:t>
      </w:r>
      <w:r w:rsidRPr="00705C38">
        <w:rPr>
          <w:rFonts w:ascii="Arial" w:hAnsi="Arial" w:cs="Arial"/>
          <w:color w:val="000000" w:themeColor="text1"/>
          <w:sz w:val="20"/>
          <w:szCs w:val="20"/>
        </w:rPr>
        <w:t>, Reddy</w:t>
      </w:r>
      <w:r w:rsidR="00DF472E">
        <w:rPr>
          <w:rFonts w:ascii="Arial" w:hAnsi="Arial" w:cs="Arial"/>
          <w:color w:val="000000" w:themeColor="text1"/>
          <w:sz w:val="20"/>
          <w:szCs w:val="20"/>
        </w:rPr>
        <w:t>,</w:t>
      </w:r>
      <w:r w:rsidRPr="00705C38">
        <w:rPr>
          <w:rFonts w:ascii="Arial" w:hAnsi="Arial" w:cs="Arial"/>
          <w:color w:val="000000" w:themeColor="text1"/>
          <w:sz w:val="20"/>
          <w:szCs w:val="20"/>
        </w:rPr>
        <w:t xml:space="preserve"> T</w:t>
      </w:r>
      <w:r w:rsidR="00DF472E">
        <w:rPr>
          <w:rFonts w:ascii="Arial" w:hAnsi="Arial" w:cs="Arial"/>
          <w:color w:val="000000" w:themeColor="text1"/>
          <w:sz w:val="20"/>
          <w:szCs w:val="20"/>
        </w:rPr>
        <w:t>.</w:t>
      </w:r>
      <w:r w:rsidRPr="00705C38">
        <w:rPr>
          <w:rFonts w:ascii="Arial" w:hAnsi="Arial" w:cs="Arial"/>
          <w:color w:val="000000" w:themeColor="text1"/>
          <w:sz w:val="20"/>
          <w:szCs w:val="20"/>
        </w:rPr>
        <w:t>D</w:t>
      </w:r>
      <w:r w:rsidR="00DF472E">
        <w:rPr>
          <w:rFonts w:ascii="Arial" w:hAnsi="Arial" w:cs="Arial"/>
          <w:color w:val="000000" w:themeColor="text1"/>
          <w:sz w:val="20"/>
          <w:szCs w:val="20"/>
        </w:rPr>
        <w:t>.</w:t>
      </w:r>
      <w:r w:rsidRPr="00705C38">
        <w:rPr>
          <w:rFonts w:ascii="Arial" w:hAnsi="Arial" w:cs="Arial"/>
          <w:color w:val="000000" w:themeColor="text1"/>
          <w:sz w:val="20"/>
          <w:szCs w:val="20"/>
        </w:rPr>
        <w:t>,</w:t>
      </w:r>
      <w:r w:rsidR="00DF472E">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Ranganatha</w:t>
      </w:r>
      <w:r w:rsidR="00DF472E">
        <w:rPr>
          <w:rFonts w:ascii="Arial" w:hAnsi="Arial" w:cs="Arial"/>
          <w:color w:val="000000" w:themeColor="text1"/>
          <w:sz w:val="20"/>
          <w:szCs w:val="20"/>
        </w:rPr>
        <w:t>,</w:t>
      </w:r>
      <w:r w:rsidRPr="00705C38">
        <w:rPr>
          <w:rFonts w:ascii="Arial" w:hAnsi="Arial" w:cs="Arial"/>
          <w:color w:val="000000" w:themeColor="text1"/>
          <w:sz w:val="20"/>
          <w:szCs w:val="20"/>
        </w:rPr>
        <w:t xml:space="preserve"> A</w:t>
      </w:r>
      <w:r w:rsidR="00DF472E">
        <w:rPr>
          <w:rFonts w:ascii="Arial" w:hAnsi="Arial" w:cs="Arial"/>
          <w:color w:val="000000" w:themeColor="text1"/>
          <w:sz w:val="20"/>
          <w:szCs w:val="20"/>
        </w:rPr>
        <w:t>.</w:t>
      </w:r>
      <w:r w:rsidRPr="00705C38">
        <w:rPr>
          <w:rFonts w:ascii="Arial" w:hAnsi="Arial" w:cs="Arial"/>
          <w:color w:val="000000" w:themeColor="text1"/>
          <w:sz w:val="20"/>
          <w:szCs w:val="20"/>
        </w:rPr>
        <w:t>R</w:t>
      </w:r>
      <w:r w:rsidR="00DF472E">
        <w:rPr>
          <w:rFonts w:ascii="Arial" w:hAnsi="Arial" w:cs="Arial"/>
          <w:color w:val="000000" w:themeColor="text1"/>
          <w:sz w:val="20"/>
          <w:szCs w:val="20"/>
        </w:rPr>
        <w:t>.</w:t>
      </w:r>
      <w:r w:rsidRPr="00705C38">
        <w:rPr>
          <w:rFonts w:ascii="Arial" w:hAnsi="Arial" w:cs="Arial"/>
          <w:color w:val="000000" w:themeColor="text1"/>
          <w:sz w:val="20"/>
          <w:szCs w:val="20"/>
        </w:rPr>
        <w:t>G.</w:t>
      </w:r>
      <w:r w:rsidR="0001282F">
        <w:rPr>
          <w:rFonts w:ascii="Arial" w:hAnsi="Arial" w:cs="Arial"/>
          <w:color w:val="000000" w:themeColor="text1"/>
          <w:sz w:val="20"/>
          <w:szCs w:val="20"/>
        </w:rPr>
        <w:t xml:space="preserve"> (2013).</w:t>
      </w:r>
      <w:r w:rsidRPr="00705C38">
        <w:rPr>
          <w:rFonts w:ascii="Arial" w:hAnsi="Arial" w:cs="Arial"/>
          <w:color w:val="000000" w:themeColor="text1"/>
          <w:sz w:val="20"/>
          <w:szCs w:val="20"/>
        </w:rPr>
        <w:t xml:space="preserve"> Character association and Path analysis in sunflower (</w:t>
      </w:r>
      <w:r w:rsidRPr="00A6292A">
        <w:rPr>
          <w:rFonts w:ascii="Arial" w:hAnsi="Arial" w:cs="Arial"/>
          <w:i/>
          <w:iCs/>
          <w:color w:val="000000" w:themeColor="text1"/>
          <w:sz w:val="20"/>
          <w:szCs w:val="20"/>
        </w:rPr>
        <w:t xml:space="preserve">Helianthus </w:t>
      </w:r>
      <w:proofErr w:type="spellStart"/>
      <w:r w:rsidRPr="00A6292A">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w:t>
      </w:r>
      <w:r w:rsidRPr="00835380">
        <w:rPr>
          <w:rFonts w:ascii="Arial" w:hAnsi="Arial" w:cs="Arial"/>
          <w:i/>
          <w:iCs/>
          <w:color w:val="000000" w:themeColor="text1"/>
          <w:sz w:val="20"/>
          <w:szCs w:val="20"/>
        </w:rPr>
        <w:t>J</w:t>
      </w:r>
      <w:r w:rsidR="00835380" w:rsidRPr="00835380">
        <w:rPr>
          <w:rFonts w:ascii="Arial" w:hAnsi="Arial" w:cs="Arial"/>
          <w:i/>
          <w:iCs/>
          <w:color w:val="000000" w:themeColor="text1"/>
          <w:sz w:val="20"/>
          <w:szCs w:val="20"/>
        </w:rPr>
        <w:t>ournal of</w:t>
      </w:r>
      <w:r w:rsidRPr="00835380">
        <w:rPr>
          <w:rFonts w:ascii="Arial" w:hAnsi="Arial" w:cs="Arial"/>
          <w:i/>
          <w:iCs/>
          <w:color w:val="000000" w:themeColor="text1"/>
          <w:sz w:val="20"/>
          <w:szCs w:val="20"/>
        </w:rPr>
        <w:t xml:space="preserve"> Oilseeds </w:t>
      </w:r>
      <w:r w:rsidR="00835380" w:rsidRPr="00835380">
        <w:rPr>
          <w:rFonts w:ascii="Arial" w:hAnsi="Arial" w:cs="Arial"/>
          <w:i/>
          <w:iCs/>
          <w:color w:val="000000" w:themeColor="text1"/>
          <w:sz w:val="20"/>
          <w:szCs w:val="20"/>
        </w:rPr>
        <w:t>R</w:t>
      </w:r>
      <w:r w:rsidRPr="00835380">
        <w:rPr>
          <w:rFonts w:ascii="Arial" w:hAnsi="Arial" w:cs="Arial"/>
          <w:i/>
          <w:iCs/>
          <w:color w:val="000000" w:themeColor="text1"/>
          <w:sz w:val="20"/>
          <w:szCs w:val="20"/>
        </w:rPr>
        <w:t>es</w:t>
      </w:r>
      <w:r w:rsidR="0001282F" w:rsidRPr="00835380">
        <w:rPr>
          <w:rFonts w:ascii="Arial" w:hAnsi="Arial" w:cs="Arial"/>
          <w:i/>
          <w:iCs/>
          <w:color w:val="000000" w:themeColor="text1"/>
          <w:sz w:val="20"/>
          <w:szCs w:val="20"/>
        </w:rPr>
        <w:t>earch</w:t>
      </w:r>
      <w:r w:rsidR="00835380">
        <w:rPr>
          <w:rFonts w:ascii="Arial" w:hAnsi="Arial" w:cs="Arial"/>
          <w:color w:val="000000" w:themeColor="text1"/>
          <w:sz w:val="20"/>
          <w:szCs w:val="20"/>
        </w:rPr>
        <w:t xml:space="preserve">, </w:t>
      </w:r>
      <w:r w:rsidRPr="00705C38">
        <w:rPr>
          <w:rFonts w:ascii="Arial" w:hAnsi="Arial" w:cs="Arial"/>
          <w:color w:val="000000" w:themeColor="text1"/>
          <w:sz w:val="20"/>
          <w:szCs w:val="20"/>
        </w:rPr>
        <w:t>30(1)</w:t>
      </w:r>
      <w:r w:rsidR="00A073B0">
        <w:rPr>
          <w:rFonts w:ascii="Arial" w:hAnsi="Arial" w:cs="Arial"/>
          <w:color w:val="000000" w:themeColor="text1"/>
          <w:sz w:val="20"/>
          <w:szCs w:val="20"/>
        </w:rPr>
        <w:t xml:space="preserve">, </w:t>
      </w:r>
      <w:r w:rsidRPr="00705C38">
        <w:rPr>
          <w:rFonts w:ascii="Arial" w:hAnsi="Arial" w:cs="Arial"/>
          <w:color w:val="000000" w:themeColor="text1"/>
          <w:sz w:val="20"/>
          <w:szCs w:val="20"/>
        </w:rPr>
        <w:t xml:space="preserve">65-67. </w:t>
      </w:r>
    </w:p>
    <w:p w14:paraId="01A07864" w14:textId="65F5B766" w:rsidR="00CA2FD6" w:rsidRPr="00705C38" w:rsidRDefault="00CA2FD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 xml:space="preserve">Pandya, M.M., Patel, P.B. </w:t>
      </w:r>
      <w:r w:rsidR="00A073B0">
        <w:rPr>
          <w:rFonts w:ascii="Arial" w:hAnsi="Arial" w:cs="Arial"/>
          <w:color w:val="000000" w:themeColor="text1"/>
          <w:sz w:val="20"/>
          <w:szCs w:val="20"/>
        </w:rPr>
        <w:t>&amp;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Narwade</w:t>
      </w:r>
      <w:proofErr w:type="spellEnd"/>
      <w:r w:rsidRPr="00705C38">
        <w:rPr>
          <w:rFonts w:ascii="Arial" w:hAnsi="Arial" w:cs="Arial"/>
          <w:color w:val="000000" w:themeColor="text1"/>
          <w:sz w:val="20"/>
          <w:szCs w:val="20"/>
        </w:rPr>
        <w:t xml:space="preserve">, A.V. </w:t>
      </w:r>
      <w:r w:rsidR="00A073B0">
        <w:rPr>
          <w:rFonts w:ascii="Arial" w:hAnsi="Arial" w:cs="Arial"/>
          <w:color w:val="000000" w:themeColor="text1"/>
          <w:sz w:val="20"/>
          <w:szCs w:val="20"/>
        </w:rPr>
        <w:t>(</w:t>
      </w:r>
      <w:r w:rsidRPr="00705C38">
        <w:rPr>
          <w:rFonts w:ascii="Arial" w:hAnsi="Arial" w:cs="Arial"/>
          <w:color w:val="000000" w:themeColor="text1"/>
          <w:sz w:val="20"/>
          <w:szCs w:val="20"/>
        </w:rPr>
        <w:t>2016</w:t>
      </w:r>
      <w:r w:rsidR="00A073B0">
        <w:rPr>
          <w:rFonts w:ascii="Arial" w:hAnsi="Arial" w:cs="Arial"/>
          <w:color w:val="000000" w:themeColor="text1"/>
          <w:sz w:val="20"/>
          <w:szCs w:val="20"/>
        </w:rPr>
        <w:t>)</w:t>
      </w:r>
      <w:r w:rsidRPr="00705C38">
        <w:rPr>
          <w:rFonts w:ascii="Arial" w:hAnsi="Arial" w:cs="Arial"/>
          <w:color w:val="000000" w:themeColor="text1"/>
          <w:sz w:val="20"/>
          <w:szCs w:val="20"/>
        </w:rPr>
        <w:t xml:space="preserve">. A study on correlation and path analysis for seed yield and yield components in </w:t>
      </w:r>
      <w:r w:rsidR="00C647AB">
        <w:rPr>
          <w:rFonts w:ascii="Arial" w:hAnsi="Arial" w:cs="Arial"/>
          <w:color w:val="000000" w:themeColor="text1"/>
          <w:sz w:val="20"/>
          <w:szCs w:val="20"/>
        </w:rPr>
        <w:t>Sunflower</w:t>
      </w:r>
      <w:r w:rsidRPr="00705C38">
        <w:rPr>
          <w:rFonts w:ascii="Arial" w:hAnsi="Arial" w:cs="Arial"/>
          <w:color w:val="000000" w:themeColor="text1"/>
          <w:sz w:val="20"/>
          <w:szCs w:val="20"/>
        </w:rPr>
        <w:t xml:space="preserve"> [</w:t>
      </w:r>
      <w:r w:rsidRPr="00670332">
        <w:rPr>
          <w:rFonts w:ascii="Arial" w:hAnsi="Arial" w:cs="Arial"/>
          <w:i/>
          <w:iCs/>
          <w:color w:val="000000" w:themeColor="text1"/>
          <w:sz w:val="20"/>
          <w:szCs w:val="20"/>
        </w:rPr>
        <w:t xml:space="preserve">Helianthus </w:t>
      </w:r>
      <w:proofErr w:type="spellStart"/>
      <w:r w:rsidRPr="00670332">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Electronic Journal of Plant Breeding</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7</w:t>
      </w:r>
      <w:r w:rsidRPr="00705C38">
        <w:rPr>
          <w:rFonts w:ascii="Arial" w:hAnsi="Arial" w:cs="Arial"/>
          <w:color w:val="000000" w:themeColor="text1"/>
          <w:sz w:val="20"/>
          <w:szCs w:val="20"/>
        </w:rPr>
        <w:t>(1), 177-183.</w:t>
      </w:r>
    </w:p>
    <w:p w14:paraId="6663116D" w14:textId="77777777" w:rsidR="00CA2FD6" w:rsidRPr="00705C38" w:rsidRDefault="00CA2FD6" w:rsidP="00B26AE5">
      <w:pPr>
        <w:spacing w:line="360" w:lineRule="auto"/>
        <w:jc w:val="both"/>
        <w:rPr>
          <w:rFonts w:ascii="Times New Roman" w:hAnsi="Times New Roman" w:cs="Times New Roman"/>
          <w:color w:val="000000" w:themeColor="text1"/>
          <w:sz w:val="24"/>
          <w:szCs w:val="24"/>
        </w:rPr>
      </w:pPr>
    </w:p>
    <w:p w14:paraId="32746CEA" w14:textId="77777777" w:rsidR="00B26AE5" w:rsidRPr="00705C38" w:rsidRDefault="00B26AE5" w:rsidP="00B26AE5">
      <w:pPr>
        <w:spacing w:line="360" w:lineRule="auto"/>
        <w:jc w:val="both"/>
        <w:rPr>
          <w:rFonts w:ascii="Times New Roman" w:hAnsi="Times New Roman" w:cs="Times New Roman"/>
          <w:color w:val="000000" w:themeColor="text1"/>
          <w:sz w:val="24"/>
          <w:szCs w:val="24"/>
        </w:rPr>
      </w:pPr>
    </w:p>
    <w:p w14:paraId="28D8CE2C" w14:textId="77777777" w:rsidR="00B26AE5" w:rsidRPr="00705C38" w:rsidRDefault="00B26AE5" w:rsidP="00B26AE5">
      <w:pPr>
        <w:spacing w:line="360" w:lineRule="auto"/>
        <w:jc w:val="both"/>
        <w:rPr>
          <w:rFonts w:ascii="Times New Roman" w:hAnsi="Times New Roman" w:cs="Times New Roman"/>
          <w:color w:val="000000" w:themeColor="text1"/>
          <w:sz w:val="24"/>
          <w:szCs w:val="24"/>
        </w:rPr>
      </w:pPr>
    </w:p>
    <w:p w14:paraId="202FEE30" w14:textId="77777777" w:rsidR="00B26AE5" w:rsidRPr="00705C38" w:rsidRDefault="00B26AE5" w:rsidP="00B26AE5">
      <w:pPr>
        <w:spacing w:line="360" w:lineRule="auto"/>
        <w:jc w:val="both"/>
        <w:rPr>
          <w:rFonts w:ascii="Times New Roman" w:hAnsi="Times New Roman" w:cs="Times New Roman"/>
          <w:color w:val="000000" w:themeColor="text1"/>
          <w:sz w:val="24"/>
          <w:szCs w:val="24"/>
        </w:rPr>
      </w:pPr>
    </w:p>
    <w:p w14:paraId="34D13C99" w14:textId="77777777" w:rsidR="00B26AE5" w:rsidRPr="00705C38" w:rsidRDefault="00B26AE5" w:rsidP="00B26AE5">
      <w:pPr>
        <w:spacing w:line="360" w:lineRule="auto"/>
        <w:jc w:val="both"/>
        <w:rPr>
          <w:rFonts w:ascii="Times New Roman" w:hAnsi="Times New Roman" w:cs="Times New Roman"/>
          <w:color w:val="000000" w:themeColor="text1"/>
          <w:sz w:val="24"/>
          <w:szCs w:val="24"/>
        </w:rPr>
      </w:pPr>
    </w:p>
    <w:p w14:paraId="77C97BAD" w14:textId="77777777" w:rsidR="00B26AE5" w:rsidRPr="00705C38" w:rsidRDefault="00B26AE5" w:rsidP="00B26AE5">
      <w:pPr>
        <w:spacing w:line="360" w:lineRule="auto"/>
        <w:jc w:val="both"/>
        <w:rPr>
          <w:rFonts w:ascii="Times New Roman" w:hAnsi="Times New Roman" w:cs="Times New Roman"/>
          <w:color w:val="000000" w:themeColor="text1"/>
          <w:sz w:val="24"/>
          <w:szCs w:val="24"/>
        </w:rPr>
      </w:pPr>
    </w:p>
    <w:p w14:paraId="2392933B" w14:textId="77777777" w:rsidR="00B26AE5" w:rsidRPr="00705C38" w:rsidRDefault="00B26AE5" w:rsidP="00B26AE5">
      <w:pPr>
        <w:spacing w:line="360" w:lineRule="auto"/>
        <w:jc w:val="both"/>
        <w:rPr>
          <w:rFonts w:ascii="Times New Roman" w:hAnsi="Times New Roman" w:cs="Times New Roman"/>
          <w:color w:val="000000" w:themeColor="text1"/>
          <w:sz w:val="24"/>
          <w:szCs w:val="24"/>
        </w:rPr>
      </w:pPr>
    </w:p>
    <w:p w14:paraId="1AA88685" w14:textId="77777777" w:rsidR="00B26AE5" w:rsidRPr="00705C38" w:rsidRDefault="00B26AE5" w:rsidP="00B26AE5">
      <w:pPr>
        <w:spacing w:line="360" w:lineRule="auto"/>
        <w:jc w:val="both"/>
        <w:rPr>
          <w:rFonts w:ascii="Times New Roman" w:hAnsi="Times New Roman" w:cs="Times New Roman"/>
          <w:color w:val="000000" w:themeColor="text1"/>
          <w:sz w:val="24"/>
          <w:szCs w:val="24"/>
        </w:rPr>
      </w:pPr>
    </w:p>
    <w:p w14:paraId="299210E6" w14:textId="77777777" w:rsidR="00B26AE5" w:rsidRPr="00705C38" w:rsidRDefault="00B26AE5" w:rsidP="00B26AE5">
      <w:pPr>
        <w:spacing w:line="360" w:lineRule="auto"/>
        <w:jc w:val="both"/>
        <w:rPr>
          <w:rFonts w:ascii="Times New Roman" w:hAnsi="Times New Roman" w:cs="Times New Roman"/>
          <w:color w:val="000000" w:themeColor="text1"/>
          <w:sz w:val="24"/>
          <w:szCs w:val="24"/>
        </w:rPr>
      </w:pPr>
    </w:p>
    <w:p w14:paraId="2848FC17" w14:textId="77777777" w:rsidR="000F1B80" w:rsidRPr="00705C38" w:rsidRDefault="000F1B80" w:rsidP="003A2626">
      <w:pPr>
        <w:spacing w:line="360" w:lineRule="auto"/>
        <w:jc w:val="both"/>
        <w:rPr>
          <w:rFonts w:ascii="Times New Roman" w:hAnsi="Times New Roman" w:cs="Times New Roman"/>
          <w:color w:val="000000" w:themeColor="text1"/>
          <w:sz w:val="24"/>
          <w:szCs w:val="24"/>
        </w:rPr>
        <w:sectPr w:rsidR="000F1B80" w:rsidRPr="00705C38">
          <w:pgSz w:w="11906" w:h="16838"/>
          <w:pgMar w:top="1440" w:right="1440" w:bottom="1440" w:left="1440" w:header="708" w:footer="708" w:gutter="0"/>
          <w:cols w:space="708"/>
          <w:docGrid w:linePitch="360"/>
        </w:sectPr>
      </w:pPr>
    </w:p>
    <w:p w14:paraId="0AB8D607" w14:textId="77777777" w:rsidR="00E07BCE" w:rsidRPr="00705C38" w:rsidRDefault="00E07BCE" w:rsidP="00E07BCE">
      <w:pPr>
        <w:tabs>
          <w:tab w:val="left" w:pos="426"/>
        </w:tabs>
        <w:spacing w:line="276" w:lineRule="auto"/>
        <w:jc w:val="both"/>
        <w:rPr>
          <w:rFonts w:ascii="Times New Roman" w:hAnsi="Times New Roman" w:cs="Times New Roman"/>
          <w:b/>
          <w:bCs/>
          <w:color w:val="000000" w:themeColor="text1"/>
          <w:sz w:val="24"/>
          <w:szCs w:val="24"/>
        </w:rPr>
      </w:pPr>
      <w:bookmarkStart w:id="0" w:name="_GoBack"/>
      <w:bookmarkEnd w:id="0"/>
    </w:p>
    <w:sectPr w:rsidR="00E07BCE" w:rsidRPr="00705C38" w:rsidSect="000132B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027FE" w14:textId="77777777" w:rsidR="00CA1874" w:rsidRDefault="00CA1874" w:rsidP="00FF24FF">
      <w:pPr>
        <w:spacing w:after="0" w:line="240" w:lineRule="auto"/>
      </w:pPr>
      <w:r>
        <w:separator/>
      </w:r>
    </w:p>
  </w:endnote>
  <w:endnote w:type="continuationSeparator" w:id="0">
    <w:p w14:paraId="018F7A49" w14:textId="77777777" w:rsidR="00CA1874" w:rsidRDefault="00CA1874" w:rsidP="00FF2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45794" w14:textId="77777777" w:rsidR="00966883" w:rsidRDefault="009668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BC9EE" w14:textId="77777777" w:rsidR="00966883" w:rsidRDefault="009668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01467" w14:textId="77777777" w:rsidR="00966883" w:rsidRDefault="00966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81C02" w14:textId="77777777" w:rsidR="00CA1874" w:rsidRDefault="00CA1874" w:rsidP="00FF24FF">
      <w:pPr>
        <w:spacing w:after="0" w:line="240" w:lineRule="auto"/>
      </w:pPr>
      <w:r>
        <w:separator/>
      </w:r>
    </w:p>
  </w:footnote>
  <w:footnote w:type="continuationSeparator" w:id="0">
    <w:p w14:paraId="54D17BA6" w14:textId="77777777" w:rsidR="00CA1874" w:rsidRDefault="00CA1874" w:rsidP="00FF24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4C9D2" w14:textId="713B52F5" w:rsidR="00966883" w:rsidRDefault="00CA1874">
    <w:pPr>
      <w:pStyle w:val="Header"/>
    </w:pPr>
    <w:r>
      <w:rPr>
        <w:noProof/>
      </w:rPr>
      <w:pict w14:anchorId="606DD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6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7C745" w14:textId="3D4D4B4C" w:rsidR="00966883" w:rsidRDefault="00CA1874">
    <w:pPr>
      <w:pStyle w:val="Header"/>
    </w:pPr>
    <w:r>
      <w:rPr>
        <w:noProof/>
      </w:rPr>
      <w:pict w14:anchorId="5B1E8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6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B6856" w14:textId="6E5C49AF" w:rsidR="00966883" w:rsidRDefault="00CA1874">
    <w:pPr>
      <w:pStyle w:val="Header"/>
    </w:pPr>
    <w:r>
      <w:rPr>
        <w:noProof/>
      </w:rPr>
      <w:pict w14:anchorId="4D451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6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5523"/>
    <w:multiLevelType w:val="hybridMultilevel"/>
    <w:tmpl w:val="CA0CD3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1334A5A"/>
    <w:multiLevelType w:val="hybridMultilevel"/>
    <w:tmpl w:val="665AE6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672406A"/>
    <w:multiLevelType w:val="hybridMultilevel"/>
    <w:tmpl w:val="D244FB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DC"/>
    <w:rsid w:val="00004C50"/>
    <w:rsid w:val="00005B57"/>
    <w:rsid w:val="00007FE5"/>
    <w:rsid w:val="00010051"/>
    <w:rsid w:val="0001282F"/>
    <w:rsid w:val="000132B4"/>
    <w:rsid w:val="00016C96"/>
    <w:rsid w:val="000320D6"/>
    <w:rsid w:val="00035179"/>
    <w:rsid w:val="00044935"/>
    <w:rsid w:val="000476DA"/>
    <w:rsid w:val="00057FA5"/>
    <w:rsid w:val="00061CEE"/>
    <w:rsid w:val="00071BEB"/>
    <w:rsid w:val="00082085"/>
    <w:rsid w:val="00082FF3"/>
    <w:rsid w:val="000868E9"/>
    <w:rsid w:val="00091BDD"/>
    <w:rsid w:val="0009305F"/>
    <w:rsid w:val="00095159"/>
    <w:rsid w:val="00096507"/>
    <w:rsid w:val="000A6209"/>
    <w:rsid w:val="000A7B65"/>
    <w:rsid w:val="000B1053"/>
    <w:rsid w:val="000F1B80"/>
    <w:rsid w:val="00103CC4"/>
    <w:rsid w:val="00106D84"/>
    <w:rsid w:val="001130BE"/>
    <w:rsid w:val="001150B1"/>
    <w:rsid w:val="001160EE"/>
    <w:rsid w:val="00122168"/>
    <w:rsid w:val="001253E1"/>
    <w:rsid w:val="001318A1"/>
    <w:rsid w:val="00133735"/>
    <w:rsid w:val="001407D2"/>
    <w:rsid w:val="00142D39"/>
    <w:rsid w:val="0014611E"/>
    <w:rsid w:val="00160B75"/>
    <w:rsid w:val="00160CC4"/>
    <w:rsid w:val="0016511B"/>
    <w:rsid w:val="00174BA8"/>
    <w:rsid w:val="00181F6A"/>
    <w:rsid w:val="0018396F"/>
    <w:rsid w:val="00196A1D"/>
    <w:rsid w:val="00196C10"/>
    <w:rsid w:val="001B296A"/>
    <w:rsid w:val="001B79C8"/>
    <w:rsid w:val="001C3B32"/>
    <w:rsid w:val="001E617F"/>
    <w:rsid w:val="001F0896"/>
    <w:rsid w:val="001F0F5B"/>
    <w:rsid w:val="001F6657"/>
    <w:rsid w:val="001F7407"/>
    <w:rsid w:val="00200B8E"/>
    <w:rsid w:val="00210CFA"/>
    <w:rsid w:val="00213DA5"/>
    <w:rsid w:val="00215744"/>
    <w:rsid w:val="002221F2"/>
    <w:rsid w:val="00231DC4"/>
    <w:rsid w:val="00232599"/>
    <w:rsid w:val="00237332"/>
    <w:rsid w:val="002436AE"/>
    <w:rsid w:val="002458F5"/>
    <w:rsid w:val="0026195B"/>
    <w:rsid w:val="00263A5C"/>
    <w:rsid w:val="00263D61"/>
    <w:rsid w:val="00266B22"/>
    <w:rsid w:val="00270211"/>
    <w:rsid w:val="002751D9"/>
    <w:rsid w:val="002753A0"/>
    <w:rsid w:val="00277DBB"/>
    <w:rsid w:val="00291C90"/>
    <w:rsid w:val="002925F8"/>
    <w:rsid w:val="002A6946"/>
    <w:rsid w:val="002A7C8D"/>
    <w:rsid w:val="002B6525"/>
    <w:rsid w:val="002C0DDD"/>
    <w:rsid w:val="002D17AA"/>
    <w:rsid w:val="002E2B48"/>
    <w:rsid w:val="002E5269"/>
    <w:rsid w:val="002E615D"/>
    <w:rsid w:val="002E63D3"/>
    <w:rsid w:val="002F0C44"/>
    <w:rsid w:val="002F20ED"/>
    <w:rsid w:val="002F6820"/>
    <w:rsid w:val="002F7402"/>
    <w:rsid w:val="003136C1"/>
    <w:rsid w:val="00334880"/>
    <w:rsid w:val="00344066"/>
    <w:rsid w:val="00351D0E"/>
    <w:rsid w:val="00352CCA"/>
    <w:rsid w:val="00353EBB"/>
    <w:rsid w:val="003568E8"/>
    <w:rsid w:val="003658F8"/>
    <w:rsid w:val="00365A8D"/>
    <w:rsid w:val="0037061C"/>
    <w:rsid w:val="00381736"/>
    <w:rsid w:val="00394F4D"/>
    <w:rsid w:val="003A2626"/>
    <w:rsid w:val="003A75CB"/>
    <w:rsid w:val="003B29BF"/>
    <w:rsid w:val="003B57E7"/>
    <w:rsid w:val="003C0201"/>
    <w:rsid w:val="003C159A"/>
    <w:rsid w:val="003C23D2"/>
    <w:rsid w:val="003F0E6B"/>
    <w:rsid w:val="003F25AE"/>
    <w:rsid w:val="003F7622"/>
    <w:rsid w:val="00404233"/>
    <w:rsid w:val="00413FD5"/>
    <w:rsid w:val="00414BAD"/>
    <w:rsid w:val="00417F57"/>
    <w:rsid w:val="00421DAB"/>
    <w:rsid w:val="00440C88"/>
    <w:rsid w:val="00455990"/>
    <w:rsid w:val="00462467"/>
    <w:rsid w:val="0048021E"/>
    <w:rsid w:val="00493CEB"/>
    <w:rsid w:val="004A253F"/>
    <w:rsid w:val="004A4FE3"/>
    <w:rsid w:val="004B100D"/>
    <w:rsid w:val="004B3448"/>
    <w:rsid w:val="004B3CE7"/>
    <w:rsid w:val="004C4EB2"/>
    <w:rsid w:val="004E20BB"/>
    <w:rsid w:val="004E3E3B"/>
    <w:rsid w:val="004E722B"/>
    <w:rsid w:val="004E7D11"/>
    <w:rsid w:val="004F66FE"/>
    <w:rsid w:val="004F6E06"/>
    <w:rsid w:val="00500069"/>
    <w:rsid w:val="00522439"/>
    <w:rsid w:val="00522CA6"/>
    <w:rsid w:val="0052566D"/>
    <w:rsid w:val="0054485E"/>
    <w:rsid w:val="00547916"/>
    <w:rsid w:val="0055518B"/>
    <w:rsid w:val="0055546F"/>
    <w:rsid w:val="0057771B"/>
    <w:rsid w:val="005B0122"/>
    <w:rsid w:val="005C5B61"/>
    <w:rsid w:val="005C789A"/>
    <w:rsid w:val="005C7A40"/>
    <w:rsid w:val="005D1F23"/>
    <w:rsid w:val="005D32A7"/>
    <w:rsid w:val="005D47DC"/>
    <w:rsid w:val="005D59F5"/>
    <w:rsid w:val="005D606D"/>
    <w:rsid w:val="005E579C"/>
    <w:rsid w:val="005F7098"/>
    <w:rsid w:val="006021A2"/>
    <w:rsid w:val="0060278E"/>
    <w:rsid w:val="00605DB3"/>
    <w:rsid w:val="0061051F"/>
    <w:rsid w:val="0061217D"/>
    <w:rsid w:val="00630274"/>
    <w:rsid w:val="006318BA"/>
    <w:rsid w:val="00633745"/>
    <w:rsid w:val="00641F20"/>
    <w:rsid w:val="00642C32"/>
    <w:rsid w:val="00662E53"/>
    <w:rsid w:val="00667929"/>
    <w:rsid w:val="00670332"/>
    <w:rsid w:val="00680FF1"/>
    <w:rsid w:val="00690866"/>
    <w:rsid w:val="006A0E61"/>
    <w:rsid w:val="006A3039"/>
    <w:rsid w:val="006B1C06"/>
    <w:rsid w:val="006C1139"/>
    <w:rsid w:val="006C73CF"/>
    <w:rsid w:val="006D0D83"/>
    <w:rsid w:val="006E750D"/>
    <w:rsid w:val="00705C38"/>
    <w:rsid w:val="00712376"/>
    <w:rsid w:val="00716938"/>
    <w:rsid w:val="00717AD3"/>
    <w:rsid w:val="00724FE2"/>
    <w:rsid w:val="00726D10"/>
    <w:rsid w:val="00731B64"/>
    <w:rsid w:val="00753E43"/>
    <w:rsid w:val="00754F77"/>
    <w:rsid w:val="00770D77"/>
    <w:rsid w:val="00776362"/>
    <w:rsid w:val="00786D67"/>
    <w:rsid w:val="00794EEA"/>
    <w:rsid w:val="007975EC"/>
    <w:rsid w:val="007C118D"/>
    <w:rsid w:val="007D06E5"/>
    <w:rsid w:val="007D5D25"/>
    <w:rsid w:val="007E5BEA"/>
    <w:rsid w:val="007E6011"/>
    <w:rsid w:val="007F4979"/>
    <w:rsid w:val="00805765"/>
    <w:rsid w:val="00816F02"/>
    <w:rsid w:val="008270B6"/>
    <w:rsid w:val="00835380"/>
    <w:rsid w:val="008A442D"/>
    <w:rsid w:val="008B3085"/>
    <w:rsid w:val="008B3D42"/>
    <w:rsid w:val="008C086B"/>
    <w:rsid w:val="008C3B0D"/>
    <w:rsid w:val="008D184B"/>
    <w:rsid w:val="008E6E97"/>
    <w:rsid w:val="008F10CD"/>
    <w:rsid w:val="008F1FDB"/>
    <w:rsid w:val="00915F78"/>
    <w:rsid w:val="00946125"/>
    <w:rsid w:val="00964D5B"/>
    <w:rsid w:val="00966883"/>
    <w:rsid w:val="009722C8"/>
    <w:rsid w:val="009A43CB"/>
    <w:rsid w:val="009C14FF"/>
    <w:rsid w:val="009D7950"/>
    <w:rsid w:val="009E60DE"/>
    <w:rsid w:val="00A01760"/>
    <w:rsid w:val="00A073B0"/>
    <w:rsid w:val="00A11559"/>
    <w:rsid w:val="00A22123"/>
    <w:rsid w:val="00A221ED"/>
    <w:rsid w:val="00A31E69"/>
    <w:rsid w:val="00A33360"/>
    <w:rsid w:val="00A46A05"/>
    <w:rsid w:val="00A53636"/>
    <w:rsid w:val="00A57D4A"/>
    <w:rsid w:val="00A6292A"/>
    <w:rsid w:val="00A654DD"/>
    <w:rsid w:val="00A7394D"/>
    <w:rsid w:val="00A778D6"/>
    <w:rsid w:val="00A81CA8"/>
    <w:rsid w:val="00A87438"/>
    <w:rsid w:val="00A95CBB"/>
    <w:rsid w:val="00AB1A9D"/>
    <w:rsid w:val="00AC08F2"/>
    <w:rsid w:val="00AF4176"/>
    <w:rsid w:val="00AF6194"/>
    <w:rsid w:val="00B00DCE"/>
    <w:rsid w:val="00B1471C"/>
    <w:rsid w:val="00B17808"/>
    <w:rsid w:val="00B200D1"/>
    <w:rsid w:val="00B226AC"/>
    <w:rsid w:val="00B26AE5"/>
    <w:rsid w:val="00B27338"/>
    <w:rsid w:val="00B27A1A"/>
    <w:rsid w:val="00B346A9"/>
    <w:rsid w:val="00B346D2"/>
    <w:rsid w:val="00B435CE"/>
    <w:rsid w:val="00B50BA3"/>
    <w:rsid w:val="00B853BA"/>
    <w:rsid w:val="00B93E39"/>
    <w:rsid w:val="00B93EB6"/>
    <w:rsid w:val="00B94E47"/>
    <w:rsid w:val="00BA13C1"/>
    <w:rsid w:val="00BB367D"/>
    <w:rsid w:val="00BC5079"/>
    <w:rsid w:val="00BC68D8"/>
    <w:rsid w:val="00BC7700"/>
    <w:rsid w:val="00BD7DA7"/>
    <w:rsid w:val="00BE32FF"/>
    <w:rsid w:val="00BF30CF"/>
    <w:rsid w:val="00C00011"/>
    <w:rsid w:val="00C01151"/>
    <w:rsid w:val="00C01991"/>
    <w:rsid w:val="00C06F17"/>
    <w:rsid w:val="00C1642E"/>
    <w:rsid w:val="00C27A12"/>
    <w:rsid w:val="00C34290"/>
    <w:rsid w:val="00C52E9D"/>
    <w:rsid w:val="00C545D7"/>
    <w:rsid w:val="00C647AB"/>
    <w:rsid w:val="00C66D6D"/>
    <w:rsid w:val="00C67E46"/>
    <w:rsid w:val="00C70116"/>
    <w:rsid w:val="00C74F48"/>
    <w:rsid w:val="00C80867"/>
    <w:rsid w:val="00C9028C"/>
    <w:rsid w:val="00C92609"/>
    <w:rsid w:val="00CA1874"/>
    <w:rsid w:val="00CA2FD6"/>
    <w:rsid w:val="00CB1A14"/>
    <w:rsid w:val="00CC2A0A"/>
    <w:rsid w:val="00CC4C36"/>
    <w:rsid w:val="00CD3BB2"/>
    <w:rsid w:val="00CD4FB6"/>
    <w:rsid w:val="00CE0CA9"/>
    <w:rsid w:val="00CE5A76"/>
    <w:rsid w:val="00D019EB"/>
    <w:rsid w:val="00D04504"/>
    <w:rsid w:val="00D23943"/>
    <w:rsid w:val="00D26AA4"/>
    <w:rsid w:val="00D4312A"/>
    <w:rsid w:val="00D46D32"/>
    <w:rsid w:val="00D604C4"/>
    <w:rsid w:val="00D61D6B"/>
    <w:rsid w:val="00D66BD1"/>
    <w:rsid w:val="00D71C7C"/>
    <w:rsid w:val="00D71D86"/>
    <w:rsid w:val="00D73FBE"/>
    <w:rsid w:val="00D74FFE"/>
    <w:rsid w:val="00D83B7A"/>
    <w:rsid w:val="00D9074C"/>
    <w:rsid w:val="00DA01B9"/>
    <w:rsid w:val="00DA3076"/>
    <w:rsid w:val="00DA6725"/>
    <w:rsid w:val="00DA78D0"/>
    <w:rsid w:val="00DB0E23"/>
    <w:rsid w:val="00DC0040"/>
    <w:rsid w:val="00DC138D"/>
    <w:rsid w:val="00DC6CDB"/>
    <w:rsid w:val="00DD2A35"/>
    <w:rsid w:val="00DE4B95"/>
    <w:rsid w:val="00DE689D"/>
    <w:rsid w:val="00DF472E"/>
    <w:rsid w:val="00E04B16"/>
    <w:rsid w:val="00E0568D"/>
    <w:rsid w:val="00E07BCE"/>
    <w:rsid w:val="00E4461D"/>
    <w:rsid w:val="00E461AA"/>
    <w:rsid w:val="00E462BA"/>
    <w:rsid w:val="00E50813"/>
    <w:rsid w:val="00E86667"/>
    <w:rsid w:val="00EA3726"/>
    <w:rsid w:val="00EA463D"/>
    <w:rsid w:val="00EA575D"/>
    <w:rsid w:val="00EB3480"/>
    <w:rsid w:val="00EC4BC3"/>
    <w:rsid w:val="00EC5FE2"/>
    <w:rsid w:val="00EC610A"/>
    <w:rsid w:val="00ED152A"/>
    <w:rsid w:val="00F17E64"/>
    <w:rsid w:val="00F25A14"/>
    <w:rsid w:val="00F2766C"/>
    <w:rsid w:val="00F27B60"/>
    <w:rsid w:val="00F30DD1"/>
    <w:rsid w:val="00F32009"/>
    <w:rsid w:val="00F37F69"/>
    <w:rsid w:val="00F520B7"/>
    <w:rsid w:val="00F55D32"/>
    <w:rsid w:val="00F56488"/>
    <w:rsid w:val="00F6022C"/>
    <w:rsid w:val="00F63082"/>
    <w:rsid w:val="00F671DE"/>
    <w:rsid w:val="00F876E3"/>
    <w:rsid w:val="00F93F5C"/>
    <w:rsid w:val="00F94428"/>
    <w:rsid w:val="00F975C0"/>
    <w:rsid w:val="00FB0F83"/>
    <w:rsid w:val="00FB4A98"/>
    <w:rsid w:val="00FB65CC"/>
    <w:rsid w:val="00FC1B8F"/>
    <w:rsid w:val="00FD2494"/>
    <w:rsid w:val="00FD39F9"/>
    <w:rsid w:val="00FD40BF"/>
    <w:rsid w:val="00FD513B"/>
    <w:rsid w:val="00FE499D"/>
    <w:rsid w:val="00FF24FF"/>
    <w:rsid w:val="00FF30C4"/>
    <w:rsid w:val="00FF7897"/>
    <w:rsid w:val="00FF796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A7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7DC"/>
    <w:pPr>
      <w:spacing w:line="259" w:lineRule="auto"/>
    </w:pPr>
    <w:rPr>
      <w:sz w:val="22"/>
      <w:szCs w:val="22"/>
    </w:rPr>
  </w:style>
  <w:style w:type="paragraph" w:styleId="Heading1">
    <w:name w:val="heading 1"/>
    <w:basedOn w:val="Normal"/>
    <w:next w:val="Normal"/>
    <w:link w:val="Heading1Char"/>
    <w:uiPriority w:val="9"/>
    <w:qFormat/>
    <w:rsid w:val="005D47D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7D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7DC"/>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7DC"/>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5D47DC"/>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5D47D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D47D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D47D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D47D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7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7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7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7DC"/>
    <w:rPr>
      <w:rFonts w:eastAsiaTheme="majorEastAsia" w:cstheme="majorBidi"/>
      <w:color w:val="272727" w:themeColor="text1" w:themeTint="D8"/>
    </w:rPr>
  </w:style>
  <w:style w:type="paragraph" w:styleId="Title">
    <w:name w:val="Title"/>
    <w:basedOn w:val="Normal"/>
    <w:next w:val="Normal"/>
    <w:link w:val="TitleChar"/>
    <w:uiPriority w:val="10"/>
    <w:qFormat/>
    <w:rsid w:val="005D4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7D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7D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D47DC"/>
    <w:rPr>
      <w:i/>
      <w:iCs/>
      <w:color w:val="404040" w:themeColor="text1" w:themeTint="BF"/>
    </w:rPr>
  </w:style>
  <w:style w:type="paragraph" w:styleId="ListParagraph">
    <w:name w:val="List Paragraph"/>
    <w:basedOn w:val="Normal"/>
    <w:uiPriority w:val="34"/>
    <w:qFormat/>
    <w:rsid w:val="005D47DC"/>
    <w:pPr>
      <w:spacing w:line="278" w:lineRule="auto"/>
      <w:ind w:left="720"/>
      <w:contextualSpacing/>
    </w:pPr>
    <w:rPr>
      <w:sz w:val="24"/>
      <w:szCs w:val="24"/>
    </w:rPr>
  </w:style>
  <w:style w:type="character" w:styleId="IntenseEmphasis">
    <w:name w:val="Intense Emphasis"/>
    <w:basedOn w:val="DefaultParagraphFont"/>
    <w:uiPriority w:val="21"/>
    <w:qFormat/>
    <w:rsid w:val="005D47DC"/>
    <w:rPr>
      <w:i/>
      <w:iCs/>
      <w:color w:val="2F5496" w:themeColor="accent1" w:themeShade="BF"/>
    </w:rPr>
  </w:style>
  <w:style w:type="paragraph" w:styleId="IntenseQuote">
    <w:name w:val="Intense Quote"/>
    <w:basedOn w:val="Normal"/>
    <w:next w:val="Normal"/>
    <w:link w:val="IntenseQuoteChar"/>
    <w:uiPriority w:val="30"/>
    <w:qFormat/>
    <w:rsid w:val="005D47D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5D47DC"/>
    <w:rPr>
      <w:i/>
      <w:iCs/>
      <w:color w:val="2F5496" w:themeColor="accent1" w:themeShade="BF"/>
    </w:rPr>
  </w:style>
  <w:style w:type="character" w:styleId="IntenseReference">
    <w:name w:val="Intense Reference"/>
    <w:basedOn w:val="DefaultParagraphFont"/>
    <w:uiPriority w:val="32"/>
    <w:qFormat/>
    <w:rsid w:val="005D47DC"/>
    <w:rPr>
      <w:b/>
      <w:bCs/>
      <w:smallCaps/>
      <w:color w:val="2F5496" w:themeColor="accent1" w:themeShade="BF"/>
      <w:spacing w:val="5"/>
    </w:rPr>
  </w:style>
  <w:style w:type="table" w:styleId="TableGrid">
    <w:name w:val="Table Grid"/>
    <w:basedOn w:val="TableNormal"/>
    <w:uiPriority w:val="39"/>
    <w:rsid w:val="000132B4"/>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5C789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C789A"/>
    <w:rPr>
      <w:rFonts w:ascii="Consolas" w:hAnsi="Consolas"/>
      <w:sz w:val="20"/>
      <w:szCs w:val="20"/>
    </w:rPr>
  </w:style>
  <w:style w:type="paragraph" w:customStyle="1" w:styleId="Body">
    <w:name w:val="Body"/>
    <w:basedOn w:val="Normal"/>
    <w:rsid w:val="00BC7700"/>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cknHead">
    <w:name w:val="Ackn Head"/>
    <w:basedOn w:val="Normal"/>
    <w:rsid w:val="00BC7700"/>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BC7700"/>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FF2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4FF"/>
    <w:rPr>
      <w:sz w:val="22"/>
      <w:szCs w:val="22"/>
    </w:rPr>
  </w:style>
  <w:style w:type="paragraph" w:styleId="Footer">
    <w:name w:val="footer"/>
    <w:basedOn w:val="Normal"/>
    <w:link w:val="FooterChar"/>
    <w:uiPriority w:val="99"/>
    <w:unhideWhenUsed/>
    <w:rsid w:val="00FF2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4FF"/>
    <w:rPr>
      <w:sz w:val="22"/>
      <w:szCs w:val="22"/>
    </w:rPr>
  </w:style>
  <w:style w:type="character" w:styleId="Hyperlink">
    <w:name w:val="Hyperlink"/>
    <w:basedOn w:val="DefaultParagraphFont"/>
    <w:uiPriority w:val="99"/>
    <w:unhideWhenUsed/>
    <w:rsid w:val="00FD513B"/>
    <w:rPr>
      <w:color w:val="0563C1" w:themeColor="hyperlink"/>
      <w:u w:val="single"/>
    </w:rPr>
  </w:style>
  <w:style w:type="character" w:customStyle="1" w:styleId="UnresolvedMention">
    <w:name w:val="Unresolved Mention"/>
    <w:basedOn w:val="DefaultParagraphFont"/>
    <w:uiPriority w:val="99"/>
    <w:semiHidden/>
    <w:unhideWhenUsed/>
    <w:rsid w:val="00FD513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7DC"/>
    <w:pPr>
      <w:spacing w:line="259" w:lineRule="auto"/>
    </w:pPr>
    <w:rPr>
      <w:sz w:val="22"/>
      <w:szCs w:val="22"/>
    </w:rPr>
  </w:style>
  <w:style w:type="paragraph" w:styleId="Heading1">
    <w:name w:val="heading 1"/>
    <w:basedOn w:val="Normal"/>
    <w:next w:val="Normal"/>
    <w:link w:val="Heading1Char"/>
    <w:uiPriority w:val="9"/>
    <w:qFormat/>
    <w:rsid w:val="005D47D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7D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7DC"/>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7DC"/>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5D47DC"/>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5D47D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D47D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D47D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D47D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7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7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7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7DC"/>
    <w:rPr>
      <w:rFonts w:eastAsiaTheme="majorEastAsia" w:cstheme="majorBidi"/>
      <w:color w:val="272727" w:themeColor="text1" w:themeTint="D8"/>
    </w:rPr>
  </w:style>
  <w:style w:type="paragraph" w:styleId="Title">
    <w:name w:val="Title"/>
    <w:basedOn w:val="Normal"/>
    <w:next w:val="Normal"/>
    <w:link w:val="TitleChar"/>
    <w:uiPriority w:val="10"/>
    <w:qFormat/>
    <w:rsid w:val="005D4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7D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7D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D47DC"/>
    <w:rPr>
      <w:i/>
      <w:iCs/>
      <w:color w:val="404040" w:themeColor="text1" w:themeTint="BF"/>
    </w:rPr>
  </w:style>
  <w:style w:type="paragraph" w:styleId="ListParagraph">
    <w:name w:val="List Paragraph"/>
    <w:basedOn w:val="Normal"/>
    <w:uiPriority w:val="34"/>
    <w:qFormat/>
    <w:rsid w:val="005D47DC"/>
    <w:pPr>
      <w:spacing w:line="278" w:lineRule="auto"/>
      <w:ind w:left="720"/>
      <w:contextualSpacing/>
    </w:pPr>
    <w:rPr>
      <w:sz w:val="24"/>
      <w:szCs w:val="24"/>
    </w:rPr>
  </w:style>
  <w:style w:type="character" w:styleId="IntenseEmphasis">
    <w:name w:val="Intense Emphasis"/>
    <w:basedOn w:val="DefaultParagraphFont"/>
    <w:uiPriority w:val="21"/>
    <w:qFormat/>
    <w:rsid w:val="005D47DC"/>
    <w:rPr>
      <w:i/>
      <w:iCs/>
      <w:color w:val="2F5496" w:themeColor="accent1" w:themeShade="BF"/>
    </w:rPr>
  </w:style>
  <w:style w:type="paragraph" w:styleId="IntenseQuote">
    <w:name w:val="Intense Quote"/>
    <w:basedOn w:val="Normal"/>
    <w:next w:val="Normal"/>
    <w:link w:val="IntenseQuoteChar"/>
    <w:uiPriority w:val="30"/>
    <w:qFormat/>
    <w:rsid w:val="005D47D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5D47DC"/>
    <w:rPr>
      <w:i/>
      <w:iCs/>
      <w:color w:val="2F5496" w:themeColor="accent1" w:themeShade="BF"/>
    </w:rPr>
  </w:style>
  <w:style w:type="character" w:styleId="IntenseReference">
    <w:name w:val="Intense Reference"/>
    <w:basedOn w:val="DefaultParagraphFont"/>
    <w:uiPriority w:val="32"/>
    <w:qFormat/>
    <w:rsid w:val="005D47DC"/>
    <w:rPr>
      <w:b/>
      <w:bCs/>
      <w:smallCaps/>
      <w:color w:val="2F5496" w:themeColor="accent1" w:themeShade="BF"/>
      <w:spacing w:val="5"/>
    </w:rPr>
  </w:style>
  <w:style w:type="table" w:styleId="TableGrid">
    <w:name w:val="Table Grid"/>
    <w:basedOn w:val="TableNormal"/>
    <w:uiPriority w:val="39"/>
    <w:rsid w:val="000132B4"/>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5C789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C789A"/>
    <w:rPr>
      <w:rFonts w:ascii="Consolas" w:hAnsi="Consolas"/>
      <w:sz w:val="20"/>
      <w:szCs w:val="20"/>
    </w:rPr>
  </w:style>
  <w:style w:type="paragraph" w:customStyle="1" w:styleId="Body">
    <w:name w:val="Body"/>
    <w:basedOn w:val="Normal"/>
    <w:rsid w:val="00BC7700"/>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cknHead">
    <w:name w:val="Ackn Head"/>
    <w:basedOn w:val="Normal"/>
    <w:rsid w:val="00BC7700"/>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BC7700"/>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FF2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4FF"/>
    <w:rPr>
      <w:sz w:val="22"/>
      <w:szCs w:val="22"/>
    </w:rPr>
  </w:style>
  <w:style w:type="paragraph" w:styleId="Footer">
    <w:name w:val="footer"/>
    <w:basedOn w:val="Normal"/>
    <w:link w:val="FooterChar"/>
    <w:uiPriority w:val="99"/>
    <w:unhideWhenUsed/>
    <w:rsid w:val="00FF2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4FF"/>
    <w:rPr>
      <w:sz w:val="22"/>
      <w:szCs w:val="22"/>
    </w:rPr>
  </w:style>
  <w:style w:type="character" w:styleId="Hyperlink">
    <w:name w:val="Hyperlink"/>
    <w:basedOn w:val="DefaultParagraphFont"/>
    <w:uiPriority w:val="99"/>
    <w:unhideWhenUsed/>
    <w:rsid w:val="00FD513B"/>
    <w:rPr>
      <w:color w:val="0563C1" w:themeColor="hyperlink"/>
      <w:u w:val="single"/>
    </w:rPr>
  </w:style>
  <w:style w:type="character" w:customStyle="1" w:styleId="UnresolvedMention">
    <w:name w:val="Unresolved Mention"/>
    <w:basedOn w:val="DefaultParagraphFont"/>
    <w:uiPriority w:val="99"/>
    <w:semiHidden/>
    <w:unhideWhenUsed/>
    <w:rsid w:val="00FD5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2817">
      <w:bodyDiv w:val="1"/>
      <w:marLeft w:val="0"/>
      <w:marRight w:val="0"/>
      <w:marTop w:val="0"/>
      <w:marBottom w:val="0"/>
      <w:divBdr>
        <w:top w:val="none" w:sz="0" w:space="0" w:color="auto"/>
        <w:left w:val="none" w:sz="0" w:space="0" w:color="auto"/>
        <w:bottom w:val="none" w:sz="0" w:space="0" w:color="auto"/>
        <w:right w:val="none" w:sz="0" w:space="0" w:color="auto"/>
      </w:divBdr>
    </w:div>
    <w:div w:id="143392903">
      <w:bodyDiv w:val="1"/>
      <w:marLeft w:val="0"/>
      <w:marRight w:val="0"/>
      <w:marTop w:val="0"/>
      <w:marBottom w:val="0"/>
      <w:divBdr>
        <w:top w:val="none" w:sz="0" w:space="0" w:color="auto"/>
        <w:left w:val="none" w:sz="0" w:space="0" w:color="auto"/>
        <w:bottom w:val="none" w:sz="0" w:space="0" w:color="auto"/>
        <w:right w:val="none" w:sz="0" w:space="0" w:color="auto"/>
      </w:divBdr>
    </w:div>
    <w:div w:id="179316187">
      <w:bodyDiv w:val="1"/>
      <w:marLeft w:val="0"/>
      <w:marRight w:val="0"/>
      <w:marTop w:val="0"/>
      <w:marBottom w:val="0"/>
      <w:divBdr>
        <w:top w:val="none" w:sz="0" w:space="0" w:color="auto"/>
        <w:left w:val="none" w:sz="0" w:space="0" w:color="auto"/>
        <w:bottom w:val="none" w:sz="0" w:space="0" w:color="auto"/>
        <w:right w:val="none" w:sz="0" w:space="0" w:color="auto"/>
      </w:divBdr>
    </w:div>
    <w:div w:id="588739043">
      <w:bodyDiv w:val="1"/>
      <w:marLeft w:val="0"/>
      <w:marRight w:val="0"/>
      <w:marTop w:val="0"/>
      <w:marBottom w:val="0"/>
      <w:divBdr>
        <w:top w:val="none" w:sz="0" w:space="0" w:color="auto"/>
        <w:left w:val="none" w:sz="0" w:space="0" w:color="auto"/>
        <w:bottom w:val="none" w:sz="0" w:space="0" w:color="auto"/>
        <w:right w:val="none" w:sz="0" w:space="0" w:color="auto"/>
      </w:divBdr>
    </w:div>
    <w:div w:id="611212084">
      <w:bodyDiv w:val="1"/>
      <w:marLeft w:val="0"/>
      <w:marRight w:val="0"/>
      <w:marTop w:val="0"/>
      <w:marBottom w:val="0"/>
      <w:divBdr>
        <w:top w:val="none" w:sz="0" w:space="0" w:color="auto"/>
        <w:left w:val="none" w:sz="0" w:space="0" w:color="auto"/>
        <w:bottom w:val="none" w:sz="0" w:space="0" w:color="auto"/>
        <w:right w:val="none" w:sz="0" w:space="0" w:color="auto"/>
      </w:divBdr>
    </w:div>
    <w:div w:id="880438362">
      <w:bodyDiv w:val="1"/>
      <w:marLeft w:val="0"/>
      <w:marRight w:val="0"/>
      <w:marTop w:val="0"/>
      <w:marBottom w:val="0"/>
      <w:divBdr>
        <w:top w:val="none" w:sz="0" w:space="0" w:color="auto"/>
        <w:left w:val="none" w:sz="0" w:space="0" w:color="auto"/>
        <w:bottom w:val="none" w:sz="0" w:space="0" w:color="auto"/>
        <w:right w:val="none" w:sz="0" w:space="0" w:color="auto"/>
      </w:divBdr>
    </w:div>
    <w:div w:id="1587958303">
      <w:bodyDiv w:val="1"/>
      <w:marLeft w:val="0"/>
      <w:marRight w:val="0"/>
      <w:marTop w:val="0"/>
      <w:marBottom w:val="0"/>
      <w:divBdr>
        <w:top w:val="none" w:sz="0" w:space="0" w:color="auto"/>
        <w:left w:val="none" w:sz="0" w:space="0" w:color="auto"/>
        <w:bottom w:val="none" w:sz="0" w:space="0" w:color="auto"/>
        <w:right w:val="none" w:sz="0" w:space="0" w:color="auto"/>
      </w:divBdr>
    </w:div>
    <w:div w:id="19310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0F129-A8C4-4462-A562-138F9703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3336</Words>
  <Characters>19021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 Sri</dc:creator>
  <cp:lastModifiedBy>lenovo</cp:lastModifiedBy>
  <cp:revision>3</cp:revision>
  <dcterms:created xsi:type="dcterms:W3CDTF">2025-04-24T07:25:00Z</dcterms:created>
  <dcterms:modified xsi:type="dcterms:W3CDTF">2025-04-24T07:51:00Z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87ff4f24-6c5a-4d11-a5ce-c4c04f3576d8</vt:lpwstr>
  </property>
</Properties>
</file>