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58319" w14:textId="77777777" w:rsidR="00DC4D03" w:rsidRDefault="0024328A">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bCs/>
          <w:sz w:val="23"/>
          <w:szCs w:val="23"/>
        </w:rPr>
        <w:t xml:space="preserve">   </w:t>
      </w:r>
      <w:r>
        <w:rPr>
          <w:rFonts w:ascii="Times New Roman" w:hAnsi="Times New Roman" w:cs="Times New Roman"/>
          <w:b/>
          <w:bCs/>
          <w:sz w:val="28"/>
          <w:szCs w:val="28"/>
        </w:rPr>
        <w:t>Fungicidal Management of Groundnut Late Leaf Spot and Rust</w:t>
      </w:r>
    </w:p>
    <w:p w14:paraId="48734055" w14:textId="77777777" w:rsidR="00DC4D03" w:rsidRDefault="00DC4D03">
      <w:pPr>
        <w:spacing w:after="120" w:line="240" w:lineRule="auto"/>
        <w:rPr>
          <w:rFonts w:ascii="Times New Roman" w:hAnsi="Times New Roman" w:cs="Times New Roman"/>
          <w:bCs/>
          <w:sz w:val="18"/>
          <w:szCs w:val="18"/>
        </w:rPr>
      </w:pPr>
    </w:p>
    <w:p w14:paraId="0877C616" w14:textId="77777777" w:rsidR="00DC4D03" w:rsidRDefault="00DC4D03">
      <w:pPr>
        <w:spacing w:after="120" w:line="240" w:lineRule="auto"/>
        <w:rPr>
          <w:rFonts w:ascii="Times New Roman" w:hAnsi="Times New Roman" w:cs="Times New Roman"/>
          <w:bCs/>
          <w:sz w:val="18"/>
          <w:szCs w:val="18"/>
        </w:rPr>
      </w:pPr>
    </w:p>
    <w:p w14:paraId="75F6FF39" w14:textId="77777777" w:rsidR="00DC4D03" w:rsidRDefault="0024328A">
      <w:pPr>
        <w:spacing w:after="120" w:line="240" w:lineRule="auto"/>
        <w:rPr>
          <w:rFonts w:ascii="Times New Roman" w:hAnsi="Times New Roman" w:cs="Times New Roman"/>
          <w:b/>
          <w:bCs/>
          <w:sz w:val="24"/>
          <w:szCs w:val="24"/>
        </w:rPr>
      </w:pPr>
      <w:r>
        <w:rPr>
          <w:rFonts w:ascii="Times New Roman" w:hAnsi="Times New Roman" w:cs="Times New Roman"/>
          <w:bCs/>
          <w:sz w:val="18"/>
          <w:szCs w:val="18"/>
        </w:rPr>
        <w:t xml:space="preserve">          . </w:t>
      </w:r>
      <w:r>
        <w:rPr>
          <w:rFonts w:ascii="Times New Roman" w:hAnsi="Times New Roman" w:cs="Times New Roman"/>
          <w:b/>
          <w:bCs/>
          <w:sz w:val="24"/>
          <w:szCs w:val="24"/>
        </w:rPr>
        <w:t>……………………………………………………………………………………………        ABTRACT</w:t>
      </w:r>
    </w:p>
    <w:p w14:paraId="1FAA279E" w14:textId="5F8A5CD4" w:rsidR="00DC4D03" w:rsidRDefault="002432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field experiment was conducted at </w:t>
      </w:r>
      <w:r>
        <w:rPr>
          <w:rFonts w:ascii="Times New Roman" w:hAnsi="Times New Roman" w:cs="Times New Roman"/>
          <w:bCs/>
          <w:sz w:val="24"/>
          <w:szCs w:val="24"/>
        </w:rPr>
        <w:t>Oilseeds Research Station, Jalgaon</w:t>
      </w:r>
      <w:r>
        <w:rPr>
          <w:rFonts w:ascii="Times New Roman" w:hAnsi="Times New Roman" w:cs="Times New Roman"/>
          <w:sz w:val="24"/>
          <w:szCs w:val="24"/>
        </w:rPr>
        <w:t xml:space="preserve"> during </w:t>
      </w:r>
      <w:r>
        <w:rPr>
          <w:rFonts w:ascii="Times New Roman" w:hAnsi="Times New Roman" w:cs="Times New Roman"/>
          <w:i/>
          <w:sz w:val="24"/>
          <w:szCs w:val="24"/>
        </w:rPr>
        <w:t>Rabi-Summer</w:t>
      </w:r>
      <w:r>
        <w:rPr>
          <w:rFonts w:ascii="Times New Roman" w:hAnsi="Times New Roman" w:cs="Times New Roman"/>
          <w:sz w:val="24"/>
          <w:szCs w:val="24"/>
        </w:rPr>
        <w:t xml:space="preserve"> 2016-17, 2017-2018 and 2018-2019 to study the efficacy of six fungicides on fungal foliar diseases and yield of groundnut.  The results indicated that </w:t>
      </w:r>
      <w:commentRangeStart w:id="0"/>
      <w:r>
        <w:rPr>
          <w:rFonts w:ascii="Times New Roman" w:hAnsi="Times New Roman" w:cs="Times New Roman"/>
          <w:bCs/>
          <w:sz w:val="24"/>
          <w:szCs w:val="24"/>
        </w:rPr>
        <w:t>S</w:t>
      </w:r>
      <w:commentRangeEnd w:id="0"/>
      <w:r>
        <w:rPr>
          <w:rStyle w:val="CommentReference"/>
        </w:rPr>
        <w:commentReference w:id="0"/>
      </w:r>
      <w:r>
        <w:rPr>
          <w:rFonts w:ascii="Times New Roman" w:hAnsi="Times New Roman" w:cs="Times New Roman"/>
          <w:bCs/>
          <w:sz w:val="24"/>
          <w:szCs w:val="24"/>
        </w:rPr>
        <w:t xml:space="preserve">eed treatment with </w:t>
      </w:r>
      <w:commentRangeStart w:id="1"/>
      <w:r>
        <w:rPr>
          <w:rFonts w:ascii="Times New Roman" w:hAnsi="Times New Roman" w:cs="Times New Roman"/>
          <w:bCs/>
          <w:sz w:val="24"/>
          <w:szCs w:val="24"/>
        </w:rPr>
        <w:t>T</w:t>
      </w:r>
      <w:commentRangeEnd w:id="1"/>
      <w:r>
        <w:rPr>
          <w:rStyle w:val="CommentReference"/>
        </w:rPr>
        <w:commentReference w:id="1"/>
      </w:r>
      <w:r>
        <w:rPr>
          <w:rFonts w:ascii="Times New Roman" w:hAnsi="Times New Roman" w:cs="Times New Roman"/>
          <w:bCs/>
          <w:sz w:val="24"/>
          <w:szCs w:val="24"/>
        </w:rPr>
        <w:t xml:space="preserve">ebuconazole 2DS @ 1.5 g/kg seeds + </w:t>
      </w:r>
      <w:commentRangeStart w:id="2"/>
      <w:r>
        <w:rPr>
          <w:rFonts w:ascii="Times New Roman" w:hAnsi="Times New Roman" w:cs="Times New Roman"/>
          <w:bCs/>
          <w:sz w:val="24"/>
          <w:szCs w:val="24"/>
        </w:rPr>
        <w:t>F</w:t>
      </w:r>
      <w:commentRangeEnd w:id="2"/>
      <w:r>
        <w:rPr>
          <w:rStyle w:val="CommentReference"/>
        </w:rPr>
        <w:commentReference w:id="2"/>
      </w:r>
      <w:r>
        <w:rPr>
          <w:rFonts w:ascii="Times New Roman" w:hAnsi="Times New Roman" w:cs="Times New Roman"/>
          <w:bCs/>
          <w:sz w:val="24"/>
          <w:szCs w:val="24"/>
        </w:rPr>
        <w:t>oliar spray of</w:t>
      </w:r>
      <w:r>
        <w:rPr>
          <w:rFonts w:ascii="Times New Roman" w:hAnsi="Times New Roman" w:cs="Times New Roman"/>
          <w:b/>
          <w:bCs/>
          <w:sz w:val="24"/>
          <w:szCs w:val="24"/>
        </w:rPr>
        <w:t xml:space="preserve">  </w:t>
      </w:r>
      <w:r>
        <w:rPr>
          <w:rFonts w:ascii="Times New Roman" w:hAnsi="Times New Roman" w:cs="Times New Roman"/>
          <w:sz w:val="24"/>
          <w:szCs w:val="24"/>
        </w:rPr>
        <w:t xml:space="preserve">Tebuconazole @ 1ml/L (0.0259%) at 40 and 65 DAS recorded the significantly least PDI of </w:t>
      </w:r>
      <w:commentRangeStart w:id="3"/>
      <w:r>
        <w:rPr>
          <w:rFonts w:ascii="Times New Roman" w:hAnsi="Times New Roman" w:cs="Times New Roman"/>
          <w:sz w:val="24"/>
          <w:szCs w:val="24"/>
        </w:rPr>
        <w:t>L</w:t>
      </w:r>
      <w:commentRangeEnd w:id="3"/>
      <w:r>
        <w:rPr>
          <w:rStyle w:val="CommentReference"/>
        </w:rPr>
        <w:commentReference w:id="3"/>
      </w:r>
      <w:r>
        <w:rPr>
          <w:rFonts w:ascii="Times New Roman" w:hAnsi="Times New Roman" w:cs="Times New Roman"/>
          <w:sz w:val="24"/>
          <w:szCs w:val="24"/>
        </w:rPr>
        <w:t xml:space="preserve">ate leaf pot  at 60 DAS (22.31%)  at 90 DAS (30.83%) and rust at 90 DAS (18.33%). The significantly highest pod yield (1417 kg / ha) and haulm yield (2729.67 kg / ha) was also recorded by </w:t>
      </w:r>
      <w:r>
        <w:rPr>
          <w:rFonts w:ascii="Times New Roman" w:hAnsi="Times New Roman" w:cs="Times New Roman"/>
          <w:bCs/>
          <w:sz w:val="24"/>
          <w:szCs w:val="24"/>
        </w:rPr>
        <w:t xml:space="preserve">seed treatment with </w:t>
      </w:r>
      <w:commentRangeStart w:id="4"/>
      <w:r>
        <w:rPr>
          <w:rFonts w:ascii="Times New Roman" w:hAnsi="Times New Roman" w:cs="Times New Roman"/>
          <w:bCs/>
          <w:sz w:val="24"/>
          <w:szCs w:val="24"/>
        </w:rPr>
        <w:t>T</w:t>
      </w:r>
      <w:commentRangeEnd w:id="4"/>
      <w:r>
        <w:rPr>
          <w:rStyle w:val="CommentReference"/>
        </w:rPr>
        <w:commentReference w:id="4"/>
      </w:r>
      <w:r>
        <w:rPr>
          <w:rFonts w:ascii="Times New Roman" w:hAnsi="Times New Roman" w:cs="Times New Roman"/>
          <w:bCs/>
          <w:sz w:val="24"/>
          <w:szCs w:val="24"/>
        </w:rPr>
        <w:t xml:space="preserve">ebuconazole 2DS @ 1.5 g/kg seeds + </w:t>
      </w:r>
      <w:commentRangeStart w:id="5"/>
      <w:r>
        <w:rPr>
          <w:rFonts w:ascii="Times New Roman" w:hAnsi="Times New Roman" w:cs="Times New Roman"/>
          <w:bCs/>
          <w:sz w:val="24"/>
          <w:szCs w:val="24"/>
        </w:rPr>
        <w:t>F</w:t>
      </w:r>
      <w:commentRangeEnd w:id="5"/>
      <w:r>
        <w:rPr>
          <w:rStyle w:val="CommentReference"/>
        </w:rPr>
        <w:commentReference w:id="5"/>
      </w:r>
      <w:r>
        <w:rPr>
          <w:rFonts w:ascii="Times New Roman" w:hAnsi="Times New Roman" w:cs="Times New Roman"/>
          <w:bCs/>
          <w:sz w:val="24"/>
          <w:szCs w:val="24"/>
        </w:rPr>
        <w:t>oliar spray of</w:t>
      </w:r>
      <w:r>
        <w:rPr>
          <w:rFonts w:ascii="Times New Roman" w:hAnsi="Times New Roman" w:cs="Times New Roman"/>
          <w:b/>
          <w:bCs/>
          <w:sz w:val="24"/>
          <w:szCs w:val="24"/>
        </w:rPr>
        <w:t xml:space="preserve"> </w:t>
      </w:r>
      <w:commentRangeStart w:id="6"/>
      <w:r>
        <w:rPr>
          <w:rFonts w:ascii="Times New Roman" w:hAnsi="Times New Roman" w:cs="Times New Roman"/>
          <w:sz w:val="24"/>
          <w:szCs w:val="24"/>
        </w:rPr>
        <w:t>T</w:t>
      </w:r>
      <w:commentRangeEnd w:id="6"/>
      <w:r>
        <w:rPr>
          <w:rStyle w:val="CommentReference"/>
        </w:rPr>
        <w:commentReference w:id="6"/>
      </w:r>
      <w:r>
        <w:rPr>
          <w:rFonts w:ascii="Times New Roman" w:hAnsi="Times New Roman" w:cs="Times New Roman"/>
          <w:sz w:val="24"/>
          <w:szCs w:val="24"/>
        </w:rPr>
        <w:t>ebuconazole @ 1ml/L (0.0259%) at 40 and 65 DAS.</w:t>
      </w:r>
    </w:p>
    <w:p w14:paraId="5DBEA041" w14:textId="77777777" w:rsidR="00DC4D03" w:rsidRDefault="0024328A">
      <w:pPr>
        <w:spacing w:line="360" w:lineRule="auto"/>
        <w:jc w:val="both"/>
        <w:rPr>
          <w:rFonts w:ascii="Times New Roman" w:hAnsi="Times New Roman" w:cs="Times New Roman"/>
          <w:sz w:val="24"/>
          <w:szCs w:val="24"/>
        </w:rPr>
      </w:pPr>
      <w:proofErr w:type="gramStart"/>
      <w:r>
        <w:rPr>
          <w:rFonts w:ascii="Times New Roman" w:hAnsi="Times New Roman" w:cs="Times New Roman"/>
          <w:i/>
          <w:sz w:val="24"/>
          <w:szCs w:val="24"/>
        </w:rPr>
        <w:t xml:space="preserve">Keywords </w:t>
      </w:r>
      <w:r>
        <w:rPr>
          <w:rFonts w:ascii="Times New Roman" w:hAnsi="Times New Roman" w:cs="Times New Roman"/>
          <w:sz w:val="24"/>
          <w:szCs w:val="24"/>
        </w:rPr>
        <w:t>:</w:t>
      </w:r>
      <w:proofErr w:type="gramEnd"/>
      <w:r>
        <w:rPr>
          <w:rFonts w:ascii="Times New Roman" w:hAnsi="Times New Roman" w:cs="Times New Roman"/>
          <w:i/>
          <w:sz w:val="24"/>
          <w:szCs w:val="24"/>
        </w:rPr>
        <w:t xml:space="preserve"> Fungicides, Groundnut,  LLS and Rust</w:t>
      </w:r>
      <w:r>
        <w:rPr>
          <w:rFonts w:ascii="Times New Roman" w:hAnsi="Times New Roman" w:cs="Times New Roman"/>
          <w:sz w:val="24"/>
          <w:szCs w:val="24"/>
        </w:rPr>
        <w:t>.</w:t>
      </w:r>
    </w:p>
    <w:p w14:paraId="7516BEDE" w14:textId="77777777" w:rsidR="00DC4D03" w:rsidRDefault="0024328A">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04A54203" w14:textId="77777777" w:rsidR="00DC4D03" w:rsidRDefault="002432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Groundnut also known as Peanut, is an important leguminous oilseed crop belongs to the family </w:t>
      </w:r>
      <w:commentRangeStart w:id="7"/>
      <w:r>
        <w:rPr>
          <w:rFonts w:ascii="Times New Roman" w:hAnsi="Times New Roman" w:cs="Times New Roman"/>
          <w:sz w:val="24"/>
          <w:szCs w:val="24"/>
        </w:rPr>
        <w:t>Fabaceae</w:t>
      </w:r>
      <w:commentRangeEnd w:id="7"/>
      <w:r>
        <w:rPr>
          <w:rStyle w:val="CommentReference"/>
        </w:rPr>
        <w:commentReference w:id="7"/>
      </w:r>
      <w:r>
        <w:rPr>
          <w:rFonts w:ascii="Times New Roman" w:hAnsi="Times New Roman" w:cs="Times New Roman"/>
          <w:sz w:val="24"/>
          <w:szCs w:val="24"/>
        </w:rPr>
        <w:t>. The botanical name of Groundnut, (</w:t>
      </w:r>
      <w:r>
        <w:rPr>
          <w:rFonts w:ascii="Times New Roman" w:hAnsi="Times New Roman" w:cs="Times New Roman"/>
          <w:i/>
          <w:sz w:val="24"/>
          <w:szCs w:val="24"/>
        </w:rPr>
        <w:t xml:space="preserve">Arachis </w:t>
      </w:r>
      <w:proofErr w:type="spellStart"/>
      <w:r>
        <w:rPr>
          <w:rFonts w:ascii="Times New Roman" w:hAnsi="Times New Roman" w:cs="Times New Roman"/>
          <w:i/>
          <w:sz w:val="24"/>
          <w:szCs w:val="24"/>
        </w:rPr>
        <w:t>hypogaea</w:t>
      </w:r>
      <w:proofErr w:type="spellEnd"/>
      <w:r>
        <w:rPr>
          <w:rFonts w:ascii="Times New Roman" w:hAnsi="Times New Roman" w:cs="Times New Roman"/>
          <w:sz w:val="24"/>
          <w:szCs w:val="24"/>
        </w:rPr>
        <w:t xml:space="preserve"> L.) is derived from two Greek words, </w:t>
      </w:r>
      <w:r>
        <w:rPr>
          <w:rFonts w:ascii="Times New Roman" w:hAnsi="Times New Roman" w:cs="Times New Roman"/>
          <w:i/>
          <w:sz w:val="24"/>
          <w:szCs w:val="24"/>
        </w:rPr>
        <w:t>Arachis</w:t>
      </w:r>
      <w:r>
        <w:rPr>
          <w:rFonts w:ascii="Times New Roman" w:hAnsi="Times New Roman" w:cs="Times New Roman"/>
          <w:sz w:val="24"/>
          <w:szCs w:val="24"/>
        </w:rPr>
        <w:t xml:space="preserve"> (</w:t>
      </w:r>
      <w:proofErr w:type="spellStart"/>
      <w:r>
        <w:rPr>
          <w:rFonts w:ascii="Times New Roman" w:hAnsi="Times New Roman" w:cs="Times New Roman"/>
          <w:sz w:val="24"/>
          <w:szCs w:val="24"/>
        </w:rPr>
        <w:t>arachos</w:t>
      </w:r>
      <w:proofErr w:type="spellEnd"/>
      <w:r>
        <w:rPr>
          <w:rFonts w:ascii="Times New Roman" w:hAnsi="Times New Roman" w:cs="Times New Roman"/>
          <w:sz w:val="24"/>
          <w:szCs w:val="24"/>
        </w:rPr>
        <w:t xml:space="preserve">) meaning a ‘weed’ and </w:t>
      </w:r>
      <w:proofErr w:type="spellStart"/>
      <w:r>
        <w:rPr>
          <w:rFonts w:ascii="Times New Roman" w:hAnsi="Times New Roman" w:cs="Times New Roman"/>
          <w:sz w:val="24"/>
          <w:szCs w:val="24"/>
        </w:rPr>
        <w:t>hypogaea</w:t>
      </w:r>
      <w:proofErr w:type="spellEnd"/>
      <w:r>
        <w:rPr>
          <w:rFonts w:ascii="Times New Roman" w:hAnsi="Times New Roman" w:cs="Times New Roman"/>
          <w:sz w:val="24"/>
          <w:szCs w:val="24"/>
        </w:rPr>
        <w:t xml:space="preserve"> meaning ‘below ground’. According to botanist, a more popular name for groundnut would be ground pea because groundnut is a pea and not a nut. The term ‘nut’ has perhaps been added, since the pea has a shell and </w:t>
      </w:r>
      <w:proofErr w:type="spellStart"/>
      <w:r>
        <w:rPr>
          <w:rFonts w:ascii="Times New Roman" w:hAnsi="Times New Roman" w:cs="Times New Roman"/>
          <w:sz w:val="24"/>
          <w:szCs w:val="24"/>
        </w:rPr>
        <w:t>flavour</w:t>
      </w:r>
      <w:proofErr w:type="spellEnd"/>
      <w:r>
        <w:rPr>
          <w:rFonts w:ascii="Times New Roman" w:hAnsi="Times New Roman" w:cs="Times New Roman"/>
          <w:sz w:val="24"/>
          <w:szCs w:val="24"/>
        </w:rPr>
        <w:t xml:space="preserve"> similar to the shells of many true nuts. It is native to South America, originated between Southern Bolivia and Northern Argentina, from where it spread throughout the new world. Groundnut was introduced in India by around 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by the Portuguese. It is grown under a wide range of environmental conditions encompassing latitudes between 40° South and 40° North of the equator. There are a few economically important foliar fungal diseases, such as late leaf spot </w:t>
      </w:r>
      <w:proofErr w:type="gramStart"/>
      <w:r>
        <w:rPr>
          <w:rFonts w:ascii="Times New Roman" w:hAnsi="Times New Roman" w:cs="Times New Roman"/>
          <w:sz w:val="24"/>
          <w:szCs w:val="24"/>
        </w:rPr>
        <w:t>and  rust</w:t>
      </w:r>
      <w:proofErr w:type="gramEnd"/>
      <w:r>
        <w:rPr>
          <w:rFonts w:ascii="Times New Roman" w:hAnsi="Times New Roman" w:cs="Times New Roman"/>
          <w:sz w:val="24"/>
          <w:szCs w:val="24"/>
        </w:rPr>
        <w:t xml:space="preserve">. Late leaf spot caused by </w:t>
      </w:r>
      <w:proofErr w:type="spellStart"/>
      <w:r>
        <w:rPr>
          <w:rFonts w:ascii="Times New Roman" w:hAnsi="Times New Roman" w:cs="Times New Roman"/>
          <w:i/>
          <w:sz w:val="24"/>
          <w:szCs w:val="24"/>
        </w:rPr>
        <w:t>Phaeoisariopsis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personata</w:t>
      </w:r>
      <w:proofErr w:type="spellEnd"/>
      <w:r>
        <w:rPr>
          <w:rFonts w:ascii="Times New Roman" w:hAnsi="Times New Roman" w:cs="Times New Roman"/>
          <w:sz w:val="24"/>
          <w:szCs w:val="24"/>
        </w:rPr>
        <w:t xml:space="preserve"> and rust caused by </w:t>
      </w:r>
      <w:r>
        <w:rPr>
          <w:rFonts w:ascii="Times New Roman" w:hAnsi="Times New Roman" w:cs="Times New Roman"/>
          <w:i/>
          <w:sz w:val="24"/>
          <w:szCs w:val="24"/>
        </w:rPr>
        <w:t xml:space="preserve">Puccinia </w:t>
      </w:r>
      <w:proofErr w:type="spellStart"/>
      <w:r>
        <w:rPr>
          <w:rFonts w:ascii="Times New Roman" w:hAnsi="Times New Roman" w:cs="Times New Roman"/>
          <w:i/>
          <w:sz w:val="24"/>
          <w:szCs w:val="24"/>
        </w:rPr>
        <w:t>arachidis</w:t>
      </w:r>
      <w:proofErr w:type="spellEnd"/>
      <w:r>
        <w:rPr>
          <w:rFonts w:ascii="Times New Roman" w:hAnsi="Times New Roman" w:cs="Times New Roman"/>
          <w:sz w:val="24"/>
          <w:szCs w:val="24"/>
        </w:rPr>
        <w:t xml:space="preserve"> are commonly present wherever groundnut is grown. As the area under groundnut is predominant in </w:t>
      </w:r>
      <w:r>
        <w:rPr>
          <w:rFonts w:ascii="Times New Roman" w:hAnsi="Times New Roman" w:cs="Times New Roman"/>
          <w:i/>
          <w:sz w:val="24"/>
          <w:szCs w:val="24"/>
        </w:rPr>
        <w:t>kharif</w:t>
      </w:r>
      <w:r>
        <w:rPr>
          <w:rFonts w:ascii="Times New Roman" w:hAnsi="Times New Roman" w:cs="Times New Roman"/>
          <w:sz w:val="24"/>
          <w:szCs w:val="24"/>
        </w:rPr>
        <w:t xml:space="preserve"> (rainy) season the foliar diseases like late leaf spot and rust may cause yield losses up to 50% in the semi-arid tropics. In India, late leaf spot is more severe than early leaf spot (</w:t>
      </w:r>
      <w:proofErr w:type="spellStart"/>
      <w:r>
        <w:rPr>
          <w:rFonts w:ascii="Times New Roman" w:hAnsi="Times New Roman" w:cs="Times New Roman"/>
          <w:sz w:val="24"/>
          <w:szCs w:val="24"/>
        </w:rPr>
        <w:t>Ghewande</w:t>
      </w:r>
      <w:proofErr w:type="spellEnd"/>
      <w:r>
        <w:rPr>
          <w:rFonts w:ascii="Times New Roman" w:hAnsi="Times New Roman" w:cs="Times New Roman"/>
          <w:sz w:val="24"/>
          <w:szCs w:val="24"/>
        </w:rPr>
        <w:t xml:space="preserve">, 1990; Anonymous, 1993). It causes severe defoliation and </w:t>
      </w:r>
      <w:r>
        <w:rPr>
          <w:rFonts w:ascii="Times New Roman" w:hAnsi="Times New Roman" w:cs="Times New Roman"/>
          <w:sz w:val="24"/>
          <w:szCs w:val="24"/>
        </w:rPr>
        <w:lastRenderedPageBreak/>
        <w:t xml:space="preserve">reduces pod yields by more than 50% if the crop is not protected with chemicals (Shew </w:t>
      </w:r>
      <w:r>
        <w:rPr>
          <w:rFonts w:ascii="Times New Roman" w:hAnsi="Times New Roman" w:cs="Times New Roman"/>
          <w:i/>
          <w:sz w:val="24"/>
          <w:szCs w:val="24"/>
        </w:rPr>
        <w:t>et al</w:t>
      </w:r>
      <w:r>
        <w:rPr>
          <w:rFonts w:ascii="Times New Roman" w:hAnsi="Times New Roman" w:cs="Times New Roman"/>
          <w:sz w:val="24"/>
          <w:szCs w:val="24"/>
        </w:rPr>
        <w:t>., 1988). The fungicides are the most common tools for controlling disease losses. An effective control measures for these economically important foliar fungal diseases is essential to minimize cost of production. In this view the present study was planned to find out effective control measures against major foliar diseases i.e. late leaf spot and rust of groundnut.</w:t>
      </w:r>
    </w:p>
    <w:p w14:paraId="52E22E34" w14:textId="77777777" w:rsidR="00DC4D03" w:rsidRDefault="0024328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 METHODOLOGY</w:t>
      </w:r>
    </w:p>
    <w:p w14:paraId="4A1354CF" w14:textId="5DEBF731" w:rsidR="00DC4D03" w:rsidRDefault="002432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experiment was conducted during </w:t>
      </w:r>
      <w:r>
        <w:rPr>
          <w:rFonts w:ascii="Times New Roman" w:hAnsi="Times New Roman" w:cs="Times New Roman"/>
          <w:i/>
          <w:sz w:val="24"/>
          <w:szCs w:val="24"/>
        </w:rPr>
        <w:t>Rabi-Summer</w:t>
      </w:r>
      <w:r>
        <w:rPr>
          <w:rFonts w:ascii="Times New Roman" w:hAnsi="Times New Roman" w:cs="Times New Roman"/>
          <w:sz w:val="24"/>
          <w:szCs w:val="24"/>
        </w:rPr>
        <w:t xml:space="preserve"> 2016-17, 2017-2018 and 2018-2019 </w:t>
      </w:r>
      <w:proofErr w:type="gramStart"/>
      <w:r>
        <w:rPr>
          <w:rFonts w:ascii="Times New Roman" w:hAnsi="Times New Roman" w:cs="Times New Roman"/>
          <w:sz w:val="24"/>
          <w:szCs w:val="24"/>
        </w:rPr>
        <w:t>at  the</w:t>
      </w:r>
      <w:proofErr w:type="gramEnd"/>
      <w:r>
        <w:rPr>
          <w:rFonts w:ascii="Times New Roman" w:hAnsi="Times New Roman" w:cs="Times New Roman"/>
          <w:sz w:val="24"/>
          <w:szCs w:val="24"/>
        </w:rPr>
        <w:t xml:space="preserve"> Experiential Farm of </w:t>
      </w:r>
      <w:r>
        <w:rPr>
          <w:rFonts w:ascii="Times New Roman" w:hAnsi="Times New Roman" w:cs="Times New Roman"/>
          <w:bCs/>
          <w:sz w:val="24"/>
          <w:szCs w:val="24"/>
        </w:rPr>
        <w:t>Oilseeds Research Station, Jalgaon</w:t>
      </w:r>
      <w:r>
        <w:rPr>
          <w:rFonts w:ascii="Times New Roman" w:hAnsi="Times New Roman" w:cs="Times New Roman"/>
          <w:sz w:val="24"/>
          <w:szCs w:val="24"/>
        </w:rPr>
        <w:t xml:space="preserve">. The experiment was laid out in randomized block design with the variety JL-501 following the recommended spacing of 30 x 10cm and was replicated thrice. The treatments comprised of seven (six fungicides including control) </w:t>
      </w:r>
      <w:r>
        <w:rPr>
          <w:rFonts w:ascii="Times New Roman" w:hAnsi="Times New Roman" w:cs="Times New Roman"/>
          <w:i/>
          <w:sz w:val="24"/>
          <w:szCs w:val="24"/>
        </w:rPr>
        <w:t>viz</w:t>
      </w:r>
      <w:r>
        <w:rPr>
          <w:rFonts w:ascii="Times New Roman" w:hAnsi="Times New Roman" w:cs="Times New Roman"/>
          <w:sz w:val="24"/>
          <w:szCs w:val="24"/>
        </w:rPr>
        <w:t>., T</w:t>
      </w:r>
      <w:r>
        <w:rPr>
          <w:rFonts w:ascii="Times New Roman" w:hAnsi="Times New Roman" w:cs="Times New Roman"/>
          <w:sz w:val="24"/>
          <w:szCs w:val="24"/>
          <w:vertAlign w:val="subscript"/>
        </w:rPr>
        <w:t>1</w:t>
      </w:r>
      <w:r>
        <w:rPr>
          <w:rFonts w:ascii="Times New Roman" w:hAnsi="Times New Roman" w:cs="Times New Roman"/>
          <w:sz w:val="24"/>
          <w:szCs w:val="24"/>
        </w:rPr>
        <w:t xml:space="preserve"> : Seed treatment of </w:t>
      </w:r>
      <w:commentRangeStart w:id="8"/>
      <w:r>
        <w:rPr>
          <w:rFonts w:ascii="Times New Roman" w:hAnsi="Times New Roman" w:cs="Times New Roman"/>
          <w:sz w:val="24"/>
          <w:szCs w:val="24"/>
        </w:rPr>
        <w:t>C</w:t>
      </w:r>
      <w:commentRangeEnd w:id="8"/>
      <w:r>
        <w:rPr>
          <w:rStyle w:val="CommentReference"/>
        </w:rPr>
        <w:commentReference w:id="8"/>
      </w:r>
      <w:r>
        <w:rPr>
          <w:rFonts w:ascii="Times New Roman" w:hAnsi="Times New Roman" w:cs="Times New Roman"/>
          <w:sz w:val="24"/>
          <w:szCs w:val="24"/>
        </w:rPr>
        <w:t xml:space="preserve">arbendazim @ 2 g/kg seed + Spray of </w:t>
      </w:r>
      <w:commentRangeStart w:id="9"/>
      <w:r>
        <w:rPr>
          <w:rFonts w:ascii="Times New Roman" w:hAnsi="Times New Roman" w:cs="Times New Roman"/>
          <w:sz w:val="24"/>
          <w:szCs w:val="24"/>
        </w:rPr>
        <w:t>M</w:t>
      </w:r>
      <w:commentRangeEnd w:id="9"/>
      <w:r>
        <w:rPr>
          <w:rStyle w:val="CommentReference"/>
        </w:rPr>
        <w:commentReference w:id="9"/>
      </w:r>
      <w:r>
        <w:rPr>
          <w:rFonts w:ascii="Times New Roman" w:hAnsi="Times New Roman" w:cs="Times New Roman"/>
          <w:sz w:val="24"/>
          <w:szCs w:val="24"/>
        </w:rPr>
        <w:t>ancozeb 2.0 g/(0.2%) at 40  and 65 DAS ,  T</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commentRangeStart w:id="10"/>
      <w:r>
        <w:rPr>
          <w:rFonts w:ascii="Times New Roman" w:hAnsi="Times New Roman" w:cs="Times New Roman"/>
          <w:bCs/>
          <w:sz w:val="24"/>
          <w:szCs w:val="24"/>
        </w:rPr>
        <w:t>S</w:t>
      </w:r>
      <w:commentRangeEnd w:id="10"/>
      <w:r>
        <w:rPr>
          <w:rStyle w:val="CommentReference"/>
        </w:rPr>
        <w:commentReference w:id="10"/>
      </w:r>
      <w:r>
        <w:rPr>
          <w:rFonts w:ascii="Times New Roman" w:hAnsi="Times New Roman" w:cs="Times New Roman"/>
          <w:bCs/>
          <w:sz w:val="24"/>
          <w:szCs w:val="24"/>
        </w:rPr>
        <w:t xml:space="preserve">eed treatment with </w:t>
      </w:r>
      <w:commentRangeStart w:id="11"/>
      <w:r>
        <w:rPr>
          <w:rFonts w:ascii="Times New Roman" w:hAnsi="Times New Roman" w:cs="Times New Roman"/>
          <w:bCs/>
          <w:sz w:val="24"/>
          <w:szCs w:val="24"/>
        </w:rPr>
        <w:t>T</w:t>
      </w:r>
      <w:commentRangeEnd w:id="11"/>
      <w:r>
        <w:rPr>
          <w:rStyle w:val="CommentReference"/>
        </w:rPr>
        <w:commentReference w:id="11"/>
      </w:r>
      <w:r>
        <w:rPr>
          <w:rFonts w:ascii="Times New Roman" w:hAnsi="Times New Roman" w:cs="Times New Roman"/>
          <w:bCs/>
          <w:sz w:val="24"/>
          <w:szCs w:val="24"/>
        </w:rPr>
        <w:t>ebuconazole 2DS @ 1.5 g/kg seeds</w:t>
      </w:r>
      <w:r>
        <w:rPr>
          <w:rFonts w:ascii="Times New Roman" w:hAnsi="Times New Roman" w:cs="Times New Roman"/>
          <w:sz w:val="24"/>
          <w:szCs w:val="24"/>
        </w:rPr>
        <w:t xml:space="preserve"> + foliar spray of Tebuconazole @ 1ml/L (0.0259%) at 40 and 65 DAS,  T</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Pr>
          <w:rFonts w:ascii="Times New Roman" w:hAnsi="Times New Roman" w:cs="Times New Roman"/>
          <w:bCs/>
          <w:sz w:val="24"/>
          <w:szCs w:val="24"/>
        </w:rPr>
        <w:t>Seed treatment with Tebuconazole 2DS @ 1.5 g/kg seeds</w:t>
      </w:r>
      <w:r>
        <w:rPr>
          <w:rFonts w:ascii="Times New Roman" w:hAnsi="Times New Roman" w:cs="Times New Roman"/>
          <w:sz w:val="24"/>
          <w:szCs w:val="24"/>
        </w:rPr>
        <w:t xml:space="preserve"> + foliar spray of pyraclostrobin 5% + metiram 55% WG @ 2 g/L (0.12%) at 40 and 65 DAS, 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r>
        <w:rPr>
          <w:rFonts w:ascii="Times New Roman" w:hAnsi="Times New Roman" w:cs="Times New Roman"/>
          <w:bCs/>
          <w:sz w:val="24"/>
          <w:szCs w:val="24"/>
        </w:rPr>
        <w:t xml:space="preserve"> seed treatment with tebuconazole 2 DS @ 1.5 g/kg seeds</w:t>
      </w:r>
      <w:r>
        <w:rPr>
          <w:rFonts w:ascii="Times New Roman" w:hAnsi="Times New Roman" w:cs="Times New Roman"/>
          <w:sz w:val="24"/>
          <w:szCs w:val="24"/>
        </w:rPr>
        <w:t xml:space="preserve"> + foliar spray of tebuconazole 50% + </w:t>
      </w:r>
      <w:proofErr w:type="spellStart"/>
      <w:r>
        <w:rPr>
          <w:rFonts w:ascii="Times New Roman" w:hAnsi="Times New Roman" w:cs="Times New Roman"/>
          <w:sz w:val="24"/>
          <w:szCs w:val="24"/>
        </w:rPr>
        <w:t>trifloxystobin</w:t>
      </w:r>
      <w:proofErr w:type="spellEnd"/>
      <w:r>
        <w:rPr>
          <w:rFonts w:ascii="Times New Roman" w:hAnsi="Times New Roman" w:cs="Times New Roman"/>
          <w:sz w:val="24"/>
          <w:szCs w:val="24"/>
        </w:rPr>
        <w:t xml:space="preserve"> 25% WG @ 1.32 g/L (0.035%) at 40 and 65 DAS,  T</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w:t>
      </w:r>
      <w:r>
        <w:rPr>
          <w:rFonts w:ascii="Times New Roman" w:hAnsi="Times New Roman" w:cs="Times New Roman"/>
          <w:bCs/>
          <w:sz w:val="24"/>
          <w:szCs w:val="24"/>
        </w:rPr>
        <w:t>teed treatment with tebuconazole 2 DS @ 1.5 g/kg seeds</w:t>
      </w:r>
      <w:r>
        <w:rPr>
          <w:rFonts w:ascii="Times New Roman" w:hAnsi="Times New Roman" w:cs="Times New Roman"/>
          <w:sz w:val="24"/>
          <w:szCs w:val="24"/>
        </w:rPr>
        <w:t xml:space="preserve"> + foliar spray of carbendazim 12% + mancozeb 63% @ 2 g/L at 40 and 65 DAS,  T</w:t>
      </w:r>
      <w:r>
        <w:rPr>
          <w:rFonts w:ascii="Times New Roman" w:hAnsi="Times New Roman" w:cs="Times New Roman"/>
          <w:sz w:val="24"/>
          <w:szCs w:val="24"/>
          <w:vertAlign w:val="subscript"/>
        </w:rPr>
        <w:t xml:space="preserve">6 </w:t>
      </w:r>
      <w:r>
        <w:rPr>
          <w:rFonts w:ascii="Times New Roman" w:hAnsi="Times New Roman" w:cs="Times New Roman"/>
          <w:sz w:val="24"/>
          <w:szCs w:val="24"/>
        </w:rPr>
        <w:t xml:space="preserve">: </w:t>
      </w:r>
      <w:r>
        <w:rPr>
          <w:rFonts w:ascii="Times New Roman" w:hAnsi="Times New Roman" w:cs="Times New Roman"/>
          <w:bCs/>
          <w:sz w:val="24"/>
          <w:szCs w:val="24"/>
        </w:rPr>
        <w:t xml:space="preserve">seed treatment of </w:t>
      </w:r>
      <w:r>
        <w:rPr>
          <w:rFonts w:ascii="Times New Roman" w:hAnsi="Times New Roman" w:cs="Times New Roman"/>
          <w:sz w:val="24"/>
          <w:szCs w:val="24"/>
        </w:rPr>
        <w:t>tebuconazole 2 DS @ 1.5 g/kg seeds and  T</w:t>
      </w:r>
      <w:r>
        <w:rPr>
          <w:rFonts w:ascii="Times New Roman" w:hAnsi="Times New Roman" w:cs="Times New Roman"/>
          <w:sz w:val="24"/>
          <w:szCs w:val="24"/>
          <w:vertAlign w:val="subscript"/>
        </w:rPr>
        <w:t>7</w:t>
      </w:r>
      <w:r>
        <w:rPr>
          <w:rFonts w:ascii="Times New Roman" w:hAnsi="Times New Roman" w:cs="Times New Roman"/>
          <w:sz w:val="24"/>
          <w:szCs w:val="24"/>
        </w:rPr>
        <w:t>: Control (Water spray).</w:t>
      </w:r>
    </w:p>
    <w:p w14:paraId="62A973D2" w14:textId="77777777" w:rsidR="00DC4D03" w:rsidRDefault="0024328A">
      <w:pPr>
        <w:rPr>
          <w:rFonts w:ascii="Times New Roman" w:hAnsi="Times New Roman" w:cs="Times New Roman"/>
          <w:b/>
          <w:sz w:val="24"/>
          <w:szCs w:val="24"/>
        </w:rPr>
      </w:pPr>
      <w:r>
        <w:rPr>
          <w:rFonts w:ascii="Times New Roman" w:hAnsi="Times New Roman" w:cs="Times New Roman"/>
          <w:b/>
          <w:sz w:val="24"/>
          <w:szCs w:val="24"/>
        </w:rPr>
        <w:t>2.1 Collection of Experimental Data</w:t>
      </w:r>
    </w:p>
    <w:p w14:paraId="19CD2B57" w14:textId="77777777" w:rsidR="00DC4D03" w:rsidRDefault="0024328A">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Disease Severity</w:t>
      </w:r>
    </w:p>
    <w:p w14:paraId="6F04593B" w14:textId="77777777" w:rsidR="00DC4D03" w:rsidRDefault="002432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Severity of fungal foliar diseases </w:t>
      </w:r>
      <w:r>
        <w:rPr>
          <w:rFonts w:ascii="Times New Roman" w:hAnsi="Times New Roman" w:cs="Times New Roman"/>
          <w:i/>
          <w:sz w:val="24"/>
          <w:szCs w:val="24"/>
        </w:rPr>
        <w:t>viz</w:t>
      </w:r>
      <w:r>
        <w:rPr>
          <w:rFonts w:ascii="Times New Roman" w:hAnsi="Times New Roman" w:cs="Times New Roman"/>
          <w:sz w:val="24"/>
          <w:szCs w:val="24"/>
        </w:rPr>
        <w:t xml:space="preserve">., late leaf spot and rust were recorded in each treatment </w:t>
      </w:r>
      <w:proofErr w:type="gramStart"/>
      <w:r>
        <w:rPr>
          <w:rFonts w:ascii="Times New Roman" w:hAnsi="Times New Roman" w:cs="Times New Roman"/>
          <w:sz w:val="24"/>
          <w:szCs w:val="24"/>
        </w:rPr>
        <w:t>plot  based</w:t>
      </w:r>
      <w:proofErr w:type="gramEnd"/>
      <w:r>
        <w:rPr>
          <w:rFonts w:ascii="Times New Roman" w:hAnsi="Times New Roman" w:cs="Times New Roman"/>
          <w:sz w:val="24"/>
          <w:szCs w:val="24"/>
        </w:rPr>
        <w:t xml:space="preserve"> on the standard 9 point scale (Subrahmanyam </w:t>
      </w:r>
      <w:r>
        <w:rPr>
          <w:rFonts w:ascii="Times New Roman" w:hAnsi="Times New Roman" w:cs="Times New Roman"/>
          <w:i/>
          <w:sz w:val="24"/>
          <w:szCs w:val="24"/>
        </w:rPr>
        <w:t>et al</w:t>
      </w:r>
      <w:r>
        <w:rPr>
          <w:rFonts w:ascii="Times New Roman" w:hAnsi="Times New Roman" w:cs="Times New Roman"/>
          <w:sz w:val="24"/>
          <w:szCs w:val="24"/>
        </w:rPr>
        <w:t xml:space="preserve">., 1995) (Table 1 and 2). The Per cent Disease Index (PDI) was computed from the above scale by using the following formula (Wheeler, 1969). </w:t>
      </w:r>
    </w:p>
    <w:p w14:paraId="14E02838" w14:textId="40770A3D" w:rsidR="00DC4D03" w:rsidRDefault="00DC4D03">
      <w:pPr>
        <w:spacing w:line="360" w:lineRule="auto"/>
        <w:rPr>
          <w:rFonts w:ascii="Times New Roman" w:hAnsi="Times New Roman" w:cs="Times New Roman"/>
          <w:sz w:val="24"/>
          <w:szCs w:val="24"/>
        </w:rPr>
      </w:pPr>
    </w:p>
    <w:p w14:paraId="31D08E2B" w14:textId="77777777" w:rsidR="0024328A" w:rsidRDefault="0024328A">
      <w:pPr>
        <w:spacing w:line="360" w:lineRule="auto"/>
        <w:rPr>
          <w:rFonts w:ascii="Times New Roman" w:hAnsi="Times New Roman" w:cs="Times New Roman"/>
          <w:sz w:val="24"/>
          <w:szCs w:val="24"/>
        </w:rPr>
      </w:pPr>
    </w:p>
    <w:p w14:paraId="7673A284" w14:textId="77777777" w:rsidR="00DC4D03" w:rsidRDefault="00DC4D03">
      <w:pPr>
        <w:spacing w:line="360" w:lineRule="auto"/>
        <w:rPr>
          <w:rFonts w:ascii="Times New Roman" w:hAnsi="Times New Roman" w:cs="Times New Roman"/>
          <w:sz w:val="24"/>
          <w:szCs w:val="24"/>
        </w:rPr>
      </w:pPr>
    </w:p>
    <w:p w14:paraId="4D2E884E" w14:textId="77777777" w:rsidR="00DC4D03" w:rsidRDefault="0024328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1. Disease rating scale for Late leaf spot disease (Subrahmanyam </w:t>
      </w:r>
      <w:r>
        <w:rPr>
          <w:rFonts w:ascii="Times New Roman" w:hAnsi="Times New Roman" w:cs="Times New Roman"/>
          <w:i/>
          <w:sz w:val="24"/>
          <w:szCs w:val="24"/>
        </w:rPr>
        <w:t>et al</w:t>
      </w:r>
      <w:r>
        <w:rPr>
          <w:rFonts w:ascii="Times New Roman" w:hAnsi="Times New Roman" w:cs="Times New Roman"/>
          <w:sz w:val="24"/>
          <w:szCs w:val="24"/>
        </w:rPr>
        <w:t>., 1995)</w:t>
      </w:r>
    </w:p>
    <w:tbl>
      <w:tblPr>
        <w:tblStyle w:val="TableGrid"/>
        <w:tblW w:w="0" w:type="auto"/>
        <w:tblLook w:val="04A0" w:firstRow="1" w:lastRow="0" w:firstColumn="1" w:lastColumn="0" w:noHBand="0" w:noVBand="1"/>
      </w:tblPr>
      <w:tblGrid>
        <w:gridCol w:w="963"/>
        <w:gridCol w:w="6622"/>
        <w:gridCol w:w="1991"/>
      </w:tblGrid>
      <w:tr w:rsidR="00DC4D03" w14:paraId="177B2B75" w14:textId="77777777">
        <w:tc>
          <w:tcPr>
            <w:tcW w:w="918" w:type="dxa"/>
          </w:tcPr>
          <w:p w14:paraId="0D2FF6F9"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Disease Score</w:t>
            </w:r>
          </w:p>
        </w:tc>
        <w:tc>
          <w:tcPr>
            <w:tcW w:w="6660" w:type="dxa"/>
          </w:tcPr>
          <w:p w14:paraId="042271BF" w14:textId="77777777" w:rsidR="00DC4D03" w:rsidRDefault="0024328A">
            <w:pPr>
              <w:spacing w:after="0" w:line="360" w:lineRule="auto"/>
              <w:rPr>
                <w:rFonts w:ascii="Times New Roman" w:hAnsi="Times New Roman" w:cs="Times New Roman"/>
                <w:sz w:val="24"/>
                <w:szCs w:val="24"/>
              </w:rPr>
            </w:pPr>
            <w:r>
              <w:rPr>
                <w:rFonts w:ascii="Times New Roman" w:hAnsi="Times New Roman" w:cs="Times New Roman"/>
                <w:sz w:val="24"/>
                <w:szCs w:val="24"/>
              </w:rPr>
              <w:t>Description</w:t>
            </w:r>
          </w:p>
        </w:tc>
        <w:tc>
          <w:tcPr>
            <w:tcW w:w="1998" w:type="dxa"/>
          </w:tcPr>
          <w:p w14:paraId="38726436" w14:textId="77777777" w:rsidR="00DC4D03" w:rsidRDefault="0024328A">
            <w:pPr>
              <w:spacing w:after="0" w:line="360" w:lineRule="auto"/>
              <w:rPr>
                <w:rFonts w:ascii="Times New Roman" w:hAnsi="Times New Roman" w:cs="Times New Roman"/>
                <w:sz w:val="24"/>
                <w:szCs w:val="24"/>
              </w:rPr>
            </w:pPr>
            <w:r>
              <w:rPr>
                <w:rFonts w:ascii="Times New Roman" w:hAnsi="Times New Roman" w:cs="Times New Roman"/>
                <w:sz w:val="24"/>
                <w:szCs w:val="24"/>
              </w:rPr>
              <w:t>Disease severity (%)</w:t>
            </w:r>
          </w:p>
        </w:tc>
      </w:tr>
      <w:tr w:rsidR="00DC4D03" w14:paraId="4A0BE8EB" w14:textId="77777777">
        <w:tc>
          <w:tcPr>
            <w:tcW w:w="918" w:type="dxa"/>
          </w:tcPr>
          <w:p w14:paraId="6B3EF80D"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60" w:type="dxa"/>
          </w:tcPr>
          <w:p w14:paraId="69BEEEAD" w14:textId="77777777" w:rsidR="00DC4D03" w:rsidRDefault="0024328A">
            <w:pPr>
              <w:spacing w:after="0" w:line="360" w:lineRule="auto"/>
              <w:rPr>
                <w:rFonts w:ascii="Times New Roman" w:hAnsi="Times New Roman" w:cs="Times New Roman"/>
                <w:sz w:val="24"/>
                <w:szCs w:val="24"/>
              </w:rPr>
            </w:pPr>
            <w:r>
              <w:rPr>
                <w:rFonts w:ascii="Times New Roman" w:hAnsi="Times New Roman" w:cs="Times New Roman"/>
                <w:sz w:val="24"/>
                <w:szCs w:val="24"/>
              </w:rPr>
              <w:t>No disease</w:t>
            </w:r>
          </w:p>
        </w:tc>
        <w:tc>
          <w:tcPr>
            <w:tcW w:w="1998" w:type="dxa"/>
          </w:tcPr>
          <w:p w14:paraId="5CD748AC"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C4D03" w14:paraId="10BA34FA" w14:textId="77777777">
        <w:tc>
          <w:tcPr>
            <w:tcW w:w="918" w:type="dxa"/>
          </w:tcPr>
          <w:p w14:paraId="45F35191"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0" w:type="dxa"/>
          </w:tcPr>
          <w:p w14:paraId="228D0B7B" w14:textId="77777777" w:rsidR="00DC4D03" w:rsidRDefault="0024328A">
            <w:pPr>
              <w:spacing w:after="0" w:line="360" w:lineRule="auto"/>
              <w:rPr>
                <w:rFonts w:ascii="Times New Roman" w:hAnsi="Times New Roman" w:cs="Times New Roman"/>
                <w:sz w:val="24"/>
                <w:szCs w:val="24"/>
              </w:rPr>
            </w:pPr>
            <w:r>
              <w:rPr>
                <w:rFonts w:ascii="Times New Roman" w:hAnsi="Times New Roman" w:cs="Times New Roman"/>
                <w:sz w:val="24"/>
                <w:szCs w:val="24"/>
              </w:rPr>
              <w:t>Lesions present largely on lower leaves; no defoliation</w:t>
            </w:r>
          </w:p>
        </w:tc>
        <w:tc>
          <w:tcPr>
            <w:tcW w:w="1998" w:type="dxa"/>
          </w:tcPr>
          <w:p w14:paraId="17FE456D"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C4D03" w14:paraId="082F42AF" w14:textId="77777777">
        <w:tc>
          <w:tcPr>
            <w:tcW w:w="918" w:type="dxa"/>
          </w:tcPr>
          <w:p w14:paraId="528F0E25"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60" w:type="dxa"/>
          </w:tcPr>
          <w:p w14:paraId="551E8B8A"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Lesions present largely on lower leaves, very few on middle leaves defoliation of some leaflets evident on lower leaves</w:t>
            </w:r>
          </w:p>
        </w:tc>
        <w:tc>
          <w:tcPr>
            <w:tcW w:w="1998" w:type="dxa"/>
          </w:tcPr>
          <w:p w14:paraId="0FDC0EC5"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6-10</w:t>
            </w:r>
          </w:p>
        </w:tc>
      </w:tr>
      <w:tr w:rsidR="00DC4D03" w14:paraId="00F673CC" w14:textId="77777777">
        <w:tc>
          <w:tcPr>
            <w:tcW w:w="918" w:type="dxa"/>
          </w:tcPr>
          <w:p w14:paraId="181DE002"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60" w:type="dxa"/>
          </w:tcPr>
          <w:p w14:paraId="4D277B8D"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Lesions on lower and middle leaves but severe on lower leaves; defoliation of some leaflets evident on lower leaves</w:t>
            </w:r>
          </w:p>
        </w:tc>
        <w:tc>
          <w:tcPr>
            <w:tcW w:w="1998" w:type="dxa"/>
          </w:tcPr>
          <w:p w14:paraId="7EBBAD5B"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11-20</w:t>
            </w:r>
          </w:p>
        </w:tc>
      </w:tr>
      <w:tr w:rsidR="00DC4D03" w14:paraId="22C1824B" w14:textId="77777777">
        <w:tc>
          <w:tcPr>
            <w:tcW w:w="918" w:type="dxa"/>
          </w:tcPr>
          <w:p w14:paraId="09C516C7"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60" w:type="dxa"/>
          </w:tcPr>
          <w:p w14:paraId="69079693"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Lesions present on all lower and middle leaves; over 50 % defoliation of lower leaves</w:t>
            </w:r>
          </w:p>
        </w:tc>
        <w:tc>
          <w:tcPr>
            <w:tcW w:w="1998" w:type="dxa"/>
          </w:tcPr>
          <w:p w14:paraId="63287947"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21-30</w:t>
            </w:r>
          </w:p>
        </w:tc>
      </w:tr>
      <w:tr w:rsidR="00DC4D03" w14:paraId="13F7A6D2" w14:textId="77777777">
        <w:tc>
          <w:tcPr>
            <w:tcW w:w="918" w:type="dxa"/>
          </w:tcPr>
          <w:p w14:paraId="74B0477E"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60" w:type="dxa"/>
          </w:tcPr>
          <w:p w14:paraId="29B39B38"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Severe lesions on lower and middle leaves; lesions present but less severe on top </w:t>
            </w:r>
            <w:proofErr w:type="gramStart"/>
            <w:r>
              <w:rPr>
                <w:rFonts w:ascii="Times New Roman" w:hAnsi="Times New Roman" w:cs="Times New Roman"/>
                <w:sz w:val="24"/>
                <w:szCs w:val="24"/>
              </w:rPr>
              <w:t>leaves;  extensive</w:t>
            </w:r>
            <w:proofErr w:type="gramEnd"/>
            <w:r>
              <w:rPr>
                <w:rFonts w:ascii="Times New Roman" w:hAnsi="Times New Roman" w:cs="Times New Roman"/>
                <w:sz w:val="24"/>
                <w:szCs w:val="24"/>
              </w:rPr>
              <w:t xml:space="preserve"> defoliation of lower leaves defoliation of some leaflets evident on middle leaves</w:t>
            </w:r>
          </w:p>
        </w:tc>
        <w:tc>
          <w:tcPr>
            <w:tcW w:w="1998" w:type="dxa"/>
          </w:tcPr>
          <w:p w14:paraId="6A56834A"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31-40</w:t>
            </w:r>
          </w:p>
        </w:tc>
      </w:tr>
      <w:tr w:rsidR="00DC4D03" w14:paraId="6F62ADDD" w14:textId="77777777">
        <w:tc>
          <w:tcPr>
            <w:tcW w:w="918" w:type="dxa"/>
          </w:tcPr>
          <w:p w14:paraId="1EC78036"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60" w:type="dxa"/>
          </w:tcPr>
          <w:p w14:paraId="668E5AC0"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Lesions on all leaves but less severe on top </w:t>
            </w:r>
            <w:proofErr w:type="gramStart"/>
            <w:r>
              <w:rPr>
                <w:rFonts w:ascii="Times New Roman" w:hAnsi="Times New Roman" w:cs="Times New Roman"/>
                <w:sz w:val="24"/>
                <w:szCs w:val="24"/>
              </w:rPr>
              <w:t>leaves;  defoliation</w:t>
            </w:r>
            <w:proofErr w:type="gramEnd"/>
            <w:r>
              <w:rPr>
                <w:rFonts w:ascii="Times New Roman" w:hAnsi="Times New Roman" w:cs="Times New Roman"/>
                <w:sz w:val="24"/>
                <w:szCs w:val="24"/>
              </w:rPr>
              <w:t xml:space="preserve"> of all lower and some middle leaves</w:t>
            </w:r>
          </w:p>
        </w:tc>
        <w:tc>
          <w:tcPr>
            <w:tcW w:w="1998" w:type="dxa"/>
          </w:tcPr>
          <w:p w14:paraId="7E3C6E5C"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41-60</w:t>
            </w:r>
          </w:p>
        </w:tc>
      </w:tr>
      <w:tr w:rsidR="00DC4D03" w14:paraId="6103C82A" w14:textId="77777777">
        <w:tc>
          <w:tcPr>
            <w:tcW w:w="918" w:type="dxa"/>
          </w:tcPr>
          <w:p w14:paraId="37B4ED99"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60" w:type="dxa"/>
          </w:tcPr>
          <w:p w14:paraId="330BD93B"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Defoliation of all lower and middle leaves; severe lesions on top leaves; some defoliation of top leaves evident</w:t>
            </w:r>
          </w:p>
        </w:tc>
        <w:tc>
          <w:tcPr>
            <w:tcW w:w="1998" w:type="dxa"/>
          </w:tcPr>
          <w:p w14:paraId="68996D52"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61-80</w:t>
            </w:r>
          </w:p>
        </w:tc>
      </w:tr>
      <w:tr w:rsidR="00DC4D03" w14:paraId="4EA7A41D" w14:textId="77777777">
        <w:tc>
          <w:tcPr>
            <w:tcW w:w="918" w:type="dxa"/>
          </w:tcPr>
          <w:p w14:paraId="6922EA3E"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660" w:type="dxa"/>
          </w:tcPr>
          <w:p w14:paraId="7B813771"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Almost all leaves defoliated, leaving bare </w:t>
            </w:r>
            <w:proofErr w:type="gramStart"/>
            <w:r>
              <w:rPr>
                <w:rFonts w:ascii="Times New Roman" w:hAnsi="Times New Roman" w:cs="Times New Roman"/>
                <w:sz w:val="24"/>
                <w:szCs w:val="24"/>
              </w:rPr>
              <w:t>stems;  some</w:t>
            </w:r>
            <w:proofErr w:type="gramEnd"/>
            <w:r>
              <w:rPr>
                <w:rFonts w:ascii="Times New Roman" w:hAnsi="Times New Roman" w:cs="Times New Roman"/>
                <w:sz w:val="24"/>
                <w:szCs w:val="24"/>
              </w:rPr>
              <w:t xml:space="preserve"> leaflets may remain, but show severe leaf spots</w:t>
            </w:r>
          </w:p>
        </w:tc>
        <w:tc>
          <w:tcPr>
            <w:tcW w:w="1998" w:type="dxa"/>
          </w:tcPr>
          <w:p w14:paraId="2738F1F9"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81-100</w:t>
            </w:r>
          </w:p>
        </w:tc>
      </w:tr>
    </w:tbl>
    <w:p w14:paraId="104FD164" w14:textId="77777777" w:rsidR="00DC4D03" w:rsidRDefault="00DC4D03">
      <w:pPr>
        <w:spacing w:line="360" w:lineRule="auto"/>
        <w:rPr>
          <w:rFonts w:ascii="Times New Roman" w:hAnsi="Times New Roman" w:cs="Times New Roman"/>
          <w:sz w:val="4"/>
          <w:szCs w:val="24"/>
        </w:rPr>
      </w:pPr>
    </w:p>
    <w:p w14:paraId="6120AF89" w14:textId="77777777" w:rsidR="00DC4D03" w:rsidRDefault="0024328A">
      <w:pPr>
        <w:spacing w:line="360" w:lineRule="auto"/>
        <w:rPr>
          <w:rFonts w:ascii="Times New Roman" w:hAnsi="Times New Roman" w:cs="Times New Roman"/>
          <w:sz w:val="24"/>
          <w:szCs w:val="24"/>
        </w:rPr>
      </w:pPr>
      <w:r>
        <w:rPr>
          <w:rFonts w:ascii="Times New Roman" w:hAnsi="Times New Roman" w:cs="Times New Roman"/>
          <w:szCs w:val="24"/>
        </w:rPr>
        <w:t>Table</w:t>
      </w:r>
      <w:r>
        <w:rPr>
          <w:rFonts w:ascii="Times New Roman" w:hAnsi="Times New Roman" w:cs="Times New Roman"/>
          <w:sz w:val="24"/>
          <w:szCs w:val="24"/>
        </w:rPr>
        <w:t xml:space="preserve"> 2. Disease rating scale for rust disease (Subrahmanyam </w:t>
      </w:r>
      <w:r>
        <w:rPr>
          <w:rFonts w:ascii="Times New Roman" w:hAnsi="Times New Roman" w:cs="Times New Roman"/>
          <w:i/>
          <w:sz w:val="24"/>
          <w:szCs w:val="24"/>
        </w:rPr>
        <w:t>et al</w:t>
      </w:r>
      <w:r>
        <w:rPr>
          <w:rFonts w:ascii="Times New Roman" w:hAnsi="Times New Roman" w:cs="Times New Roman"/>
          <w:sz w:val="24"/>
          <w:szCs w:val="24"/>
        </w:rPr>
        <w:t>., 1995)</w:t>
      </w:r>
    </w:p>
    <w:tbl>
      <w:tblPr>
        <w:tblStyle w:val="TableGrid"/>
        <w:tblW w:w="0" w:type="auto"/>
        <w:tblLook w:val="04A0" w:firstRow="1" w:lastRow="0" w:firstColumn="1" w:lastColumn="0" w:noHBand="0" w:noVBand="1"/>
      </w:tblPr>
      <w:tblGrid>
        <w:gridCol w:w="963"/>
        <w:gridCol w:w="6622"/>
        <w:gridCol w:w="1991"/>
      </w:tblGrid>
      <w:tr w:rsidR="00DC4D03" w14:paraId="54DD8720" w14:textId="77777777">
        <w:tc>
          <w:tcPr>
            <w:tcW w:w="918" w:type="dxa"/>
          </w:tcPr>
          <w:p w14:paraId="3DFAFC2D"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Disease Score</w:t>
            </w:r>
          </w:p>
        </w:tc>
        <w:tc>
          <w:tcPr>
            <w:tcW w:w="6660" w:type="dxa"/>
          </w:tcPr>
          <w:p w14:paraId="60A92948" w14:textId="77777777" w:rsidR="00DC4D03" w:rsidRDefault="0024328A">
            <w:pPr>
              <w:spacing w:after="0" w:line="360" w:lineRule="auto"/>
              <w:rPr>
                <w:rFonts w:ascii="Times New Roman" w:hAnsi="Times New Roman" w:cs="Times New Roman"/>
                <w:sz w:val="24"/>
                <w:szCs w:val="24"/>
              </w:rPr>
            </w:pPr>
            <w:r>
              <w:rPr>
                <w:rFonts w:ascii="Times New Roman" w:hAnsi="Times New Roman" w:cs="Times New Roman"/>
                <w:sz w:val="24"/>
                <w:szCs w:val="24"/>
              </w:rPr>
              <w:t>Description</w:t>
            </w:r>
          </w:p>
        </w:tc>
        <w:tc>
          <w:tcPr>
            <w:tcW w:w="1998" w:type="dxa"/>
          </w:tcPr>
          <w:p w14:paraId="54A18E50" w14:textId="77777777" w:rsidR="00DC4D03" w:rsidRDefault="0024328A">
            <w:pPr>
              <w:spacing w:after="0" w:line="360" w:lineRule="auto"/>
              <w:rPr>
                <w:rFonts w:ascii="Times New Roman" w:hAnsi="Times New Roman" w:cs="Times New Roman"/>
                <w:sz w:val="24"/>
                <w:szCs w:val="24"/>
              </w:rPr>
            </w:pPr>
            <w:r>
              <w:rPr>
                <w:rFonts w:ascii="Times New Roman" w:hAnsi="Times New Roman" w:cs="Times New Roman"/>
                <w:sz w:val="24"/>
                <w:szCs w:val="24"/>
              </w:rPr>
              <w:t>Disease severity (%)</w:t>
            </w:r>
          </w:p>
        </w:tc>
      </w:tr>
      <w:tr w:rsidR="00DC4D03" w14:paraId="48319B96" w14:textId="77777777">
        <w:tc>
          <w:tcPr>
            <w:tcW w:w="918" w:type="dxa"/>
          </w:tcPr>
          <w:p w14:paraId="5195BE53"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60" w:type="dxa"/>
          </w:tcPr>
          <w:p w14:paraId="78B35EF9" w14:textId="77777777" w:rsidR="00DC4D03" w:rsidRDefault="0024328A">
            <w:pPr>
              <w:spacing w:after="0" w:line="360" w:lineRule="auto"/>
              <w:rPr>
                <w:rFonts w:ascii="Times New Roman" w:hAnsi="Times New Roman" w:cs="Times New Roman"/>
                <w:sz w:val="24"/>
                <w:szCs w:val="24"/>
              </w:rPr>
            </w:pPr>
            <w:r>
              <w:rPr>
                <w:rFonts w:ascii="Times New Roman" w:hAnsi="Times New Roman" w:cs="Times New Roman"/>
                <w:sz w:val="24"/>
                <w:szCs w:val="24"/>
              </w:rPr>
              <w:t>No disease</w:t>
            </w:r>
          </w:p>
        </w:tc>
        <w:tc>
          <w:tcPr>
            <w:tcW w:w="1998" w:type="dxa"/>
          </w:tcPr>
          <w:p w14:paraId="144F7B15"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C4D03" w14:paraId="52C205AE" w14:textId="77777777">
        <w:tc>
          <w:tcPr>
            <w:tcW w:w="918" w:type="dxa"/>
          </w:tcPr>
          <w:p w14:paraId="322AA3DB"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0" w:type="dxa"/>
          </w:tcPr>
          <w:p w14:paraId="28DCE4A6" w14:textId="77777777" w:rsidR="00DC4D03" w:rsidRDefault="0024328A">
            <w:pPr>
              <w:spacing w:after="0" w:line="360" w:lineRule="auto"/>
              <w:rPr>
                <w:rFonts w:ascii="Times New Roman" w:hAnsi="Times New Roman" w:cs="Times New Roman"/>
                <w:sz w:val="24"/>
                <w:szCs w:val="24"/>
              </w:rPr>
            </w:pPr>
            <w:r>
              <w:rPr>
                <w:rFonts w:ascii="Times New Roman" w:hAnsi="Times New Roman" w:cs="Times New Roman"/>
                <w:sz w:val="24"/>
                <w:szCs w:val="24"/>
              </w:rPr>
              <w:t>Pustules sparsely distributed, largely on lower leaves</w:t>
            </w:r>
          </w:p>
        </w:tc>
        <w:tc>
          <w:tcPr>
            <w:tcW w:w="1998" w:type="dxa"/>
          </w:tcPr>
          <w:p w14:paraId="3D3C70D9"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C4D03" w14:paraId="74C768B5" w14:textId="77777777">
        <w:tc>
          <w:tcPr>
            <w:tcW w:w="918" w:type="dxa"/>
          </w:tcPr>
          <w:p w14:paraId="7860BDAC"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60" w:type="dxa"/>
          </w:tcPr>
          <w:p w14:paraId="32596B0B"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pustules on lower leaves, necrosis evident; very few </w:t>
            </w:r>
            <w:proofErr w:type="gramStart"/>
            <w:r>
              <w:rPr>
                <w:rFonts w:ascii="Times New Roman" w:hAnsi="Times New Roman" w:cs="Times New Roman"/>
                <w:sz w:val="24"/>
                <w:szCs w:val="24"/>
              </w:rPr>
              <w:t>pustule</w:t>
            </w:r>
            <w:proofErr w:type="gramEnd"/>
            <w:r>
              <w:rPr>
                <w:rFonts w:ascii="Times New Roman" w:hAnsi="Times New Roman" w:cs="Times New Roman"/>
                <w:sz w:val="24"/>
                <w:szCs w:val="24"/>
              </w:rPr>
              <w:t xml:space="preserve"> on middle leaves</w:t>
            </w:r>
          </w:p>
        </w:tc>
        <w:tc>
          <w:tcPr>
            <w:tcW w:w="1998" w:type="dxa"/>
          </w:tcPr>
          <w:p w14:paraId="2B6C4CB4"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6-10</w:t>
            </w:r>
          </w:p>
        </w:tc>
      </w:tr>
      <w:tr w:rsidR="00DC4D03" w14:paraId="6F6413CD" w14:textId="77777777">
        <w:tc>
          <w:tcPr>
            <w:tcW w:w="918" w:type="dxa"/>
          </w:tcPr>
          <w:p w14:paraId="2108E75C"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60" w:type="dxa"/>
          </w:tcPr>
          <w:p w14:paraId="6DA074C8"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Numerous pustules on lower and middle leaves; severe necrosis on lower leaves</w:t>
            </w:r>
          </w:p>
        </w:tc>
        <w:tc>
          <w:tcPr>
            <w:tcW w:w="1998" w:type="dxa"/>
          </w:tcPr>
          <w:p w14:paraId="3FAD1DFC"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11-20</w:t>
            </w:r>
          </w:p>
        </w:tc>
      </w:tr>
      <w:tr w:rsidR="00DC4D03" w14:paraId="13288ABE" w14:textId="77777777">
        <w:tc>
          <w:tcPr>
            <w:tcW w:w="918" w:type="dxa"/>
          </w:tcPr>
          <w:p w14:paraId="6D5895B5"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60" w:type="dxa"/>
          </w:tcPr>
          <w:p w14:paraId="7A7432DE"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Severe necrosis of lower and middle leaves; pustules may be present on top leaves, but less severe</w:t>
            </w:r>
          </w:p>
        </w:tc>
        <w:tc>
          <w:tcPr>
            <w:tcW w:w="1998" w:type="dxa"/>
          </w:tcPr>
          <w:p w14:paraId="56D06110"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21-30</w:t>
            </w:r>
          </w:p>
        </w:tc>
      </w:tr>
      <w:tr w:rsidR="00DC4D03" w14:paraId="7D076D68" w14:textId="77777777">
        <w:tc>
          <w:tcPr>
            <w:tcW w:w="918" w:type="dxa"/>
          </w:tcPr>
          <w:p w14:paraId="155F4C08"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60" w:type="dxa"/>
          </w:tcPr>
          <w:p w14:paraId="03F47A72"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Extensive damage to lower leaves; middle leaves necrotic, with dense distribution of pustules; pustules on top leaves</w:t>
            </w:r>
          </w:p>
        </w:tc>
        <w:tc>
          <w:tcPr>
            <w:tcW w:w="1998" w:type="dxa"/>
          </w:tcPr>
          <w:p w14:paraId="550A08FB"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31-40</w:t>
            </w:r>
          </w:p>
        </w:tc>
      </w:tr>
      <w:tr w:rsidR="00DC4D03" w14:paraId="7382A739" w14:textId="77777777">
        <w:tc>
          <w:tcPr>
            <w:tcW w:w="918" w:type="dxa"/>
          </w:tcPr>
          <w:p w14:paraId="20FD2206"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60" w:type="dxa"/>
          </w:tcPr>
          <w:p w14:paraId="2A0F01BE"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Severe damage to lower and middle leaves; pustules densely distributed on top leaves</w:t>
            </w:r>
          </w:p>
        </w:tc>
        <w:tc>
          <w:tcPr>
            <w:tcW w:w="1998" w:type="dxa"/>
          </w:tcPr>
          <w:p w14:paraId="1CC2AD64"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41-60</w:t>
            </w:r>
          </w:p>
        </w:tc>
      </w:tr>
      <w:tr w:rsidR="00DC4D03" w14:paraId="46C9508F" w14:textId="77777777">
        <w:tc>
          <w:tcPr>
            <w:tcW w:w="918" w:type="dxa"/>
          </w:tcPr>
          <w:p w14:paraId="76562400"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60" w:type="dxa"/>
          </w:tcPr>
          <w:p w14:paraId="61AFFC39"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100 % damage to lower and middle leaves; pustules on top leaves, which are severely necrotic</w:t>
            </w:r>
          </w:p>
        </w:tc>
        <w:tc>
          <w:tcPr>
            <w:tcW w:w="1998" w:type="dxa"/>
          </w:tcPr>
          <w:p w14:paraId="376C0A06"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61-80</w:t>
            </w:r>
          </w:p>
        </w:tc>
      </w:tr>
      <w:tr w:rsidR="00DC4D03" w14:paraId="23E952E1" w14:textId="77777777">
        <w:tc>
          <w:tcPr>
            <w:tcW w:w="918" w:type="dxa"/>
          </w:tcPr>
          <w:p w14:paraId="3424699F"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660" w:type="dxa"/>
          </w:tcPr>
          <w:p w14:paraId="73F4D346"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Almost all leaves withered; bare stems seen</w:t>
            </w:r>
          </w:p>
        </w:tc>
        <w:tc>
          <w:tcPr>
            <w:tcW w:w="1998" w:type="dxa"/>
          </w:tcPr>
          <w:p w14:paraId="125A0E75" w14:textId="77777777" w:rsidR="00DC4D03" w:rsidRDefault="002432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81-100</w:t>
            </w:r>
          </w:p>
        </w:tc>
      </w:tr>
    </w:tbl>
    <w:p w14:paraId="491D5A4E"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PDI    =        Sum of all the numerical ratings</w:t>
      </w:r>
    </w:p>
    <w:p w14:paraId="061E30A4"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X   100</w:t>
      </w:r>
    </w:p>
    <w:p w14:paraId="4F3CAFEF" w14:textId="77777777" w:rsidR="00DC4D03" w:rsidRDefault="00243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Number of observations × Maximum disease grade</w:t>
      </w:r>
    </w:p>
    <w:p w14:paraId="6636520B" w14:textId="77777777" w:rsidR="00DC4D03" w:rsidRDefault="0024328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CF65141" w14:textId="77777777" w:rsidR="00DC4D03" w:rsidRDefault="0024328A">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 RESULTS AND DISCUSSION</w:t>
      </w:r>
    </w:p>
    <w:p w14:paraId="2097FB9D" w14:textId="4D0608CB" w:rsidR="00DC4D03" w:rsidRDefault="0024328A">
      <w:pPr>
        <w:spacing w:line="360" w:lineRule="auto"/>
        <w:jc w:val="both"/>
        <w:rPr>
          <w:rFonts w:ascii="Times New Roman" w:hAnsi="Times New Roman" w:cs="Times New Roman"/>
          <w:b/>
          <w:sz w:val="24"/>
          <w:szCs w:val="24"/>
        </w:rPr>
      </w:pPr>
      <w:r>
        <w:rPr>
          <w:color w:val="92D050"/>
        </w:rPr>
        <w:t xml:space="preserve">                  </w:t>
      </w:r>
      <w:r>
        <w:rPr>
          <w:rFonts w:ascii="Times New Roman" w:hAnsi="Times New Roman" w:cs="Times New Roman"/>
          <w:sz w:val="24"/>
          <w:szCs w:val="24"/>
        </w:rPr>
        <w:t xml:space="preserve">The statistically significant differences were observed in respect of per cent disease intensity </w:t>
      </w:r>
      <w:proofErr w:type="gramStart"/>
      <w:r>
        <w:rPr>
          <w:rFonts w:ascii="Times New Roman" w:hAnsi="Times New Roman" w:cs="Times New Roman"/>
          <w:sz w:val="24"/>
          <w:szCs w:val="24"/>
        </w:rPr>
        <w:t>of  LLS</w:t>
      </w:r>
      <w:proofErr w:type="gramEnd"/>
      <w:r>
        <w:rPr>
          <w:rFonts w:ascii="Times New Roman" w:hAnsi="Times New Roman" w:cs="Times New Roman"/>
          <w:sz w:val="24"/>
          <w:szCs w:val="24"/>
        </w:rPr>
        <w:t xml:space="preserve"> and rust as well as dry pod  and haulm yield of groundnut (Table 3 and 4 : Pooled data 2016-17, 2017-18 and 2018-19). The treatment T</w:t>
      </w:r>
      <w:proofErr w:type="gramStart"/>
      <w:r>
        <w:rPr>
          <w:rFonts w:ascii="Times New Roman" w:hAnsi="Times New Roman" w:cs="Times New Roman"/>
          <w:sz w:val="24"/>
          <w:szCs w:val="24"/>
          <w:vertAlign w:val="subscript"/>
        </w:rPr>
        <w:t xml:space="preserve">2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Cs/>
          <w:sz w:val="24"/>
          <w:szCs w:val="24"/>
        </w:rPr>
        <w:t>Seed treatment with Tebuconazole 2DS @ 1.5 g/kg seeds</w:t>
      </w:r>
      <w:r>
        <w:rPr>
          <w:rFonts w:ascii="Times New Roman" w:hAnsi="Times New Roman" w:cs="Times New Roman"/>
          <w:sz w:val="24"/>
          <w:szCs w:val="24"/>
        </w:rPr>
        <w:t xml:space="preserve"> + foliar spray of Tebuconazole @ 1ml/L (0.0259%) at 40 and 65 DAS was found significantly superior in reducing the LLS and rust severity. The per cent disease intensity of late leaf </w:t>
      </w:r>
      <w:proofErr w:type="gramStart"/>
      <w:r>
        <w:rPr>
          <w:rFonts w:ascii="Times New Roman" w:hAnsi="Times New Roman" w:cs="Times New Roman"/>
          <w:sz w:val="24"/>
          <w:szCs w:val="24"/>
        </w:rPr>
        <w:t>spot  at</w:t>
      </w:r>
      <w:proofErr w:type="gramEnd"/>
      <w:r>
        <w:rPr>
          <w:rFonts w:ascii="Times New Roman" w:hAnsi="Times New Roman" w:cs="Times New Roman"/>
          <w:sz w:val="24"/>
          <w:szCs w:val="24"/>
        </w:rPr>
        <w:t xml:space="preserve"> 60 DAS was  ( 21.73%)  at 90 DAS ( 38.33 %)  and the per cent disease intensity of rust at 90 DAS was 21.23 %. The same treatment showed highest pod yield and haulm </w:t>
      </w:r>
      <w:proofErr w:type="gramStart"/>
      <w:r>
        <w:rPr>
          <w:rFonts w:ascii="Times New Roman" w:hAnsi="Times New Roman" w:cs="Times New Roman"/>
          <w:sz w:val="24"/>
          <w:szCs w:val="24"/>
        </w:rPr>
        <w:t>yield  among</w:t>
      </w:r>
      <w:proofErr w:type="gramEnd"/>
      <w:r>
        <w:rPr>
          <w:rFonts w:ascii="Times New Roman" w:hAnsi="Times New Roman" w:cs="Times New Roman"/>
          <w:sz w:val="24"/>
          <w:szCs w:val="24"/>
        </w:rPr>
        <w:t xml:space="preserve"> all the treatments followed by T</w:t>
      </w:r>
      <w:r>
        <w:rPr>
          <w:rFonts w:ascii="Times New Roman" w:hAnsi="Times New Roman" w:cs="Times New Roman"/>
          <w:sz w:val="24"/>
          <w:szCs w:val="24"/>
          <w:vertAlign w:val="subscript"/>
        </w:rPr>
        <w:t>1</w:t>
      </w:r>
      <w:r>
        <w:rPr>
          <w:rFonts w:ascii="Times New Roman" w:hAnsi="Times New Roman" w:cs="Times New Roman"/>
          <w:sz w:val="24"/>
          <w:szCs w:val="24"/>
        </w:rPr>
        <w:t xml:space="preserve"> : Seed treatment of Carbendazim @ 2 g/kg seed + Foliar spray of Mancozeb 2.0 g/(0.2%) at 40  and 65 DAS. However, T</w:t>
      </w:r>
      <w:proofErr w:type="gramStart"/>
      <w:r>
        <w:rPr>
          <w:rFonts w:ascii="Times New Roman" w:hAnsi="Times New Roman" w:cs="Times New Roman"/>
          <w:sz w:val="24"/>
          <w:szCs w:val="24"/>
          <w:vertAlign w:val="subscript"/>
        </w:rPr>
        <w:t xml:space="preserve">6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Cs/>
          <w:sz w:val="24"/>
          <w:szCs w:val="24"/>
        </w:rPr>
        <w:t xml:space="preserve">Seed treatment of </w:t>
      </w:r>
      <w:r>
        <w:rPr>
          <w:rFonts w:ascii="Times New Roman" w:hAnsi="Times New Roman" w:cs="Times New Roman"/>
          <w:sz w:val="24"/>
          <w:szCs w:val="24"/>
        </w:rPr>
        <w:t xml:space="preserve">Tebuconazole 2DS @ 1.5 g/kg seeds was least effective. The highest pod yield (1654.33 Kg/ha) and haulm yield (2852.00 Kg/ha) was recorded in </w:t>
      </w:r>
      <w:r>
        <w:rPr>
          <w:rFonts w:ascii="Times New Roman" w:hAnsi="Times New Roman" w:cs="Times New Roman"/>
          <w:bCs/>
          <w:sz w:val="24"/>
          <w:szCs w:val="24"/>
        </w:rPr>
        <w:t>Seed treatment with Tebuconazole 2DS @ 1.5 g/kg seeds</w:t>
      </w:r>
      <w:r>
        <w:rPr>
          <w:rFonts w:ascii="Times New Roman" w:hAnsi="Times New Roman" w:cs="Times New Roman"/>
          <w:sz w:val="24"/>
          <w:szCs w:val="24"/>
        </w:rPr>
        <w:t xml:space="preserve"> + foliar spray of Tebuconazole @ 1ml/L (0.0259%) at 40 and 65 DAS These research findings are in agreement with the earlier workers Jadeja </w:t>
      </w:r>
      <w:r>
        <w:rPr>
          <w:rFonts w:ascii="Times New Roman" w:hAnsi="Times New Roman" w:cs="Times New Roman"/>
          <w:i/>
          <w:sz w:val="24"/>
          <w:szCs w:val="24"/>
        </w:rPr>
        <w:t>et al.</w:t>
      </w:r>
      <w:r>
        <w:rPr>
          <w:rFonts w:ascii="Times New Roman" w:hAnsi="Times New Roman" w:cs="Times New Roman"/>
          <w:sz w:val="24"/>
          <w:szCs w:val="24"/>
        </w:rPr>
        <w:t xml:space="preserve"> (1999).They applied Hexaconazole (0.0025%) and Difenconazole (0.0125%) at three times on 30, 45 and 60 days old plant to manage leaf spots and rust of groundnut and reported that the fungicides reduced leaf spot and rust disease incidence and increased the yields significantly. Hexaconazole treatment showed 71% increase in pod yield and 87% increase in fodder yield. Johnson and Subrahmanyam (2003) reported that on groundnut, Hexaconazole (0.2%) fungicide recorded minimum Percent Disease Index (PDI) of 18.8</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LLS) and 18.5 % (Rust) and increased the pod and haulm yields by 43 and 41 per cent, respectively when sprayed two times on 60 and 75 days old plant. </w:t>
      </w:r>
      <w:proofErr w:type="spellStart"/>
      <w:r>
        <w:rPr>
          <w:rFonts w:ascii="Times New Roman" w:hAnsi="Times New Roman" w:cs="Times New Roman"/>
          <w:sz w:val="24"/>
          <w:szCs w:val="24"/>
        </w:rPr>
        <w:t>Nutsugah</w:t>
      </w:r>
      <w:proofErr w:type="spellEnd"/>
      <w:r>
        <w:rPr>
          <w:rFonts w:ascii="Times New Roman" w:hAnsi="Times New Roman" w:cs="Times New Roman"/>
          <w:i/>
          <w:sz w:val="24"/>
          <w:szCs w:val="24"/>
        </w:rPr>
        <w:t xml:space="preserve"> et al</w:t>
      </w:r>
      <w:r>
        <w:rPr>
          <w:rFonts w:ascii="Times New Roman" w:hAnsi="Times New Roman" w:cs="Times New Roman"/>
          <w:sz w:val="24"/>
          <w:szCs w:val="24"/>
        </w:rPr>
        <w:t>.</w:t>
      </w:r>
      <w:commentRangeStart w:id="12"/>
      <w:r>
        <w:rPr>
          <w:rFonts w:ascii="Times New Roman" w:hAnsi="Times New Roman" w:cs="Times New Roman"/>
          <w:sz w:val="24"/>
          <w:szCs w:val="24"/>
        </w:rPr>
        <w:t xml:space="preserve">, </w:t>
      </w:r>
      <w:commentRangeEnd w:id="12"/>
      <w:r w:rsidR="00757244">
        <w:rPr>
          <w:rStyle w:val="CommentReference"/>
        </w:rPr>
        <w:commentReference w:id="12"/>
      </w:r>
      <w:r>
        <w:rPr>
          <w:rFonts w:ascii="Times New Roman" w:hAnsi="Times New Roman" w:cs="Times New Roman"/>
          <w:sz w:val="24"/>
          <w:szCs w:val="24"/>
        </w:rPr>
        <w:t xml:space="preserve">(2007) found that when Tebuconazole applied alone was effective in reducing leaf spot severity and it yielded significantly higher biomass and pod yields compared to most of the treatments. For management of late leaf spot by different fungicides, an experiment was carried out by Nath </w:t>
      </w:r>
      <w:r>
        <w:rPr>
          <w:rFonts w:ascii="Times New Roman" w:hAnsi="Times New Roman" w:cs="Times New Roman"/>
          <w:i/>
          <w:sz w:val="24"/>
          <w:szCs w:val="24"/>
        </w:rPr>
        <w:t>et al</w:t>
      </w:r>
      <w:r>
        <w:rPr>
          <w:rFonts w:ascii="Times New Roman" w:hAnsi="Times New Roman" w:cs="Times New Roman"/>
          <w:sz w:val="24"/>
          <w:szCs w:val="24"/>
        </w:rPr>
        <w:t xml:space="preserve">. (2013). They tested three fungicides with their prefix concentrations in </w:t>
      </w:r>
      <w:r>
        <w:rPr>
          <w:rFonts w:ascii="Times New Roman" w:hAnsi="Times New Roman" w:cs="Times New Roman"/>
          <w:i/>
          <w:sz w:val="24"/>
          <w:szCs w:val="24"/>
        </w:rPr>
        <w:t>in vitro</w:t>
      </w:r>
      <w:r>
        <w:rPr>
          <w:rFonts w:ascii="Times New Roman" w:hAnsi="Times New Roman" w:cs="Times New Roman"/>
          <w:sz w:val="24"/>
          <w:szCs w:val="24"/>
        </w:rPr>
        <w:t xml:space="preserve"> condition. Among three, Tebuconazole (0.15%) gave best results and decrease per cent disease to 52.42 % and increased yield up to 67 %</w:t>
      </w:r>
      <w:bookmarkStart w:id="13" w:name="_GoBack"/>
      <w:bookmarkEnd w:id="13"/>
      <w:r>
        <w:rPr>
          <w:rFonts w:ascii="Times New Roman" w:hAnsi="Times New Roman" w:cs="Times New Roman"/>
          <w:sz w:val="24"/>
          <w:szCs w:val="24"/>
        </w:rPr>
        <w:t xml:space="preserve"> as compared </w:t>
      </w:r>
      <w:r>
        <w:rPr>
          <w:rFonts w:ascii="Times New Roman" w:hAnsi="Times New Roman" w:cs="Times New Roman"/>
          <w:sz w:val="24"/>
          <w:szCs w:val="24"/>
        </w:rPr>
        <w:lastRenderedPageBreak/>
        <w:t xml:space="preserve">to 37 % increase by Tebuconazole (0.10%). </w:t>
      </w:r>
      <w:proofErr w:type="spellStart"/>
      <w:r>
        <w:rPr>
          <w:rFonts w:ascii="Times New Roman" w:hAnsi="Times New Roman" w:cs="Times New Roman"/>
          <w:sz w:val="24"/>
          <w:szCs w:val="24"/>
        </w:rPr>
        <w:t>Mushrif</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(2017) evaluated seven fungicides comprising of triazoles (Difenoconazole, Propiconazole, Tebuconazole and Bitertanol), </w:t>
      </w:r>
      <w:proofErr w:type="spellStart"/>
      <w:r>
        <w:rPr>
          <w:rFonts w:ascii="Times New Roman" w:hAnsi="Times New Roman" w:cs="Times New Roman"/>
          <w:sz w:val="24"/>
          <w:szCs w:val="24"/>
        </w:rPr>
        <w:t>Dithiocarbamate</w:t>
      </w:r>
      <w:proofErr w:type="spellEnd"/>
      <w:r>
        <w:rPr>
          <w:rFonts w:ascii="Times New Roman" w:hAnsi="Times New Roman" w:cs="Times New Roman"/>
          <w:sz w:val="24"/>
          <w:szCs w:val="24"/>
        </w:rPr>
        <w:t xml:space="preserve"> (Mancozeb), Benzimidazole (Carbendazim) and Phthalimide (Chlorothalonil) </w:t>
      </w:r>
      <w:r>
        <w:rPr>
          <w:rFonts w:ascii="Times New Roman" w:hAnsi="Times New Roman" w:cs="Times New Roman"/>
          <w:i/>
          <w:sz w:val="24"/>
          <w:szCs w:val="24"/>
        </w:rPr>
        <w:t>in vitro</w:t>
      </w:r>
      <w:r>
        <w:rPr>
          <w:rFonts w:ascii="Times New Roman" w:hAnsi="Times New Roman" w:cs="Times New Roman"/>
          <w:sz w:val="24"/>
          <w:szCs w:val="24"/>
        </w:rPr>
        <w:t xml:space="preserve"> and </w:t>
      </w:r>
      <w:r>
        <w:rPr>
          <w:rFonts w:ascii="Times New Roman" w:hAnsi="Times New Roman" w:cs="Times New Roman"/>
          <w:i/>
          <w:sz w:val="24"/>
          <w:szCs w:val="24"/>
        </w:rPr>
        <w:t>in vivo</w:t>
      </w:r>
      <w:r>
        <w:rPr>
          <w:rFonts w:ascii="Times New Roman" w:hAnsi="Times New Roman" w:cs="Times New Roman"/>
          <w:sz w:val="24"/>
          <w:szCs w:val="24"/>
        </w:rPr>
        <w:t xml:space="preserve"> against </w:t>
      </w:r>
      <w:r>
        <w:rPr>
          <w:rFonts w:ascii="Times New Roman" w:hAnsi="Times New Roman" w:cs="Times New Roman"/>
          <w:i/>
          <w:sz w:val="24"/>
          <w:szCs w:val="24"/>
        </w:rPr>
        <w:t xml:space="preserve">Cercospora </w:t>
      </w:r>
      <w:proofErr w:type="spellStart"/>
      <w:r>
        <w:rPr>
          <w:rFonts w:ascii="Times New Roman" w:hAnsi="Times New Roman" w:cs="Times New Roman"/>
          <w:i/>
          <w:sz w:val="24"/>
          <w:szCs w:val="24"/>
        </w:rPr>
        <w:t>arachidicola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Cercosporidium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personatum</w:t>
      </w:r>
      <w:proofErr w:type="spellEnd"/>
      <w:r>
        <w:rPr>
          <w:rFonts w:ascii="Times New Roman" w:hAnsi="Times New Roman" w:cs="Times New Roman"/>
          <w:sz w:val="24"/>
          <w:szCs w:val="24"/>
        </w:rPr>
        <w:t xml:space="preserve">, during the year 2008-09 and 2009-10. They found that Tebuconazole suppressed the germination at 50ppm of the spores of both the pathogens completely under </w:t>
      </w:r>
      <w:r>
        <w:rPr>
          <w:rFonts w:ascii="Times New Roman" w:hAnsi="Times New Roman" w:cs="Times New Roman"/>
          <w:i/>
          <w:sz w:val="24"/>
          <w:szCs w:val="24"/>
        </w:rPr>
        <w:t>in vitro</w:t>
      </w:r>
      <w:r>
        <w:rPr>
          <w:rFonts w:ascii="Times New Roman" w:hAnsi="Times New Roman" w:cs="Times New Roman"/>
          <w:sz w:val="24"/>
          <w:szCs w:val="24"/>
        </w:rPr>
        <w:t xml:space="preserve"> conditions. The field experiments also showed that the Tebuconazole (0.1 per cent) was effective in registering least disease severity in terms of percent disease intensity, 13.67 and 15.07 for 2009 and 2010 periods and highest pod yield, 2295.92 and 2551.02 kg ha-1 and haulm yield, 2716.84 and 3066.22 kg ha-1 respectively for 2009 and 2010 periods. </w:t>
      </w:r>
    </w:p>
    <w:p w14:paraId="019C7714" w14:textId="77777777" w:rsidR="00DC4D03" w:rsidRDefault="00DC4D03">
      <w:pPr>
        <w:pStyle w:val="ListParagraph"/>
        <w:ind w:left="0"/>
        <w:jc w:val="both"/>
        <w:rPr>
          <w:rFonts w:ascii="Times New Roman" w:hAnsi="Times New Roman" w:cs="Times New Roman"/>
          <w:b/>
          <w:bCs/>
          <w:color w:val="000000"/>
          <w:sz w:val="24"/>
          <w:szCs w:val="24"/>
        </w:rPr>
      </w:pPr>
    </w:p>
    <w:p w14:paraId="6A90E0DA" w14:textId="77777777" w:rsidR="00DC4D03" w:rsidRDefault="00DC4D03">
      <w:pPr>
        <w:pStyle w:val="ListParagraph"/>
        <w:ind w:left="0"/>
        <w:jc w:val="both"/>
        <w:rPr>
          <w:rFonts w:ascii="Times New Roman" w:hAnsi="Times New Roman" w:cs="Times New Roman"/>
          <w:b/>
          <w:bCs/>
          <w:color w:val="000000"/>
          <w:sz w:val="24"/>
          <w:szCs w:val="24"/>
        </w:rPr>
      </w:pPr>
    </w:p>
    <w:p w14:paraId="530EF9F1" w14:textId="77777777" w:rsidR="00DC4D03" w:rsidRDefault="00DC4D03">
      <w:pPr>
        <w:pStyle w:val="ListParagraph"/>
        <w:ind w:left="0"/>
        <w:jc w:val="both"/>
        <w:rPr>
          <w:rFonts w:ascii="Times New Roman" w:hAnsi="Times New Roman" w:cs="Times New Roman"/>
          <w:b/>
          <w:bCs/>
          <w:color w:val="000000"/>
          <w:sz w:val="24"/>
          <w:szCs w:val="24"/>
        </w:rPr>
      </w:pPr>
    </w:p>
    <w:p w14:paraId="00976354" w14:textId="77777777" w:rsidR="00DC4D03" w:rsidRDefault="00DC4D03">
      <w:pPr>
        <w:pStyle w:val="ListParagraph"/>
        <w:ind w:left="0"/>
        <w:jc w:val="both"/>
        <w:rPr>
          <w:rFonts w:ascii="Times New Roman" w:hAnsi="Times New Roman" w:cs="Times New Roman"/>
          <w:b/>
          <w:bCs/>
          <w:color w:val="000000"/>
          <w:sz w:val="24"/>
          <w:szCs w:val="24"/>
        </w:rPr>
      </w:pPr>
    </w:p>
    <w:p w14:paraId="4ACA39A6" w14:textId="77777777" w:rsidR="00DC4D03" w:rsidRDefault="00DC4D03">
      <w:pPr>
        <w:pStyle w:val="ListParagraph"/>
        <w:ind w:left="0"/>
        <w:jc w:val="both"/>
        <w:rPr>
          <w:rFonts w:ascii="Times New Roman" w:hAnsi="Times New Roman" w:cs="Times New Roman"/>
          <w:b/>
          <w:bCs/>
          <w:color w:val="000000"/>
          <w:sz w:val="24"/>
          <w:szCs w:val="24"/>
        </w:rPr>
      </w:pPr>
    </w:p>
    <w:p w14:paraId="4B126E9F" w14:textId="77777777" w:rsidR="00DC4D03" w:rsidRDefault="00DC4D03">
      <w:pPr>
        <w:pStyle w:val="ListParagraph"/>
        <w:ind w:left="0"/>
        <w:jc w:val="both"/>
        <w:rPr>
          <w:rFonts w:ascii="Times New Roman" w:hAnsi="Times New Roman" w:cs="Times New Roman"/>
          <w:b/>
          <w:bCs/>
          <w:color w:val="000000"/>
          <w:sz w:val="18"/>
          <w:szCs w:val="18"/>
        </w:rPr>
      </w:pPr>
    </w:p>
    <w:p w14:paraId="1D2A9C7C" w14:textId="77777777" w:rsidR="00DC4D03" w:rsidRDefault="00DC4D03">
      <w:pPr>
        <w:pStyle w:val="ListParagraph"/>
        <w:ind w:left="0"/>
        <w:jc w:val="both"/>
        <w:rPr>
          <w:rFonts w:ascii="Times New Roman" w:hAnsi="Times New Roman" w:cs="Times New Roman"/>
          <w:b/>
          <w:bCs/>
          <w:color w:val="000000"/>
          <w:sz w:val="18"/>
          <w:szCs w:val="18"/>
        </w:rPr>
      </w:pPr>
    </w:p>
    <w:p w14:paraId="06C208E8" w14:textId="77777777" w:rsidR="00DC4D03" w:rsidRDefault="00DC4D03">
      <w:pPr>
        <w:pStyle w:val="ListParagraph"/>
        <w:ind w:left="0"/>
        <w:jc w:val="both"/>
        <w:rPr>
          <w:rFonts w:ascii="Times New Roman" w:hAnsi="Times New Roman" w:cs="Times New Roman"/>
          <w:b/>
          <w:bCs/>
          <w:color w:val="000000"/>
          <w:sz w:val="18"/>
          <w:szCs w:val="18"/>
        </w:rPr>
      </w:pPr>
    </w:p>
    <w:p w14:paraId="5CDC672C" w14:textId="77777777" w:rsidR="00DC4D03" w:rsidRDefault="00DC4D03">
      <w:pPr>
        <w:pStyle w:val="ListParagraph"/>
        <w:ind w:left="0"/>
        <w:jc w:val="both"/>
        <w:rPr>
          <w:rFonts w:ascii="Times New Roman" w:hAnsi="Times New Roman" w:cs="Times New Roman"/>
          <w:b/>
          <w:bCs/>
          <w:color w:val="000000"/>
          <w:sz w:val="18"/>
          <w:szCs w:val="18"/>
        </w:rPr>
      </w:pPr>
    </w:p>
    <w:p w14:paraId="0E6EFA59" w14:textId="77777777" w:rsidR="00DC4D03" w:rsidRDefault="00DC4D03">
      <w:pPr>
        <w:pStyle w:val="ListParagraph"/>
        <w:ind w:left="0"/>
        <w:jc w:val="both"/>
        <w:rPr>
          <w:rFonts w:ascii="Times New Roman" w:hAnsi="Times New Roman" w:cs="Times New Roman"/>
          <w:b/>
          <w:bCs/>
          <w:color w:val="000000"/>
          <w:sz w:val="18"/>
          <w:szCs w:val="18"/>
        </w:rPr>
      </w:pPr>
    </w:p>
    <w:p w14:paraId="5286E95E" w14:textId="77777777" w:rsidR="00DC4D03" w:rsidRDefault="00DC4D03">
      <w:pPr>
        <w:pStyle w:val="ListParagraph"/>
        <w:ind w:left="0"/>
        <w:jc w:val="both"/>
        <w:rPr>
          <w:rFonts w:ascii="Times New Roman" w:hAnsi="Times New Roman" w:cs="Times New Roman"/>
          <w:b/>
          <w:bCs/>
          <w:color w:val="000000"/>
          <w:sz w:val="18"/>
          <w:szCs w:val="18"/>
        </w:rPr>
      </w:pPr>
    </w:p>
    <w:p w14:paraId="1CB3AE77" w14:textId="77777777" w:rsidR="00DC4D03" w:rsidRDefault="00DC4D03">
      <w:pPr>
        <w:pStyle w:val="ListParagraph"/>
        <w:ind w:left="0"/>
        <w:jc w:val="both"/>
        <w:rPr>
          <w:rFonts w:ascii="Times New Roman" w:hAnsi="Times New Roman" w:cs="Times New Roman"/>
          <w:b/>
          <w:bCs/>
          <w:color w:val="000000"/>
          <w:sz w:val="18"/>
          <w:szCs w:val="18"/>
        </w:rPr>
      </w:pPr>
    </w:p>
    <w:p w14:paraId="3438D39D" w14:textId="77777777" w:rsidR="00DC4D03" w:rsidRDefault="00DC4D03">
      <w:pPr>
        <w:pStyle w:val="ListParagraph"/>
        <w:ind w:left="0"/>
        <w:jc w:val="both"/>
        <w:rPr>
          <w:rFonts w:ascii="Times New Roman" w:hAnsi="Times New Roman" w:cs="Times New Roman"/>
          <w:b/>
          <w:bCs/>
          <w:color w:val="000000"/>
          <w:sz w:val="18"/>
          <w:szCs w:val="18"/>
        </w:rPr>
      </w:pPr>
    </w:p>
    <w:p w14:paraId="031AF359" w14:textId="77777777" w:rsidR="00DC4D03" w:rsidRDefault="00DC4D03">
      <w:pPr>
        <w:pStyle w:val="ListParagraph"/>
        <w:ind w:left="0"/>
        <w:jc w:val="both"/>
        <w:rPr>
          <w:rFonts w:ascii="Times New Roman" w:hAnsi="Times New Roman" w:cs="Times New Roman"/>
          <w:b/>
          <w:bCs/>
          <w:color w:val="000000"/>
          <w:sz w:val="18"/>
          <w:szCs w:val="18"/>
        </w:rPr>
      </w:pPr>
    </w:p>
    <w:p w14:paraId="3BF6517C" w14:textId="77777777" w:rsidR="00DC4D03" w:rsidRDefault="00DC4D03">
      <w:pPr>
        <w:pStyle w:val="ListParagraph"/>
        <w:ind w:left="0"/>
        <w:jc w:val="both"/>
        <w:rPr>
          <w:rFonts w:ascii="Times New Roman" w:hAnsi="Times New Roman" w:cs="Times New Roman"/>
          <w:b/>
          <w:bCs/>
          <w:color w:val="000000"/>
          <w:sz w:val="18"/>
          <w:szCs w:val="18"/>
        </w:rPr>
      </w:pPr>
    </w:p>
    <w:p w14:paraId="73A0C5B5" w14:textId="77777777" w:rsidR="00DC4D03" w:rsidRDefault="00DC4D03">
      <w:pPr>
        <w:pStyle w:val="ListParagraph"/>
        <w:ind w:left="0"/>
        <w:jc w:val="both"/>
        <w:rPr>
          <w:rFonts w:ascii="Times New Roman" w:hAnsi="Times New Roman" w:cs="Times New Roman"/>
          <w:b/>
          <w:bCs/>
          <w:color w:val="000000"/>
          <w:sz w:val="18"/>
          <w:szCs w:val="18"/>
        </w:rPr>
      </w:pPr>
    </w:p>
    <w:p w14:paraId="79CDA26B" w14:textId="77777777" w:rsidR="00DC4D03" w:rsidRDefault="00DC4D03">
      <w:pPr>
        <w:pStyle w:val="ListParagraph"/>
        <w:ind w:left="0"/>
        <w:jc w:val="both"/>
        <w:rPr>
          <w:rFonts w:ascii="Times New Roman" w:hAnsi="Times New Roman" w:cs="Times New Roman"/>
          <w:b/>
          <w:bCs/>
          <w:color w:val="000000"/>
          <w:sz w:val="18"/>
          <w:szCs w:val="18"/>
        </w:rPr>
      </w:pPr>
    </w:p>
    <w:p w14:paraId="60DCD1D7" w14:textId="77777777" w:rsidR="00DC4D03" w:rsidRDefault="00DC4D03">
      <w:pPr>
        <w:pStyle w:val="ListParagraph"/>
        <w:ind w:left="0"/>
        <w:jc w:val="both"/>
        <w:rPr>
          <w:rFonts w:ascii="Times New Roman" w:hAnsi="Times New Roman" w:cs="Times New Roman"/>
          <w:b/>
          <w:bCs/>
          <w:color w:val="000000"/>
          <w:sz w:val="18"/>
          <w:szCs w:val="18"/>
        </w:rPr>
        <w:sectPr w:rsidR="00DC4D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126AFF66" w14:textId="77777777" w:rsidR="00DC4D03" w:rsidRDefault="0024328A">
      <w:pPr>
        <w:pStyle w:val="ListParagraph"/>
        <w:ind w:left="0"/>
        <w:jc w:val="both"/>
        <w:rPr>
          <w:rFonts w:ascii="Times New Roman" w:hAnsi="Times New Roman" w:cs="Times New Roman"/>
          <w:b/>
          <w:bCs/>
        </w:rPr>
      </w:pPr>
      <w:r>
        <w:rPr>
          <w:rFonts w:ascii="Times New Roman" w:hAnsi="Times New Roman" w:cs="Times New Roman"/>
          <w:b/>
          <w:bCs/>
          <w:color w:val="000000"/>
        </w:rPr>
        <w:lastRenderedPageBreak/>
        <w:t>Table 3.</w:t>
      </w:r>
      <w:r>
        <w:rPr>
          <w:rFonts w:ascii="Times New Roman" w:hAnsi="Times New Roman" w:cs="Times New Roman"/>
          <w:b/>
          <w:bCs/>
        </w:rPr>
        <w:t xml:space="preserve"> Management of foliar fungal diseases of Groundnut with fungicides (Pooled </w:t>
      </w:r>
      <w:proofErr w:type="gramStart"/>
      <w:r>
        <w:rPr>
          <w:rFonts w:ascii="Times New Roman" w:hAnsi="Times New Roman" w:cs="Times New Roman"/>
          <w:b/>
          <w:bCs/>
        </w:rPr>
        <w:t>data :</w:t>
      </w:r>
      <w:proofErr w:type="gramEnd"/>
      <w:r>
        <w:rPr>
          <w:rFonts w:ascii="Times New Roman" w:hAnsi="Times New Roman" w:cs="Times New Roman"/>
          <w:b/>
          <w:bCs/>
        </w:rPr>
        <w:t xml:space="preserve"> 2016-17, 2017-18 and 2018-19)</w:t>
      </w:r>
    </w:p>
    <w:tbl>
      <w:tblPr>
        <w:tblStyle w:val="TableGrid"/>
        <w:tblW w:w="14058" w:type="dxa"/>
        <w:tblLayout w:type="fixed"/>
        <w:tblLook w:val="04A0" w:firstRow="1" w:lastRow="0" w:firstColumn="1" w:lastColumn="0" w:noHBand="0" w:noVBand="1"/>
      </w:tblPr>
      <w:tblGrid>
        <w:gridCol w:w="828"/>
        <w:gridCol w:w="3510"/>
        <w:gridCol w:w="900"/>
        <w:gridCol w:w="810"/>
        <w:gridCol w:w="810"/>
        <w:gridCol w:w="720"/>
        <w:gridCol w:w="900"/>
        <w:gridCol w:w="810"/>
        <w:gridCol w:w="900"/>
        <w:gridCol w:w="720"/>
        <w:gridCol w:w="810"/>
        <w:gridCol w:w="720"/>
        <w:gridCol w:w="810"/>
        <w:gridCol w:w="810"/>
      </w:tblGrid>
      <w:tr w:rsidR="00DC4D03" w14:paraId="4CC0AD68" w14:textId="77777777">
        <w:tc>
          <w:tcPr>
            <w:tcW w:w="828" w:type="dxa"/>
            <w:vMerge w:val="restart"/>
          </w:tcPr>
          <w:p w14:paraId="2DD49AD0" w14:textId="77777777" w:rsidR="00DC4D03" w:rsidRDefault="0024328A">
            <w:pPr>
              <w:spacing w:after="0" w:line="240" w:lineRule="auto"/>
              <w:rPr>
                <w:rFonts w:ascii="Times New Roman" w:hAnsi="Times New Roman" w:cs="Times New Roman"/>
                <w:b/>
                <w:sz w:val="20"/>
                <w:szCs w:val="20"/>
              </w:rPr>
            </w:pPr>
            <w:r>
              <w:rPr>
                <w:rFonts w:ascii="Times New Roman" w:hAnsi="Times New Roman" w:cs="Times New Roman"/>
                <w:b/>
                <w:sz w:val="20"/>
                <w:szCs w:val="20"/>
              </w:rPr>
              <w:t>Treat.</w:t>
            </w:r>
          </w:p>
          <w:p w14:paraId="5043DE3A" w14:textId="77777777" w:rsidR="00DC4D03" w:rsidRDefault="0024328A">
            <w:pPr>
              <w:spacing w:after="0" w:line="240" w:lineRule="auto"/>
              <w:rPr>
                <w:rFonts w:ascii="Times New Roman" w:hAnsi="Times New Roman" w:cs="Times New Roman"/>
                <w:b/>
                <w:sz w:val="20"/>
                <w:szCs w:val="20"/>
              </w:rPr>
            </w:pPr>
            <w:r>
              <w:rPr>
                <w:rFonts w:ascii="Times New Roman" w:hAnsi="Times New Roman" w:cs="Times New Roman"/>
                <w:b/>
                <w:sz w:val="20"/>
                <w:szCs w:val="20"/>
              </w:rPr>
              <w:t>Nos.</w:t>
            </w:r>
          </w:p>
        </w:tc>
        <w:tc>
          <w:tcPr>
            <w:tcW w:w="3510" w:type="dxa"/>
            <w:vMerge w:val="restart"/>
          </w:tcPr>
          <w:p w14:paraId="56B1278B"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Treatment details</w:t>
            </w:r>
          </w:p>
        </w:tc>
        <w:tc>
          <w:tcPr>
            <w:tcW w:w="6570" w:type="dxa"/>
            <w:gridSpan w:val="8"/>
          </w:tcPr>
          <w:p w14:paraId="6546DC7B"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Late leaf spot (% PDI)</w:t>
            </w:r>
          </w:p>
          <w:p w14:paraId="6A85447B" w14:textId="77777777" w:rsidR="00DC4D03" w:rsidRDefault="00DC4D03">
            <w:pPr>
              <w:spacing w:after="0" w:line="240" w:lineRule="auto"/>
              <w:jc w:val="center"/>
              <w:rPr>
                <w:rFonts w:ascii="Times New Roman" w:hAnsi="Times New Roman" w:cs="Times New Roman"/>
                <w:sz w:val="20"/>
                <w:szCs w:val="20"/>
              </w:rPr>
            </w:pPr>
          </w:p>
        </w:tc>
        <w:tc>
          <w:tcPr>
            <w:tcW w:w="3150" w:type="dxa"/>
            <w:gridSpan w:val="4"/>
          </w:tcPr>
          <w:p w14:paraId="15A10ECF"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Rust (% PDI)</w:t>
            </w:r>
          </w:p>
          <w:p w14:paraId="5EC1D2CB" w14:textId="77777777" w:rsidR="00DC4D03" w:rsidRDefault="00DC4D03">
            <w:pPr>
              <w:spacing w:after="0" w:line="240" w:lineRule="auto"/>
              <w:jc w:val="center"/>
              <w:rPr>
                <w:rFonts w:ascii="Times New Roman" w:hAnsi="Times New Roman" w:cs="Times New Roman"/>
                <w:sz w:val="20"/>
                <w:szCs w:val="20"/>
              </w:rPr>
            </w:pPr>
          </w:p>
        </w:tc>
      </w:tr>
      <w:tr w:rsidR="00DC4D03" w14:paraId="156A161C" w14:textId="77777777">
        <w:tc>
          <w:tcPr>
            <w:tcW w:w="828" w:type="dxa"/>
            <w:vMerge/>
          </w:tcPr>
          <w:p w14:paraId="16C94BB2" w14:textId="77777777" w:rsidR="00DC4D03" w:rsidRDefault="00DC4D03">
            <w:pPr>
              <w:spacing w:after="0" w:line="240" w:lineRule="auto"/>
              <w:rPr>
                <w:rFonts w:ascii="Times New Roman" w:hAnsi="Times New Roman" w:cs="Times New Roman"/>
                <w:sz w:val="20"/>
                <w:szCs w:val="20"/>
              </w:rPr>
            </w:pPr>
          </w:p>
        </w:tc>
        <w:tc>
          <w:tcPr>
            <w:tcW w:w="3510" w:type="dxa"/>
            <w:vMerge/>
          </w:tcPr>
          <w:p w14:paraId="4369A822" w14:textId="77777777" w:rsidR="00DC4D03" w:rsidRDefault="00DC4D03">
            <w:pPr>
              <w:spacing w:after="0" w:line="240" w:lineRule="auto"/>
              <w:jc w:val="center"/>
              <w:rPr>
                <w:rFonts w:ascii="Times New Roman" w:hAnsi="Times New Roman" w:cs="Times New Roman"/>
                <w:b/>
                <w:bCs/>
                <w:sz w:val="20"/>
                <w:szCs w:val="20"/>
              </w:rPr>
            </w:pPr>
          </w:p>
        </w:tc>
        <w:tc>
          <w:tcPr>
            <w:tcW w:w="3240" w:type="dxa"/>
            <w:gridSpan w:val="4"/>
          </w:tcPr>
          <w:p w14:paraId="4763EA3B"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60 DAS</w:t>
            </w:r>
          </w:p>
        </w:tc>
        <w:tc>
          <w:tcPr>
            <w:tcW w:w="3330" w:type="dxa"/>
            <w:gridSpan w:val="4"/>
          </w:tcPr>
          <w:p w14:paraId="5F1DB704"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90 DAS</w:t>
            </w:r>
          </w:p>
          <w:p w14:paraId="12030FA3" w14:textId="77777777" w:rsidR="00DC4D03" w:rsidRDefault="00DC4D03">
            <w:pPr>
              <w:spacing w:after="0" w:line="240" w:lineRule="auto"/>
              <w:jc w:val="center"/>
              <w:rPr>
                <w:rFonts w:ascii="Times New Roman" w:hAnsi="Times New Roman" w:cs="Times New Roman"/>
                <w:sz w:val="20"/>
                <w:szCs w:val="20"/>
              </w:rPr>
            </w:pPr>
          </w:p>
        </w:tc>
        <w:tc>
          <w:tcPr>
            <w:tcW w:w="3150" w:type="dxa"/>
            <w:gridSpan w:val="4"/>
          </w:tcPr>
          <w:p w14:paraId="1A7BAB5F"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90 DAS</w:t>
            </w:r>
          </w:p>
        </w:tc>
      </w:tr>
      <w:tr w:rsidR="00DC4D03" w14:paraId="5239220E" w14:textId="77777777">
        <w:tc>
          <w:tcPr>
            <w:tcW w:w="828" w:type="dxa"/>
            <w:vMerge/>
          </w:tcPr>
          <w:p w14:paraId="21DEE54C" w14:textId="77777777" w:rsidR="00DC4D03" w:rsidRDefault="00DC4D03">
            <w:pPr>
              <w:spacing w:after="0" w:line="240" w:lineRule="auto"/>
              <w:jc w:val="center"/>
              <w:rPr>
                <w:rFonts w:ascii="Times New Roman" w:hAnsi="Times New Roman" w:cs="Times New Roman"/>
                <w:b/>
                <w:bCs/>
                <w:sz w:val="20"/>
                <w:szCs w:val="20"/>
              </w:rPr>
            </w:pPr>
          </w:p>
        </w:tc>
        <w:tc>
          <w:tcPr>
            <w:tcW w:w="3510" w:type="dxa"/>
            <w:vMerge/>
          </w:tcPr>
          <w:p w14:paraId="7F0F6621" w14:textId="77777777" w:rsidR="00DC4D03" w:rsidRDefault="00DC4D03">
            <w:pPr>
              <w:spacing w:after="0" w:line="240" w:lineRule="auto"/>
              <w:rPr>
                <w:rFonts w:ascii="Times New Roman" w:hAnsi="Times New Roman" w:cs="Times New Roman"/>
                <w:sz w:val="20"/>
                <w:szCs w:val="20"/>
              </w:rPr>
            </w:pPr>
          </w:p>
        </w:tc>
        <w:tc>
          <w:tcPr>
            <w:tcW w:w="900" w:type="dxa"/>
          </w:tcPr>
          <w:p w14:paraId="0CCDF1CF"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2016</w:t>
            </w:r>
          </w:p>
          <w:p w14:paraId="53C24261"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810" w:type="dxa"/>
          </w:tcPr>
          <w:p w14:paraId="5E795535"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2017-18</w:t>
            </w:r>
          </w:p>
        </w:tc>
        <w:tc>
          <w:tcPr>
            <w:tcW w:w="810" w:type="dxa"/>
          </w:tcPr>
          <w:p w14:paraId="6FC6C784"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2018-19</w:t>
            </w:r>
          </w:p>
        </w:tc>
        <w:tc>
          <w:tcPr>
            <w:tcW w:w="720" w:type="dxa"/>
          </w:tcPr>
          <w:p w14:paraId="37E0F70F" w14:textId="77777777" w:rsidR="00DC4D03" w:rsidRDefault="0024328A">
            <w:pPr>
              <w:spacing w:after="0" w:line="240" w:lineRule="auto"/>
              <w:rPr>
                <w:rFonts w:ascii="Times New Roman" w:hAnsi="Times New Roman" w:cs="Times New Roman"/>
                <w:sz w:val="20"/>
                <w:szCs w:val="20"/>
              </w:rPr>
            </w:pPr>
            <w:commentRangeStart w:id="14"/>
            <w:r>
              <w:rPr>
                <w:rFonts w:ascii="Times New Roman" w:hAnsi="Times New Roman" w:cs="Times New Roman"/>
                <w:sz w:val="20"/>
                <w:szCs w:val="20"/>
              </w:rPr>
              <w:t>Pool</w:t>
            </w:r>
          </w:p>
          <w:p w14:paraId="4C72C7B3"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ed </w:t>
            </w:r>
            <w:commentRangeStart w:id="15"/>
            <w:r>
              <w:rPr>
                <w:rFonts w:ascii="Times New Roman" w:hAnsi="Times New Roman" w:cs="Times New Roman"/>
                <w:sz w:val="20"/>
                <w:szCs w:val="20"/>
              </w:rPr>
              <w:t>Mean</w:t>
            </w:r>
            <w:commentRangeEnd w:id="15"/>
            <w:r>
              <w:rPr>
                <w:rStyle w:val="CommentReference"/>
              </w:rPr>
              <w:commentReference w:id="15"/>
            </w:r>
            <w:commentRangeEnd w:id="14"/>
            <w:r>
              <w:rPr>
                <w:rStyle w:val="CommentReference"/>
              </w:rPr>
              <w:commentReference w:id="14"/>
            </w:r>
          </w:p>
        </w:tc>
        <w:tc>
          <w:tcPr>
            <w:tcW w:w="900" w:type="dxa"/>
          </w:tcPr>
          <w:p w14:paraId="6A640247"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2016</w:t>
            </w:r>
          </w:p>
          <w:p w14:paraId="19B85F59"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810" w:type="dxa"/>
          </w:tcPr>
          <w:p w14:paraId="512E8EFB"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2017-18</w:t>
            </w:r>
          </w:p>
        </w:tc>
        <w:tc>
          <w:tcPr>
            <w:tcW w:w="900" w:type="dxa"/>
          </w:tcPr>
          <w:p w14:paraId="02300F20"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2018</w:t>
            </w:r>
          </w:p>
          <w:p w14:paraId="08C0ED3C"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720" w:type="dxa"/>
          </w:tcPr>
          <w:p w14:paraId="6C59C986"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Pool</w:t>
            </w:r>
          </w:p>
          <w:p w14:paraId="4B950963"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ed </w:t>
            </w:r>
            <w:commentRangeStart w:id="16"/>
            <w:r>
              <w:rPr>
                <w:rFonts w:ascii="Times New Roman" w:hAnsi="Times New Roman" w:cs="Times New Roman"/>
                <w:sz w:val="20"/>
                <w:szCs w:val="20"/>
              </w:rPr>
              <w:t>Mean</w:t>
            </w:r>
            <w:commentRangeEnd w:id="16"/>
            <w:r>
              <w:rPr>
                <w:rStyle w:val="CommentReference"/>
              </w:rPr>
              <w:commentReference w:id="16"/>
            </w:r>
          </w:p>
        </w:tc>
        <w:tc>
          <w:tcPr>
            <w:tcW w:w="810" w:type="dxa"/>
          </w:tcPr>
          <w:p w14:paraId="2F96054A"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2016-17</w:t>
            </w:r>
          </w:p>
        </w:tc>
        <w:tc>
          <w:tcPr>
            <w:tcW w:w="720" w:type="dxa"/>
          </w:tcPr>
          <w:p w14:paraId="2955B80F"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2017-18</w:t>
            </w:r>
          </w:p>
        </w:tc>
        <w:tc>
          <w:tcPr>
            <w:tcW w:w="810" w:type="dxa"/>
          </w:tcPr>
          <w:p w14:paraId="5882D890"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2018-19</w:t>
            </w:r>
          </w:p>
        </w:tc>
        <w:tc>
          <w:tcPr>
            <w:tcW w:w="810" w:type="dxa"/>
          </w:tcPr>
          <w:p w14:paraId="2EBAE03C" w14:textId="77777777" w:rsidR="00DC4D03" w:rsidRDefault="0024328A">
            <w:pPr>
              <w:spacing w:after="0" w:line="240" w:lineRule="auto"/>
              <w:rPr>
                <w:rFonts w:ascii="Times New Roman" w:hAnsi="Times New Roman" w:cs="Times New Roman"/>
                <w:sz w:val="20"/>
                <w:szCs w:val="20"/>
              </w:rPr>
            </w:pPr>
            <w:commentRangeStart w:id="17"/>
            <w:r>
              <w:rPr>
                <w:rFonts w:ascii="Times New Roman" w:hAnsi="Times New Roman" w:cs="Times New Roman"/>
                <w:sz w:val="20"/>
                <w:szCs w:val="20"/>
              </w:rPr>
              <w:t>Pooled Mean</w:t>
            </w:r>
            <w:commentRangeEnd w:id="17"/>
            <w:r>
              <w:rPr>
                <w:rStyle w:val="CommentReference"/>
              </w:rPr>
              <w:commentReference w:id="17"/>
            </w:r>
          </w:p>
        </w:tc>
      </w:tr>
      <w:tr w:rsidR="00DC4D03" w14:paraId="58333AF2" w14:textId="77777777">
        <w:tc>
          <w:tcPr>
            <w:tcW w:w="828" w:type="dxa"/>
          </w:tcPr>
          <w:p w14:paraId="74DC5F21"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w:t>
            </w:r>
            <w:r>
              <w:rPr>
                <w:rFonts w:ascii="Times New Roman" w:hAnsi="Times New Roman" w:cs="Times New Roman"/>
                <w:b/>
                <w:bCs/>
                <w:sz w:val="20"/>
                <w:szCs w:val="20"/>
                <w:vertAlign w:val="subscript"/>
              </w:rPr>
              <w:t>1</w:t>
            </w:r>
          </w:p>
        </w:tc>
        <w:tc>
          <w:tcPr>
            <w:tcW w:w="3510" w:type="dxa"/>
          </w:tcPr>
          <w:p w14:paraId="453A7258"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Seed treatment of Carbendazim @ 2 g/kg seed + Spray of Mancozeb 2.0 g/ (0.2%) at </w:t>
            </w:r>
            <w:proofErr w:type="gramStart"/>
            <w:r>
              <w:rPr>
                <w:rFonts w:ascii="Times New Roman" w:hAnsi="Times New Roman" w:cs="Times New Roman"/>
                <w:sz w:val="20"/>
                <w:szCs w:val="20"/>
              </w:rPr>
              <w:t>40  and</w:t>
            </w:r>
            <w:proofErr w:type="gramEnd"/>
            <w:r>
              <w:rPr>
                <w:rFonts w:ascii="Times New Roman" w:hAnsi="Times New Roman" w:cs="Times New Roman"/>
                <w:sz w:val="20"/>
                <w:szCs w:val="20"/>
              </w:rPr>
              <w:t xml:space="preserve"> 65 DAS</w:t>
            </w:r>
          </w:p>
        </w:tc>
        <w:tc>
          <w:tcPr>
            <w:tcW w:w="900" w:type="dxa"/>
          </w:tcPr>
          <w:p w14:paraId="6E416F76"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28.70</w:t>
            </w:r>
          </w:p>
          <w:p w14:paraId="5F5DE55F"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30354FBE"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20.83</w:t>
            </w:r>
          </w:p>
          <w:p w14:paraId="08410AE3"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424B584B"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20.00</w:t>
            </w:r>
          </w:p>
          <w:p w14:paraId="5F870711"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5A26FE80"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23.18</w:t>
            </w:r>
          </w:p>
        </w:tc>
        <w:tc>
          <w:tcPr>
            <w:tcW w:w="900" w:type="dxa"/>
          </w:tcPr>
          <w:p w14:paraId="24FE60D9"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36.11</w:t>
            </w:r>
          </w:p>
          <w:p w14:paraId="4DD63155"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2D2F752D"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43.33</w:t>
            </w:r>
          </w:p>
          <w:p w14:paraId="10AF1D63" w14:textId="77777777" w:rsidR="00DC4D03" w:rsidRDefault="00DC4D03">
            <w:pPr>
              <w:spacing w:after="0" w:line="240" w:lineRule="auto"/>
              <w:jc w:val="center"/>
              <w:rPr>
                <w:rFonts w:ascii="Times New Roman" w:eastAsia="Times New Roman" w:hAnsi="Times New Roman" w:cs="Times New Roman"/>
                <w:sz w:val="20"/>
                <w:szCs w:val="20"/>
              </w:rPr>
            </w:pPr>
          </w:p>
        </w:tc>
        <w:tc>
          <w:tcPr>
            <w:tcW w:w="900" w:type="dxa"/>
          </w:tcPr>
          <w:p w14:paraId="290710DE"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36.67</w:t>
            </w:r>
          </w:p>
          <w:p w14:paraId="0F1EED71"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3087C4E5"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38.70</w:t>
            </w:r>
          </w:p>
        </w:tc>
        <w:tc>
          <w:tcPr>
            <w:tcW w:w="810" w:type="dxa"/>
          </w:tcPr>
          <w:p w14:paraId="63994B8C"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29.63</w:t>
            </w:r>
          </w:p>
          <w:p w14:paraId="0AF42935" w14:textId="77777777" w:rsidR="00DC4D03" w:rsidRDefault="00DC4D03">
            <w:pPr>
              <w:spacing w:after="0" w:line="240" w:lineRule="auto"/>
              <w:jc w:val="center"/>
              <w:rPr>
                <w:rFonts w:ascii="Times New Roman" w:eastAsia="Times New Roman" w:hAnsi="Times New Roman" w:cs="Times New Roman"/>
                <w:sz w:val="20"/>
                <w:szCs w:val="20"/>
              </w:rPr>
            </w:pPr>
          </w:p>
        </w:tc>
        <w:tc>
          <w:tcPr>
            <w:tcW w:w="720" w:type="dxa"/>
          </w:tcPr>
          <w:p w14:paraId="53DD8695"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p w14:paraId="7480E209"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0F6C604B"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17.50</w:t>
            </w:r>
          </w:p>
          <w:p w14:paraId="4BB6DBD0" w14:textId="77777777" w:rsidR="00DC4D03" w:rsidRDefault="00DC4D03">
            <w:pPr>
              <w:spacing w:after="0" w:line="240" w:lineRule="auto"/>
              <w:jc w:val="center"/>
              <w:rPr>
                <w:rFonts w:ascii="Times New Roman" w:hAnsi="Times New Roman" w:cs="Times New Roman"/>
                <w:sz w:val="20"/>
                <w:szCs w:val="20"/>
              </w:rPr>
            </w:pPr>
          </w:p>
        </w:tc>
        <w:tc>
          <w:tcPr>
            <w:tcW w:w="810" w:type="dxa"/>
          </w:tcPr>
          <w:p w14:paraId="411B87BD"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22.38</w:t>
            </w:r>
          </w:p>
        </w:tc>
      </w:tr>
      <w:tr w:rsidR="00DC4D03" w14:paraId="7F4B719C" w14:textId="77777777">
        <w:tc>
          <w:tcPr>
            <w:tcW w:w="828" w:type="dxa"/>
          </w:tcPr>
          <w:p w14:paraId="40693539"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w:t>
            </w:r>
            <w:r>
              <w:rPr>
                <w:rFonts w:ascii="Times New Roman" w:hAnsi="Times New Roman" w:cs="Times New Roman"/>
                <w:b/>
                <w:bCs/>
                <w:sz w:val="20"/>
                <w:szCs w:val="20"/>
                <w:vertAlign w:val="subscript"/>
              </w:rPr>
              <w:t>2</w:t>
            </w:r>
          </w:p>
        </w:tc>
        <w:tc>
          <w:tcPr>
            <w:tcW w:w="3510" w:type="dxa"/>
          </w:tcPr>
          <w:p w14:paraId="1F2BA759"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Seed treatment with Tebuconazole 2DS @ 1.5 g/kg seeds</w:t>
            </w:r>
            <w:r>
              <w:rPr>
                <w:rFonts w:ascii="Times New Roman" w:hAnsi="Times New Roman" w:cs="Times New Roman"/>
                <w:sz w:val="20"/>
                <w:szCs w:val="20"/>
              </w:rPr>
              <w:t xml:space="preserve"> + foliar spray of Tebuconazole @ 1ml/L (0.0259%) at 40 and 65 DAS</w:t>
            </w:r>
          </w:p>
        </w:tc>
        <w:tc>
          <w:tcPr>
            <w:tcW w:w="900" w:type="dxa"/>
          </w:tcPr>
          <w:p w14:paraId="68BFBA6D"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26.85</w:t>
            </w:r>
          </w:p>
          <w:p w14:paraId="1E5FD12D"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5CE85C33"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19.17</w:t>
            </w:r>
          </w:p>
          <w:p w14:paraId="5925FAD9"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21154D5F"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19.17</w:t>
            </w:r>
          </w:p>
          <w:p w14:paraId="4945F6A0"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1C132C0C"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21.73</w:t>
            </w:r>
          </w:p>
        </w:tc>
        <w:tc>
          <w:tcPr>
            <w:tcW w:w="900" w:type="dxa"/>
          </w:tcPr>
          <w:p w14:paraId="268D8C9F"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39.81</w:t>
            </w:r>
          </w:p>
          <w:p w14:paraId="1F587573"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1F9E6D68"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42.50</w:t>
            </w:r>
          </w:p>
          <w:p w14:paraId="1BD80434" w14:textId="77777777" w:rsidR="00DC4D03" w:rsidRDefault="00DC4D03">
            <w:pPr>
              <w:spacing w:after="0" w:line="240" w:lineRule="auto"/>
              <w:jc w:val="center"/>
              <w:rPr>
                <w:rFonts w:ascii="Times New Roman" w:eastAsia="Times New Roman" w:hAnsi="Times New Roman" w:cs="Times New Roman"/>
                <w:sz w:val="20"/>
                <w:szCs w:val="20"/>
              </w:rPr>
            </w:pPr>
          </w:p>
        </w:tc>
        <w:tc>
          <w:tcPr>
            <w:tcW w:w="900" w:type="dxa"/>
          </w:tcPr>
          <w:p w14:paraId="4925F510"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31.67</w:t>
            </w:r>
          </w:p>
          <w:p w14:paraId="50374D2A"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749822BD"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38.33</w:t>
            </w:r>
          </w:p>
        </w:tc>
        <w:tc>
          <w:tcPr>
            <w:tcW w:w="810" w:type="dxa"/>
          </w:tcPr>
          <w:p w14:paraId="0B79AEBD"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28.70</w:t>
            </w:r>
          </w:p>
          <w:p w14:paraId="563148B9" w14:textId="77777777" w:rsidR="00DC4D03" w:rsidRDefault="00DC4D03">
            <w:pPr>
              <w:spacing w:after="0" w:line="240" w:lineRule="auto"/>
              <w:jc w:val="center"/>
              <w:rPr>
                <w:rFonts w:ascii="Times New Roman" w:eastAsia="Times New Roman" w:hAnsi="Times New Roman" w:cs="Times New Roman"/>
                <w:sz w:val="20"/>
                <w:szCs w:val="20"/>
              </w:rPr>
            </w:pPr>
          </w:p>
        </w:tc>
        <w:tc>
          <w:tcPr>
            <w:tcW w:w="720" w:type="dxa"/>
          </w:tcPr>
          <w:p w14:paraId="3BBFC6A9"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19.17</w:t>
            </w:r>
          </w:p>
          <w:p w14:paraId="473518FC"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5B0C6259"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15.83</w:t>
            </w:r>
          </w:p>
          <w:p w14:paraId="0525D244" w14:textId="77777777" w:rsidR="00DC4D03" w:rsidRDefault="00DC4D03">
            <w:pPr>
              <w:spacing w:after="0" w:line="240" w:lineRule="auto"/>
              <w:jc w:val="center"/>
              <w:rPr>
                <w:rFonts w:ascii="Times New Roman" w:hAnsi="Times New Roman" w:cs="Times New Roman"/>
                <w:sz w:val="20"/>
                <w:szCs w:val="20"/>
              </w:rPr>
            </w:pPr>
          </w:p>
        </w:tc>
        <w:tc>
          <w:tcPr>
            <w:tcW w:w="810" w:type="dxa"/>
          </w:tcPr>
          <w:p w14:paraId="17003DB1"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21.23</w:t>
            </w:r>
          </w:p>
        </w:tc>
      </w:tr>
      <w:tr w:rsidR="00DC4D03" w14:paraId="31B21981" w14:textId="77777777">
        <w:tc>
          <w:tcPr>
            <w:tcW w:w="828" w:type="dxa"/>
          </w:tcPr>
          <w:p w14:paraId="0C52645D"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w:t>
            </w:r>
            <w:r>
              <w:rPr>
                <w:rFonts w:ascii="Times New Roman" w:hAnsi="Times New Roman" w:cs="Times New Roman"/>
                <w:b/>
                <w:bCs/>
                <w:sz w:val="20"/>
                <w:szCs w:val="20"/>
                <w:vertAlign w:val="subscript"/>
              </w:rPr>
              <w:t>3</w:t>
            </w:r>
          </w:p>
        </w:tc>
        <w:tc>
          <w:tcPr>
            <w:tcW w:w="3510" w:type="dxa"/>
          </w:tcPr>
          <w:p w14:paraId="4FE0EC78"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Seed treatment with Tebuconazole 2DS @ 1.5 g/kg seeds</w:t>
            </w:r>
            <w:r>
              <w:rPr>
                <w:rFonts w:ascii="Times New Roman" w:hAnsi="Times New Roman" w:cs="Times New Roman"/>
                <w:sz w:val="20"/>
                <w:szCs w:val="20"/>
              </w:rPr>
              <w:t xml:space="preserve"> + foliar spray of Pyraclostrobin 5% + Metiram 55% WG @ 2 g/L (0.12%) at 40 and 65 DAS</w:t>
            </w:r>
          </w:p>
        </w:tc>
        <w:tc>
          <w:tcPr>
            <w:tcW w:w="900" w:type="dxa"/>
          </w:tcPr>
          <w:p w14:paraId="02DCA9A3"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48.15</w:t>
            </w:r>
          </w:p>
          <w:p w14:paraId="66649739"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3C0A4AB7"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w:t>
            </w:r>
          </w:p>
          <w:p w14:paraId="71E11343"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62ACE7CD"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29.17</w:t>
            </w:r>
          </w:p>
          <w:p w14:paraId="1E45840F"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6BE7EC18"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36.88</w:t>
            </w:r>
          </w:p>
        </w:tc>
        <w:tc>
          <w:tcPr>
            <w:tcW w:w="900" w:type="dxa"/>
          </w:tcPr>
          <w:p w14:paraId="3B593AD9"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w:t>
            </w:r>
          </w:p>
          <w:p w14:paraId="6933607C"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73096416"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54.17</w:t>
            </w:r>
          </w:p>
          <w:p w14:paraId="4A51A78A" w14:textId="77777777" w:rsidR="00DC4D03" w:rsidRDefault="00DC4D03">
            <w:pPr>
              <w:spacing w:after="0" w:line="240" w:lineRule="auto"/>
              <w:jc w:val="center"/>
              <w:rPr>
                <w:rFonts w:ascii="Times New Roman" w:eastAsia="Times New Roman" w:hAnsi="Times New Roman" w:cs="Times New Roman"/>
                <w:sz w:val="20"/>
                <w:szCs w:val="20"/>
              </w:rPr>
            </w:pPr>
          </w:p>
        </w:tc>
        <w:tc>
          <w:tcPr>
            <w:tcW w:w="900" w:type="dxa"/>
          </w:tcPr>
          <w:p w14:paraId="3995233D"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42.50</w:t>
            </w:r>
          </w:p>
          <w:p w14:paraId="2975A74A"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219F8A57"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48.89</w:t>
            </w:r>
          </w:p>
        </w:tc>
        <w:tc>
          <w:tcPr>
            <w:tcW w:w="810" w:type="dxa"/>
          </w:tcPr>
          <w:p w14:paraId="008AF7E3"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w:t>
            </w:r>
          </w:p>
          <w:p w14:paraId="6E546F7E" w14:textId="77777777" w:rsidR="00DC4D03" w:rsidRDefault="00DC4D03">
            <w:pPr>
              <w:spacing w:after="0" w:line="240" w:lineRule="auto"/>
              <w:jc w:val="center"/>
              <w:rPr>
                <w:rFonts w:ascii="Times New Roman" w:eastAsia="Times New Roman" w:hAnsi="Times New Roman" w:cs="Times New Roman"/>
                <w:sz w:val="20"/>
                <w:szCs w:val="20"/>
              </w:rPr>
            </w:pPr>
          </w:p>
        </w:tc>
        <w:tc>
          <w:tcPr>
            <w:tcW w:w="720" w:type="dxa"/>
          </w:tcPr>
          <w:p w14:paraId="38461F2C"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28.33</w:t>
            </w:r>
          </w:p>
          <w:p w14:paraId="7526BDA9"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6A470510"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25.83</w:t>
            </w:r>
          </w:p>
          <w:p w14:paraId="419A1CA4" w14:textId="77777777" w:rsidR="00DC4D03" w:rsidRDefault="00DC4D03">
            <w:pPr>
              <w:spacing w:after="0" w:line="240" w:lineRule="auto"/>
              <w:jc w:val="center"/>
              <w:rPr>
                <w:rFonts w:ascii="Times New Roman" w:hAnsi="Times New Roman" w:cs="Times New Roman"/>
                <w:sz w:val="20"/>
                <w:szCs w:val="20"/>
              </w:rPr>
            </w:pPr>
          </w:p>
        </w:tc>
        <w:tc>
          <w:tcPr>
            <w:tcW w:w="810" w:type="dxa"/>
          </w:tcPr>
          <w:p w14:paraId="504993A6"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29.16</w:t>
            </w:r>
          </w:p>
        </w:tc>
      </w:tr>
      <w:tr w:rsidR="00DC4D03" w14:paraId="0578B546" w14:textId="77777777">
        <w:tc>
          <w:tcPr>
            <w:tcW w:w="828" w:type="dxa"/>
          </w:tcPr>
          <w:p w14:paraId="1889274F"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w:t>
            </w:r>
            <w:r>
              <w:rPr>
                <w:rFonts w:ascii="Times New Roman" w:hAnsi="Times New Roman" w:cs="Times New Roman"/>
                <w:b/>
                <w:bCs/>
                <w:sz w:val="20"/>
                <w:szCs w:val="20"/>
                <w:vertAlign w:val="subscript"/>
              </w:rPr>
              <w:t>4</w:t>
            </w:r>
          </w:p>
        </w:tc>
        <w:tc>
          <w:tcPr>
            <w:tcW w:w="3510" w:type="dxa"/>
          </w:tcPr>
          <w:p w14:paraId="60B5B313"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Seed treatment with Tebuconazole 2DS @ 1.5 g/kg seeds</w:t>
            </w:r>
            <w:r>
              <w:rPr>
                <w:rFonts w:ascii="Times New Roman" w:hAnsi="Times New Roman" w:cs="Times New Roman"/>
                <w:sz w:val="20"/>
                <w:szCs w:val="20"/>
              </w:rPr>
              <w:t xml:space="preserve"> + foliar spray of Tebuconazole 50% + </w:t>
            </w:r>
            <w:commentRangeStart w:id="18"/>
            <w:proofErr w:type="spellStart"/>
            <w:r>
              <w:rPr>
                <w:rFonts w:ascii="Times New Roman" w:hAnsi="Times New Roman" w:cs="Times New Roman"/>
                <w:sz w:val="20"/>
                <w:szCs w:val="20"/>
              </w:rPr>
              <w:t>Trifloxystobin</w:t>
            </w:r>
            <w:proofErr w:type="spellEnd"/>
            <w:r>
              <w:rPr>
                <w:rFonts w:ascii="Times New Roman" w:hAnsi="Times New Roman" w:cs="Times New Roman"/>
                <w:sz w:val="20"/>
                <w:szCs w:val="20"/>
              </w:rPr>
              <w:t xml:space="preserve"> </w:t>
            </w:r>
            <w:commentRangeEnd w:id="18"/>
            <w:r>
              <w:rPr>
                <w:rStyle w:val="CommentReference"/>
              </w:rPr>
              <w:commentReference w:id="18"/>
            </w:r>
            <w:r>
              <w:rPr>
                <w:rFonts w:ascii="Times New Roman" w:hAnsi="Times New Roman" w:cs="Times New Roman"/>
                <w:sz w:val="20"/>
                <w:szCs w:val="20"/>
              </w:rPr>
              <w:t>25% WG @ 1.32 g/L (0.035%) at 40 and 65 DAS</w:t>
            </w:r>
          </w:p>
        </w:tc>
        <w:tc>
          <w:tcPr>
            <w:tcW w:w="900" w:type="dxa"/>
          </w:tcPr>
          <w:p w14:paraId="35A3D4A4"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47.22</w:t>
            </w:r>
          </w:p>
          <w:p w14:paraId="69217144"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430327CD"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25.83</w:t>
            </w:r>
          </w:p>
          <w:p w14:paraId="6B1AC51A"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7D086A48"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23.33</w:t>
            </w:r>
          </w:p>
          <w:p w14:paraId="46E24577"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718FC310"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32.13</w:t>
            </w:r>
          </w:p>
        </w:tc>
        <w:tc>
          <w:tcPr>
            <w:tcW w:w="900" w:type="dxa"/>
          </w:tcPr>
          <w:p w14:paraId="333B3F0A"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51.85</w:t>
            </w:r>
          </w:p>
          <w:p w14:paraId="02EE30C9"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06D253CF"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53.33</w:t>
            </w:r>
          </w:p>
          <w:p w14:paraId="4DE5D5F0" w14:textId="77777777" w:rsidR="00DC4D03" w:rsidRDefault="00DC4D03">
            <w:pPr>
              <w:spacing w:after="0" w:line="240" w:lineRule="auto"/>
              <w:jc w:val="center"/>
              <w:rPr>
                <w:rFonts w:ascii="Times New Roman" w:eastAsia="Times New Roman" w:hAnsi="Times New Roman" w:cs="Times New Roman"/>
                <w:sz w:val="20"/>
                <w:szCs w:val="20"/>
              </w:rPr>
            </w:pPr>
          </w:p>
        </w:tc>
        <w:tc>
          <w:tcPr>
            <w:tcW w:w="900" w:type="dxa"/>
          </w:tcPr>
          <w:p w14:paraId="054D2954"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51.67</w:t>
            </w:r>
          </w:p>
          <w:p w14:paraId="7C373B34"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6DE722DD"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52.28</w:t>
            </w:r>
          </w:p>
        </w:tc>
        <w:tc>
          <w:tcPr>
            <w:tcW w:w="810" w:type="dxa"/>
          </w:tcPr>
          <w:p w14:paraId="5731648E"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38.89</w:t>
            </w:r>
          </w:p>
          <w:p w14:paraId="1CEB878F" w14:textId="77777777" w:rsidR="00DC4D03" w:rsidRDefault="00DC4D03">
            <w:pPr>
              <w:spacing w:after="0" w:line="240" w:lineRule="auto"/>
              <w:jc w:val="center"/>
              <w:rPr>
                <w:rFonts w:ascii="Times New Roman" w:eastAsia="Times New Roman" w:hAnsi="Times New Roman" w:cs="Times New Roman"/>
                <w:sz w:val="20"/>
                <w:szCs w:val="20"/>
              </w:rPr>
            </w:pPr>
          </w:p>
        </w:tc>
        <w:tc>
          <w:tcPr>
            <w:tcW w:w="720" w:type="dxa"/>
          </w:tcPr>
          <w:p w14:paraId="12BC48FA"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23.33</w:t>
            </w:r>
          </w:p>
          <w:p w14:paraId="5C4851FF"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5D7E7FCC"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20.00</w:t>
            </w:r>
          </w:p>
          <w:p w14:paraId="58F99EFB" w14:textId="77777777" w:rsidR="00DC4D03" w:rsidRDefault="00DC4D03">
            <w:pPr>
              <w:spacing w:after="0" w:line="240" w:lineRule="auto"/>
              <w:jc w:val="center"/>
              <w:rPr>
                <w:rFonts w:ascii="Times New Roman" w:hAnsi="Times New Roman" w:cs="Times New Roman"/>
                <w:sz w:val="20"/>
                <w:szCs w:val="20"/>
              </w:rPr>
            </w:pPr>
          </w:p>
        </w:tc>
        <w:tc>
          <w:tcPr>
            <w:tcW w:w="810" w:type="dxa"/>
          </w:tcPr>
          <w:p w14:paraId="7B54F645"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27.41</w:t>
            </w:r>
          </w:p>
        </w:tc>
      </w:tr>
      <w:tr w:rsidR="00DC4D03" w14:paraId="24998B93" w14:textId="77777777">
        <w:tc>
          <w:tcPr>
            <w:tcW w:w="828" w:type="dxa"/>
          </w:tcPr>
          <w:p w14:paraId="02CEE9D1"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w:t>
            </w:r>
            <w:r>
              <w:rPr>
                <w:rFonts w:ascii="Times New Roman" w:hAnsi="Times New Roman" w:cs="Times New Roman"/>
                <w:b/>
                <w:bCs/>
                <w:sz w:val="20"/>
                <w:szCs w:val="20"/>
                <w:vertAlign w:val="subscript"/>
              </w:rPr>
              <w:t>5</w:t>
            </w:r>
          </w:p>
        </w:tc>
        <w:tc>
          <w:tcPr>
            <w:tcW w:w="3510" w:type="dxa"/>
          </w:tcPr>
          <w:p w14:paraId="56ECB0EB"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Seed treatment with Tebuconazole 2DS @ 1.5 g/kg seeds</w:t>
            </w:r>
            <w:r>
              <w:rPr>
                <w:rFonts w:ascii="Times New Roman" w:hAnsi="Times New Roman" w:cs="Times New Roman"/>
                <w:sz w:val="20"/>
                <w:szCs w:val="20"/>
              </w:rPr>
              <w:t xml:space="preserve"> + foliar spray of Carbendazim 12% + Mancozeb 63% @ 2 g/L at 40 and 65 DAS</w:t>
            </w:r>
          </w:p>
        </w:tc>
        <w:tc>
          <w:tcPr>
            <w:tcW w:w="900" w:type="dxa"/>
          </w:tcPr>
          <w:p w14:paraId="514C17D7"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48.15</w:t>
            </w:r>
          </w:p>
          <w:p w14:paraId="6F3B763C"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5733C18C"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35.83</w:t>
            </w:r>
          </w:p>
          <w:p w14:paraId="77950B78"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2BE60536"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32.50</w:t>
            </w:r>
          </w:p>
          <w:p w14:paraId="3262C3F5"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12045198"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38.83</w:t>
            </w:r>
          </w:p>
        </w:tc>
        <w:tc>
          <w:tcPr>
            <w:tcW w:w="900" w:type="dxa"/>
          </w:tcPr>
          <w:p w14:paraId="4ABAE18D"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55.56</w:t>
            </w:r>
          </w:p>
          <w:p w14:paraId="7E6BB3F0"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04E2F69A"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p w14:paraId="121B2187" w14:textId="77777777" w:rsidR="00DC4D03" w:rsidRDefault="00DC4D03">
            <w:pPr>
              <w:spacing w:after="0" w:line="240" w:lineRule="auto"/>
              <w:jc w:val="center"/>
              <w:rPr>
                <w:rFonts w:ascii="Times New Roman" w:eastAsia="Times New Roman" w:hAnsi="Times New Roman" w:cs="Times New Roman"/>
                <w:sz w:val="20"/>
                <w:szCs w:val="20"/>
              </w:rPr>
            </w:pPr>
          </w:p>
        </w:tc>
        <w:tc>
          <w:tcPr>
            <w:tcW w:w="900" w:type="dxa"/>
          </w:tcPr>
          <w:p w14:paraId="35E1F8A2"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55.00</w:t>
            </w:r>
          </w:p>
          <w:p w14:paraId="390C285B"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22750C2B"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56.85</w:t>
            </w:r>
          </w:p>
        </w:tc>
        <w:tc>
          <w:tcPr>
            <w:tcW w:w="810" w:type="dxa"/>
          </w:tcPr>
          <w:p w14:paraId="7F6090AE"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w:t>
            </w:r>
          </w:p>
          <w:p w14:paraId="369B52DB" w14:textId="77777777" w:rsidR="00DC4D03" w:rsidRDefault="00DC4D03">
            <w:pPr>
              <w:spacing w:after="0" w:line="240" w:lineRule="auto"/>
              <w:jc w:val="center"/>
              <w:rPr>
                <w:rFonts w:ascii="Times New Roman" w:eastAsia="Times New Roman" w:hAnsi="Times New Roman" w:cs="Times New Roman"/>
                <w:sz w:val="20"/>
                <w:szCs w:val="20"/>
              </w:rPr>
            </w:pPr>
          </w:p>
        </w:tc>
        <w:tc>
          <w:tcPr>
            <w:tcW w:w="720" w:type="dxa"/>
          </w:tcPr>
          <w:p w14:paraId="7FC667E8"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28.33</w:t>
            </w:r>
          </w:p>
          <w:p w14:paraId="798D3301"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38EA93CB"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27.50</w:t>
            </w:r>
          </w:p>
          <w:p w14:paraId="1A3491EA" w14:textId="77777777" w:rsidR="00DC4D03" w:rsidRDefault="00DC4D03">
            <w:pPr>
              <w:spacing w:after="0" w:line="240" w:lineRule="auto"/>
              <w:jc w:val="center"/>
              <w:rPr>
                <w:rFonts w:ascii="Times New Roman" w:hAnsi="Times New Roman" w:cs="Times New Roman"/>
                <w:sz w:val="20"/>
                <w:szCs w:val="20"/>
              </w:rPr>
            </w:pPr>
          </w:p>
        </w:tc>
        <w:tc>
          <w:tcPr>
            <w:tcW w:w="810" w:type="dxa"/>
          </w:tcPr>
          <w:p w14:paraId="6DCE7634"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29.72</w:t>
            </w:r>
          </w:p>
        </w:tc>
      </w:tr>
      <w:tr w:rsidR="00DC4D03" w14:paraId="76832CED" w14:textId="77777777">
        <w:tc>
          <w:tcPr>
            <w:tcW w:w="828" w:type="dxa"/>
          </w:tcPr>
          <w:p w14:paraId="318C426C"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w:t>
            </w:r>
            <w:r>
              <w:rPr>
                <w:rFonts w:ascii="Times New Roman" w:hAnsi="Times New Roman" w:cs="Times New Roman"/>
                <w:b/>
                <w:bCs/>
                <w:sz w:val="20"/>
                <w:szCs w:val="20"/>
                <w:vertAlign w:val="subscript"/>
              </w:rPr>
              <w:t>6</w:t>
            </w:r>
          </w:p>
        </w:tc>
        <w:tc>
          <w:tcPr>
            <w:tcW w:w="3510" w:type="dxa"/>
          </w:tcPr>
          <w:p w14:paraId="6CDCEFAA"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 xml:space="preserve">Seed treatment of </w:t>
            </w:r>
            <w:r>
              <w:rPr>
                <w:rFonts w:ascii="Times New Roman" w:hAnsi="Times New Roman" w:cs="Times New Roman"/>
                <w:sz w:val="20"/>
                <w:szCs w:val="20"/>
              </w:rPr>
              <w:t>Tebuconazole 2DS @ 1.5 g/kg seeds</w:t>
            </w:r>
          </w:p>
        </w:tc>
        <w:tc>
          <w:tcPr>
            <w:tcW w:w="900" w:type="dxa"/>
          </w:tcPr>
          <w:p w14:paraId="72E34311"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48.15</w:t>
            </w:r>
          </w:p>
          <w:p w14:paraId="1390DC30"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375BDE67"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41.67</w:t>
            </w:r>
          </w:p>
          <w:p w14:paraId="5A6FDB66"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1040CAEC"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38.33</w:t>
            </w:r>
          </w:p>
          <w:p w14:paraId="20B584AC"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6EAF7227"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42.72</w:t>
            </w:r>
          </w:p>
        </w:tc>
        <w:tc>
          <w:tcPr>
            <w:tcW w:w="900" w:type="dxa"/>
          </w:tcPr>
          <w:p w14:paraId="5BBB40CC"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55.56</w:t>
            </w:r>
          </w:p>
          <w:p w14:paraId="39B1AB0D"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6FFBDC80"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59.17</w:t>
            </w:r>
          </w:p>
          <w:p w14:paraId="2C46FEFB" w14:textId="77777777" w:rsidR="00DC4D03" w:rsidRDefault="00DC4D03">
            <w:pPr>
              <w:spacing w:after="0" w:line="240" w:lineRule="auto"/>
              <w:jc w:val="center"/>
              <w:rPr>
                <w:rFonts w:ascii="Times New Roman" w:eastAsia="Times New Roman" w:hAnsi="Times New Roman" w:cs="Times New Roman"/>
                <w:sz w:val="20"/>
                <w:szCs w:val="20"/>
              </w:rPr>
            </w:pPr>
          </w:p>
        </w:tc>
        <w:tc>
          <w:tcPr>
            <w:tcW w:w="900" w:type="dxa"/>
          </w:tcPr>
          <w:p w14:paraId="3AB0ACFD"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55.83</w:t>
            </w:r>
          </w:p>
          <w:p w14:paraId="26E93C87"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5CC3DFFB"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56.85</w:t>
            </w:r>
          </w:p>
        </w:tc>
        <w:tc>
          <w:tcPr>
            <w:tcW w:w="810" w:type="dxa"/>
          </w:tcPr>
          <w:p w14:paraId="61749153"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41.67</w:t>
            </w:r>
          </w:p>
          <w:p w14:paraId="4FF801A1" w14:textId="77777777" w:rsidR="00DC4D03" w:rsidRDefault="00DC4D03">
            <w:pPr>
              <w:spacing w:after="0" w:line="240" w:lineRule="auto"/>
              <w:jc w:val="center"/>
              <w:rPr>
                <w:rFonts w:ascii="Times New Roman" w:eastAsia="Times New Roman" w:hAnsi="Times New Roman" w:cs="Times New Roman"/>
                <w:sz w:val="20"/>
                <w:szCs w:val="20"/>
              </w:rPr>
            </w:pPr>
          </w:p>
        </w:tc>
        <w:tc>
          <w:tcPr>
            <w:tcW w:w="720" w:type="dxa"/>
          </w:tcPr>
          <w:p w14:paraId="78636D94"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32.50</w:t>
            </w:r>
          </w:p>
          <w:p w14:paraId="196FBCC8"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6EA9FB6D"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31.67</w:t>
            </w:r>
          </w:p>
          <w:p w14:paraId="0A1F7C56" w14:textId="77777777" w:rsidR="00DC4D03" w:rsidRDefault="00DC4D03">
            <w:pPr>
              <w:spacing w:after="0" w:line="240" w:lineRule="auto"/>
              <w:jc w:val="center"/>
              <w:rPr>
                <w:rFonts w:ascii="Times New Roman" w:hAnsi="Times New Roman" w:cs="Times New Roman"/>
                <w:sz w:val="20"/>
                <w:szCs w:val="20"/>
              </w:rPr>
            </w:pPr>
          </w:p>
        </w:tc>
        <w:tc>
          <w:tcPr>
            <w:tcW w:w="810" w:type="dxa"/>
          </w:tcPr>
          <w:p w14:paraId="74F1ACE8"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35.28</w:t>
            </w:r>
          </w:p>
        </w:tc>
      </w:tr>
      <w:tr w:rsidR="00DC4D03" w14:paraId="49600670" w14:textId="77777777">
        <w:tc>
          <w:tcPr>
            <w:tcW w:w="828" w:type="dxa"/>
          </w:tcPr>
          <w:p w14:paraId="215F68A0"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w:t>
            </w:r>
            <w:r>
              <w:rPr>
                <w:rFonts w:ascii="Times New Roman" w:hAnsi="Times New Roman" w:cs="Times New Roman"/>
                <w:b/>
                <w:bCs/>
                <w:sz w:val="20"/>
                <w:szCs w:val="20"/>
                <w:vertAlign w:val="subscript"/>
              </w:rPr>
              <w:t>7</w:t>
            </w:r>
          </w:p>
        </w:tc>
        <w:tc>
          <w:tcPr>
            <w:tcW w:w="3510" w:type="dxa"/>
          </w:tcPr>
          <w:p w14:paraId="643D8496"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sz w:val="20"/>
                <w:szCs w:val="20"/>
              </w:rPr>
              <w:t>Control (Water spray)</w:t>
            </w:r>
          </w:p>
        </w:tc>
        <w:tc>
          <w:tcPr>
            <w:tcW w:w="900" w:type="dxa"/>
          </w:tcPr>
          <w:p w14:paraId="27144CC1"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67.59</w:t>
            </w:r>
          </w:p>
          <w:p w14:paraId="50D14EEB"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08CD802A"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58.33</w:t>
            </w:r>
          </w:p>
          <w:p w14:paraId="4EBA8939"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652F31DC"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51.67</w:t>
            </w:r>
          </w:p>
          <w:p w14:paraId="5E98C32D"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258471A9"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59.20</w:t>
            </w:r>
          </w:p>
        </w:tc>
        <w:tc>
          <w:tcPr>
            <w:tcW w:w="900" w:type="dxa"/>
          </w:tcPr>
          <w:p w14:paraId="650931D7"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60.19</w:t>
            </w:r>
          </w:p>
          <w:p w14:paraId="2CC9EFF4"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5A073E3A"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76.67</w:t>
            </w:r>
          </w:p>
          <w:p w14:paraId="62EB280F" w14:textId="77777777" w:rsidR="00DC4D03" w:rsidRDefault="00DC4D03">
            <w:pPr>
              <w:spacing w:after="0" w:line="240" w:lineRule="auto"/>
              <w:jc w:val="center"/>
              <w:rPr>
                <w:rFonts w:ascii="Times New Roman" w:eastAsia="Times New Roman" w:hAnsi="Times New Roman" w:cs="Times New Roman"/>
                <w:sz w:val="20"/>
                <w:szCs w:val="20"/>
              </w:rPr>
            </w:pPr>
          </w:p>
        </w:tc>
        <w:tc>
          <w:tcPr>
            <w:tcW w:w="900" w:type="dxa"/>
          </w:tcPr>
          <w:p w14:paraId="726CC45A"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70.83</w:t>
            </w:r>
          </w:p>
          <w:p w14:paraId="51B5A908" w14:textId="77777777" w:rsidR="00DC4D03" w:rsidRDefault="00DC4D03">
            <w:pPr>
              <w:spacing w:after="0" w:line="240" w:lineRule="auto"/>
              <w:jc w:val="center"/>
              <w:rPr>
                <w:rFonts w:ascii="Times New Roman" w:hAnsi="Times New Roman" w:cs="Times New Roman"/>
                <w:sz w:val="20"/>
                <w:szCs w:val="20"/>
              </w:rPr>
            </w:pPr>
          </w:p>
        </w:tc>
        <w:tc>
          <w:tcPr>
            <w:tcW w:w="720" w:type="dxa"/>
          </w:tcPr>
          <w:p w14:paraId="412266F5"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69.23</w:t>
            </w:r>
          </w:p>
        </w:tc>
        <w:tc>
          <w:tcPr>
            <w:tcW w:w="810" w:type="dxa"/>
          </w:tcPr>
          <w:p w14:paraId="5FD490AE"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51.85</w:t>
            </w:r>
          </w:p>
          <w:p w14:paraId="78BF4E94" w14:textId="77777777" w:rsidR="00DC4D03" w:rsidRDefault="00DC4D03">
            <w:pPr>
              <w:spacing w:after="0" w:line="240" w:lineRule="auto"/>
              <w:jc w:val="center"/>
              <w:rPr>
                <w:rFonts w:ascii="Times New Roman" w:eastAsia="Times New Roman" w:hAnsi="Times New Roman" w:cs="Times New Roman"/>
                <w:sz w:val="20"/>
                <w:szCs w:val="20"/>
              </w:rPr>
            </w:pPr>
          </w:p>
        </w:tc>
        <w:tc>
          <w:tcPr>
            <w:tcW w:w="720" w:type="dxa"/>
          </w:tcPr>
          <w:p w14:paraId="5E368F21"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46.67</w:t>
            </w:r>
          </w:p>
          <w:p w14:paraId="6E1DDF7E" w14:textId="77777777" w:rsidR="00DC4D03" w:rsidRDefault="00DC4D03">
            <w:pPr>
              <w:spacing w:after="0" w:line="240" w:lineRule="auto"/>
              <w:jc w:val="center"/>
              <w:rPr>
                <w:rFonts w:ascii="Times New Roman" w:eastAsia="Times New Roman" w:hAnsi="Times New Roman" w:cs="Times New Roman"/>
                <w:sz w:val="20"/>
                <w:szCs w:val="20"/>
              </w:rPr>
            </w:pPr>
          </w:p>
        </w:tc>
        <w:tc>
          <w:tcPr>
            <w:tcW w:w="810" w:type="dxa"/>
          </w:tcPr>
          <w:p w14:paraId="0B13E44E"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41.67</w:t>
            </w:r>
          </w:p>
          <w:p w14:paraId="152A3DCF" w14:textId="77777777" w:rsidR="00DC4D03" w:rsidRDefault="00DC4D03">
            <w:pPr>
              <w:spacing w:after="0" w:line="240" w:lineRule="auto"/>
              <w:jc w:val="center"/>
              <w:rPr>
                <w:rFonts w:ascii="Times New Roman" w:hAnsi="Times New Roman" w:cs="Times New Roman"/>
                <w:sz w:val="20"/>
                <w:szCs w:val="20"/>
              </w:rPr>
            </w:pPr>
          </w:p>
        </w:tc>
        <w:tc>
          <w:tcPr>
            <w:tcW w:w="810" w:type="dxa"/>
          </w:tcPr>
          <w:p w14:paraId="1091EDE4"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46.73</w:t>
            </w:r>
          </w:p>
        </w:tc>
      </w:tr>
      <w:tr w:rsidR="00DC4D03" w14:paraId="38C956E0" w14:textId="77777777">
        <w:tc>
          <w:tcPr>
            <w:tcW w:w="828" w:type="dxa"/>
            <w:vMerge w:val="restart"/>
            <w:tcBorders>
              <w:right w:val="single" w:sz="4" w:space="0" w:color="auto"/>
            </w:tcBorders>
            <w:vAlign w:val="center"/>
          </w:tcPr>
          <w:p w14:paraId="03E3E2E3" w14:textId="77777777" w:rsidR="00DC4D03" w:rsidRDefault="00DC4D03">
            <w:pPr>
              <w:pStyle w:val="NoSpacing"/>
              <w:jc w:val="center"/>
              <w:rPr>
                <w:rFonts w:ascii="Times New Roman" w:hAnsi="Times New Roman"/>
                <w:bCs/>
                <w:sz w:val="20"/>
                <w:szCs w:val="20"/>
              </w:rPr>
            </w:pPr>
          </w:p>
        </w:tc>
        <w:tc>
          <w:tcPr>
            <w:tcW w:w="3510" w:type="dxa"/>
            <w:tcBorders>
              <w:left w:val="single" w:sz="4" w:space="0" w:color="auto"/>
            </w:tcBorders>
            <w:vAlign w:val="center"/>
          </w:tcPr>
          <w:p w14:paraId="5883DD07" w14:textId="77777777" w:rsidR="00DC4D03" w:rsidRDefault="0024328A">
            <w:pPr>
              <w:pStyle w:val="NoSpacing"/>
              <w:ind w:left="2735"/>
              <w:jc w:val="center"/>
              <w:rPr>
                <w:rFonts w:ascii="Times New Roman" w:hAnsi="Times New Roman"/>
                <w:bCs/>
                <w:sz w:val="20"/>
                <w:szCs w:val="20"/>
              </w:rPr>
            </w:pPr>
            <w:proofErr w:type="spellStart"/>
            <w:r>
              <w:rPr>
                <w:rFonts w:ascii="Times New Roman" w:hAnsi="Times New Roman"/>
                <w:bCs/>
                <w:sz w:val="20"/>
                <w:szCs w:val="20"/>
              </w:rPr>
              <w:t>SEm</w:t>
            </w:r>
            <w:proofErr w:type="spellEnd"/>
            <w:r>
              <w:rPr>
                <w:rFonts w:ascii="Times New Roman" w:hAnsi="Times New Roman"/>
                <w:bCs/>
                <w:sz w:val="20"/>
                <w:szCs w:val="20"/>
              </w:rPr>
              <w:t>±</w:t>
            </w:r>
          </w:p>
          <w:p w14:paraId="55C34915" w14:textId="77777777" w:rsidR="00DC4D03" w:rsidRDefault="00DC4D03">
            <w:pPr>
              <w:pStyle w:val="NoSpacing"/>
              <w:ind w:left="2735"/>
              <w:jc w:val="center"/>
              <w:rPr>
                <w:rFonts w:ascii="Times New Roman" w:hAnsi="Times New Roman"/>
                <w:bCs/>
                <w:sz w:val="20"/>
                <w:szCs w:val="20"/>
              </w:rPr>
            </w:pPr>
          </w:p>
        </w:tc>
        <w:tc>
          <w:tcPr>
            <w:tcW w:w="900" w:type="dxa"/>
            <w:vAlign w:val="center"/>
          </w:tcPr>
          <w:p w14:paraId="3FD787EA"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p>
        </w:tc>
        <w:tc>
          <w:tcPr>
            <w:tcW w:w="810" w:type="dxa"/>
            <w:vAlign w:val="center"/>
          </w:tcPr>
          <w:p w14:paraId="4A85FB51"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w:t>
            </w:r>
          </w:p>
        </w:tc>
        <w:tc>
          <w:tcPr>
            <w:tcW w:w="810" w:type="dxa"/>
            <w:vAlign w:val="center"/>
          </w:tcPr>
          <w:p w14:paraId="11072E11"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1.78</w:t>
            </w:r>
          </w:p>
        </w:tc>
        <w:tc>
          <w:tcPr>
            <w:tcW w:w="720" w:type="dxa"/>
            <w:vAlign w:val="center"/>
          </w:tcPr>
          <w:p w14:paraId="5B7EFB45"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1.94</w:t>
            </w:r>
          </w:p>
        </w:tc>
        <w:tc>
          <w:tcPr>
            <w:tcW w:w="900" w:type="dxa"/>
            <w:vAlign w:val="center"/>
          </w:tcPr>
          <w:p w14:paraId="317A6FA4"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810" w:type="dxa"/>
            <w:vAlign w:val="center"/>
          </w:tcPr>
          <w:p w14:paraId="4119BDCB"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c>
          <w:tcPr>
            <w:tcW w:w="900" w:type="dxa"/>
            <w:vAlign w:val="center"/>
          </w:tcPr>
          <w:p w14:paraId="1392FF13"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2.13</w:t>
            </w:r>
          </w:p>
        </w:tc>
        <w:tc>
          <w:tcPr>
            <w:tcW w:w="720" w:type="dxa"/>
            <w:vAlign w:val="center"/>
          </w:tcPr>
          <w:p w14:paraId="095025B7"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2.09</w:t>
            </w:r>
          </w:p>
        </w:tc>
        <w:tc>
          <w:tcPr>
            <w:tcW w:w="810" w:type="dxa"/>
            <w:vAlign w:val="center"/>
          </w:tcPr>
          <w:p w14:paraId="62C39E97"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w:t>
            </w:r>
          </w:p>
        </w:tc>
        <w:tc>
          <w:tcPr>
            <w:tcW w:w="720" w:type="dxa"/>
            <w:vAlign w:val="center"/>
          </w:tcPr>
          <w:p w14:paraId="05A80124"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w:t>
            </w:r>
          </w:p>
        </w:tc>
        <w:tc>
          <w:tcPr>
            <w:tcW w:w="810" w:type="dxa"/>
            <w:vAlign w:val="center"/>
          </w:tcPr>
          <w:p w14:paraId="19408657"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1.37</w:t>
            </w:r>
          </w:p>
        </w:tc>
        <w:tc>
          <w:tcPr>
            <w:tcW w:w="810" w:type="dxa"/>
            <w:vAlign w:val="center"/>
          </w:tcPr>
          <w:p w14:paraId="5B6E7D4A"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1.39</w:t>
            </w:r>
          </w:p>
        </w:tc>
      </w:tr>
      <w:tr w:rsidR="00DC4D03" w14:paraId="2AD6898D" w14:textId="77777777">
        <w:tc>
          <w:tcPr>
            <w:tcW w:w="828" w:type="dxa"/>
            <w:vMerge/>
            <w:tcBorders>
              <w:right w:val="single" w:sz="4" w:space="0" w:color="auto"/>
            </w:tcBorders>
            <w:vAlign w:val="center"/>
          </w:tcPr>
          <w:p w14:paraId="1F16A4CC" w14:textId="77777777" w:rsidR="00DC4D03" w:rsidRDefault="00DC4D03">
            <w:pPr>
              <w:pStyle w:val="NoSpacing"/>
              <w:jc w:val="center"/>
              <w:rPr>
                <w:rFonts w:ascii="Times New Roman" w:hAnsi="Times New Roman"/>
                <w:bCs/>
                <w:sz w:val="20"/>
                <w:szCs w:val="20"/>
              </w:rPr>
            </w:pPr>
          </w:p>
        </w:tc>
        <w:tc>
          <w:tcPr>
            <w:tcW w:w="3510" w:type="dxa"/>
            <w:tcBorders>
              <w:left w:val="single" w:sz="4" w:space="0" w:color="auto"/>
            </w:tcBorders>
            <w:vAlign w:val="center"/>
          </w:tcPr>
          <w:p w14:paraId="42BCDC48" w14:textId="77777777" w:rsidR="00DC4D03" w:rsidRDefault="0024328A">
            <w:pPr>
              <w:pStyle w:val="NoSpacing"/>
              <w:ind w:left="2434"/>
              <w:jc w:val="center"/>
              <w:rPr>
                <w:rFonts w:ascii="Times New Roman" w:hAnsi="Times New Roman"/>
                <w:bCs/>
                <w:sz w:val="20"/>
                <w:szCs w:val="20"/>
              </w:rPr>
            </w:pPr>
            <w:proofErr w:type="gramStart"/>
            <w:r>
              <w:rPr>
                <w:rFonts w:ascii="Times New Roman" w:hAnsi="Times New Roman"/>
                <w:bCs/>
                <w:sz w:val="20"/>
                <w:szCs w:val="20"/>
              </w:rPr>
              <w:t>CD  at</w:t>
            </w:r>
            <w:proofErr w:type="gramEnd"/>
            <w:r>
              <w:rPr>
                <w:rFonts w:ascii="Times New Roman" w:hAnsi="Times New Roman"/>
                <w:bCs/>
                <w:sz w:val="20"/>
                <w:szCs w:val="20"/>
              </w:rPr>
              <w:t xml:space="preserve"> 5%</w:t>
            </w:r>
          </w:p>
          <w:p w14:paraId="625B9C82" w14:textId="77777777" w:rsidR="00DC4D03" w:rsidRDefault="00DC4D03">
            <w:pPr>
              <w:pStyle w:val="NoSpacing"/>
              <w:ind w:left="2434"/>
              <w:jc w:val="center"/>
              <w:rPr>
                <w:rFonts w:ascii="Times New Roman" w:hAnsi="Times New Roman"/>
                <w:bCs/>
                <w:sz w:val="20"/>
                <w:szCs w:val="20"/>
              </w:rPr>
            </w:pPr>
          </w:p>
        </w:tc>
        <w:tc>
          <w:tcPr>
            <w:tcW w:w="900" w:type="dxa"/>
            <w:vAlign w:val="center"/>
          </w:tcPr>
          <w:p w14:paraId="6F9005B5"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c>
          <w:tcPr>
            <w:tcW w:w="810" w:type="dxa"/>
            <w:vAlign w:val="center"/>
          </w:tcPr>
          <w:p w14:paraId="0337F2D5"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5.66</w:t>
            </w:r>
          </w:p>
        </w:tc>
        <w:tc>
          <w:tcPr>
            <w:tcW w:w="810" w:type="dxa"/>
            <w:vAlign w:val="center"/>
          </w:tcPr>
          <w:p w14:paraId="146B9572"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5.49</w:t>
            </w:r>
          </w:p>
        </w:tc>
        <w:tc>
          <w:tcPr>
            <w:tcW w:w="720" w:type="dxa"/>
            <w:vAlign w:val="center"/>
          </w:tcPr>
          <w:p w14:paraId="7E50F581"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w:t>
            </w:r>
          </w:p>
        </w:tc>
        <w:tc>
          <w:tcPr>
            <w:tcW w:w="900" w:type="dxa"/>
            <w:vAlign w:val="center"/>
          </w:tcPr>
          <w:p w14:paraId="02E74476"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810" w:type="dxa"/>
            <w:vAlign w:val="center"/>
          </w:tcPr>
          <w:p w14:paraId="7D3A1A3C"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7.20</w:t>
            </w:r>
          </w:p>
        </w:tc>
        <w:tc>
          <w:tcPr>
            <w:tcW w:w="900" w:type="dxa"/>
            <w:vAlign w:val="center"/>
          </w:tcPr>
          <w:p w14:paraId="390D78EB"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6.57</w:t>
            </w:r>
          </w:p>
        </w:tc>
        <w:tc>
          <w:tcPr>
            <w:tcW w:w="720" w:type="dxa"/>
            <w:vAlign w:val="center"/>
          </w:tcPr>
          <w:p w14:paraId="54E4A95C"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6.44</w:t>
            </w:r>
          </w:p>
        </w:tc>
        <w:tc>
          <w:tcPr>
            <w:tcW w:w="810" w:type="dxa"/>
            <w:vAlign w:val="center"/>
          </w:tcPr>
          <w:p w14:paraId="63420E07"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w:t>
            </w:r>
          </w:p>
        </w:tc>
        <w:tc>
          <w:tcPr>
            <w:tcW w:w="720" w:type="dxa"/>
            <w:vAlign w:val="center"/>
          </w:tcPr>
          <w:p w14:paraId="78211A0D"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5.14</w:t>
            </w:r>
          </w:p>
        </w:tc>
        <w:tc>
          <w:tcPr>
            <w:tcW w:w="810" w:type="dxa"/>
            <w:vAlign w:val="center"/>
          </w:tcPr>
          <w:p w14:paraId="28F15A10"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4.22</w:t>
            </w:r>
          </w:p>
        </w:tc>
        <w:tc>
          <w:tcPr>
            <w:tcW w:w="810" w:type="dxa"/>
            <w:vAlign w:val="center"/>
          </w:tcPr>
          <w:p w14:paraId="4E18DCAC"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4.28</w:t>
            </w:r>
          </w:p>
        </w:tc>
      </w:tr>
    </w:tbl>
    <w:p w14:paraId="0367C29D" w14:textId="77777777" w:rsidR="00DC4D03" w:rsidRDefault="00DC4D03">
      <w:pPr>
        <w:pStyle w:val="ListParagraph"/>
        <w:ind w:left="0"/>
        <w:jc w:val="both"/>
        <w:rPr>
          <w:rFonts w:ascii="Times New Roman" w:hAnsi="Times New Roman" w:cs="Times New Roman"/>
          <w:b/>
          <w:bCs/>
          <w:color w:val="000000"/>
        </w:rPr>
      </w:pPr>
    </w:p>
    <w:p w14:paraId="3EA1B316" w14:textId="77777777" w:rsidR="00DC4D03" w:rsidRDefault="00DC4D03">
      <w:pPr>
        <w:pStyle w:val="ListParagraph"/>
        <w:ind w:left="0"/>
        <w:jc w:val="both"/>
        <w:rPr>
          <w:rFonts w:ascii="Times New Roman" w:hAnsi="Times New Roman" w:cs="Times New Roman"/>
          <w:b/>
          <w:bCs/>
          <w:color w:val="000000"/>
        </w:rPr>
      </w:pPr>
    </w:p>
    <w:p w14:paraId="5C6039B8" w14:textId="77777777" w:rsidR="00DC4D03" w:rsidRDefault="0024328A">
      <w:pPr>
        <w:pStyle w:val="ListParagraph"/>
        <w:ind w:left="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Table 4. Effect of </w:t>
      </w:r>
      <w:r>
        <w:rPr>
          <w:rFonts w:ascii="Times New Roman" w:hAnsi="Times New Roman" w:cs="Times New Roman"/>
          <w:b/>
          <w:bCs/>
          <w:sz w:val="20"/>
          <w:szCs w:val="20"/>
        </w:rPr>
        <w:t xml:space="preserve">fungicides on yield of Groundnut </w:t>
      </w:r>
      <w:r>
        <w:rPr>
          <w:rFonts w:ascii="Times New Roman" w:hAnsi="Times New Roman" w:cs="Times New Roman"/>
          <w:b/>
          <w:bCs/>
        </w:rPr>
        <w:t xml:space="preserve">(Pooled </w:t>
      </w:r>
      <w:proofErr w:type="gramStart"/>
      <w:r>
        <w:rPr>
          <w:rFonts w:ascii="Times New Roman" w:hAnsi="Times New Roman" w:cs="Times New Roman"/>
          <w:b/>
          <w:bCs/>
        </w:rPr>
        <w:t>data :</w:t>
      </w:r>
      <w:proofErr w:type="gramEnd"/>
      <w:r>
        <w:rPr>
          <w:rFonts w:ascii="Times New Roman" w:hAnsi="Times New Roman" w:cs="Times New Roman"/>
          <w:b/>
          <w:bCs/>
        </w:rPr>
        <w:t xml:space="preserve"> 2016-17, 2017-18 and 2018-19)</w:t>
      </w:r>
    </w:p>
    <w:tbl>
      <w:tblPr>
        <w:tblStyle w:val="TableGrid"/>
        <w:tblW w:w="5000" w:type="pct"/>
        <w:tblLook w:val="04A0" w:firstRow="1" w:lastRow="0" w:firstColumn="1" w:lastColumn="0" w:noHBand="0" w:noVBand="1"/>
      </w:tblPr>
      <w:tblGrid>
        <w:gridCol w:w="1116"/>
        <w:gridCol w:w="3522"/>
        <w:gridCol w:w="1087"/>
        <w:gridCol w:w="1091"/>
        <w:gridCol w:w="1088"/>
        <w:gridCol w:w="1025"/>
        <w:gridCol w:w="1088"/>
        <w:gridCol w:w="1088"/>
        <w:gridCol w:w="988"/>
        <w:gridCol w:w="1083"/>
      </w:tblGrid>
      <w:tr w:rsidR="00DC4D03" w14:paraId="118AE3D2" w14:textId="77777777">
        <w:tc>
          <w:tcPr>
            <w:tcW w:w="353" w:type="pct"/>
            <w:vMerge w:val="restart"/>
          </w:tcPr>
          <w:p w14:paraId="729322CE" w14:textId="77777777" w:rsidR="00DC4D03" w:rsidRDefault="0024328A">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Treat.Nos</w:t>
            </w:r>
            <w:proofErr w:type="spellEnd"/>
            <w:r>
              <w:rPr>
                <w:rFonts w:ascii="Times New Roman" w:hAnsi="Times New Roman" w:cs="Times New Roman"/>
                <w:b/>
                <w:bCs/>
                <w:sz w:val="20"/>
                <w:szCs w:val="20"/>
              </w:rPr>
              <w:t>.</w:t>
            </w:r>
          </w:p>
        </w:tc>
        <w:tc>
          <w:tcPr>
            <w:tcW w:w="1346" w:type="pct"/>
            <w:vMerge w:val="restart"/>
            <w:tcBorders>
              <w:right w:val="single" w:sz="4" w:space="0" w:color="auto"/>
            </w:tcBorders>
          </w:tcPr>
          <w:p w14:paraId="11AB264F"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Treatment details</w:t>
            </w:r>
          </w:p>
        </w:tc>
        <w:tc>
          <w:tcPr>
            <w:tcW w:w="1653" w:type="pct"/>
            <w:gridSpan w:val="4"/>
            <w:tcBorders>
              <w:left w:val="single" w:sz="4" w:space="0" w:color="auto"/>
            </w:tcBorders>
          </w:tcPr>
          <w:p w14:paraId="6DE966B5" w14:textId="77777777" w:rsidR="00DC4D03" w:rsidRDefault="0024328A">
            <w:pPr>
              <w:spacing w:after="0" w:line="240" w:lineRule="auto"/>
              <w:ind w:left="869"/>
              <w:jc w:val="center"/>
              <w:rPr>
                <w:rFonts w:ascii="Times New Roman" w:hAnsi="Times New Roman" w:cs="Times New Roman"/>
                <w:b/>
                <w:bCs/>
                <w:sz w:val="20"/>
                <w:szCs w:val="20"/>
              </w:rPr>
            </w:pPr>
            <w:r>
              <w:rPr>
                <w:rFonts w:ascii="Times New Roman" w:hAnsi="Times New Roman" w:cs="Times New Roman"/>
                <w:b/>
                <w:bCs/>
                <w:sz w:val="20"/>
                <w:szCs w:val="20"/>
              </w:rPr>
              <w:t xml:space="preserve">Pod yield </w:t>
            </w:r>
            <w:commentRangeStart w:id="19"/>
            <w:r>
              <w:rPr>
                <w:rFonts w:ascii="Times New Roman" w:hAnsi="Times New Roman" w:cs="Times New Roman"/>
                <w:b/>
                <w:bCs/>
                <w:sz w:val="20"/>
                <w:szCs w:val="20"/>
              </w:rPr>
              <w:t>Kg/ha</w:t>
            </w:r>
            <w:commentRangeEnd w:id="19"/>
            <w:r>
              <w:rPr>
                <w:rStyle w:val="CommentReference"/>
              </w:rPr>
              <w:commentReference w:id="19"/>
            </w:r>
          </w:p>
        </w:tc>
        <w:tc>
          <w:tcPr>
            <w:tcW w:w="1649" w:type="pct"/>
            <w:gridSpan w:val="4"/>
          </w:tcPr>
          <w:p w14:paraId="2E162EEF" w14:textId="77777777" w:rsidR="00DC4D03" w:rsidRDefault="002432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Haulm </w:t>
            </w:r>
            <w:commentRangeStart w:id="20"/>
            <w:r>
              <w:rPr>
                <w:rFonts w:ascii="Times New Roman" w:hAnsi="Times New Roman" w:cs="Times New Roman"/>
                <w:b/>
                <w:bCs/>
                <w:sz w:val="20"/>
                <w:szCs w:val="20"/>
              </w:rPr>
              <w:t>Kg/ha</w:t>
            </w:r>
            <w:commentRangeEnd w:id="20"/>
            <w:r>
              <w:rPr>
                <w:rStyle w:val="CommentReference"/>
              </w:rPr>
              <w:commentReference w:id="20"/>
            </w:r>
          </w:p>
          <w:p w14:paraId="24133FFF" w14:textId="77777777" w:rsidR="00DC4D03" w:rsidRDefault="00DC4D03">
            <w:pPr>
              <w:spacing w:after="0" w:line="240" w:lineRule="auto"/>
              <w:jc w:val="center"/>
              <w:rPr>
                <w:rFonts w:ascii="Times New Roman" w:hAnsi="Times New Roman" w:cs="Times New Roman"/>
                <w:b/>
                <w:bCs/>
                <w:sz w:val="20"/>
                <w:szCs w:val="20"/>
              </w:rPr>
            </w:pPr>
          </w:p>
        </w:tc>
      </w:tr>
      <w:tr w:rsidR="00DC4D03" w14:paraId="3F1DDAED" w14:textId="77777777">
        <w:tc>
          <w:tcPr>
            <w:tcW w:w="353" w:type="pct"/>
            <w:vMerge/>
          </w:tcPr>
          <w:p w14:paraId="18529C06" w14:textId="77777777" w:rsidR="00DC4D03" w:rsidRDefault="00DC4D03">
            <w:pPr>
              <w:spacing w:after="0" w:line="240" w:lineRule="auto"/>
              <w:jc w:val="center"/>
              <w:rPr>
                <w:rFonts w:ascii="Times New Roman" w:hAnsi="Times New Roman" w:cs="Times New Roman"/>
                <w:bCs/>
                <w:sz w:val="20"/>
                <w:szCs w:val="20"/>
              </w:rPr>
            </w:pPr>
          </w:p>
        </w:tc>
        <w:tc>
          <w:tcPr>
            <w:tcW w:w="1346" w:type="pct"/>
            <w:vMerge/>
            <w:tcBorders>
              <w:right w:val="single" w:sz="4" w:space="0" w:color="auto"/>
            </w:tcBorders>
          </w:tcPr>
          <w:p w14:paraId="34385684" w14:textId="77777777" w:rsidR="00DC4D03" w:rsidRDefault="00DC4D03">
            <w:pPr>
              <w:spacing w:after="0" w:line="240" w:lineRule="auto"/>
              <w:rPr>
                <w:rFonts w:ascii="Times New Roman" w:hAnsi="Times New Roman" w:cs="Times New Roman"/>
                <w:bCs/>
                <w:sz w:val="20"/>
                <w:szCs w:val="20"/>
              </w:rPr>
            </w:pPr>
          </w:p>
        </w:tc>
        <w:tc>
          <w:tcPr>
            <w:tcW w:w="422" w:type="pct"/>
            <w:tcBorders>
              <w:left w:val="single" w:sz="4" w:space="0" w:color="auto"/>
            </w:tcBorders>
          </w:tcPr>
          <w:p w14:paraId="705BD29A" w14:textId="77777777" w:rsidR="00DC4D03" w:rsidRDefault="0024328A">
            <w:pPr>
              <w:spacing w:after="0" w:line="240" w:lineRule="auto"/>
              <w:rPr>
                <w:rFonts w:ascii="Times New Roman" w:hAnsi="Times New Roman" w:cs="Times New Roman"/>
                <w:bCs/>
                <w:sz w:val="20"/>
                <w:szCs w:val="20"/>
              </w:rPr>
            </w:pPr>
            <w:r>
              <w:rPr>
                <w:rFonts w:ascii="Times New Roman" w:hAnsi="Times New Roman" w:cs="Times New Roman"/>
                <w:bCs/>
                <w:sz w:val="20"/>
                <w:szCs w:val="20"/>
              </w:rPr>
              <w:t>2016-17</w:t>
            </w:r>
          </w:p>
        </w:tc>
        <w:tc>
          <w:tcPr>
            <w:tcW w:w="423" w:type="pct"/>
          </w:tcPr>
          <w:p w14:paraId="0DAB572F"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2017-18</w:t>
            </w:r>
          </w:p>
        </w:tc>
        <w:tc>
          <w:tcPr>
            <w:tcW w:w="422" w:type="pct"/>
          </w:tcPr>
          <w:p w14:paraId="013C55A8"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2018-19</w:t>
            </w:r>
          </w:p>
        </w:tc>
        <w:tc>
          <w:tcPr>
            <w:tcW w:w="386" w:type="pct"/>
          </w:tcPr>
          <w:p w14:paraId="02AECEA0" w14:textId="77777777" w:rsidR="00DC4D03" w:rsidRDefault="0024328A">
            <w:pPr>
              <w:spacing w:after="0" w:line="240" w:lineRule="auto"/>
              <w:rPr>
                <w:rFonts w:ascii="Times New Roman" w:hAnsi="Times New Roman" w:cs="Times New Roman"/>
                <w:bCs/>
                <w:sz w:val="20"/>
                <w:szCs w:val="20"/>
              </w:rPr>
            </w:pPr>
            <w:commentRangeStart w:id="21"/>
            <w:r>
              <w:rPr>
                <w:rFonts w:ascii="Times New Roman" w:hAnsi="Times New Roman" w:cs="Times New Roman"/>
                <w:bCs/>
                <w:sz w:val="20"/>
                <w:szCs w:val="20"/>
              </w:rPr>
              <w:t>Pooled Mean</w:t>
            </w:r>
            <w:commentRangeEnd w:id="21"/>
            <w:r>
              <w:rPr>
                <w:rStyle w:val="CommentReference"/>
              </w:rPr>
              <w:commentReference w:id="21"/>
            </w:r>
          </w:p>
        </w:tc>
        <w:tc>
          <w:tcPr>
            <w:tcW w:w="422" w:type="pct"/>
          </w:tcPr>
          <w:p w14:paraId="07397345" w14:textId="77777777" w:rsidR="00DC4D03" w:rsidRDefault="0024328A">
            <w:pPr>
              <w:spacing w:after="0" w:line="240" w:lineRule="auto"/>
              <w:rPr>
                <w:rFonts w:ascii="Times New Roman" w:hAnsi="Times New Roman" w:cs="Times New Roman"/>
                <w:bCs/>
                <w:sz w:val="20"/>
                <w:szCs w:val="20"/>
              </w:rPr>
            </w:pPr>
            <w:r>
              <w:rPr>
                <w:rFonts w:ascii="Times New Roman" w:hAnsi="Times New Roman" w:cs="Times New Roman"/>
                <w:bCs/>
                <w:sz w:val="20"/>
                <w:szCs w:val="20"/>
              </w:rPr>
              <w:t>2016-17</w:t>
            </w:r>
          </w:p>
        </w:tc>
        <w:tc>
          <w:tcPr>
            <w:tcW w:w="422" w:type="pct"/>
          </w:tcPr>
          <w:p w14:paraId="4207E44F"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2017-18</w:t>
            </w:r>
          </w:p>
        </w:tc>
        <w:tc>
          <w:tcPr>
            <w:tcW w:w="384" w:type="pct"/>
          </w:tcPr>
          <w:p w14:paraId="43CE8BC7"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2018-19</w:t>
            </w:r>
          </w:p>
        </w:tc>
        <w:tc>
          <w:tcPr>
            <w:tcW w:w="420" w:type="pct"/>
          </w:tcPr>
          <w:p w14:paraId="65D5334C" w14:textId="77777777" w:rsidR="00DC4D03" w:rsidRDefault="0024328A">
            <w:pPr>
              <w:spacing w:after="0" w:line="240" w:lineRule="auto"/>
              <w:rPr>
                <w:rFonts w:ascii="Times New Roman" w:hAnsi="Times New Roman" w:cs="Times New Roman"/>
                <w:bCs/>
                <w:sz w:val="20"/>
                <w:szCs w:val="20"/>
              </w:rPr>
            </w:pPr>
            <w:commentRangeStart w:id="22"/>
            <w:r>
              <w:rPr>
                <w:rFonts w:ascii="Times New Roman" w:hAnsi="Times New Roman" w:cs="Times New Roman"/>
                <w:bCs/>
                <w:sz w:val="20"/>
                <w:szCs w:val="20"/>
              </w:rPr>
              <w:t>Pooled Mean</w:t>
            </w:r>
            <w:commentRangeEnd w:id="22"/>
            <w:r>
              <w:rPr>
                <w:rStyle w:val="CommentReference"/>
              </w:rPr>
              <w:commentReference w:id="22"/>
            </w:r>
          </w:p>
        </w:tc>
      </w:tr>
      <w:tr w:rsidR="00DC4D03" w14:paraId="1D0DA544" w14:textId="77777777">
        <w:tc>
          <w:tcPr>
            <w:tcW w:w="353" w:type="pct"/>
          </w:tcPr>
          <w:p w14:paraId="77649AA6"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w:t>
            </w:r>
            <w:r>
              <w:rPr>
                <w:rFonts w:ascii="Times New Roman" w:hAnsi="Times New Roman" w:cs="Times New Roman"/>
                <w:bCs/>
                <w:sz w:val="20"/>
                <w:szCs w:val="20"/>
                <w:vertAlign w:val="subscript"/>
              </w:rPr>
              <w:t>1</w:t>
            </w:r>
          </w:p>
        </w:tc>
        <w:tc>
          <w:tcPr>
            <w:tcW w:w="1346" w:type="pct"/>
            <w:tcBorders>
              <w:right w:val="single" w:sz="4" w:space="0" w:color="auto"/>
            </w:tcBorders>
          </w:tcPr>
          <w:p w14:paraId="698DC95D"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Seed treatment of Carbendazim @ 2 g/kg seed + foliar spray of Mancozeb 2.0 g/ (0.2%) at </w:t>
            </w:r>
            <w:proofErr w:type="gramStart"/>
            <w:r>
              <w:rPr>
                <w:rFonts w:ascii="Times New Roman" w:hAnsi="Times New Roman" w:cs="Times New Roman"/>
                <w:sz w:val="20"/>
                <w:szCs w:val="20"/>
              </w:rPr>
              <w:t>40  and</w:t>
            </w:r>
            <w:proofErr w:type="gramEnd"/>
            <w:r>
              <w:rPr>
                <w:rFonts w:ascii="Times New Roman" w:hAnsi="Times New Roman" w:cs="Times New Roman"/>
                <w:sz w:val="20"/>
                <w:szCs w:val="20"/>
              </w:rPr>
              <w:t xml:space="preserve"> 65 DAS</w:t>
            </w:r>
          </w:p>
        </w:tc>
        <w:tc>
          <w:tcPr>
            <w:tcW w:w="422" w:type="pct"/>
            <w:tcBorders>
              <w:left w:val="single" w:sz="4" w:space="0" w:color="auto"/>
            </w:tcBorders>
            <w:vAlign w:val="center"/>
          </w:tcPr>
          <w:p w14:paraId="7F72E6BF"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1519</w:t>
            </w:r>
          </w:p>
        </w:tc>
        <w:tc>
          <w:tcPr>
            <w:tcW w:w="423" w:type="pct"/>
            <w:vAlign w:val="center"/>
          </w:tcPr>
          <w:p w14:paraId="760B3827"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1503</w:t>
            </w:r>
          </w:p>
        </w:tc>
        <w:tc>
          <w:tcPr>
            <w:tcW w:w="422" w:type="pct"/>
            <w:vAlign w:val="center"/>
          </w:tcPr>
          <w:p w14:paraId="2776194B"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1637</w:t>
            </w:r>
          </w:p>
        </w:tc>
        <w:tc>
          <w:tcPr>
            <w:tcW w:w="386" w:type="pct"/>
            <w:vAlign w:val="center"/>
          </w:tcPr>
          <w:p w14:paraId="78B52616"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1553.00</w:t>
            </w:r>
          </w:p>
        </w:tc>
        <w:tc>
          <w:tcPr>
            <w:tcW w:w="422" w:type="pct"/>
            <w:vAlign w:val="center"/>
          </w:tcPr>
          <w:p w14:paraId="58832402"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2317</w:t>
            </w:r>
          </w:p>
        </w:tc>
        <w:tc>
          <w:tcPr>
            <w:tcW w:w="422" w:type="pct"/>
            <w:vAlign w:val="center"/>
          </w:tcPr>
          <w:p w14:paraId="3A09510B"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2810</w:t>
            </w:r>
          </w:p>
        </w:tc>
        <w:tc>
          <w:tcPr>
            <w:tcW w:w="384" w:type="pct"/>
            <w:vAlign w:val="center"/>
          </w:tcPr>
          <w:p w14:paraId="1276F78E"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2862</w:t>
            </w:r>
          </w:p>
        </w:tc>
        <w:tc>
          <w:tcPr>
            <w:tcW w:w="420" w:type="pct"/>
            <w:vAlign w:val="center"/>
          </w:tcPr>
          <w:p w14:paraId="7903ACEB"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2663.00</w:t>
            </w:r>
          </w:p>
        </w:tc>
      </w:tr>
      <w:tr w:rsidR="00DC4D03" w14:paraId="48DD57E8" w14:textId="77777777">
        <w:tc>
          <w:tcPr>
            <w:tcW w:w="353" w:type="pct"/>
          </w:tcPr>
          <w:p w14:paraId="2F89D8C7"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w:t>
            </w:r>
            <w:r>
              <w:rPr>
                <w:rFonts w:ascii="Times New Roman" w:hAnsi="Times New Roman" w:cs="Times New Roman"/>
                <w:bCs/>
                <w:sz w:val="20"/>
                <w:szCs w:val="20"/>
                <w:vertAlign w:val="subscript"/>
              </w:rPr>
              <w:t>2</w:t>
            </w:r>
          </w:p>
        </w:tc>
        <w:tc>
          <w:tcPr>
            <w:tcW w:w="1346" w:type="pct"/>
            <w:tcBorders>
              <w:right w:val="single" w:sz="4" w:space="0" w:color="auto"/>
            </w:tcBorders>
          </w:tcPr>
          <w:p w14:paraId="564E112D"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Seed treatment with Tebuconazole 2DS @ 1.5 g/kg seeds</w:t>
            </w:r>
            <w:r>
              <w:rPr>
                <w:rFonts w:ascii="Times New Roman" w:hAnsi="Times New Roman" w:cs="Times New Roman"/>
                <w:sz w:val="20"/>
                <w:szCs w:val="20"/>
              </w:rPr>
              <w:t xml:space="preserve"> + foliar spray of Tebuconazole @ 1ml/L (0.0259%) at 40 and 65 DAS</w:t>
            </w:r>
          </w:p>
        </w:tc>
        <w:tc>
          <w:tcPr>
            <w:tcW w:w="422" w:type="pct"/>
            <w:tcBorders>
              <w:left w:val="single" w:sz="4" w:space="0" w:color="auto"/>
            </w:tcBorders>
            <w:vAlign w:val="center"/>
          </w:tcPr>
          <w:p w14:paraId="0BF5BEBF"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w:t>
            </w:r>
          </w:p>
        </w:tc>
        <w:tc>
          <w:tcPr>
            <w:tcW w:w="423" w:type="pct"/>
            <w:vAlign w:val="center"/>
          </w:tcPr>
          <w:p w14:paraId="6DA35F3B"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1541</w:t>
            </w:r>
          </w:p>
        </w:tc>
        <w:tc>
          <w:tcPr>
            <w:tcW w:w="422" w:type="pct"/>
            <w:vAlign w:val="center"/>
          </w:tcPr>
          <w:p w14:paraId="2F893CF7"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1922</w:t>
            </w:r>
          </w:p>
        </w:tc>
        <w:tc>
          <w:tcPr>
            <w:tcW w:w="386" w:type="pct"/>
            <w:vAlign w:val="center"/>
          </w:tcPr>
          <w:p w14:paraId="3EF4A42D"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1654.33</w:t>
            </w:r>
          </w:p>
        </w:tc>
        <w:tc>
          <w:tcPr>
            <w:tcW w:w="422" w:type="pct"/>
            <w:vAlign w:val="center"/>
          </w:tcPr>
          <w:p w14:paraId="4A4B2106"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2275</w:t>
            </w:r>
          </w:p>
        </w:tc>
        <w:tc>
          <w:tcPr>
            <w:tcW w:w="422" w:type="pct"/>
            <w:vAlign w:val="center"/>
          </w:tcPr>
          <w:p w14:paraId="3F3EB261"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2855</w:t>
            </w:r>
          </w:p>
        </w:tc>
        <w:tc>
          <w:tcPr>
            <w:tcW w:w="384" w:type="pct"/>
            <w:vAlign w:val="center"/>
          </w:tcPr>
          <w:p w14:paraId="634E0CDA"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3426</w:t>
            </w:r>
          </w:p>
        </w:tc>
        <w:tc>
          <w:tcPr>
            <w:tcW w:w="420" w:type="pct"/>
            <w:vAlign w:val="center"/>
          </w:tcPr>
          <w:p w14:paraId="444FEA53"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2852.00</w:t>
            </w:r>
          </w:p>
        </w:tc>
      </w:tr>
      <w:tr w:rsidR="00DC4D03" w14:paraId="5AE05AB5" w14:textId="77777777">
        <w:tc>
          <w:tcPr>
            <w:tcW w:w="353" w:type="pct"/>
          </w:tcPr>
          <w:p w14:paraId="6E822C61"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w:t>
            </w:r>
            <w:r>
              <w:rPr>
                <w:rFonts w:ascii="Times New Roman" w:hAnsi="Times New Roman" w:cs="Times New Roman"/>
                <w:bCs/>
                <w:sz w:val="20"/>
                <w:szCs w:val="20"/>
                <w:vertAlign w:val="subscript"/>
              </w:rPr>
              <w:t>3</w:t>
            </w:r>
          </w:p>
        </w:tc>
        <w:tc>
          <w:tcPr>
            <w:tcW w:w="1346" w:type="pct"/>
            <w:tcBorders>
              <w:right w:val="single" w:sz="4" w:space="0" w:color="auto"/>
            </w:tcBorders>
          </w:tcPr>
          <w:p w14:paraId="12ED81EC"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Seed treatment with Tebuconazole 2DS @ 1.5 g/kg seeds</w:t>
            </w:r>
            <w:r>
              <w:rPr>
                <w:rFonts w:ascii="Times New Roman" w:hAnsi="Times New Roman" w:cs="Times New Roman"/>
                <w:sz w:val="20"/>
                <w:szCs w:val="20"/>
              </w:rPr>
              <w:t xml:space="preserve"> + foliar spray of Pyraclostrobin 5% + Metiram 55% WG @ 2 g/L (0.12%) at 40 and 65 DAS</w:t>
            </w:r>
          </w:p>
        </w:tc>
        <w:tc>
          <w:tcPr>
            <w:tcW w:w="422" w:type="pct"/>
            <w:tcBorders>
              <w:left w:val="single" w:sz="4" w:space="0" w:color="auto"/>
            </w:tcBorders>
            <w:vAlign w:val="center"/>
          </w:tcPr>
          <w:p w14:paraId="3C9DF7CD"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1236</w:t>
            </w:r>
          </w:p>
        </w:tc>
        <w:tc>
          <w:tcPr>
            <w:tcW w:w="423" w:type="pct"/>
            <w:vAlign w:val="center"/>
          </w:tcPr>
          <w:p w14:paraId="13384EBD"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1338</w:t>
            </w:r>
          </w:p>
        </w:tc>
        <w:tc>
          <w:tcPr>
            <w:tcW w:w="422" w:type="pct"/>
            <w:vAlign w:val="center"/>
          </w:tcPr>
          <w:p w14:paraId="72316546"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1683</w:t>
            </w:r>
          </w:p>
        </w:tc>
        <w:tc>
          <w:tcPr>
            <w:tcW w:w="386" w:type="pct"/>
            <w:vAlign w:val="center"/>
          </w:tcPr>
          <w:p w14:paraId="6C072C9B"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1419.00</w:t>
            </w:r>
          </w:p>
        </w:tc>
        <w:tc>
          <w:tcPr>
            <w:tcW w:w="422" w:type="pct"/>
            <w:vAlign w:val="center"/>
          </w:tcPr>
          <w:p w14:paraId="6A473203"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2178</w:t>
            </w:r>
          </w:p>
        </w:tc>
        <w:tc>
          <w:tcPr>
            <w:tcW w:w="422" w:type="pct"/>
            <w:vAlign w:val="center"/>
          </w:tcPr>
          <w:p w14:paraId="48569919"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2466</w:t>
            </w:r>
          </w:p>
        </w:tc>
        <w:tc>
          <w:tcPr>
            <w:tcW w:w="384" w:type="pct"/>
            <w:vAlign w:val="center"/>
          </w:tcPr>
          <w:p w14:paraId="3D3C1F29"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3050</w:t>
            </w:r>
          </w:p>
        </w:tc>
        <w:tc>
          <w:tcPr>
            <w:tcW w:w="420" w:type="pct"/>
            <w:vAlign w:val="center"/>
          </w:tcPr>
          <w:p w14:paraId="468441E2"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2564.67</w:t>
            </w:r>
          </w:p>
        </w:tc>
      </w:tr>
      <w:tr w:rsidR="00DC4D03" w14:paraId="77D94E13" w14:textId="77777777">
        <w:tc>
          <w:tcPr>
            <w:tcW w:w="353" w:type="pct"/>
          </w:tcPr>
          <w:p w14:paraId="6C04C943"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w:t>
            </w:r>
            <w:r>
              <w:rPr>
                <w:rFonts w:ascii="Times New Roman" w:hAnsi="Times New Roman" w:cs="Times New Roman"/>
                <w:bCs/>
                <w:sz w:val="20"/>
                <w:szCs w:val="20"/>
                <w:vertAlign w:val="subscript"/>
              </w:rPr>
              <w:t>4</w:t>
            </w:r>
          </w:p>
        </w:tc>
        <w:tc>
          <w:tcPr>
            <w:tcW w:w="1346" w:type="pct"/>
            <w:tcBorders>
              <w:right w:val="single" w:sz="4" w:space="0" w:color="auto"/>
            </w:tcBorders>
          </w:tcPr>
          <w:p w14:paraId="0EAA04AE"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Seed treatment with Tebuconazole 2DS @ 1.5 g/kg seeds</w:t>
            </w:r>
            <w:r>
              <w:rPr>
                <w:rFonts w:ascii="Times New Roman" w:hAnsi="Times New Roman" w:cs="Times New Roman"/>
                <w:sz w:val="20"/>
                <w:szCs w:val="20"/>
              </w:rPr>
              <w:t xml:space="preserve"> + foliar spray of Tebuconazole 50% + </w:t>
            </w:r>
            <w:commentRangeStart w:id="23"/>
            <w:proofErr w:type="spellStart"/>
            <w:r>
              <w:rPr>
                <w:rFonts w:ascii="Times New Roman" w:hAnsi="Times New Roman" w:cs="Times New Roman"/>
                <w:sz w:val="20"/>
                <w:szCs w:val="20"/>
              </w:rPr>
              <w:t>Trifloxystobin</w:t>
            </w:r>
            <w:commentRangeEnd w:id="23"/>
            <w:proofErr w:type="spellEnd"/>
            <w:r>
              <w:rPr>
                <w:rStyle w:val="CommentReference"/>
              </w:rPr>
              <w:commentReference w:id="23"/>
            </w:r>
            <w:r>
              <w:rPr>
                <w:rFonts w:ascii="Times New Roman" w:hAnsi="Times New Roman" w:cs="Times New Roman"/>
                <w:sz w:val="20"/>
                <w:szCs w:val="20"/>
              </w:rPr>
              <w:t xml:space="preserve"> 25% WG @ 1.32 g/L (0.035%) at 40 and 65 DAS</w:t>
            </w:r>
          </w:p>
        </w:tc>
        <w:tc>
          <w:tcPr>
            <w:tcW w:w="422" w:type="pct"/>
            <w:tcBorders>
              <w:left w:val="single" w:sz="4" w:space="0" w:color="auto"/>
            </w:tcBorders>
            <w:vAlign w:val="center"/>
          </w:tcPr>
          <w:p w14:paraId="2B824C12"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1364</w:t>
            </w:r>
          </w:p>
        </w:tc>
        <w:tc>
          <w:tcPr>
            <w:tcW w:w="423" w:type="pct"/>
            <w:vAlign w:val="center"/>
          </w:tcPr>
          <w:p w14:paraId="40AD259B"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1386</w:t>
            </w:r>
          </w:p>
        </w:tc>
        <w:tc>
          <w:tcPr>
            <w:tcW w:w="422" w:type="pct"/>
            <w:vAlign w:val="center"/>
          </w:tcPr>
          <w:p w14:paraId="4D8887B2"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1807</w:t>
            </w:r>
          </w:p>
        </w:tc>
        <w:tc>
          <w:tcPr>
            <w:tcW w:w="386" w:type="pct"/>
            <w:vAlign w:val="center"/>
          </w:tcPr>
          <w:p w14:paraId="09CA9015"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1519.00</w:t>
            </w:r>
          </w:p>
        </w:tc>
        <w:tc>
          <w:tcPr>
            <w:tcW w:w="422" w:type="pct"/>
            <w:vAlign w:val="center"/>
          </w:tcPr>
          <w:p w14:paraId="3B0635FE"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2046</w:t>
            </w:r>
          </w:p>
        </w:tc>
        <w:tc>
          <w:tcPr>
            <w:tcW w:w="422" w:type="pct"/>
            <w:vAlign w:val="center"/>
          </w:tcPr>
          <w:p w14:paraId="78522C3C"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2535</w:t>
            </w:r>
          </w:p>
        </w:tc>
        <w:tc>
          <w:tcPr>
            <w:tcW w:w="384" w:type="pct"/>
            <w:vAlign w:val="center"/>
          </w:tcPr>
          <w:p w14:paraId="0377E745"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3265</w:t>
            </w:r>
          </w:p>
        </w:tc>
        <w:tc>
          <w:tcPr>
            <w:tcW w:w="420" w:type="pct"/>
            <w:vAlign w:val="center"/>
          </w:tcPr>
          <w:p w14:paraId="29F00414"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2615.33</w:t>
            </w:r>
          </w:p>
        </w:tc>
      </w:tr>
      <w:tr w:rsidR="00DC4D03" w14:paraId="12C416E2" w14:textId="77777777">
        <w:tc>
          <w:tcPr>
            <w:tcW w:w="353" w:type="pct"/>
          </w:tcPr>
          <w:p w14:paraId="669534CC"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w:t>
            </w:r>
            <w:r>
              <w:rPr>
                <w:rFonts w:ascii="Times New Roman" w:hAnsi="Times New Roman" w:cs="Times New Roman"/>
                <w:bCs/>
                <w:sz w:val="20"/>
                <w:szCs w:val="20"/>
                <w:vertAlign w:val="subscript"/>
              </w:rPr>
              <w:t>5</w:t>
            </w:r>
          </w:p>
        </w:tc>
        <w:tc>
          <w:tcPr>
            <w:tcW w:w="1346" w:type="pct"/>
            <w:tcBorders>
              <w:right w:val="single" w:sz="4" w:space="0" w:color="auto"/>
            </w:tcBorders>
          </w:tcPr>
          <w:p w14:paraId="051766BB"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Seed treatment with Tebuconazole 2DS @ 1.5 g/kg seeds</w:t>
            </w:r>
            <w:r>
              <w:rPr>
                <w:rFonts w:ascii="Times New Roman" w:hAnsi="Times New Roman" w:cs="Times New Roman"/>
                <w:sz w:val="20"/>
                <w:szCs w:val="20"/>
              </w:rPr>
              <w:t xml:space="preserve"> + foliar spray of Carbendazim 12% + Mancozeb 63% @ 2 g/L at 40 and 65 DAS</w:t>
            </w:r>
          </w:p>
        </w:tc>
        <w:tc>
          <w:tcPr>
            <w:tcW w:w="422" w:type="pct"/>
            <w:tcBorders>
              <w:left w:val="single" w:sz="4" w:space="0" w:color="auto"/>
            </w:tcBorders>
            <w:vAlign w:val="center"/>
          </w:tcPr>
          <w:p w14:paraId="6DCCC7A2"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1383</w:t>
            </w:r>
          </w:p>
        </w:tc>
        <w:tc>
          <w:tcPr>
            <w:tcW w:w="423" w:type="pct"/>
            <w:vAlign w:val="center"/>
          </w:tcPr>
          <w:p w14:paraId="6413786D"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1470</w:t>
            </w:r>
          </w:p>
        </w:tc>
        <w:tc>
          <w:tcPr>
            <w:tcW w:w="422" w:type="pct"/>
            <w:vAlign w:val="center"/>
          </w:tcPr>
          <w:p w14:paraId="59FFE110"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1603</w:t>
            </w:r>
          </w:p>
        </w:tc>
        <w:tc>
          <w:tcPr>
            <w:tcW w:w="386" w:type="pct"/>
            <w:vAlign w:val="center"/>
          </w:tcPr>
          <w:p w14:paraId="4869F921"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1485.33</w:t>
            </w:r>
          </w:p>
        </w:tc>
        <w:tc>
          <w:tcPr>
            <w:tcW w:w="422" w:type="pct"/>
            <w:vAlign w:val="center"/>
          </w:tcPr>
          <w:p w14:paraId="24874A6C"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2279</w:t>
            </w:r>
          </w:p>
        </w:tc>
        <w:tc>
          <w:tcPr>
            <w:tcW w:w="422" w:type="pct"/>
            <w:vAlign w:val="center"/>
          </w:tcPr>
          <w:p w14:paraId="753EC621"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2611</w:t>
            </w:r>
          </w:p>
        </w:tc>
        <w:tc>
          <w:tcPr>
            <w:tcW w:w="384" w:type="pct"/>
            <w:vAlign w:val="center"/>
          </w:tcPr>
          <w:p w14:paraId="0443E956"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2861</w:t>
            </w:r>
          </w:p>
        </w:tc>
        <w:tc>
          <w:tcPr>
            <w:tcW w:w="420" w:type="pct"/>
            <w:vAlign w:val="center"/>
          </w:tcPr>
          <w:p w14:paraId="3C5B39C5"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2583.67</w:t>
            </w:r>
          </w:p>
        </w:tc>
      </w:tr>
      <w:tr w:rsidR="00DC4D03" w14:paraId="5BD76005" w14:textId="77777777">
        <w:tc>
          <w:tcPr>
            <w:tcW w:w="353" w:type="pct"/>
          </w:tcPr>
          <w:p w14:paraId="07AE8730"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w:t>
            </w:r>
            <w:r>
              <w:rPr>
                <w:rFonts w:ascii="Times New Roman" w:hAnsi="Times New Roman" w:cs="Times New Roman"/>
                <w:bCs/>
                <w:sz w:val="20"/>
                <w:szCs w:val="20"/>
                <w:vertAlign w:val="subscript"/>
              </w:rPr>
              <w:t>6</w:t>
            </w:r>
          </w:p>
        </w:tc>
        <w:tc>
          <w:tcPr>
            <w:tcW w:w="1346" w:type="pct"/>
            <w:tcBorders>
              <w:right w:val="single" w:sz="4" w:space="0" w:color="auto"/>
            </w:tcBorders>
          </w:tcPr>
          <w:p w14:paraId="4D8500EC" w14:textId="77777777" w:rsidR="00DC4D03" w:rsidRDefault="0024328A">
            <w:pPr>
              <w:spacing w:after="0" w:line="240" w:lineRule="auto"/>
              <w:rPr>
                <w:rFonts w:ascii="Times New Roman" w:hAnsi="Times New Roman" w:cs="Times New Roman"/>
                <w:b/>
                <w:bCs/>
                <w:sz w:val="20"/>
                <w:szCs w:val="20"/>
              </w:rPr>
            </w:pPr>
            <w:r>
              <w:rPr>
                <w:rFonts w:ascii="Times New Roman" w:hAnsi="Times New Roman" w:cs="Times New Roman"/>
                <w:bCs/>
                <w:sz w:val="20"/>
                <w:szCs w:val="20"/>
              </w:rPr>
              <w:t xml:space="preserve">Seed treatment of </w:t>
            </w:r>
            <w:r>
              <w:rPr>
                <w:rFonts w:ascii="Times New Roman" w:hAnsi="Times New Roman" w:cs="Times New Roman"/>
                <w:sz w:val="20"/>
                <w:szCs w:val="20"/>
              </w:rPr>
              <w:t>Tebuconazole 2DS @ 1.5 g/kg seeds</w:t>
            </w:r>
          </w:p>
        </w:tc>
        <w:tc>
          <w:tcPr>
            <w:tcW w:w="422" w:type="pct"/>
            <w:tcBorders>
              <w:left w:val="single" w:sz="4" w:space="0" w:color="auto"/>
            </w:tcBorders>
            <w:vAlign w:val="center"/>
          </w:tcPr>
          <w:p w14:paraId="02813854"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1369</w:t>
            </w:r>
          </w:p>
        </w:tc>
        <w:tc>
          <w:tcPr>
            <w:tcW w:w="423" w:type="pct"/>
            <w:vAlign w:val="center"/>
          </w:tcPr>
          <w:p w14:paraId="325A92C8"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1452</w:t>
            </w:r>
          </w:p>
        </w:tc>
        <w:tc>
          <w:tcPr>
            <w:tcW w:w="422" w:type="pct"/>
            <w:vAlign w:val="center"/>
          </w:tcPr>
          <w:p w14:paraId="57BDD933"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1509</w:t>
            </w:r>
          </w:p>
        </w:tc>
        <w:tc>
          <w:tcPr>
            <w:tcW w:w="386" w:type="pct"/>
            <w:vAlign w:val="center"/>
          </w:tcPr>
          <w:p w14:paraId="29426281"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1443.33</w:t>
            </w:r>
          </w:p>
        </w:tc>
        <w:tc>
          <w:tcPr>
            <w:tcW w:w="422" w:type="pct"/>
            <w:vAlign w:val="center"/>
          </w:tcPr>
          <w:p w14:paraId="72C9B4B2"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1943</w:t>
            </w:r>
          </w:p>
        </w:tc>
        <w:tc>
          <w:tcPr>
            <w:tcW w:w="422" w:type="pct"/>
            <w:vAlign w:val="center"/>
          </w:tcPr>
          <w:p w14:paraId="3F25F598"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2700</w:t>
            </w:r>
          </w:p>
        </w:tc>
        <w:tc>
          <w:tcPr>
            <w:tcW w:w="384" w:type="pct"/>
            <w:vAlign w:val="center"/>
          </w:tcPr>
          <w:p w14:paraId="2E4B9579"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2785</w:t>
            </w:r>
          </w:p>
        </w:tc>
        <w:tc>
          <w:tcPr>
            <w:tcW w:w="420" w:type="pct"/>
            <w:vAlign w:val="center"/>
          </w:tcPr>
          <w:p w14:paraId="24B200DA"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2476.00</w:t>
            </w:r>
          </w:p>
        </w:tc>
      </w:tr>
      <w:tr w:rsidR="00DC4D03" w14:paraId="15D5A350" w14:textId="77777777">
        <w:tc>
          <w:tcPr>
            <w:tcW w:w="353" w:type="pct"/>
          </w:tcPr>
          <w:p w14:paraId="708B7BD3"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T</w:t>
            </w:r>
            <w:r>
              <w:rPr>
                <w:rFonts w:ascii="Times New Roman" w:hAnsi="Times New Roman" w:cs="Times New Roman"/>
                <w:bCs/>
                <w:sz w:val="20"/>
                <w:szCs w:val="20"/>
                <w:vertAlign w:val="subscript"/>
              </w:rPr>
              <w:t>7</w:t>
            </w:r>
          </w:p>
        </w:tc>
        <w:tc>
          <w:tcPr>
            <w:tcW w:w="1346" w:type="pct"/>
            <w:tcBorders>
              <w:right w:val="single" w:sz="4" w:space="0" w:color="auto"/>
            </w:tcBorders>
          </w:tcPr>
          <w:p w14:paraId="321A4FF4" w14:textId="77777777" w:rsidR="00DC4D03" w:rsidRDefault="0024328A">
            <w:pPr>
              <w:spacing w:after="0" w:line="240" w:lineRule="auto"/>
              <w:rPr>
                <w:rFonts w:ascii="Times New Roman" w:hAnsi="Times New Roman" w:cs="Times New Roman"/>
                <w:sz w:val="20"/>
                <w:szCs w:val="20"/>
              </w:rPr>
            </w:pPr>
            <w:r>
              <w:rPr>
                <w:rFonts w:ascii="Times New Roman" w:hAnsi="Times New Roman" w:cs="Times New Roman"/>
                <w:sz w:val="20"/>
                <w:szCs w:val="20"/>
              </w:rPr>
              <w:t>Control (Water spray)</w:t>
            </w:r>
          </w:p>
          <w:p w14:paraId="367A18AF" w14:textId="77777777" w:rsidR="00DC4D03" w:rsidRDefault="00DC4D03">
            <w:pPr>
              <w:spacing w:after="0" w:line="240" w:lineRule="auto"/>
              <w:rPr>
                <w:rFonts w:ascii="Times New Roman" w:hAnsi="Times New Roman" w:cs="Times New Roman"/>
                <w:b/>
                <w:bCs/>
                <w:sz w:val="20"/>
                <w:szCs w:val="20"/>
              </w:rPr>
            </w:pPr>
          </w:p>
        </w:tc>
        <w:tc>
          <w:tcPr>
            <w:tcW w:w="422" w:type="pct"/>
            <w:tcBorders>
              <w:left w:val="single" w:sz="4" w:space="0" w:color="auto"/>
            </w:tcBorders>
            <w:vAlign w:val="center"/>
          </w:tcPr>
          <w:p w14:paraId="0511D1A3"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914</w:t>
            </w:r>
          </w:p>
        </w:tc>
        <w:tc>
          <w:tcPr>
            <w:tcW w:w="423" w:type="pct"/>
            <w:vAlign w:val="center"/>
          </w:tcPr>
          <w:p w14:paraId="17A40873"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979</w:t>
            </w:r>
          </w:p>
        </w:tc>
        <w:tc>
          <w:tcPr>
            <w:tcW w:w="422" w:type="pct"/>
            <w:vAlign w:val="center"/>
          </w:tcPr>
          <w:p w14:paraId="0AE4DA07"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1388</w:t>
            </w:r>
          </w:p>
        </w:tc>
        <w:tc>
          <w:tcPr>
            <w:tcW w:w="386" w:type="pct"/>
            <w:vAlign w:val="center"/>
          </w:tcPr>
          <w:p w14:paraId="088D0581"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1093.67</w:t>
            </w:r>
          </w:p>
        </w:tc>
        <w:tc>
          <w:tcPr>
            <w:tcW w:w="422" w:type="pct"/>
            <w:vAlign w:val="center"/>
          </w:tcPr>
          <w:p w14:paraId="2518D9DE"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1371</w:t>
            </w:r>
          </w:p>
        </w:tc>
        <w:tc>
          <w:tcPr>
            <w:tcW w:w="422" w:type="pct"/>
            <w:vAlign w:val="center"/>
          </w:tcPr>
          <w:p w14:paraId="456ACF5F" w14:textId="77777777" w:rsidR="00DC4D03" w:rsidRDefault="002432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1787</w:t>
            </w:r>
          </w:p>
        </w:tc>
        <w:tc>
          <w:tcPr>
            <w:tcW w:w="384" w:type="pct"/>
            <w:vAlign w:val="center"/>
          </w:tcPr>
          <w:p w14:paraId="2DA2526B" w14:textId="77777777" w:rsidR="00DC4D03" w:rsidRDefault="002432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2498</w:t>
            </w:r>
          </w:p>
        </w:tc>
        <w:tc>
          <w:tcPr>
            <w:tcW w:w="420" w:type="pct"/>
            <w:vAlign w:val="center"/>
          </w:tcPr>
          <w:p w14:paraId="4740A3B8"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1893.67</w:t>
            </w:r>
          </w:p>
        </w:tc>
      </w:tr>
      <w:tr w:rsidR="00DC4D03" w14:paraId="18503EBA" w14:textId="77777777">
        <w:tc>
          <w:tcPr>
            <w:tcW w:w="353" w:type="pct"/>
            <w:vMerge w:val="restart"/>
            <w:vAlign w:val="center"/>
          </w:tcPr>
          <w:p w14:paraId="3FE6E2E5" w14:textId="77777777" w:rsidR="00DC4D03" w:rsidRDefault="00DC4D03">
            <w:pPr>
              <w:pStyle w:val="NoSpacing"/>
              <w:jc w:val="right"/>
              <w:rPr>
                <w:rFonts w:ascii="Times New Roman" w:hAnsi="Times New Roman"/>
                <w:bCs/>
                <w:sz w:val="20"/>
                <w:szCs w:val="20"/>
              </w:rPr>
            </w:pPr>
          </w:p>
        </w:tc>
        <w:tc>
          <w:tcPr>
            <w:tcW w:w="1346" w:type="pct"/>
            <w:tcBorders>
              <w:right w:val="single" w:sz="4" w:space="0" w:color="auto"/>
            </w:tcBorders>
            <w:vAlign w:val="center"/>
          </w:tcPr>
          <w:p w14:paraId="179B32D3" w14:textId="77777777" w:rsidR="00DC4D03" w:rsidRDefault="0024328A">
            <w:pPr>
              <w:pStyle w:val="NoSpacing"/>
              <w:jc w:val="right"/>
              <w:rPr>
                <w:rFonts w:ascii="Times New Roman" w:hAnsi="Times New Roman"/>
                <w:bCs/>
                <w:sz w:val="20"/>
                <w:szCs w:val="20"/>
              </w:rPr>
            </w:pPr>
            <w:proofErr w:type="spellStart"/>
            <w:r>
              <w:rPr>
                <w:rFonts w:ascii="Times New Roman" w:hAnsi="Times New Roman"/>
                <w:bCs/>
                <w:sz w:val="20"/>
                <w:szCs w:val="20"/>
              </w:rPr>
              <w:t>SEm</w:t>
            </w:r>
            <w:proofErr w:type="spellEnd"/>
            <w:r>
              <w:rPr>
                <w:rFonts w:ascii="Times New Roman" w:hAnsi="Times New Roman"/>
                <w:bCs/>
                <w:sz w:val="20"/>
                <w:szCs w:val="20"/>
              </w:rPr>
              <w:t>±</w:t>
            </w:r>
          </w:p>
        </w:tc>
        <w:tc>
          <w:tcPr>
            <w:tcW w:w="422" w:type="pct"/>
            <w:tcBorders>
              <w:left w:val="single" w:sz="4" w:space="0" w:color="auto"/>
            </w:tcBorders>
            <w:vAlign w:val="center"/>
          </w:tcPr>
          <w:p w14:paraId="37F99501"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88.68</w:t>
            </w:r>
          </w:p>
        </w:tc>
        <w:tc>
          <w:tcPr>
            <w:tcW w:w="423" w:type="pct"/>
            <w:vAlign w:val="center"/>
          </w:tcPr>
          <w:p w14:paraId="7CD624B8"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91.55</w:t>
            </w:r>
          </w:p>
        </w:tc>
        <w:tc>
          <w:tcPr>
            <w:tcW w:w="422" w:type="pct"/>
            <w:vAlign w:val="center"/>
          </w:tcPr>
          <w:p w14:paraId="3E4BB37C"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123.57</w:t>
            </w:r>
          </w:p>
        </w:tc>
        <w:tc>
          <w:tcPr>
            <w:tcW w:w="386" w:type="pct"/>
            <w:vAlign w:val="center"/>
          </w:tcPr>
          <w:p w14:paraId="793173A3" w14:textId="77777777" w:rsidR="00DC4D03" w:rsidRDefault="0024328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52.84</w:t>
            </w:r>
          </w:p>
        </w:tc>
        <w:tc>
          <w:tcPr>
            <w:tcW w:w="422" w:type="pct"/>
            <w:vAlign w:val="center"/>
          </w:tcPr>
          <w:p w14:paraId="792E1B03"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151.61</w:t>
            </w:r>
          </w:p>
        </w:tc>
        <w:tc>
          <w:tcPr>
            <w:tcW w:w="422" w:type="pct"/>
            <w:vAlign w:val="center"/>
          </w:tcPr>
          <w:p w14:paraId="78CF4A62"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193.58</w:t>
            </w:r>
          </w:p>
        </w:tc>
        <w:tc>
          <w:tcPr>
            <w:tcW w:w="384" w:type="pct"/>
            <w:vAlign w:val="center"/>
          </w:tcPr>
          <w:p w14:paraId="43657B07"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200.89</w:t>
            </w:r>
          </w:p>
        </w:tc>
        <w:tc>
          <w:tcPr>
            <w:tcW w:w="420" w:type="pct"/>
            <w:vAlign w:val="center"/>
          </w:tcPr>
          <w:p w14:paraId="272D84E6"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106.98</w:t>
            </w:r>
          </w:p>
        </w:tc>
      </w:tr>
      <w:tr w:rsidR="00DC4D03" w14:paraId="67888125" w14:textId="77777777">
        <w:tc>
          <w:tcPr>
            <w:tcW w:w="353" w:type="pct"/>
            <w:vMerge/>
            <w:vAlign w:val="center"/>
          </w:tcPr>
          <w:p w14:paraId="598330DF" w14:textId="77777777" w:rsidR="00DC4D03" w:rsidRDefault="00DC4D03">
            <w:pPr>
              <w:pStyle w:val="NoSpacing"/>
              <w:jc w:val="right"/>
              <w:rPr>
                <w:rFonts w:ascii="Times New Roman" w:hAnsi="Times New Roman"/>
                <w:bCs/>
                <w:sz w:val="20"/>
                <w:szCs w:val="20"/>
              </w:rPr>
            </w:pPr>
          </w:p>
        </w:tc>
        <w:tc>
          <w:tcPr>
            <w:tcW w:w="1346" w:type="pct"/>
            <w:tcBorders>
              <w:right w:val="single" w:sz="4" w:space="0" w:color="auto"/>
            </w:tcBorders>
            <w:vAlign w:val="center"/>
          </w:tcPr>
          <w:p w14:paraId="18F6C9E9" w14:textId="77777777" w:rsidR="00DC4D03" w:rsidRDefault="0024328A">
            <w:pPr>
              <w:pStyle w:val="NoSpacing"/>
              <w:jc w:val="right"/>
              <w:rPr>
                <w:rFonts w:ascii="Times New Roman" w:hAnsi="Times New Roman"/>
                <w:bCs/>
                <w:sz w:val="20"/>
                <w:szCs w:val="20"/>
              </w:rPr>
            </w:pPr>
            <w:proofErr w:type="gramStart"/>
            <w:r>
              <w:rPr>
                <w:rFonts w:ascii="Times New Roman" w:hAnsi="Times New Roman"/>
                <w:bCs/>
                <w:sz w:val="20"/>
                <w:szCs w:val="20"/>
              </w:rPr>
              <w:t>CD  at</w:t>
            </w:r>
            <w:proofErr w:type="gramEnd"/>
            <w:r>
              <w:rPr>
                <w:rFonts w:ascii="Times New Roman" w:hAnsi="Times New Roman"/>
                <w:bCs/>
                <w:sz w:val="20"/>
                <w:szCs w:val="20"/>
              </w:rPr>
              <w:t xml:space="preserve"> 5%</w:t>
            </w:r>
          </w:p>
        </w:tc>
        <w:tc>
          <w:tcPr>
            <w:tcW w:w="422" w:type="pct"/>
            <w:tcBorders>
              <w:left w:val="single" w:sz="4" w:space="0" w:color="auto"/>
            </w:tcBorders>
            <w:vAlign w:val="center"/>
          </w:tcPr>
          <w:p w14:paraId="4EAC9C87"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273.25</w:t>
            </w:r>
          </w:p>
        </w:tc>
        <w:tc>
          <w:tcPr>
            <w:tcW w:w="423" w:type="pct"/>
            <w:vAlign w:val="center"/>
          </w:tcPr>
          <w:p w14:paraId="4EFDB950"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282.11</w:t>
            </w:r>
          </w:p>
        </w:tc>
        <w:tc>
          <w:tcPr>
            <w:tcW w:w="422" w:type="pct"/>
            <w:vAlign w:val="center"/>
          </w:tcPr>
          <w:p w14:paraId="76BB1CD5"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380.77</w:t>
            </w:r>
          </w:p>
        </w:tc>
        <w:tc>
          <w:tcPr>
            <w:tcW w:w="386" w:type="pct"/>
            <w:vAlign w:val="center"/>
          </w:tcPr>
          <w:p w14:paraId="034E115E" w14:textId="77777777" w:rsidR="00DC4D03" w:rsidRDefault="0024328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162.83</w:t>
            </w:r>
          </w:p>
        </w:tc>
        <w:tc>
          <w:tcPr>
            <w:tcW w:w="422" w:type="pct"/>
            <w:vAlign w:val="center"/>
          </w:tcPr>
          <w:p w14:paraId="64FCEB88"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467.17</w:t>
            </w:r>
          </w:p>
        </w:tc>
        <w:tc>
          <w:tcPr>
            <w:tcW w:w="422" w:type="pct"/>
            <w:vAlign w:val="center"/>
          </w:tcPr>
          <w:p w14:paraId="55E4BCF0" w14:textId="77777777" w:rsidR="00DC4D03" w:rsidRDefault="0024328A">
            <w:pPr>
              <w:spacing w:after="0" w:line="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596.5</w:t>
            </w:r>
          </w:p>
        </w:tc>
        <w:tc>
          <w:tcPr>
            <w:tcW w:w="384" w:type="pct"/>
            <w:vAlign w:val="center"/>
          </w:tcPr>
          <w:p w14:paraId="43312FAF" w14:textId="77777777" w:rsidR="00DC4D03" w:rsidRDefault="0024328A">
            <w:pPr>
              <w:spacing w:after="0" w:line="40" w:lineRule="atLeast"/>
              <w:jc w:val="center"/>
              <w:rPr>
                <w:rFonts w:ascii="Times New Roman" w:hAnsi="Times New Roman" w:cs="Times New Roman"/>
                <w:sz w:val="20"/>
                <w:szCs w:val="20"/>
              </w:rPr>
            </w:pPr>
            <w:r>
              <w:rPr>
                <w:rFonts w:ascii="Times New Roman" w:hAnsi="Times New Roman" w:cs="Times New Roman"/>
                <w:sz w:val="20"/>
                <w:szCs w:val="20"/>
              </w:rPr>
              <w:t>619.0</w:t>
            </w:r>
          </w:p>
        </w:tc>
        <w:tc>
          <w:tcPr>
            <w:tcW w:w="420" w:type="pct"/>
            <w:vAlign w:val="center"/>
          </w:tcPr>
          <w:p w14:paraId="50FF2703" w14:textId="77777777" w:rsidR="00DC4D03" w:rsidRDefault="002432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329.66</w:t>
            </w:r>
          </w:p>
        </w:tc>
      </w:tr>
    </w:tbl>
    <w:p w14:paraId="7ACF4739" w14:textId="77777777" w:rsidR="00DC4D03" w:rsidRDefault="00DC4D03">
      <w:pPr>
        <w:pStyle w:val="ListParagraph"/>
        <w:ind w:left="0"/>
        <w:jc w:val="both"/>
        <w:rPr>
          <w:rFonts w:ascii="Times New Roman" w:hAnsi="Times New Roman" w:cs="Times New Roman"/>
          <w:b/>
          <w:bCs/>
          <w:color w:val="000000"/>
          <w:sz w:val="20"/>
          <w:szCs w:val="20"/>
        </w:rPr>
      </w:pPr>
    </w:p>
    <w:p w14:paraId="7CEC4D4A" w14:textId="77777777" w:rsidR="00DC4D03" w:rsidRDefault="0024328A">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105E0C31" w14:textId="77777777" w:rsidR="00DC4D03" w:rsidRDefault="00DC4D03">
      <w:pPr>
        <w:spacing w:line="360" w:lineRule="auto"/>
        <w:ind w:left="270" w:hanging="90"/>
        <w:jc w:val="both"/>
        <w:rPr>
          <w:rFonts w:ascii="Times New Roman" w:hAnsi="Times New Roman" w:cs="Times New Roman"/>
          <w:b/>
          <w:bCs/>
          <w:sz w:val="28"/>
          <w:szCs w:val="28"/>
        </w:rPr>
      </w:pPr>
    </w:p>
    <w:p w14:paraId="03067478" w14:textId="77777777" w:rsidR="00DC4D03" w:rsidRDefault="00DC4D03">
      <w:pPr>
        <w:spacing w:line="360" w:lineRule="auto"/>
        <w:ind w:left="270" w:hanging="90"/>
        <w:jc w:val="both"/>
        <w:rPr>
          <w:rFonts w:ascii="Times New Roman" w:hAnsi="Times New Roman" w:cs="Times New Roman"/>
          <w:b/>
          <w:bCs/>
          <w:sz w:val="28"/>
          <w:szCs w:val="28"/>
        </w:rPr>
        <w:sectPr w:rsidR="00DC4D03">
          <w:pgSz w:w="15840" w:h="12240" w:orient="landscape"/>
          <w:pgMar w:top="1440" w:right="1440" w:bottom="1440" w:left="1440" w:header="720" w:footer="720" w:gutter="0"/>
          <w:cols w:space="720"/>
          <w:docGrid w:linePitch="360"/>
        </w:sectPr>
      </w:pPr>
    </w:p>
    <w:p w14:paraId="29AEC9B5" w14:textId="77777777" w:rsidR="00DC4D03" w:rsidRDefault="0024328A">
      <w:pPr>
        <w:spacing w:line="288" w:lineRule="auto"/>
        <w:rPr>
          <w:rFonts w:ascii="Times New Roman" w:hAnsi="Times New Roman" w:cs="Times New Roman"/>
          <w:b/>
        </w:rPr>
      </w:pPr>
      <w:r>
        <w:rPr>
          <w:rFonts w:ascii="Times New Roman" w:hAnsi="Times New Roman" w:cs="Times New Roman"/>
          <w:b/>
        </w:rPr>
        <w:lastRenderedPageBreak/>
        <w:t xml:space="preserve">4. CONCLUSION </w:t>
      </w:r>
    </w:p>
    <w:p w14:paraId="317CDB61" w14:textId="561A00D7" w:rsidR="00DC4D03" w:rsidRDefault="0024328A">
      <w:pPr>
        <w:spacing w:line="360" w:lineRule="auto"/>
        <w:jc w:val="both"/>
        <w:rPr>
          <w:rFonts w:ascii="Times New Roman" w:hAnsi="Times New Roman" w:cs="Times New Roman"/>
          <w:color w:val="92D050"/>
          <w:sz w:val="24"/>
          <w:szCs w:val="24"/>
        </w:rPr>
      </w:pPr>
      <w:r>
        <w:rPr>
          <w:rFonts w:ascii="Times New Roman" w:hAnsi="Times New Roman" w:cs="Times New Roman"/>
          <w:sz w:val="24"/>
          <w:szCs w:val="24"/>
        </w:rPr>
        <w:t xml:space="preserve">          The present investigation concluded that among all the treatments, </w:t>
      </w:r>
      <w:commentRangeStart w:id="24"/>
      <w:r>
        <w:rPr>
          <w:rFonts w:ascii="Times New Roman" w:hAnsi="Times New Roman" w:cs="Times New Roman"/>
          <w:bCs/>
          <w:sz w:val="24"/>
          <w:szCs w:val="24"/>
        </w:rPr>
        <w:t>S</w:t>
      </w:r>
      <w:commentRangeEnd w:id="24"/>
      <w:r>
        <w:rPr>
          <w:rStyle w:val="CommentReference"/>
        </w:rPr>
        <w:commentReference w:id="24"/>
      </w:r>
      <w:r>
        <w:rPr>
          <w:rFonts w:ascii="Times New Roman" w:hAnsi="Times New Roman" w:cs="Times New Roman"/>
          <w:bCs/>
          <w:sz w:val="24"/>
          <w:szCs w:val="24"/>
        </w:rPr>
        <w:t xml:space="preserve">eed treatment with </w:t>
      </w:r>
      <w:commentRangeStart w:id="25"/>
      <w:r>
        <w:rPr>
          <w:rFonts w:ascii="Times New Roman" w:hAnsi="Times New Roman" w:cs="Times New Roman"/>
          <w:bCs/>
          <w:sz w:val="24"/>
          <w:szCs w:val="24"/>
        </w:rPr>
        <w:t>T</w:t>
      </w:r>
      <w:commentRangeEnd w:id="25"/>
      <w:r>
        <w:rPr>
          <w:rStyle w:val="CommentReference"/>
        </w:rPr>
        <w:commentReference w:id="25"/>
      </w:r>
      <w:r>
        <w:rPr>
          <w:rFonts w:ascii="Times New Roman" w:hAnsi="Times New Roman" w:cs="Times New Roman"/>
          <w:bCs/>
          <w:sz w:val="24"/>
          <w:szCs w:val="24"/>
        </w:rPr>
        <w:t>ebuconazole 2DS @ 1.5 g/kg seeds</w:t>
      </w:r>
      <w:r>
        <w:rPr>
          <w:rFonts w:ascii="Times New Roman" w:hAnsi="Times New Roman" w:cs="Times New Roman"/>
          <w:sz w:val="24"/>
          <w:szCs w:val="24"/>
        </w:rPr>
        <w:t xml:space="preserve"> + foliar spray of tebuconazole @ 1ml/L (0.0259%) at 40 and 65 DAS </w:t>
      </w:r>
      <w:commentRangeStart w:id="26"/>
      <w:r>
        <w:rPr>
          <w:rFonts w:ascii="Times New Roman" w:hAnsi="Times New Roman" w:cs="Times New Roman"/>
          <w:sz w:val="24"/>
          <w:szCs w:val="24"/>
        </w:rPr>
        <w:t>showed</w:t>
      </w:r>
      <w:commentRangeEnd w:id="26"/>
      <w:r>
        <w:rPr>
          <w:rStyle w:val="CommentReference"/>
        </w:rPr>
        <w:commentReference w:id="26"/>
      </w:r>
      <w:r>
        <w:rPr>
          <w:rFonts w:ascii="Times New Roman" w:hAnsi="Times New Roman" w:cs="Times New Roman"/>
          <w:sz w:val="24"/>
          <w:szCs w:val="24"/>
        </w:rPr>
        <w:t xml:space="preserve"> lowest disease severity against late leaf spot and rust </w:t>
      </w:r>
      <w:proofErr w:type="gramStart"/>
      <w:r>
        <w:rPr>
          <w:rFonts w:ascii="Times New Roman" w:hAnsi="Times New Roman" w:cs="Times New Roman"/>
          <w:sz w:val="24"/>
          <w:szCs w:val="24"/>
        </w:rPr>
        <w:t>diseases .</w:t>
      </w:r>
      <w:proofErr w:type="gramEnd"/>
      <w:r>
        <w:rPr>
          <w:rFonts w:ascii="Times New Roman" w:hAnsi="Times New Roman" w:cs="Times New Roman"/>
          <w:sz w:val="24"/>
          <w:szCs w:val="24"/>
        </w:rPr>
        <w:t xml:space="preserve"> Application of fungicidal sprays influenced the development of</w:t>
      </w:r>
      <w:commentRangeStart w:id="27"/>
      <w:r>
        <w:rPr>
          <w:rFonts w:ascii="Times New Roman" w:hAnsi="Times New Roman" w:cs="Times New Roman"/>
          <w:sz w:val="24"/>
          <w:szCs w:val="24"/>
        </w:rPr>
        <w:t xml:space="preserve"> Late </w:t>
      </w:r>
      <w:commentRangeEnd w:id="27"/>
      <w:r>
        <w:rPr>
          <w:rStyle w:val="CommentReference"/>
        </w:rPr>
        <w:commentReference w:id="27"/>
      </w:r>
      <w:r>
        <w:rPr>
          <w:rFonts w:ascii="Times New Roman" w:hAnsi="Times New Roman" w:cs="Times New Roman"/>
          <w:sz w:val="24"/>
          <w:szCs w:val="24"/>
        </w:rPr>
        <w:t xml:space="preserve">leaf spot and </w:t>
      </w:r>
      <w:commentRangeStart w:id="28"/>
      <w:r>
        <w:rPr>
          <w:rFonts w:ascii="Times New Roman" w:hAnsi="Times New Roman" w:cs="Times New Roman"/>
          <w:sz w:val="24"/>
          <w:szCs w:val="24"/>
        </w:rPr>
        <w:t>R</w:t>
      </w:r>
      <w:commentRangeEnd w:id="28"/>
      <w:r>
        <w:rPr>
          <w:rStyle w:val="CommentReference"/>
        </w:rPr>
        <w:commentReference w:id="28"/>
      </w:r>
      <w:r>
        <w:rPr>
          <w:rFonts w:ascii="Times New Roman" w:hAnsi="Times New Roman" w:cs="Times New Roman"/>
          <w:sz w:val="24"/>
          <w:szCs w:val="24"/>
        </w:rPr>
        <w:t>ust and reduced its intensity</w:t>
      </w:r>
      <w:r>
        <w:rPr>
          <w:rFonts w:ascii="Times New Roman" w:hAnsi="Times New Roman" w:cs="Times New Roman"/>
          <w:color w:val="92D050"/>
          <w:sz w:val="24"/>
          <w:szCs w:val="24"/>
        </w:rPr>
        <w:t>.</w:t>
      </w:r>
    </w:p>
    <w:p w14:paraId="1DF8F2AE" w14:textId="77777777" w:rsidR="00DC4D03" w:rsidRDefault="0024328A">
      <w:pPr>
        <w:spacing w:line="360" w:lineRule="auto"/>
        <w:jc w:val="both"/>
        <w:rPr>
          <w:rFonts w:ascii="Arial" w:hAnsi="Arial" w:cs="Arial"/>
          <w:sz w:val="26"/>
          <w:szCs w:val="26"/>
          <w:shd w:val="clear" w:color="auto" w:fill="FFFFFF"/>
        </w:rPr>
      </w:pPr>
      <w:r>
        <w:rPr>
          <w:rFonts w:ascii="Times New Roman" w:hAnsi="Times New Roman" w:cs="Times New Roman"/>
          <w:b/>
          <w:sz w:val="24"/>
          <w:szCs w:val="24"/>
          <w:shd w:val="clear" w:color="auto" w:fill="FFFFFF"/>
        </w:rPr>
        <w:t>DISCLAIMER (ARTIFICIAL INTELLIGENCE</w:t>
      </w:r>
      <w:r>
        <w:rPr>
          <w:rFonts w:ascii="Arial" w:hAnsi="Arial" w:cs="Arial"/>
          <w:sz w:val="26"/>
          <w:szCs w:val="26"/>
          <w:shd w:val="clear" w:color="auto" w:fill="FFFFFF"/>
        </w:rPr>
        <w:t>)</w:t>
      </w:r>
    </w:p>
    <w:p w14:paraId="7282B9E6" w14:textId="77777777" w:rsidR="00DC4D03" w:rsidRDefault="0024328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We   hereby   declare   that   NO   generative   AI </w:t>
      </w:r>
      <w:proofErr w:type="gramStart"/>
      <w:r>
        <w:rPr>
          <w:rFonts w:ascii="Times New Roman" w:hAnsi="Times New Roman" w:cs="Times New Roman"/>
          <w:sz w:val="24"/>
          <w:szCs w:val="24"/>
          <w:shd w:val="clear" w:color="auto" w:fill="FFFFFF"/>
        </w:rPr>
        <w:t>technologies  such</w:t>
      </w:r>
      <w:proofErr w:type="gramEnd"/>
      <w:r>
        <w:rPr>
          <w:rFonts w:ascii="Times New Roman" w:hAnsi="Times New Roman" w:cs="Times New Roman"/>
          <w:sz w:val="24"/>
          <w:szCs w:val="24"/>
          <w:shd w:val="clear" w:color="auto" w:fill="FFFFFF"/>
        </w:rPr>
        <w:t xml:space="preserve">  as  Large  Language  Models (Chat  GPT,  COPILOT,  </w:t>
      </w:r>
      <w:proofErr w:type="spellStart"/>
      <w:r>
        <w:rPr>
          <w:rFonts w:ascii="Times New Roman" w:hAnsi="Times New Roman" w:cs="Times New Roman"/>
          <w:sz w:val="24"/>
          <w:szCs w:val="24"/>
          <w:shd w:val="clear" w:color="auto" w:fill="FFFFFF"/>
        </w:rPr>
        <w:t>etc</w:t>
      </w:r>
      <w:proofErr w:type="spellEnd"/>
      <w:r>
        <w:rPr>
          <w:rFonts w:ascii="Times New Roman" w:hAnsi="Times New Roman" w:cs="Times New Roman"/>
          <w:sz w:val="24"/>
          <w:szCs w:val="24"/>
          <w:shd w:val="clear" w:color="auto" w:fill="FFFFFF"/>
        </w:rPr>
        <w:t>)  and  text  to  image generators  have  been  used  during  writing  or editing of manuscripts.</w:t>
      </w:r>
    </w:p>
    <w:p w14:paraId="1C22B1B4" w14:textId="77777777" w:rsidR="00DC4D03" w:rsidRDefault="0024328A">
      <w:pPr>
        <w:spacing w:after="12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COMPETING INTERESTS</w:t>
      </w:r>
    </w:p>
    <w:p w14:paraId="7A0817AF" w14:textId="77777777" w:rsidR="00DC4D03" w:rsidRDefault="0024328A">
      <w:pPr>
        <w:spacing w:after="120" w:line="360" w:lineRule="auto"/>
        <w:jc w:val="both"/>
        <w:rPr>
          <w:rFonts w:ascii="Times New Roman" w:hAnsi="Times New Roman" w:cs="Times New Roman"/>
          <w:color w:val="92D050"/>
          <w:sz w:val="24"/>
          <w:szCs w:val="24"/>
        </w:rPr>
      </w:pPr>
      <w:r>
        <w:rPr>
          <w:rFonts w:ascii="Times New Roman" w:hAnsi="Times New Roman" w:cs="Times New Roman"/>
          <w:sz w:val="24"/>
          <w:szCs w:val="24"/>
          <w:shd w:val="clear" w:color="auto" w:fill="FFFFFF"/>
        </w:rPr>
        <w:t xml:space="preserve">      Authors    have    declared    that    no    competing interests exist.</w:t>
      </w:r>
    </w:p>
    <w:p w14:paraId="238197DA" w14:textId="77777777" w:rsidR="00DC4D03" w:rsidRDefault="0024328A">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14:paraId="3DAB42AA" w14:textId="77777777" w:rsidR="00DC4D03" w:rsidRDefault="00DC4D03">
      <w:pPr>
        <w:pStyle w:val="ListParagraph"/>
        <w:ind w:left="900" w:hanging="900"/>
        <w:jc w:val="both"/>
        <w:rPr>
          <w:rFonts w:ascii="Times New Roman" w:hAnsi="Times New Roman" w:cs="Times New Roman"/>
          <w:sz w:val="24"/>
          <w:szCs w:val="24"/>
        </w:rPr>
      </w:pPr>
    </w:p>
    <w:p w14:paraId="6E293DA2" w14:textId="77777777" w:rsidR="00DC4D03" w:rsidRDefault="002432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Anonymous</w:t>
      </w:r>
      <w:commentRangeStart w:id="29"/>
      <w:r>
        <w:rPr>
          <w:rFonts w:ascii="Times New Roman" w:hAnsi="Times New Roman" w:cs="Times New Roman"/>
          <w:sz w:val="24"/>
          <w:szCs w:val="24"/>
        </w:rPr>
        <w:t>,</w:t>
      </w:r>
      <w:commentRangeEnd w:id="29"/>
      <w:r w:rsidR="00F77EC4">
        <w:rPr>
          <w:rStyle w:val="CommentReference"/>
        </w:rPr>
        <w:commentReference w:id="29"/>
      </w:r>
      <w:r>
        <w:rPr>
          <w:rFonts w:ascii="Times New Roman" w:hAnsi="Times New Roman" w:cs="Times New Roman"/>
          <w:sz w:val="24"/>
          <w:szCs w:val="24"/>
        </w:rPr>
        <w:t xml:space="preserve"> (1993). Annual progress report on </w:t>
      </w:r>
      <w:r>
        <w:rPr>
          <w:rFonts w:ascii="Times New Roman" w:hAnsi="Times New Roman" w:cs="Times New Roman"/>
          <w:i/>
          <w:sz w:val="24"/>
          <w:szCs w:val="24"/>
        </w:rPr>
        <w:t>Kharif</w:t>
      </w:r>
      <w:r>
        <w:rPr>
          <w:rFonts w:ascii="Times New Roman" w:hAnsi="Times New Roman" w:cs="Times New Roman"/>
          <w:sz w:val="24"/>
          <w:szCs w:val="24"/>
        </w:rPr>
        <w:t xml:space="preserve"> Groundnut. All India </w:t>
      </w:r>
      <w:proofErr w:type="spellStart"/>
      <w:r>
        <w:rPr>
          <w:rFonts w:ascii="Times New Roman" w:hAnsi="Times New Roman" w:cs="Times New Roman"/>
          <w:sz w:val="24"/>
          <w:szCs w:val="24"/>
        </w:rPr>
        <w:t>co-ordinated</w:t>
      </w:r>
      <w:proofErr w:type="spellEnd"/>
      <w:r>
        <w:rPr>
          <w:rFonts w:ascii="Times New Roman" w:hAnsi="Times New Roman" w:cs="Times New Roman"/>
          <w:sz w:val="24"/>
          <w:szCs w:val="24"/>
        </w:rPr>
        <w:t xml:space="preserve"> research project on Oilseeds, Directorate of Oilseeds Research, Rajendra Nagar, Hyderabad, </w:t>
      </w:r>
      <w:proofErr w:type="gramStart"/>
      <w:r>
        <w:rPr>
          <w:rFonts w:ascii="Times New Roman" w:hAnsi="Times New Roman" w:cs="Times New Roman"/>
          <w:sz w:val="24"/>
          <w:szCs w:val="24"/>
        </w:rPr>
        <w:t>pp ,</w:t>
      </w:r>
      <w:proofErr w:type="gramEnd"/>
      <w:r>
        <w:rPr>
          <w:rFonts w:ascii="Times New Roman" w:hAnsi="Times New Roman" w:cs="Times New Roman"/>
          <w:sz w:val="24"/>
          <w:szCs w:val="24"/>
        </w:rPr>
        <w:t xml:space="preserve"> 491.</w:t>
      </w:r>
    </w:p>
    <w:p w14:paraId="3F2E73CD" w14:textId="77777777" w:rsidR="00DC4D03" w:rsidRDefault="00DC4D03">
      <w:pPr>
        <w:pStyle w:val="ListParagraph"/>
        <w:ind w:left="900" w:hanging="900"/>
        <w:jc w:val="both"/>
        <w:rPr>
          <w:rFonts w:ascii="Times New Roman" w:hAnsi="Times New Roman" w:cs="Times New Roman"/>
          <w:sz w:val="16"/>
          <w:szCs w:val="24"/>
        </w:rPr>
      </w:pPr>
    </w:p>
    <w:p w14:paraId="741D545D" w14:textId="77777777" w:rsidR="00DC4D03" w:rsidRDefault="0024328A">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Ghewande</w:t>
      </w:r>
      <w:proofErr w:type="spellEnd"/>
      <w:r>
        <w:rPr>
          <w:rFonts w:ascii="Times New Roman" w:hAnsi="Times New Roman" w:cs="Times New Roman"/>
          <w:sz w:val="24"/>
          <w:szCs w:val="24"/>
        </w:rPr>
        <w:t xml:space="preserve">, M.P. (1990). Diseases of groundnut and their management. </w:t>
      </w:r>
      <w:r>
        <w:rPr>
          <w:rFonts w:ascii="Times New Roman" w:hAnsi="Times New Roman" w:cs="Times New Roman"/>
          <w:i/>
          <w:sz w:val="24"/>
          <w:szCs w:val="24"/>
        </w:rPr>
        <w:t>J. Oilseeds Res</w:t>
      </w:r>
      <w:r>
        <w:rPr>
          <w:rFonts w:ascii="Times New Roman" w:hAnsi="Times New Roman" w:cs="Times New Roman"/>
          <w:sz w:val="24"/>
          <w:szCs w:val="24"/>
        </w:rPr>
        <w:t>., 7, 78-97.</w:t>
      </w:r>
    </w:p>
    <w:p w14:paraId="70586FE6" w14:textId="77777777" w:rsidR="00DC4D03" w:rsidRDefault="002432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Jadeja, K.B., </w:t>
      </w:r>
      <w:proofErr w:type="spellStart"/>
      <w:r>
        <w:rPr>
          <w:rFonts w:ascii="Times New Roman" w:hAnsi="Times New Roman" w:cs="Times New Roman"/>
          <w:sz w:val="24"/>
          <w:szCs w:val="24"/>
        </w:rPr>
        <w:t>Nandolia</w:t>
      </w:r>
      <w:proofErr w:type="spellEnd"/>
      <w:r>
        <w:rPr>
          <w:rFonts w:ascii="Times New Roman" w:hAnsi="Times New Roman" w:cs="Times New Roman"/>
          <w:sz w:val="24"/>
          <w:szCs w:val="24"/>
        </w:rPr>
        <w:t xml:space="preserve">, D.M., </w:t>
      </w:r>
      <w:proofErr w:type="spellStart"/>
      <w:r>
        <w:rPr>
          <w:rFonts w:ascii="Times New Roman" w:hAnsi="Times New Roman" w:cs="Times New Roman"/>
          <w:sz w:val="24"/>
          <w:szCs w:val="24"/>
        </w:rPr>
        <w:t>Dhruj</w:t>
      </w:r>
      <w:proofErr w:type="spellEnd"/>
      <w:r>
        <w:rPr>
          <w:rFonts w:ascii="Times New Roman" w:hAnsi="Times New Roman" w:cs="Times New Roman"/>
          <w:sz w:val="24"/>
          <w:szCs w:val="24"/>
        </w:rPr>
        <w:t xml:space="preserve">, I.U. &amp; </w:t>
      </w:r>
      <w:proofErr w:type="spellStart"/>
      <w:r>
        <w:rPr>
          <w:rFonts w:ascii="Times New Roman" w:hAnsi="Times New Roman" w:cs="Times New Roman"/>
          <w:sz w:val="24"/>
          <w:szCs w:val="24"/>
        </w:rPr>
        <w:t>Khandar</w:t>
      </w:r>
      <w:proofErr w:type="spellEnd"/>
      <w:r>
        <w:rPr>
          <w:rFonts w:ascii="Times New Roman" w:hAnsi="Times New Roman" w:cs="Times New Roman"/>
          <w:sz w:val="24"/>
          <w:szCs w:val="24"/>
        </w:rPr>
        <w:t xml:space="preserve"> R.R. (1999). Efficacy of four triazole fungicides in the control of leaf spots and rust of groundnut. </w:t>
      </w:r>
      <w:r>
        <w:rPr>
          <w:rFonts w:ascii="Times New Roman" w:hAnsi="Times New Roman" w:cs="Times New Roman"/>
          <w:i/>
          <w:sz w:val="24"/>
          <w:szCs w:val="24"/>
        </w:rPr>
        <w:t xml:space="preserve">Indian </w:t>
      </w:r>
      <w:proofErr w:type="spellStart"/>
      <w:r>
        <w:rPr>
          <w:rFonts w:ascii="Times New Roman" w:hAnsi="Times New Roman" w:cs="Times New Roman"/>
          <w:i/>
          <w:sz w:val="24"/>
          <w:szCs w:val="24"/>
        </w:rPr>
        <w:t>Phytopath</w:t>
      </w:r>
      <w:proofErr w:type="spellEnd"/>
      <w:r>
        <w:rPr>
          <w:rFonts w:ascii="Times New Roman" w:hAnsi="Times New Roman" w:cs="Times New Roman"/>
          <w:sz w:val="24"/>
          <w:szCs w:val="24"/>
        </w:rPr>
        <w:t>., 52, 421-422.</w:t>
      </w:r>
    </w:p>
    <w:p w14:paraId="0BC9CCC9" w14:textId="77777777" w:rsidR="00DC4D03" w:rsidRDefault="0024328A">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sz w:val="24"/>
          <w:szCs w:val="24"/>
        </w:rPr>
        <w:t xml:space="preserve">Johnson, M. &amp; Subrahmanyam K. (2003). Management of groundnut late leaf spot and rust through triazole fungicides. </w:t>
      </w:r>
      <w:r>
        <w:rPr>
          <w:rFonts w:ascii="Times New Roman" w:hAnsi="Times New Roman" w:cs="Times New Roman"/>
          <w:i/>
          <w:sz w:val="24"/>
          <w:szCs w:val="24"/>
        </w:rPr>
        <w:t>Annal. Plant Protect. Sci</w:t>
      </w:r>
      <w:r>
        <w:rPr>
          <w:rFonts w:ascii="Times New Roman" w:hAnsi="Times New Roman" w:cs="Times New Roman"/>
          <w:sz w:val="24"/>
          <w:szCs w:val="24"/>
        </w:rPr>
        <w:t>., 11, 395-397.</w:t>
      </w:r>
    </w:p>
    <w:p w14:paraId="57C1E2CE" w14:textId="77777777" w:rsidR="00DC4D03" w:rsidRDefault="0024328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Mushrif</w:t>
      </w:r>
      <w:proofErr w:type="spellEnd"/>
      <w:r>
        <w:rPr>
          <w:rFonts w:ascii="Times New Roman" w:hAnsi="Times New Roman" w:cs="Times New Roman"/>
          <w:sz w:val="24"/>
          <w:szCs w:val="24"/>
        </w:rPr>
        <w:t xml:space="preserve">, S. K., Manju, M. J., </w:t>
      </w:r>
      <w:proofErr w:type="spellStart"/>
      <w:r>
        <w:rPr>
          <w:rFonts w:ascii="Times New Roman" w:hAnsi="Times New Roman" w:cs="Times New Roman"/>
          <w:sz w:val="24"/>
          <w:szCs w:val="24"/>
        </w:rPr>
        <w:t>Shankarappa</w:t>
      </w:r>
      <w:proofErr w:type="spellEnd"/>
      <w:r>
        <w:rPr>
          <w:rFonts w:ascii="Times New Roman" w:hAnsi="Times New Roman" w:cs="Times New Roman"/>
          <w:sz w:val="24"/>
          <w:szCs w:val="24"/>
        </w:rPr>
        <w:t xml:space="preserve">, T. H. &amp; </w:t>
      </w:r>
      <w:proofErr w:type="spellStart"/>
      <w:r>
        <w:rPr>
          <w:rFonts w:ascii="Times New Roman" w:hAnsi="Times New Roman" w:cs="Times New Roman"/>
          <w:sz w:val="24"/>
          <w:szCs w:val="24"/>
        </w:rPr>
        <w:t>Nagaraju</w:t>
      </w:r>
      <w:proofErr w:type="spellEnd"/>
      <w:r>
        <w:rPr>
          <w:rFonts w:ascii="Times New Roman" w:hAnsi="Times New Roman" w:cs="Times New Roman"/>
          <w:sz w:val="24"/>
          <w:szCs w:val="24"/>
        </w:rPr>
        <w:t xml:space="preserve"> P. (2017). Comparative efficacy of fungicides against tikka disease of groundnut caused by </w:t>
      </w:r>
      <w:r>
        <w:rPr>
          <w:rFonts w:ascii="Times New Roman" w:hAnsi="Times New Roman" w:cs="Times New Roman"/>
          <w:i/>
          <w:sz w:val="24"/>
          <w:szCs w:val="24"/>
        </w:rPr>
        <w:t xml:space="preserve">Cercospora </w:t>
      </w:r>
      <w:proofErr w:type="spellStart"/>
      <w:r>
        <w:rPr>
          <w:rFonts w:ascii="Times New Roman" w:hAnsi="Times New Roman" w:cs="Times New Roman"/>
          <w:i/>
          <w:sz w:val="24"/>
          <w:szCs w:val="24"/>
        </w:rPr>
        <w:t>arachidicola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Cercosporidium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personatum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Ecoscan</w:t>
      </w:r>
      <w:proofErr w:type="spellEnd"/>
      <w:r>
        <w:rPr>
          <w:rFonts w:ascii="Times New Roman" w:hAnsi="Times New Roman" w:cs="Times New Roman"/>
          <w:sz w:val="24"/>
          <w:szCs w:val="24"/>
        </w:rPr>
        <w:t>., 11(1&amp;2), 67-71.</w:t>
      </w:r>
    </w:p>
    <w:p w14:paraId="4426E3FC" w14:textId="37EF329C" w:rsidR="00DC4D03" w:rsidRDefault="0024328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Nath, B. C., Singh, J. P., Srivastava, S. </w:t>
      </w:r>
      <w:r w:rsidR="006432AC">
        <w:rPr>
          <w:rFonts w:ascii="Times New Roman" w:hAnsi="Times New Roman" w:cs="Times New Roman"/>
          <w:sz w:val="24"/>
          <w:szCs w:val="24"/>
        </w:rPr>
        <w:t>&amp;</w:t>
      </w:r>
      <w:r>
        <w:rPr>
          <w:rFonts w:ascii="Times New Roman" w:hAnsi="Times New Roman" w:cs="Times New Roman"/>
          <w:sz w:val="24"/>
          <w:szCs w:val="24"/>
        </w:rPr>
        <w:t xml:space="preserve"> Singh, R. B. (2013). Management of late leaf spot of groundnut by different fungicides and their impact on yield. </w:t>
      </w:r>
      <w:r>
        <w:rPr>
          <w:rFonts w:ascii="Times New Roman" w:hAnsi="Times New Roman" w:cs="Times New Roman"/>
          <w:i/>
          <w:sz w:val="24"/>
          <w:szCs w:val="24"/>
        </w:rPr>
        <w:t>Plant Pathology Journal</w:t>
      </w:r>
      <w:r>
        <w:rPr>
          <w:rFonts w:ascii="Times New Roman" w:hAnsi="Times New Roman" w:cs="Times New Roman"/>
          <w:sz w:val="24"/>
          <w:szCs w:val="24"/>
        </w:rPr>
        <w:t>., 12(2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85-91.</w:t>
      </w:r>
    </w:p>
    <w:p w14:paraId="23050AA6" w14:textId="77777777" w:rsidR="00DC4D03" w:rsidRDefault="0024328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Nutsugah</w:t>
      </w:r>
      <w:proofErr w:type="spellEnd"/>
      <w:r>
        <w:rPr>
          <w:rFonts w:ascii="Times New Roman" w:hAnsi="Times New Roman" w:cs="Times New Roman"/>
          <w:sz w:val="24"/>
          <w:szCs w:val="24"/>
        </w:rPr>
        <w:t xml:space="preserve">, S. K., </w:t>
      </w:r>
      <w:proofErr w:type="spellStart"/>
      <w:r>
        <w:rPr>
          <w:rFonts w:ascii="Times New Roman" w:hAnsi="Times New Roman" w:cs="Times New Roman"/>
          <w:sz w:val="24"/>
          <w:szCs w:val="24"/>
        </w:rPr>
        <w:t>Abudulai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Oti</w:t>
      </w:r>
      <w:proofErr w:type="spellEnd"/>
      <w:r>
        <w:rPr>
          <w:rFonts w:ascii="Times New Roman" w:hAnsi="Times New Roman" w:cs="Times New Roman"/>
          <w:sz w:val="24"/>
          <w:szCs w:val="24"/>
        </w:rPr>
        <w:t xml:space="preserve">, B. C., Brandenburg, R. L. </w:t>
      </w:r>
      <w:commentRangeStart w:id="30"/>
      <w:r>
        <w:rPr>
          <w:rFonts w:ascii="Times New Roman" w:hAnsi="Times New Roman" w:cs="Times New Roman"/>
          <w:sz w:val="24"/>
          <w:szCs w:val="24"/>
        </w:rPr>
        <w:t>and</w:t>
      </w:r>
      <w:commentRangeEnd w:id="30"/>
      <w:r w:rsidR="006432AC">
        <w:rPr>
          <w:rStyle w:val="CommentReference"/>
        </w:rPr>
        <w:commentReference w:id="30"/>
      </w:r>
      <w:r>
        <w:rPr>
          <w:rFonts w:ascii="Times New Roman" w:hAnsi="Times New Roman" w:cs="Times New Roman"/>
          <w:sz w:val="24"/>
          <w:szCs w:val="24"/>
        </w:rPr>
        <w:t xml:space="preserve"> Jordan, D. L. (2007). Management of leaf spot diseases of peanut with fungicides and local detergents in Ghana. </w:t>
      </w:r>
      <w:r>
        <w:rPr>
          <w:rFonts w:ascii="Times New Roman" w:hAnsi="Times New Roman" w:cs="Times New Roman"/>
          <w:i/>
          <w:sz w:val="24"/>
          <w:szCs w:val="24"/>
        </w:rPr>
        <w:t>Plant Pathology Journal</w:t>
      </w:r>
      <w:r>
        <w:rPr>
          <w:rFonts w:ascii="Times New Roman" w:hAnsi="Times New Roman" w:cs="Times New Roman"/>
          <w:sz w:val="24"/>
          <w:szCs w:val="24"/>
        </w:rPr>
        <w:t>. 6, 248-253.</w:t>
      </w:r>
    </w:p>
    <w:p w14:paraId="39F9DFD2" w14:textId="77777777" w:rsidR="00DC4D03" w:rsidRDefault="0024328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Shew, B.B., </w:t>
      </w:r>
      <w:proofErr w:type="spellStart"/>
      <w:r>
        <w:rPr>
          <w:rFonts w:ascii="Times New Roman" w:hAnsi="Times New Roman" w:cs="Times New Roman"/>
          <w:sz w:val="24"/>
          <w:szCs w:val="24"/>
        </w:rPr>
        <w:t>Beute</w:t>
      </w:r>
      <w:proofErr w:type="spellEnd"/>
      <w:r>
        <w:rPr>
          <w:rFonts w:ascii="Times New Roman" w:hAnsi="Times New Roman" w:cs="Times New Roman"/>
          <w:sz w:val="24"/>
          <w:szCs w:val="24"/>
        </w:rPr>
        <w:t xml:space="preserve">, M. K. </w:t>
      </w:r>
      <w:commentRangeStart w:id="31"/>
      <w:r>
        <w:rPr>
          <w:rFonts w:ascii="Times New Roman" w:hAnsi="Times New Roman" w:cs="Times New Roman"/>
          <w:sz w:val="24"/>
          <w:szCs w:val="24"/>
        </w:rPr>
        <w:t>and</w:t>
      </w:r>
      <w:commentRangeEnd w:id="31"/>
      <w:r w:rsidR="006432AC">
        <w:rPr>
          <w:rStyle w:val="CommentReference"/>
        </w:rPr>
        <w:commentReference w:id="31"/>
      </w:r>
      <w:r>
        <w:rPr>
          <w:rFonts w:ascii="Times New Roman" w:hAnsi="Times New Roman" w:cs="Times New Roman"/>
          <w:sz w:val="24"/>
          <w:szCs w:val="24"/>
        </w:rPr>
        <w:t xml:space="preserve"> Wynne, J. C. (1988). Effect of temperature and relative humidity on expansion of resistance to </w:t>
      </w:r>
      <w:proofErr w:type="spellStart"/>
      <w:r>
        <w:rPr>
          <w:rFonts w:ascii="Times New Roman" w:hAnsi="Times New Roman" w:cs="Times New Roman"/>
          <w:i/>
          <w:sz w:val="24"/>
          <w:szCs w:val="24"/>
        </w:rPr>
        <w:t>Cercosporidium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personatum</w:t>
      </w:r>
      <w:proofErr w:type="spellEnd"/>
      <w:r>
        <w:rPr>
          <w:rFonts w:ascii="Times New Roman" w:hAnsi="Times New Roman" w:cs="Times New Roman"/>
          <w:sz w:val="24"/>
          <w:szCs w:val="24"/>
        </w:rPr>
        <w:t xml:space="preserve"> in peanut. </w:t>
      </w:r>
      <w:r>
        <w:rPr>
          <w:rFonts w:ascii="Times New Roman" w:hAnsi="Times New Roman" w:cs="Times New Roman"/>
          <w:i/>
          <w:sz w:val="24"/>
          <w:szCs w:val="24"/>
        </w:rPr>
        <w:t>Phytopathology</w:t>
      </w:r>
      <w:r>
        <w:rPr>
          <w:rFonts w:ascii="Times New Roman" w:hAnsi="Times New Roman" w:cs="Times New Roman"/>
          <w:sz w:val="24"/>
          <w:szCs w:val="24"/>
        </w:rPr>
        <w:t>, 78, 493-498</w:t>
      </w:r>
    </w:p>
    <w:p w14:paraId="420C3F2D" w14:textId="77777777" w:rsidR="00DC4D03" w:rsidRDefault="0024328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Subrahmanyam P., McDonald D., </w:t>
      </w:r>
      <w:proofErr w:type="spellStart"/>
      <w:r>
        <w:rPr>
          <w:rFonts w:ascii="Times New Roman" w:hAnsi="Times New Roman" w:cs="Times New Roman"/>
          <w:sz w:val="24"/>
          <w:szCs w:val="24"/>
        </w:rPr>
        <w:t>Waliyar</w:t>
      </w:r>
      <w:proofErr w:type="spellEnd"/>
      <w:r>
        <w:rPr>
          <w:rFonts w:ascii="Times New Roman" w:hAnsi="Times New Roman" w:cs="Times New Roman"/>
          <w:sz w:val="24"/>
          <w:szCs w:val="24"/>
        </w:rPr>
        <w:t xml:space="preserve"> F., Reddy L. J., Nigam S. N., Gibbons R. W., Rao V. R., Singh A. K., </w:t>
      </w:r>
      <w:proofErr w:type="spellStart"/>
      <w:r>
        <w:rPr>
          <w:rFonts w:ascii="Times New Roman" w:hAnsi="Times New Roman" w:cs="Times New Roman"/>
          <w:sz w:val="24"/>
          <w:szCs w:val="24"/>
        </w:rPr>
        <w:t>Pande</w:t>
      </w:r>
      <w:proofErr w:type="spellEnd"/>
      <w:r>
        <w:rPr>
          <w:rFonts w:ascii="Times New Roman" w:hAnsi="Times New Roman" w:cs="Times New Roman"/>
          <w:sz w:val="24"/>
          <w:szCs w:val="24"/>
        </w:rPr>
        <w:t xml:space="preserve"> S., Reddy P. M. &amp; </w:t>
      </w:r>
      <w:proofErr w:type="spellStart"/>
      <w:r>
        <w:rPr>
          <w:rFonts w:ascii="Times New Roman" w:hAnsi="Times New Roman" w:cs="Times New Roman"/>
          <w:sz w:val="24"/>
          <w:szCs w:val="24"/>
        </w:rPr>
        <w:t>Subba</w:t>
      </w:r>
      <w:proofErr w:type="spellEnd"/>
      <w:r>
        <w:rPr>
          <w:rFonts w:ascii="Times New Roman" w:hAnsi="Times New Roman" w:cs="Times New Roman"/>
          <w:sz w:val="24"/>
          <w:szCs w:val="24"/>
        </w:rPr>
        <w:t xml:space="preserve"> Rao P. V. (1995). Screening methods and sources of resistance to rust and late leaf spot of groundnut. Information Bulletin No.47, 1-15.</w:t>
      </w:r>
    </w:p>
    <w:p w14:paraId="6AE06A8D" w14:textId="77777777" w:rsidR="00DC4D03" w:rsidRDefault="0024328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Wheeler B. E. J. (1969). An Introduction to Plant Diseases. John Wiley, London. 301</w:t>
      </w:r>
    </w:p>
    <w:p w14:paraId="3E648ED2" w14:textId="79DB7DBA" w:rsidR="00DC4D03" w:rsidRDefault="0024328A" w:rsidP="0024328A">
      <w:pPr>
        <w:pStyle w:val="ListParagraph"/>
        <w:spacing w:line="360" w:lineRule="auto"/>
        <w:ind w:left="4320"/>
        <w:jc w:val="both"/>
        <w:rPr>
          <w:rFonts w:ascii="Times New Roman" w:hAnsi="Times New Roman" w:cs="Times New Roman"/>
          <w:b/>
          <w:bCs/>
          <w:sz w:val="28"/>
          <w:szCs w:val="28"/>
        </w:rPr>
      </w:pPr>
      <w:r>
        <w:rPr>
          <w:rFonts w:ascii="Times New Roman" w:hAnsi="Times New Roman" w:cs="Times New Roman"/>
          <w:b/>
          <w:bCs/>
          <w:sz w:val="28"/>
          <w:szCs w:val="28"/>
        </w:rPr>
        <w:t xml:space="preserve">***  </w:t>
      </w:r>
    </w:p>
    <w:sectPr w:rsidR="00DC4D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min" w:date="2025-04-25T17:37:00Z" w:initials="A">
    <w:p w14:paraId="1B481185" w14:textId="20EAE6EF" w:rsidR="0024328A" w:rsidRDefault="0024328A">
      <w:pPr>
        <w:pStyle w:val="CommentText"/>
      </w:pPr>
      <w:r>
        <w:rPr>
          <w:rStyle w:val="CommentReference"/>
        </w:rPr>
        <w:annotationRef/>
      </w:r>
      <w:r>
        <w:t>s</w:t>
      </w:r>
    </w:p>
  </w:comment>
  <w:comment w:id="1" w:author="Admin" w:date="2025-04-25T17:37:00Z" w:initials="A">
    <w:p w14:paraId="6EAA13A5" w14:textId="3246365D" w:rsidR="0024328A" w:rsidRDefault="0024328A">
      <w:pPr>
        <w:pStyle w:val="CommentText"/>
      </w:pPr>
      <w:r>
        <w:rPr>
          <w:rStyle w:val="CommentReference"/>
        </w:rPr>
        <w:annotationRef/>
      </w:r>
      <w:r>
        <w:t>t</w:t>
      </w:r>
    </w:p>
  </w:comment>
  <w:comment w:id="2" w:author="Admin" w:date="2025-04-25T17:37:00Z" w:initials="A">
    <w:p w14:paraId="4AA062C1" w14:textId="4AC6269B" w:rsidR="0024328A" w:rsidRDefault="0024328A">
      <w:pPr>
        <w:pStyle w:val="CommentText"/>
      </w:pPr>
      <w:r>
        <w:rPr>
          <w:rStyle w:val="CommentReference"/>
        </w:rPr>
        <w:annotationRef/>
      </w:r>
      <w:r>
        <w:t>f</w:t>
      </w:r>
    </w:p>
  </w:comment>
  <w:comment w:id="3" w:author="Admin" w:date="2025-04-25T17:37:00Z" w:initials="A">
    <w:p w14:paraId="2EC3E48C" w14:textId="6CBE6735" w:rsidR="0024328A" w:rsidRDefault="0024328A">
      <w:pPr>
        <w:pStyle w:val="CommentText"/>
      </w:pPr>
      <w:r>
        <w:rPr>
          <w:rStyle w:val="CommentReference"/>
        </w:rPr>
        <w:annotationRef/>
      </w:r>
      <w:r>
        <w:t>l</w:t>
      </w:r>
    </w:p>
  </w:comment>
  <w:comment w:id="4" w:author="Admin" w:date="2025-04-25T17:38:00Z" w:initials="A">
    <w:p w14:paraId="5A182587" w14:textId="0D0902E7" w:rsidR="0024328A" w:rsidRDefault="0024328A">
      <w:pPr>
        <w:pStyle w:val="CommentText"/>
      </w:pPr>
      <w:r>
        <w:rPr>
          <w:rStyle w:val="CommentReference"/>
        </w:rPr>
        <w:annotationRef/>
      </w:r>
      <w:r>
        <w:t>t</w:t>
      </w:r>
    </w:p>
  </w:comment>
  <w:comment w:id="5" w:author="Admin" w:date="2025-04-25T17:38:00Z" w:initials="A">
    <w:p w14:paraId="2DC11224" w14:textId="05EC4A57" w:rsidR="0024328A" w:rsidRDefault="0024328A">
      <w:pPr>
        <w:pStyle w:val="CommentText"/>
      </w:pPr>
      <w:r>
        <w:rPr>
          <w:rStyle w:val="CommentReference"/>
        </w:rPr>
        <w:annotationRef/>
      </w:r>
      <w:r>
        <w:t>f</w:t>
      </w:r>
    </w:p>
  </w:comment>
  <w:comment w:id="6" w:author="Admin" w:date="2025-04-25T17:38:00Z" w:initials="A">
    <w:p w14:paraId="54EC8ED2" w14:textId="550B3316" w:rsidR="0024328A" w:rsidRDefault="0024328A">
      <w:pPr>
        <w:pStyle w:val="CommentText"/>
      </w:pPr>
      <w:r>
        <w:rPr>
          <w:rStyle w:val="CommentReference"/>
        </w:rPr>
        <w:annotationRef/>
      </w:r>
      <w:r>
        <w:t>t</w:t>
      </w:r>
    </w:p>
  </w:comment>
  <w:comment w:id="7" w:author="Admin" w:date="2025-04-25T17:38:00Z" w:initials="A">
    <w:p w14:paraId="29B3C303" w14:textId="242038D9" w:rsidR="0024328A" w:rsidRPr="0024328A" w:rsidRDefault="0024328A">
      <w:pPr>
        <w:pStyle w:val="CommentText"/>
        <w:rPr>
          <w:i/>
          <w:iCs/>
        </w:rPr>
      </w:pPr>
      <w:r>
        <w:rPr>
          <w:rStyle w:val="CommentReference"/>
        </w:rPr>
        <w:annotationRef/>
      </w:r>
      <w:r w:rsidRPr="0024328A">
        <w:rPr>
          <w:i/>
          <w:iCs/>
        </w:rPr>
        <w:t>Fabaceae</w:t>
      </w:r>
    </w:p>
  </w:comment>
  <w:comment w:id="8" w:author="Admin" w:date="2025-04-25T17:39:00Z" w:initials="A">
    <w:p w14:paraId="03319D93" w14:textId="63E9648D" w:rsidR="0024328A" w:rsidRDefault="0024328A">
      <w:pPr>
        <w:pStyle w:val="CommentText"/>
      </w:pPr>
      <w:r>
        <w:rPr>
          <w:rStyle w:val="CommentReference"/>
        </w:rPr>
        <w:annotationRef/>
      </w:r>
      <w:r>
        <w:t>c</w:t>
      </w:r>
    </w:p>
  </w:comment>
  <w:comment w:id="9" w:author="Admin" w:date="2025-04-25T17:39:00Z" w:initials="A">
    <w:p w14:paraId="0BC3500A" w14:textId="2A0FD104" w:rsidR="0024328A" w:rsidRDefault="0024328A">
      <w:pPr>
        <w:pStyle w:val="CommentText"/>
      </w:pPr>
      <w:r>
        <w:rPr>
          <w:rStyle w:val="CommentReference"/>
        </w:rPr>
        <w:annotationRef/>
      </w:r>
      <w:r>
        <w:t>m</w:t>
      </w:r>
    </w:p>
  </w:comment>
  <w:comment w:id="10" w:author="Admin" w:date="2025-04-25T17:39:00Z" w:initials="A">
    <w:p w14:paraId="3BD2598D" w14:textId="294D4C9A" w:rsidR="0024328A" w:rsidRDefault="0024328A">
      <w:pPr>
        <w:pStyle w:val="CommentText"/>
      </w:pPr>
      <w:r>
        <w:rPr>
          <w:rStyle w:val="CommentReference"/>
        </w:rPr>
        <w:annotationRef/>
      </w:r>
      <w:r>
        <w:t>s</w:t>
      </w:r>
    </w:p>
  </w:comment>
  <w:comment w:id="11" w:author="Admin" w:date="2025-04-25T17:39:00Z" w:initials="A">
    <w:p w14:paraId="158082D2" w14:textId="47DCA8DC" w:rsidR="0024328A" w:rsidRDefault="0024328A">
      <w:pPr>
        <w:pStyle w:val="CommentText"/>
      </w:pPr>
      <w:r>
        <w:rPr>
          <w:rStyle w:val="CommentReference"/>
        </w:rPr>
        <w:annotationRef/>
      </w:r>
      <w:r>
        <w:t>t</w:t>
      </w:r>
    </w:p>
  </w:comment>
  <w:comment w:id="12" w:author="Admin" w:date="2025-04-25T17:49:00Z" w:initials="A">
    <w:p w14:paraId="5DBAE0A9" w14:textId="701DB3D9" w:rsidR="00757244" w:rsidRDefault="00757244">
      <w:pPr>
        <w:pStyle w:val="CommentText"/>
      </w:pPr>
      <w:r>
        <w:rPr>
          <w:rStyle w:val="CommentReference"/>
        </w:rPr>
        <w:annotationRef/>
      </w:r>
      <w:r>
        <w:t>delete</w:t>
      </w:r>
    </w:p>
  </w:comment>
  <w:comment w:id="15" w:author="Admin" w:date="2025-04-25T17:42:00Z" w:initials="A">
    <w:p w14:paraId="0C48D0AE" w14:textId="77777777" w:rsidR="0024328A" w:rsidRDefault="0024328A" w:rsidP="0024328A">
      <w:pPr>
        <w:pStyle w:val="CommentText"/>
      </w:pPr>
      <w:r>
        <w:rPr>
          <w:rStyle w:val="CommentReference"/>
        </w:rPr>
        <w:annotationRef/>
      </w:r>
      <w:r>
        <w:t>pooled over year</w:t>
      </w:r>
    </w:p>
    <w:p w14:paraId="4D9AD6A2" w14:textId="778D8C35" w:rsidR="0024328A" w:rsidRDefault="0024328A">
      <w:pPr>
        <w:pStyle w:val="CommentText"/>
      </w:pPr>
    </w:p>
  </w:comment>
  <w:comment w:id="14" w:author="Admin" w:date="2025-04-25T17:42:00Z" w:initials="A">
    <w:p w14:paraId="29C9146C" w14:textId="2C67B33B" w:rsidR="0024328A" w:rsidRDefault="0024328A">
      <w:pPr>
        <w:pStyle w:val="CommentText"/>
      </w:pPr>
      <w:r>
        <w:rPr>
          <w:rStyle w:val="CommentReference"/>
        </w:rPr>
        <w:annotationRef/>
      </w:r>
      <w:r>
        <w:t>pooled over year</w:t>
      </w:r>
    </w:p>
  </w:comment>
  <w:comment w:id="16" w:author="Admin" w:date="2025-04-25T17:42:00Z" w:initials="A">
    <w:p w14:paraId="53D1C7C7" w14:textId="77777777" w:rsidR="0024328A" w:rsidRDefault="0024328A" w:rsidP="0024328A">
      <w:pPr>
        <w:pStyle w:val="CommentText"/>
      </w:pPr>
      <w:r>
        <w:rPr>
          <w:rStyle w:val="CommentReference"/>
        </w:rPr>
        <w:annotationRef/>
      </w:r>
      <w:r>
        <w:rPr>
          <w:rStyle w:val="CommentReference"/>
        </w:rPr>
        <w:annotationRef/>
      </w:r>
      <w:r>
        <w:t>pooled over year</w:t>
      </w:r>
    </w:p>
    <w:p w14:paraId="1937B7E6" w14:textId="31E9F363" w:rsidR="0024328A" w:rsidRDefault="0024328A">
      <w:pPr>
        <w:pStyle w:val="CommentText"/>
      </w:pPr>
    </w:p>
  </w:comment>
  <w:comment w:id="17" w:author="Admin" w:date="2025-04-25T17:43:00Z" w:initials="A">
    <w:p w14:paraId="3CEFF534" w14:textId="77777777" w:rsidR="0024328A" w:rsidRDefault="0024328A" w:rsidP="0024328A">
      <w:pPr>
        <w:pStyle w:val="CommentText"/>
      </w:pPr>
      <w:r>
        <w:rPr>
          <w:rStyle w:val="CommentReference"/>
        </w:rPr>
        <w:annotationRef/>
      </w:r>
      <w:r>
        <w:rPr>
          <w:rStyle w:val="CommentReference"/>
        </w:rPr>
        <w:annotationRef/>
      </w:r>
      <w:r>
        <w:t>pooled over year</w:t>
      </w:r>
    </w:p>
    <w:p w14:paraId="772AEB7D" w14:textId="5C9E8EE0" w:rsidR="0024328A" w:rsidRDefault="0024328A">
      <w:pPr>
        <w:pStyle w:val="CommentText"/>
      </w:pPr>
    </w:p>
  </w:comment>
  <w:comment w:id="18" w:author="Admin" w:date="2025-04-25T17:41:00Z" w:initials="A">
    <w:p w14:paraId="1B4DCB58" w14:textId="201B2D05" w:rsidR="0024328A" w:rsidRDefault="0024328A">
      <w:pPr>
        <w:pStyle w:val="CommentText"/>
      </w:pPr>
      <w:r>
        <w:rPr>
          <w:rStyle w:val="CommentReference"/>
        </w:rPr>
        <w:annotationRef/>
      </w:r>
      <w:r>
        <w:t>check spelling</w:t>
      </w:r>
    </w:p>
  </w:comment>
  <w:comment w:id="19" w:author="Admin" w:date="2025-04-25T17:43:00Z" w:initials="A">
    <w:p w14:paraId="49DC100D" w14:textId="6F66ABFB" w:rsidR="0024328A" w:rsidRDefault="0024328A">
      <w:pPr>
        <w:pStyle w:val="CommentText"/>
      </w:pPr>
      <w:r>
        <w:rPr>
          <w:rStyle w:val="CommentReference"/>
        </w:rPr>
        <w:annotationRef/>
      </w:r>
      <w:r>
        <w:t>(kg/ha)</w:t>
      </w:r>
    </w:p>
  </w:comment>
  <w:comment w:id="20" w:author="Admin" w:date="2025-04-25T17:43:00Z" w:initials="A">
    <w:p w14:paraId="1B7C0CDF" w14:textId="77777777" w:rsidR="0024328A" w:rsidRDefault="0024328A" w:rsidP="0024328A">
      <w:pPr>
        <w:pStyle w:val="CommentText"/>
      </w:pPr>
      <w:r>
        <w:rPr>
          <w:rStyle w:val="CommentReference"/>
        </w:rPr>
        <w:annotationRef/>
      </w:r>
      <w:r>
        <w:rPr>
          <w:rStyle w:val="CommentReference"/>
        </w:rPr>
        <w:annotationRef/>
      </w:r>
      <w:r>
        <w:t>(kg/ha)</w:t>
      </w:r>
    </w:p>
    <w:p w14:paraId="5865D69C" w14:textId="0106970A" w:rsidR="0024328A" w:rsidRDefault="0024328A">
      <w:pPr>
        <w:pStyle w:val="CommentText"/>
      </w:pPr>
    </w:p>
  </w:comment>
  <w:comment w:id="21" w:author="Admin" w:date="2025-04-25T17:43:00Z" w:initials="A">
    <w:p w14:paraId="2499B0D6" w14:textId="77777777" w:rsidR="0024328A" w:rsidRDefault="0024328A" w:rsidP="0024328A">
      <w:pPr>
        <w:pStyle w:val="CommentText"/>
      </w:pPr>
      <w:r>
        <w:rPr>
          <w:rStyle w:val="CommentReference"/>
        </w:rPr>
        <w:annotationRef/>
      </w:r>
      <w:r>
        <w:rPr>
          <w:rStyle w:val="CommentReference"/>
        </w:rPr>
        <w:annotationRef/>
      </w:r>
      <w:r>
        <w:t>(kg/ha)</w:t>
      </w:r>
    </w:p>
    <w:p w14:paraId="74DD0DCE" w14:textId="3721CD6C" w:rsidR="0024328A" w:rsidRDefault="0024328A">
      <w:pPr>
        <w:pStyle w:val="CommentText"/>
      </w:pPr>
    </w:p>
  </w:comment>
  <w:comment w:id="22" w:author="Admin" w:date="2025-04-25T17:44:00Z" w:initials="A">
    <w:p w14:paraId="71B5C886" w14:textId="0A9E1412" w:rsidR="0024328A" w:rsidRDefault="0024328A">
      <w:pPr>
        <w:pStyle w:val="CommentText"/>
      </w:pPr>
      <w:r>
        <w:rPr>
          <w:rStyle w:val="CommentReference"/>
        </w:rPr>
        <w:annotationRef/>
      </w:r>
      <w:r>
        <w:rPr>
          <w:rFonts w:ascii="Times New Roman" w:hAnsi="Times New Roman" w:cs="Times New Roman"/>
          <w:bCs/>
        </w:rPr>
        <w:t>Pooled over year</w:t>
      </w:r>
    </w:p>
  </w:comment>
  <w:comment w:id="23" w:author="Admin" w:date="2025-04-25T17:44:00Z" w:initials="A">
    <w:p w14:paraId="6D74BFD1" w14:textId="222B9A92" w:rsidR="0024328A" w:rsidRDefault="0024328A">
      <w:pPr>
        <w:pStyle w:val="CommentText"/>
      </w:pPr>
      <w:r>
        <w:rPr>
          <w:rStyle w:val="CommentReference"/>
        </w:rPr>
        <w:annotationRef/>
      </w:r>
      <w:r>
        <w:t>Check spelling</w:t>
      </w:r>
    </w:p>
  </w:comment>
  <w:comment w:id="24" w:author="Admin" w:date="2025-04-25T17:44:00Z" w:initials="A">
    <w:p w14:paraId="7DD5A11C" w14:textId="22EB75C7" w:rsidR="0024328A" w:rsidRDefault="0024328A">
      <w:pPr>
        <w:pStyle w:val="CommentText"/>
      </w:pPr>
      <w:r>
        <w:rPr>
          <w:rStyle w:val="CommentReference"/>
        </w:rPr>
        <w:annotationRef/>
      </w:r>
      <w:r>
        <w:t>s</w:t>
      </w:r>
    </w:p>
  </w:comment>
  <w:comment w:id="25" w:author="Admin" w:date="2025-04-25T17:44:00Z" w:initials="A">
    <w:p w14:paraId="3E121408" w14:textId="05A58533" w:rsidR="0024328A" w:rsidRDefault="0024328A">
      <w:pPr>
        <w:pStyle w:val="CommentText"/>
      </w:pPr>
      <w:r>
        <w:rPr>
          <w:rStyle w:val="CommentReference"/>
        </w:rPr>
        <w:annotationRef/>
      </w:r>
      <w:r>
        <w:t>t</w:t>
      </w:r>
    </w:p>
  </w:comment>
  <w:comment w:id="26" w:author="Admin" w:date="2025-04-25T17:45:00Z" w:initials="A">
    <w:p w14:paraId="3E9F27D3" w14:textId="3321C2D1" w:rsidR="0024328A" w:rsidRDefault="0024328A">
      <w:pPr>
        <w:pStyle w:val="CommentText"/>
      </w:pPr>
      <w:r>
        <w:rPr>
          <w:rStyle w:val="CommentReference"/>
        </w:rPr>
        <w:annotationRef/>
      </w:r>
      <w:r>
        <w:t>recorded</w:t>
      </w:r>
    </w:p>
  </w:comment>
  <w:comment w:id="27" w:author="Admin" w:date="2025-04-25T17:45:00Z" w:initials="A">
    <w:p w14:paraId="313B8FD0" w14:textId="517DC805" w:rsidR="0024328A" w:rsidRDefault="0024328A">
      <w:pPr>
        <w:pStyle w:val="CommentText"/>
      </w:pPr>
      <w:r>
        <w:rPr>
          <w:rStyle w:val="CommentReference"/>
        </w:rPr>
        <w:annotationRef/>
      </w:r>
      <w:r>
        <w:t>late</w:t>
      </w:r>
    </w:p>
  </w:comment>
  <w:comment w:id="28" w:author="Admin" w:date="2025-04-25T17:45:00Z" w:initials="A">
    <w:p w14:paraId="616F4ADF" w14:textId="39D50255" w:rsidR="0024328A" w:rsidRDefault="0024328A">
      <w:pPr>
        <w:pStyle w:val="CommentText"/>
      </w:pPr>
      <w:r>
        <w:rPr>
          <w:rStyle w:val="CommentReference"/>
        </w:rPr>
        <w:annotationRef/>
      </w:r>
      <w:r>
        <w:t>r</w:t>
      </w:r>
    </w:p>
  </w:comment>
  <w:comment w:id="29" w:author="Admin" w:date="2025-04-25T17:48:00Z" w:initials="A">
    <w:p w14:paraId="6714023C" w14:textId="46116C2B" w:rsidR="00F77EC4" w:rsidRDefault="00F77EC4">
      <w:pPr>
        <w:pStyle w:val="CommentText"/>
      </w:pPr>
      <w:r>
        <w:rPr>
          <w:rStyle w:val="CommentReference"/>
        </w:rPr>
        <w:annotationRef/>
      </w:r>
      <w:r>
        <w:t>delete</w:t>
      </w:r>
    </w:p>
  </w:comment>
  <w:comment w:id="30" w:author="Admin" w:date="2025-04-25T17:47:00Z" w:initials="A">
    <w:p w14:paraId="6E755B11" w14:textId="014A1083" w:rsidR="006432AC" w:rsidRDefault="006432AC">
      <w:pPr>
        <w:pStyle w:val="CommentText"/>
      </w:pPr>
      <w:r>
        <w:rPr>
          <w:rStyle w:val="CommentReference"/>
        </w:rPr>
        <w:annotationRef/>
      </w:r>
      <w:r>
        <w:rPr>
          <w:rFonts w:ascii="Times New Roman" w:hAnsi="Times New Roman" w:cs="Times New Roman"/>
          <w:sz w:val="24"/>
          <w:szCs w:val="24"/>
        </w:rPr>
        <w:t>&amp;</w:t>
      </w:r>
    </w:p>
  </w:comment>
  <w:comment w:id="31" w:author="Admin" w:date="2025-04-25T17:47:00Z" w:initials="A">
    <w:p w14:paraId="1168109D" w14:textId="478F5392" w:rsidR="006432AC" w:rsidRDefault="006432AC">
      <w:pPr>
        <w:pStyle w:val="CommentText"/>
      </w:pPr>
      <w:r>
        <w:rPr>
          <w:rStyle w:val="CommentReference"/>
        </w:rPr>
        <w:annotationRef/>
      </w:r>
      <w:r>
        <w:rPr>
          <w:rFonts w:ascii="Times New Roman" w:hAnsi="Times New Roman" w:cs="Times New Roman"/>
          <w:sz w:val="24"/>
          <w:szCs w:val="24"/>
        </w:rPr>
        <w:t>&amp;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481185" w15:done="0"/>
  <w15:commentEx w15:paraId="6EAA13A5" w15:done="0"/>
  <w15:commentEx w15:paraId="4AA062C1" w15:done="0"/>
  <w15:commentEx w15:paraId="2EC3E48C" w15:done="0"/>
  <w15:commentEx w15:paraId="5A182587" w15:done="0"/>
  <w15:commentEx w15:paraId="2DC11224" w15:done="0"/>
  <w15:commentEx w15:paraId="54EC8ED2" w15:done="0"/>
  <w15:commentEx w15:paraId="29B3C303" w15:done="0"/>
  <w15:commentEx w15:paraId="03319D93" w15:done="0"/>
  <w15:commentEx w15:paraId="0BC3500A" w15:done="0"/>
  <w15:commentEx w15:paraId="3BD2598D" w15:done="0"/>
  <w15:commentEx w15:paraId="158082D2" w15:done="0"/>
  <w15:commentEx w15:paraId="5DBAE0A9" w15:done="0"/>
  <w15:commentEx w15:paraId="4D9AD6A2" w15:done="0"/>
  <w15:commentEx w15:paraId="29C9146C" w15:done="0"/>
  <w15:commentEx w15:paraId="1937B7E6" w15:done="0"/>
  <w15:commentEx w15:paraId="772AEB7D" w15:done="0"/>
  <w15:commentEx w15:paraId="1B4DCB58" w15:done="0"/>
  <w15:commentEx w15:paraId="49DC100D" w15:done="0"/>
  <w15:commentEx w15:paraId="5865D69C" w15:done="0"/>
  <w15:commentEx w15:paraId="74DD0DCE" w15:done="0"/>
  <w15:commentEx w15:paraId="71B5C886" w15:done="0"/>
  <w15:commentEx w15:paraId="6D74BFD1" w15:done="0"/>
  <w15:commentEx w15:paraId="7DD5A11C" w15:done="0"/>
  <w15:commentEx w15:paraId="3E121408" w15:done="0"/>
  <w15:commentEx w15:paraId="3E9F27D3" w15:done="0"/>
  <w15:commentEx w15:paraId="313B8FD0" w15:done="0"/>
  <w15:commentEx w15:paraId="616F4ADF" w15:done="0"/>
  <w15:commentEx w15:paraId="6714023C" w15:done="0"/>
  <w15:commentEx w15:paraId="6E755B11" w15:done="0"/>
  <w15:commentEx w15:paraId="11681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B646D1" w16cex:dateUtc="2025-04-25T12:07:00Z"/>
  <w16cex:commentExtensible w16cex:durableId="2BB646D7" w16cex:dateUtc="2025-04-25T12:07:00Z"/>
  <w16cex:commentExtensible w16cex:durableId="2BB646DC" w16cex:dateUtc="2025-04-25T12:07:00Z"/>
  <w16cex:commentExtensible w16cex:durableId="2BB646E1" w16cex:dateUtc="2025-04-25T12:07:00Z"/>
  <w16cex:commentExtensible w16cex:durableId="2BB646FB" w16cex:dateUtc="2025-04-25T12:08:00Z"/>
  <w16cex:commentExtensible w16cex:durableId="2BB64700" w16cex:dateUtc="2025-04-25T12:08:00Z"/>
  <w16cex:commentExtensible w16cex:durableId="2BB64707" w16cex:dateUtc="2025-04-25T12:08:00Z"/>
  <w16cex:commentExtensible w16cex:durableId="2BB64710" w16cex:dateUtc="2025-04-25T12:08:00Z"/>
  <w16cex:commentExtensible w16cex:durableId="2BB64743" w16cex:dateUtc="2025-04-25T12:09:00Z"/>
  <w16cex:commentExtensible w16cex:durableId="2BB64749" w16cex:dateUtc="2025-04-25T12:09:00Z"/>
  <w16cex:commentExtensible w16cex:durableId="2BB6474E" w16cex:dateUtc="2025-04-25T12:09:00Z"/>
  <w16cex:commentExtensible w16cex:durableId="2BB64754" w16cex:dateUtc="2025-04-25T12:09:00Z"/>
  <w16cex:commentExtensible w16cex:durableId="2BB6498F" w16cex:dateUtc="2025-04-25T12:19:00Z"/>
  <w16cex:commentExtensible w16cex:durableId="2BB647F4" w16cex:dateUtc="2025-04-25T12:12:00Z"/>
  <w16cex:commentExtensible w16cex:durableId="2BB6480D" w16cex:dateUtc="2025-04-25T12:12:00Z"/>
  <w16cex:commentExtensible w16cex:durableId="2BB647FB" w16cex:dateUtc="2025-04-25T12:12:00Z"/>
  <w16cex:commentExtensible w16cex:durableId="2BB64835" w16cex:dateUtc="2025-04-25T12:13:00Z"/>
  <w16cex:commentExtensible w16cex:durableId="2BB647DA" w16cex:dateUtc="2025-04-25T12:11:00Z"/>
  <w16cex:commentExtensible w16cex:durableId="2BB64847" w16cex:dateUtc="2025-04-25T12:13:00Z"/>
  <w16cex:commentExtensible w16cex:durableId="2BB64856" w16cex:dateUtc="2025-04-25T12:13:00Z"/>
  <w16cex:commentExtensible w16cex:durableId="2BB6485E" w16cex:dateUtc="2025-04-25T12:13:00Z"/>
  <w16cex:commentExtensible w16cex:durableId="2BB64865" w16cex:dateUtc="2025-04-25T12:14:00Z"/>
  <w16cex:commentExtensible w16cex:durableId="2BB6487C" w16cex:dateUtc="2025-04-25T12:14:00Z"/>
  <w16cex:commentExtensible w16cex:durableId="2BB6488C" w16cex:dateUtc="2025-04-25T12:14:00Z"/>
  <w16cex:commentExtensible w16cex:durableId="2BB64890" w16cex:dateUtc="2025-04-25T12:14:00Z"/>
  <w16cex:commentExtensible w16cex:durableId="2BB6489D" w16cex:dateUtc="2025-04-25T12:15:00Z"/>
  <w16cex:commentExtensible w16cex:durableId="2BB648B8" w16cex:dateUtc="2025-04-25T12:15:00Z"/>
  <w16cex:commentExtensible w16cex:durableId="2BB648BE" w16cex:dateUtc="2025-04-25T12:15:00Z"/>
  <w16cex:commentExtensible w16cex:durableId="2BB64953" w16cex:dateUtc="2025-04-25T12:18:00Z"/>
  <w16cex:commentExtensible w16cex:durableId="2BB64917" w16cex:dateUtc="2025-04-25T12:17:00Z"/>
  <w16cex:commentExtensible w16cex:durableId="2BB6491C" w16cex:dateUtc="2025-04-25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81185" w16cid:durableId="2BB646D1"/>
  <w16cid:commentId w16cid:paraId="6EAA13A5" w16cid:durableId="2BB646D7"/>
  <w16cid:commentId w16cid:paraId="4AA062C1" w16cid:durableId="2BB646DC"/>
  <w16cid:commentId w16cid:paraId="2EC3E48C" w16cid:durableId="2BB646E1"/>
  <w16cid:commentId w16cid:paraId="5A182587" w16cid:durableId="2BB646FB"/>
  <w16cid:commentId w16cid:paraId="2DC11224" w16cid:durableId="2BB64700"/>
  <w16cid:commentId w16cid:paraId="54EC8ED2" w16cid:durableId="2BB64707"/>
  <w16cid:commentId w16cid:paraId="29B3C303" w16cid:durableId="2BB64710"/>
  <w16cid:commentId w16cid:paraId="03319D93" w16cid:durableId="2BB64743"/>
  <w16cid:commentId w16cid:paraId="0BC3500A" w16cid:durableId="2BB64749"/>
  <w16cid:commentId w16cid:paraId="3BD2598D" w16cid:durableId="2BB6474E"/>
  <w16cid:commentId w16cid:paraId="158082D2" w16cid:durableId="2BB64754"/>
  <w16cid:commentId w16cid:paraId="5DBAE0A9" w16cid:durableId="2BB6498F"/>
  <w16cid:commentId w16cid:paraId="4D9AD6A2" w16cid:durableId="2BB647F4"/>
  <w16cid:commentId w16cid:paraId="29C9146C" w16cid:durableId="2BB6480D"/>
  <w16cid:commentId w16cid:paraId="1937B7E6" w16cid:durableId="2BB647FB"/>
  <w16cid:commentId w16cid:paraId="772AEB7D" w16cid:durableId="2BB64835"/>
  <w16cid:commentId w16cid:paraId="1B4DCB58" w16cid:durableId="2BB647DA"/>
  <w16cid:commentId w16cid:paraId="49DC100D" w16cid:durableId="2BB64847"/>
  <w16cid:commentId w16cid:paraId="5865D69C" w16cid:durableId="2BB64856"/>
  <w16cid:commentId w16cid:paraId="74DD0DCE" w16cid:durableId="2BB6485E"/>
  <w16cid:commentId w16cid:paraId="71B5C886" w16cid:durableId="2BB64865"/>
  <w16cid:commentId w16cid:paraId="6D74BFD1" w16cid:durableId="2BB6487C"/>
  <w16cid:commentId w16cid:paraId="7DD5A11C" w16cid:durableId="2BB6488C"/>
  <w16cid:commentId w16cid:paraId="3E121408" w16cid:durableId="2BB64890"/>
  <w16cid:commentId w16cid:paraId="3E9F27D3" w16cid:durableId="2BB6489D"/>
  <w16cid:commentId w16cid:paraId="313B8FD0" w16cid:durableId="2BB648B8"/>
  <w16cid:commentId w16cid:paraId="616F4ADF" w16cid:durableId="2BB648BE"/>
  <w16cid:commentId w16cid:paraId="6714023C" w16cid:durableId="2BB64953"/>
  <w16cid:commentId w16cid:paraId="6E755B11" w16cid:durableId="2BB64917"/>
  <w16cid:commentId w16cid:paraId="1168109D" w16cid:durableId="2BB649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A95CC" w14:textId="77777777" w:rsidR="00F809F9" w:rsidRDefault="00F809F9">
      <w:pPr>
        <w:spacing w:line="240" w:lineRule="auto"/>
      </w:pPr>
      <w:r>
        <w:separator/>
      </w:r>
    </w:p>
  </w:endnote>
  <w:endnote w:type="continuationSeparator" w:id="0">
    <w:p w14:paraId="6D2A1B1B" w14:textId="77777777" w:rsidR="00F809F9" w:rsidRDefault="00F80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72B3" w14:textId="77777777" w:rsidR="0024328A" w:rsidRDefault="0024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AC7B4" w14:textId="77777777" w:rsidR="0024328A" w:rsidRDefault="00243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5341" w14:textId="77777777" w:rsidR="0024328A" w:rsidRDefault="00243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A210" w14:textId="77777777" w:rsidR="00F809F9" w:rsidRDefault="00F809F9">
      <w:pPr>
        <w:spacing w:after="0"/>
      </w:pPr>
      <w:r>
        <w:separator/>
      </w:r>
    </w:p>
  </w:footnote>
  <w:footnote w:type="continuationSeparator" w:id="0">
    <w:p w14:paraId="7FE6C642" w14:textId="77777777" w:rsidR="00F809F9" w:rsidRDefault="00F809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3229" w14:textId="77777777" w:rsidR="0024328A" w:rsidRDefault="0024328A">
    <w:pPr>
      <w:pStyle w:val="Header"/>
    </w:pPr>
    <w:r>
      <w:pict w14:anchorId="7C6F9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15876" o:spid="_x0000_s2050"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7EB9" w14:textId="77777777" w:rsidR="0024328A" w:rsidRDefault="0024328A">
    <w:pPr>
      <w:pStyle w:val="Header"/>
    </w:pPr>
    <w:r>
      <w:pict w14:anchorId="5EFB2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15877" o:spid="_x0000_s2051"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33E5" w14:textId="77777777" w:rsidR="0024328A" w:rsidRDefault="0024328A">
    <w:pPr>
      <w:pStyle w:val="Header"/>
    </w:pPr>
    <w:r>
      <w:pict w14:anchorId="65523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15875"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4460D"/>
    <w:multiLevelType w:val="multilevel"/>
    <w:tmpl w:val="B010E84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EA2"/>
    <w:rsid w:val="00003B43"/>
    <w:rsid w:val="00017A65"/>
    <w:rsid w:val="000215B1"/>
    <w:rsid w:val="00021BFF"/>
    <w:rsid w:val="00026C2E"/>
    <w:rsid w:val="00042BB5"/>
    <w:rsid w:val="00045583"/>
    <w:rsid w:val="000563E0"/>
    <w:rsid w:val="00064722"/>
    <w:rsid w:val="000676C2"/>
    <w:rsid w:val="000727BD"/>
    <w:rsid w:val="00086DB1"/>
    <w:rsid w:val="000A2C09"/>
    <w:rsid w:val="000B73A6"/>
    <w:rsid w:val="000C5B64"/>
    <w:rsid w:val="000D207D"/>
    <w:rsid w:val="000E4B1B"/>
    <w:rsid w:val="000E7B85"/>
    <w:rsid w:val="00101B78"/>
    <w:rsid w:val="0012705A"/>
    <w:rsid w:val="001A2141"/>
    <w:rsid w:val="001A5766"/>
    <w:rsid w:val="001B473C"/>
    <w:rsid w:val="001B6FBE"/>
    <w:rsid w:val="001C2D40"/>
    <w:rsid w:val="001C797E"/>
    <w:rsid w:val="001E28C7"/>
    <w:rsid w:val="001F6D35"/>
    <w:rsid w:val="002035BB"/>
    <w:rsid w:val="00204B27"/>
    <w:rsid w:val="00230DBF"/>
    <w:rsid w:val="0024328A"/>
    <w:rsid w:val="00245257"/>
    <w:rsid w:val="00254BC7"/>
    <w:rsid w:val="00256087"/>
    <w:rsid w:val="002653E6"/>
    <w:rsid w:val="00271F8F"/>
    <w:rsid w:val="0028479B"/>
    <w:rsid w:val="002C7360"/>
    <w:rsid w:val="002D5350"/>
    <w:rsid w:val="00300CE2"/>
    <w:rsid w:val="0033559C"/>
    <w:rsid w:val="00346607"/>
    <w:rsid w:val="00350525"/>
    <w:rsid w:val="00351DA0"/>
    <w:rsid w:val="0035571B"/>
    <w:rsid w:val="00380404"/>
    <w:rsid w:val="0038162B"/>
    <w:rsid w:val="00390530"/>
    <w:rsid w:val="003C7AEB"/>
    <w:rsid w:val="003D67D0"/>
    <w:rsid w:val="003D6B2D"/>
    <w:rsid w:val="00411469"/>
    <w:rsid w:val="00414FFB"/>
    <w:rsid w:val="004179A9"/>
    <w:rsid w:val="0043774E"/>
    <w:rsid w:val="004420C3"/>
    <w:rsid w:val="0044416C"/>
    <w:rsid w:val="00444660"/>
    <w:rsid w:val="00461710"/>
    <w:rsid w:val="00484A0D"/>
    <w:rsid w:val="00492D9E"/>
    <w:rsid w:val="004C2875"/>
    <w:rsid w:val="004C75BD"/>
    <w:rsid w:val="004D2B9F"/>
    <w:rsid w:val="004D47F0"/>
    <w:rsid w:val="005307E4"/>
    <w:rsid w:val="00536121"/>
    <w:rsid w:val="00560D93"/>
    <w:rsid w:val="005650D7"/>
    <w:rsid w:val="00573BFE"/>
    <w:rsid w:val="005A728B"/>
    <w:rsid w:val="005C34AE"/>
    <w:rsid w:val="005C350A"/>
    <w:rsid w:val="005D22CC"/>
    <w:rsid w:val="005D5861"/>
    <w:rsid w:val="00601F87"/>
    <w:rsid w:val="006067A8"/>
    <w:rsid w:val="00614129"/>
    <w:rsid w:val="00617DB0"/>
    <w:rsid w:val="00631862"/>
    <w:rsid w:val="00633496"/>
    <w:rsid w:val="006432AC"/>
    <w:rsid w:val="006603EF"/>
    <w:rsid w:val="00660AA2"/>
    <w:rsid w:val="00691268"/>
    <w:rsid w:val="006A1515"/>
    <w:rsid w:val="006B1254"/>
    <w:rsid w:val="006B553F"/>
    <w:rsid w:val="006C05A2"/>
    <w:rsid w:val="006C3507"/>
    <w:rsid w:val="006C527B"/>
    <w:rsid w:val="006E1A7A"/>
    <w:rsid w:val="006E74B5"/>
    <w:rsid w:val="00702837"/>
    <w:rsid w:val="00705253"/>
    <w:rsid w:val="00714786"/>
    <w:rsid w:val="007202F2"/>
    <w:rsid w:val="00742FB3"/>
    <w:rsid w:val="0074547B"/>
    <w:rsid w:val="00757244"/>
    <w:rsid w:val="00757323"/>
    <w:rsid w:val="007A296C"/>
    <w:rsid w:val="007A670E"/>
    <w:rsid w:val="007B3C7E"/>
    <w:rsid w:val="007B690B"/>
    <w:rsid w:val="007C6491"/>
    <w:rsid w:val="007F2852"/>
    <w:rsid w:val="00804445"/>
    <w:rsid w:val="00810FE5"/>
    <w:rsid w:val="008112D4"/>
    <w:rsid w:val="00812C08"/>
    <w:rsid w:val="00814FF8"/>
    <w:rsid w:val="008243DF"/>
    <w:rsid w:val="00846E04"/>
    <w:rsid w:val="00847202"/>
    <w:rsid w:val="00853111"/>
    <w:rsid w:val="00867FA7"/>
    <w:rsid w:val="008727B8"/>
    <w:rsid w:val="008731A5"/>
    <w:rsid w:val="00874FF5"/>
    <w:rsid w:val="008759C9"/>
    <w:rsid w:val="0087608E"/>
    <w:rsid w:val="00883418"/>
    <w:rsid w:val="008848BB"/>
    <w:rsid w:val="00893001"/>
    <w:rsid w:val="008A0886"/>
    <w:rsid w:val="008A46E4"/>
    <w:rsid w:val="008B04D1"/>
    <w:rsid w:val="008B1393"/>
    <w:rsid w:val="008B511B"/>
    <w:rsid w:val="008D10AD"/>
    <w:rsid w:val="008D20A1"/>
    <w:rsid w:val="008E4337"/>
    <w:rsid w:val="008E4A93"/>
    <w:rsid w:val="00907463"/>
    <w:rsid w:val="00913F5F"/>
    <w:rsid w:val="00974E04"/>
    <w:rsid w:val="009904D6"/>
    <w:rsid w:val="00993D5A"/>
    <w:rsid w:val="009D0B58"/>
    <w:rsid w:val="009E2BA8"/>
    <w:rsid w:val="009F1502"/>
    <w:rsid w:val="00A056D1"/>
    <w:rsid w:val="00A13EB6"/>
    <w:rsid w:val="00A15E60"/>
    <w:rsid w:val="00A23B6F"/>
    <w:rsid w:val="00A3015A"/>
    <w:rsid w:val="00A46F6C"/>
    <w:rsid w:val="00A47189"/>
    <w:rsid w:val="00A65DB3"/>
    <w:rsid w:val="00A92066"/>
    <w:rsid w:val="00AA5088"/>
    <w:rsid w:val="00AB28E7"/>
    <w:rsid w:val="00AB33DE"/>
    <w:rsid w:val="00AB586D"/>
    <w:rsid w:val="00AD332F"/>
    <w:rsid w:val="00AE01C2"/>
    <w:rsid w:val="00AF65D1"/>
    <w:rsid w:val="00B078AA"/>
    <w:rsid w:val="00B21893"/>
    <w:rsid w:val="00B26FBC"/>
    <w:rsid w:val="00B46431"/>
    <w:rsid w:val="00B645F8"/>
    <w:rsid w:val="00B76FE9"/>
    <w:rsid w:val="00B7794A"/>
    <w:rsid w:val="00B86018"/>
    <w:rsid w:val="00B91916"/>
    <w:rsid w:val="00BA4977"/>
    <w:rsid w:val="00BB2BD6"/>
    <w:rsid w:val="00BB316B"/>
    <w:rsid w:val="00BB5430"/>
    <w:rsid w:val="00BD7958"/>
    <w:rsid w:val="00BF41B1"/>
    <w:rsid w:val="00BF6D8D"/>
    <w:rsid w:val="00C14BBB"/>
    <w:rsid w:val="00C16FF0"/>
    <w:rsid w:val="00C3223C"/>
    <w:rsid w:val="00C47C7F"/>
    <w:rsid w:val="00C53F08"/>
    <w:rsid w:val="00C6446C"/>
    <w:rsid w:val="00C70157"/>
    <w:rsid w:val="00C72E97"/>
    <w:rsid w:val="00C76DBD"/>
    <w:rsid w:val="00CD3417"/>
    <w:rsid w:val="00CE24A0"/>
    <w:rsid w:val="00CE424C"/>
    <w:rsid w:val="00D075EA"/>
    <w:rsid w:val="00D145FE"/>
    <w:rsid w:val="00D202AD"/>
    <w:rsid w:val="00D52176"/>
    <w:rsid w:val="00D617BD"/>
    <w:rsid w:val="00D76F3F"/>
    <w:rsid w:val="00D81E96"/>
    <w:rsid w:val="00D852D0"/>
    <w:rsid w:val="00D900C3"/>
    <w:rsid w:val="00D91606"/>
    <w:rsid w:val="00DA196A"/>
    <w:rsid w:val="00DC4D03"/>
    <w:rsid w:val="00DD0E02"/>
    <w:rsid w:val="00DD6C0F"/>
    <w:rsid w:val="00DE5ABA"/>
    <w:rsid w:val="00E048D7"/>
    <w:rsid w:val="00E13A0A"/>
    <w:rsid w:val="00E154F9"/>
    <w:rsid w:val="00E23B3E"/>
    <w:rsid w:val="00E274E6"/>
    <w:rsid w:val="00E7277F"/>
    <w:rsid w:val="00E733A2"/>
    <w:rsid w:val="00E73C9C"/>
    <w:rsid w:val="00E978FA"/>
    <w:rsid w:val="00EA36D2"/>
    <w:rsid w:val="00EC7607"/>
    <w:rsid w:val="00ED0B95"/>
    <w:rsid w:val="00ED4130"/>
    <w:rsid w:val="00EF7879"/>
    <w:rsid w:val="00F33F38"/>
    <w:rsid w:val="00F35E1D"/>
    <w:rsid w:val="00F47B0C"/>
    <w:rsid w:val="00F52D33"/>
    <w:rsid w:val="00F52EA2"/>
    <w:rsid w:val="00F555C6"/>
    <w:rsid w:val="00F636C8"/>
    <w:rsid w:val="00F77EC4"/>
    <w:rsid w:val="00F77EE8"/>
    <w:rsid w:val="00F809F9"/>
    <w:rsid w:val="00FA379A"/>
    <w:rsid w:val="00FA5B03"/>
    <w:rsid w:val="00FC616A"/>
    <w:rsid w:val="00FC70A3"/>
    <w:rsid w:val="00FD162D"/>
    <w:rsid w:val="00FD5521"/>
    <w:rsid w:val="00FE21DE"/>
    <w:rsid w:val="00FE6DAE"/>
    <w:rsid w:val="30406B70"/>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EE94F7"/>
  <w15:docId w15:val="{914B59F4-5843-47D5-A814-1B37F82F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Pr>
      <w:rFonts w:ascii="Calibri" w:eastAsia="Calibri" w:hAnsi="Calibri" w:cs="Times New Roman"/>
      <w:sz w:val="22"/>
      <w:szCs w:val="22"/>
      <w:lang w:val="en-US" w:eastAsia="en-US" w:bidi="ar-SA"/>
    </w:rPr>
  </w:style>
  <w:style w:type="character" w:customStyle="1" w:styleId="NoSpacingChar">
    <w:name w:val="No Spacing Char"/>
    <w:link w:val="NoSpacing"/>
    <w:uiPriority w:val="1"/>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24328A"/>
    <w:rPr>
      <w:sz w:val="16"/>
      <w:szCs w:val="16"/>
    </w:rPr>
  </w:style>
  <w:style w:type="paragraph" w:styleId="CommentText">
    <w:name w:val="annotation text"/>
    <w:basedOn w:val="Normal"/>
    <w:link w:val="CommentTextChar"/>
    <w:uiPriority w:val="99"/>
    <w:semiHidden/>
    <w:unhideWhenUsed/>
    <w:rsid w:val="0024328A"/>
    <w:pPr>
      <w:spacing w:line="240" w:lineRule="auto"/>
    </w:pPr>
    <w:rPr>
      <w:sz w:val="20"/>
      <w:szCs w:val="20"/>
    </w:rPr>
  </w:style>
  <w:style w:type="character" w:customStyle="1" w:styleId="CommentTextChar">
    <w:name w:val="Comment Text Char"/>
    <w:basedOn w:val="DefaultParagraphFont"/>
    <w:link w:val="CommentText"/>
    <w:uiPriority w:val="99"/>
    <w:semiHidden/>
    <w:rsid w:val="0024328A"/>
    <w:rPr>
      <w:lang w:val="en-US" w:eastAsia="en-US" w:bidi="ar-SA"/>
    </w:rPr>
  </w:style>
  <w:style w:type="paragraph" w:styleId="CommentSubject">
    <w:name w:val="annotation subject"/>
    <w:basedOn w:val="CommentText"/>
    <w:next w:val="CommentText"/>
    <w:link w:val="CommentSubjectChar"/>
    <w:uiPriority w:val="99"/>
    <w:semiHidden/>
    <w:unhideWhenUsed/>
    <w:rsid w:val="0024328A"/>
    <w:rPr>
      <w:b/>
      <w:bCs/>
    </w:rPr>
  </w:style>
  <w:style w:type="character" w:customStyle="1" w:styleId="CommentSubjectChar">
    <w:name w:val="Comment Subject Char"/>
    <w:basedOn w:val="CommentTextChar"/>
    <w:link w:val="CommentSubject"/>
    <w:uiPriority w:val="99"/>
    <w:semiHidden/>
    <w:rsid w:val="0024328A"/>
    <w:rPr>
      <w:b/>
      <w:bCs/>
      <w:lang w:val="en-US" w:eastAsia="en-US" w:bidi="ar-SA"/>
    </w:rPr>
  </w:style>
  <w:style w:type="paragraph" w:styleId="BalloonText">
    <w:name w:val="Balloon Text"/>
    <w:basedOn w:val="Normal"/>
    <w:link w:val="BalloonTextChar"/>
    <w:uiPriority w:val="99"/>
    <w:semiHidden/>
    <w:unhideWhenUsed/>
    <w:rsid w:val="00243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28A"/>
    <w:rPr>
      <w:rFonts w:ascii="Segoe UI"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E754B-E766-4F24-BCE8-CEC0B9EA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9</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164</cp:revision>
  <cp:lastPrinted>2019-05-19T03:52:00Z</cp:lastPrinted>
  <dcterms:created xsi:type="dcterms:W3CDTF">2019-05-17T13:38:00Z</dcterms:created>
  <dcterms:modified xsi:type="dcterms:W3CDTF">2025-04-25T12:19:00Z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30491CB3AF484C37B999AA4817B06DCB_13</vt:lpwstr>
  </property>
</Properties>
</file>