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53D9C" w14:textId="77777777" w:rsidR="007C55A5" w:rsidRDefault="004D20B1">
      <w:pPr>
        <w:jc w:val="right"/>
        <w:rPr>
          <w:rFonts w:ascii="Arial" w:hAnsi="Arial" w:cs="Arial"/>
          <w:b/>
          <w:bCs/>
          <w:sz w:val="24"/>
          <w:szCs w:val="24"/>
        </w:rPr>
      </w:pPr>
      <w:r>
        <w:rPr>
          <w:rFonts w:ascii="Arial" w:hAnsi="Arial" w:cs="Arial"/>
          <w:b/>
          <w:bCs/>
          <w:sz w:val="24"/>
          <w:szCs w:val="24"/>
        </w:rPr>
        <w:t>EdPuzzle: Technology-based Assessment in Mathematics Education</w:t>
      </w:r>
    </w:p>
    <w:p w14:paraId="2E4F70D5" w14:textId="77777777" w:rsidR="00DD7081" w:rsidRDefault="00DD7081">
      <w:pPr>
        <w:jc w:val="right"/>
        <w:rPr>
          <w:rFonts w:ascii="Arial" w:hAnsi="Arial" w:cs="Arial"/>
          <w:b/>
          <w:bCs/>
          <w:sz w:val="24"/>
          <w:szCs w:val="24"/>
        </w:rPr>
      </w:pPr>
    </w:p>
    <w:p w14:paraId="56DC4051" w14:textId="77777777" w:rsidR="009504B3" w:rsidRDefault="009504B3" w:rsidP="00836B0B">
      <w:pPr>
        <w:pStyle w:val="Affiliation"/>
        <w:spacing w:after="0" w:line="240" w:lineRule="auto"/>
        <w:contextualSpacing/>
        <w:rPr>
          <w:rFonts w:ascii="Arial" w:hAnsi="Arial" w:cs="Arial"/>
          <w:sz w:val="24"/>
          <w:szCs w:val="24"/>
        </w:rPr>
      </w:pPr>
    </w:p>
    <w:p w14:paraId="12D5DB23" w14:textId="77777777" w:rsidR="00A77E9C" w:rsidRDefault="00A77E9C" w:rsidP="00836B0B">
      <w:pPr>
        <w:pStyle w:val="Affiliation"/>
        <w:spacing w:after="0" w:line="240" w:lineRule="auto"/>
        <w:contextualSpacing/>
        <w:rPr>
          <w:rFonts w:ascii="Arial" w:hAnsi="Arial" w:cs="Arial"/>
          <w:sz w:val="24"/>
          <w:szCs w:val="24"/>
        </w:rPr>
      </w:pPr>
    </w:p>
    <w:p w14:paraId="513E4922" w14:textId="337CCD00" w:rsidR="007C55A5" w:rsidRDefault="00CA3C67">
      <w:pPr>
        <w:pStyle w:val="Copyright"/>
        <w:spacing w:after="0" w:line="240" w:lineRule="auto"/>
        <w:jc w:val="both"/>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1" allowOverlap="1" wp14:anchorId="77AB0C08" wp14:editId="3F6C2965">
                <wp:simplePos x="0" y="0"/>
                <wp:positionH relativeFrom="column">
                  <wp:posOffset>0</wp:posOffset>
                </wp:positionH>
                <wp:positionV relativeFrom="paragraph">
                  <wp:posOffset>0</wp:posOffset>
                </wp:positionV>
                <wp:extent cx="635000" cy="635000"/>
                <wp:effectExtent l="9525" t="9525" r="12700" b="1270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029DC79" id="_x0000_t32" coordsize="21600,21600" o:spt="32" o:oned="t" path="m,l21600,21600e" filled="f">
                <v:path arrowok="t" fillok="f" o:connecttype="none"/>
                <o:lock v:ext="edit" shapetype="t"/>
              </v:shapetype>
              <v:shape id="AutoShape 3" o:spid="_x0000_s1026" type="#_x0000_t3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hN2QEAAJgDAAAOAAAAZHJzL2Uyb0RvYy54bWysU02P0zAQvSPxHyzfadKuuoKo6Qp1WS4L&#10;VOryA1zbSSxsjzV2m/TfM3Y/YOGGyMHyeOa9mXkzWT1MzrKjxmjAt3w+qznTXoIyvm/595end+85&#10;i0l4JSx43fKTjvxh/fbNagyNXsAAVmlkROJjM4aWDymFpqqiHLQTcQZBe3J2gE4kMrGvFIqR2J2t&#10;FnV9X42AKiBIHSO9Pp6dfF34u07L9K3rok7MtpxqS+XEcu7zWa1XoulRhMHISxniH6pwwnhKeqN6&#10;FEmwA5q/qJyRCBG6NJPgKug6I3XpgbqZ1390sxtE0KUXEieGm0zx/9HKr8ctMqNavuDMC0cj+nhI&#10;UDKzO84Go5TOk81KjSE2BNj4LeZe5eR34Rnkj8g87LQlsXMgGZtB+F4XkpdTIM4Cr17hsxEDJd+P&#10;X0BRjKC8RcOpQ5f5SR02lVGdbqPSU2KSHu/vlnVNA5XkutypwEo0V3DAmD5rcCxfWh4TCtMPaQPe&#10;U52A85JKHJ9jOgOvgJzZw5OxtuyG9Wxs+YflYlkAEaxR2ZnDIvb7jUV2FHm7ypdloipehSEcvCpk&#10;gxbq0+WehLHnO8VbT7CrImeh96BOW8x0+Z3GX4gvq5r363e7RP36odY/AQAA//8DAFBLAwQUAAYA&#10;CAAAACEAyx7wdtcAAAAFAQAADwAAAGRycy9kb3ducmV2LnhtbEyPQUsDMRCF74L/IYzgzSYVKmXd&#10;bJGCHvQgrcXz7GbcRJPJsknb7b83FUEvwzze8OZ79WoKXhxoTC6yhvlMgSDuonHca9i9Pd4sQaSM&#10;bNBHJg0nSrBqLi9qrEw88oYO29yLEsKpQg0256GSMnWWAqZZHIiL9xHHgLnIsZdmxGMJD17eKnUn&#10;AzouHywOtLbUfW33QcPnfLE4bVz7tBy9Xb/Q+3PnXlHr66vp4R5Epin/HcMZv6BDU5jauGeThNdQ&#10;iuSfefaUKrL9XWRTy//0zTcAAAD//wMAUEsBAi0AFAAGAAgAAAAhALaDOJL+AAAA4QEAABMAAAAA&#10;AAAAAAAAAAAAAAAAAFtDb250ZW50X1R5cGVzXS54bWxQSwECLQAUAAYACAAAACEAOP0h/9YAAACU&#10;AQAACwAAAAAAAAAAAAAAAAAvAQAAX3JlbHMvLnJlbHNQSwECLQAUAAYACAAAACEA0KWYTdkBAACY&#10;AwAADgAAAAAAAAAAAAAAAAAuAgAAZHJzL2Uyb0RvYy54bWxQSwECLQAUAAYACAAAACEAyx7wdtcA&#10;AAAFAQAADwAAAAAAAAAAAAAAAAAzBAAAZHJzL2Rvd25yZXYueG1sUEsFBgAAAAAEAAQA8wAAADcF&#10;AAAAAA==&#10;">
                <o:lock v:ext="edit" selection="t"/>
              </v:shape>
            </w:pict>
          </mc:Fallback>
        </mc:AlternateContent>
      </w:r>
      <w:r>
        <w:rPr>
          <w:rFonts w:ascii="Arial" w:hAnsi="Arial" w:cs="Arial"/>
          <w:noProof/>
        </w:rPr>
        <mc:AlternateContent>
          <mc:Choice Requires="wps">
            <w:drawing>
              <wp:inline distT="0" distB="0" distL="0" distR="0" wp14:anchorId="3B4A5E79" wp14:editId="2715C4D0">
                <wp:extent cx="5303520" cy="635"/>
                <wp:effectExtent l="9525" t="13335" r="11430" b="15240"/>
                <wp:docPr id="1"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w:pict>
              <v:shape w14:anchorId="590E1FD2" id="1027"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EhHxwEAAHYDAAAOAAAAZHJzL2Uyb0RvYy54bWysU8tu2zAQvBfoPxC815IduA/Bcg5O00va&#10;Bkj6AWuSkohSXGJJW/bfd0k/kra3ojoQXC53dmeGWt0eRif2hqJF38r5rJbCeIXa+r6VP57v332U&#10;IibwGhx608qjifJ2/fbNagqNWeCAThsSDOJjM4VWDimFpqqiGswIcYbBeE52SCMkDqmvNMHE6KOr&#10;FnX9vpqQdCBUJkY+vTsl5brgd51R6XvXRZOEayXPlspKZd3mtVqvoOkJwmDVeQz4hylGsJ6bXqHu&#10;IIHYkf0LarSKMGKXZgrHCrvOKlM4MJt5/QebpwGCKVxYnBiuMsX/B6u+7R9JWM3eSeFhZIvm9eJD&#10;1mUKseH0xj9SZqYO/ik8oPoZhcfNAL43Zb7nY8hFuaL6rSQHMTD6dvqKmu/ALmER6dDRmCGZvjgU&#10;L45XL8whCcWHy5v6Zrlgy9QlV0FzKQwU0xeDo8ibVsZEYPshbdB7dhxpXtrA/iGmPBY0l4Lc1eO9&#10;da4Y77yYePZP9bIuFRGd1Tmb70XqtxtHYg/57ZSvkOTM62uEO68L2mBAfz7vE1h32nN358/aZDlO&#10;wm5RHx/pohmbW8Y8P8T8el7Hpfrld1n/AgAA//8DAFBLAwQUAAYACAAAACEAScjSt9YAAAACAQAA&#10;DwAAAGRycy9kb3ducmV2LnhtbEyPwUrEQBBE74L/MLTgRdyJKy4hZrKI4MmDcdcP6GTaJJjpCZnJ&#10;Zvx7e73opaCpoup1uU9uVCeaw+DZwN0mA0XcejtwZ+Dj+HKbgwoR2eLomQx8U4B9dXlRYmH9yu90&#10;OsROSQmHAg30MU6F1qHtyWHY+IlYvE8/O4xyzp22M65S7ka9zbKddjiwLPQ40XNP7ddhcQbS245j&#10;qvPUrLy8hvymTuhqY66v0tMjqEgp/oXhjC/oUAlT4xe2QY0G5JH4q+Ll9w9bUM05pKtS/0evfgAA&#10;AP//AwBQSwECLQAUAAYACAAAACEAtoM4kv4AAADhAQAAEwAAAAAAAAAAAAAAAAAAAAAAW0NvbnRl&#10;bnRfVHlwZXNdLnhtbFBLAQItABQABgAIAAAAIQA4/SH/1gAAAJQBAAALAAAAAAAAAAAAAAAAAC8B&#10;AABfcmVscy8ucmVsc1BLAQItABQABgAIAAAAIQACfEhHxwEAAHYDAAAOAAAAAAAAAAAAAAAAAC4C&#10;AABkcnMvZTJvRG9jLnhtbFBLAQItABQABgAIAAAAIQBJyNK31gAAAAIBAAAPAAAAAAAAAAAAAAAA&#10;ACEEAABkcnMvZG93bnJldi54bWxQSwUGAAAAAAQABADzAAAAJAUAAAAA&#10;" strokeweight="1.5pt">
                <w10:anchorlock/>
              </v:shape>
            </w:pict>
          </mc:Fallback>
        </mc:AlternateContent>
      </w:r>
      <w:r w:rsidR="004D20B1" w:rsidRPr="002C0A55">
        <w:rPr>
          <w:rFonts w:ascii="Arial" w:hAnsi="Arial" w:cs="Arial"/>
          <w:b/>
          <w:sz w:val="22"/>
          <w:szCs w:val="22"/>
        </w:rPr>
        <w:t>ABSTRACT</w:t>
      </w:r>
    </w:p>
    <w:tbl>
      <w:tblPr>
        <w:tblpPr w:leftFromText="180" w:rightFromText="180" w:vertAnchor="text" w:horzAnchor="margin" w:tblpY="1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44"/>
      </w:tblGrid>
      <w:tr w:rsidR="007C55A5" w14:paraId="1954A90D" w14:textId="77777777">
        <w:tc>
          <w:tcPr>
            <w:tcW w:w="8424" w:type="dxa"/>
            <w:shd w:val="clear" w:color="auto" w:fill="F2F2F2"/>
          </w:tcPr>
          <w:p w14:paraId="5D886CA0" w14:textId="5A32B048" w:rsidR="007C55A5" w:rsidRDefault="004D20B1">
            <w:pPr>
              <w:pStyle w:val="Body"/>
              <w:spacing w:after="0"/>
              <w:rPr>
                <w:rFonts w:ascii="Arial" w:eastAsia="Calibri" w:hAnsi="Arial" w:cs="Arial"/>
                <w:szCs w:val="22"/>
                <w:lang w:val="en-PH"/>
              </w:rPr>
            </w:pPr>
            <w:bookmarkStart w:id="0" w:name="_Hlk196222008"/>
            <w:r>
              <w:rPr>
                <w:rFonts w:ascii="Arial" w:eastAsia="Calibri" w:hAnsi="Arial" w:cs="Arial"/>
                <w:b/>
                <w:bCs/>
                <w:szCs w:val="22"/>
                <w:lang w:val="en-PH"/>
              </w:rPr>
              <w:t>Aims</w:t>
            </w:r>
            <w:r>
              <w:rPr>
                <w:rFonts w:ascii="Arial" w:eastAsia="Calibri" w:hAnsi="Arial" w:cs="Arial"/>
                <w:szCs w:val="22"/>
                <w:lang w:val="en-PH"/>
              </w:rPr>
              <w:t xml:space="preserve">: </w:t>
            </w:r>
            <w:r w:rsidR="00027C8D" w:rsidRPr="00027C8D">
              <w:rPr>
                <w:rFonts w:ascii="Arial" w:eastAsia="Calibri" w:hAnsi="Arial" w:cs="Arial"/>
                <w:szCs w:val="22"/>
                <w:lang w:val="en-PH"/>
              </w:rPr>
              <w:t>This study examines the effectiveness of EdPuzzle as a technology-based assessment tool in mathematics education, specifically evaluating its impact on students' comprehension of mathematical concepts through interactive video lessons and embedded exercises</w:t>
            </w:r>
            <w:r>
              <w:rPr>
                <w:rFonts w:ascii="Arial" w:eastAsia="Calibri" w:hAnsi="Arial" w:cs="Arial"/>
                <w:szCs w:val="22"/>
                <w:lang w:val="en-PH"/>
              </w:rPr>
              <w:t>.</w:t>
            </w:r>
          </w:p>
          <w:p w14:paraId="1DBD5A29" w14:textId="77777777" w:rsidR="00027C8D" w:rsidRDefault="004D20B1">
            <w:pPr>
              <w:pStyle w:val="Body"/>
              <w:spacing w:after="0"/>
              <w:rPr>
                <w:rFonts w:ascii="Arial" w:eastAsia="Calibri" w:hAnsi="Arial" w:cs="Arial"/>
                <w:bCs/>
                <w:szCs w:val="22"/>
                <w:lang w:val="en-PH"/>
              </w:rPr>
            </w:pPr>
            <w:r>
              <w:rPr>
                <w:rFonts w:ascii="Arial" w:eastAsia="Calibri" w:hAnsi="Arial" w:cs="Arial"/>
                <w:b/>
                <w:bCs/>
                <w:szCs w:val="22"/>
                <w:lang w:val="en-PH"/>
              </w:rPr>
              <w:t>Study Design:</w:t>
            </w:r>
            <w:r>
              <w:rPr>
                <w:rFonts w:ascii="Arial" w:eastAsia="Calibri" w:hAnsi="Arial" w:cs="Arial"/>
                <w:b/>
                <w:szCs w:val="22"/>
                <w:lang w:val="en-PH"/>
              </w:rPr>
              <w:t xml:space="preserve"> </w:t>
            </w:r>
            <w:r w:rsidR="00027C8D" w:rsidRPr="00027C8D">
              <w:rPr>
                <w:rFonts w:ascii="Arial" w:eastAsia="Calibri" w:hAnsi="Arial" w:cs="Arial"/>
                <w:bCs/>
                <w:szCs w:val="22"/>
                <w:lang w:val="en-PH"/>
              </w:rPr>
              <w:t>A quasi-experimental research design was employed to analyze students' performance before and after using EdPuzzle as an assessment tool.</w:t>
            </w:r>
          </w:p>
          <w:p w14:paraId="742642A0" w14:textId="028C96CF" w:rsidR="00027C8D" w:rsidRDefault="004D20B1">
            <w:pPr>
              <w:pStyle w:val="Body"/>
              <w:spacing w:after="0"/>
              <w:rPr>
                <w:rFonts w:ascii="Arial" w:eastAsia="Calibri" w:hAnsi="Arial" w:cs="Arial"/>
                <w:bCs/>
                <w:szCs w:val="22"/>
                <w:lang w:val="en-PH"/>
              </w:rPr>
            </w:pPr>
            <w:r>
              <w:rPr>
                <w:rFonts w:ascii="Arial" w:eastAsia="Calibri" w:hAnsi="Arial" w:cs="Arial"/>
                <w:b/>
                <w:bCs/>
                <w:szCs w:val="22"/>
                <w:lang w:val="en-PH"/>
              </w:rPr>
              <w:t>Place and Duration of Study:</w:t>
            </w:r>
            <w:r>
              <w:rPr>
                <w:rFonts w:ascii="Arial" w:eastAsia="Calibri" w:hAnsi="Arial" w:cs="Arial"/>
                <w:b/>
                <w:szCs w:val="22"/>
                <w:lang w:val="en-PH"/>
              </w:rPr>
              <w:t xml:space="preserve"> </w:t>
            </w:r>
            <w:r w:rsidR="009A2DED" w:rsidRPr="009A2DED">
              <w:rPr>
                <w:rFonts w:ascii="Arial" w:eastAsia="Calibri" w:hAnsi="Arial" w:cs="Arial"/>
                <w:bCs/>
                <w:szCs w:val="22"/>
                <w:lang w:val="en-PH"/>
              </w:rPr>
              <w:t>T</w:t>
            </w:r>
            <w:r w:rsidR="00027C8D" w:rsidRPr="00027C8D">
              <w:rPr>
                <w:rFonts w:ascii="Arial" w:eastAsia="Calibri" w:hAnsi="Arial" w:cs="Arial"/>
                <w:bCs/>
                <w:szCs w:val="22"/>
                <w:lang w:val="en-PH"/>
              </w:rPr>
              <w:t>he study was conducted at the University of Eastern Philippines</w:t>
            </w:r>
            <w:r w:rsidR="00027C8D">
              <w:rPr>
                <w:rFonts w:ascii="Arial" w:eastAsia="Calibri" w:hAnsi="Arial" w:cs="Arial"/>
                <w:bCs/>
                <w:szCs w:val="22"/>
                <w:lang w:val="en-PH"/>
              </w:rPr>
              <w:t>,</w:t>
            </w:r>
            <w:r w:rsidR="00027C8D" w:rsidRPr="00027C8D">
              <w:rPr>
                <w:rFonts w:ascii="Arial" w:eastAsia="Calibri" w:hAnsi="Arial" w:cs="Arial"/>
                <w:bCs/>
                <w:szCs w:val="22"/>
                <w:lang w:val="en-PH"/>
              </w:rPr>
              <w:t xml:space="preserve"> Laoang Campus, Laoang</w:t>
            </w:r>
            <w:r w:rsidR="00027C8D">
              <w:rPr>
                <w:rFonts w:ascii="Arial" w:eastAsia="Calibri" w:hAnsi="Arial" w:cs="Arial"/>
                <w:bCs/>
                <w:szCs w:val="22"/>
                <w:lang w:val="en-PH"/>
              </w:rPr>
              <w:t>,</w:t>
            </w:r>
            <w:r w:rsidR="00027C8D" w:rsidRPr="00027C8D">
              <w:rPr>
                <w:rFonts w:ascii="Arial" w:eastAsia="Calibri" w:hAnsi="Arial" w:cs="Arial"/>
                <w:bCs/>
                <w:szCs w:val="22"/>
                <w:lang w:val="en-PH"/>
              </w:rPr>
              <w:t xml:space="preserve"> Northern Samar, during the school year 2024-2025.</w:t>
            </w:r>
          </w:p>
          <w:p w14:paraId="7F50AAF7" w14:textId="1B4E6760" w:rsidR="007C55A5" w:rsidRDefault="004D20B1">
            <w:pPr>
              <w:pStyle w:val="Body"/>
              <w:spacing w:after="0"/>
              <w:rPr>
                <w:rFonts w:ascii="Arial" w:eastAsia="Calibri" w:hAnsi="Arial" w:cs="Arial"/>
                <w:szCs w:val="22"/>
              </w:rPr>
            </w:pPr>
            <w:r>
              <w:rPr>
                <w:rFonts w:ascii="Arial" w:eastAsia="Calibri" w:hAnsi="Arial" w:cs="Arial"/>
                <w:b/>
                <w:bCs/>
                <w:szCs w:val="22"/>
                <w:lang w:val="en-PH"/>
              </w:rPr>
              <w:t xml:space="preserve">Methodology: </w:t>
            </w:r>
            <w:r w:rsidR="00027C8D" w:rsidRPr="009F260A">
              <w:rPr>
                <w:rFonts w:ascii="Arial" w:eastAsia="Calibri" w:hAnsi="Arial" w:cs="Arial"/>
                <w:szCs w:val="22"/>
                <w:highlight w:val="yellow"/>
              </w:rPr>
              <w:t>he</w:t>
            </w:r>
            <w:r w:rsidR="00027C8D" w:rsidRPr="00027C8D">
              <w:rPr>
                <w:rFonts w:ascii="Arial" w:eastAsia="Calibri" w:hAnsi="Arial" w:cs="Arial"/>
                <w:szCs w:val="22"/>
              </w:rPr>
              <w:t xml:space="preserve"> </w:t>
            </w:r>
            <w:r w:rsidR="00A833E5">
              <w:rPr>
                <w:rFonts w:ascii="Arial" w:eastAsia="Calibri" w:hAnsi="Arial" w:cs="Arial"/>
                <w:szCs w:val="22"/>
              </w:rPr>
              <w:t>[</w:t>
            </w:r>
            <w:r w:rsidR="00A833E5" w:rsidRPr="00A833E5">
              <w:rPr>
                <w:rFonts w:ascii="Arial" w:eastAsia="Calibri" w:hAnsi="Arial" w:cs="Arial"/>
                <w:color w:val="FF0000"/>
                <w:szCs w:val="22"/>
              </w:rPr>
              <w:t xml:space="preserve">The?] </w:t>
            </w:r>
            <w:r w:rsidR="00027C8D" w:rsidRPr="00027C8D">
              <w:rPr>
                <w:rFonts w:ascii="Arial" w:eastAsia="Calibri" w:hAnsi="Arial" w:cs="Arial"/>
                <w:szCs w:val="22"/>
              </w:rPr>
              <w:t xml:space="preserve">study targeted 3rd-year Bachelor of Secondary Education Mathematics students focusing on dividing rational expressions. A pre-test was administered to assess initial knowledge, followed by an intervention utilizing EdPuzzle’s interactive video exercises. A post-test integrated within EdPuzzle measured student progress. Purposive sampling was used to select 18 participants, and qualitative insights were gathered through interviews with six students whose post-test scores improved by at least two points. Quantitative data were analyzed using frequency counts, mean scores, and a t-test to determine statistical significance, while thematic analysis identified qualitative themes. </w:t>
            </w:r>
            <w:r w:rsidR="00027C8D" w:rsidRPr="009F260A">
              <w:rPr>
                <w:rFonts w:ascii="Arial" w:eastAsia="Calibri" w:hAnsi="Arial" w:cs="Arial"/>
                <w:szCs w:val="22"/>
                <w:highlight w:val="yellow"/>
              </w:rPr>
              <w:t>Ethical considerations—including informed consent, confidentiality, and fairness—were strictly adhered to throughout the research process</w:t>
            </w:r>
            <w:r w:rsidR="00027C8D" w:rsidRPr="00027C8D">
              <w:rPr>
                <w:rFonts w:ascii="Arial" w:eastAsia="Calibri" w:hAnsi="Arial" w:cs="Arial"/>
                <w:szCs w:val="22"/>
              </w:rPr>
              <w:t>.</w:t>
            </w:r>
          </w:p>
          <w:p w14:paraId="47DD1764" w14:textId="3DCB338D" w:rsidR="00027C8D" w:rsidRPr="00027C8D" w:rsidRDefault="004D20B1">
            <w:pPr>
              <w:pStyle w:val="Body"/>
              <w:spacing w:after="0"/>
              <w:rPr>
                <w:rFonts w:ascii="Arial" w:eastAsia="Calibri" w:hAnsi="Arial" w:cs="Arial"/>
                <w:bCs/>
                <w:szCs w:val="22"/>
              </w:rPr>
            </w:pPr>
            <w:r>
              <w:rPr>
                <w:rFonts w:ascii="Arial" w:eastAsia="Calibri" w:hAnsi="Arial" w:cs="Arial"/>
                <w:b/>
                <w:bCs/>
                <w:szCs w:val="22"/>
                <w:lang w:val="en-PH"/>
              </w:rPr>
              <w:t>Results:</w:t>
            </w:r>
            <w:r>
              <w:rPr>
                <w:rFonts w:ascii="Arial" w:eastAsia="Calibri" w:hAnsi="Arial" w:cs="Arial"/>
                <w:b/>
                <w:szCs w:val="22"/>
                <w:lang w:val="en-PH"/>
              </w:rPr>
              <w:t xml:space="preserve"> </w:t>
            </w:r>
            <w:r>
              <w:t xml:space="preserve"> </w:t>
            </w:r>
            <w:r w:rsidR="00027C8D" w:rsidRPr="00027C8D">
              <w:rPr>
                <w:rFonts w:ascii="Arial" w:eastAsia="Calibri" w:hAnsi="Arial" w:cs="Arial"/>
                <w:bCs/>
                <w:szCs w:val="22"/>
              </w:rPr>
              <w:t>The findings reveal that EdPuzzle significantly enhances students’ understanding of dividing rational expressions. Pre-test results indicated limited comprehension, while post-test findings demonstrated substantial improvement, with a notable increase in fair and excellent scores. Statistical analysis confirmed a significant difference between pre-test and post-test results, leading to the rejection of the null hypothesis. Moreover, thematic analysis of interviews highlighted key challenges in accessibility, error management, user experience, and engagement with learning materials. To address these concerns, recommendations include integrating interactive tutorials, gamified learning elements, adaptive learning features, and real-time support to further enhance platform usability.</w:t>
            </w:r>
          </w:p>
          <w:p w14:paraId="5D0B65FE" w14:textId="045A3084" w:rsidR="007C55A5" w:rsidRDefault="004D20B1">
            <w:pPr>
              <w:pStyle w:val="Body"/>
              <w:spacing w:after="0"/>
              <w:rPr>
                <w:rFonts w:ascii="Arial" w:eastAsia="Calibri" w:hAnsi="Arial" w:cs="Arial"/>
                <w:szCs w:val="22"/>
                <w:lang w:val="en-PH"/>
              </w:rPr>
            </w:pPr>
            <w:r w:rsidRPr="0003084F">
              <w:rPr>
                <w:rFonts w:ascii="Arial" w:eastAsia="Calibri" w:hAnsi="Arial" w:cs="Arial"/>
                <w:b/>
                <w:bCs/>
                <w:szCs w:val="22"/>
                <w:highlight w:val="yellow"/>
                <w:lang w:val="en-PH"/>
              </w:rPr>
              <w:t>Conclusion:</w:t>
            </w:r>
            <w:r>
              <w:rPr>
                <w:rFonts w:ascii="Arial" w:eastAsia="Calibri" w:hAnsi="Arial" w:cs="Arial"/>
                <w:b/>
                <w:szCs w:val="22"/>
                <w:lang w:val="en-PH"/>
              </w:rPr>
              <w:t xml:space="preserve"> </w:t>
            </w:r>
            <w:r w:rsidR="00027C8D" w:rsidRPr="00027C8D">
              <w:rPr>
                <w:rFonts w:ascii="Arial" w:eastAsia="Calibri" w:hAnsi="Arial" w:cs="Arial"/>
                <w:bCs/>
                <w:szCs w:val="22"/>
                <w:lang w:val="en-PH"/>
              </w:rPr>
              <w:t>EdPuzzle proves to be a promising technology-based assessment tool for mathematics education, offering interactive and engaging learning experiences that improve student comprehension. However, refining platform accessibility and usability is crucial to optimizing the overall learning experience and ensuring equitable access for all students.</w:t>
            </w:r>
            <w:bookmarkEnd w:id="0"/>
          </w:p>
        </w:tc>
      </w:tr>
    </w:tbl>
    <w:p w14:paraId="5FE62127" w14:textId="2A7B8FED" w:rsidR="007C55A5" w:rsidRDefault="004D20B1">
      <w:pPr>
        <w:pStyle w:val="Body"/>
        <w:spacing w:after="0"/>
        <w:rPr>
          <w:rFonts w:ascii="Arial" w:hAnsi="Arial" w:cs="Arial"/>
          <w:i/>
        </w:rPr>
      </w:pPr>
      <w:r>
        <w:rPr>
          <w:rFonts w:ascii="Arial" w:hAnsi="Arial" w:cs="Arial"/>
          <w:i/>
        </w:rPr>
        <w:t>Keywords: EdPuzzle, Technology-based Assessment, Student Engagement, Mathematics Education</w:t>
      </w:r>
    </w:p>
    <w:p w14:paraId="614D42B3" w14:textId="6C04B16E" w:rsidR="0003084F" w:rsidRDefault="0003084F">
      <w:pPr>
        <w:pStyle w:val="Body"/>
        <w:spacing w:after="0"/>
        <w:rPr>
          <w:rFonts w:ascii="Arial" w:hAnsi="Arial" w:cs="Arial"/>
          <w:iCs/>
        </w:rPr>
      </w:pPr>
    </w:p>
    <w:p w14:paraId="0B17B217" w14:textId="605F3D7B" w:rsidR="0003084F" w:rsidRPr="0003084F" w:rsidRDefault="0003084F" w:rsidP="0003084F">
      <w:pPr>
        <w:pStyle w:val="Body"/>
        <w:rPr>
          <w:rFonts w:ascii="Arial" w:eastAsia="Times New Roman" w:hAnsi="Arial" w:cs="Arial"/>
          <w:iCs/>
          <w:color w:val="FF0000"/>
        </w:rPr>
      </w:pPr>
      <w:r w:rsidRPr="0003084F">
        <w:rPr>
          <w:rFonts w:ascii="Arial" w:hAnsi="Arial" w:cs="Arial"/>
          <w:iCs/>
          <w:color w:val="FF0000"/>
        </w:rPr>
        <w:t>Comments: This abstract appears a bit redundant. It could be more concise and precise. It is appropriate to attach importance to the research objectives, research gaps to fill</w:t>
      </w:r>
      <w:r w:rsidR="008A4872">
        <w:rPr>
          <w:rFonts w:ascii="Arial" w:hAnsi="Arial" w:cs="Arial"/>
          <w:iCs/>
          <w:color w:val="FF0000"/>
        </w:rPr>
        <w:t xml:space="preserve"> in</w:t>
      </w:r>
      <w:r w:rsidRPr="0003084F">
        <w:rPr>
          <w:rFonts w:ascii="Arial" w:hAnsi="Arial" w:cs="Arial"/>
          <w:iCs/>
          <w:color w:val="FF0000"/>
        </w:rPr>
        <w:t xml:space="preserve">, participants, methodology, main findings and implications. It seems unnecessary to introduce ethical considerations in detail here because they can be fully described in the section of </w:t>
      </w:r>
      <w:r w:rsidRPr="0003084F">
        <w:rPr>
          <w:rFonts w:ascii="Arial" w:eastAsia="Times New Roman" w:hAnsi="Arial" w:cs="Arial"/>
          <w:iCs/>
          <w:color w:val="FF0000"/>
        </w:rPr>
        <w:t>Methodology of the paper. It</w:t>
      </w:r>
      <w:r>
        <w:rPr>
          <w:rFonts w:ascii="Arial" w:eastAsia="Times New Roman" w:hAnsi="Arial" w:cs="Arial"/>
          <w:iCs/>
          <w:color w:val="FF0000"/>
        </w:rPr>
        <w:t xml:space="preserve"> also</w:t>
      </w:r>
      <w:r w:rsidRPr="0003084F">
        <w:rPr>
          <w:rFonts w:ascii="Arial" w:eastAsia="Times New Roman" w:hAnsi="Arial" w:cs="Arial"/>
          <w:iCs/>
          <w:color w:val="FF0000"/>
        </w:rPr>
        <w:t xml:space="preserve"> seems unnecessary to summarize the conclusion of the study here because a conclusion in the abstract typically should summarize the main findings and state the significance or implication</w:t>
      </w:r>
      <w:r>
        <w:rPr>
          <w:rFonts w:ascii="Arial" w:eastAsia="Times New Roman" w:hAnsi="Arial" w:cs="Arial"/>
          <w:iCs/>
          <w:color w:val="FF0000"/>
        </w:rPr>
        <w:t>s</w:t>
      </w:r>
      <w:bookmarkStart w:id="1" w:name="OLE_LINK1"/>
      <w:r w:rsidRPr="0003084F">
        <w:rPr>
          <w:rFonts w:ascii="Arial" w:eastAsia="Times New Roman" w:hAnsi="Arial" w:cs="Arial"/>
          <w:iCs/>
          <w:color w:val="FF0000"/>
        </w:rPr>
        <w:t>.</w:t>
      </w:r>
      <w:r w:rsidR="005620DC">
        <w:rPr>
          <w:rFonts w:ascii="Arial" w:eastAsia="Times New Roman" w:hAnsi="Arial" w:cs="Arial"/>
          <w:iCs/>
          <w:color w:val="FF0000"/>
        </w:rPr>
        <w:t xml:space="preserve"> </w:t>
      </w:r>
      <w:r w:rsidR="005620DC" w:rsidRPr="005620DC">
        <w:rPr>
          <w:rFonts w:ascii="Arial" w:eastAsia="Times New Roman" w:hAnsi="Arial" w:cs="Arial"/>
          <w:iCs/>
          <w:color w:val="FF0000"/>
        </w:rPr>
        <w:t>In other words, the conclusion included in the abstract should summarize the main finding</w:t>
      </w:r>
      <w:r w:rsidR="00ED3D99">
        <w:rPr>
          <w:rFonts w:ascii="Arial" w:eastAsia="Times New Roman" w:hAnsi="Arial" w:cs="Arial"/>
          <w:iCs/>
          <w:color w:val="FF0000"/>
        </w:rPr>
        <w:t>s</w:t>
      </w:r>
      <w:r w:rsidR="005620DC" w:rsidRPr="005620DC">
        <w:rPr>
          <w:rFonts w:ascii="Arial" w:eastAsia="Times New Roman" w:hAnsi="Arial" w:cs="Arial"/>
          <w:iCs/>
          <w:color w:val="FF0000"/>
        </w:rPr>
        <w:t>, not serve as a detailed conclusion of the entire paper.</w:t>
      </w:r>
    </w:p>
    <w:bookmarkEnd w:id="1"/>
    <w:p w14:paraId="1A92AF4F" w14:textId="5056746E" w:rsidR="007C55A5" w:rsidRDefault="007C55A5">
      <w:pPr>
        <w:pStyle w:val="AbstHead"/>
        <w:spacing w:after="0"/>
        <w:jc w:val="both"/>
        <w:rPr>
          <w:rFonts w:ascii="Arial" w:hAnsi="Arial" w:cs="Arial"/>
        </w:rPr>
      </w:pPr>
    </w:p>
    <w:p w14:paraId="1FBD827E" w14:textId="63360570" w:rsidR="0003084F" w:rsidRDefault="0003084F">
      <w:pPr>
        <w:pStyle w:val="AbstHead"/>
        <w:spacing w:after="0"/>
        <w:jc w:val="both"/>
        <w:rPr>
          <w:rFonts w:ascii="Arial" w:hAnsi="Arial" w:cs="Arial"/>
        </w:rPr>
      </w:pPr>
    </w:p>
    <w:p w14:paraId="085C30E3" w14:textId="77777777" w:rsidR="007C55A5" w:rsidRDefault="004D20B1">
      <w:pPr>
        <w:pStyle w:val="AbstHead"/>
        <w:spacing w:after="0"/>
        <w:jc w:val="both"/>
        <w:rPr>
          <w:rFonts w:ascii="Arial" w:hAnsi="Arial" w:cs="Arial"/>
        </w:rPr>
      </w:pPr>
      <w:r>
        <w:rPr>
          <w:rFonts w:ascii="Arial" w:hAnsi="Arial" w:cs="Arial"/>
        </w:rPr>
        <w:t xml:space="preserve">1. INTRODUCTION </w:t>
      </w:r>
    </w:p>
    <w:p w14:paraId="53CC1702" w14:textId="20F3C696" w:rsidR="007C55A5" w:rsidRPr="000C3B14" w:rsidRDefault="004D20B1" w:rsidP="000C3B14">
      <w:pPr>
        <w:ind w:firstLine="720"/>
        <w:jc w:val="both"/>
        <w:rPr>
          <w:rFonts w:ascii="Arial" w:hAnsi="Arial" w:cs="Arial"/>
        </w:rPr>
      </w:pPr>
      <w:r w:rsidRPr="009F260A">
        <w:rPr>
          <w:rFonts w:ascii="Arial" w:hAnsi="Arial" w:cs="Arial"/>
          <w:highlight w:val="yellow"/>
        </w:rPr>
        <w:t>Mathematics is a field of study that involves the exploration and understanding of patterns, structures, and relationships using numbers, symbols, and formulas. It is a discipline that is both abstract and practical, providing tools for solving real-world problems and advancing scientific knowledge. Mathematics education serves as a critical foundation for logical reasoning, problem-solving, and analytical thinking</w:t>
      </w:r>
      <w:r w:rsidR="005620DC">
        <w:rPr>
          <w:rFonts w:ascii="Arial" w:hAnsi="Arial" w:cs="Arial"/>
          <w:highlight w:val="yellow"/>
        </w:rPr>
        <w:t xml:space="preserve"> </w:t>
      </w:r>
      <w:r w:rsidR="005620DC" w:rsidRPr="005620DC">
        <w:rPr>
          <w:rFonts w:ascii="Arial" w:hAnsi="Arial" w:cs="Arial"/>
        </w:rPr>
        <w:t>[</w:t>
      </w:r>
      <w:r w:rsidR="005620DC" w:rsidRPr="005620DC">
        <w:rPr>
          <w:rFonts w:ascii="Arial" w:hAnsi="Arial" w:cs="Arial"/>
          <w:color w:val="FF0000"/>
        </w:rPr>
        <w:t xml:space="preserve">Comments: </w:t>
      </w:r>
      <w:r w:rsidR="005620DC">
        <w:rPr>
          <w:rFonts w:ascii="Arial" w:hAnsi="Arial" w:cs="Arial"/>
          <w:color w:val="FF0000"/>
        </w:rPr>
        <w:t>T</w:t>
      </w:r>
      <w:r w:rsidR="005620DC" w:rsidRPr="005620DC">
        <w:rPr>
          <w:rFonts w:ascii="Arial" w:hAnsi="Arial" w:cs="Arial"/>
          <w:color w:val="FF0000"/>
        </w:rPr>
        <w:t>his is a</w:t>
      </w:r>
      <w:r w:rsidR="005620DC">
        <w:rPr>
          <w:rFonts w:ascii="Arial" w:hAnsi="Arial" w:cs="Arial"/>
          <w:color w:val="FF0000"/>
        </w:rPr>
        <w:t xml:space="preserve"> matter of</w:t>
      </w:r>
      <w:r w:rsidR="005620DC" w:rsidRPr="005620DC">
        <w:rPr>
          <w:rFonts w:ascii="Arial" w:hAnsi="Arial" w:cs="Arial"/>
          <w:color w:val="FF0000"/>
        </w:rPr>
        <w:t xml:space="preserve"> common sense. It seems more appropriate to pinpoint the key issues the paper intends to fix</w:t>
      </w:r>
      <w:r w:rsidR="005620DC" w:rsidRPr="005620DC">
        <w:rPr>
          <w:rFonts w:ascii="Arial" w:hAnsi="Arial" w:cs="Arial"/>
        </w:rPr>
        <w:t>]</w:t>
      </w:r>
      <w:r w:rsidRPr="005620DC">
        <w:rPr>
          <w:rFonts w:ascii="Arial" w:hAnsi="Arial" w:cs="Arial"/>
        </w:rPr>
        <w:t>.</w:t>
      </w:r>
      <w:r>
        <w:rPr>
          <w:rFonts w:ascii="Arial" w:hAnsi="Arial" w:cs="Arial"/>
        </w:rPr>
        <w:t xml:space="preserve"> Among the many concepts students encounter, dividing rational expressions often poses a significant challenge. A </w:t>
      </w:r>
      <w:r w:rsidRPr="000C3B14">
        <w:rPr>
          <w:rFonts w:ascii="Arial" w:hAnsi="Arial" w:cs="Arial"/>
        </w:rPr>
        <w:t>rational expression is a ratio of two polynomials, much like a fraction. Dividing these expressions requires understanding polynomial factoring and simplifying complex fractions. By mastering this topic, students not only develop computational proficiency but also gain deeper insights into the relationships between algebraic expressions. Such knowledge empowers them to tackle more advanced mathematical problems and apply these skills in real-world situations, enhancing their overall educational experience.</w:t>
      </w:r>
    </w:p>
    <w:p w14:paraId="579B7773" w14:textId="1014C2C7" w:rsidR="007C55A5" w:rsidRPr="000C3B14" w:rsidRDefault="004D20B1" w:rsidP="000C3B14">
      <w:pPr>
        <w:ind w:firstLine="720"/>
        <w:jc w:val="both"/>
        <w:rPr>
          <w:rFonts w:ascii="Arial" w:hAnsi="Arial" w:cs="Arial"/>
        </w:rPr>
      </w:pPr>
      <w:r w:rsidRPr="009F260A">
        <w:rPr>
          <w:rFonts w:ascii="Arial" w:hAnsi="Arial" w:cs="Arial"/>
          <w:highlight w:val="yellow"/>
        </w:rPr>
        <w:t>In addition</w:t>
      </w:r>
      <w:r w:rsidRPr="000C3B14">
        <w:rPr>
          <w:rFonts w:ascii="Arial" w:hAnsi="Arial" w:cs="Arial"/>
        </w:rPr>
        <w:t xml:space="preserve">, </w:t>
      </w:r>
      <w:r w:rsidRPr="003934B3">
        <w:rPr>
          <w:rFonts w:ascii="Arial" w:hAnsi="Arial" w:cs="Arial"/>
          <w:highlight w:val="yellow"/>
        </w:rPr>
        <w:t xml:space="preserve">mathematics education has long been a challenging </w:t>
      </w:r>
      <w:proofErr w:type="gramStart"/>
      <w:r w:rsidRPr="003934B3">
        <w:rPr>
          <w:rFonts w:ascii="Arial" w:hAnsi="Arial" w:cs="Arial"/>
          <w:highlight w:val="yellow"/>
        </w:rPr>
        <w:t>field,</w:t>
      </w:r>
      <w:r w:rsidR="005620DC">
        <w:rPr>
          <w:rFonts w:ascii="Arial" w:hAnsi="Arial" w:cs="Arial"/>
        </w:rPr>
        <w:t>[</w:t>
      </w:r>
      <w:proofErr w:type="gramEnd"/>
      <w:r w:rsidR="005620DC" w:rsidRPr="00430067">
        <w:rPr>
          <w:rFonts w:ascii="Arial" w:hAnsi="Arial" w:cs="Arial"/>
          <w:color w:val="FF0000"/>
        </w:rPr>
        <w:t xml:space="preserve">Comments: again, it could be better to </w:t>
      </w:r>
      <w:r w:rsidR="00430067">
        <w:rPr>
          <w:rFonts w:ascii="Arial" w:hAnsi="Arial" w:cs="Arial"/>
          <w:color w:val="FF0000"/>
        </w:rPr>
        <w:t xml:space="preserve">directly </w:t>
      </w:r>
      <w:r w:rsidR="005620DC" w:rsidRPr="00430067">
        <w:rPr>
          <w:rFonts w:ascii="Arial" w:hAnsi="Arial" w:cs="Arial"/>
          <w:color w:val="FF0000"/>
        </w:rPr>
        <w:t xml:space="preserve">pinpoint the topic of this paragraph. The transitional </w:t>
      </w:r>
      <w:proofErr w:type="spellStart"/>
      <w:proofErr w:type="gramStart"/>
      <w:r w:rsidR="005620DC" w:rsidRPr="00430067">
        <w:rPr>
          <w:rFonts w:ascii="Arial" w:hAnsi="Arial" w:cs="Arial"/>
          <w:color w:val="FF0000"/>
        </w:rPr>
        <w:t>phrase,“</w:t>
      </w:r>
      <w:proofErr w:type="gramEnd"/>
      <w:r w:rsidR="005620DC" w:rsidRPr="00430067">
        <w:rPr>
          <w:rFonts w:ascii="Arial" w:hAnsi="Arial" w:cs="Arial"/>
          <w:color w:val="FF0000"/>
        </w:rPr>
        <w:t>In</w:t>
      </w:r>
      <w:proofErr w:type="spellEnd"/>
      <w:r w:rsidR="005620DC" w:rsidRPr="00430067">
        <w:rPr>
          <w:rFonts w:ascii="Arial" w:hAnsi="Arial" w:cs="Arial"/>
          <w:color w:val="FF0000"/>
        </w:rPr>
        <w:t xml:space="preserve"> addition”</w:t>
      </w:r>
      <w:r w:rsidR="00430067" w:rsidRPr="00430067">
        <w:rPr>
          <w:rFonts w:ascii="Arial" w:hAnsi="Arial" w:cs="Arial"/>
          <w:color w:val="FF0000"/>
        </w:rPr>
        <w:t xml:space="preserve"> could be removed or replaced by a more accurate phrase or a conjunction.</w:t>
      </w:r>
      <w:r w:rsidR="005620DC" w:rsidRPr="00430067">
        <w:rPr>
          <w:rFonts w:ascii="Arial" w:hAnsi="Arial" w:cs="Arial"/>
          <w:color w:val="FF0000"/>
        </w:rPr>
        <w:t xml:space="preserve"> </w:t>
      </w:r>
      <w:r w:rsidR="005620DC">
        <w:rPr>
          <w:rFonts w:ascii="Arial" w:hAnsi="Arial" w:cs="Arial"/>
        </w:rPr>
        <w:t>]</w:t>
      </w:r>
      <w:r w:rsidRPr="000C3B14">
        <w:rPr>
          <w:rFonts w:ascii="Arial" w:hAnsi="Arial" w:cs="Arial"/>
        </w:rPr>
        <w:t xml:space="preserve"> and the topic of dividing rational expressions is no exception. According to Sanchez and Falle (2022), students often struggle with misconceptions and procedural errors when simplifying rational algebraic expressions, which can lead to significant difficulties in dividing them. Cetin (2022) highlights that students face challenges in understanding the underlying concepts of rational inequalities, which are closely related to rational expressions</w:t>
      </w:r>
      <w:r w:rsidR="00027C8D">
        <w:rPr>
          <w:rFonts w:ascii="Arial" w:hAnsi="Arial" w:cs="Arial"/>
        </w:rPr>
        <w:t>.</w:t>
      </w:r>
      <w:r w:rsidRPr="000C3B14">
        <w:rPr>
          <w:rFonts w:ascii="Arial" w:hAnsi="Arial" w:cs="Arial"/>
        </w:rPr>
        <w:t xml:space="preserve"> Tañola and Lomibao (2024) emphasize the importance of cognitive and metacognitive strategies in improving students' understanding and application of mathematical concepts, including dividing rational expressions. Famulagan and Paylangco (2024) discuss the trends in mathematics education research in the Philippines, noting that problem-solving and curriculum development are key areas of focus, which are essential for addressing the challenges students face in dividing rational expressions. According to Borja and Acorda (2023), rational expressions are considered foundational for higher-level mathematical concepts and real-world applications. Despite their significance, students often face challenges in grasping these concepts, which can impede their overall mathematical proficiency. These studies collectively highlight the need for targeted interventions and instructional strategies to help students overcome the difficulties associated with dividing rational expressions. </w:t>
      </w:r>
    </w:p>
    <w:p w14:paraId="02425AD0" w14:textId="460E9901" w:rsidR="007C55A5" w:rsidRPr="000C3B14" w:rsidRDefault="004D20B1" w:rsidP="000C3B14">
      <w:pPr>
        <w:ind w:firstLine="720"/>
        <w:jc w:val="both"/>
        <w:rPr>
          <w:rFonts w:ascii="Arial" w:hAnsi="Arial" w:cs="Arial"/>
        </w:rPr>
      </w:pPr>
      <w:r w:rsidRPr="00430067">
        <w:rPr>
          <w:rFonts w:ascii="Arial" w:hAnsi="Arial" w:cs="Arial"/>
          <w:highlight w:val="yellow"/>
        </w:rPr>
        <w:t>Moreover,</w:t>
      </w:r>
      <w:r w:rsidRPr="000C3B14">
        <w:rPr>
          <w:rFonts w:ascii="Arial" w:hAnsi="Arial" w:cs="Arial"/>
        </w:rPr>
        <w:t xml:space="preserve"> in recent years</w:t>
      </w:r>
      <w:r w:rsidR="00027C8D">
        <w:rPr>
          <w:rFonts w:ascii="Arial" w:hAnsi="Arial" w:cs="Arial"/>
        </w:rPr>
        <w:t>,</w:t>
      </w:r>
      <w:r w:rsidRPr="000C3B14">
        <w:rPr>
          <w:rFonts w:ascii="Arial" w:hAnsi="Arial" w:cs="Arial"/>
        </w:rPr>
        <w:t xml:space="preserve"> the integration of technology into mathematics education has opened new avenues for assessing students' understanding and progress (Geraniou &amp; Crisan, 2024). According to Hjelte, Schindler, and Nilsson (2021), technology-based assessments can help capture students' reasoning processes more effectively than traditional methods. Similarly, Ukobizaba, Nizeyimana, and Mukuka (2021) highlight the importance of assessment strategies in enhancing students' problem-solving skills, suggesting that technology can play a significant role in this area. Technology-based assessment in mathematics has become increasingly significant due to its potential to enhance the learning experience and improve educational outcomes. Alrababah &amp; Molnár (2021) examine the evolution of technology-based assessment over the past three decades, highlighting its transformative impact on educational assessment. The integration of technology in assessment practices offers several advantages, including increased efficiency, precision, and engagement. According to Weigand, Trgalova, and Tabach (2024), technology has transformed teaching, learning, and assessment in mathematics education, highlighting the benefits of personalized and adaptive assessment systems. Weigand et al. (2024) discuss the increasing role of digital technology in mathematics education, transforming teaching, learning, and assessment. They highlight new research directions, including teachers’ </w:t>
      </w:r>
      <w:r w:rsidRPr="000C3B14">
        <w:rPr>
          <w:rFonts w:ascii="Arial" w:hAnsi="Arial" w:cs="Arial"/>
        </w:rPr>
        <w:lastRenderedPageBreak/>
        <w:t xml:space="preserve">mathematical and digital competencies, teachers as designers of digital resources, and long-term initiatives to support innovative teaching practices. In addition, the study of Drijvers and Sinclair (2023) emphasizes how digital tools foster active participation and deeper engagement with mathematical concepts, leading to improved performance and confidence among learners. Moreover, the study of Cabugwason (2024) found that pre-service math teachers use various math apps to enhance their knowledge, but face challenges like limited internet access, confusing interfaces, and costs. It recommends user-friendly designs, comprehensive instructions, and strategic integration of apps by educators to support diverse learning styles. Additionally, according to Nobis (2021), by increasing the availability of digital technologies, teachers could improve their digital usage, literacy, and teaching efficiency in mathematics. </w:t>
      </w:r>
    </w:p>
    <w:p w14:paraId="46A27D7B" w14:textId="45B93546" w:rsidR="007C55A5" w:rsidRPr="000C3B14" w:rsidRDefault="004D20B1" w:rsidP="000C3B14">
      <w:pPr>
        <w:ind w:firstLine="720"/>
        <w:jc w:val="both"/>
        <w:rPr>
          <w:rFonts w:ascii="Arial" w:hAnsi="Arial" w:cs="Arial"/>
        </w:rPr>
      </w:pPr>
      <w:r w:rsidRPr="00430067">
        <w:rPr>
          <w:rFonts w:ascii="Arial" w:hAnsi="Arial" w:cs="Arial"/>
          <w:highlight w:val="yellow"/>
        </w:rPr>
        <w:t>Furthermore,</w:t>
      </w:r>
      <w:r w:rsidRPr="000C3B14">
        <w:rPr>
          <w:rFonts w:ascii="Arial" w:hAnsi="Arial" w:cs="Arial"/>
        </w:rPr>
        <w:t xml:space="preserve"> the use of technology for formative assessments that provide ongoing feedback to students and teachers</w:t>
      </w:r>
      <w:r w:rsidR="00027C8D">
        <w:rPr>
          <w:rFonts w:ascii="Arial" w:hAnsi="Arial" w:cs="Arial"/>
        </w:rPr>
        <w:t xml:space="preserve"> </w:t>
      </w:r>
      <w:r w:rsidRPr="000C3B14">
        <w:rPr>
          <w:rFonts w:ascii="Arial" w:hAnsi="Arial" w:cs="Arial"/>
        </w:rPr>
        <w:t>has not been sufficiently explored. Most existing studies focus on summative assessments that evaluate student learning at the end of a term or course, leaving a gap in understanding how technology can support continuous learning and improvement (Geraniou &amp; Crisan, 2024). Additionally, there is a lack of comprehensive studies on teacher training and support for the effective implementation of technology-based assessments. Professional development programs are essential for helping teachers integrate these tools into their teaching practices, yet research on this aspect remains limited (Geraniou &amp; Crisan, 2024).</w:t>
      </w:r>
    </w:p>
    <w:p w14:paraId="62B4C00F" w14:textId="08D89941" w:rsidR="007C55A5" w:rsidRPr="000C3B14" w:rsidRDefault="004D20B1" w:rsidP="000C3B14">
      <w:pPr>
        <w:ind w:firstLine="720"/>
        <w:jc w:val="both"/>
        <w:rPr>
          <w:rFonts w:ascii="Arial" w:hAnsi="Arial" w:cs="Arial"/>
        </w:rPr>
      </w:pPr>
      <w:r w:rsidRPr="003934B3">
        <w:rPr>
          <w:rFonts w:ascii="Arial" w:hAnsi="Arial" w:cs="Arial"/>
          <w:highlight w:val="yellow"/>
        </w:rPr>
        <w:t>On the other hand</w:t>
      </w:r>
      <w:r w:rsidRPr="000C3B14">
        <w:rPr>
          <w:rFonts w:ascii="Arial" w:hAnsi="Arial" w:cs="Arial"/>
        </w:rPr>
        <w:t>, despite advancements in educational technology, many educators still rely on traditional assessment methods, which may not fully capture students' understanding and progress. According to Sinclair et. al. (2020)</w:t>
      </w:r>
      <w:r w:rsidR="00027C8D">
        <w:rPr>
          <w:rFonts w:ascii="Arial" w:hAnsi="Arial" w:cs="Arial"/>
        </w:rPr>
        <w:t>,</w:t>
      </w:r>
      <w:r w:rsidRPr="000C3B14">
        <w:rPr>
          <w:rFonts w:ascii="Arial" w:hAnsi="Arial" w:cs="Arial"/>
        </w:rPr>
        <w:t xml:space="preserve"> traditional assessment methods often leave gaps in learning, preventing students from addressing misconceptions </w:t>
      </w:r>
      <w:r w:rsidR="00027C8D">
        <w:rPr>
          <w:rFonts w:ascii="Arial" w:hAnsi="Arial" w:cs="Arial"/>
        </w:rPr>
        <w:t>promptly</w:t>
      </w:r>
      <w:r w:rsidRPr="000C3B14">
        <w:rPr>
          <w:rFonts w:ascii="Arial" w:hAnsi="Arial" w:cs="Arial"/>
        </w:rPr>
        <w:t xml:space="preserve">. The research highlights the importance of formative evaluation techniques that provide immediate feedback, enabling educators to adjust instruction and support students effectively. </w:t>
      </w:r>
      <w:r w:rsidR="00430067" w:rsidRPr="00A8714D">
        <w:rPr>
          <w:rFonts w:ascii="Arial" w:hAnsi="Arial" w:cs="Arial"/>
          <w:color w:val="FF0000"/>
        </w:rPr>
        <w:t xml:space="preserve">[Comments: It seems necessary to highlight the roles or functions or strong points of </w:t>
      </w:r>
      <w:proofErr w:type="spellStart"/>
      <w:r w:rsidR="00430067" w:rsidRPr="00A8714D">
        <w:rPr>
          <w:rFonts w:ascii="Arial" w:hAnsi="Arial" w:cs="Arial"/>
          <w:color w:val="FF0000"/>
        </w:rPr>
        <w:t>assessement</w:t>
      </w:r>
      <w:proofErr w:type="spellEnd"/>
      <w:r w:rsidR="00430067" w:rsidRPr="00A8714D">
        <w:rPr>
          <w:rFonts w:ascii="Arial" w:hAnsi="Arial" w:cs="Arial"/>
          <w:color w:val="FF0000"/>
        </w:rPr>
        <w:t xml:space="preserve"> tools including </w:t>
      </w:r>
      <w:proofErr w:type="spellStart"/>
      <w:r w:rsidR="00430067" w:rsidRPr="00A8714D">
        <w:rPr>
          <w:rFonts w:ascii="Arial" w:hAnsi="Arial" w:cs="Arial"/>
          <w:color w:val="FF0000"/>
        </w:rPr>
        <w:t>EdPuzzle</w:t>
      </w:r>
      <w:proofErr w:type="spellEnd"/>
      <w:r w:rsidR="00430067" w:rsidRPr="00A8714D">
        <w:rPr>
          <w:rFonts w:ascii="Arial" w:hAnsi="Arial" w:cs="Arial"/>
          <w:color w:val="FF0000"/>
        </w:rPr>
        <w:t xml:space="preserve"> </w:t>
      </w:r>
      <w:r w:rsidR="00A8714D" w:rsidRPr="00A8714D">
        <w:rPr>
          <w:rFonts w:ascii="Arial" w:hAnsi="Arial" w:cs="Arial"/>
          <w:color w:val="FF0000"/>
        </w:rPr>
        <w:t xml:space="preserve">in this paragraph </w:t>
      </w:r>
      <w:r w:rsidR="00430067" w:rsidRPr="00A8714D">
        <w:rPr>
          <w:rFonts w:ascii="Arial" w:hAnsi="Arial" w:cs="Arial"/>
          <w:color w:val="FF0000"/>
        </w:rPr>
        <w:t xml:space="preserve">so that the necessity of using </w:t>
      </w:r>
      <w:proofErr w:type="spellStart"/>
      <w:r w:rsidR="00430067" w:rsidRPr="00A8714D">
        <w:rPr>
          <w:rFonts w:ascii="Arial" w:hAnsi="Arial" w:cs="Arial"/>
          <w:color w:val="FF0000"/>
        </w:rPr>
        <w:t>EdPuzzle</w:t>
      </w:r>
      <w:proofErr w:type="spellEnd"/>
      <w:r w:rsidR="00430067" w:rsidRPr="00A8714D">
        <w:rPr>
          <w:rFonts w:ascii="Arial" w:hAnsi="Arial" w:cs="Arial"/>
          <w:color w:val="FF0000"/>
        </w:rPr>
        <w:t xml:space="preserve"> could be easily understood by readers. A lack of </w:t>
      </w:r>
      <w:r w:rsidR="00A8714D" w:rsidRPr="00A8714D">
        <w:rPr>
          <w:rFonts w:ascii="Arial" w:hAnsi="Arial" w:cs="Arial"/>
          <w:color w:val="FF0000"/>
        </w:rPr>
        <w:t>a brief introduction to the tool could make the need of using it unconvincing.</w:t>
      </w:r>
      <w:r w:rsidR="00A8714D">
        <w:rPr>
          <w:rFonts w:ascii="Arial" w:hAnsi="Arial" w:cs="Arial"/>
          <w:color w:val="FF0000"/>
        </w:rPr>
        <w:t xml:space="preserve"> By the same token, the shift from traditional </w:t>
      </w:r>
      <w:proofErr w:type="spellStart"/>
      <w:r w:rsidR="00A8714D">
        <w:rPr>
          <w:rFonts w:ascii="Arial" w:hAnsi="Arial" w:cs="Arial"/>
          <w:color w:val="FF0000"/>
        </w:rPr>
        <w:t>assessement</w:t>
      </w:r>
      <w:proofErr w:type="spellEnd"/>
      <w:r w:rsidR="00A8714D">
        <w:rPr>
          <w:rFonts w:ascii="Arial" w:hAnsi="Arial" w:cs="Arial"/>
          <w:color w:val="FF0000"/>
        </w:rPr>
        <w:t xml:space="preserve"> methods to advanced tools could be natural and coherent with an introduction to the </w:t>
      </w:r>
      <w:proofErr w:type="spellStart"/>
      <w:r w:rsidR="00A8714D">
        <w:rPr>
          <w:rFonts w:ascii="Arial" w:hAnsi="Arial" w:cs="Arial"/>
          <w:color w:val="FF0000"/>
        </w:rPr>
        <w:t>EdPuzzle</w:t>
      </w:r>
      <w:proofErr w:type="spellEnd"/>
      <w:r w:rsidR="00A8714D">
        <w:rPr>
          <w:rFonts w:ascii="Arial" w:hAnsi="Arial" w:cs="Arial"/>
          <w:color w:val="FF0000"/>
        </w:rPr>
        <w:t>.</w:t>
      </w:r>
      <w:r w:rsidR="00430067" w:rsidRPr="00A8714D">
        <w:rPr>
          <w:rFonts w:ascii="Arial" w:hAnsi="Arial" w:cs="Arial"/>
          <w:color w:val="FF0000"/>
        </w:rPr>
        <w:t>]</w:t>
      </w:r>
    </w:p>
    <w:p w14:paraId="4B38F144" w14:textId="77777777" w:rsidR="007C55A5" w:rsidRPr="000C3B14" w:rsidRDefault="004D20B1" w:rsidP="000C3B14">
      <w:pPr>
        <w:ind w:firstLine="720"/>
        <w:jc w:val="both"/>
        <w:rPr>
          <w:rFonts w:ascii="Arial" w:hAnsi="Arial" w:cs="Arial"/>
        </w:rPr>
      </w:pPr>
      <w:r w:rsidRPr="00430067">
        <w:rPr>
          <w:rFonts w:ascii="Arial" w:hAnsi="Arial" w:cs="Arial"/>
          <w:highlight w:val="yellow"/>
        </w:rPr>
        <w:t>Therefore,</w:t>
      </w:r>
      <w:r w:rsidRPr="000C3B14">
        <w:rPr>
          <w:rFonts w:ascii="Arial" w:hAnsi="Arial" w:cs="Arial"/>
        </w:rPr>
        <w:t xml:space="preserve"> there is a need to explore innovative assessment tools like EdPuzzle, a platform that allows teachers to create interactive video lessons with embedded questions and feedback, addressing these challenges effectively. EdPuzzle provides instant feedback, enabling students to learn from their mistakes in real time. It allows for personalized learning experiences by tailoring feedback to individual students, ensuring they receive specific guidance based on their needs. Additionally, EdPuzzle's engaging content keeps students motivated and involved in the learning process. The platform also offers detailed analytics, giving teachers insights into student performance and areas that need improvement. </w:t>
      </w:r>
    </w:p>
    <w:p w14:paraId="628C942B" w14:textId="4A84F79A" w:rsidR="007C55A5" w:rsidRPr="000C3B14" w:rsidRDefault="004D20B1" w:rsidP="000C3B14">
      <w:pPr>
        <w:ind w:firstLine="720"/>
        <w:jc w:val="both"/>
        <w:rPr>
          <w:rFonts w:ascii="Arial" w:hAnsi="Arial" w:cs="Arial"/>
        </w:rPr>
      </w:pPr>
      <w:r w:rsidRPr="003934B3">
        <w:rPr>
          <w:rFonts w:ascii="Arial" w:hAnsi="Arial" w:cs="Arial"/>
          <w:highlight w:val="yellow"/>
        </w:rPr>
        <w:t>Furthermore</w:t>
      </w:r>
      <w:r w:rsidRPr="000C3B14">
        <w:rPr>
          <w:rFonts w:ascii="Arial" w:hAnsi="Arial" w:cs="Arial"/>
        </w:rPr>
        <w:t xml:space="preserve">, Ernawati et al. (2023) found that the development of inquiry-based interactive Edpuzzle media led to a high level of effectiveness in improving students' learning outcomes in mathematics. Additionally, a study conducted by </w:t>
      </w:r>
      <w:r w:rsidR="00CA3C67">
        <w:rPr>
          <w:rFonts w:ascii="Arial" w:hAnsi="Arial" w:cs="Arial"/>
        </w:rPr>
        <w:t xml:space="preserve">Janaki et al. </w:t>
      </w:r>
      <w:r w:rsidRPr="000C3B14">
        <w:rPr>
          <w:rFonts w:ascii="Arial" w:hAnsi="Arial" w:cs="Arial"/>
        </w:rPr>
        <w:t>(2022) examined the effectiveness of EdPuzzle in the learning process. The research found that EdPuzzle enhances student engagement and interaction, resulting in active learning.</w:t>
      </w:r>
    </w:p>
    <w:p w14:paraId="461D26FD" w14:textId="77777777" w:rsidR="007C55A5" w:rsidRPr="000C3B14" w:rsidRDefault="004D20B1" w:rsidP="000C3B14">
      <w:pPr>
        <w:ind w:firstLine="720"/>
        <w:jc w:val="both"/>
        <w:rPr>
          <w:rFonts w:ascii="Arial" w:hAnsi="Arial" w:cs="Arial"/>
        </w:rPr>
      </w:pPr>
      <w:r w:rsidRPr="003934B3">
        <w:rPr>
          <w:rFonts w:ascii="Arial" w:hAnsi="Arial" w:cs="Arial"/>
          <w:highlight w:val="yellow"/>
        </w:rPr>
        <w:t>Moreover</w:t>
      </w:r>
      <w:r w:rsidRPr="000C3B14">
        <w:rPr>
          <w:rFonts w:ascii="Arial" w:hAnsi="Arial" w:cs="Arial"/>
        </w:rPr>
        <w:t>, Alvarez-Alvarez and Mischel (2024) highlighted that Edpuzzle is a motivating and dynamic self-learning tool that enhances student engagement and learning outcomes in an e-learning environment. These studies underscore the potential of Edpuzzle as a valuable tool for enhancing mathematics education through interactive and engaging video-based assessments.</w:t>
      </w:r>
    </w:p>
    <w:p w14:paraId="676D8AEE" w14:textId="5B2E9559" w:rsidR="007C55A5" w:rsidRDefault="004D20B1" w:rsidP="000C3B14">
      <w:pPr>
        <w:jc w:val="both"/>
        <w:rPr>
          <w:rFonts w:ascii="Arial" w:hAnsi="Arial" w:cs="Arial"/>
        </w:rPr>
      </w:pPr>
      <w:r w:rsidRPr="000C3B14">
        <w:rPr>
          <w:rFonts w:ascii="Arial" w:hAnsi="Arial" w:cs="Arial"/>
        </w:rPr>
        <w:tab/>
      </w:r>
      <w:r w:rsidRPr="003934B3">
        <w:rPr>
          <w:rFonts w:ascii="Arial" w:hAnsi="Arial" w:cs="Arial"/>
          <w:highlight w:val="yellow"/>
        </w:rPr>
        <w:t>Moreover,</w:t>
      </w:r>
      <w:r w:rsidRPr="000C3B14">
        <w:rPr>
          <w:rFonts w:ascii="Arial" w:hAnsi="Arial" w:cs="Arial"/>
        </w:rPr>
        <w:t xml:space="preserve"> this study aims to investigate the effectiveness of Edpuzzle as a tool for assessing and enhancing students' understanding of mathematical concepts. Additionally, the study will examine the potential benefits of using Edpuzzle for both formative and </w:t>
      </w:r>
      <w:r w:rsidRPr="000C3B14">
        <w:rPr>
          <w:rFonts w:ascii="Arial" w:hAnsi="Arial" w:cs="Arial"/>
        </w:rPr>
        <w:lastRenderedPageBreak/>
        <w:t>summative assessments in mathematics education and explore students' experiences of utilizing Edpuzzle as an assessment tool in the classroom. This study can provide valuable insights into the role of technology-based assessments in improving mathematics education.</w:t>
      </w:r>
    </w:p>
    <w:p w14:paraId="40DAC262" w14:textId="77777777" w:rsidR="00C12088" w:rsidRDefault="00C12088" w:rsidP="000C3B14">
      <w:pPr>
        <w:jc w:val="both"/>
        <w:rPr>
          <w:rFonts w:ascii="Arial" w:hAnsi="Arial" w:cs="Arial"/>
        </w:rPr>
      </w:pPr>
    </w:p>
    <w:p w14:paraId="252452F9" w14:textId="5BD38623" w:rsidR="005620DC" w:rsidRPr="000C3B14" w:rsidRDefault="005620DC" w:rsidP="000C3B14">
      <w:pPr>
        <w:jc w:val="both"/>
        <w:rPr>
          <w:rFonts w:ascii="Arial" w:hAnsi="Arial" w:cs="Arial"/>
        </w:rPr>
      </w:pPr>
      <w:r>
        <w:rPr>
          <w:rFonts w:ascii="Arial" w:hAnsi="Arial" w:cs="Arial"/>
        </w:rPr>
        <w:t>[</w:t>
      </w:r>
      <w:r w:rsidRPr="00430067">
        <w:rPr>
          <w:rFonts w:ascii="Arial" w:hAnsi="Arial" w:cs="Arial"/>
          <w:color w:val="FF0000"/>
        </w:rPr>
        <w:t>Comments:</w:t>
      </w:r>
      <w:r w:rsidRPr="00430067">
        <w:rPr>
          <w:color w:val="FF0000"/>
        </w:rPr>
        <w:t xml:space="preserve"> </w:t>
      </w:r>
      <w:r w:rsidRPr="00430067">
        <w:rPr>
          <w:rFonts w:ascii="Arial" w:hAnsi="Arial" w:cs="Arial"/>
          <w:color w:val="FF0000"/>
        </w:rPr>
        <w:t xml:space="preserve">It’s better to hit the nail on the head than to beat around the </w:t>
      </w:r>
      <w:r w:rsidRPr="00C12088">
        <w:rPr>
          <w:rFonts w:ascii="Arial" w:hAnsi="Arial" w:cs="Arial"/>
          <w:color w:val="FF0000"/>
        </w:rPr>
        <w:t>bush.</w:t>
      </w:r>
      <w:r w:rsidR="00C12088" w:rsidRPr="00C12088">
        <w:rPr>
          <w:rFonts w:ascii="Arial" w:hAnsi="Arial" w:cs="Arial"/>
          <w:color w:val="FF0000"/>
        </w:rPr>
        <w:t xml:space="preserve"> It seems advisable to </w:t>
      </w:r>
      <w:proofErr w:type="spellStart"/>
      <w:r w:rsidR="00C12088" w:rsidRPr="00C12088">
        <w:rPr>
          <w:rFonts w:ascii="Arial" w:hAnsi="Arial" w:cs="Arial"/>
          <w:color w:val="FF0000"/>
        </w:rPr>
        <w:t>categorise</w:t>
      </w:r>
      <w:proofErr w:type="spellEnd"/>
      <w:r w:rsidR="00C12088" w:rsidRPr="00C12088">
        <w:rPr>
          <w:rFonts w:ascii="Arial" w:hAnsi="Arial" w:cs="Arial"/>
          <w:color w:val="FF0000"/>
        </w:rPr>
        <w:t xml:space="preserve"> related statements</w:t>
      </w:r>
      <w:r w:rsidR="00C12088">
        <w:rPr>
          <w:rFonts w:ascii="Arial" w:hAnsi="Arial" w:cs="Arial"/>
          <w:color w:val="FF0000"/>
        </w:rPr>
        <w:t xml:space="preserve"> made by related researchers</w:t>
      </w:r>
      <w:r w:rsidR="00C12088" w:rsidRPr="00C12088">
        <w:rPr>
          <w:rFonts w:ascii="Arial" w:hAnsi="Arial" w:cs="Arial"/>
          <w:color w:val="FF0000"/>
        </w:rPr>
        <w:t xml:space="preserve"> in order to demonstrate similarities and differences between different schools of thoughts in terms of traditional assessment methods and innovative assessment tools and to further highlight the significance and rationale of using </w:t>
      </w:r>
      <w:proofErr w:type="spellStart"/>
      <w:r w:rsidR="00C12088" w:rsidRPr="00C12088">
        <w:rPr>
          <w:rFonts w:ascii="Arial" w:hAnsi="Arial" w:cs="Arial"/>
          <w:color w:val="FF0000"/>
        </w:rPr>
        <w:t>EdPuzzle</w:t>
      </w:r>
      <w:proofErr w:type="spellEnd"/>
      <w:r w:rsidR="00C12088" w:rsidRPr="00C12088">
        <w:rPr>
          <w:rFonts w:ascii="Arial" w:hAnsi="Arial" w:cs="Arial"/>
          <w:color w:val="FF0000"/>
        </w:rPr>
        <w:t>. Meanwhile, the author</w:t>
      </w:r>
      <w:r w:rsidR="000A6E2C">
        <w:rPr>
          <w:rFonts w:ascii="Arial" w:hAnsi="Arial" w:cs="Arial"/>
          <w:color w:val="FF0000"/>
        </w:rPr>
        <w:t>s</w:t>
      </w:r>
      <w:r w:rsidR="00C12088" w:rsidRPr="00C12088">
        <w:rPr>
          <w:rFonts w:ascii="Arial" w:hAnsi="Arial" w:cs="Arial"/>
          <w:color w:val="FF0000"/>
        </w:rPr>
        <w:t xml:space="preserve"> need to rethink about how to use the </w:t>
      </w:r>
      <w:proofErr w:type="spellStart"/>
      <w:r w:rsidR="00C12088" w:rsidRPr="00C12088">
        <w:rPr>
          <w:rFonts w:ascii="Arial" w:hAnsi="Arial" w:cs="Arial"/>
          <w:color w:val="FF0000"/>
        </w:rPr>
        <w:t>conjuctions</w:t>
      </w:r>
      <w:proofErr w:type="spellEnd"/>
      <w:r w:rsidR="00C12088" w:rsidRPr="00C12088">
        <w:rPr>
          <w:rFonts w:ascii="Arial" w:hAnsi="Arial" w:cs="Arial"/>
          <w:color w:val="FF0000"/>
        </w:rPr>
        <w:t xml:space="preserve"> including “moreover</w:t>
      </w:r>
      <w:r w:rsidR="00C12088" w:rsidRPr="00C12088">
        <w:rPr>
          <w:rFonts w:ascii="Arial" w:hAnsi="Arial" w:cs="Arial"/>
          <w:color w:val="FF0000"/>
          <w:lang w:eastAsia="zh-CN"/>
        </w:rPr>
        <w:t xml:space="preserve">”, “furthermore” and transitional phrases </w:t>
      </w:r>
      <w:proofErr w:type="spellStart"/>
      <w:proofErr w:type="gramStart"/>
      <w:r w:rsidR="00C12088" w:rsidRPr="00C12088">
        <w:rPr>
          <w:rFonts w:ascii="Arial" w:hAnsi="Arial" w:cs="Arial"/>
          <w:color w:val="FF0000"/>
          <w:lang w:eastAsia="zh-CN"/>
        </w:rPr>
        <w:t>like”on</w:t>
      </w:r>
      <w:proofErr w:type="spellEnd"/>
      <w:proofErr w:type="gramEnd"/>
      <w:r w:rsidR="00C12088" w:rsidRPr="00C12088">
        <w:rPr>
          <w:rFonts w:ascii="Arial" w:hAnsi="Arial" w:cs="Arial"/>
          <w:color w:val="FF0000"/>
          <w:lang w:eastAsia="zh-CN"/>
        </w:rPr>
        <w:t xml:space="preserve"> the other hand” </w:t>
      </w:r>
      <w:r w:rsidR="00C12088" w:rsidRPr="00C12088">
        <w:rPr>
          <w:rFonts w:ascii="Arial" w:hAnsi="Arial" w:cs="Arial"/>
          <w:color w:val="FF0000"/>
        </w:rPr>
        <w:t>so that coherence and cohesion between paragraphs could be natural and seamless.</w:t>
      </w:r>
      <w:r w:rsidRPr="00C12088">
        <w:rPr>
          <w:rFonts w:ascii="Arial" w:hAnsi="Arial" w:cs="Arial"/>
          <w:color w:val="FF0000"/>
        </w:rPr>
        <w:t>]</w:t>
      </w:r>
    </w:p>
    <w:p w14:paraId="7077B030" w14:textId="77777777" w:rsidR="007C55A5" w:rsidRPr="000C3B14" w:rsidRDefault="007C55A5" w:rsidP="000C3B14">
      <w:pPr>
        <w:jc w:val="both"/>
        <w:rPr>
          <w:rFonts w:ascii="Arial" w:hAnsi="Arial" w:cs="Arial"/>
        </w:rPr>
      </w:pPr>
    </w:p>
    <w:p w14:paraId="3AAF1893" w14:textId="77777777" w:rsidR="007C55A5" w:rsidRPr="000C3B14" w:rsidRDefault="004D20B1" w:rsidP="000C3B14">
      <w:pPr>
        <w:jc w:val="both"/>
        <w:rPr>
          <w:rFonts w:ascii="Arial" w:hAnsi="Arial" w:cs="Arial"/>
          <w:b/>
        </w:rPr>
      </w:pPr>
      <w:r w:rsidRPr="000C3B14">
        <w:rPr>
          <w:rFonts w:ascii="Arial" w:hAnsi="Arial" w:cs="Arial"/>
          <w:b/>
        </w:rPr>
        <w:t>Research Questions</w:t>
      </w:r>
    </w:p>
    <w:p w14:paraId="6A4E920C" w14:textId="77777777" w:rsidR="007C55A5" w:rsidRPr="000C3B14" w:rsidRDefault="004D20B1" w:rsidP="000C3B14">
      <w:pPr>
        <w:jc w:val="both"/>
        <w:rPr>
          <w:rFonts w:ascii="Arial" w:hAnsi="Arial" w:cs="Arial"/>
        </w:rPr>
      </w:pPr>
      <w:r w:rsidRPr="000C3B14">
        <w:rPr>
          <w:rFonts w:ascii="Arial" w:hAnsi="Arial" w:cs="Arial"/>
        </w:rPr>
        <w:tab/>
        <w:t>This stu</w:t>
      </w:r>
      <w:r w:rsidR="000C3B14">
        <w:rPr>
          <w:rFonts w:ascii="Arial" w:hAnsi="Arial" w:cs="Arial"/>
        </w:rPr>
        <w:t>dy examined the</w:t>
      </w:r>
      <w:r w:rsidRPr="000C3B14">
        <w:rPr>
          <w:rFonts w:ascii="Arial" w:hAnsi="Arial" w:cs="Arial"/>
        </w:rPr>
        <w:t xml:space="preserve"> EdPuzzle as a technology-based assessment tool in Mathematics by comparing respondents' pre-test and post-test results. It also explored their experiences using EdPuzzle, providing insights into its impact on student learning and assessment.</w:t>
      </w:r>
    </w:p>
    <w:p w14:paraId="6345BD9C" w14:textId="77777777" w:rsidR="007C55A5" w:rsidRPr="000C3B14" w:rsidRDefault="007C55A5" w:rsidP="000C3B14">
      <w:pPr>
        <w:jc w:val="both"/>
        <w:rPr>
          <w:rFonts w:ascii="Arial" w:hAnsi="Arial" w:cs="Arial"/>
        </w:rPr>
      </w:pPr>
    </w:p>
    <w:p w14:paraId="0587EF0E" w14:textId="6BC9D962" w:rsidR="007C55A5" w:rsidRPr="000C3B14" w:rsidRDefault="004D20B1" w:rsidP="000C3B14">
      <w:pPr>
        <w:pStyle w:val="ListParagraph"/>
        <w:numPr>
          <w:ilvl w:val="0"/>
          <w:numId w:val="2"/>
        </w:numPr>
        <w:spacing w:line="240" w:lineRule="auto"/>
        <w:jc w:val="both"/>
        <w:rPr>
          <w:rFonts w:ascii="Arial" w:hAnsi="Arial" w:cs="Arial"/>
          <w:sz w:val="20"/>
          <w:szCs w:val="20"/>
        </w:rPr>
      </w:pPr>
      <w:r w:rsidRPr="000C3B14">
        <w:rPr>
          <w:rFonts w:ascii="Arial" w:hAnsi="Arial" w:cs="Arial"/>
          <w:sz w:val="20"/>
          <w:szCs w:val="20"/>
        </w:rPr>
        <w:t xml:space="preserve">What </w:t>
      </w:r>
      <w:r w:rsidR="00027C8D">
        <w:rPr>
          <w:rFonts w:ascii="Arial" w:hAnsi="Arial" w:cs="Arial"/>
          <w:sz w:val="20"/>
          <w:szCs w:val="20"/>
        </w:rPr>
        <w:t>are</w:t>
      </w:r>
      <w:r w:rsidRPr="000C3B14">
        <w:rPr>
          <w:rFonts w:ascii="Arial" w:hAnsi="Arial" w:cs="Arial"/>
          <w:sz w:val="20"/>
          <w:szCs w:val="20"/>
        </w:rPr>
        <w:t xml:space="preserve"> the pre-test </w:t>
      </w:r>
      <w:r w:rsidRPr="000C3B14">
        <w:rPr>
          <w:rFonts w:ascii="Arial" w:hAnsi="Arial" w:cs="Arial"/>
          <w:sz w:val="20"/>
          <w:szCs w:val="20"/>
          <w:lang w:val="en-US"/>
        </w:rPr>
        <w:t xml:space="preserve">and </w:t>
      </w:r>
      <w:r w:rsidRPr="000C3B14">
        <w:rPr>
          <w:rFonts w:ascii="Arial" w:hAnsi="Arial" w:cs="Arial"/>
          <w:sz w:val="20"/>
          <w:szCs w:val="20"/>
        </w:rPr>
        <w:t>post-test result</w:t>
      </w:r>
      <w:r w:rsidR="00027C8D">
        <w:rPr>
          <w:rFonts w:ascii="Arial" w:hAnsi="Arial" w:cs="Arial"/>
          <w:sz w:val="20"/>
          <w:szCs w:val="20"/>
        </w:rPr>
        <w:t>s</w:t>
      </w:r>
      <w:r w:rsidRPr="000C3B14">
        <w:rPr>
          <w:rFonts w:ascii="Arial" w:hAnsi="Arial" w:cs="Arial"/>
          <w:sz w:val="20"/>
          <w:szCs w:val="20"/>
          <w:lang w:val="en-US"/>
        </w:rPr>
        <w:t xml:space="preserve"> of the respondents? </w:t>
      </w:r>
    </w:p>
    <w:p w14:paraId="4AEA9658" w14:textId="77777777" w:rsidR="007C55A5" w:rsidRPr="000C3B14" w:rsidRDefault="004D20B1" w:rsidP="000C3B14">
      <w:pPr>
        <w:pStyle w:val="ListParagraph"/>
        <w:numPr>
          <w:ilvl w:val="0"/>
          <w:numId w:val="2"/>
        </w:numPr>
        <w:spacing w:line="240" w:lineRule="auto"/>
        <w:jc w:val="both"/>
        <w:rPr>
          <w:rFonts w:ascii="Arial" w:hAnsi="Arial" w:cs="Arial"/>
          <w:sz w:val="20"/>
          <w:szCs w:val="20"/>
        </w:rPr>
      </w:pPr>
      <w:r w:rsidRPr="000C3B14">
        <w:rPr>
          <w:rFonts w:ascii="Arial" w:hAnsi="Arial" w:cs="Arial"/>
          <w:sz w:val="20"/>
          <w:szCs w:val="20"/>
        </w:rPr>
        <w:t xml:space="preserve">Is there a </w:t>
      </w:r>
      <w:r w:rsidRPr="003934B3">
        <w:rPr>
          <w:rFonts w:ascii="Arial" w:hAnsi="Arial" w:cs="Arial"/>
          <w:sz w:val="20"/>
          <w:szCs w:val="20"/>
          <w:highlight w:val="yellow"/>
        </w:rPr>
        <w:t>significant</w:t>
      </w:r>
      <w:r w:rsidRPr="000C3B14">
        <w:rPr>
          <w:rFonts w:ascii="Arial" w:hAnsi="Arial" w:cs="Arial"/>
          <w:sz w:val="20"/>
          <w:szCs w:val="20"/>
        </w:rPr>
        <w:t xml:space="preserve"> difference between</w:t>
      </w:r>
      <w:r w:rsidRPr="000C3B14">
        <w:rPr>
          <w:rFonts w:ascii="Arial" w:hAnsi="Arial" w:cs="Arial"/>
          <w:sz w:val="20"/>
          <w:szCs w:val="20"/>
          <w:lang w:val="en-US"/>
        </w:rPr>
        <w:t xml:space="preserve"> the</w:t>
      </w:r>
      <w:r w:rsidRPr="000C3B14">
        <w:rPr>
          <w:rFonts w:ascii="Arial" w:hAnsi="Arial" w:cs="Arial"/>
          <w:sz w:val="20"/>
          <w:szCs w:val="20"/>
        </w:rPr>
        <w:t xml:space="preserve"> pre-test and post-test results</w:t>
      </w:r>
      <w:r w:rsidRPr="000C3B14">
        <w:rPr>
          <w:rFonts w:ascii="Arial" w:hAnsi="Arial" w:cs="Arial"/>
          <w:sz w:val="20"/>
          <w:szCs w:val="20"/>
          <w:lang w:val="en-US"/>
        </w:rPr>
        <w:t xml:space="preserve"> of the respondents?</w:t>
      </w:r>
    </w:p>
    <w:p w14:paraId="0E22176B" w14:textId="029E4A07" w:rsidR="009A2DED" w:rsidRPr="009A2DED" w:rsidRDefault="004D20B1" w:rsidP="009A2DED">
      <w:pPr>
        <w:pStyle w:val="ListParagraph"/>
        <w:numPr>
          <w:ilvl w:val="0"/>
          <w:numId w:val="2"/>
        </w:numPr>
        <w:spacing w:line="240" w:lineRule="auto"/>
        <w:jc w:val="both"/>
        <w:rPr>
          <w:rFonts w:ascii="Arial" w:hAnsi="Arial" w:cs="Arial"/>
          <w:sz w:val="20"/>
          <w:szCs w:val="20"/>
        </w:rPr>
      </w:pPr>
      <w:r w:rsidRPr="000C3B14">
        <w:rPr>
          <w:rFonts w:ascii="Arial" w:hAnsi="Arial" w:cs="Arial"/>
          <w:sz w:val="20"/>
          <w:szCs w:val="20"/>
        </w:rPr>
        <w:t xml:space="preserve">What are the experiences of the respondents in </w:t>
      </w:r>
      <w:r w:rsidRPr="000C3B14">
        <w:rPr>
          <w:rFonts w:ascii="Arial" w:hAnsi="Arial" w:cs="Arial"/>
          <w:sz w:val="20"/>
          <w:szCs w:val="20"/>
          <w:lang w:val="en-US"/>
        </w:rPr>
        <w:t>using</w:t>
      </w:r>
      <w:r w:rsidRPr="000C3B14">
        <w:rPr>
          <w:rFonts w:ascii="Arial" w:hAnsi="Arial" w:cs="Arial"/>
          <w:sz w:val="20"/>
          <w:szCs w:val="20"/>
        </w:rPr>
        <w:t xml:space="preserve"> EdPuzzl</w:t>
      </w:r>
      <w:r w:rsidRPr="000C3B14">
        <w:rPr>
          <w:rFonts w:ascii="Arial" w:hAnsi="Arial" w:cs="Arial"/>
          <w:sz w:val="20"/>
          <w:szCs w:val="20"/>
          <w:lang w:val="en-US"/>
        </w:rPr>
        <w:t xml:space="preserve">e as </w:t>
      </w:r>
      <w:r w:rsidR="00027C8D">
        <w:rPr>
          <w:rFonts w:ascii="Arial" w:hAnsi="Arial" w:cs="Arial"/>
          <w:sz w:val="20"/>
          <w:szCs w:val="20"/>
          <w:lang w:val="en-US"/>
        </w:rPr>
        <w:t xml:space="preserve">a </w:t>
      </w:r>
      <w:r w:rsidRPr="000C3B14">
        <w:rPr>
          <w:rFonts w:ascii="Arial" w:hAnsi="Arial" w:cs="Arial"/>
          <w:sz w:val="20"/>
          <w:szCs w:val="20"/>
          <w:lang w:val="en-US"/>
        </w:rPr>
        <w:t>technology-based assessment in Mathematics?</w:t>
      </w:r>
    </w:p>
    <w:p w14:paraId="0D8AA864" w14:textId="6B15A015" w:rsidR="009A2DED" w:rsidRPr="00AC7F1F" w:rsidRDefault="00B04668" w:rsidP="009A2DED">
      <w:pPr>
        <w:jc w:val="both"/>
        <w:rPr>
          <w:rFonts w:ascii="Arial" w:hAnsi="Arial" w:cs="Arial"/>
          <w:color w:val="FF0000"/>
        </w:rPr>
      </w:pPr>
      <w:r w:rsidRPr="00AC7F1F">
        <w:rPr>
          <w:rFonts w:ascii="Arial" w:hAnsi="Arial" w:cs="Arial" w:hint="eastAsia"/>
          <w:color w:val="FF0000"/>
          <w:lang w:eastAsia="zh-CN"/>
        </w:rPr>
        <w:t>C</w:t>
      </w:r>
      <w:r w:rsidRPr="00AC7F1F">
        <w:rPr>
          <w:rFonts w:ascii="Arial" w:hAnsi="Arial" w:cs="Arial"/>
          <w:color w:val="FF0000"/>
        </w:rPr>
        <w:t xml:space="preserve">omments: </w:t>
      </w:r>
      <w:r w:rsidR="00AC7F1F" w:rsidRPr="00AC7F1F">
        <w:rPr>
          <w:rFonts w:ascii="Arial" w:hAnsi="Arial" w:cs="Arial"/>
          <w:color w:val="FF0000"/>
        </w:rPr>
        <w:t xml:space="preserve">The research questions could be revised </w:t>
      </w:r>
      <w:r w:rsidR="00AC7F1F">
        <w:rPr>
          <w:rFonts w:ascii="Arial" w:hAnsi="Arial" w:cs="Arial"/>
          <w:color w:val="FF0000"/>
        </w:rPr>
        <w:t xml:space="preserve">into better versions </w:t>
      </w:r>
      <w:r w:rsidR="00AC7F1F" w:rsidRPr="00AC7F1F">
        <w:rPr>
          <w:rFonts w:ascii="Arial" w:hAnsi="Arial" w:cs="Arial"/>
          <w:color w:val="FF0000"/>
        </w:rPr>
        <w:t xml:space="preserve">in order to pinpoint the key issues to fix in this study. For instance, the </w:t>
      </w:r>
      <w:r w:rsidR="00AC7F1F">
        <w:rPr>
          <w:rFonts w:ascii="Arial" w:hAnsi="Arial" w:cs="Arial"/>
          <w:color w:val="FF0000"/>
        </w:rPr>
        <w:t xml:space="preserve">second </w:t>
      </w:r>
      <w:r w:rsidR="00AC7F1F" w:rsidRPr="00AC7F1F">
        <w:rPr>
          <w:rFonts w:ascii="Arial" w:hAnsi="Arial" w:cs="Arial"/>
          <w:color w:val="FF0000"/>
        </w:rPr>
        <w:t>question could be “</w:t>
      </w:r>
      <w:r w:rsidR="00AC7F1F" w:rsidRPr="00AC7F1F">
        <w:rPr>
          <w:rFonts w:ascii="Arial" w:hAnsi="Arial" w:cs="Arial"/>
          <w:color w:val="FF0000"/>
          <w:lang w:eastAsia="zh-CN"/>
        </w:rPr>
        <w:t>To what extent</w:t>
      </w:r>
      <w:r w:rsidR="00AC7F1F" w:rsidRPr="00AC7F1F">
        <w:rPr>
          <w:rFonts w:ascii="Arial" w:hAnsi="Arial" w:cs="Arial"/>
          <w:color w:val="FF0000"/>
        </w:rPr>
        <w:t xml:space="preserve"> the feedback from the respondents in the pre-test would be different from their feedback in the post-test results?”</w:t>
      </w:r>
      <w:r w:rsidR="00AC7F1F">
        <w:rPr>
          <w:rFonts w:ascii="Arial" w:hAnsi="Arial" w:cs="Arial"/>
          <w:color w:val="FF0000"/>
        </w:rPr>
        <w:t xml:space="preserve"> </w:t>
      </w:r>
    </w:p>
    <w:p w14:paraId="00537FFD" w14:textId="0A05E844" w:rsidR="009A2DED" w:rsidRDefault="009A2DED" w:rsidP="009A2DED">
      <w:pPr>
        <w:jc w:val="both"/>
        <w:rPr>
          <w:rFonts w:ascii="Arial" w:hAnsi="Arial" w:cs="Arial"/>
        </w:rPr>
      </w:pPr>
    </w:p>
    <w:p w14:paraId="1FAC33AD" w14:textId="77777777" w:rsidR="009A2DED" w:rsidRPr="009A2DED" w:rsidRDefault="009A2DED" w:rsidP="009A2DED">
      <w:pPr>
        <w:jc w:val="both"/>
        <w:rPr>
          <w:rFonts w:ascii="Arial" w:hAnsi="Arial" w:cs="Arial"/>
        </w:rPr>
      </w:pPr>
    </w:p>
    <w:p w14:paraId="47705079" w14:textId="5694A270" w:rsidR="007C55A5" w:rsidRDefault="004D20B1">
      <w:pPr>
        <w:pStyle w:val="AbstHead"/>
        <w:spacing w:after="0"/>
        <w:rPr>
          <w:rFonts w:ascii="Arial" w:hAnsi="Arial" w:cs="Arial"/>
        </w:rPr>
      </w:pPr>
      <w:r>
        <w:rPr>
          <w:rFonts w:ascii="Arial" w:hAnsi="Arial" w:cs="Arial"/>
        </w:rPr>
        <w:t xml:space="preserve">2. methodology </w:t>
      </w:r>
    </w:p>
    <w:p w14:paraId="3ACC08E0" w14:textId="77777777" w:rsidR="007C55A5" w:rsidRDefault="007C55A5">
      <w:pPr>
        <w:pStyle w:val="Body"/>
        <w:spacing w:after="0"/>
        <w:rPr>
          <w:rFonts w:ascii="Arial" w:hAnsi="Arial" w:cs="Arial"/>
          <w:b/>
          <w:caps/>
          <w:sz w:val="22"/>
        </w:rPr>
      </w:pPr>
    </w:p>
    <w:p w14:paraId="407D47D3" w14:textId="77777777" w:rsidR="007C55A5" w:rsidRDefault="004D20B1">
      <w:pPr>
        <w:pStyle w:val="Body"/>
        <w:spacing w:after="0"/>
        <w:rPr>
          <w:rFonts w:ascii="Arial" w:hAnsi="Arial" w:cs="Arial"/>
          <w:b/>
          <w:sz w:val="22"/>
        </w:rPr>
      </w:pPr>
      <w:r>
        <w:rPr>
          <w:rFonts w:ascii="Arial" w:hAnsi="Arial" w:cs="Arial"/>
          <w:b/>
          <w:caps/>
          <w:sz w:val="22"/>
        </w:rPr>
        <w:t xml:space="preserve">2.1 </w:t>
      </w:r>
      <w:r>
        <w:rPr>
          <w:rFonts w:ascii="Arial" w:hAnsi="Arial" w:cs="Arial"/>
          <w:b/>
          <w:sz w:val="22"/>
        </w:rPr>
        <w:t>Research Design</w:t>
      </w:r>
    </w:p>
    <w:p w14:paraId="21394A50" w14:textId="77777777" w:rsidR="007C55A5" w:rsidRDefault="007C55A5">
      <w:pPr>
        <w:pStyle w:val="Body"/>
        <w:spacing w:after="0"/>
        <w:rPr>
          <w:rFonts w:ascii="Arial" w:hAnsi="Arial" w:cs="Arial"/>
          <w:b/>
          <w:sz w:val="22"/>
        </w:rPr>
      </w:pPr>
    </w:p>
    <w:p w14:paraId="2DE49EAE" w14:textId="6AA06BF1" w:rsidR="007C55A5" w:rsidRDefault="004D20B1" w:rsidP="000C3B14">
      <w:pPr>
        <w:pStyle w:val="Body"/>
        <w:spacing w:after="0"/>
        <w:ind w:firstLine="720"/>
        <w:rPr>
          <w:rFonts w:ascii="Arial" w:hAnsi="Arial" w:cs="Arial"/>
          <w:lang w:val="en-PH"/>
        </w:rPr>
      </w:pPr>
      <w:r>
        <w:rPr>
          <w:rFonts w:ascii="Arial" w:hAnsi="Arial" w:cs="Arial"/>
          <w:lang w:val="en-PH"/>
        </w:rPr>
        <w:t xml:space="preserve">This study employs a quasi-experimental research design to evaluate the effectiveness of EdPuzzle as a technology-based assessment tool </w:t>
      </w:r>
      <w:r w:rsidRPr="00AC7F1F">
        <w:rPr>
          <w:rFonts w:ascii="Arial" w:hAnsi="Arial" w:cs="Arial"/>
          <w:highlight w:val="yellow"/>
          <w:lang w:val="en-PH"/>
        </w:rPr>
        <w:t>for 3rd Year Bachelor of Secondary Education major</w:t>
      </w:r>
      <w:r w:rsidR="00027C8D" w:rsidRPr="00AC7F1F">
        <w:rPr>
          <w:rFonts w:ascii="Arial" w:hAnsi="Arial" w:cs="Arial"/>
          <w:highlight w:val="yellow"/>
          <w:lang w:val="en-PH"/>
        </w:rPr>
        <w:t>s</w:t>
      </w:r>
      <w:r w:rsidRPr="00AC7F1F">
        <w:rPr>
          <w:rFonts w:ascii="Arial" w:hAnsi="Arial" w:cs="Arial"/>
          <w:highlight w:val="yellow"/>
          <w:lang w:val="en-PH"/>
        </w:rPr>
        <w:t xml:space="preserve"> in Mathematics students learning to divide rational expressions.</w:t>
      </w:r>
      <w:r>
        <w:rPr>
          <w:rFonts w:ascii="Arial" w:hAnsi="Arial" w:cs="Arial"/>
          <w:lang w:val="en-PH"/>
        </w:rPr>
        <w:t xml:space="preserve"> </w:t>
      </w:r>
      <w:r w:rsidR="00AC7F1F">
        <w:rPr>
          <w:rFonts w:ascii="Arial" w:hAnsi="Arial" w:cs="Arial"/>
          <w:lang w:val="en-PH"/>
        </w:rPr>
        <w:t>[</w:t>
      </w:r>
      <w:r w:rsidR="00AC7F1F" w:rsidRPr="00AC7F1F">
        <w:rPr>
          <w:rFonts w:ascii="Arial" w:hAnsi="Arial" w:cs="Arial"/>
          <w:color w:val="FF0000"/>
          <w:lang w:val="en-PH"/>
        </w:rPr>
        <w:t>Suggestion: This sentence could be paraphrased and used in the Abstract</w:t>
      </w:r>
      <w:proofErr w:type="gramStart"/>
      <w:r w:rsidR="00AC7F1F" w:rsidRPr="00AC7F1F">
        <w:rPr>
          <w:rFonts w:ascii="Arial" w:hAnsi="Arial" w:cs="Arial"/>
          <w:color w:val="FF0000"/>
          <w:lang w:val="en-PH"/>
        </w:rPr>
        <w:t>.</w:t>
      </w:r>
      <w:r w:rsidR="00AC7F1F">
        <w:rPr>
          <w:rFonts w:ascii="Arial" w:hAnsi="Arial" w:cs="Arial"/>
          <w:lang w:val="en-PH"/>
        </w:rPr>
        <w:t>]</w:t>
      </w:r>
      <w:r>
        <w:rPr>
          <w:rFonts w:ascii="Arial" w:hAnsi="Arial" w:cs="Arial"/>
          <w:lang w:val="en-PH"/>
        </w:rPr>
        <w:t>Initially</w:t>
      </w:r>
      <w:proofErr w:type="gramEnd"/>
      <w:r>
        <w:rPr>
          <w:rFonts w:ascii="Arial" w:hAnsi="Arial" w:cs="Arial"/>
          <w:lang w:val="en-PH"/>
        </w:rPr>
        <w:t>, a pre-test with multiple-choice questions will be administered in a controlled classroom setting to assess students' baseline knowledge and skills.</w:t>
      </w:r>
      <w:r w:rsidR="000C3B14">
        <w:rPr>
          <w:rFonts w:ascii="Arial" w:hAnsi="Arial" w:cs="Arial"/>
          <w:lang w:val="en-PH"/>
        </w:rPr>
        <w:t xml:space="preserve"> </w:t>
      </w:r>
      <w:r>
        <w:rPr>
          <w:rFonts w:ascii="Arial" w:hAnsi="Arial" w:cs="Arial"/>
          <w:lang w:val="en-PH"/>
        </w:rPr>
        <w:t>Following the pre-test, students will engage with EdPuzzle videos that provide step-by-step explanations, practice problems, and interactive features. These videos allow for self-paced learning, ensuring active engagement through embedded assessment questions. The responses to these questions will serve as the post-test, measuring students' progress and mastery of dividing rational expressions.</w:t>
      </w:r>
      <w:r w:rsidR="000C3B14">
        <w:rPr>
          <w:rFonts w:ascii="Arial" w:hAnsi="Arial" w:cs="Arial"/>
          <w:lang w:val="en-PH"/>
        </w:rPr>
        <w:t xml:space="preserve"> </w:t>
      </w:r>
      <w:r>
        <w:rPr>
          <w:rFonts w:ascii="Arial" w:hAnsi="Arial" w:cs="Arial"/>
          <w:lang w:val="en-PH"/>
        </w:rPr>
        <w:t>The study will compare pre-test and post-test results to determine the impact of EdPuzzle on student performance in dividing rational expression</w:t>
      </w:r>
      <w:r w:rsidR="00027C8D">
        <w:rPr>
          <w:rFonts w:ascii="Arial" w:hAnsi="Arial" w:cs="Arial"/>
          <w:lang w:val="en-PH"/>
        </w:rPr>
        <w:t>s</w:t>
      </w:r>
      <w:r>
        <w:rPr>
          <w:rFonts w:ascii="Arial" w:hAnsi="Arial" w:cs="Arial"/>
          <w:lang w:val="en-PH"/>
        </w:rPr>
        <w:t xml:space="preserve">. Statistical analysis will be conducted to assess the significance of any observed improvements. Additionally, interviews with a selected group of students will provide qualitative insights into their experiences, perceptions of EdPuzzle, and any challenges encountered. The findings </w:t>
      </w:r>
      <w:r w:rsidRPr="00AC7F1F">
        <w:rPr>
          <w:rFonts w:ascii="Arial" w:hAnsi="Arial" w:cs="Arial"/>
          <w:highlight w:val="yellow"/>
          <w:lang w:val="en-PH"/>
        </w:rPr>
        <w:t>will</w:t>
      </w:r>
      <w:r>
        <w:rPr>
          <w:rFonts w:ascii="Arial" w:hAnsi="Arial" w:cs="Arial"/>
          <w:lang w:val="en-PH"/>
        </w:rPr>
        <w:t xml:space="preserve"> </w:t>
      </w:r>
      <w:r w:rsidR="00702C21" w:rsidRPr="00702C21">
        <w:rPr>
          <w:rFonts w:ascii="Arial" w:hAnsi="Arial" w:cs="Arial"/>
          <w:lang w:val="en-PH"/>
        </w:rPr>
        <w:t>[</w:t>
      </w:r>
      <w:r w:rsidR="00702C21" w:rsidRPr="00702C21">
        <w:rPr>
          <w:rFonts w:ascii="Arial" w:hAnsi="Arial" w:cs="Arial"/>
          <w:color w:val="FF0000"/>
          <w:lang w:val="en-PH"/>
        </w:rPr>
        <w:t>It is expected that the findings</w:t>
      </w:r>
      <w:r w:rsidR="00702C21">
        <w:rPr>
          <w:rFonts w:ascii="Arial" w:hAnsi="Arial" w:cs="Arial"/>
          <w:color w:val="FF0000"/>
          <w:lang w:val="en-PH"/>
        </w:rPr>
        <w:t xml:space="preserve"> will</w:t>
      </w:r>
      <w:r w:rsidR="00702C21" w:rsidRPr="00702C21">
        <w:rPr>
          <w:rFonts w:ascii="Arial" w:hAnsi="Arial" w:cs="Arial"/>
          <w:color w:val="FF0000"/>
          <w:lang w:val="en-PH"/>
        </w:rPr>
        <w:t>?</w:t>
      </w:r>
      <w:r w:rsidR="00702C21">
        <w:rPr>
          <w:rFonts w:ascii="Arial" w:hAnsi="Arial" w:cs="Arial"/>
          <w:lang w:val="en-PH"/>
        </w:rPr>
        <w:t xml:space="preserve">] </w:t>
      </w:r>
      <w:r>
        <w:rPr>
          <w:rFonts w:ascii="Arial" w:hAnsi="Arial" w:cs="Arial"/>
          <w:lang w:val="en-PH"/>
        </w:rPr>
        <w:t>offer a comprehensive understanding of EdPuzzle's effectiveness as an assessment and learning tool.</w:t>
      </w:r>
    </w:p>
    <w:p w14:paraId="36A834DB" w14:textId="77777777" w:rsidR="007C55A5" w:rsidRDefault="007C55A5" w:rsidP="000C3B14">
      <w:pPr>
        <w:pStyle w:val="Body"/>
        <w:spacing w:after="0"/>
        <w:rPr>
          <w:rFonts w:ascii="Arial" w:hAnsi="Arial" w:cs="Arial"/>
        </w:rPr>
      </w:pPr>
    </w:p>
    <w:p w14:paraId="6E007F83" w14:textId="77777777" w:rsidR="007C55A5" w:rsidRDefault="004D20B1">
      <w:pPr>
        <w:pStyle w:val="Body"/>
        <w:spacing w:after="0"/>
        <w:rPr>
          <w:rFonts w:ascii="Arial" w:hAnsi="Arial" w:cs="Arial"/>
          <w:b/>
        </w:rPr>
      </w:pPr>
      <w:r>
        <w:rPr>
          <w:rFonts w:ascii="Arial" w:hAnsi="Arial" w:cs="Arial"/>
          <w:b/>
        </w:rPr>
        <w:lastRenderedPageBreak/>
        <w:t>2.2 Participants</w:t>
      </w:r>
    </w:p>
    <w:p w14:paraId="2428A925" w14:textId="77777777" w:rsidR="007C55A5" w:rsidRDefault="007C55A5">
      <w:pPr>
        <w:pStyle w:val="Body"/>
        <w:spacing w:after="0"/>
        <w:rPr>
          <w:rFonts w:ascii="Arial" w:hAnsi="Arial" w:cs="Arial"/>
        </w:rPr>
      </w:pPr>
    </w:p>
    <w:p w14:paraId="46EDC14A" w14:textId="34D52AB3" w:rsidR="007C55A5" w:rsidRPr="000C3B14" w:rsidRDefault="004D20B1" w:rsidP="000C3B14">
      <w:pPr>
        <w:pStyle w:val="Body"/>
        <w:spacing w:after="0"/>
        <w:ind w:firstLine="720"/>
        <w:rPr>
          <w:rFonts w:ascii="Arial" w:hAnsi="Arial" w:cs="Arial"/>
          <w:lang w:val="en-PH"/>
        </w:rPr>
      </w:pPr>
      <w:r>
        <w:rPr>
          <w:rFonts w:ascii="Arial" w:hAnsi="Arial" w:cs="Arial"/>
          <w:lang w:val="en-PH"/>
        </w:rPr>
        <w:t>The r</w:t>
      </w:r>
      <w:r>
        <w:rPr>
          <w:rFonts w:ascii="Arial" w:hAnsi="Arial" w:cs="Arial"/>
        </w:rPr>
        <w:t>espondents</w:t>
      </w:r>
      <w:r>
        <w:rPr>
          <w:rFonts w:ascii="Arial" w:hAnsi="Arial" w:cs="Arial"/>
          <w:lang w:val="en-PH"/>
        </w:rPr>
        <w:t xml:space="preserve"> for this study were all 3rd-year students major</w:t>
      </w:r>
      <w:r w:rsidR="00027C8D">
        <w:rPr>
          <w:rFonts w:ascii="Arial" w:hAnsi="Arial" w:cs="Arial"/>
          <w:lang w:val="en-PH"/>
        </w:rPr>
        <w:t>ing</w:t>
      </w:r>
      <w:r>
        <w:rPr>
          <w:rFonts w:ascii="Arial" w:hAnsi="Arial" w:cs="Arial"/>
          <w:lang w:val="en-PH"/>
        </w:rPr>
        <w:t xml:space="preserve"> in Bachelor of Secondary Education (BSED) Mathematics at the University of Eastern Philippines</w:t>
      </w:r>
      <w:r w:rsidR="00027C8D">
        <w:rPr>
          <w:rFonts w:ascii="Arial" w:hAnsi="Arial" w:cs="Arial"/>
          <w:lang w:val="en-PH"/>
        </w:rPr>
        <w:t>,</w:t>
      </w:r>
      <w:r>
        <w:rPr>
          <w:rFonts w:ascii="Arial" w:hAnsi="Arial" w:cs="Arial"/>
          <w:lang w:val="en-PH"/>
        </w:rPr>
        <w:t xml:space="preserve"> Laoang Campus</w:t>
      </w:r>
      <w:r w:rsidR="00027C8D">
        <w:rPr>
          <w:rFonts w:ascii="Arial" w:hAnsi="Arial" w:cs="Arial"/>
          <w:lang w:val="en-PH"/>
        </w:rPr>
        <w:t>,</w:t>
      </w:r>
      <w:r>
        <w:rPr>
          <w:rFonts w:ascii="Arial" w:hAnsi="Arial" w:cs="Arial"/>
          <w:lang w:val="en-PH"/>
        </w:rPr>
        <w:t xml:space="preserve"> who were officially enrolled during the academic year 2024-2025. Thus, a total of 18 respondents were included in this study.</w:t>
      </w:r>
      <w:r w:rsidR="000C3B14">
        <w:rPr>
          <w:rFonts w:ascii="Arial" w:hAnsi="Arial" w:cs="Arial"/>
          <w:lang w:val="en-PH"/>
        </w:rPr>
        <w:t xml:space="preserve"> </w:t>
      </w:r>
      <w:r>
        <w:rPr>
          <w:rFonts w:ascii="Arial" w:hAnsi="Arial" w:cs="Arial"/>
        </w:rPr>
        <w:t xml:space="preserve">Six respondents were selected for the interview based on the criteria set by the researchers, wherein students whose post-test </w:t>
      </w:r>
      <w:r w:rsidRPr="00702C21">
        <w:rPr>
          <w:rFonts w:ascii="Arial" w:hAnsi="Arial" w:cs="Arial"/>
        </w:rPr>
        <w:t>scores showed an improvement of at least two points compared to their pre-test results were chosen</w:t>
      </w:r>
      <w:r>
        <w:rPr>
          <w:rFonts w:ascii="Arial" w:hAnsi="Arial" w:cs="Arial"/>
        </w:rPr>
        <w:t>. These selected respondents were asked to respond to questions provided by the researchers, offering insights into the factors that contributed to their score improvements.</w:t>
      </w:r>
    </w:p>
    <w:p w14:paraId="2A1D0D59" w14:textId="77777777" w:rsidR="007C55A5" w:rsidRDefault="007C55A5">
      <w:pPr>
        <w:pStyle w:val="Body"/>
        <w:spacing w:after="0"/>
        <w:rPr>
          <w:rFonts w:ascii="Arial" w:hAnsi="Arial" w:cs="Arial"/>
          <w:b/>
        </w:rPr>
      </w:pPr>
    </w:p>
    <w:p w14:paraId="3795E487" w14:textId="77777777" w:rsidR="007C55A5" w:rsidRDefault="004D20B1">
      <w:pPr>
        <w:pStyle w:val="Body"/>
        <w:spacing w:after="0"/>
        <w:rPr>
          <w:rFonts w:ascii="Arial" w:hAnsi="Arial" w:cs="Arial"/>
          <w:b/>
        </w:rPr>
      </w:pPr>
      <w:r>
        <w:rPr>
          <w:rFonts w:ascii="Arial" w:hAnsi="Arial" w:cs="Arial"/>
          <w:b/>
        </w:rPr>
        <w:t>2.3 Sampling Method</w:t>
      </w:r>
    </w:p>
    <w:p w14:paraId="0C6CD6AE" w14:textId="77777777" w:rsidR="007C55A5" w:rsidRDefault="007C55A5">
      <w:pPr>
        <w:pStyle w:val="Body"/>
        <w:spacing w:after="0"/>
        <w:rPr>
          <w:rFonts w:ascii="Arial" w:hAnsi="Arial" w:cs="Arial"/>
          <w:b/>
        </w:rPr>
      </w:pPr>
    </w:p>
    <w:p w14:paraId="0984EE9E" w14:textId="6016F188" w:rsidR="00CE30F1" w:rsidRPr="00027C8D" w:rsidRDefault="004D20B1" w:rsidP="00027C8D">
      <w:pPr>
        <w:pStyle w:val="Body"/>
        <w:spacing w:after="0"/>
        <w:ind w:firstLine="720"/>
        <w:rPr>
          <w:rFonts w:ascii="Arial" w:hAnsi="Arial" w:cs="Arial"/>
          <w:lang w:val="en-PH"/>
        </w:rPr>
      </w:pPr>
      <w:r>
        <w:rPr>
          <w:rFonts w:ascii="Arial" w:hAnsi="Arial" w:cs="Arial"/>
          <w:lang w:val="en-PH"/>
        </w:rPr>
        <w:t>Purposive sampling of respondents was employed in this study. The target population consisted of 3rd-year Bachelor of Secondary Education (BSED) Mathematics students. The selection criteria included students who were enrolled in the 3rd year of the BSED Mathematics program at the University of Eastern Philippines</w:t>
      </w:r>
      <w:r w:rsidR="00027C8D">
        <w:rPr>
          <w:rFonts w:ascii="Arial" w:hAnsi="Arial" w:cs="Arial"/>
          <w:lang w:val="en-PH"/>
        </w:rPr>
        <w:t>,</w:t>
      </w:r>
      <w:r>
        <w:rPr>
          <w:rFonts w:ascii="Arial" w:hAnsi="Arial" w:cs="Arial"/>
          <w:lang w:val="en-PH"/>
        </w:rPr>
        <w:t xml:space="preserve"> Laoang Campus</w:t>
      </w:r>
      <w:r w:rsidR="00027C8D">
        <w:rPr>
          <w:rFonts w:ascii="Arial" w:hAnsi="Arial" w:cs="Arial"/>
          <w:lang w:val="en-PH"/>
        </w:rPr>
        <w:t>,</w:t>
      </w:r>
      <w:r>
        <w:rPr>
          <w:rFonts w:ascii="Arial" w:hAnsi="Arial" w:cs="Arial"/>
          <w:lang w:val="en-PH"/>
        </w:rPr>
        <w:t xml:space="preserve"> and had their mobile phones. This specific group was selected because they possessed the requisite background knowledge for the study's focus on educational interventions and technology-based assessments in mathematics education. The purposive sampling approach ensured that the selected participants were highly relevant to the research questions and capable of providing valuable insights.</w:t>
      </w:r>
      <w:r w:rsidR="000C3B14">
        <w:rPr>
          <w:rFonts w:ascii="Arial" w:hAnsi="Arial" w:cs="Arial"/>
          <w:lang w:val="en-PH"/>
        </w:rPr>
        <w:t xml:space="preserve"> </w:t>
      </w:r>
      <w:r>
        <w:rPr>
          <w:rFonts w:ascii="Arial" w:hAnsi="Arial" w:cs="Arial"/>
        </w:rPr>
        <w:t xml:space="preserve">For the interview sampling, the researchers set criteria to select respondents based on their post-test improvement. </w:t>
      </w:r>
      <w:r w:rsidRPr="00234DDC">
        <w:rPr>
          <w:rFonts w:ascii="Arial" w:hAnsi="Arial" w:cs="Arial"/>
          <w:highlight w:val="yellow"/>
        </w:rPr>
        <w:t>Six respondents</w:t>
      </w:r>
      <w:r>
        <w:rPr>
          <w:rFonts w:ascii="Arial" w:hAnsi="Arial" w:cs="Arial"/>
        </w:rPr>
        <w:t xml:space="preserve"> whose post-test scores increased by at least two points compared to their pre-test results were chosen for the interview. This approach ensured that the perspectives of students who demonstrated measurable progress were captured, providing valuable insights into the factors contributing to their improvement and the effectiveness of the intervention.</w:t>
      </w:r>
    </w:p>
    <w:p w14:paraId="4BC2E3D6" w14:textId="77777777" w:rsidR="00CE30F1" w:rsidRDefault="00CE30F1">
      <w:pPr>
        <w:pStyle w:val="Body"/>
        <w:spacing w:after="0"/>
        <w:rPr>
          <w:rFonts w:ascii="Arial" w:hAnsi="Arial" w:cs="Arial"/>
          <w:b/>
        </w:rPr>
      </w:pPr>
    </w:p>
    <w:p w14:paraId="0EAB6AAD" w14:textId="78B6D021" w:rsidR="007C55A5" w:rsidRDefault="004D20B1">
      <w:pPr>
        <w:pStyle w:val="Body"/>
        <w:spacing w:after="0"/>
        <w:rPr>
          <w:rFonts w:ascii="Arial" w:hAnsi="Arial" w:cs="Arial"/>
          <w:b/>
        </w:rPr>
      </w:pPr>
      <w:r>
        <w:rPr>
          <w:rFonts w:ascii="Arial" w:hAnsi="Arial" w:cs="Arial"/>
          <w:b/>
        </w:rPr>
        <w:t>2.4 Research Instrument</w:t>
      </w:r>
      <w:r w:rsidR="00030D8E" w:rsidRPr="00030D8E">
        <w:rPr>
          <w:rFonts w:ascii="Arial" w:hAnsi="Arial" w:cs="Arial"/>
          <w:b/>
          <w:color w:val="FF0000"/>
        </w:rPr>
        <w:t>[s</w:t>
      </w:r>
      <w:r w:rsidR="00030D8E">
        <w:rPr>
          <w:rFonts w:ascii="Arial" w:hAnsi="Arial" w:cs="Arial"/>
          <w:b/>
          <w:color w:val="FF0000"/>
        </w:rPr>
        <w:t>?</w:t>
      </w:r>
      <w:r w:rsidR="00030D8E" w:rsidRPr="00030D8E">
        <w:rPr>
          <w:rFonts w:ascii="Arial" w:hAnsi="Arial" w:cs="Arial"/>
          <w:b/>
          <w:color w:val="FF0000"/>
        </w:rPr>
        <w:t>]</w:t>
      </w:r>
    </w:p>
    <w:p w14:paraId="612831D5" w14:textId="77777777" w:rsidR="007C55A5" w:rsidRDefault="007C55A5">
      <w:pPr>
        <w:pStyle w:val="Body"/>
        <w:spacing w:after="0"/>
        <w:rPr>
          <w:rFonts w:ascii="Arial" w:hAnsi="Arial" w:cs="Arial"/>
          <w:b/>
          <w:u w:val="single"/>
        </w:rPr>
      </w:pPr>
    </w:p>
    <w:p w14:paraId="5E0CA10D" w14:textId="5CBD0D0D" w:rsidR="007C55A5" w:rsidRDefault="004D20B1" w:rsidP="000C3B14">
      <w:pPr>
        <w:pStyle w:val="Body"/>
        <w:spacing w:after="0"/>
        <w:ind w:firstLine="720"/>
        <w:rPr>
          <w:rFonts w:ascii="Arial" w:hAnsi="Arial" w:cs="Arial"/>
          <w:lang w:val="en-PH"/>
        </w:rPr>
      </w:pPr>
      <w:r>
        <w:rPr>
          <w:rFonts w:ascii="Arial" w:hAnsi="Arial" w:cs="Arial"/>
          <w:lang w:val="en-PH"/>
        </w:rPr>
        <w:t>The respondents answered the same problems in dividing rational expressions during the pre-test and post-test to evaluate their knowledge and skills in dividing rational expressions. The post-test assessment was conducted using the EdPuzzle platform, which also served as the intervention. The questionnaire was adapted from the EdPuzzle platform. These assessments provided quantitative data on the effectiveness of EdPuzzle by comparing scores before and after the intervention.</w:t>
      </w:r>
      <w:r w:rsidR="000C3B14">
        <w:rPr>
          <w:rFonts w:ascii="Arial" w:hAnsi="Arial" w:cs="Arial"/>
          <w:lang w:val="en-PH"/>
        </w:rPr>
        <w:t xml:space="preserve"> </w:t>
      </w:r>
      <w:r>
        <w:rPr>
          <w:rFonts w:ascii="Arial" w:hAnsi="Arial" w:cs="Arial"/>
          <w:lang w:val="en-PH"/>
        </w:rPr>
        <w:t xml:space="preserve">Second, the researchers conducted structured interviews with </w:t>
      </w:r>
      <w:r w:rsidRPr="00234DDC">
        <w:rPr>
          <w:rFonts w:ascii="Arial" w:hAnsi="Arial" w:cs="Arial"/>
          <w:highlight w:val="yellow"/>
          <w:lang w:val="en-PH"/>
        </w:rPr>
        <w:t>a subset of participants</w:t>
      </w:r>
      <w:r>
        <w:rPr>
          <w:rFonts w:ascii="Arial" w:hAnsi="Arial" w:cs="Arial"/>
          <w:lang w:val="en-PH"/>
        </w:rPr>
        <w:t xml:space="preserve"> </w:t>
      </w:r>
      <w:r w:rsidR="00234DDC">
        <w:rPr>
          <w:rFonts w:ascii="Arial" w:hAnsi="Arial" w:cs="Arial"/>
          <w:lang w:val="en-PH"/>
        </w:rPr>
        <w:t>[</w:t>
      </w:r>
      <w:r w:rsidR="00234DDC">
        <w:rPr>
          <w:rFonts w:ascii="Arial" w:hAnsi="Arial" w:cs="Arial"/>
          <w:color w:val="FF0000"/>
          <w:lang w:val="en-PH"/>
        </w:rPr>
        <w:t>T</w:t>
      </w:r>
      <w:r w:rsidR="00234DDC" w:rsidRPr="00234DDC">
        <w:rPr>
          <w:rFonts w:ascii="Arial" w:hAnsi="Arial" w:cs="Arial"/>
          <w:color w:val="FF0000"/>
          <w:lang w:val="en-PH"/>
        </w:rPr>
        <w:t>he six respondents?</w:t>
      </w:r>
      <w:r w:rsidR="00234DDC">
        <w:rPr>
          <w:rFonts w:ascii="Arial" w:hAnsi="Arial" w:cs="Arial"/>
          <w:color w:val="FF0000"/>
          <w:lang w:val="en-PH"/>
        </w:rPr>
        <w:t xml:space="preserve"> There is a need to explain this wording clearly</w:t>
      </w:r>
      <w:r w:rsidR="00234DDC" w:rsidRPr="00234DDC">
        <w:rPr>
          <w:rFonts w:ascii="Arial" w:hAnsi="Arial" w:cs="Arial"/>
          <w:color w:val="FF0000"/>
          <w:lang w:val="en-PH"/>
        </w:rPr>
        <w:t xml:space="preserve">] </w:t>
      </w:r>
      <w:r>
        <w:rPr>
          <w:rFonts w:ascii="Arial" w:hAnsi="Arial" w:cs="Arial"/>
          <w:lang w:val="en-PH"/>
        </w:rPr>
        <w:t>to gather in-depth qualitative data on their experiences using EdPuzzle. The interview questions were adapted from Askar et al. (2009).</w:t>
      </w:r>
    </w:p>
    <w:p w14:paraId="258B6669" w14:textId="77777777" w:rsidR="007C55A5" w:rsidRDefault="007C55A5">
      <w:pPr>
        <w:pStyle w:val="Body"/>
        <w:spacing w:after="0"/>
        <w:rPr>
          <w:rFonts w:ascii="Arial" w:hAnsi="Arial" w:cs="Arial"/>
          <w:b/>
        </w:rPr>
      </w:pPr>
    </w:p>
    <w:p w14:paraId="6FE49931" w14:textId="77777777" w:rsidR="007C55A5" w:rsidRDefault="004D20B1">
      <w:pPr>
        <w:pStyle w:val="Body"/>
        <w:spacing w:after="0"/>
        <w:rPr>
          <w:rFonts w:ascii="Arial" w:hAnsi="Arial" w:cs="Arial"/>
          <w:b/>
        </w:rPr>
      </w:pPr>
      <w:r>
        <w:rPr>
          <w:rFonts w:ascii="Arial" w:hAnsi="Arial" w:cs="Arial"/>
          <w:b/>
        </w:rPr>
        <w:t>2.5 Data Collection</w:t>
      </w:r>
    </w:p>
    <w:p w14:paraId="2FD5DED8" w14:textId="77777777" w:rsidR="007C55A5" w:rsidRDefault="007C55A5">
      <w:pPr>
        <w:pStyle w:val="Body"/>
        <w:spacing w:after="0"/>
        <w:rPr>
          <w:rFonts w:ascii="Arial" w:hAnsi="Arial" w:cs="Arial"/>
          <w:b/>
          <w:u w:val="single"/>
        </w:rPr>
      </w:pPr>
    </w:p>
    <w:p w14:paraId="3AD2C9A1" w14:textId="2B36C7DB" w:rsidR="007C55A5" w:rsidRDefault="004D20B1" w:rsidP="000C3B14">
      <w:pPr>
        <w:ind w:firstLine="720"/>
        <w:jc w:val="both"/>
        <w:rPr>
          <w:rFonts w:ascii="Arial" w:hAnsi="Arial" w:cs="Arial"/>
          <w:lang w:val="en-PH"/>
        </w:rPr>
      </w:pPr>
      <w:r>
        <w:rPr>
          <w:rFonts w:ascii="Arial" w:hAnsi="Arial" w:cs="Arial"/>
          <w:lang w:val="en-PH"/>
        </w:rPr>
        <w:t>Before commencing the study, the researchers sought permission through a letter addressed to their research teacher</w:t>
      </w:r>
      <w:r w:rsidR="00234DDC">
        <w:rPr>
          <w:rFonts w:ascii="Arial" w:hAnsi="Arial" w:cs="Arial"/>
          <w:lang w:val="en-PH"/>
        </w:rPr>
        <w:t>[</w:t>
      </w:r>
      <w:r w:rsidR="00234DDC" w:rsidRPr="00234DDC">
        <w:rPr>
          <w:rFonts w:ascii="Arial" w:hAnsi="Arial" w:cs="Arial"/>
          <w:color w:val="FF0000"/>
          <w:lang w:val="en-PH"/>
        </w:rPr>
        <w:t>s</w:t>
      </w:r>
      <w:r w:rsidR="00234DDC">
        <w:rPr>
          <w:rFonts w:ascii="Arial" w:hAnsi="Arial" w:cs="Arial"/>
          <w:color w:val="FF0000"/>
          <w:lang w:val="en-PH"/>
        </w:rPr>
        <w:t>?</w:t>
      </w:r>
      <w:r w:rsidR="00234DDC" w:rsidRPr="00234DDC">
        <w:rPr>
          <w:rFonts w:ascii="Arial" w:hAnsi="Arial" w:cs="Arial"/>
          <w:lang w:val="en-PH"/>
        </w:rPr>
        <w:t>]</w:t>
      </w:r>
      <w:r>
        <w:rPr>
          <w:rFonts w:ascii="Arial" w:hAnsi="Arial" w:cs="Arial"/>
          <w:lang w:val="en-PH"/>
        </w:rPr>
        <w:t xml:space="preserve"> and adviser</w:t>
      </w:r>
      <w:r w:rsidR="00234DDC">
        <w:rPr>
          <w:rFonts w:ascii="Arial" w:hAnsi="Arial" w:cs="Arial"/>
          <w:lang w:val="en-PH"/>
        </w:rPr>
        <w:t>[</w:t>
      </w:r>
      <w:r w:rsidR="00234DDC" w:rsidRPr="00234DDC">
        <w:rPr>
          <w:rFonts w:ascii="Arial" w:hAnsi="Arial" w:cs="Arial"/>
          <w:color w:val="FF0000"/>
          <w:lang w:val="en-PH"/>
        </w:rPr>
        <w:t>s</w:t>
      </w:r>
      <w:r w:rsidR="00234DDC">
        <w:rPr>
          <w:rFonts w:ascii="Arial" w:hAnsi="Arial" w:cs="Arial"/>
          <w:color w:val="FF0000"/>
          <w:lang w:val="en-PH"/>
        </w:rPr>
        <w:t>?</w:t>
      </w:r>
      <w:r w:rsidR="00234DDC" w:rsidRPr="00234DDC">
        <w:rPr>
          <w:rFonts w:ascii="Arial" w:hAnsi="Arial" w:cs="Arial"/>
          <w:lang w:val="en-PH"/>
        </w:rPr>
        <w:t>]</w:t>
      </w:r>
      <w:r>
        <w:rPr>
          <w:rFonts w:ascii="Arial" w:hAnsi="Arial" w:cs="Arial"/>
          <w:lang w:val="en-PH"/>
        </w:rPr>
        <w:t xml:space="preserve">. Upon receiving approval, an additional letter was submitted to the Department Chair to facilitate the distribution of the questionnaire to the respondents. At the beginning of the study, </w:t>
      </w:r>
      <w:r w:rsidRPr="000A6E2C">
        <w:rPr>
          <w:rFonts w:ascii="Arial" w:hAnsi="Arial" w:cs="Arial"/>
          <w:highlight w:val="yellow"/>
          <w:lang w:val="en-PH"/>
        </w:rPr>
        <w:t>the researchers personally</w:t>
      </w:r>
      <w:r>
        <w:rPr>
          <w:rFonts w:ascii="Arial" w:hAnsi="Arial" w:cs="Arial"/>
          <w:lang w:val="en-PH"/>
        </w:rPr>
        <w:t xml:space="preserve"> </w:t>
      </w:r>
      <w:r w:rsidRPr="000A6E2C">
        <w:rPr>
          <w:rFonts w:ascii="Arial" w:hAnsi="Arial" w:cs="Arial"/>
          <w:highlight w:val="yellow"/>
          <w:lang w:val="en-PH"/>
        </w:rPr>
        <w:t>distributed the questionnaire to the respondents to ensure the reliability of the results</w:t>
      </w:r>
      <w:r w:rsidR="000A6E2C">
        <w:rPr>
          <w:rFonts w:ascii="Arial" w:hAnsi="Arial" w:cs="Arial"/>
          <w:lang w:val="en-PH"/>
        </w:rPr>
        <w:t xml:space="preserve"> [</w:t>
      </w:r>
      <w:r w:rsidR="000A6E2C" w:rsidRPr="000A6E2C">
        <w:rPr>
          <w:rFonts w:ascii="Arial" w:hAnsi="Arial" w:cs="Arial"/>
          <w:color w:val="FF0000"/>
          <w:lang w:val="en-PH"/>
        </w:rPr>
        <w:t xml:space="preserve">Suggestion: If this is a pilot study, it should be explained as a </w:t>
      </w:r>
      <w:proofErr w:type="spellStart"/>
      <w:r w:rsidR="000A6E2C" w:rsidRPr="000A6E2C">
        <w:rPr>
          <w:rFonts w:ascii="Arial" w:hAnsi="Arial" w:cs="Arial"/>
          <w:color w:val="FF0000"/>
          <w:lang w:val="en-PH"/>
        </w:rPr>
        <w:t>piloty</w:t>
      </w:r>
      <w:proofErr w:type="spellEnd"/>
      <w:r w:rsidR="000A6E2C" w:rsidRPr="000A6E2C">
        <w:rPr>
          <w:rFonts w:ascii="Arial" w:hAnsi="Arial" w:cs="Arial"/>
          <w:color w:val="FF0000"/>
          <w:lang w:val="en-PH"/>
        </w:rPr>
        <w:t xml:space="preserve"> study.]</w:t>
      </w:r>
      <w:r w:rsidRPr="000A6E2C">
        <w:rPr>
          <w:rFonts w:ascii="Arial" w:hAnsi="Arial" w:cs="Arial"/>
          <w:color w:val="FF0000"/>
          <w:lang w:val="en-PH"/>
        </w:rPr>
        <w:t xml:space="preserve">. </w:t>
      </w:r>
      <w:r>
        <w:rPr>
          <w:rFonts w:ascii="Arial" w:hAnsi="Arial" w:cs="Arial"/>
          <w:lang w:val="en-PH"/>
        </w:rPr>
        <w:t>Respondents were given ample time to read and complete the questionnaire. After the pre-test, the researchers introduced Edpuzzle to the respondents. Edpuzzle was an interactive video tool where embedded questions within the videos also served as the post-test. Respondents engaged with the Edpuzzle content during a designated period, ensuring they had ample time to interact with the material and answer the embedded questions.</w:t>
      </w:r>
      <w:r w:rsidR="000C3B14">
        <w:rPr>
          <w:rFonts w:ascii="Arial" w:hAnsi="Arial" w:cs="Arial"/>
          <w:lang w:val="en-PH"/>
        </w:rPr>
        <w:t xml:space="preserve"> </w:t>
      </w:r>
      <w:r>
        <w:rPr>
          <w:rFonts w:ascii="Arial" w:hAnsi="Arial" w:cs="Arial"/>
          <w:lang w:val="en-PH"/>
        </w:rPr>
        <w:t xml:space="preserve">Following the completion </w:t>
      </w:r>
      <w:r>
        <w:rPr>
          <w:rFonts w:ascii="Arial" w:hAnsi="Arial" w:cs="Arial"/>
          <w:lang w:val="en-PH"/>
        </w:rPr>
        <w:lastRenderedPageBreak/>
        <w:t xml:space="preserve">of the Edpuzzle activities, selected respondents were invited for interviews. The interviews were scheduled at a convenient time for the respondents and were conducted one-on-one using a voice recording device. </w:t>
      </w:r>
      <w:r w:rsidR="00027C8D">
        <w:rPr>
          <w:rFonts w:ascii="Arial" w:hAnsi="Arial" w:cs="Arial"/>
          <w:lang w:val="en-PH"/>
        </w:rPr>
        <w:t>Before</w:t>
      </w:r>
      <w:r>
        <w:rPr>
          <w:rFonts w:ascii="Arial" w:hAnsi="Arial" w:cs="Arial"/>
          <w:lang w:val="en-PH"/>
        </w:rPr>
        <w:t xml:space="preserve"> the interview, respondents were informed that their data would be kept confidential and used solely for research purposes, ensuring that their identities remained undisclosed and that their academic performance in math or other subjects would not be affected. Only those students who consented to participate were interviewed. Subsequently, the collected data from the pre-tests, Edpuzzle post-tests, and interviews were tallied, tabulated, and analyzed to derive meaningful insights and conclusions.</w:t>
      </w:r>
    </w:p>
    <w:p w14:paraId="438DF211" w14:textId="77777777" w:rsidR="007C55A5" w:rsidRDefault="007C55A5">
      <w:pPr>
        <w:jc w:val="both"/>
        <w:rPr>
          <w:rFonts w:ascii="Arial" w:hAnsi="Arial" w:cs="Arial"/>
        </w:rPr>
      </w:pPr>
    </w:p>
    <w:p w14:paraId="378C4214" w14:textId="77777777" w:rsidR="007C55A5" w:rsidRDefault="004D20B1">
      <w:pPr>
        <w:pStyle w:val="Body"/>
        <w:spacing w:after="0"/>
        <w:rPr>
          <w:rFonts w:ascii="Arial" w:hAnsi="Arial" w:cs="Arial"/>
          <w:b/>
        </w:rPr>
      </w:pPr>
      <w:r>
        <w:rPr>
          <w:rFonts w:ascii="Arial" w:hAnsi="Arial" w:cs="Arial"/>
          <w:b/>
        </w:rPr>
        <w:t>2.5 Data Analysis</w:t>
      </w:r>
    </w:p>
    <w:p w14:paraId="1ACFD32F" w14:textId="77777777" w:rsidR="007C55A5" w:rsidRDefault="007C55A5">
      <w:pPr>
        <w:jc w:val="both"/>
        <w:rPr>
          <w:rFonts w:ascii="Arial" w:hAnsi="Arial" w:cs="Arial"/>
        </w:rPr>
      </w:pPr>
    </w:p>
    <w:p w14:paraId="4847A5F7" w14:textId="6C9A4DB5" w:rsidR="000C3B14" w:rsidRDefault="004D20B1" w:rsidP="00521320">
      <w:pPr>
        <w:ind w:firstLine="720"/>
        <w:jc w:val="both"/>
        <w:rPr>
          <w:rFonts w:ascii="Arial" w:hAnsi="Arial" w:cs="Arial"/>
          <w:noProof/>
          <w:lang w:val="en-PH"/>
        </w:rPr>
      </w:pPr>
      <w:r>
        <w:rPr>
          <w:rFonts w:ascii="Arial" w:hAnsi="Arial" w:cs="Arial"/>
          <w:noProof/>
          <w:lang w:val="en-PH"/>
        </w:rPr>
        <w:t xml:space="preserve">The data analysis for this study </w:t>
      </w:r>
      <w:r w:rsidRPr="000A6E2C">
        <w:rPr>
          <w:rFonts w:ascii="Arial" w:hAnsi="Arial" w:cs="Arial"/>
          <w:noProof/>
          <w:highlight w:val="yellow"/>
          <w:lang w:val="en-PH"/>
        </w:rPr>
        <w:t>encompassed both quantitative and qualitative approaches</w:t>
      </w:r>
      <w:r w:rsidR="000A6E2C">
        <w:rPr>
          <w:rFonts w:ascii="Arial" w:hAnsi="Arial" w:cs="Arial"/>
          <w:noProof/>
          <w:lang w:val="en-PH"/>
        </w:rPr>
        <w:t xml:space="preserve"> [</w:t>
      </w:r>
      <w:r w:rsidR="000A6E2C" w:rsidRPr="000A6E2C">
        <w:rPr>
          <w:rFonts w:ascii="Arial" w:hAnsi="Arial" w:cs="Arial"/>
          <w:noProof/>
          <w:color w:val="FF0000"/>
          <w:lang w:val="en-PH"/>
        </w:rPr>
        <w:t>Suggestion: This sentence is significant and thus could be used in the Abstract</w:t>
      </w:r>
      <w:r w:rsidR="000A6E2C">
        <w:rPr>
          <w:rFonts w:ascii="Arial" w:hAnsi="Arial" w:cs="Arial"/>
          <w:noProof/>
          <w:lang w:val="en-PH"/>
        </w:rPr>
        <w:t>.]</w:t>
      </w:r>
      <w:r>
        <w:rPr>
          <w:rFonts w:ascii="Arial" w:hAnsi="Arial" w:cs="Arial"/>
          <w:noProof/>
          <w:lang w:val="en-PH"/>
        </w:rPr>
        <w:t>. The primary focus was on quantitative analysis to assess the effectiveness of EdPuzzle. Frequency counts, percentages</w:t>
      </w:r>
      <w:r w:rsidR="00027C8D">
        <w:rPr>
          <w:rFonts w:ascii="Arial" w:hAnsi="Arial" w:cs="Arial"/>
          <w:noProof/>
          <w:lang w:val="en-PH"/>
        </w:rPr>
        <w:t>,</w:t>
      </w:r>
      <w:r>
        <w:rPr>
          <w:rFonts w:ascii="Arial" w:hAnsi="Arial" w:cs="Arial"/>
          <w:noProof/>
          <w:lang w:val="en-PH"/>
        </w:rPr>
        <w:t xml:space="preserve"> and the mean were used to analyze pre-test and post-test scores, providing a detailed overview of the distribution of scores and changes over time.</w:t>
      </w:r>
      <w:r>
        <w:t xml:space="preserve"> The scoring system categorized student performance as follows: 9-11 (excellent), 6-8 (fair), 3-5 (poor), and 0-2 (very poor). This classification provided a clear interpretation of student progress before and after using EdPuzzle.</w:t>
      </w:r>
      <w:r>
        <w:rPr>
          <w:rFonts w:ascii="Arial" w:hAnsi="Arial" w:cs="Arial"/>
          <w:noProof/>
          <w:lang w:val="en-PH"/>
        </w:rPr>
        <w:t xml:space="preserve"> </w:t>
      </w:r>
      <w:r w:rsidRPr="00521320">
        <w:rPr>
          <w:rFonts w:ascii="Arial" w:hAnsi="Arial" w:cs="Arial"/>
          <w:noProof/>
          <w:highlight w:val="yellow"/>
          <w:lang w:val="en-PH"/>
        </w:rPr>
        <w:t>The T-test statistical method</w:t>
      </w:r>
      <w:r>
        <w:rPr>
          <w:rFonts w:ascii="Arial" w:hAnsi="Arial" w:cs="Arial"/>
          <w:noProof/>
          <w:lang w:val="en-PH"/>
        </w:rPr>
        <w:t xml:space="preserve"> was employed to identify any significant differences in student scores before and after the intervention, further emphasizing the impact of EdPuzzle on student performance.</w:t>
      </w:r>
      <w:r w:rsidR="000C3B14">
        <w:rPr>
          <w:rFonts w:ascii="Arial" w:hAnsi="Arial" w:cs="Arial"/>
          <w:noProof/>
          <w:lang w:val="en-PH"/>
        </w:rPr>
        <w:t xml:space="preserve"> </w:t>
      </w:r>
      <w:r>
        <w:rPr>
          <w:rFonts w:ascii="Arial" w:hAnsi="Arial" w:cs="Arial"/>
          <w:noProof/>
          <w:lang w:val="en-PH"/>
        </w:rPr>
        <w:t>For qualitative analysis, thematic analysis was employed to investigate students' experiences with EdPuzzle. The process started with data familiarization, where researchers reviewed the collected responses from student interviews. Key phrases or statements were coded</w:t>
      </w:r>
      <w:r>
        <w:rPr>
          <w:rFonts w:ascii="Courier New" w:hAnsi="Courier New" w:cs="Courier New"/>
          <w:noProof/>
          <w:sz w:val="24"/>
          <w:szCs w:val="24"/>
          <w:lang w:val="en-PH"/>
        </w:rPr>
        <w:t xml:space="preserve"> </w:t>
      </w:r>
      <w:r>
        <w:rPr>
          <w:rFonts w:ascii="Arial" w:hAnsi="Arial" w:cs="Arial"/>
          <w:noProof/>
          <w:lang w:val="en-PH"/>
        </w:rPr>
        <w:t>and grouped into themes that reflected common patterns or trends. These themes were reviewed, refined, and clearly defined to ensure accuracy and coherence. The final themes were incorporated into the study’s findings, supported by student responses, to provide a comprehensive perspective on the effectiveness of EdPuzzle in enhancing students' performance in dividing rational expressions.</w:t>
      </w:r>
    </w:p>
    <w:p w14:paraId="76A418F4" w14:textId="77E71A92" w:rsidR="00521320" w:rsidRPr="00521320" w:rsidRDefault="00521320" w:rsidP="00521320">
      <w:pPr>
        <w:ind w:firstLine="720"/>
        <w:jc w:val="both"/>
        <w:rPr>
          <w:rFonts w:ascii="Arial" w:hAnsi="Arial" w:cs="Arial"/>
          <w:noProof/>
          <w:color w:val="FF0000"/>
          <w:lang w:val="en-PH"/>
        </w:rPr>
      </w:pPr>
      <w:r w:rsidRPr="00521320">
        <w:rPr>
          <w:rFonts w:ascii="Arial" w:hAnsi="Arial" w:cs="Arial"/>
          <w:noProof/>
          <w:color w:val="FF0000"/>
          <w:lang w:val="en-PH"/>
        </w:rPr>
        <w:t>Comments: There are at least three types of t-tests including one-sample test, independent samples t-test and paired samples t-test. It is advisable that the authors clearly explain what type of t-test they have conducted in this study.</w:t>
      </w:r>
    </w:p>
    <w:p w14:paraId="71303AC9" w14:textId="77777777" w:rsidR="009A2DED" w:rsidRPr="000C3B14" w:rsidRDefault="009A2DED" w:rsidP="000C3B14">
      <w:pPr>
        <w:ind w:firstLine="720"/>
        <w:jc w:val="both"/>
        <w:rPr>
          <w:rFonts w:ascii="Arial" w:hAnsi="Arial" w:cs="Arial"/>
          <w:noProof/>
          <w:lang w:val="en-PH"/>
        </w:rPr>
      </w:pPr>
    </w:p>
    <w:p w14:paraId="7FB6C354" w14:textId="77777777" w:rsidR="007C55A5" w:rsidRDefault="004D20B1">
      <w:pPr>
        <w:pStyle w:val="Body"/>
        <w:spacing w:after="0"/>
        <w:rPr>
          <w:rFonts w:ascii="Arial" w:hAnsi="Arial" w:cs="Arial"/>
          <w:b/>
        </w:rPr>
      </w:pPr>
      <w:r>
        <w:rPr>
          <w:rFonts w:ascii="Arial" w:hAnsi="Arial" w:cs="Arial"/>
          <w:b/>
        </w:rPr>
        <w:t>2.5 Ethical Considerations</w:t>
      </w:r>
    </w:p>
    <w:p w14:paraId="21705C1D" w14:textId="3ADA9839" w:rsidR="007C55A5" w:rsidRDefault="004D20B1">
      <w:pPr>
        <w:pStyle w:val="Head1"/>
        <w:spacing w:after="0"/>
        <w:ind w:firstLine="720"/>
        <w:jc w:val="both"/>
        <w:rPr>
          <w:rFonts w:ascii="Arial" w:hAnsi="Arial" w:cs="Arial"/>
          <w:b w:val="0"/>
          <w:caps w:val="0"/>
          <w:sz w:val="20"/>
        </w:rPr>
      </w:pPr>
      <w:r>
        <w:rPr>
          <w:rFonts w:ascii="Arial" w:hAnsi="Arial" w:cs="Arial"/>
          <w:b w:val="0"/>
          <w:caps w:val="0"/>
          <w:sz w:val="20"/>
        </w:rPr>
        <w:t xml:space="preserve">This study placed a </w:t>
      </w:r>
      <w:r w:rsidRPr="000B2758">
        <w:rPr>
          <w:rFonts w:ascii="Arial" w:hAnsi="Arial" w:cs="Arial"/>
          <w:b w:val="0"/>
          <w:caps w:val="0"/>
          <w:sz w:val="20"/>
          <w:highlight w:val="yellow"/>
        </w:rPr>
        <w:t>strong</w:t>
      </w:r>
      <w:r w:rsidR="000B2758">
        <w:rPr>
          <w:rFonts w:ascii="Arial" w:hAnsi="Arial" w:cs="Arial"/>
          <w:b w:val="0"/>
          <w:caps w:val="0"/>
          <w:sz w:val="20"/>
        </w:rPr>
        <w:t xml:space="preserve"> [</w:t>
      </w:r>
      <w:r w:rsidR="000B2758" w:rsidRPr="000B2758">
        <w:rPr>
          <w:rFonts w:ascii="Arial" w:hAnsi="Arial" w:cs="Arial"/>
          <w:b w:val="0"/>
          <w:caps w:val="0"/>
          <w:color w:val="FF0000"/>
          <w:sz w:val="20"/>
        </w:rPr>
        <w:t>a redundant wording</w:t>
      </w:r>
      <w:r w:rsidR="000B2758">
        <w:rPr>
          <w:rFonts w:ascii="Arial" w:hAnsi="Arial" w:cs="Arial"/>
          <w:b w:val="0"/>
          <w:caps w:val="0"/>
          <w:sz w:val="20"/>
        </w:rPr>
        <w:t>]</w:t>
      </w:r>
      <w:r>
        <w:rPr>
          <w:rFonts w:ascii="Arial" w:hAnsi="Arial" w:cs="Arial"/>
          <w:b w:val="0"/>
          <w:caps w:val="0"/>
          <w:sz w:val="20"/>
        </w:rPr>
        <w:t xml:space="preserve"> emphasis on ethical considerations to ensure fairness, accuracy, and reliability throughout the research process. </w:t>
      </w:r>
      <w:r w:rsidRPr="000B2758">
        <w:rPr>
          <w:rFonts w:ascii="Arial" w:hAnsi="Arial" w:cs="Arial"/>
          <w:b w:val="0"/>
          <w:caps w:val="0"/>
          <w:sz w:val="20"/>
          <w:highlight w:val="yellow"/>
        </w:rPr>
        <w:t>Informed consen</w:t>
      </w:r>
      <w:r>
        <w:rPr>
          <w:rFonts w:ascii="Arial" w:hAnsi="Arial" w:cs="Arial"/>
          <w:b w:val="0"/>
          <w:caps w:val="0"/>
          <w:sz w:val="20"/>
        </w:rPr>
        <w:t xml:space="preserve">t </w:t>
      </w:r>
      <w:r w:rsidR="000B2758">
        <w:rPr>
          <w:rFonts w:ascii="Arial" w:hAnsi="Arial" w:cs="Arial"/>
          <w:b w:val="0"/>
          <w:caps w:val="0"/>
          <w:sz w:val="20"/>
        </w:rPr>
        <w:t>[</w:t>
      </w:r>
      <w:r w:rsidR="000B2758" w:rsidRPr="000B2758">
        <w:rPr>
          <w:rFonts w:ascii="Arial" w:hAnsi="Arial" w:cs="Arial"/>
          <w:b w:val="0"/>
          <w:caps w:val="0"/>
          <w:color w:val="FF0000"/>
          <w:sz w:val="20"/>
        </w:rPr>
        <w:t>This wording could be used in subsection 2.5</w:t>
      </w:r>
      <w:r w:rsidR="000B2758">
        <w:rPr>
          <w:rFonts w:ascii="Arial" w:hAnsi="Arial" w:cs="Arial"/>
          <w:b w:val="0"/>
          <w:caps w:val="0"/>
          <w:sz w:val="20"/>
        </w:rPr>
        <w:t xml:space="preserve">] </w:t>
      </w:r>
      <w:r>
        <w:rPr>
          <w:rFonts w:ascii="Arial" w:hAnsi="Arial" w:cs="Arial"/>
          <w:b w:val="0"/>
          <w:caps w:val="0"/>
          <w:sz w:val="20"/>
        </w:rPr>
        <w:t xml:space="preserve">was obtained from all participants, who were thoroughly informed about the study's purpose, procedures, and their right to withdraw at any time without facing any consequences. Interviews were conducted with participant consent, and responses were transcribed verbatim to ensure accuracy. Strict adherence to ethical principles, including informed consent, anonymity, and confidentiality, was maintained. Any potential biases were addressed to ensure an impartial and objective </w:t>
      </w:r>
      <w:r>
        <w:rPr>
          <w:rFonts w:ascii="Arial" w:hAnsi="Arial" w:cs="Arial"/>
          <w:b w:val="0"/>
          <w:caps w:val="0"/>
          <w:sz w:val="20"/>
        </w:rPr>
        <w:lastRenderedPageBreak/>
        <w:t>study. Furthermore, the research complied with ethical guidelines set by educational and research institutions to protect the rights and well-being of all participants.</w:t>
      </w:r>
    </w:p>
    <w:p w14:paraId="6F0E8C22" w14:textId="77777777" w:rsidR="00361170" w:rsidRDefault="00361170">
      <w:pPr>
        <w:pStyle w:val="Head1"/>
        <w:spacing w:after="0"/>
        <w:ind w:firstLine="720"/>
        <w:jc w:val="both"/>
        <w:rPr>
          <w:rFonts w:ascii="Arial" w:hAnsi="Arial" w:cs="Arial"/>
          <w:b w:val="0"/>
          <w:caps w:val="0"/>
          <w:sz w:val="20"/>
        </w:rPr>
      </w:pPr>
    </w:p>
    <w:p w14:paraId="7EB9CD25" w14:textId="0E45857F" w:rsidR="00361170" w:rsidRPr="00361170" w:rsidRDefault="00361170">
      <w:pPr>
        <w:pStyle w:val="Head1"/>
        <w:spacing w:after="0"/>
        <w:ind w:firstLine="720"/>
        <w:jc w:val="both"/>
        <w:rPr>
          <w:rFonts w:ascii="Arial" w:hAnsi="Arial" w:cs="Arial"/>
          <w:color w:val="FF0000"/>
        </w:rPr>
      </w:pPr>
      <w:r w:rsidRPr="00361170">
        <w:rPr>
          <w:rFonts w:ascii="Arial" w:hAnsi="Arial" w:cs="Arial"/>
          <w:b w:val="0"/>
          <w:caps w:val="0"/>
          <w:color w:val="FF0000"/>
          <w:sz w:val="20"/>
        </w:rPr>
        <w:t>Comments: Ethical clearance for this part could be more succinct as the authors have explained related steps in the subsection 2.5.</w:t>
      </w:r>
      <w:r>
        <w:rPr>
          <w:rFonts w:ascii="Arial" w:hAnsi="Arial" w:cs="Arial"/>
          <w:b w:val="0"/>
          <w:caps w:val="0"/>
          <w:color w:val="FF0000"/>
          <w:sz w:val="20"/>
        </w:rPr>
        <w:t xml:space="preserve"> The approval number of the official document could be provided here.</w:t>
      </w:r>
    </w:p>
    <w:p w14:paraId="6E8A7BE8" w14:textId="77777777" w:rsidR="007C55A5" w:rsidRDefault="007C55A5">
      <w:pPr>
        <w:pStyle w:val="Head1"/>
        <w:spacing w:after="0"/>
        <w:jc w:val="both"/>
        <w:rPr>
          <w:rFonts w:ascii="Arial" w:hAnsi="Arial" w:cs="Arial"/>
        </w:rPr>
      </w:pPr>
    </w:p>
    <w:p w14:paraId="51C05609" w14:textId="79659A86" w:rsidR="007C55A5" w:rsidRDefault="004D20B1" w:rsidP="00027C8D">
      <w:pPr>
        <w:pStyle w:val="Head1"/>
        <w:numPr>
          <w:ilvl w:val="0"/>
          <w:numId w:val="4"/>
        </w:numPr>
        <w:spacing w:after="0"/>
        <w:jc w:val="both"/>
        <w:rPr>
          <w:rFonts w:ascii="Arial" w:hAnsi="Arial" w:cs="Arial"/>
          <w:szCs w:val="22"/>
        </w:rPr>
      </w:pPr>
      <w:r w:rsidRPr="00CE30F1">
        <w:rPr>
          <w:rFonts w:ascii="Arial" w:hAnsi="Arial" w:cs="Arial"/>
          <w:szCs w:val="22"/>
        </w:rPr>
        <w:t>results and discussion</w:t>
      </w:r>
    </w:p>
    <w:p w14:paraId="65EAA777" w14:textId="77777777" w:rsidR="00027C8D" w:rsidRPr="00CE30F1" w:rsidRDefault="00027C8D" w:rsidP="00027C8D">
      <w:pPr>
        <w:pStyle w:val="Head1"/>
        <w:spacing w:after="0"/>
        <w:ind w:left="720"/>
        <w:jc w:val="both"/>
        <w:rPr>
          <w:rFonts w:ascii="Arial" w:hAnsi="Arial" w:cs="Arial"/>
          <w:szCs w:val="22"/>
        </w:rPr>
      </w:pPr>
    </w:p>
    <w:p w14:paraId="5AB180B1" w14:textId="77777777" w:rsidR="007C55A5" w:rsidRDefault="007C55A5" w:rsidP="00CE30F1">
      <w:pPr>
        <w:pStyle w:val="Head1"/>
        <w:spacing w:after="0"/>
        <w:ind w:left="720" w:firstLine="720"/>
        <w:jc w:val="both"/>
        <w:rPr>
          <w:rFonts w:ascii="Arial" w:hAnsi="Arial" w:cs="Arial"/>
          <w:sz w:val="20"/>
        </w:rPr>
      </w:pPr>
    </w:p>
    <w:p w14:paraId="66A2F5F1" w14:textId="77777777" w:rsidR="007C55A5" w:rsidRPr="00245180" w:rsidRDefault="00CE30F1" w:rsidP="00245180">
      <w:pPr>
        <w:pStyle w:val="Head1"/>
        <w:spacing w:after="0"/>
        <w:jc w:val="both"/>
        <w:rPr>
          <w:rFonts w:ascii="Arial" w:hAnsi="Arial" w:cs="Arial"/>
          <w:sz w:val="20"/>
        </w:rPr>
      </w:pPr>
      <w:r>
        <w:rPr>
          <w:rFonts w:ascii="Arial" w:hAnsi="Arial" w:cs="Arial"/>
          <w:bCs/>
          <w:caps w:val="0"/>
        </w:rPr>
        <w:t>3.</w:t>
      </w:r>
      <w:r w:rsidR="000C3B14">
        <w:rPr>
          <w:rFonts w:ascii="Arial" w:hAnsi="Arial" w:cs="Arial"/>
          <w:bCs/>
          <w:caps w:val="0"/>
        </w:rPr>
        <w:t xml:space="preserve">1 </w:t>
      </w:r>
      <w:r w:rsidR="004D20B1">
        <w:rPr>
          <w:rFonts w:ascii="Arial" w:hAnsi="Arial" w:cs="Arial"/>
          <w:bCs/>
          <w:caps w:val="0"/>
        </w:rPr>
        <w:t xml:space="preserve">Pre-test and Post-test Results of the </w:t>
      </w:r>
      <w:r w:rsidR="004D20B1">
        <w:rPr>
          <w:rFonts w:ascii="Arial" w:hAnsi="Arial" w:cs="Arial"/>
          <w:caps w:val="0"/>
        </w:rPr>
        <w:t>R</w:t>
      </w:r>
      <w:r w:rsidR="004D20B1">
        <w:rPr>
          <w:rFonts w:ascii="Arial" w:hAnsi="Arial" w:cs="Arial"/>
          <w:bCs/>
          <w:caps w:val="0"/>
        </w:rPr>
        <w:t>espondents</w:t>
      </w:r>
    </w:p>
    <w:p w14:paraId="14C2111E" w14:textId="27448C79" w:rsidR="007C55A5" w:rsidRPr="000C3B14" w:rsidRDefault="00245180" w:rsidP="00245180">
      <w:pPr>
        <w:ind w:firstLine="720"/>
        <w:jc w:val="both"/>
        <w:rPr>
          <w:rFonts w:ascii="Arial" w:hAnsi="Arial" w:cs="Arial"/>
        </w:rPr>
      </w:pPr>
      <w:r>
        <w:rPr>
          <w:rFonts w:ascii="Arial" w:hAnsi="Arial" w:cs="Arial"/>
        </w:rPr>
        <w:t>Table 1</w:t>
      </w:r>
      <w:r w:rsidR="004D20B1" w:rsidRPr="000C3B14">
        <w:rPr>
          <w:rFonts w:ascii="Arial" w:hAnsi="Arial" w:cs="Arial"/>
        </w:rPr>
        <w:t xml:space="preserve"> presents the pre-test and post</w:t>
      </w:r>
      <w:r w:rsidR="00027C8D">
        <w:rPr>
          <w:rFonts w:ascii="Arial" w:hAnsi="Arial" w:cs="Arial"/>
        </w:rPr>
        <w:t>-</w:t>
      </w:r>
      <w:r w:rsidR="004D20B1" w:rsidRPr="000C3B14">
        <w:rPr>
          <w:rFonts w:ascii="Arial" w:hAnsi="Arial" w:cs="Arial"/>
        </w:rPr>
        <w:t xml:space="preserve">test scores of the respondents on dividing rational expressions. The pre-test result shows that the most frequent scores were between 3 to 5, obtained by 12 or 67% of respondents, which are interpreted as poor. Following this, there were four (4) or 22% scored between 0 to 2, interpreted as very poor. Lastly, there were two (2) or 11% achieved scores between 6 to 8, interpreted as fair. The average score was approximately 3.667, which is interpreted as poor. These findings indicate that, </w:t>
      </w:r>
      <w:r w:rsidR="00027C8D">
        <w:rPr>
          <w:rFonts w:ascii="Arial" w:hAnsi="Arial" w:cs="Arial"/>
        </w:rPr>
        <w:t>before</w:t>
      </w:r>
      <w:r w:rsidR="004D20B1" w:rsidRPr="000C3B14">
        <w:rPr>
          <w:rFonts w:ascii="Arial" w:hAnsi="Arial" w:cs="Arial"/>
        </w:rPr>
        <w:t xml:space="preserve"> the intervention, the respondents generally had a poor level of understanding </w:t>
      </w:r>
      <w:r w:rsidR="00027C8D">
        <w:rPr>
          <w:rFonts w:ascii="Arial" w:hAnsi="Arial" w:cs="Arial"/>
        </w:rPr>
        <w:t>of</w:t>
      </w:r>
      <w:r w:rsidR="004D20B1" w:rsidRPr="000C3B14">
        <w:rPr>
          <w:rFonts w:ascii="Arial" w:hAnsi="Arial" w:cs="Arial"/>
        </w:rPr>
        <w:t xml:space="preserve"> dividing rational expressions.</w:t>
      </w:r>
    </w:p>
    <w:p w14:paraId="74177B52" w14:textId="53D0D7B5" w:rsidR="007C55A5" w:rsidRPr="000C3B14" w:rsidRDefault="004D20B1" w:rsidP="00245180">
      <w:pPr>
        <w:ind w:firstLine="720"/>
        <w:jc w:val="both"/>
        <w:rPr>
          <w:rFonts w:ascii="Arial" w:hAnsi="Arial" w:cs="Arial"/>
        </w:rPr>
      </w:pPr>
      <w:r w:rsidRPr="00361170">
        <w:rPr>
          <w:rFonts w:ascii="Arial" w:hAnsi="Arial" w:cs="Arial"/>
          <w:highlight w:val="yellow"/>
        </w:rPr>
        <w:t xml:space="preserve">This aligns with the study of </w:t>
      </w:r>
      <w:r w:rsidRPr="00361170">
        <w:rPr>
          <w:rStyle w:val="Strong"/>
          <w:rFonts w:ascii="Arial" w:hAnsi="Arial" w:cs="Arial"/>
          <w:b w:val="0"/>
          <w:bCs w:val="0"/>
          <w:highlight w:val="yellow"/>
        </w:rPr>
        <w:t>Sanchez (2022)</w:t>
      </w:r>
      <w:r w:rsidR="00027C8D" w:rsidRPr="00361170">
        <w:rPr>
          <w:rStyle w:val="Strong"/>
          <w:rFonts w:ascii="Arial" w:hAnsi="Arial" w:cs="Arial"/>
          <w:b w:val="0"/>
          <w:bCs w:val="0"/>
          <w:highlight w:val="yellow"/>
        </w:rPr>
        <w:t>,</w:t>
      </w:r>
      <w:r w:rsidRPr="00361170">
        <w:rPr>
          <w:rFonts w:ascii="Arial" w:hAnsi="Arial" w:cs="Arial"/>
          <w:highlight w:val="yellow"/>
        </w:rPr>
        <w:t xml:space="preserve"> which highlights students' struggles with rational algebraic expressions, including</w:t>
      </w:r>
      <w:r w:rsidRPr="000C3B14">
        <w:rPr>
          <w:rFonts w:ascii="Arial" w:hAnsi="Arial" w:cs="Arial"/>
        </w:rPr>
        <w:t xml:space="preserve"> division. The study identifies common misconceptions, procedural errors, and difficulties in applying correct mathematical rules, reinforcing the observation that students initially lacked a solid grasp of the concepts. In addition, the study of Lee and Boyadzhiev (2020) students generally had a poor level of understanding in dividing rational expressions. It highlights that many students struggle with fundamental fraction concepts, particularly division, which directly impacts their ability to divide rational algebraic expressions. Misconceptions about fractions</w:t>
      </w:r>
      <w:r w:rsidR="00027C8D">
        <w:rPr>
          <w:rFonts w:ascii="Arial" w:hAnsi="Arial" w:cs="Arial"/>
        </w:rPr>
        <w:t>,</w:t>
      </w:r>
      <w:r w:rsidRPr="000C3B14">
        <w:rPr>
          <w:rFonts w:ascii="Arial" w:hAnsi="Arial" w:cs="Arial"/>
        </w:rPr>
        <w:t xml:space="preserve"> such as misunderstanding the role of numer</w:t>
      </w:r>
      <w:r w:rsidR="00027C8D">
        <w:rPr>
          <w:rFonts w:ascii="Arial" w:hAnsi="Arial" w:cs="Arial"/>
        </w:rPr>
        <w:t>ator</w:t>
      </w:r>
      <w:r w:rsidRPr="000C3B14">
        <w:rPr>
          <w:rFonts w:ascii="Arial" w:hAnsi="Arial" w:cs="Arial"/>
        </w:rPr>
        <w:t>s and denominators in division</w:t>
      </w:r>
      <w:r w:rsidR="00027C8D">
        <w:rPr>
          <w:rFonts w:ascii="Arial" w:hAnsi="Arial" w:cs="Arial"/>
        </w:rPr>
        <w:t>,</w:t>
      </w:r>
      <w:r w:rsidRPr="000C3B14">
        <w:rPr>
          <w:rFonts w:ascii="Arial" w:hAnsi="Arial" w:cs="Arial"/>
        </w:rPr>
        <w:t xml:space="preserve"> carry over into algebraic expressions, making it difficult for students to grasp the necessary procedures</w:t>
      </w:r>
      <w:r w:rsidRPr="00361170">
        <w:rPr>
          <w:rFonts w:ascii="Arial" w:hAnsi="Arial" w:cs="Arial"/>
          <w:highlight w:val="yellow"/>
        </w:rPr>
        <w:t>. This is also supported by a study of Pouta et al. (2020), which highlighted that many students struggle with understanding rational numbers, including fractions, due to gaps in their</w:t>
      </w:r>
      <w:r w:rsidRPr="000C3B14">
        <w:rPr>
          <w:rFonts w:ascii="Arial" w:hAnsi="Arial" w:cs="Arial"/>
        </w:rPr>
        <w:t xml:space="preserve"> foundational knowledge. The study also noted that these difficulties are often worsened by insufficient teacher training, reinforcing the need for effective interventions to improve students' understanding of rational expressions. These shared findings emphasize the need for targeted interventions to improve student comprehension and mastery of rational expressions. </w:t>
      </w:r>
    </w:p>
    <w:p w14:paraId="43E2E74F" w14:textId="7D2EB2F0" w:rsidR="007C55A5" w:rsidRPr="000C3B14" w:rsidRDefault="004D20B1" w:rsidP="00245180">
      <w:pPr>
        <w:ind w:firstLine="720"/>
        <w:jc w:val="both"/>
        <w:rPr>
          <w:rFonts w:ascii="Arial" w:hAnsi="Arial" w:cs="Arial"/>
        </w:rPr>
      </w:pPr>
      <w:r w:rsidRPr="000C3B14">
        <w:rPr>
          <w:rFonts w:ascii="Arial" w:hAnsi="Arial" w:cs="Arial"/>
        </w:rPr>
        <w:t>In the post</w:t>
      </w:r>
      <w:r w:rsidR="00027C8D">
        <w:rPr>
          <w:rFonts w:ascii="Arial" w:hAnsi="Arial" w:cs="Arial"/>
        </w:rPr>
        <w:t>-</w:t>
      </w:r>
      <w:r w:rsidRPr="000C3B14">
        <w:rPr>
          <w:rFonts w:ascii="Arial" w:hAnsi="Arial" w:cs="Arial"/>
        </w:rPr>
        <w:t>test result</w:t>
      </w:r>
      <w:r w:rsidR="00027C8D">
        <w:rPr>
          <w:rFonts w:ascii="Arial" w:hAnsi="Arial" w:cs="Arial"/>
        </w:rPr>
        <w:t>,</w:t>
      </w:r>
      <w:r w:rsidRPr="000C3B14">
        <w:rPr>
          <w:rFonts w:ascii="Arial" w:hAnsi="Arial" w:cs="Arial"/>
        </w:rPr>
        <w:t xml:space="preserve"> it was found that there were eight (8) or 45% </w:t>
      </w:r>
      <w:r w:rsidR="00027C8D">
        <w:rPr>
          <w:rFonts w:ascii="Arial" w:hAnsi="Arial" w:cs="Arial"/>
        </w:rPr>
        <w:t xml:space="preserve">who </w:t>
      </w:r>
      <w:r w:rsidRPr="000C3B14">
        <w:rPr>
          <w:rFonts w:ascii="Arial" w:hAnsi="Arial" w:cs="Arial"/>
        </w:rPr>
        <w:t xml:space="preserve">got a score between 6 to 8, interpreted as fair. There were six (6) or 33% </w:t>
      </w:r>
      <w:r w:rsidR="00027C8D">
        <w:rPr>
          <w:rFonts w:ascii="Arial" w:hAnsi="Arial" w:cs="Arial"/>
        </w:rPr>
        <w:t xml:space="preserve">who </w:t>
      </w:r>
      <w:r w:rsidRPr="000C3B14">
        <w:rPr>
          <w:rFonts w:ascii="Arial" w:hAnsi="Arial" w:cs="Arial"/>
        </w:rPr>
        <w:t>got a score between 3 to 5</w:t>
      </w:r>
      <w:r w:rsidR="00027C8D">
        <w:rPr>
          <w:rFonts w:ascii="Arial" w:hAnsi="Arial" w:cs="Arial"/>
        </w:rPr>
        <w:t>,</w:t>
      </w:r>
      <w:r w:rsidRPr="000C3B14">
        <w:rPr>
          <w:rFonts w:ascii="Arial" w:hAnsi="Arial" w:cs="Arial"/>
        </w:rPr>
        <w:t xml:space="preserve"> which is interpreted as poor. Lastly, there were four (4) or 22% </w:t>
      </w:r>
      <w:r w:rsidR="00027C8D">
        <w:rPr>
          <w:rFonts w:ascii="Arial" w:hAnsi="Arial" w:cs="Arial"/>
        </w:rPr>
        <w:t xml:space="preserve">who </w:t>
      </w:r>
      <w:r w:rsidRPr="000C3B14">
        <w:rPr>
          <w:rFonts w:ascii="Arial" w:hAnsi="Arial" w:cs="Arial"/>
        </w:rPr>
        <w:t>got a score between 9 to 11</w:t>
      </w:r>
      <w:r w:rsidR="00027C8D">
        <w:rPr>
          <w:rFonts w:ascii="Arial" w:hAnsi="Arial" w:cs="Arial"/>
        </w:rPr>
        <w:t>,</w:t>
      </w:r>
      <w:r w:rsidRPr="000C3B14">
        <w:rPr>
          <w:rFonts w:ascii="Arial" w:hAnsi="Arial" w:cs="Arial"/>
        </w:rPr>
        <w:t xml:space="preserve"> interpreted as excellent. The average post-test score was 6.765, interpreted as fair. These results indicate that the respondents gained improvement compared to the pre-test scores. This implies that the EdPuzzle technology-based assessment in mathematics effectively enhanced the respondents' understanding of dividing rational expressions.</w:t>
      </w:r>
    </w:p>
    <w:p w14:paraId="72D0988A" w14:textId="1C1F2052" w:rsidR="007C55A5" w:rsidRDefault="004D20B1" w:rsidP="00245180">
      <w:pPr>
        <w:jc w:val="both"/>
        <w:rPr>
          <w:rFonts w:ascii="Arial" w:hAnsi="Arial" w:cs="Arial"/>
        </w:rPr>
      </w:pPr>
      <w:r w:rsidRPr="000C3B14">
        <w:rPr>
          <w:rFonts w:ascii="Arial" w:hAnsi="Arial" w:cs="Arial"/>
        </w:rPr>
        <w:tab/>
      </w:r>
      <w:r w:rsidRPr="00361170">
        <w:rPr>
          <w:rFonts w:ascii="Arial" w:hAnsi="Arial" w:cs="Arial"/>
          <w:highlight w:val="yellow"/>
        </w:rPr>
        <w:t xml:space="preserve">This aligns with the study of </w:t>
      </w:r>
      <w:r w:rsidRPr="00361170">
        <w:rPr>
          <w:rFonts w:ascii="Arial" w:hAnsi="Arial" w:cs="Arial"/>
          <w:highlight w:val="yellow"/>
          <w:lang w:val="en-PH" w:eastAsia="en-PH"/>
        </w:rPr>
        <w:t>Weigand et al. (2024) wherein</w:t>
      </w:r>
      <w:r w:rsidRPr="00361170">
        <w:rPr>
          <w:rFonts w:ascii="Arial" w:hAnsi="Arial" w:cs="Arial"/>
          <w:sz w:val="24"/>
          <w:szCs w:val="24"/>
          <w:highlight w:val="yellow"/>
          <w:lang w:val="en-PH" w:eastAsia="en-PH"/>
        </w:rPr>
        <w:t xml:space="preserve"> </w:t>
      </w:r>
      <w:r w:rsidRPr="00361170">
        <w:rPr>
          <w:rFonts w:ascii="Arial" w:hAnsi="Arial" w:cs="Arial"/>
          <w:highlight w:val="yellow"/>
        </w:rPr>
        <w:t>digital tools make assessments more interactive, enhancing comprehension</w:t>
      </w:r>
      <w:r w:rsidRPr="000C3B14">
        <w:rPr>
          <w:rFonts w:ascii="Arial" w:hAnsi="Arial" w:cs="Arial"/>
        </w:rPr>
        <w:t xml:space="preserve"> and retention. Another study of Morata (2024) found that students using EdPuzzle's interactive lessons showed significant improvement in mathematical competencies, including rational expressions. The experimental group outperformed the control group, which used traditional methods.  According to </w:t>
      </w:r>
      <w:r w:rsidRPr="000C3B14">
        <w:rPr>
          <w:rFonts w:ascii="Arial" w:hAnsi="Arial" w:cs="Arial"/>
          <w:lang w:val="en-PH" w:eastAsia="en-PH"/>
        </w:rPr>
        <w:t>Drijvers and Sinclair (2023)</w:t>
      </w:r>
      <w:r w:rsidRPr="000C3B14">
        <w:rPr>
          <w:rFonts w:ascii="Arial" w:hAnsi="Arial" w:cs="Arial"/>
        </w:rPr>
        <w:t xml:space="preserve">, digital tools encourage active participation and deeper engagement, boosting performance and confidence. </w:t>
      </w:r>
      <w:r w:rsidRPr="00361170">
        <w:rPr>
          <w:rFonts w:ascii="Arial" w:hAnsi="Arial" w:cs="Arial"/>
          <w:highlight w:val="yellow"/>
        </w:rPr>
        <w:t>These studies confirm that technology-driven assessments create dynamic learning environments that strengthen mathematical understanding.</w:t>
      </w:r>
    </w:p>
    <w:p w14:paraId="7127B2B1" w14:textId="1E8346E0" w:rsidR="00361170" w:rsidRPr="00361170" w:rsidRDefault="00361170" w:rsidP="00245180">
      <w:pPr>
        <w:jc w:val="both"/>
        <w:rPr>
          <w:rFonts w:ascii="Arial" w:hAnsi="Arial" w:cs="Arial"/>
          <w:color w:val="FF0000"/>
        </w:rPr>
      </w:pPr>
      <w:r w:rsidRPr="00361170">
        <w:rPr>
          <w:rFonts w:ascii="Arial" w:hAnsi="Arial" w:cs="Arial"/>
          <w:color w:val="FF0000"/>
        </w:rPr>
        <w:lastRenderedPageBreak/>
        <w:t xml:space="preserve">Comments: Do the authors have new findings? </w:t>
      </w:r>
      <w:r w:rsidRPr="00361170">
        <w:rPr>
          <w:rFonts w:ascii="Arial" w:hAnsi="Arial" w:cs="Arial" w:hint="eastAsia"/>
          <w:color w:val="FF0000"/>
          <w:lang w:eastAsia="zh-CN"/>
        </w:rPr>
        <w:t>I</w:t>
      </w:r>
      <w:r w:rsidRPr="00361170">
        <w:rPr>
          <w:rFonts w:ascii="Arial" w:hAnsi="Arial" w:cs="Arial"/>
          <w:color w:val="FF0000"/>
          <w:lang w:eastAsia="zh-CN"/>
        </w:rPr>
        <w:t>f the findings here only align with the previous research, this could mean that they just repeated the previous work and failed to make new contributions to the field.</w:t>
      </w:r>
    </w:p>
    <w:p w14:paraId="54E2E1ED" w14:textId="77777777" w:rsidR="00027C8D" w:rsidRDefault="00027C8D">
      <w:pPr>
        <w:jc w:val="both"/>
        <w:rPr>
          <w:rFonts w:ascii="Arial" w:hAnsi="Arial" w:cs="Arial"/>
          <w:b/>
          <w:bCs/>
        </w:rPr>
      </w:pPr>
    </w:p>
    <w:p w14:paraId="1676D97E" w14:textId="7140F1C2" w:rsidR="00027C8D" w:rsidRDefault="004D20B1">
      <w:pPr>
        <w:jc w:val="both"/>
        <w:rPr>
          <w:rFonts w:ascii="Arial" w:hAnsi="Arial" w:cs="Arial"/>
          <w:b/>
          <w:bCs/>
        </w:rPr>
      </w:pPr>
      <w:r>
        <w:rPr>
          <w:rFonts w:ascii="Arial" w:hAnsi="Arial" w:cs="Arial"/>
          <w:b/>
          <w:bCs/>
        </w:rPr>
        <w:t xml:space="preserve">Table 1. Pre-test and </w:t>
      </w:r>
      <w:r w:rsidR="00027C8D">
        <w:rPr>
          <w:rFonts w:ascii="Arial" w:hAnsi="Arial" w:cs="Arial"/>
          <w:b/>
          <w:bCs/>
        </w:rPr>
        <w:t>Post-test</w:t>
      </w:r>
      <w:r>
        <w:rPr>
          <w:rFonts w:ascii="Arial" w:hAnsi="Arial" w:cs="Arial"/>
          <w:b/>
          <w:bCs/>
        </w:rPr>
        <w:t xml:space="preserve"> </w:t>
      </w:r>
      <w:r w:rsidR="00027C8D">
        <w:rPr>
          <w:rFonts w:ascii="Arial" w:hAnsi="Arial" w:cs="Arial"/>
          <w:b/>
          <w:bCs/>
        </w:rPr>
        <w:t>Results</w:t>
      </w:r>
      <w:r>
        <w:rPr>
          <w:rFonts w:ascii="Arial" w:hAnsi="Arial" w:cs="Arial"/>
          <w:b/>
          <w:bCs/>
        </w:rPr>
        <w:t xml:space="preserve"> of the Respondents</w:t>
      </w:r>
    </w:p>
    <w:p w14:paraId="349B4CED" w14:textId="300A4E9E" w:rsidR="007C55A5" w:rsidRDefault="007C55A5">
      <w:pPr>
        <w:jc w:val="both"/>
        <w:rPr>
          <w:rFonts w:ascii="Arial" w:hAnsi="Arial" w:cs="Arial"/>
          <w:b/>
          <w:bCs/>
        </w:rPr>
      </w:pPr>
    </w:p>
    <w:p w14:paraId="518F5C9E" w14:textId="77777777" w:rsidR="00245180" w:rsidRDefault="00245180">
      <w:pPr>
        <w:rPr>
          <w:rFonts w:ascii="Arial" w:hAnsi="Arial" w:cs="Arial"/>
          <w:b/>
          <w:bCs/>
        </w:rPr>
      </w:pPr>
    </w:p>
    <w:tbl>
      <w:tblPr>
        <w:tblW w:w="8388" w:type="dxa"/>
        <w:jc w:val="center"/>
        <w:tblBorders>
          <w:top w:val="single" w:sz="4" w:space="0" w:color="auto"/>
        </w:tblBorders>
        <w:tblLook w:val="04A0" w:firstRow="1" w:lastRow="0" w:firstColumn="1" w:lastColumn="0" w:noHBand="0" w:noVBand="1"/>
      </w:tblPr>
      <w:tblGrid>
        <w:gridCol w:w="777"/>
        <w:gridCol w:w="1161"/>
        <w:gridCol w:w="1239"/>
        <w:gridCol w:w="1279"/>
        <w:gridCol w:w="740"/>
        <w:gridCol w:w="972"/>
        <w:gridCol w:w="1035"/>
        <w:gridCol w:w="1185"/>
      </w:tblGrid>
      <w:tr w:rsidR="00E53517" w14:paraId="0A981EAE" w14:textId="77777777" w:rsidTr="00BE594D">
        <w:trPr>
          <w:trHeight w:val="95"/>
          <w:jc w:val="center"/>
        </w:trPr>
        <w:tc>
          <w:tcPr>
            <w:tcW w:w="4456" w:type="dxa"/>
            <w:gridSpan w:val="4"/>
            <w:tcBorders>
              <w:top w:val="single" w:sz="4" w:space="0" w:color="auto"/>
              <w:bottom w:val="single" w:sz="4" w:space="0" w:color="auto"/>
              <w:right w:val="single" w:sz="4" w:space="0" w:color="auto"/>
            </w:tcBorders>
            <w:shd w:val="clear" w:color="auto" w:fill="auto"/>
            <w:noWrap/>
            <w:vAlign w:val="bottom"/>
          </w:tcPr>
          <w:p w14:paraId="2871BC63" w14:textId="77777777" w:rsidR="00E53517" w:rsidRDefault="00E53517" w:rsidP="00BE594D">
            <w:pPr>
              <w:jc w:val="center"/>
              <w:textAlignment w:val="bottom"/>
              <w:rPr>
                <w:rFonts w:ascii="Arial" w:hAnsi="Arial" w:cs="Arial"/>
                <w:color w:val="000000"/>
                <w:sz w:val="18"/>
                <w:szCs w:val="18"/>
                <w:lang w:eastAsia="zh-CN"/>
              </w:rPr>
            </w:pPr>
            <w:r>
              <w:rPr>
                <w:rFonts w:ascii="Arial" w:hAnsi="Arial" w:cs="Arial"/>
                <w:color w:val="000000"/>
                <w:sz w:val="18"/>
                <w:szCs w:val="18"/>
              </w:rPr>
              <w:t>Pre-test</w:t>
            </w:r>
          </w:p>
        </w:tc>
        <w:tc>
          <w:tcPr>
            <w:tcW w:w="3932" w:type="dxa"/>
            <w:gridSpan w:val="4"/>
            <w:tcBorders>
              <w:top w:val="single" w:sz="4" w:space="0" w:color="auto"/>
              <w:bottom w:val="single" w:sz="4" w:space="0" w:color="auto"/>
              <w:right w:val="single" w:sz="4" w:space="0" w:color="auto"/>
            </w:tcBorders>
          </w:tcPr>
          <w:p w14:paraId="2E54E9BF" w14:textId="77777777" w:rsidR="00E53517" w:rsidRDefault="00E53517" w:rsidP="00BE594D">
            <w:pPr>
              <w:jc w:val="center"/>
              <w:textAlignment w:val="bottom"/>
              <w:rPr>
                <w:rFonts w:ascii="Arial" w:hAnsi="Arial" w:cs="Arial"/>
                <w:color w:val="000000"/>
                <w:sz w:val="18"/>
                <w:szCs w:val="18"/>
                <w:lang w:eastAsia="zh-CN"/>
              </w:rPr>
            </w:pPr>
            <w:r>
              <w:rPr>
                <w:rFonts w:ascii="Arial" w:hAnsi="Arial" w:cs="Arial"/>
                <w:color w:val="000000"/>
                <w:sz w:val="18"/>
                <w:szCs w:val="18"/>
                <w:lang w:eastAsia="zh-CN"/>
              </w:rPr>
              <w:t>Post-test</w:t>
            </w:r>
          </w:p>
        </w:tc>
      </w:tr>
      <w:tr w:rsidR="00E53517" w14:paraId="657C51D9" w14:textId="77777777" w:rsidTr="00BE594D">
        <w:trPr>
          <w:trHeight w:val="95"/>
          <w:jc w:val="center"/>
        </w:trPr>
        <w:tc>
          <w:tcPr>
            <w:tcW w:w="777" w:type="dxa"/>
            <w:tcBorders>
              <w:top w:val="single" w:sz="4" w:space="0" w:color="auto"/>
              <w:bottom w:val="single" w:sz="4" w:space="0" w:color="auto"/>
            </w:tcBorders>
            <w:shd w:val="clear" w:color="auto" w:fill="auto"/>
            <w:noWrap/>
            <w:vAlign w:val="bottom"/>
          </w:tcPr>
          <w:p w14:paraId="08DDA7F8" w14:textId="77777777" w:rsidR="00E53517" w:rsidRDefault="00E53517" w:rsidP="00BE594D">
            <w:pPr>
              <w:jc w:val="center"/>
              <w:rPr>
                <w:rFonts w:ascii="Arial" w:hAnsi="Arial" w:cs="Arial"/>
                <w:color w:val="000000"/>
                <w:sz w:val="16"/>
                <w:szCs w:val="16"/>
              </w:rPr>
            </w:pPr>
            <w:r>
              <w:rPr>
                <w:rFonts w:ascii="Arial" w:hAnsi="Arial" w:cs="Arial"/>
                <w:color w:val="000000"/>
                <w:sz w:val="16"/>
                <w:szCs w:val="16"/>
              </w:rPr>
              <w:t>Scores</w:t>
            </w:r>
          </w:p>
        </w:tc>
        <w:tc>
          <w:tcPr>
            <w:tcW w:w="1161" w:type="dxa"/>
            <w:tcBorders>
              <w:top w:val="single" w:sz="4" w:space="0" w:color="auto"/>
              <w:bottom w:val="single" w:sz="4" w:space="0" w:color="auto"/>
            </w:tcBorders>
            <w:shd w:val="clear" w:color="auto" w:fill="auto"/>
            <w:noWrap/>
            <w:vAlign w:val="bottom"/>
          </w:tcPr>
          <w:p w14:paraId="3A8195C2" w14:textId="77777777" w:rsidR="00E53517" w:rsidRDefault="00E53517" w:rsidP="00BE594D">
            <w:pPr>
              <w:jc w:val="center"/>
              <w:textAlignment w:val="bottom"/>
              <w:rPr>
                <w:rFonts w:ascii="Arial" w:hAnsi="Arial" w:cs="Arial"/>
                <w:color w:val="000000"/>
                <w:sz w:val="16"/>
                <w:szCs w:val="16"/>
                <w:lang w:eastAsia="zh-CN"/>
              </w:rPr>
            </w:pPr>
            <w:r>
              <w:rPr>
                <w:rFonts w:ascii="Arial" w:hAnsi="Arial" w:cs="Arial"/>
                <w:color w:val="000000"/>
                <w:sz w:val="16"/>
                <w:szCs w:val="16"/>
                <w:lang w:eastAsia="zh-CN"/>
              </w:rPr>
              <w:t>Frequency</w:t>
            </w:r>
          </w:p>
        </w:tc>
        <w:tc>
          <w:tcPr>
            <w:tcW w:w="1239" w:type="dxa"/>
            <w:tcBorders>
              <w:top w:val="single" w:sz="4" w:space="0" w:color="auto"/>
              <w:bottom w:val="single" w:sz="4" w:space="0" w:color="auto"/>
            </w:tcBorders>
            <w:shd w:val="clear" w:color="auto" w:fill="auto"/>
            <w:noWrap/>
            <w:vAlign w:val="bottom"/>
          </w:tcPr>
          <w:p w14:paraId="185B03F4" w14:textId="77777777" w:rsidR="00E53517" w:rsidRDefault="00E53517" w:rsidP="00BE594D">
            <w:pPr>
              <w:jc w:val="center"/>
              <w:textAlignment w:val="bottom"/>
              <w:rPr>
                <w:rFonts w:ascii="Arial" w:hAnsi="Arial" w:cs="Arial"/>
                <w:color w:val="000000"/>
                <w:sz w:val="16"/>
                <w:szCs w:val="16"/>
                <w:lang w:eastAsia="zh-CN"/>
              </w:rPr>
            </w:pPr>
            <w:r>
              <w:rPr>
                <w:rFonts w:ascii="Arial" w:hAnsi="Arial" w:cs="Arial"/>
                <w:color w:val="000000"/>
                <w:sz w:val="16"/>
                <w:szCs w:val="16"/>
                <w:lang w:eastAsia="zh-CN"/>
              </w:rPr>
              <w:t>Percentage</w:t>
            </w:r>
          </w:p>
        </w:tc>
        <w:tc>
          <w:tcPr>
            <w:tcW w:w="1279" w:type="dxa"/>
            <w:tcBorders>
              <w:top w:val="single" w:sz="4" w:space="0" w:color="auto"/>
              <w:bottom w:val="single" w:sz="4" w:space="0" w:color="auto"/>
              <w:right w:val="single" w:sz="4" w:space="0" w:color="auto"/>
            </w:tcBorders>
          </w:tcPr>
          <w:p w14:paraId="76B35E43" w14:textId="77777777" w:rsidR="00E53517" w:rsidRDefault="00E53517" w:rsidP="00BE594D">
            <w:pPr>
              <w:jc w:val="center"/>
              <w:textAlignment w:val="bottom"/>
              <w:rPr>
                <w:rFonts w:ascii="Arial" w:hAnsi="Arial" w:cs="Arial"/>
                <w:color w:val="000000"/>
                <w:sz w:val="16"/>
                <w:szCs w:val="16"/>
                <w:lang w:eastAsia="zh-CN"/>
              </w:rPr>
            </w:pPr>
            <w:r>
              <w:rPr>
                <w:rFonts w:ascii="Arial" w:hAnsi="Arial" w:cs="Arial"/>
                <w:color w:val="000000"/>
                <w:sz w:val="16"/>
                <w:szCs w:val="16"/>
                <w:lang w:eastAsia="zh-CN"/>
              </w:rPr>
              <w:t>Interpretation</w:t>
            </w:r>
          </w:p>
        </w:tc>
        <w:tc>
          <w:tcPr>
            <w:tcW w:w="740" w:type="dxa"/>
            <w:tcBorders>
              <w:top w:val="single" w:sz="4" w:space="0" w:color="auto"/>
              <w:bottom w:val="single" w:sz="4" w:space="0" w:color="auto"/>
              <w:right w:val="single" w:sz="4" w:space="0" w:color="auto"/>
            </w:tcBorders>
            <w:vAlign w:val="bottom"/>
          </w:tcPr>
          <w:p w14:paraId="5A341A23" w14:textId="77777777" w:rsidR="00E53517" w:rsidRDefault="00E53517" w:rsidP="00BE594D">
            <w:pPr>
              <w:jc w:val="center"/>
              <w:textAlignment w:val="bottom"/>
              <w:rPr>
                <w:rFonts w:ascii="Arial" w:hAnsi="Arial" w:cs="Arial"/>
                <w:color w:val="000000"/>
                <w:sz w:val="16"/>
                <w:szCs w:val="16"/>
                <w:lang w:eastAsia="zh-CN"/>
              </w:rPr>
            </w:pPr>
            <w:r>
              <w:rPr>
                <w:rFonts w:ascii="Arial" w:hAnsi="Arial" w:cs="Arial"/>
                <w:color w:val="000000"/>
                <w:sz w:val="16"/>
                <w:szCs w:val="16"/>
              </w:rPr>
              <w:t>Scores</w:t>
            </w:r>
          </w:p>
        </w:tc>
        <w:tc>
          <w:tcPr>
            <w:tcW w:w="972" w:type="dxa"/>
            <w:tcBorders>
              <w:top w:val="single" w:sz="4" w:space="0" w:color="auto"/>
              <w:bottom w:val="single" w:sz="4" w:space="0" w:color="auto"/>
              <w:right w:val="single" w:sz="4" w:space="0" w:color="auto"/>
            </w:tcBorders>
            <w:vAlign w:val="bottom"/>
          </w:tcPr>
          <w:p w14:paraId="1BDB9CD7" w14:textId="77777777" w:rsidR="00E53517" w:rsidRDefault="00E53517" w:rsidP="00BE594D">
            <w:pPr>
              <w:jc w:val="center"/>
              <w:textAlignment w:val="bottom"/>
              <w:rPr>
                <w:rFonts w:ascii="Arial" w:hAnsi="Arial" w:cs="Arial"/>
                <w:color w:val="000000"/>
                <w:sz w:val="16"/>
                <w:szCs w:val="16"/>
                <w:lang w:eastAsia="zh-CN"/>
              </w:rPr>
            </w:pPr>
            <w:r>
              <w:rPr>
                <w:rFonts w:ascii="Arial" w:hAnsi="Arial" w:cs="Arial"/>
                <w:color w:val="000000"/>
                <w:sz w:val="16"/>
                <w:szCs w:val="16"/>
                <w:lang w:eastAsia="zh-CN"/>
              </w:rPr>
              <w:t>Frequency</w:t>
            </w:r>
          </w:p>
        </w:tc>
        <w:tc>
          <w:tcPr>
            <w:tcW w:w="1035" w:type="dxa"/>
            <w:tcBorders>
              <w:top w:val="single" w:sz="4" w:space="0" w:color="auto"/>
              <w:bottom w:val="single" w:sz="4" w:space="0" w:color="auto"/>
              <w:right w:val="single" w:sz="4" w:space="0" w:color="auto"/>
            </w:tcBorders>
            <w:vAlign w:val="bottom"/>
          </w:tcPr>
          <w:p w14:paraId="531C9BB4" w14:textId="77777777" w:rsidR="00E53517" w:rsidRDefault="00E53517" w:rsidP="00BE594D">
            <w:pPr>
              <w:jc w:val="center"/>
              <w:textAlignment w:val="bottom"/>
              <w:rPr>
                <w:rFonts w:ascii="Arial" w:hAnsi="Arial" w:cs="Arial"/>
                <w:color w:val="000000"/>
                <w:sz w:val="16"/>
                <w:szCs w:val="16"/>
                <w:lang w:eastAsia="zh-CN"/>
              </w:rPr>
            </w:pPr>
            <w:r>
              <w:rPr>
                <w:rFonts w:ascii="Arial" w:hAnsi="Arial" w:cs="Arial"/>
                <w:color w:val="000000"/>
                <w:sz w:val="16"/>
                <w:szCs w:val="16"/>
                <w:lang w:eastAsia="zh-CN"/>
              </w:rPr>
              <w:t>Percentage</w:t>
            </w:r>
          </w:p>
        </w:tc>
        <w:tc>
          <w:tcPr>
            <w:tcW w:w="1185" w:type="dxa"/>
            <w:tcBorders>
              <w:top w:val="single" w:sz="4" w:space="0" w:color="auto"/>
              <w:bottom w:val="single" w:sz="4" w:space="0" w:color="auto"/>
              <w:right w:val="single" w:sz="4" w:space="0" w:color="auto"/>
            </w:tcBorders>
          </w:tcPr>
          <w:p w14:paraId="0B8E19B1" w14:textId="77777777" w:rsidR="00E53517" w:rsidRDefault="00E53517" w:rsidP="00BE594D">
            <w:pPr>
              <w:jc w:val="center"/>
              <w:textAlignment w:val="bottom"/>
              <w:rPr>
                <w:rFonts w:ascii="Arial" w:hAnsi="Arial" w:cs="Arial"/>
                <w:color w:val="000000"/>
                <w:sz w:val="16"/>
                <w:szCs w:val="16"/>
                <w:lang w:eastAsia="zh-CN"/>
              </w:rPr>
            </w:pPr>
            <w:r>
              <w:rPr>
                <w:rFonts w:ascii="Arial" w:hAnsi="Arial" w:cs="Arial"/>
                <w:color w:val="000000"/>
                <w:sz w:val="16"/>
                <w:szCs w:val="16"/>
                <w:lang w:eastAsia="zh-CN"/>
              </w:rPr>
              <w:t>Interpretation</w:t>
            </w:r>
          </w:p>
        </w:tc>
      </w:tr>
      <w:tr w:rsidR="00E53517" w14:paraId="090D83DA" w14:textId="77777777" w:rsidTr="00BE594D">
        <w:trPr>
          <w:trHeight w:val="95"/>
          <w:jc w:val="center"/>
        </w:trPr>
        <w:tc>
          <w:tcPr>
            <w:tcW w:w="777" w:type="dxa"/>
            <w:tcBorders>
              <w:top w:val="single" w:sz="4" w:space="0" w:color="auto"/>
            </w:tcBorders>
            <w:shd w:val="clear" w:color="auto" w:fill="auto"/>
            <w:noWrap/>
            <w:vAlign w:val="bottom"/>
          </w:tcPr>
          <w:p w14:paraId="6D5CD4A9" w14:textId="77777777" w:rsidR="00E53517" w:rsidRDefault="00E53517" w:rsidP="00BE594D">
            <w:pPr>
              <w:jc w:val="center"/>
              <w:textAlignment w:val="bottom"/>
              <w:rPr>
                <w:rFonts w:ascii="Arial" w:hAnsi="Arial" w:cs="Arial"/>
                <w:color w:val="000000"/>
                <w:sz w:val="18"/>
                <w:szCs w:val="18"/>
              </w:rPr>
            </w:pPr>
            <w:r>
              <w:rPr>
                <w:rFonts w:ascii="Arial" w:hAnsi="Arial" w:cs="Arial"/>
                <w:color w:val="000000"/>
                <w:sz w:val="18"/>
                <w:szCs w:val="18"/>
                <w:lang w:eastAsia="zh-CN"/>
              </w:rPr>
              <w:t>6-8</w:t>
            </w:r>
          </w:p>
        </w:tc>
        <w:tc>
          <w:tcPr>
            <w:tcW w:w="1161" w:type="dxa"/>
            <w:tcBorders>
              <w:top w:val="single" w:sz="4" w:space="0" w:color="auto"/>
            </w:tcBorders>
            <w:shd w:val="clear" w:color="auto" w:fill="auto"/>
            <w:noWrap/>
            <w:vAlign w:val="bottom"/>
          </w:tcPr>
          <w:p w14:paraId="1D5747A4" w14:textId="77777777" w:rsidR="00E53517" w:rsidRDefault="00E53517" w:rsidP="00BE594D">
            <w:pPr>
              <w:jc w:val="center"/>
              <w:textAlignment w:val="bottom"/>
              <w:rPr>
                <w:rFonts w:ascii="Arial" w:hAnsi="Arial" w:cs="Arial"/>
                <w:color w:val="000000"/>
                <w:sz w:val="18"/>
                <w:szCs w:val="18"/>
              </w:rPr>
            </w:pPr>
            <w:r>
              <w:rPr>
                <w:rFonts w:ascii="Arial" w:hAnsi="Arial" w:cs="Arial"/>
                <w:color w:val="000000"/>
                <w:sz w:val="18"/>
                <w:szCs w:val="18"/>
                <w:lang w:eastAsia="zh-CN"/>
              </w:rPr>
              <w:t>2</w:t>
            </w:r>
          </w:p>
        </w:tc>
        <w:tc>
          <w:tcPr>
            <w:tcW w:w="1239" w:type="dxa"/>
            <w:tcBorders>
              <w:top w:val="single" w:sz="4" w:space="0" w:color="auto"/>
            </w:tcBorders>
            <w:shd w:val="clear" w:color="auto" w:fill="auto"/>
            <w:noWrap/>
            <w:vAlign w:val="bottom"/>
          </w:tcPr>
          <w:p w14:paraId="386415F3" w14:textId="77777777" w:rsidR="00E53517" w:rsidRDefault="00E53517" w:rsidP="00BE594D">
            <w:pPr>
              <w:jc w:val="center"/>
              <w:textAlignment w:val="bottom"/>
              <w:rPr>
                <w:rFonts w:ascii="Arial" w:hAnsi="Arial" w:cs="Arial"/>
                <w:color w:val="000000"/>
                <w:sz w:val="18"/>
                <w:szCs w:val="18"/>
              </w:rPr>
            </w:pPr>
            <w:r>
              <w:rPr>
                <w:rFonts w:ascii="Arial" w:hAnsi="Arial" w:cs="Arial"/>
                <w:color w:val="000000"/>
                <w:sz w:val="18"/>
                <w:szCs w:val="18"/>
                <w:lang w:eastAsia="zh-CN"/>
              </w:rPr>
              <w:t>11%</w:t>
            </w:r>
          </w:p>
        </w:tc>
        <w:tc>
          <w:tcPr>
            <w:tcW w:w="1279" w:type="dxa"/>
            <w:tcBorders>
              <w:top w:val="single" w:sz="4" w:space="0" w:color="auto"/>
              <w:right w:val="single" w:sz="4" w:space="0" w:color="auto"/>
            </w:tcBorders>
          </w:tcPr>
          <w:p w14:paraId="72AAEE08" w14:textId="77777777" w:rsidR="00E53517" w:rsidRDefault="00E53517" w:rsidP="00BE594D">
            <w:pPr>
              <w:jc w:val="center"/>
              <w:textAlignment w:val="bottom"/>
              <w:rPr>
                <w:rFonts w:ascii="Arial" w:hAnsi="Arial" w:cs="Arial"/>
                <w:color w:val="000000"/>
                <w:sz w:val="18"/>
                <w:szCs w:val="18"/>
                <w:lang w:eastAsia="zh-CN"/>
              </w:rPr>
            </w:pPr>
            <w:r>
              <w:rPr>
                <w:rFonts w:ascii="Arial" w:hAnsi="Arial" w:cs="Arial"/>
                <w:color w:val="000000"/>
                <w:sz w:val="18"/>
                <w:szCs w:val="18"/>
                <w:lang w:eastAsia="zh-CN"/>
              </w:rPr>
              <w:t>Fair</w:t>
            </w:r>
          </w:p>
        </w:tc>
        <w:tc>
          <w:tcPr>
            <w:tcW w:w="740" w:type="dxa"/>
            <w:tcBorders>
              <w:top w:val="single" w:sz="4" w:space="0" w:color="auto"/>
              <w:right w:val="single" w:sz="4" w:space="0" w:color="auto"/>
            </w:tcBorders>
            <w:vAlign w:val="bottom"/>
          </w:tcPr>
          <w:p w14:paraId="227A922F" w14:textId="77777777" w:rsidR="00E53517" w:rsidRDefault="00E53517" w:rsidP="00BE594D">
            <w:pPr>
              <w:jc w:val="center"/>
              <w:textAlignment w:val="bottom"/>
              <w:rPr>
                <w:rFonts w:ascii="Arial" w:hAnsi="Arial" w:cs="Arial"/>
                <w:color w:val="000000"/>
                <w:sz w:val="18"/>
                <w:szCs w:val="18"/>
                <w:lang w:eastAsia="zh-CN"/>
              </w:rPr>
            </w:pPr>
            <w:r>
              <w:rPr>
                <w:rFonts w:ascii="Arial" w:hAnsi="Arial" w:cs="Arial"/>
                <w:color w:val="000000"/>
                <w:sz w:val="18"/>
                <w:szCs w:val="18"/>
                <w:lang w:eastAsia="zh-CN"/>
              </w:rPr>
              <w:t>9-11</w:t>
            </w:r>
          </w:p>
        </w:tc>
        <w:tc>
          <w:tcPr>
            <w:tcW w:w="972" w:type="dxa"/>
            <w:tcBorders>
              <w:top w:val="single" w:sz="4" w:space="0" w:color="auto"/>
              <w:right w:val="single" w:sz="4" w:space="0" w:color="auto"/>
            </w:tcBorders>
            <w:vAlign w:val="bottom"/>
          </w:tcPr>
          <w:p w14:paraId="5346D07E" w14:textId="77777777" w:rsidR="00E53517" w:rsidRDefault="00E53517" w:rsidP="00BE594D">
            <w:pPr>
              <w:jc w:val="center"/>
              <w:textAlignment w:val="bottom"/>
              <w:rPr>
                <w:rFonts w:ascii="Arial" w:hAnsi="Arial" w:cs="Arial"/>
                <w:color w:val="000000"/>
                <w:sz w:val="18"/>
                <w:szCs w:val="18"/>
                <w:lang w:eastAsia="zh-CN"/>
              </w:rPr>
            </w:pPr>
            <w:r>
              <w:rPr>
                <w:rFonts w:ascii="Arial" w:hAnsi="Arial" w:cs="Arial"/>
                <w:color w:val="000000"/>
                <w:sz w:val="18"/>
                <w:szCs w:val="18"/>
                <w:lang w:eastAsia="zh-CN"/>
              </w:rPr>
              <w:t>4</w:t>
            </w:r>
          </w:p>
        </w:tc>
        <w:tc>
          <w:tcPr>
            <w:tcW w:w="1035" w:type="dxa"/>
            <w:tcBorders>
              <w:top w:val="single" w:sz="4" w:space="0" w:color="auto"/>
              <w:right w:val="single" w:sz="4" w:space="0" w:color="auto"/>
            </w:tcBorders>
            <w:vAlign w:val="bottom"/>
          </w:tcPr>
          <w:p w14:paraId="5EB94D2F" w14:textId="77777777" w:rsidR="00E53517" w:rsidRDefault="00E53517" w:rsidP="00BE594D">
            <w:pPr>
              <w:jc w:val="center"/>
              <w:textAlignment w:val="bottom"/>
              <w:rPr>
                <w:rFonts w:ascii="Arial" w:hAnsi="Arial" w:cs="Arial"/>
                <w:color w:val="000000"/>
                <w:sz w:val="18"/>
                <w:szCs w:val="18"/>
                <w:lang w:eastAsia="zh-CN"/>
              </w:rPr>
            </w:pPr>
            <w:r>
              <w:rPr>
                <w:rFonts w:ascii="Arial" w:hAnsi="Arial" w:cs="Arial"/>
                <w:color w:val="000000"/>
                <w:sz w:val="18"/>
                <w:szCs w:val="18"/>
                <w:lang w:eastAsia="zh-CN"/>
              </w:rPr>
              <w:t>22%</w:t>
            </w:r>
          </w:p>
        </w:tc>
        <w:tc>
          <w:tcPr>
            <w:tcW w:w="1185" w:type="dxa"/>
            <w:tcBorders>
              <w:top w:val="single" w:sz="4" w:space="0" w:color="auto"/>
              <w:right w:val="single" w:sz="4" w:space="0" w:color="auto"/>
            </w:tcBorders>
          </w:tcPr>
          <w:p w14:paraId="05D2F4FF" w14:textId="77777777" w:rsidR="00E53517" w:rsidRDefault="00E53517" w:rsidP="00BE594D">
            <w:pPr>
              <w:jc w:val="center"/>
              <w:textAlignment w:val="bottom"/>
              <w:rPr>
                <w:rFonts w:ascii="Arial" w:hAnsi="Arial" w:cs="Arial"/>
                <w:color w:val="000000"/>
                <w:sz w:val="18"/>
                <w:szCs w:val="18"/>
                <w:lang w:eastAsia="zh-CN"/>
              </w:rPr>
            </w:pPr>
            <w:r>
              <w:rPr>
                <w:rFonts w:ascii="Arial" w:hAnsi="Arial" w:cs="Arial"/>
                <w:color w:val="000000"/>
                <w:sz w:val="18"/>
                <w:szCs w:val="18"/>
                <w:lang w:eastAsia="zh-CN"/>
              </w:rPr>
              <w:t>Excellent</w:t>
            </w:r>
          </w:p>
        </w:tc>
      </w:tr>
      <w:tr w:rsidR="00E53517" w14:paraId="1EC8D3E9" w14:textId="77777777" w:rsidTr="00BE594D">
        <w:trPr>
          <w:trHeight w:val="95"/>
          <w:jc w:val="center"/>
        </w:trPr>
        <w:tc>
          <w:tcPr>
            <w:tcW w:w="777" w:type="dxa"/>
            <w:shd w:val="clear" w:color="auto" w:fill="auto"/>
            <w:noWrap/>
            <w:vAlign w:val="bottom"/>
          </w:tcPr>
          <w:p w14:paraId="6687F1EC" w14:textId="77777777" w:rsidR="00E53517" w:rsidRDefault="00E53517" w:rsidP="00BE594D">
            <w:pPr>
              <w:jc w:val="center"/>
              <w:textAlignment w:val="bottom"/>
              <w:rPr>
                <w:rFonts w:ascii="Arial" w:hAnsi="Arial" w:cs="Arial"/>
                <w:color w:val="000000"/>
                <w:sz w:val="18"/>
                <w:szCs w:val="18"/>
              </w:rPr>
            </w:pPr>
            <w:r>
              <w:rPr>
                <w:rFonts w:ascii="Arial" w:hAnsi="Arial" w:cs="Arial"/>
                <w:color w:val="000000"/>
                <w:sz w:val="18"/>
                <w:szCs w:val="18"/>
                <w:lang w:eastAsia="zh-CN"/>
              </w:rPr>
              <w:t>3-5</w:t>
            </w:r>
          </w:p>
        </w:tc>
        <w:tc>
          <w:tcPr>
            <w:tcW w:w="1161" w:type="dxa"/>
            <w:shd w:val="clear" w:color="auto" w:fill="auto"/>
            <w:noWrap/>
            <w:vAlign w:val="bottom"/>
          </w:tcPr>
          <w:p w14:paraId="0858DFA0" w14:textId="77777777" w:rsidR="00E53517" w:rsidRDefault="00E53517" w:rsidP="00BE594D">
            <w:pPr>
              <w:jc w:val="center"/>
              <w:textAlignment w:val="bottom"/>
              <w:rPr>
                <w:rFonts w:ascii="Arial" w:hAnsi="Arial" w:cs="Arial"/>
                <w:color w:val="000000"/>
                <w:sz w:val="18"/>
                <w:szCs w:val="18"/>
              </w:rPr>
            </w:pPr>
            <w:r>
              <w:rPr>
                <w:rFonts w:ascii="Arial" w:hAnsi="Arial" w:cs="Arial"/>
                <w:color w:val="000000"/>
                <w:sz w:val="18"/>
                <w:szCs w:val="18"/>
                <w:lang w:eastAsia="zh-CN"/>
              </w:rPr>
              <w:t>12</w:t>
            </w:r>
          </w:p>
        </w:tc>
        <w:tc>
          <w:tcPr>
            <w:tcW w:w="1239" w:type="dxa"/>
            <w:shd w:val="clear" w:color="auto" w:fill="auto"/>
            <w:noWrap/>
            <w:vAlign w:val="bottom"/>
          </w:tcPr>
          <w:p w14:paraId="5487BE63" w14:textId="77777777" w:rsidR="00E53517" w:rsidRDefault="00E53517" w:rsidP="00BE594D">
            <w:pPr>
              <w:jc w:val="center"/>
              <w:textAlignment w:val="bottom"/>
              <w:rPr>
                <w:rFonts w:ascii="Arial" w:hAnsi="Arial" w:cs="Arial"/>
                <w:color w:val="000000"/>
                <w:sz w:val="18"/>
                <w:szCs w:val="18"/>
              </w:rPr>
            </w:pPr>
            <w:r>
              <w:rPr>
                <w:rFonts w:ascii="Arial" w:hAnsi="Arial" w:cs="Arial"/>
                <w:color w:val="000000"/>
                <w:sz w:val="18"/>
                <w:szCs w:val="18"/>
                <w:lang w:eastAsia="zh-CN"/>
              </w:rPr>
              <w:t>67%</w:t>
            </w:r>
          </w:p>
        </w:tc>
        <w:tc>
          <w:tcPr>
            <w:tcW w:w="1279" w:type="dxa"/>
            <w:tcBorders>
              <w:right w:val="single" w:sz="4" w:space="0" w:color="auto"/>
            </w:tcBorders>
          </w:tcPr>
          <w:p w14:paraId="769FBDD1" w14:textId="77777777" w:rsidR="00E53517" w:rsidRDefault="00E53517" w:rsidP="00BE594D">
            <w:pPr>
              <w:jc w:val="center"/>
              <w:textAlignment w:val="bottom"/>
              <w:rPr>
                <w:rFonts w:ascii="Arial" w:hAnsi="Arial" w:cs="Arial"/>
                <w:color w:val="000000"/>
                <w:sz w:val="18"/>
                <w:szCs w:val="18"/>
                <w:lang w:eastAsia="zh-CN"/>
              </w:rPr>
            </w:pPr>
            <w:r>
              <w:rPr>
                <w:rFonts w:ascii="Arial" w:hAnsi="Arial" w:cs="Arial"/>
                <w:color w:val="000000"/>
                <w:sz w:val="18"/>
                <w:szCs w:val="18"/>
                <w:lang w:eastAsia="zh-CN"/>
              </w:rPr>
              <w:t>Poor</w:t>
            </w:r>
          </w:p>
        </w:tc>
        <w:tc>
          <w:tcPr>
            <w:tcW w:w="740" w:type="dxa"/>
            <w:tcBorders>
              <w:right w:val="single" w:sz="4" w:space="0" w:color="auto"/>
            </w:tcBorders>
            <w:vAlign w:val="bottom"/>
          </w:tcPr>
          <w:p w14:paraId="694203AB" w14:textId="77777777" w:rsidR="00E53517" w:rsidRDefault="00E53517" w:rsidP="00BE594D">
            <w:pPr>
              <w:jc w:val="center"/>
              <w:textAlignment w:val="bottom"/>
              <w:rPr>
                <w:rFonts w:ascii="Arial" w:hAnsi="Arial" w:cs="Arial"/>
                <w:color w:val="000000"/>
                <w:sz w:val="18"/>
                <w:szCs w:val="18"/>
                <w:lang w:eastAsia="zh-CN"/>
              </w:rPr>
            </w:pPr>
            <w:r>
              <w:rPr>
                <w:rFonts w:ascii="Arial" w:hAnsi="Arial" w:cs="Arial"/>
                <w:color w:val="000000"/>
                <w:sz w:val="18"/>
                <w:szCs w:val="18"/>
                <w:lang w:eastAsia="zh-CN"/>
              </w:rPr>
              <w:t>6-8</w:t>
            </w:r>
          </w:p>
        </w:tc>
        <w:tc>
          <w:tcPr>
            <w:tcW w:w="972" w:type="dxa"/>
            <w:tcBorders>
              <w:right w:val="single" w:sz="4" w:space="0" w:color="auto"/>
            </w:tcBorders>
            <w:vAlign w:val="bottom"/>
          </w:tcPr>
          <w:p w14:paraId="2493A3FE" w14:textId="77777777" w:rsidR="00E53517" w:rsidRDefault="00E53517" w:rsidP="00BE594D">
            <w:pPr>
              <w:jc w:val="center"/>
              <w:textAlignment w:val="bottom"/>
              <w:rPr>
                <w:rFonts w:ascii="Arial" w:hAnsi="Arial" w:cs="Arial"/>
                <w:color w:val="000000"/>
                <w:sz w:val="18"/>
                <w:szCs w:val="18"/>
                <w:lang w:eastAsia="zh-CN"/>
              </w:rPr>
            </w:pPr>
            <w:r>
              <w:rPr>
                <w:rFonts w:ascii="Arial" w:hAnsi="Arial" w:cs="Arial"/>
                <w:color w:val="000000"/>
                <w:sz w:val="18"/>
                <w:szCs w:val="18"/>
                <w:lang w:eastAsia="zh-CN"/>
              </w:rPr>
              <w:t>8</w:t>
            </w:r>
          </w:p>
        </w:tc>
        <w:tc>
          <w:tcPr>
            <w:tcW w:w="1035" w:type="dxa"/>
            <w:tcBorders>
              <w:right w:val="single" w:sz="4" w:space="0" w:color="auto"/>
            </w:tcBorders>
            <w:vAlign w:val="bottom"/>
          </w:tcPr>
          <w:p w14:paraId="4F071E31" w14:textId="77777777" w:rsidR="00E53517" w:rsidRDefault="00E53517" w:rsidP="00BE594D">
            <w:pPr>
              <w:jc w:val="center"/>
              <w:textAlignment w:val="bottom"/>
              <w:rPr>
                <w:rFonts w:ascii="Arial" w:hAnsi="Arial" w:cs="Arial"/>
                <w:color w:val="000000"/>
                <w:sz w:val="18"/>
                <w:szCs w:val="18"/>
                <w:lang w:eastAsia="zh-CN"/>
              </w:rPr>
            </w:pPr>
            <w:r>
              <w:rPr>
                <w:rFonts w:ascii="Arial" w:hAnsi="Arial" w:cs="Arial"/>
                <w:color w:val="000000"/>
                <w:sz w:val="18"/>
                <w:szCs w:val="18"/>
                <w:lang w:eastAsia="zh-CN"/>
              </w:rPr>
              <w:t>45%</w:t>
            </w:r>
          </w:p>
        </w:tc>
        <w:tc>
          <w:tcPr>
            <w:tcW w:w="1185" w:type="dxa"/>
            <w:tcBorders>
              <w:right w:val="single" w:sz="4" w:space="0" w:color="auto"/>
            </w:tcBorders>
          </w:tcPr>
          <w:p w14:paraId="5F1E0C40" w14:textId="77777777" w:rsidR="00E53517" w:rsidRDefault="00E53517" w:rsidP="00BE594D">
            <w:pPr>
              <w:jc w:val="center"/>
              <w:textAlignment w:val="bottom"/>
              <w:rPr>
                <w:rFonts w:ascii="Arial" w:hAnsi="Arial" w:cs="Arial"/>
                <w:color w:val="000000"/>
                <w:sz w:val="18"/>
                <w:szCs w:val="18"/>
                <w:lang w:eastAsia="zh-CN"/>
              </w:rPr>
            </w:pPr>
            <w:r>
              <w:rPr>
                <w:rFonts w:ascii="Arial" w:hAnsi="Arial" w:cs="Arial"/>
                <w:color w:val="000000"/>
                <w:sz w:val="18"/>
                <w:szCs w:val="18"/>
                <w:lang w:eastAsia="zh-CN"/>
              </w:rPr>
              <w:t>Fair</w:t>
            </w:r>
          </w:p>
        </w:tc>
      </w:tr>
      <w:tr w:rsidR="00E53517" w14:paraId="37B51313" w14:textId="77777777" w:rsidTr="00BE594D">
        <w:trPr>
          <w:trHeight w:val="95"/>
          <w:jc w:val="center"/>
        </w:trPr>
        <w:tc>
          <w:tcPr>
            <w:tcW w:w="777" w:type="dxa"/>
            <w:tcBorders>
              <w:bottom w:val="single" w:sz="4" w:space="0" w:color="auto"/>
            </w:tcBorders>
            <w:shd w:val="clear" w:color="auto" w:fill="auto"/>
            <w:noWrap/>
            <w:vAlign w:val="bottom"/>
          </w:tcPr>
          <w:p w14:paraId="19765143" w14:textId="77777777" w:rsidR="00E53517" w:rsidRDefault="00E53517" w:rsidP="00BE594D">
            <w:pPr>
              <w:jc w:val="center"/>
              <w:textAlignment w:val="bottom"/>
              <w:rPr>
                <w:rFonts w:ascii="Arial" w:hAnsi="Arial" w:cs="Arial"/>
                <w:color w:val="000000"/>
                <w:sz w:val="18"/>
                <w:szCs w:val="18"/>
              </w:rPr>
            </w:pPr>
            <w:r>
              <w:rPr>
                <w:rFonts w:ascii="Arial" w:hAnsi="Arial" w:cs="Arial"/>
                <w:color w:val="000000"/>
                <w:sz w:val="18"/>
                <w:szCs w:val="18"/>
                <w:lang w:eastAsia="zh-CN"/>
              </w:rPr>
              <w:t>0-2</w:t>
            </w:r>
          </w:p>
        </w:tc>
        <w:tc>
          <w:tcPr>
            <w:tcW w:w="1161" w:type="dxa"/>
            <w:tcBorders>
              <w:bottom w:val="single" w:sz="4" w:space="0" w:color="auto"/>
            </w:tcBorders>
            <w:shd w:val="clear" w:color="auto" w:fill="auto"/>
            <w:noWrap/>
            <w:vAlign w:val="bottom"/>
          </w:tcPr>
          <w:p w14:paraId="6B1832FB" w14:textId="77777777" w:rsidR="00E53517" w:rsidRDefault="00E53517" w:rsidP="00BE594D">
            <w:pPr>
              <w:jc w:val="center"/>
              <w:textAlignment w:val="bottom"/>
              <w:rPr>
                <w:rFonts w:ascii="Arial" w:hAnsi="Arial" w:cs="Arial"/>
                <w:color w:val="000000"/>
                <w:sz w:val="18"/>
                <w:szCs w:val="18"/>
              </w:rPr>
            </w:pPr>
            <w:r>
              <w:rPr>
                <w:rFonts w:ascii="Arial" w:hAnsi="Arial" w:cs="Arial"/>
                <w:color w:val="000000"/>
                <w:sz w:val="18"/>
                <w:szCs w:val="18"/>
                <w:lang w:eastAsia="zh-CN"/>
              </w:rPr>
              <w:t>4</w:t>
            </w:r>
          </w:p>
        </w:tc>
        <w:tc>
          <w:tcPr>
            <w:tcW w:w="1239" w:type="dxa"/>
            <w:tcBorders>
              <w:bottom w:val="single" w:sz="4" w:space="0" w:color="auto"/>
            </w:tcBorders>
            <w:shd w:val="clear" w:color="auto" w:fill="auto"/>
            <w:noWrap/>
            <w:vAlign w:val="bottom"/>
          </w:tcPr>
          <w:p w14:paraId="1A68B781" w14:textId="77777777" w:rsidR="00E53517" w:rsidRDefault="00E53517" w:rsidP="00BE594D">
            <w:pPr>
              <w:jc w:val="center"/>
              <w:textAlignment w:val="bottom"/>
              <w:rPr>
                <w:rFonts w:ascii="Arial" w:hAnsi="Arial" w:cs="Arial"/>
                <w:color w:val="000000"/>
                <w:sz w:val="18"/>
                <w:szCs w:val="18"/>
              </w:rPr>
            </w:pPr>
            <w:r>
              <w:rPr>
                <w:rFonts w:ascii="Arial" w:hAnsi="Arial" w:cs="Arial"/>
                <w:color w:val="000000"/>
                <w:sz w:val="18"/>
                <w:szCs w:val="18"/>
                <w:lang w:eastAsia="zh-CN"/>
              </w:rPr>
              <w:t>22%</w:t>
            </w:r>
          </w:p>
        </w:tc>
        <w:tc>
          <w:tcPr>
            <w:tcW w:w="1279" w:type="dxa"/>
            <w:tcBorders>
              <w:bottom w:val="single" w:sz="4" w:space="0" w:color="auto"/>
              <w:right w:val="single" w:sz="4" w:space="0" w:color="auto"/>
            </w:tcBorders>
          </w:tcPr>
          <w:p w14:paraId="3E548E21" w14:textId="77777777" w:rsidR="00E53517" w:rsidRDefault="00E53517" w:rsidP="00BE594D">
            <w:pPr>
              <w:jc w:val="center"/>
              <w:textAlignment w:val="bottom"/>
              <w:rPr>
                <w:rFonts w:ascii="Arial" w:hAnsi="Arial" w:cs="Arial"/>
                <w:color w:val="000000"/>
                <w:sz w:val="18"/>
                <w:szCs w:val="18"/>
                <w:lang w:eastAsia="zh-CN"/>
              </w:rPr>
            </w:pPr>
            <w:r>
              <w:rPr>
                <w:rFonts w:ascii="Arial" w:hAnsi="Arial" w:cs="Arial"/>
                <w:color w:val="000000"/>
                <w:sz w:val="18"/>
                <w:szCs w:val="18"/>
                <w:lang w:eastAsia="zh-CN"/>
              </w:rPr>
              <w:t>Very Poor</w:t>
            </w:r>
          </w:p>
        </w:tc>
        <w:tc>
          <w:tcPr>
            <w:tcW w:w="740" w:type="dxa"/>
            <w:tcBorders>
              <w:bottom w:val="single" w:sz="4" w:space="0" w:color="auto"/>
              <w:right w:val="single" w:sz="4" w:space="0" w:color="auto"/>
            </w:tcBorders>
            <w:vAlign w:val="bottom"/>
          </w:tcPr>
          <w:p w14:paraId="4CDD5FA7" w14:textId="77777777" w:rsidR="00E53517" w:rsidRDefault="00E53517" w:rsidP="00BE594D">
            <w:pPr>
              <w:jc w:val="center"/>
              <w:textAlignment w:val="bottom"/>
              <w:rPr>
                <w:rFonts w:ascii="Arial" w:hAnsi="Arial" w:cs="Arial"/>
                <w:color w:val="000000"/>
                <w:sz w:val="18"/>
                <w:szCs w:val="18"/>
                <w:lang w:eastAsia="zh-CN"/>
              </w:rPr>
            </w:pPr>
            <w:r>
              <w:rPr>
                <w:rFonts w:ascii="Arial" w:hAnsi="Arial" w:cs="Arial"/>
                <w:color w:val="000000"/>
                <w:sz w:val="18"/>
                <w:szCs w:val="18"/>
                <w:lang w:eastAsia="zh-CN"/>
              </w:rPr>
              <w:t>3-5</w:t>
            </w:r>
          </w:p>
        </w:tc>
        <w:tc>
          <w:tcPr>
            <w:tcW w:w="972" w:type="dxa"/>
            <w:tcBorders>
              <w:bottom w:val="single" w:sz="4" w:space="0" w:color="auto"/>
              <w:right w:val="single" w:sz="4" w:space="0" w:color="auto"/>
            </w:tcBorders>
            <w:vAlign w:val="bottom"/>
          </w:tcPr>
          <w:p w14:paraId="63AB7770" w14:textId="77777777" w:rsidR="00E53517" w:rsidRDefault="00E53517" w:rsidP="00BE594D">
            <w:pPr>
              <w:jc w:val="center"/>
              <w:textAlignment w:val="bottom"/>
              <w:rPr>
                <w:rFonts w:ascii="Arial" w:hAnsi="Arial" w:cs="Arial"/>
                <w:color w:val="000000"/>
                <w:sz w:val="18"/>
                <w:szCs w:val="18"/>
                <w:lang w:eastAsia="zh-CN"/>
              </w:rPr>
            </w:pPr>
            <w:r>
              <w:rPr>
                <w:rFonts w:ascii="Arial" w:hAnsi="Arial" w:cs="Arial"/>
                <w:color w:val="000000"/>
                <w:sz w:val="18"/>
                <w:szCs w:val="18"/>
                <w:lang w:eastAsia="zh-CN"/>
              </w:rPr>
              <w:t>6</w:t>
            </w:r>
          </w:p>
        </w:tc>
        <w:tc>
          <w:tcPr>
            <w:tcW w:w="1035" w:type="dxa"/>
            <w:tcBorders>
              <w:bottom w:val="single" w:sz="4" w:space="0" w:color="auto"/>
              <w:right w:val="single" w:sz="4" w:space="0" w:color="auto"/>
            </w:tcBorders>
            <w:vAlign w:val="bottom"/>
          </w:tcPr>
          <w:p w14:paraId="4411E17F" w14:textId="77777777" w:rsidR="00E53517" w:rsidRDefault="00E53517" w:rsidP="00BE594D">
            <w:pPr>
              <w:jc w:val="center"/>
              <w:textAlignment w:val="bottom"/>
              <w:rPr>
                <w:rFonts w:ascii="Arial" w:hAnsi="Arial" w:cs="Arial"/>
                <w:color w:val="000000"/>
                <w:sz w:val="18"/>
                <w:szCs w:val="18"/>
                <w:lang w:eastAsia="zh-CN"/>
              </w:rPr>
            </w:pPr>
            <w:r>
              <w:rPr>
                <w:rFonts w:ascii="Arial" w:hAnsi="Arial" w:cs="Arial"/>
                <w:color w:val="000000"/>
                <w:sz w:val="18"/>
                <w:szCs w:val="18"/>
                <w:lang w:eastAsia="zh-CN"/>
              </w:rPr>
              <w:t>33%</w:t>
            </w:r>
          </w:p>
        </w:tc>
        <w:tc>
          <w:tcPr>
            <w:tcW w:w="1185" w:type="dxa"/>
            <w:tcBorders>
              <w:bottom w:val="single" w:sz="4" w:space="0" w:color="auto"/>
              <w:right w:val="single" w:sz="4" w:space="0" w:color="auto"/>
            </w:tcBorders>
          </w:tcPr>
          <w:p w14:paraId="7D04AEDB" w14:textId="77777777" w:rsidR="00E53517" w:rsidRDefault="00E53517" w:rsidP="00BE594D">
            <w:pPr>
              <w:jc w:val="center"/>
              <w:textAlignment w:val="bottom"/>
              <w:rPr>
                <w:rFonts w:ascii="Arial" w:hAnsi="Arial" w:cs="Arial"/>
                <w:color w:val="000000"/>
                <w:sz w:val="18"/>
                <w:szCs w:val="18"/>
                <w:lang w:eastAsia="zh-CN"/>
              </w:rPr>
            </w:pPr>
            <w:r>
              <w:rPr>
                <w:rFonts w:ascii="Arial" w:hAnsi="Arial" w:cs="Arial"/>
                <w:color w:val="000000"/>
                <w:sz w:val="18"/>
                <w:szCs w:val="18"/>
                <w:lang w:eastAsia="zh-CN"/>
              </w:rPr>
              <w:t>Poor</w:t>
            </w:r>
          </w:p>
        </w:tc>
      </w:tr>
      <w:tr w:rsidR="00E53517" w14:paraId="330FDCCF" w14:textId="77777777" w:rsidTr="00BE594D">
        <w:trPr>
          <w:trHeight w:val="150"/>
          <w:jc w:val="center"/>
        </w:trPr>
        <w:tc>
          <w:tcPr>
            <w:tcW w:w="4456" w:type="dxa"/>
            <w:gridSpan w:val="4"/>
            <w:tcBorders>
              <w:top w:val="single" w:sz="4" w:space="0" w:color="auto"/>
              <w:bottom w:val="single" w:sz="4" w:space="0" w:color="auto"/>
              <w:right w:val="single" w:sz="4" w:space="0" w:color="auto"/>
            </w:tcBorders>
            <w:shd w:val="clear" w:color="auto" w:fill="auto"/>
            <w:noWrap/>
            <w:vAlign w:val="bottom"/>
          </w:tcPr>
          <w:p w14:paraId="38A9A222" w14:textId="77777777" w:rsidR="00E53517" w:rsidRDefault="00E53517" w:rsidP="00BE594D">
            <w:pPr>
              <w:textAlignment w:val="bottom"/>
              <w:rPr>
                <w:rFonts w:ascii="Arial" w:hAnsi="Arial" w:cs="Arial"/>
                <w:color w:val="000000"/>
                <w:sz w:val="18"/>
                <w:szCs w:val="18"/>
              </w:rPr>
            </w:pPr>
            <w:r>
              <w:rPr>
                <w:rFonts w:ascii="Arial" w:hAnsi="Arial" w:cs="Arial"/>
                <w:color w:val="000000"/>
                <w:sz w:val="18"/>
                <w:szCs w:val="18"/>
              </w:rPr>
              <w:t xml:space="preserve">Average:3.667                                       Poor                                                     </w:t>
            </w:r>
          </w:p>
        </w:tc>
        <w:tc>
          <w:tcPr>
            <w:tcW w:w="3932" w:type="dxa"/>
            <w:gridSpan w:val="4"/>
            <w:tcBorders>
              <w:top w:val="single" w:sz="4" w:space="0" w:color="auto"/>
              <w:bottom w:val="single" w:sz="4" w:space="0" w:color="auto"/>
              <w:right w:val="single" w:sz="4" w:space="0" w:color="auto"/>
            </w:tcBorders>
            <w:shd w:val="clear" w:color="auto" w:fill="auto"/>
            <w:vAlign w:val="bottom"/>
          </w:tcPr>
          <w:p w14:paraId="5EBDD136" w14:textId="77777777" w:rsidR="00E53517" w:rsidRDefault="00E53517" w:rsidP="00BE594D">
            <w:pPr>
              <w:jc w:val="center"/>
              <w:textAlignment w:val="bottom"/>
              <w:rPr>
                <w:rFonts w:ascii="Arial" w:hAnsi="Arial" w:cs="Arial"/>
                <w:color w:val="000000"/>
                <w:sz w:val="18"/>
                <w:szCs w:val="18"/>
              </w:rPr>
            </w:pPr>
            <w:r>
              <w:rPr>
                <w:rFonts w:ascii="Arial" w:hAnsi="Arial" w:cs="Arial"/>
                <w:color w:val="000000"/>
                <w:sz w:val="18"/>
                <w:szCs w:val="18"/>
              </w:rPr>
              <w:t>Average:6.765                                       Fair</w:t>
            </w:r>
          </w:p>
        </w:tc>
      </w:tr>
    </w:tbl>
    <w:p w14:paraId="03E0E860" w14:textId="77777777" w:rsidR="007C55A5" w:rsidRPr="00245180" w:rsidRDefault="00CE30F1">
      <w:pPr>
        <w:rPr>
          <w:sz w:val="22"/>
          <w:szCs w:val="22"/>
        </w:rPr>
      </w:pPr>
      <w:r>
        <w:rPr>
          <w:rFonts w:ascii="Arial" w:hAnsi="Arial" w:cs="Arial"/>
          <w:b/>
          <w:bCs/>
          <w:sz w:val="22"/>
          <w:szCs w:val="22"/>
        </w:rPr>
        <w:t>3.</w:t>
      </w:r>
      <w:r w:rsidR="00245180">
        <w:rPr>
          <w:rFonts w:ascii="Arial" w:hAnsi="Arial" w:cs="Arial"/>
          <w:b/>
          <w:bCs/>
          <w:sz w:val="22"/>
          <w:szCs w:val="22"/>
        </w:rPr>
        <w:t xml:space="preserve">2 </w:t>
      </w:r>
      <w:r w:rsidR="004D20B1" w:rsidRPr="00245180">
        <w:rPr>
          <w:rFonts w:ascii="Arial" w:hAnsi="Arial" w:cs="Arial"/>
          <w:b/>
          <w:bCs/>
          <w:sz w:val="22"/>
          <w:szCs w:val="22"/>
        </w:rPr>
        <w:t>Significant Difference between the Pre-test Results and Post-test Results</w:t>
      </w:r>
    </w:p>
    <w:p w14:paraId="663F6F95" w14:textId="03FE0586" w:rsidR="007C55A5" w:rsidRDefault="004D20B1">
      <w:pPr>
        <w:ind w:firstLine="720"/>
        <w:jc w:val="both"/>
        <w:rPr>
          <w:rFonts w:ascii="Arial" w:hAnsi="Arial" w:cs="Arial"/>
        </w:rPr>
      </w:pPr>
      <w:r>
        <w:rPr>
          <w:rFonts w:ascii="Arial" w:hAnsi="Arial" w:cs="Arial"/>
        </w:rPr>
        <w:t xml:space="preserve">Table 2 shows the test of </w:t>
      </w:r>
      <w:r w:rsidR="00027C8D">
        <w:rPr>
          <w:rFonts w:ascii="Arial" w:hAnsi="Arial" w:cs="Arial"/>
        </w:rPr>
        <w:t xml:space="preserve">the </w:t>
      </w:r>
      <w:r>
        <w:rPr>
          <w:rFonts w:ascii="Arial" w:hAnsi="Arial" w:cs="Arial"/>
        </w:rPr>
        <w:t xml:space="preserve">significant difference between the pre-test and post-test results of the respondents. It was revealed that the t-value was </w:t>
      </w:r>
      <w:r>
        <w:rPr>
          <w:rFonts w:ascii="Arial" w:hAnsi="Arial" w:cs="Arial"/>
          <w:color w:val="000000"/>
          <w:lang w:eastAsia="zh-CN"/>
        </w:rPr>
        <w:t xml:space="preserve">-4.915 </w:t>
      </w:r>
      <w:r>
        <w:rPr>
          <w:rFonts w:ascii="Arial" w:hAnsi="Arial" w:cs="Arial"/>
        </w:rPr>
        <w:t xml:space="preserve">and a p-value of </w:t>
      </w:r>
      <w:r>
        <w:rPr>
          <w:rFonts w:ascii="Arial" w:hAnsi="Arial" w:cs="Arial"/>
          <w:color w:val="000000"/>
        </w:rPr>
        <w:t>0.000</w:t>
      </w:r>
      <w:r>
        <w:rPr>
          <w:rFonts w:ascii="Arial" w:hAnsi="Arial" w:cs="Arial"/>
        </w:rPr>
        <w:t xml:space="preserve">. With a level of significance set at 0.05, the decision was made to reject the null hypothesis. This indicates that there was </w:t>
      </w:r>
      <w:r w:rsidRPr="00361170">
        <w:rPr>
          <w:rFonts w:ascii="Arial" w:hAnsi="Arial" w:cs="Arial"/>
          <w:highlight w:val="yellow"/>
        </w:rPr>
        <w:t>a significant difference</w:t>
      </w:r>
      <w:r>
        <w:rPr>
          <w:rFonts w:ascii="Arial" w:hAnsi="Arial" w:cs="Arial"/>
        </w:rPr>
        <w:t xml:space="preserve"> between the pre-test and post-test scores of the respondents, implying that EdPuzzle is a helpful tool that can assess the respondent</w:t>
      </w:r>
      <w:r w:rsidR="00027C8D">
        <w:rPr>
          <w:rFonts w:ascii="Arial" w:hAnsi="Arial" w:cs="Arial"/>
        </w:rPr>
        <w:t>s'</w:t>
      </w:r>
      <w:r>
        <w:rPr>
          <w:rFonts w:ascii="Arial" w:hAnsi="Arial" w:cs="Arial"/>
        </w:rPr>
        <w:t xml:space="preserve"> performance at their own pace.</w:t>
      </w:r>
      <w:r w:rsidR="00361170">
        <w:rPr>
          <w:rFonts w:ascii="Arial" w:hAnsi="Arial" w:cs="Arial"/>
        </w:rPr>
        <w:t xml:space="preserve"> [</w:t>
      </w:r>
      <w:r w:rsidR="00361170" w:rsidRPr="001C0B25">
        <w:rPr>
          <w:rFonts w:ascii="Arial" w:hAnsi="Arial" w:cs="Arial"/>
          <w:color w:val="FF0000"/>
        </w:rPr>
        <w:t xml:space="preserve">Comments: </w:t>
      </w:r>
      <w:r w:rsidR="001C0B25" w:rsidRPr="001C0B25">
        <w:rPr>
          <w:rFonts w:ascii="Arial" w:hAnsi="Arial" w:cs="Arial"/>
          <w:color w:val="FF0000"/>
        </w:rPr>
        <w:t>I</w:t>
      </w:r>
      <w:r w:rsidR="00361170" w:rsidRPr="001C0B25">
        <w:rPr>
          <w:rFonts w:ascii="Arial" w:hAnsi="Arial" w:cs="Arial"/>
          <w:color w:val="FF0000"/>
        </w:rPr>
        <w:t xml:space="preserve">t seems necessary to </w:t>
      </w:r>
      <w:r w:rsidR="001C0B25">
        <w:rPr>
          <w:rFonts w:ascii="Arial" w:hAnsi="Arial" w:cs="Arial"/>
          <w:color w:val="FF0000"/>
        </w:rPr>
        <w:t>showcase</w:t>
      </w:r>
      <w:r w:rsidR="00361170" w:rsidRPr="001C0B25">
        <w:rPr>
          <w:rFonts w:ascii="Arial" w:hAnsi="Arial" w:cs="Arial"/>
          <w:color w:val="FF0000"/>
        </w:rPr>
        <w:t xml:space="preserve"> the authors’ new findings: </w:t>
      </w:r>
      <w:r w:rsidR="001C0B25" w:rsidRPr="001C0B25">
        <w:rPr>
          <w:rFonts w:ascii="Arial" w:hAnsi="Arial" w:cs="Arial"/>
          <w:color w:val="FF0000"/>
        </w:rPr>
        <w:t xml:space="preserve">Is </w:t>
      </w:r>
      <w:r w:rsidR="00361170" w:rsidRPr="001C0B25">
        <w:rPr>
          <w:rFonts w:ascii="Arial" w:hAnsi="Arial" w:cs="Arial"/>
          <w:color w:val="FF0000"/>
        </w:rPr>
        <w:t xml:space="preserve">this significant difference </w:t>
      </w:r>
      <w:r w:rsidR="001C0B25">
        <w:rPr>
          <w:rFonts w:ascii="Arial" w:hAnsi="Arial" w:cs="Arial"/>
          <w:color w:val="FF0000"/>
        </w:rPr>
        <w:t xml:space="preserve">considerably </w:t>
      </w:r>
      <w:r w:rsidR="001C0B25" w:rsidRPr="001C0B25">
        <w:rPr>
          <w:rFonts w:ascii="Arial" w:hAnsi="Arial" w:cs="Arial"/>
          <w:color w:val="FF0000"/>
        </w:rPr>
        <w:t>different from th</w:t>
      </w:r>
      <w:r w:rsidR="001C0B25">
        <w:rPr>
          <w:rFonts w:ascii="Arial" w:hAnsi="Arial" w:cs="Arial"/>
          <w:color w:val="FF0000"/>
        </w:rPr>
        <w:t>e result</w:t>
      </w:r>
      <w:r w:rsidR="001C0B25" w:rsidRPr="001C0B25">
        <w:rPr>
          <w:rFonts w:ascii="Arial" w:hAnsi="Arial" w:cs="Arial"/>
          <w:color w:val="FF0000"/>
        </w:rPr>
        <w:t xml:space="preserve"> in the previous studies?</w:t>
      </w:r>
      <w:r w:rsidR="00950EDD">
        <w:rPr>
          <w:rFonts w:ascii="Arial" w:hAnsi="Arial" w:cs="Arial"/>
          <w:color w:val="FF0000"/>
        </w:rPr>
        <w:t xml:space="preserve"> T-test could provide valuable descriptive and inferential statistics. They should be provided in detail and </w:t>
      </w:r>
      <w:proofErr w:type="spellStart"/>
      <w:r w:rsidR="00950EDD">
        <w:rPr>
          <w:rFonts w:ascii="Arial" w:hAnsi="Arial" w:cs="Arial"/>
          <w:color w:val="FF0000"/>
        </w:rPr>
        <w:t>analyszed</w:t>
      </w:r>
      <w:proofErr w:type="spellEnd"/>
      <w:r w:rsidR="00950EDD">
        <w:rPr>
          <w:rFonts w:ascii="Arial" w:hAnsi="Arial" w:cs="Arial"/>
          <w:color w:val="FF0000"/>
        </w:rPr>
        <w:t xml:space="preserve"> and discussed as fully as possible.</w:t>
      </w:r>
      <w:r w:rsidR="00361170">
        <w:rPr>
          <w:rFonts w:ascii="Arial" w:hAnsi="Arial" w:cs="Arial"/>
        </w:rPr>
        <w:t>]</w:t>
      </w:r>
    </w:p>
    <w:p w14:paraId="2AA896A0" w14:textId="5968BA0F" w:rsidR="007C55A5" w:rsidRDefault="004D20B1">
      <w:pPr>
        <w:ind w:firstLine="720"/>
        <w:jc w:val="both"/>
        <w:rPr>
          <w:rFonts w:ascii="Arial" w:hAnsi="Arial" w:cs="Arial"/>
        </w:rPr>
      </w:pPr>
      <w:r>
        <w:rPr>
          <w:rFonts w:ascii="Arial" w:hAnsi="Arial" w:cs="Arial"/>
        </w:rPr>
        <w:t xml:space="preserve">According to a study </w:t>
      </w:r>
      <w:r w:rsidR="00027C8D">
        <w:rPr>
          <w:rFonts w:ascii="Arial" w:hAnsi="Arial" w:cs="Arial"/>
        </w:rPr>
        <w:t>by</w:t>
      </w:r>
      <w:r>
        <w:rPr>
          <w:rFonts w:ascii="Arial" w:hAnsi="Arial" w:cs="Arial"/>
        </w:rPr>
        <w:t xml:space="preserve"> Alvarez-Alvarez et al. (2024), EdPuzzle is a motivating and dynamic tool for self-learning. It allows students to focus on video lessons while receiving instant feedback. Moreover, a study conducted by </w:t>
      </w:r>
      <w:r w:rsidR="00CA3C67">
        <w:rPr>
          <w:rFonts w:ascii="Arial" w:hAnsi="Arial" w:cs="Arial"/>
        </w:rPr>
        <w:t>Janaki et al.</w:t>
      </w:r>
      <w:r>
        <w:rPr>
          <w:rFonts w:ascii="Arial" w:hAnsi="Arial" w:cs="Arial"/>
        </w:rPr>
        <w:t xml:space="preserve"> (2022) examined the effectiveness of EdPuzzle in the learning process. The research found that EdPuzzle enhances student engagement and interaction, resulting in active learning. These studies collectively support the findings that EdPuzzle is an effective tool for assessing respondent performance at their own pace.</w:t>
      </w:r>
    </w:p>
    <w:p w14:paraId="20A73665" w14:textId="77777777" w:rsidR="00245180" w:rsidRDefault="00245180" w:rsidP="00245180">
      <w:pPr>
        <w:rPr>
          <w:rFonts w:ascii="Arial" w:hAnsi="Arial" w:cs="Arial"/>
          <w:b/>
          <w:bCs/>
        </w:rPr>
      </w:pPr>
    </w:p>
    <w:p w14:paraId="49DE71FE" w14:textId="77777777" w:rsidR="007C55A5" w:rsidRDefault="004D20B1" w:rsidP="00245180">
      <w:pPr>
        <w:rPr>
          <w:rFonts w:ascii="Arial" w:hAnsi="Arial" w:cs="Arial"/>
          <w:b/>
          <w:bCs/>
        </w:rPr>
      </w:pPr>
      <w:r>
        <w:rPr>
          <w:rFonts w:ascii="Arial" w:hAnsi="Arial" w:cs="Arial"/>
          <w:b/>
          <w:bCs/>
        </w:rPr>
        <w:t>Table 2.</w:t>
      </w:r>
      <w:r>
        <w:rPr>
          <w:rFonts w:ascii="Arial" w:hAnsi="Arial" w:cs="Arial"/>
        </w:rPr>
        <w:t xml:space="preserve"> </w:t>
      </w:r>
      <w:r>
        <w:rPr>
          <w:rFonts w:ascii="Arial" w:hAnsi="Arial" w:cs="Arial"/>
          <w:b/>
          <w:bCs/>
        </w:rPr>
        <w:t>Significant Difference between the Pre-test Results and Post-test Results</w:t>
      </w:r>
    </w:p>
    <w:tbl>
      <w:tblPr>
        <w:tblStyle w:val="TableGrid"/>
        <w:tblpPr w:leftFromText="180" w:rightFromText="180" w:vertAnchor="text" w:horzAnchor="margin" w:tblpY="78"/>
        <w:tblW w:w="804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207"/>
        <w:gridCol w:w="1446"/>
        <w:gridCol w:w="1446"/>
        <w:gridCol w:w="1446"/>
        <w:gridCol w:w="1206"/>
        <w:gridCol w:w="1298"/>
      </w:tblGrid>
      <w:tr w:rsidR="00245180" w14:paraId="634F36F1" w14:textId="77777777" w:rsidTr="00245180">
        <w:trPr>
          <w:trHeight w:val="201"/>
        </w:trPr>
        <w:tc>
          <w:tcPr>
            <w:tcW w:w="1207" w:type="dxa"/>
            <w:vAlign w:val="center"/>
          </w:tcPr>
          <w:p w14:paraId="75C80B0A" w14:textId="77777777" w:rsidR="00245180" w:rsidRDefault="00245180" w:rsidP="00245180">
            <w:pPr>
              <w:jc w:val="center"/>
              <w:rPr>
                <w:rFonts w:ascii="Arial" w:hAnsi="Arial" w:cs="Arial"/>
                <w:b/>
                <w:bCs/>
                <w:sz w:val="20"/>
                <w:szCs w:val="20"/>
              </w:rPr>
            </w:pPr>
          </w:p>
        </w:tc>
        <w:tc>
          <w:tcPr>
            <w:tcW w:w="1446" w:type="dxa"/>
            <w:vAlign w:val="center"/>
          </w:tcPr>
          <w:p w14:paraId="165C82CF" w14:textId="77777777" w:rsidR="00245180" w:rsidRDefault="00245180" w:rsidP="00245180">
            <w:pPr>
              <w:jc w:val="center"/>
              <w:rPr>
                <w:rFonts w:ascii="Arial" w:hAnsi="Arial" w:cs="Arial"/>
                <w:b/>
                <w:bCs/>
                <w:sz w:val="20"/>
                <w:szCs w:val="20"/>
              </w:rPr>
            </w:pPr>
            <w:r>
              <w:rPr>
                <w:rFonts w:ascii="Arial" w:hAnsi="Arial" w:cs="Arial"/>
                <w:b/>
                <w:bCs/>
                <w:sz w:val="20"/>
                <w:szCs w:val="20"/>
              </w:rPr>
              <w:t>t - value</w:t>
            </w:r>
          </w:p>
        </w:tc>
        <w:tc>
          <w:tcPr>
            <w:tcW w:w="1446" w:type="dxa"/>
            <w:vAlign w:val="center"/>
          </w:tcPr>
          <w:p w14:paraId="7613028F" w14:textId="77777777" w:rsidR="00245180" w:rsidRDefault="00245180" w:rsidP="00245180">
            <w:pPr>
              <w:jc w:val="center"/>
              <w:rPr>
                <w:rFonts w:ascii="Arial" w:hAnsi="Arial" w:cs="Arial"/>
                <w:b/>
                <w:bCs/>
                <w:sz w:val="20"/>
                <w:szCs w:val="20"/>
              </w:rPr>
            </w:pPr>
            <w:r>
              <w:rPr>
                <w:rFonts w:ascii="Arial" w:hAnsi="Arial" w:cs="Arial"/>
                <w:b/>
                <w:bCs/>
                <w:sz w:val="20"/>
                <w:szCs w:val="20"/>
              </w:rPr>
              <w:t>p - value</w:t>
            </w:r>
          </w:p>
        </w:tc>
        <w:tc>
          <w:tcPr>
            <w:tcW w:w="1446" w:type="dxa"/>
            <w:vAlign w:val="center"/>
          </w:tcPr>
          <w:p w14:paraId="52560D1A" w14:textId="77777777" w:rsidR="00245180" w:rsidRDefault="00245180" w:rsidP="00245180">
            <w:pPr>
              <w:jc w:val="center"/>
              <w:rPr>
                <w:rFonts w:ascii="Arial" w:hAnsi="Arial" w:cs="Arial"/>
                <w:b/>
                <w:bCs/>
                <w:sz w:val="20"/>
                <w:szCs w:val="20"/>
              </w:rPr>
            </w:pPr>
            <w:r>
              <w:rPr>
                <w:rFonts w:ascii="Arial" w:hAnsi="Arial" w:cs="Arial"/>
                <w:b/>
                <w:bCs/>
                <w:sz w:val="20"/>
                <w:szCs w:val="20"/>
              </w:rPr>
              <w:t>Level of Significance</w:t>
            </w:r>
          </w:p>
        </w:tc>
        <w:tc>
          <w:tcPr>
            <w:tcW w:w="1206" w:type="dxa"/>
            <w:vAlign w:val="center"/>
          </w:tcPr>
          <w:p w14:paraId="4A4180AD" w14:textId="77777777" w:rsidR="00245180" w:rsidRDefault="00245180" w:rsidP="00245180">
            <w:pPr>
              <w:jc w:val="center"/>
              <w:rPr>
                <w:rFonts w:ascii="Arial" w:hAnsi="Arial" w:cs="Arial"/>
                <w:b/>
                <w:bCs/>
                <w:sz w:val="20"/>
                <w:szCs w:val="20"/>
              </w:rPr>
            </w:pPr>
            <w:r>
              <w:rPr>
                <w:rFonts w:ascii="Arial" w:hAnsi="Arial" w:cs="Arial"/>
                <w:b/>
                <w:bCs/>
                <w:sz w:val="20"/>
                <w:szCs w:val="20"/>
              </w:rPr>
              <w:t>Decision</w:t>
            </w:r>
          </w:p>
        </w:tc>
        <w:tc>
          <w:tcPr>
            <w:tcW w:w="1298" w:type="dxa"/>
            <w:vAlign w:val="center"/>
          </w:tcPr>
          <w:p w14:paraId="4DF24BB5" w14:textId="77777777" w:rsidR="00245180" w:rsidRDefault="00245180" w:rsidP="00245180">
            <w:pPr>
              <w:jc w:val="center"/>
              <w:rPr>
                <w:rFonts w:ascii="Arial" w:hAnsi="Arial" w:cs="Arial"/>
                <w:b/>
                <w:bCs/>
                <w:sz w:val="20"/>
                <w:szCs w:val="20"/>
              </w:rPr>
            </w:pPr>
            <w:r>
              <w:rPr>
                <w:rFonts w:ascii="Arial" w:hAnsi="Arial" w:cs="Arial"/>
                <w:b/>
                <w:bCs/>
                <w:sz w:val="20"/>
                <w:szCs w:val="20"/>
              </w:rPr>
              <w:t>Interpretation</w:t>
            </w:r>
          </w:p>
        </w:tc>
      </w:tr>
      <w:tr w:rsidR="00245180" w14:paraId="679FB15E" w14:textId="77777777" w:rsidTr="00245180">
        <w:trPr>
          <w:trHeight w:val="301"/>
        </w:trPr>
        <w:tc>
          <w:tcPr>
            <w:tcW w:w="1207" w:type="dxa"/>
            <w:vAlign w:val="center"/>
          </w:tcPr>
          <w:p w14:paraId="70FBB3BC" w14:textId="77777777" w:rsidR="00245180" w:rsidRDefault="00245180" w:rsidP="00245180">
            <w:pPr>
              <w:jc w:val="center"/>
              <w:rPr>
                <w:rFonts w:ascii="Arial" w:hAnsi="Arial" w:cs="Arial"/>
                <w:sz w:val="20"/>
                <w:szCs w:val="20"/>
              </w:rPr>
            </w:pPr>
            <w:r>
              <w:rPr>
                <w:rFonts w:ascii="Arial" w:hAnsi="Arial" w:cs="Arial"/>
                <w:sz w:val="20"/>
                <w:szCs w:val="20"/>
              </w:rPr>
              <w:t>Pre-test and Post-test results</w:t>
            </w:r>
          </w:p>
        </w:tc>
        <w:tc>
          <w:tcPr>
            <w:tcW w:w="1446" w:type="dxa"/>
            <w:vAlign w:val="center"/>
          </w:tcPr>
          <w:p w14:paraId="032B1AA1" w14:textId="77777777" w:rsidR="00245180" w:rsidRDefault="00245180" w:rsidP="00245180">
            <w:pPr>
              <w:jc w:val="center"/>
              <w:rPr>
                <w:rFonts w:ascii="Arial" w:hAnsi="Arial" w:cs="Arial"/>
                <w:sz w:val="20"/>
                <w:szCs w:val="20"/>
              </w:rPr>
            </w:pPr>
            <w:r>
              <w:rPr>
                <w:rFonts w:ascii="Arial" w:eastAsia="SimSun" w:hAnsi="Arial" w:cs="Arial"/>
                <w:color w:val="000000"/>
                <w:sz w:val="20"/>
                <w:szCs w:val="20"/>
                <w:lang w:eastAsia="zh-CN"/>
              </w:rPr>
              <w:t>-4.915</w:t>
            </w:r>
          </w:p>
        </w:tc>
        <w:tc>
          <w:tcPr>
            <w:tcW w:w="1446" w:type="dxa"/>
            <w:vAlign w:val="center"/>
          </w:tcPr>
          <w:p w14:paraId="27A9322F" w14:textId="77777777" w:rsidR="00245180" w:rsidRDefault="00245180" w:rsidP="00245180">
            <w:pPr>
              <w:jc w:val="center"/>
              <w:rPr>
                <w:rFonts w:ascii="Arial" w:hAnsi="Arial" w:cs="Arial"/>
                <w:sz w:val="20"/>
                <w:szCs w:val="20"/>
              </w:rPr>
            </w:pPr>
            <w:r>
              <w:rPr>
                <w:rFonts w:ascii="Arial" w:hAnsi="Arial" w:cs="Arial"/>
                <w:color w:val="000000"/>
                <w:sz w:val="20"/>
                <w:szCs w:val="20"/>
              </w:rPr>
              <w:t>.000</w:t>
            </w:r>
          </w:p>
        </w:tc>
        <w:tc>
          <w:tcPr>
            <w:tcW w:w="1446" w:type="dxa"/>
            <w:vAlign w:val="center"/>
          </w:tcPr>
          <w:p w14:paraId="20F7088D" w14:textId="77777777" w:rsidR="00245180" w:rsidRDefault="00245180" w:rsidP="00245180">
            <w:pPr>
              <w:jc w:val="center"/>
              <w:rPr>
                <w:rFonts w:ascii="Arial" w:hAnsi="Arial" w:cs="Arial"/>
                <w:sz w:val="20"/>
                <w:szCs w:val="20"/>
              </w:rPr>
            </w:pPr>
            <w:r>
              <w:rPr>
                <w:rFonts w:ascii="Arial" w:hAnsi="Arial" w:cs="Arial"/>
                <w:sz w:val="20"/>
                <w:szCs w:val="20"/>
              </w:rPr>
              <w:t>0.05</w:t>
            </w:r>
          </w:p>
        </w:tc>
        <w:tc>
          <w:tcPr>
            <w:tcW w:w="1206" w:type="dxa"/>
            <w:vAlign w:val="center"/>
          </w:tcPr>
          <w:p w14:paraId="400FBAAD" w14:textId="77777777" w:rsidR="00245180" w:rsidRDefault="00245180" w:rsidP="00245180">
            <w:pPr>
              <w:jc w:val="center"/>
              <w:rPr>
                <w:rFonts w:ascii="Arial" w:hAnsi="Arial" w:cs="Arial"/>
                <w:sz w:val="20"/>
                <w:szCs w:val="20"/>
              </w:rPr>
            </w:pPr>
            <w:r>
              <w:rPr>
                <w:rFonts w:ascii="Arial" w:hAnsi="Arial" w:cs="Arial"/>
                <w:sz w:val="20"/>
                <w:szCs w:val="20"/>
              </w:rPr>
              <w:t>Reject H</w:t>
            </w:r>
            <w:r>
              <w:rPr>
                <w:rFonts w:ascii="Arial" w:hAnsi="Arial" w:cs="Arial"/>
                <w:sz w:val="20"/>
                <w:szCs w:val="20"/>
                <w:vertAlign w:val="subscript"/>
              </w:rPr>
              <w:t>0</w:t>
            </w:r>
          </w:p>
        </w:tc>
        <w:tc>
          <w:tcPr>
            <w:tcW w:w="1298" w:type="dxa"/>
            <w:vAlign w:val="center"/>
          </w:tcPr>
          <w:p w14:paraId="36795431" w14:textId="77777777" w:rsidR="00245180" w:rsidRDefault="00245180" w:rsidP="00245180">
            <w:pPr>
              <w:jc w:val="center"/>
              <w:rPr>
                <w:rFonts w:ascii="Arial" w:hAnsi="Arial" w:cs="Arial"/>
                <w:sz w:val="20"/>
                <w:szCs w:val="20"/>
              </w:rPr>
            </w:pPr>
            <w:r>
              <w:rPr>
                <w:rFonts w:ascii="Arial" w:hAnsi="Arial" w:cs="Arial"/>
                <w:sz w:val="20"/>
                <w:szCs w:val="20"/>
              </w:rPr>
              <w:t>Significant</w:t>
            </w:r>
          </w:p>
        </w:tc>
      </w:tr>
    </w:tbl>
    <w:p w14:paraId="74644D9E" w14:textId="77777777" w:rsidR="007C55A5" w:rsidRPr="00245180" w:rsidRDefault="007C55A5">
      <w:pPr>
        <w:pStyle w:val="Body"/>
        <w:spacing w:after="0"/>
        <w:rPr>
          <w:rFonts w:ascii="Arial" w:hAnsi="Arial" w:cs="Arial"/>
          <w:b/>
          <w:bCs/>
          <w:sz w:val="22"/>
          <w:szCs w:val="22"/>
        </w:rPr>
      </w:pPr>
    </w:p>
    <w:p w14:paraId="4702AADF" w14:textId="77777777" w:rsidR="007C55A5" w:rsidRPr="00245180" w:rsidRDefault="00CE30F1" w:rsidP="00245180">
      <w:pPr>
        <w:pStyle w:val="Body"/>
        <w:spacing w:after="0"/>
        <w:rPr>
          <w:rFonts w:ascii="Arial" w:hAnsi="Arial" w:cs="Arial"/>
          <w:b/>
          <w:bCs/>
          <w:sz w:val="22"/>
          <w:szCs w:val="22"/>
        </w:rPr>
      </w:pPr>
      <w:r>
        <w:rPr>
          <w:rFonts w:ascii="Arial" w:hAnsi="Arial" w:cs="Arial"/>
          <w:b/>
          <w:bCs/>
          <w:sz w:val="22"/>
          <w:szCs w:val="22"/>
        </w:rPr>
        <w:t>3.</w:t>
      </w:r>
      <w:r w:rsidR="00245180" w:rsidRPr="00245180">
        <w:rPr>
          <w:rFonts w:ascii="Arial" w:hAnsi="Arial" w:cs="Arial"/>
          <w:b/>
          <w:bCs/>
          <w:sz w:val="22"/>
          <w:szCs w:val="22"/>
        </w:rPr>
        <w:t xml:space="preserve">3 </w:t>
      </w:r>
      <w:r w:rsidR="004D20B1" w:rsidRPr="00245180">
        <w:rPr>
          <w:rFonts w:ascii="Arial" w:hAnsi="Arial" w:cs="Arial"/>
          <w:b/>
          <w:bCs/>
          <w:sz w:val="22"/>
          <w:szCs w:val="22"/>
        </w:rPr>
        <w:t>Experiences of the Respondents in Using Edpuzzle as Technology-Based Assessment in Mathematics</w:t>
      </w:r>
    </w:p>
    <w:p w14:paraId="687CA18E" w14:textId="520B7DFD" w:rsidR="007C55A5" w:rsidRDefault="00027C8D">
      <w:pPr>
        <w:ind w:right="284" w:firstLine="720"/>
        <w:jc w:val="both"/>
        <w:rPr>
          <w:rFonts w:ascii="Arial" w:hAnsi="Arial" w:cs="Arial"/>
          <w:b/>
          <w:bCs/>
        </w:rPr>
      </w:pPr>
      <w:r w:rsidRPr="00027C8D">
        <w:rPr>
          <w:rFonts w:ascii="Arial" w:hAnsi="Arial" w:cs="Arial"/>
        </w:rPr>
        <w:t>A thematic analysis of interview transcripts revealed four major themes regarding respondents' experiences: accessibility challenges, error management, user experience and engagement, and understanding of materials. These themes provide insight into the various factors influencing students' interaction with EdPuzzle.</w:t>
      </w:r>
    </w:p>
    <w:p w14:paraId="22502705" w14:textId="77777777" w:rsidR="00027C8D" w:rsidRDefault="00CE30F1">
      <w:pPr>
        <w:ind w:right="284"/>
        <w:jc w:val="both"/>
        <w:rPr>
          <w:rFonts w:ascii="Arial" w:hAnsi="Arial" w:cs="Arial"/>
          <w:b/>
          <w:bCs/>
        </w:rPr>
      </w:pPr>
      <w:r>
        <w:rPr>
          <w:rFonts w:ascii="Arial" w:hAnsi="Arial" w:cs="Arial"/>
          <w:b/>
          <w:bCs/>
        </w:rPr>
        <w:t xml:space="preserve"> </w:t>
      </w:r>
    </w:p>
    <w:p w14:paraId="104EA82B" w14:textId="660D2BA4" w:rsidR="007C55A5" w:rsidRDefault="004D20B1">
      <w:pPr>
        <w:ind w:right="284"/>
        <w:jc w:val="both"/>
        <w:rPr>
          <w:rFonts w:ascii="Arial" w:hAnsi="Arial" w:cs="Arial"/>
        </w:rPr>
      </w:pPr>
      <w:r>
        <w:rPr>
          <w:rFonts w:ascii="Arial" w:hAnsi="Arial" w:cs="Arial"/>
          <w:b/>
          <w:bCs/>
        </w:rPr>
        <w:t>Accessibility Challenges</w:t>
      </w:r>
    </w:p>
    <w:p w14:paraId="029A2F3F" w14:textId="2CFDEC81" w:rsidR="00245180" w:rsidRDefault="00027C8D">
      <w:pPr>
        <w:ind w:right="284" w:firstLine="360"/>
        <w:jc w:val="both"/>
        <w:rPr>
          <w:rFonts w:ascii="Arial" w:hAnsi="Arial" w:cs="Arial"/>
        </w:rPr>
      </w:pPr>
      <w:r w:rsidRPr="001C0B25">
        <w:rPr>
          <w:rFonts w:ascii="Arial" w:hAnsi="Arial" w:cs="Arial"/>
          <w:highlight w:val="yellow"/>
        </w:rPr>
        <w:t>Many</w:t>
      </w:r>
      <w:r w:rsidR="001C0B25">
        <w:rPr>
          <w:rFonts w:ascii="Arial" w:hAnsi="Arial" w:cs="Arial"/>
        </w:rPr>
        <w:t xml:space="preserve"> [</w:t>
      </w:r>
      <w:r w:rsidR="001C0B25">
        <w:rPr>
          <w:rFonts w:ascii="Arial" w:hAnsi="Arial" w:cs="Arial"/>
          <w:color w:val="FF0000"/>
        </w:rPr>
        <w:t>V</w:t>
      </w:r>
      <w:r w:rsidR="001C0B25" w:rsidRPr="001C0B25">
        <w:rPr>
          <w:rFonts w:ascii="Arial" w:hAnsi="Arial" w:cs="Arial"/>
          <w:color w:val="FF0000"/>
        </w:rPr>
        <w:t>ague</w:t>
      </w:r>
      <w:r w:rsidR="001C0B25">
        <w:rPr>
          <w:rFonts w:ascii="Arial" w:hAnsi="Arial" w:cs="Arial"/>
          <w:color w:val="FF0000"/>
        </w:rPr>
        <w:t xml:space="preserve">, </w:t>
      </w:r>
      <w:proofErr w:type="gramStart"/>
      <w:r w:rsidR="001C0B25">
        <w:rPr>
          <w:rFonts w:ascii="Arial" w:hAnsi="Arial" w:cs="Arial"/>
          <w:color w:val="FF0000"/>
        </w:rPr>
        <w:t>It</w:t>
      </w:r>
      <w:proofErr w:type="gramEnd"/>
      <w:r w:rsidR="001C0B25">
        <w:rPr>
          <w:rFonts w:ascii="Arial" w:hAnsi="Arial" w:cs="Arial"/>
          <w:color w:val="FF0000"/>
        </w:rPr>
        <w:t xml:space="preserve"> should be an evidence-based wording</w:t>
      </w:r>
      <w:r w:rsidR="001C0B25">
        <w:rPr>
          <w:rFonts w:ascii="Arial" w:hAnsi="Arial" w:cs="Arial"/>
        </w:rPr>
        <w:t>]</w:t>
      </w:r>
      <w:r w:rsidRPr="00027C8D">
        <w:rPr>
          <w:rFonts w:ascii="Arial" w:hAnsi="Arial" w:cs="Arial"/>
        </w:rPr>
        <w:t xml:space="preserve"> students encountered difficulties when first accessing EdPuzzle, primarily due to login issues and slow internet connections. These barriers significantly hindered their ability to engage effectively with the platform.</w:t>
      </w:r>
    </w:p>
    <w:p w14:paraId="1519FF90" w14:textId="1F4A3435" w:rsidR="00027C8D" w:rsidRDefault="00027C8D">
      <w:pPr>
        <w:ind w:right="284" w:firstLine="360"/>
        <w:jc w:val="both"/>
        <w:rPr>
          <w:rFonts w:ascii="Arial" w:hAnsi="Arial" w:cs="Arial"/>
        </w:rPr>
      </w:pPr>
      <w:r w:rsidRPr="00027C8D">
        <w:rPr>
          <w:rFonts w:ascii="Arial" w:hAnsi="Arial" w:cs="Arial"/>
        </w:rPr>
        <w:t>These challenges align with findings from Jose et al. (2023), who explored various technological barriers</w:t>
      </w:r>
      <w:r>
        <w:rPr>
          <w:rFonts w:ascii="Arial" w:hAnsi="Arial" w:cs="Arial"/>
        </w:rPr>
        <w:t xml:space="preserve">, </w:t>
      </w:r>
      <w:r w:rsidRPr="00027C8D">
        <w:rPr>
          <w:rFonts w:ascii="Arial" w:hAnsi="Arial" w:cs="Arial"/>
        </w:rPr>
        <w:t>particularly internet connectivity issues</w:t>
      </w:r>
      <w:r>
        <w:rPr>
          <w:rFonts w:ascii="Arial" w:hAnsi="Arial" w:cs="Arial"/>
        </w:rPr>
        <w:t xml:space="preserve">, </w:t>
      </w:r>
      <w:r w:rsidRPr="00027C8D">
        <w:rPr>
          <w:rFonts w:ascii="Arial" w:hAnsi="Arial" w:cs="Arial"/>
        </w:rPr>
        <w:t xml:space="preserve">that limit student engagement in online learning environments. Similarly, Rizwan Rki (2025) highlighted </w:t>
      </w:r>
      <w:r w:rsidRPr="00027C8D">
        <w:rPr>
          <w:rFonts w:ascii="Arial" w:hAnsi="Arial" w:cs="Arial"/>
        </w:rPr>
        <w:lastRenderedPageBreak/>
        <w:t>technical problems such as browser compatibility issues and authentication failures, which further complicate access to EdPuzzle. Additionally, Fabito (2020) identified poor internet connectivity as a significant barrier to online learning, noting that students often struggle with slow or unreliable connections, making participation in online activities difficult.</w:t>
      </w:r>
    </w:p>
    <w:p w14:paraId="0CC05C2D" w14:textId="102CBF2D" w:rsidR="00027C8D" w:rsidRDefault="00027C8D">
      <w:pPr>
        <w:ind w:right="284" w:firstLine="360"/>
        <w:jc w:val="both"/>
        <w:rPr>
          <w:rFonts w:ascii="Arial" w:hAnsi="Arial" w:cs="Arial"/>
        </w:rPr>
      </w:pPr>
    </w:p>
    <w:p w14:paraId="1FAEEE27" w14:textId="00A97826" w:rsidR="00E53517" w:rsidRDefault="00E53517">
      <w:pPr>
        <w:ind w:right="284" w:firstLine="360"/>
        <w:jc w:val="both"/>
        <w:rPr>
          <w:rFonts w:ascii="Arial" w:hAnsi="Arial" w:cs="Arial"/>
        </w:rPr>
      </w:pPr>
    </w:p>
    <w:p w14:paraId="0072E78E" w14:textId="77777777" w:rsidR="00E53517" w:rsidRDefault="00E53517">
      <w:pPr>
        <w:ind w:right="284" w:firstLine="360"/>
        <w:jc w:val="both"/>
        <w:rPr>
          <w:rFonts w:ascii="Arial" w:hAnsi="Arial" w:cs="Arial"/>
        </w:rPr>
      </w:pPr>
    </w:p>
    <w:p w14:paraId="70133616" w14:textId="77777777" w:rsidR="007C55A5" w:rsidRDefault="00245180" w:rsidP="00C0230E">
      <w:pPr>
        <w:ind w:right="284" w:firstLine="360"/>
        <w:jc w:val="both"/>
        <w:rPr>
          <w:rFonts w:ascii="Arial" w:hAnsi="Arial" w:cs="Arial"/>
        </w:rPr>
      </w:pPr>
      <w:r>
        <w:rPr>
          <w:rFonts w:ascii="Arial" w:hAnsi="Arial" w:cs="Arial"/>
        </w:rPr>
        <w:t>Here are some examples of responses that reflect this theme:</w:t>
      </w:r>
    </w:p>
    <w:p w14:paraId="2FA6B7C7" w14:textId="77777777" w:rsidR="00027C8D" w:rsidRDefault="00027C8D" w:rsidP="00245180">
      <w:pPr>
        <w:pStyle w:val="ListParagraph"/>
        <w:spacing w:line="240" w:lineRule="auto"/>
        <w:jc w:val="both"/>
        <w:rPr>
          <w:rFonts w:ascii="Arial" w:hAnsi="Arial" w:cs="Arial"/>
          <w:i/>
          <w:iCs/>
          <w:sz w:val="20"/>
          <w:szCs w:val="20"/>
        </w:rPr>
      </w:pPr>
    </w:p>
    <w:p w14:paraId="1B80C3C0" w14:textId="064A2373" w:rsidR="00027C8D" w:rsidRPr="00027C8D" w:rsidRDefault="00027C8D" w:rsidP="00027C8D">
      <w:pPr>
        <w:pStyle w:val="ListParagraph"/>
        <w:spacing w:line="240" w:lineRule="auto"/>
        <w:ind w:right="288"/>
        <w:jc w:val="center"/>
        <w:rPr>
          <w:rFonts w:ascii="Arial" w:hAnsi="Arial" w:cs="Arial"/>
          <w:i/>
          <w:iCs/>
          <w:sz w:val="20"/>
          <w:szCs w:val="20"/>
        </w:rPr>
      </w:pPr>
      <w:r w:rsidRPr="00027C8D">
        <w:rPr>
          <w:rFonts w:ascii="Arial" w:hAnsi="Arial" w:cs="Arial"/>
          <w:i/>
          <w:iCs/>
          <w:sz w:val="20"/>
          <w:szCs w:val="20"/>
        </w:rPr>
        <w:t>"The first issue was accessibility. The first time they required us to use Edpuzzle, we had a hard time accessing it</w:t>
      </w:r>
      <w:r>
        <w:rPr>
          <w:rFonts w:ascii="Arial" w:hAnsi="Arial" w:cs="Arial"/>
          <w:i/>
          <w:iCs/>
          <w:sz w:val="20"/>
          <w:szCs w:val="20"/>
        </w:rPr>
        <w:t xml:space="preserve">, </w:t>
      </w:r>
      <w:r w:rsidRPr="00027C8D">
        <w:rPr>
          <w:rFonts w:ascii="Arial" w:hAnsi="Arial" w:cs="Arial"/>
          <w:i/>
          <w:iCs/>
          <w:sz w:val="20"/>
          <w:szCs w:val="20"/>
        </w:rPr>
        <w:t>particularly with how to sign in or log in to our accounts on the platform. We had to sign in repeatedly, and only after several attempts were we finally able to access it."</w:t>
      </w:r>
    </w:p>
    <w:p w14:paraId="467D0F1F" w14:textId="03D4A820" w:rsidR="00027C8D" w:rsidRPr="00027C8D" w:rsidRDefault="00027C8D" w:rsidP="00027C8D">
      <w:pPr>
        <w:pStyle w:val="ListParagraph"/>
        <w:spacing w:line="240" w:lineRule="auto"/>
        <w:ind w:right="288"/>
        <w:jc w:val="center"/>
        <w:rPr>
          <w:rFonts w:ascii="Arial" w:hAnsi="Arial" w:cs="Arial"/>
          <w:i/>
          <w:iCs/>
          <w:sz w:val="20"/>
          <w:szCs w:val="20"/>
        </w:rPr>
      </w:pPr>
      <w:r w:rsidRPr="00027C8D">
        <w:rPr>
          <w:rFonts w:ascii="Arial" w:hAnsi="Arial" w:cs="Arial"/>
          <w:i/>
          <w:iCs/>
          <w:sz w:val="20"/>
          <w:szCs w:val="20"/>
        </w:rPr>
        <w:t>"Another issue was the slow internet connection. Because of the weak signal, we kept having to go back and repeat the process of watching the video and answering the questions."</w:t>
      </w:r>
    </w:p>
    <w:p w14:paraId="666CE269" w14:textId="4C883B23" w:rsidR="00027C8D" w:rsidRPr="00027C8D" w:rsidRDefault="00027C8D" w:rsidP="00027C8D">
      <w:pPr>
        <w:pStyle w:val="ListParagraph"/>
        <w:spacing w:line="240" w:lineRule="auto"/>
        <w:ind w:right="288"/>
        <w:jc w:val="center"/>
        <w:rPr>
          <w:rFonts w:ascii="Arial" w:hAnsi="Arial" w:cs="Arial"/>
          <w:i/>
          <w:iCs/>
          <w:sz w:val="20"/>
          <w:szCs w:val="20"/>
        </w:rPr>
      </w:pPr>
      <w:r w:rsidRPr="00027C8D">
        <w:rPr>
          <w:rFonts w:ascii="Arial" w:hAnsi="Arial" w:cs="Arial"/>
          <w:i/>
          <w:iCs/>
          <w:sz w:val="20"/>
          <w:szCs w:val="20"/>
        </w:rPr>
        <w:t>"Somewhat, it is not easy for me to use this kind of app or educational apps because, at first, the login process is a hassle sometimes due to the internet connection."</w:t>
      </w:r>
    </w:p>
    <w:p w14:paraId="608183FB" w14:textId="7A36B261" w:rsidR="007C55A5" w:rsidRDefault="00027C8D" w:rsidP="00027C8D">
      <w:pPr>
        <w:pStyle w:val="ListParagraph"/>
        <w:spacing w:line="240" w:lineRule="auto"/>
        <w:ind w:right="288"/>
        <w:jc w:val="center"/>
        <w:rPr>
          <w:rFonts w:ascii="Arial" w:hAnsi="Arial" w:cs="Arial"/>
          <w:i/>
          <w:iCs/>
          <w:sz w:val="20"/>
          <w:szCs w:val="20"/>
        </w:rPr>
      </w:pPr>
      <w:r w:rsidRPr="00027C8D">
        <w:rPr>
          <w:rFonts w:ascii="Arial" w:hAnsi="Arial" w:cs="Arial"/>
          <w:i/>
          <w:iCs/>
          <w:sz w:val="20"/>
          <w:szCs w:val="20"/>
        </w:rPr>
        <w:t>"Since it’s my first time using Edpuzzle, I found it a bit challenging, especially because I struggled with logging into the platform."</w:t>
      </w:r>
    </w:p>
    <w:p w14:paraId="15E60925" w14:textId="77777777" w:rsidR="00027C8D" w:rsidRPr="00245180" w:rsidRDefault="00027C8D" w:rsidP="00027C8D">
      <w:pPr>
        <w:pStyle w:val="ListParagraph"/>
        <w:spacing w:line="240" w:lineRule="auto"/>
        <w:ind w:right="284"/>
        <w:jc w:val="both"/>
        <w:rPr>
          <w:rFonts w:ascii="Arial" w:hAnsi="Arial" w:cs="Arial"/>
          <w:i/>
          <w:iCs/>
          <w:sz w:val="20"/>
          <w:szCs w:val="20"/>
        </w:rPr>
      </w:pPr>
    </w:p>
    <w:p w14:paraId="63B12B9E" w14:textId="0EDAD9AA" w:rsidR="007C55A5" w:rsidRDefault="004D20B1">
      <w:pPr>
        <w:ind w:right="284"/>
        <w:jc w:val="both"/>
        <w:rPr>
          <w:rFonts w:ascii="Arial" w:hAnsi="Arial" w:cs="Arial"/>
        </w:rPr>
      </w:pPr>
      <w:r>
        <w:tab/>
      </w:r>
      <w:r w:rsidR="00027C8D" w:rsidRPr="00027C8D">
        <w:rPr>
          <w:rFonts w:ascii="Arial" w:hAnsi="Arial" w:cs="Arial"/>
        </w:rPr>
        <w:t xml:space="preserve">The impact of these accessibility challenges extends beyond mere inconvenience. Weak internet connections frequently cause buffering, disrupting the learning process and leading to frustration among students. As noted in EdPuzzle’s troubleshooting guide, login failures and connectivity issues are common concerns that require technical support. </w:t>
      </w:r>
      <w:r w:rsidR="00027C8D" w:rsidRPr="001C0B25">
        <w:rPr>
          <w:rFonts w:ascii="Arial" w:hAnsi="Arial" w:cs="Arial"/>
          <w:highlight w:val="yellow"/>
        </w:rPr>
        <w:t>These findings underscore the importance of improving digital infrastructure and platform usability to enhance student engagement in technology-based assessments.</w:t>
      </w:r>
    </w:p>
    <w:p w14:paraId="1EE33AC5" w14:textId="38358D38" w:rsidR="007C55A5" w:rsidRDefault="001C0B25">
      <w:pPr>
        <w:ind w:right="284"/>
        <w:jc w:val="both"/>
        <w:rPr>
          <w:rFonts w:ascii="Arial" w:hAnsi="Arial" w:cs="Arial"/>
          <w:b/>
          <w:bCs/>
        </w:rPr>
      </w:pPr>
      <w:r>
        <w:rPr>
          <w:rFonts w:ascii="Arial" w:hAnsi="Arial" w:cs="Arial"/>
          <w:b/>
          <w:bCs/>
        </w:rPr>
        <w:t>[</w:t>
      </w:r>
      <w:r w:rsidRPr="001C0B25">
        <w:rPr>
          <w:rFonts w:ascii="Arial" w:hAnsi="Arial" w:cs="Arial" w:hint="eastAsia"/>
          <w:color w:val="FF0000"/>
          <w:lang w:eastAsia="zh-CN"/>
        </w:rPr>
        <w:t>yes</w:t>
      </w:r>
      <w:r w:rsidRPr="001C0B25">
        <w:rPr>
          <w:rFonts w:ascii="Arial" w:hAnsi="Arial" w:cs="Arial"/>
          <w:color w:val="FF0000"/>
        </w:rPr>
        <w:t>, but the authors need to exhibit their findings are new and perhaps rather different from those in the previous research.]</w:t>
      </w:r>
    </w:p>
    <w:p w14:paraId="0E526066" w14:textId="77777777" w:rsidR="007C55A5" w:rsidRDefault="00CE30F1">
      <w:pPr>
        <w:ind w:right="284"/>
        <w:jc w:val="both"/>
        <w:rPr>
          <w:rFonts w:ascii="Arial" w:hAnsi="Arial" w:cs="Arial"/>
        </w:rPr>
      </w:pPr>
      <w:r>
        <w:rPr>
          <w:rFonts w:ascii="Arial" w:hAnsi="Arial" w:cs="Arial"/>
          <w:b/>
          <w:bCs/>
        </w:rPr>
        <w:t xml:space="preserve"> </w:t>
      </w:r>
      <w:r w:rsidR="004D20B1">
        <w:rPr>
          <w:rFonts w:ascii="Arial" w:hAnsi="Arial" w:cs="Arial"/>
          <w:b/>
          <w:bCs/>
        </w:rPr>
        <w:t>Error Management</w:t>
      </w:r>
    </w:p>
    <w:p w14:paraId="0948F1D0" w14:textId="53128AEB" w:rsidR="007C55A5" w:rsidRDefault="00027C8D">
      <w:pPr>
        <w:ind w:right="284" w:firstLine="720"/>
        <w:jc w:val="both"/>
        <w:rPr>
          <w:rFonts w:ascii="Arial" w:hAnsi="Arial" w:cs="Arial"/>
        </w:rPr>
      </w:pPr>
      <w:r w:rsidRPr="00027C8D">
        <w:rPr>
          <w:rFonts w:ascii="Arial" w:hAnsi="Arial" w:cs="Arial"/>
        </w:rPr>
        <w:t>Respondents reflected on the errors they encountered while using EdPuzzle, noting both the types of mistakes and their recoverability. While errors were common, they were generally minor and easily rectified, allowing students to continue engaging with the platform without significant disruption</w:t>
      </w:r>
      <w:r w:rsidR="004D20B1">
        <w:rPr>
          <w:rFonts w:ascii="Arial" w:hAnsi="Arial" w:cs="Arial"/>
        </w:rPr>
        <w:t>.</w:t>
      </w:r>
      <w:r>
        <w:rPr>
          <w:rFonts w:ascii="Arial" w:hAnsi="Arial" w:cs="Arial"/>
        </w:rPr>
        <w:t xml:space="preserve"> </w:t>
      </w:r>
      <w:r w:rsidRPr="00027C8D">
        <w:rPr>
          <w:rFonts w:ascii="Arial" w:hAnsi="Arial" w:cs="Arial"/>
        </w:rPr>
        <w:t>These reflections align with findings from Macagba (2023), who explored how EdPuzzle enhances student interaction. The study highlights instances where students encounter minor technological errors but notes that these do not significantly disrupt learning. EdPuzzle’s user-friendly design allows students to quickly identify and correct mistakes, reinforcing its effectiveness as an educational tool.</w:t>
      </w:r>
    </w:p>
    <w:p w14:paraId="4E717A59" w14:textId="77777777" w:rsidR="00C0230E" w:rsidRDefault="00C0230E" w:rsidP="00C0230E">
      <w:pPr>
        <w:ind w:right="284" w:firstLine="360"/>
        <w:jc w:val="both"/>
        <w:rPr>
          <w:rFonts w:ascii="Arial" w:hAnsi="Arial" w:cs="Arial"/>
        </w:rPr>
      </w:pPr>
    </w:p>
    <w:p w14:paraId="726F949A" w14:textId="77777777" w:rsidR="007C55A5" w:rsidRDefault="00C0230E" w:rsidP="00C0230E">
      <w:pPr>
        <w:ind w:right="284" w:firstLine="360"/>
        <w:jc w:val="both"/>
        <w:rPr>
          <w:rFonts w:ascii="Arial" w:hAnsi="Arial" w:cs="Arial"/>
        </w:rPr>
      </w:pPr>
      <w:r>
        <w:rPr>
          <w:rFonts w:ascii="Arial" w:hAnsi="Arial" w:cs="Arial"/>
        </w:rPr>
        <w:t>Here are some examples of responses that reflect this theme:</w:t>
      </w:r>
    </w:p>
    <w:p w14:paraId="673D77EC" w14:textId="77777777" w:rsidR="00027C8D" w:rsidRPr="00C0230E" w:rsidRDefault="00027C8D" w:rsidP="00C0230E">
      <w:pPr>
        <w:ind w:right="284" w:firstLine="360"/>
        <w:jc w:val="both"/>
        <w:rPr>
          <w:rFonts w:ascii="Arial" w:hAnsi="Arial" w:cs="Arial"/>
        </w:rPr>
      </w:pPr>
    </w:p>
    <w:p w14:paraId="3007EFBC" w14:textId="72B386E7" w:rsidR="00027C8D" w:rsidRPr="00027C8D" w:rsidRDefault="00027C8D" w:rsidP="00027C8D">
      <w:pPr>
        <w:ind w:left="720" w:right="284"/>
        <w:jc w:val="center"/>
        <w:rPr>
          <w:rFonts w:ascii="Arial" w:eastAsia="Aptos" w:hAnsi="Arial" w:cs="Arial"/>
          <w:i/>
          <w:iCs/>
          <w:kern w:val="2"/>
          <w:lang w:val="en-PH"/>
        </w:rPr>
      </w:pPr>
      <w:r w:rsidRPr="00027C8D">
        <w:rPr>
          <w:rFonts w:ascii="Arial" w:eastAsia="Aptos" w:hAnsi="Arial" w:cs="Arial"/>
          <w:i/>
          <w:iCs/>
          <w:kern w:val="2"/>
          <w:lang w:val="en-PH"/>
        </w:rPr>
        <w:t xml:space="preserve">"I made a few mistakes—as I remember, I got item </w:t>
      </w:r>
      <w:r>
        <w:rPr>
          <w:rFonts w:ascii="Arial" w:eastAsia="Aptos" w:hAnsi="Arial" w:cs="Arial"/>
          <w:i/>
          <w:iCs/>
          <w:kern w:val="2"/>
          <w:lang w:val="en-PH"/>
        </w:rPr>
        <w:t>numbers</w:t>
      </w:r>
      <w:r w:rsidRPr="00027C8D">
        <w:rPr>
          <w:rFonts w:ascii="Arial" w:eastAsia="Aptos" w:hAnsi="Arial" w:cs="Arial"/>
          <w:i/>
          <w:iCs/>
          <w:kern w:val="2"/>
          <w:lang w:val="en-PH"/>
        </w:rPr>
        <w:t xml:space="preserve"> 9 and 11 wrong, and then usually just small ones like clicking the wrong button. But they're easy to fix and recover from without much frustration."</w:t>
      </w:r>
    </w:p>
    <w:p w14:paraId="72C462CC" w14:textId="15C2672B" w:rsidR="00027C8D" w:rsidRPr="00027C8D" w:rsidRDefault="00027C8D" w:rsidP="00027C8D">
      <w:pPr>
        <w:ind w:left="720" w:right="284"/>
        <w:jc w:val="center"/>
        <w:rPr>
          <w:rFonts w:ascii="Arial" w:eastAsia="Aptos" w:hAnsi="Arial" w:cs="Arial"/>
          <w:i/>
          <w:iCs/>
          <w:kern w:val="2"/>
          <w:lang w:val="en-PH"/>
        </w:rPr>
      </w:pPr>
      <w:r w:rsidRPr="00027C8D">
        <w:rPr>
          <w:rFonts w:ascii="Arial" w:eastAsia="Aptos" w:hAnsi="Arial" w:cs="Arial"/>
          <w:i/>
          <w:iCs/>
          <w:kern w:val="2"/>
          <w:lang w:val="en-PH"/>
        </w:rPr>
        <w:t>"I sometimes make errors, such as submitting incomplete answers. Although these mistakes aren't extremely severe, they can still affect the accuracy of my responses."</w:t>
      </w:r>
    </w:p>
    <w:p w14:paraId="38DA7CF6" w14:textId="77777777" w:rsidR="00027C8D" w:rsidRDefault="00027C8D" w:rsidP="00027C8D">
      <w:pPr>
        <w:ind w:left="720" w:right="284"/>
        <w:jc w:val="center"/>
        <w:rPr>
          <w:rFonts w:ascii="Arial" w:eastAsia="Aptos" w:hAnsi="Arial" w:cs="Arial"/>
          <w:i/>
          <w:iCs/>
          <w:kern w:val="2"/>
          <w:lang w:val="en-PH"/>
        </w:rPr>
      </w:pPr>
      <w:r w:rsidRPr="00027C8D">
        <w:rPr>
          <w:rFonts w:ascii="Arial" w:eastAsia="Aptos" w:hAnsi="Arial" w:cs="Arial"/>
          <w:i/>
          <w:iCs/>
          <w:kern w:val="2"/>
          <w:lang w:val="en-PH"/>
        </w:rPr>
        <w:t>"Recovering from these mistakes wasn’t always easy, especially since I wasn’t familiar with how to fix them."</w:t>
      </w:r>
    </w:p>
    <w:p w14:paraId="7B402F2D" w14:textId="77777777" w:rsidR="00027C8D" w:rsidRDefault="00027C8D" w:rsidP="00027C8D">
      <w:pPr>
        <w:ind w:right="284"/>
        <w:jc w:val="both"/>
        <w:rPr>
          <w:rFonts w:ascii="Arial" w:eastAsia="Aptos" w:hAnsi="Arial" w:cs="Arial"/>
          <w:i/>
          <w:iCs/>
          <w:kern w:val="2"/>
          <w:lang w:val="en-PH"/>
        </w:rPr>
      </w:pPr>
    </w:p>
    <w:p w14:paraId="2143E27C" w14:textId="374DC308" w:rsidR="00027C8D" w:rsidRDefault="004D20B1" w:rsidP="00027C8D">
      <w:pPr>
        <w:ind w:right="284"/>
        <w:jc w:val="both"/>
        <w:rPr>
          <w:rFonts w:ascii="Arial" w:hAnsi="Arial" w:cs="Arial"/>
        </w:rPr>
      </w:pPr>
      <w:r>
        <w:rPr>
          <w:rFonts w:ascii="Arial" w:hAnsi="Arial" w:cs="Arial"/>
        </w:rPr>
        <w:tab/>
      </w:r>
      <w:r w:rsidR="00027C8D" w:rsidRPr="00027C8D">
        <w:rPr>
          <w:rFonts w:ascii="Arial" w:hAnsi="Arial" w:cs="Arial"/>
        </w:rPr>
        <w:t xml:space="preserve">Additionally, Muhammad Dzulfiqar Praseno (2021) examined EdPuzzle’s resilience despite occasional technical issues. Students reported encountering minor </w:t>
      </w:r>
      <w:r w:rsidR="00027C8D" w:rsidRPr="00027C8D">
        <w:rPr>
          <w:rFonts w:ascii="Arial" w:hAnsi="Arial" w:cs="Arial"/>
        </w:rPr>
        <w:lastRenderedPageBreak/>
        <w:t>errors such as login difficulties, video buffering, and question display glitches. However, they quickly adapted by refreshing pages, adjusting browser settings, or seeking instructor guidance (Praseno, 2021). Similarly, Azlan (2020) explored the broader e-learning landscape and noted that while minor technical errors occurred across different platforms, students were generally able to resolve them without significant disruption.</w:t>
      </w:r>
      <w:r w:rsidR="00027C8D">
        <w:rPr>
          <w:rFonts w:ascii="Arial" w:hAnsi="Arial" w:cs="Arial"/>
        </w:rPr>
        <w:t xml:space="preserve"> </w:t>
      </w:r>
      <w:r w:rsidR="00027C8D" w:rsidRPr="00027C8D">
        <w:rPr>
          <w:rFonts w:ascii="Arial" w:hAnsi="Arial" w:cs="Arial"/>
        </w:rPr>
        <w:t>These studies support the finding that while errors in EdPuzzle are common, they are generally minor and easily resolved (Adoro et al., 2024). The troubleshooting guide provided by EdPuzzle emphasizes simple solutions such as clearing browser cache, refreshing pages, and ensuring stable internet connections to mitigate common issues (EdPuzzle Support,</w:t>
      </w:r>
      <w:r w:rsidR="00027C8D">
        <w:rPr>
          <w:rFonts w:ascii="Arial" w:hAnsi="Arial" w:cs="Arial"/>
        </w:rPr>
        <w:t xml:space="preserve"> 2025</w:t>
      </w:r>
      <w:r w:rsidR="00027C8D" w:rsidRPr="00027C8D">
        <w:rPr>
          <w:rFonts w:ascii="Arial" w:hAnsi="Arial" w:cs="Arial"/>
        </w:rPr>
        <w:t>). This aligns with respondents’ reflections, affirming that EdPuzzle’s error management is consistent with common digital learning experiences.</w:t>
      </w:r>
    </w:p>
    <w:p w14:paraId="3A2F42B0" w14:textId="77777777" w:rsidR="00027C8D" w:rsidRDefault="00027C8D" w:rsidP="00027C8D">
      <w:pPr>
        <w:ind w:right="284" w:firstLine="720"/>
        <w:jc w:val="both"/>
        <w:rPr>
          <w:rFonts w:ascii="Arial" w:hAnsi="Arial" w:cs="Arial"/>
          <w:b/>
          <w:bCs/>
        </w:rPr>
      </w:pPr>
    </w:p>
    <w:p w14:paraId="45D3F852" w14:textId="77777777" w:rsidR="007C55A5" w:rsidRDefault="004D20B1">
      <w:pPr>
        <w:ind w:right="284"/>
        <w:jc w:val="both"/>
        <w:rPr>
          <w:rFonts w:ascii="Arial" w:hAnsi="Arial" w:cs="Arial"/>
          <w:b/>
          <w:bCs/>
        </w:rPr>
      </w:pPr>
      <w:r>
        <w:rPr>
          <w:rFonts w:ascii="Arial" w:hAnsi="Arial" w:cs="Arial"/>
          <w:b/>
          <w:bCs/>
        </w:rPr>
        <w:t>User Experience and Engagement</w:t>
      </w:r>
    </w:p>
    <w:p w14:paraId="07D3431B" w14:textId="45B56942" w:rsidR="00C0230E" w:rsidRDefault="00027C8D" w:rsidP="00C0230E">
      <w:pPr>
        <w:ind w:right="284" w:firstLine="360"/>
        <w:jc w:val="both"/>
        <w:rPr>
          <w:rFonts w:ascii="Arial" w:hAnsi="Arial" w:cs="Arial"/>
        </w:rPr>
      </w:pPr>
      <w:r w:rsidRPr="006A54BA">
        <w:rPr>
          <w:rFonts w:ascii="Arial" w:hAnsi="Arial" w:cs="Arial"/>
          <w:highlight w:val="yellow"/>
        </w:rPr>
        <w:t xml:space="preserve">Responses indicate a mixed experience with the enjoyment of using EdPuzzle. </w:t>
      </w:r>
      <w:proofErr w:type="gramStart"/>
      <w:r w:rsidRPr="006A54BA">
        <w:rPr>
          <w:rFonts w:ascii="Arial" w:hAnsi="Arial" w:cs="Arial"/>
          <w:highlight w:val="yellow"/>
        </w:rPr>
        <w:t>Some</w:t>
      </w:r>
      <w:r w:rsidR="006A54BA">
        <w:rPr>
          <w:rFonts w:ascii="Arial" w:hAnsi="Arial" w:cs="Arial"/>
        </w:rPr>
        <w:t>[</w:t>
      </w:r>
      <w:proofErr w:type="gramEnd"/>
      <w:r w:rsidR="006A54BA" w:rsidRPr="006A54BA">
        <w:rPr>
          <w:rFonts w:ascii="Arial" w:hAnsi="Arial" w:cs="Arial"/>
          <w:color w:val="FF0000"/>
        </w:rPr>
        <w:t>There are 18 participants in total. Thus, the number should be exact. ‘Some’ is not a convincing wording</w:t>
      </w:r>
      <w:r w:rsidR="006A54BA">
        <w:rPr>
          <w:rFonts w:ascii="Arial" w:hAnsi="Arial" w:cs="Arial"/>
        </w:rPr>
        <w:t>.]</w:t>
      </w:r>
      <w:r w:rsidRPr="00027C8D">
        <w:rPr>
          <w:rFonts w:ascii="Arial" w:hAnsi="Arial" w:cs="Arial"/>
        </w:rPr>
        <w:t xml:space="preserve"> students found the platform engaging due to its interactive features, while others encountered issues that affected their overall experience.</w:t>
      </w:r>
      <w:r>
        <w:rPr>
          <w:rFonts w:ascii="Arial" w:hAnsi="Arial" w:cs="Arial"/>
        </w:rPr>
        <w:t xml:space="preserve"> </w:t>
      </w:r>
      <w:r w:rsidRPr="00027C8D">
        <w:rPr>
          <w:rFonts w:ascii="Arial" w:hAnsi="Arial" w:cs="Arial"/>
        </w:rPr>
        <w:t>These findings align with the study of Macagba (2020), which investigates how EdPuzzle influences student participation in online discussions. The study found that while EdPuzzle increases engagement, it does not necessarily improve the quality of student responses in synchronous sessions. Similarly, Su and Chiu (2020) examined how students perceive interactive learning tools like EdPuzzle, revealing that while many students appreciated the engaging aspects of the platform, their overall experience varied depending on personal preferences and technical limitations.</w:t>
      </w:r>
    </w:p>
    <w:p w14:paraId="4D9CD3D4" w14:textId="77777777" w:rsidR="00027C8D" w:rsidRDefault="00027C8D" w:rsidP="00C0230E">
      <w:pPr>
        <w:ind w:right="284" w:firstLine="360"/>
        <w:jc w:val="both"/>
        <w:rPr>
          <w:rFonts w:ascii="Arial" w:hAnsi="Arial" w:cs="Arial"/>
        </w:rPr>
      </w:pPr>
    </w:p>
    <w:p w14:paraId="4EC20700" w14:textId="77777777" w:rsidR="007C55A5" w:rsidRPr="00027C8D" w:rsidRDefault="00C0230E" w:rsidP="00C0230E">
      <w:pPr>
        <w:ind w:right="284" w:firstLine="360"/>
        <w:jc w:val="both"/>
        <w:rPr>
          <w:rFonts w:ascii="Arial" w:hAnsi="Arial" w:cs="Arial"/>
        </w:rPr>
      </w:pPr>
      <w:r w:rsidRPr="00027C8D">
        <w:rPr>
          <w:rFonts w:ascii="Arial" w:hAnsi="Arial" w:cs="Arial"/>
        </w:rPr>
        <w:t>Here are some examples of responses that reflect this theme:</w:t>
      </w:r>
    </w:p>
    <w:p w14:paraId="3C13EA3E" w14:textId="77777777" w:rsidR="00027C8D" w:rsidRDefault="00027C8D" w:rsidP="00C0230E">
      <w:pPr>
        <w:ind w:right="284" w:firstLine="360"/>
        <w:jc w:val="both"/>
        <w:rPr>
          <w:rFonts w:ascii="Arial" w:hAnsi="Arial" w:cs="Arial"/>
        </w:rPr>
      </w:pPr>
    </w:p>
    <w:p w14:paraId="61AA6E0A" w14:textId="32C8CFC5" w:rsidR="00027C8D" w:rsidRDefault="00027C8D" w:rsidP="00027C8D">
      <w:pPr>
        <w:spacing w:before="100" w:beforeAutospacing="1" w:after="100" w:afterAutospacing="1"/>
        <w:ind w:left="720"/>
        <w:contextualSpacing/>
        <w:jc w:val="center"/>
        <w:rPr>
          <w:rFonts w:ascii="Arial" w:hAnsi="Arial" w:cs="Arial"/>
          <w:i/>
          <w:iCs/>
        </w:rPr>
      </w:pPr>
      <w:r w:rsidRPr="00027C8D">
        <w:rPr>
          <w:rFonts w:ascii="Arial" w:hAnsi="Arial" w:cs="Arial"/>
          <w:i/>
          <w:iCs/>
        </w:rPr>
        <w:t>"Edpuzzle is a really good platform to use, especially when integrating it into asynchronous learning. It’s effective because teachers can embed video tutorials that include discussions on how to solve specific problems or explain particular concepts in mathematics."</w:t>
      </w:r>
    </w:p>
    <w:p w14:paraId="7BBFC5AB" w14:textId="1CCF14BC" w:rsidR="00027C8D" w:rsidRPr="00027C8D" w:rsidRDefault="00027C8D" w:rsidP="00027C8D">
      <w:pPr>
        <w:spacing w:before="100" w:beforeAutospacing="1" w:after="100" w:afterAutospacing="1"/>
        <w:ind w:left="720"/>
        <w:contextualSpacing/>
        <w:jc w:val="center"/>
        <w:rPr>
          <w:rFonts w:ascii="Arial" w:hAnsi="Arial" w:cs="Arial"/>
          <w:i/>
          <w:iCs/>
        </w:rPr>
      </w:pPr>
      <w:r w:rsidRPr="00027C8D">
        <w:rPr>
          <w:rFonts w:ascii="Arial" w:hAnsi="Arial" w:cs="Arial"/>
          <w:i/>
          <w:iCs/>
        </w:rPr>
        <w:t>"After you answer a question</w:t>
      </w:r>
      <w:r>
        <w:rPr>
          <w:rFonts w:ascii="Arial" w:hAnsi="Arial" w:cs="Arial"/>
          <w:i/>
          <w:iCs/>
        </w:rPr>
        <w:t xml:space="preserve">, </w:t>
      </w:r>
      <w:r w:rsidRPr="00027C8D">
        <w:rPr>
          <w:rFonts w:ascii="Arial" w:hAnsi="Arial" w:cs="Arial"/>
          <w:i/>
          <w:iCs/>
        </w:rPr>
        <w:t>whether your answer is correct or not</w:t>
      </w:r>
      <w:r>
        <w:rPr>
          <w:rFonts w:ascii="Arial" w:hAnsi="Arial" w:cs="Arial"/>
          <w:i/>
          <w:iCs/>
        </w:rPr>
        <w:t xml:space="preserve">, </w:t>
      </w:r>
      <w:r w:rsidRPr="00027C8D">
        <w:rPr>
          <w:rFonts w:ascii="Arial" w:hAnsi="Arial" w:cs="Arial"/>
          <w:i/>
          <w:iCs/>
        </w:rPr>
        <w:t>the platform shows and explains the correct answer to that specific problem. This helps students understand the topic better and learn from their mistakes, making their knowledge more refined."</w:t>
      </w:r>
    </w:p>
    <w:p w14:paraId="6CD16EA7" w14:textId="77777777" w:rsidR="00027C8D" w:rsidRDefault="00027C8D" w:rsidP="00027C8D">
      <w:pPr>
        <w:spacing w:before="100" w:beforeAutospacing="1" w:after="100" w:afterAutospacing="1"/>
        <w:ind w:left="720"/>
        <w:contextualSpacing/>
        <w:jc w:val="center"/>
        <w:rPr>
          <w:rFonts w:ascii="Arial" w:hAnsi="Arial" w:cs="Arial"/>
          <w:i/>
          <w:iCs/>
        </w:rPr>
      </w:pPr>
      <w:r w:rsidRPr="00027C8D">
        <w:rPr>
          <w:rFonts w:ascii="Arial" w:hAnsi="Arial" w:cs="Arial"/>
          <w:i/>
          <w:iCs/>
        </w:rPr>
        <w:t>"My experience with Edpuzzle wasn’t pleasant at first. The main reason was that I wasn’t familiar with the app, and secondly, the poor internet connection made it a frustrating experience for me."</w:t>
      </w:r>
    </w:p>
    <w:p w14:paraId="5316433E" w14:textId="31DD2AD1" w:rsidR="00027C8D" w:rsidRDefault="00027C8D" w:rsidP="00027C8D">
      <w:pPr>
        <w:spacing w:before="100" w:beforeAutospacing="1" w:after="100" w:afterAutospacing="1"/>
        <w:ind w:left="720"/>
        <w:contextualSpacing/>
        <w:jc w:val="center"/>
        <w:rPr>
          <w:rFonts w:ascii="Arial" w:hAnsi="Arial" w:cs="Arial"/>
          <w:i/>
          <w:iCs/>
        </w:rPr>
      </w:pPr>
      <w:r w:rsidRPr="00027C8D">
        <w:rPr>
          <w:rFonts w:ascii="Arial" w:hAnsi="Arial" w:cs="Arial"/>
          <w:i/>
          <w:iCs/>
        </w:rPr>
        <w:t>"It's pleasant to use—the interactive features make learning more engaging, though sometimes navigation can feel a bit clunky."</w:t>
      </w:r>
    </w:p>
    <w:p w14:paraId="12FFE9E0" w14:textId="77777777" w:rsidR="00027C8D" w:rsidRDefault="00027C8D" w:rsidP="00027C8D">
      <w:pPr>
        <w:spacing w:before="100" w:beforeAutospacing="1" w:after="100" w:afterAutospacing="1"/>
        <w:ind w:left="720"/>
        <w:contextualSpacing/>
        <w:jc w:val="center"/>
        <w:rPr>
          <w:rFonts w:ascii="Arial" w:hAnsi="Arial" w:cs="Arial"/>
        </w:rPr>
      </w:pPr>
    </w:p>
    <w:p w14:paraId="32A9C4B1" w14:textId="11F0AFD9" w:rsidR="00027C8D" w:rsidRDefault="00027C8D" w:rsidP="00027C8D">
      <w:pPr>
        <w:spacing w:before="100" w:beforeAutospacing="1" w:after="100" w:afterAutospacing="1"/>
        <w:ind w:firstLine="360"/>
        <w:contextualSpacing/>
        <w:jc w:val="both"/>
        <w:rPr>
          <w:rFonts w:ascii="Arial" w:hAnsi="Arial" w:cs="Arial"/>
        </w:rPr>
      </w:pPr>
      <w:r w:rsidRPr="00027C8D">
        <w:rPr>
          <w:rFonts w:ascii="Arial" w:hAnsi="Arial" w:cs="Arial"/>
        </w:rPr>
        <w:t>Additionally, Capilla et al. (2022) explored students' perceptions of digital tools used in online teaching during the COVID-19 pandemic. The study found that while students appreciated the use of videos and interactive tools like EdPuzzle in the flipped classroom model, there were varying levels of satisfaction. Some students reported positive experiences, indicating that these tools enhanced their learning, while others faced challenges related to internet connectivity and the adaptability of the tools to their learning styles.</w:t>
      </w:r>
      <w:r>
        <w:rPr>
          <w:rFonts w:ascii="Arial" w:hAnsi="Arial" w:cs="Arial"/>
        </w:rPr>
        <w:t xml:space="preserve"> </w:t>
      </w:r>
      <w:r w:rsidRPr="00027C8D">
        <w:rPr>
          <w:rFonts w:ascii="Arial" w:hAnsi="Arial" w:cs="Arial"/>
        </w:rPr>
        <w:t>Furthermore, Lupas et al. (2024) and Notarte et al. (2024) emphasized the importance of considering individual student needs and technological access when implementing digital learning platforms. These mixed experiences underscore the necessity of refining EdPuzzle’s usability and accessibility to ensure a more seamless learning experience for all students.</w:t>
      </w:r>
    </w:p>
    <w:p w14:paraId="1664D2AD" w14:textId="77777777" w:rsidR="00027C8D" w:rsidRPr="00027C8D" w:rsidRDefault="00027C8D" w:rsidP="00027C8D">
      <w:pPr>
        <w:spacing w:before="100" w:beforeAutospacing="1" w:after="100" w:afterAutospacing="1"/>
        <w:ind w:firstLine="360"/>
        <w:contextualSpacing/>
        <w:jc w:val="both"/>
        <w:rPr>
          <w:rFonts w:ascii="Arial" w:hAnsi="Arial" w:cs="Arial"/>
        </w:rPr>
      </w:pPr>
    </w:p>
    <w:p w14:paraId="73AA9633" w14:textId="77777777" w:rsidR="00027C8D" w:rsidRDefault="004D20B1" w:rsidP="00027C8D">
      <w:pPr>
        <w:spacing w:before="100" w:beforeAutospacing="1" w:after="100" w:afterAutospacing="1"/>
        <w:contextualSpacing/>
        <w:jc w:val="both"/>
        <w:rPr>
          <w:rFonts w:ascii="Arial" w:hAnsi="Arial" w:cs="Arial"/>
          <w:b/>
          <w:bCs/>
        </w:rPr>
      </w:pPr>
      <w:r>
        <w:rPr>
          <w:rFonts w:ascii="Arial" w:hAnsi="Arial" w:cs="Arial"/>
          <w:b/>
          <w:bCs/>
        </w:rPr>
        <w:t>Understanding of Materials</w:t>
      </w:r>
    </w:p>
    <w:p w14:paraId="0B0723E6" w14:textId="1F3EFCC8" w:rsidR="00027C8D" w:rsidRDefault="00027C8D" w:rsidP="00027C8D">
      <w:pPr>
        <w:ind w:right="284" w:firstLine="360"/>
        <w:contextualSpacing/>
        <w:jc w:val="both"/>
        <w:rPr>
          <w:rFonts w:ascii="Arial" w:hAnsi="Arial" w:cs="Arial"/>
        </w:rPr>
      </w:pPr>
      <w:r w:rsidRPr="00480E67">
        <w:rPr>
          <w:rFonts w:ascii="Arial" w:hAnsi="Arial" w:cs="Arial"/>
          <w:highlight w:val="yellow"/>
        </w:rPr>
        <w:lastRenderedPageBreak/>
        <w:t>Most</w:t>
      </w:r>
      <w:r w:rsidR="00480E67">
        <w:rPr>
          <w:rFonts w:ascii="Arial" w:hAnsi="Arial" w:cs="Arial"/>
        </w:rPr>
        <w:t xml:space="preserve"> </w:t>
      </w:r>
      <w:r w:rsidR="00480E67">
        <w:rPr>
          <w:rFonts w:ascii="Arial" w:hAnsi="Arial" w:cs="Arial" w:hint="eastAsia"/>
          <w:lang w:eastAsia="zh-CN"/>
        </w:rPr>
        <w:t>【</w:t>
      </w:r>
      <w:r w:rsidR="00480E67" w:rsidRPr="00480E67">
        <w:rPr>
          <w:rFonts w:ascii="Arial" w:hAnsi="Arial" w:cs="Arial"/>
          <w:color w:val="FF0000"/>
          <w:lang w:eastAsia="zh-CN"/>
        </w:rPr>
        <w:t xml:space="preserve">16 </w:t>
      </w:r>
      <w:r w:rsidR="00480E67">
        <w:rPr>
          <w:rFonts w:ascii="Arial" w:hAnsi="Arial" w:cs="Arial"/>
          <w:color w:val="FF0000"/>
          <w:lang w:eastAsia="zh-CN"/>
        </w:rPr>
        <w:t>o</w:t>
      </w:r>
      <w:r w:rsidR="00480E67" w:rsidRPr="00480E67">
        <w:rPr>
          <w:rFonts w:ascii="Arial" w:hAnsi="Arial" w:cs="Arial"/>
          <w:color w:val="FF0000"/>
          <w:lang w:eastAsia="zh-CN"/>
        </w:rPr>
        <w:t>r 14?</w:t>
      </w:r>
      <w:r w:rsidR="00480E67">
        <w:rPr>
          <w:rFonts w:ascii="Arial" w:hAnsi="Arial" w:cs="Arial"/>
          <w:color w:val="FF0000"/>
          <w:lang w:eastAsia="zh-CN"/>
        </w:rPr>
        <w:t xml:space="preserve"> Or </w:t>
      </w:r>
      <w:proofErr w:type="gramStart"/>
      <w:r w:rsidR="00480E67">
        <w:rPr>
          <w:rFonts w:ascii="Arial" w:hAnsi="Arial" w:cs="Arial"/>
          <w:color w:val="FF0000"/>
          <w:lang w:eastAsia="zh-CN"/>
        </w:rPr>
        <w:t>percentage?</w:t>
      </w:r>
      <w:r w:rsidR="00480E67">
        <w:rPr>
          <w:rFonts w:ascii="Arial" w:hAnsi="Arial" w:cs="Arial" w:hint="eastAsia"/>
          <w:lang w:eastAsia="zh-CN"/>
        </w:rPr>
        <w:t>】</w:t>
      </w:r>
      <w:proofErr w:type="gramEnd"/>
      <w:r w:rsidRPr="00027C8D">
        <w:rPr>
          <w:rFonts w:ascii="Arial" w:hAnsi="Arial" w:cs="Arial"/>
        </w:rPr>
        <w:t xml:space="preserve"> students reported that the structured and formative nature of </w:t>
      </w:r>
      <w:proofErr w:type="spellStart"/>
      <w:r w:rsidRPr="00027C8D">
        <w:rPr>
          <w:rFonts w:ascii="Arial" w:hAnsi="Arial" w:cs="Arial"/>
        </w:rPr>
        <w:t>EdPuzzle</w:t>
      </w:r>
      <w:proofErr w:type="spellEnd"/>
      <w:r w:rsidRPr="00027C8D">
        <w:rPr>
          <w:rFonts w:ascii="Arial" w:hAnsi="Arial" w:cs="Arial"/>
        </w:rPr>
        <w:t xml:space="preserve"> contributed positively to their understanding of the materials presented. The immediate feedback provided by the platform helped solidify their comprehension and allowed them to refine their learning process.</w:t>
      </w:r>
      <w:r>
        <w:rPr>
          <w:rFonts w:ascii="Arial" w:hAnsi="Arial" w:cs="Arial"/>
        </w:rPr>
        <w:t xml:space="preserve"> </w:t>
      </w:r>
      <w:r w:rsidRPr="00027C8D">
        <w:rPr>
          <w:rFonts w:ascii="Arial" w:hAnsi="Arial" w:cs="Arial"/>
        </w:rPr>
        <w:t>These findings align with the study of Alvarez-Alvarez (2024), which found that students prefer visual and graphic materials to supplement their learning. This preference aligns with EdPuzzle’s structured format, which helps students better comprehend the content and reinforces their understanding through interactive elements.</w:t>
      </w:r>
    </w:p>
    <w:p w14:paraId="485D754D" w14:textId="77777777" w:rsidR="00027C8D" w:rsidRDefault="00027C8D" w:rsidP="00C0230E">
      <w:pPr>
        <w:ind w:right="284" w:firstLine="360"/>
        <w:jc w:val="both"/>
        <w:rPr>
          <w:rFonts w:ascii="Arial" w:hAnsi="Arial" w:cs="Arial"/>
        </w:rPr>
      </w:pPr>
    </w:p>
    <w:p w14:paraId="66FA0DCA" w14:textId="425EC2A1" w:rsidR="007C55A5" w:rsidRDefault="00C0230E" w:rsidP="00C0230E">
      <w:pPr>
        <w:ind w:right="284" w:firstLine="360"/>
        <w:jc w:val="both"/>
        <w:rPr>
          <w:rFonts w:ascii="Arial" w:hAnsi="Arial" w:cs="Arial"/>
        </w:rPr>
      </w:pPr>
      <w:r>
        <w:rPr>
          <w:rFonts w:ascii="Arial" w:hAnsi="Arial" w:cs="Arial"/>
        </w:rPr>
        <w:t>Here are some examples of responses that reflect this theme:</w:t>
      </w:r>
    </w:p>
    <w:p w14:paraId="3B291ABA" w14:textId="77777777" w:rsidR="00027C8D" w:rsidRDefault="00027C8D" w:rsidP="00027C8D">
      <w:pPr>
        <w:ind w:firstLine="360"/>
        <w:jc w:val="center"/>
        <w:rPr>
          <w:rFonts w:ascii="Arial" w:hAnsi="Arial" w:cs="Arial"/>
          <w:i/>
          <w:iCs/>
        </w:rPr>
      </w:pPr>
    </w:p>
    <w:p w14:paraId="295C5171" w14:textId="15B50006" w:rsidR="00027C8D" w:rsidRPr="00027C8D" w:rsidRDefault="00027C8D" w:rsidP="00027C8D">
      <w:pPr>
        <w:ind w:left="720"/>
        <w:jc w:val="center"/>
        <w:rPr>
          <w:rFonts w:ascii="Arial" w:hAnsi="Arial" w:cs="Arial"/>
          <w:i/>
          <w:iCs/>
        </w:rPr>
      </w:pPr>
      <w:r w:rsidRPr="00027C8D">
        <w:rPr>
          <w:rFonts w:ascii="Arial" w:hAnsi="Arial" w:cs="Arial"/>
          <w:i/>
          <w:iCs/>
        </w:rPr>
        <w:t>"It provides clear and structured discussions, along with a step-by-step process for solving problems</w:t>
      </w:r>
      <w:r>
        <w:rPr>
          <w:rFonts w:ascii="Arial" w:hAnsi="Arial" w:cs="Arial"/>
          <w:i/>
          <w:iCs/>
        </w:rPr>
        <w:t xml:space="preserve">, </w:t>
      </w:r>
      <w:r w:rsidRPr="00027C8D">
        <w:rPr>
          <w:rFonts w:ascii="Arial" w:hAnsi="Arial" w:cs="Arial"/>
          <w:i/>
          <w:iCs/>
        </w:rPr>
        <w:t>such as those involving mixed fractions. This made it easier for me to understand the topic."</w:t>
      </w:r>
    </w:p>
    <w:p w14:paraId="6E80D9F3" w14:textId="0A267ECA" w:rsidR="00027C8D" w:rsidRPr="00027C8D" w:rsidRDefault="00027C8D" w:rsidP="00027C8D">
      <w:pPr>
        <w:ind w:left="720"/>
        <w:jc w:val="center"/>
        <w:rPr>
          <w:rFonts w:ascii="Arial" w:hAnsi="Arial" w:cs="Arial"/>
          <w:i/>
          <w:iCs/>
        </w:rPr>
      </w:pPr>
      <w:r w:rsidRPr="00027C8D">
        <w:rPr>
          <w:rFonts w:ascii="Arial" w:hAnsi="Arial" w:cs="Arial"/>
          <w:i/>
          <w:iCs/>
        </w:rPr>
        <w:t xml:space="preserve">"One of the most helpful aspects of Edpuzzle is its formative nature. After answering each question, whether I got it right or wrong, the platform </w:t>
      </w:r>
      <w:r>
        <w:rPr>
          <w:rFonts w:ascii="Arial" w:hAnsi="Arial" w:cs="Arial"/>
          <w:i/>
          <w:iCs/>
        </w:rPr>
        <w:t>explains</w:t>
      </w:r>
      <w:r w:rsidRPr="00027C8D">
        <w:rPr>
          <w:rFonts w:ascii="Arial" w:hAnsi="Arial" w:cs="Arial"/>
          <w:i/>
          <w:iCs/>
        </w:rPr>
        <w:t xml:space="preserve"> the correct answer. This immediate feedback helps solidify my understanding and allows me to learn from my mistakes."</w:t>
      </w:r>
    </w:p>
    <w:p w14:paraId="4DE930F0" w14:textId="77777777" w:rsidR="00027C8D" w:rsidRDefault="00027C8D" w:rsidP="00027C8D">
      <w:pPr>
        <w:ind w:left="720"/>
        <w:jc w:val="center"/>
        <w:rPr>
          <w:rFonts w:ascii="Arial" w:hAnsi="Arial" w:cs="Arial"/>
          <w:i/>
          <w:iCs/>
        </w:rPr>
      </w:pPr>
      <w:r w:rsidRPr="00027C8D">
        <w:rPr>
          <w:rFonts w:ascii="Arial" w:hAnsi="Arial" w:cs="Arial"/>
          <w:i/>
          <w:iCs/>
        </w:rPr>
        <w:t>"Eventually, it became easier for me to understand the problem since I could go back, rewatch, and refresh my understanding. I could also return to the part I didn’t understand."</w:t>
      </w:r>
    </w:p>
    <w:p w14:paraId="321DD1A3" w14:textId="455741DC" w:rsidR="00C0230E" w:rsidRDefault="00C0230E" w:rsidP="00027C8D">
      <w:pPr>
        <w:ind w:left="720"/>
        <w:jc w:val="center"/>
        <w:rPr>
          <w:rFonts w:ascii="Arial" w:hAnsi="Arial" w:cs="Arial"/>
          <w:bCs/>
        </w:rPr>
      </w:pPr>
    </w:p>
    <w:p w14:paraId="49644B14" w14:textId="1A637F69" w:rsidR="007C55A5" w:rsidRPr="00027C8D" w:rsidRDefault="00027C8D" w:rsidP="00027C8D">
      <w:pPr>
        <w:pStyle w:val="ConcHead"/>
        <w:ind w:firstLine="720"/>
        <w:jc w:val="both"/>
        <w:rPr>
          <w:rFonts w:ascii="Arial" w:hAnsi="Arial" w:cs="Arial"/>
          <w:b w:val="0"/>
          <w:bCs/>
          <w:caps w:val="0"/>
          <w:sz w:val="20"/>
        </w:rPr>
      </w:pPr>
      <w:r w:rsidRPr="00027C8D">
        <w:rPr>
          <w:rFonts w:ascii="Arial" w:hAnsi="Arial" w:cs="Arial"/>
          <w:b w:val="0"/>
          <w:bCs/>
          <w:caps w:val="0"/>
          <w:sz w:val="20"/>
        </w:rPr>
        <w:t>Furthermore, Asiri (2021) highlights the role of immediate feedback in learning. By instantly showing students whether their responses are correct, EdPuzzle enables learners to solidify their comprehension on the spot, further supporting the notion that immediate feedback enhances understanding. Similarly, Baker (2019) explored how EdPuzzle enhances formative assessment in flipped classrooms. The research highlights that real-time feedback from multiple-choice questions and teacher comments helps students assess their understanding and refine their learning process effectively.</w:t>
      </w:r>
      <w:r>
        <w:rPr>
          <w:rFonts w:ascii="Arial" w:hAnsi="Arial" w:cs="Arial"/>
          <w:b w:val="0"/>
          <w:bCs/>
          <w:caps w:val="0"/>
          <w:sz w:val="20"/>
        </w:rPr>
        <w:t xml:space="preserve"> </w:t>
      </w:r>
      <w:r w:rsidRPr="00027C8D">
        <w:rPr>
          <w:rFonts w:ascii="Arial" w:hAnsi="Arial" w:cs="Arial"/>
          <w:b w:val="0"/>
          <w:bCs/>
          <w:caps w:val="0"/>
          <w:sz w:val="20"/>
        </w:rPr>
        <w:t xml:space="preserve">Additionally, Balanquit et al. (2025) examined difficulties in assessing conceptual knowledge and error analysis, noting that while EdPuzzle aids comprehension, some students still struggle with deeper conceptual understanding. This suggests that while EdPuzzle is effective in reinforcing learning, additional </w:t>
      </w:r>
      <w:r w:rsidRPr="00480E67">
        <w:rPr>
          <w:rFonts w:ascii="Arial" w:hAnsi="Arial" w:cs="Arial"/>
          <w:b w:val="0"/>
          <w:bCs/>
          <w:caps w:val="0"/>
          <w:sz w:val="20"/>
          <w:highlight w:val="yellow"/>
        </w:rPr>
        <w:t xml:space="preserve">instructional support may be necessary for complex </w:t>
      </w:r>
      <w:proofErr w:type="gramStart"/>
      <w:r w:rsidRPr="00480E67">
        <w:rPr>
          <w:rFonts w:ascii="Arial" w:hAnsi="Arial" w:cs="Arial"/>
          <w:b w:val="0"/>
          <w:bCs/>
          <w:caps w:val="0"/>
          <w:sz w:val="20"/>
          <w:highlight w:val="yellow"/>
        </w:rPr>
        <w:t>topics</w:t>
      </w:r>
      <w:r w:rsidRPr="00027C8D">
        <w:rPr>
          <w:rFonts w:ascii="Arial" w:hAnsi="Arial" w:cs="Arial"/>
          <w:b w:val="0"/>
          <w:bCs/>
          <w:caps w:val="0"/>
          <w:sz w:val="20"/>
        </w:rPr>
        <w:t>.</w:t>
      </w:r>
      <w:r w:rsidR="00480E67">
        <w:rPr>
          <w:rFonts w:ascii="Arial" w:hAnsi="Arial" w:cs="Arial"/>
          <w:b w:val="0"/>
          <w:bCs/>
          <w:caps w:val="0"/>
          <w:sz w:val="20"/>
        </w:rPr>
        <w:t>[</w:t>
      </w:r>
      <w:proofErr w:type="gramEnd"/>
      <w:r w:rsidR="00480E67" w:rsidRPr="00480E67">
        <w:rPr>
          <w:rFonts w:ascii="Arial" w:hAnsi="Arial" w:cs="Arial"/>
          <w:b w:val="0"/>
          <w:bCs/>
          <w:caps w:val="0"/>
          <w:color w:val="FF0000"/>
          <w:sz w:val="20"/>
        </w:rPr>
        <w:t>This sentence needs to be revised into a more convincing one.</w:t>
      </w:r>
      <w:r w:rsidR="00480E67">
        <w:rPr>
          <w:rFonts w:ascii="Arial" w:hAnsi="Arial" w:cs="Arial"/>
          <w:b w:val="0"/>
          <w:bCs/>
          <w:caps w:val="0"/>
          <w:sz w:val="20"/>
        </w:rPr>
        <w:t>]</w:t>
      </w:r>
    </w:p>
    <w:p w14:paraId="27A12BD0" w14:textId="77777777" w:rsidR="007C55A5" w:rsidRDefault="004D20B1">
      <w:pPr>
        <w:pStyle w:val="ConcHead"/>
        <w:spacing w:after="0"/>
        <w:jc w:val="both"/>
        <w:rPr>
          <w:rFonts w:ascii="Arial" w:hAnsi="Arial" w:cs="Arial"/>
        </w:rPr>
      </w:pPr>
      <w:r>
        <w:rPr>
          <w:rFonts w:ascii="Arial" w:hAnsi="Arial" w:cs="Arial"/>
        </w:rPr>
        <w:t>4. Conclusion</w:t>
      </w:r>
    </w:p>
    <w:p w14:paraId="7C435965" w14:textId="03C37384" w:rsidR="00027C8D" w:rsidRPr="00027C8D" w:rsidRDefault="00027C8D" w:rsidP="00027C8D">
      <w:pPr>
        <w:pStyle w:val="Body"/>
        <w:ind w:firstLine="720"/>
        <w:contextualSpacing/>
        <w:rPr>
          <w:rFonts w:ascii="Arial" w:hAnsi="Arial" w:cs="Arial"/>
        </w:rPr>
      </w:pPr>
      <w:r w:rsidRPr="00027C8D">
        <w:rPr>
          <w:rFonts w:ascii="Arial" w:hAnsi="Arial" w:cs="Arial"/>
        </w:rPr>
        <w:t>The study highlights students' experiences using EdPuzzle as a digital assessment tool in mathematics, identifying four key themes: accessibility challenges, error management, user experience and engagement, and understanding of materials. Initial difficulties</w:t>
      </w:r>
      <w:r>
        <w:rPr>
          <w:rFonts w:ascii="Arial" w:hAnsi="Arial" w:cs="Arial"/>
        </w:rPr>
        <w:t>,</w:t>
      </w:r>
      <w:r w:rsidRPr="00027C8D">
        <w:rPr>
          <w:rFonts w:ascii="Arial" w:hAnsi="Arial" w:cs="Arial"/>
        </w:rPr>
        <w:t xml:space="preserve"> such as login issues and slow internet</w:t>
      </w:r>
      <w:r>
        <w:rPr>
          <w:rFonts w:ascii="Arial" w:hAnsi="Arial" w:cs="Arial"/>
        </w:rPr>
        <w:t>,</w:t>
      </w:r>
      <w:r w:rsidRPr="00027C8D">
        <w:rPr>
          <w:rFonts w:ascii="Arial" w:hAnsi="Arial" w:cs="Arial"/>
        </w:rPr>
        <w:t xml:space="preserve"> hindered engagement, emphasizing the need for improved infrastructure. Errors were common but minor, with students adapting and resolving them effectively, showcasing EdPuzzle’s flexibility.</w:t>
      </w:r>
    </w:p>
    <w:p w14:paraId="533FCFF8" w14:textId="66A1461F" w:rsidR="00027C8D" w:rsidRPr="00027C8D" w:rsidRDefault="00027C8D" w:rsidP="00027C8D">
      <w:pPr>
        <w:pStyle w:val="Body"/>
        <w:ind w:firstLine="720"/>
        <w:contextualSpacing/>
        <w:rPr>
          <w:rFonts w:ascii="Arial" w:hAnsi="Arial" w:cs="Arial"/>
        </w:rPr>
      </w:pPr>
      <w:r w:rsidRPr="00027C8D">
        <w:rPr>
          <w:rFonts w:ascii="Arial" w:hAnsi="Arial" w:cs="Arial"/>
        </w:rPr>
        <w:t xml:space="preserve">Students had mixed experiences with EdPuzzle’s interactive features. While its structured format and instant feedback enhanced comprehension, technical challenges </w:t>
      </w:r>
      <w:proofErr w:type="gramStart"/>
      <w:r w:rsidRPr="00533CBC">
        <w:rPr>
          <w:rFonts w:ascii="Arial" w:hAnsi="Arial" w:cs="Arial"/>
          <w:highlight w:val="yellow"/>
        </w:rPr>
        <w:t>like</w:t>
      </w:r>
      <w:r w:rsidR="00533CBC">
        <w:rPr>
          <w:rFonts w:ascii="Arial" w:hAnsi="Arial" w:cs="Arial"/>
        </w:rPr>
        <w:t>[</w:t>
      </w:r>
      <w:proofErr w:type="gramEnd"/>
      <w:r w:rsidR="00533CBC" w:rsidRPr="00533CBC">
        <w:rPr>
          <w:rFonts w:ascii="Arial" w:hAnsi="Arial" w:cs="Arial"/>
          <w:color w:val="FF0000"/>
        </w:rPr>
        <w:t>such as?</w:t>
      </w:r>
      <w:r w:rsidR="00533CBC">
        <w:rPr>
          <w:rFonts w:ascii="Arial" w:hAnsi="Arial" w:cs="Arial"/>
        </w:rPr>
        <w:t>]</w:t>
      </w:r>
      <w:r w:rsidRPr="00027C8D">
        <w:rPr>
          <w:rFonts w:ascii="Arial" w:hAnsi="Arial" w:cs="Arial"/>
        </w:rPr>
        <w:t xml:space="preserve"> navigation issues and connectivity problems detracted from its effectiveness. The ability to revisit instructional videos played a key role in refining student understanding, although additional instructional support was necessary for tackling complex concepts.</w:t>
      </w:r>
    </w:p>
    <w:p w14:paraId="55FEBADC" w14:textId="405301E5" w:rsidR="00027C8D" w:rsidRPr="00027C8D" w:rsidRDefault="00027C8D" w:rsidP="00027C8D">
      <w:pPr>
        <w:pStyle w:val="Body"/>
        <w:ind w:firstLine="720"/>
        <w:contextualSpacing/>
        <w:rPr>
          <w:rFonts w:ascii="Arial" w:hAnsi="Arial" w:cs="Arial"/>
        </w:rPr>
      </w:pPr>
      <w:r w:rsidRPr="00027C8D">
        <w:rPr>
          <w:rFonts w:ascii="Arial" w:hAnsi="Arial" w:cs="Arial"/>
        </w:rPr>
        <w:t>To improve usability, institutions should offer clear onboarding support and explore offline access options for students facing connectivity issues. Investing in internet infrastructure and integrating troubleshooting guides within EdPuzzle can help resolve technical errors. Additionally, optimizing navigation and conducting training sessions will maximize the platform’s interactive benefits and create a seamless learning experience.</w:t>
      </w:r>
    </w:p>
    <w:p w14:paraId="6D1A9377" w14:textId="28537FB6" w:rsidR="007C55A5" w:rsidRDefault="00027C8D" w:rsidP="00027C8D">
      <w:pPr>
        <w:pStyle w:val="Body"/>
        <w:spacing w:after="0"/>
        <w:ind w:firstLine="720"/>
        <w:contextualSpacing/>
        <w:rPr>
          <w:rFonts w:ascii="Arial" w:hAnsi="Arial" w:cs="Arial"/>
        </w:rPr>
      </w:pPr>
      <w:r w:rsidRPr="00027C8D">
        <w:rPr>
          <w:rFonts w:ascii="Arial" w:hAnsi="Arial" w:cs="Arial"/>
        </w:rPr>
        <w:lastRenderedPageBreak/>
        <w:t>Enhancing instructional support is crucial in refining students’ grasp of mathematical concepts. Teachers should complement EdPuzzle with additional guidance and personalized video explanations to cater to different learning needs. By implementing these improvements, both EdPuzzle developers and educational institutions can create a more engaging and effective digital learning experience.</w:t>
      </w:r>
    </w:p>
    <w:p w14:paraId="506465D6" w14:textId="77777777" w:rsidR="00027C8D" w:rsidRDefault="00027C8D" w:rsidP="00027C8D">
      <w:pPr>
        <w:pStyle w:val="Body"/>
        <w:spacing w:after="0"/>
        <w:ind w:firstLine="720"/>
        <w:contextualSpacing/>
        <w:rPr>
          <w:rFonts w:ascii="Arial" w:hAnsi="Arial" w:cs="Arial"/>
        </w:rPr>
      </w:pPr>
    </w:p>
    <w:p w14:paraId="645DD4B9" w14:textId="564A791D" w:rsidR="00027C8D" w:rsidRDefault="00533CBC" w:rsidP="00950EDD">
      <w:pPr>
        <w:pStyle w:val="Body"/>
        <w:spacing w:after="0"/>
        <w:contextualSpacing/>
        <w:rPr>
          <w:rFonts w:ascii="Arial" w:hAnsi="Arial" w:cs="Arial"/>
        </w:rPr>
      </w:pPr>
      <w:r w:rsidRPr="00533CBC">
        <w:rPr>
          <w:rFonts w:ascii="Arial" w:hAnsi="Arial" w:cs="Arial"/>
          <w:color w:val="FF0000"/>
        </w:rPr>
        <w:t>[Comments: The conclusion should be based on the main findings, which should be clearly summarized. In addition, implications should be provided to indicate how the findings can be generalized to a broader population.]</w:t>
      </w:r>
    </w:p>
    <w:p w14:paraId="2F983252" w14:textId="77777777" w:rsidR="00992144" w:rsidRDefault="00992144" w:rsidP="00992144">
      <w:pPr>
        <w:pStyle w:val="Body"/>
        <w:spacing w:after="0"/>
        <w:rPr>
          <w:rFonts w:ascii="Arial" w:hAnsi="Arial" w:cs="Arial"/>
        </w:rPr>
      </w:pPr>
    </w:p>
    <w:p w14:paraId="7CCF3174" w14:textId="77777777" w:rsidR="00992144" w:rsidRDefault="00992144" w:rsidP="00992144">
      <w:pPr>
        <w:pStyle w:val="Body"/>
        <w:spacing w:after="0"/>
        <w:rPr>
          <w:rFonts w:ascii="Arial" w:hAnsi="Arial" w:cs="Arial"/>
          <w:b/>
        </w:rPr>
      </w:pPr>
      <w:r w:rsidRPr="00992144">
        <w:rPr>
          <w:rFonts w:ascii="Arial" w:hAnsi="Arial" w:cs="Arial"/>
          <w:b/>
        </w:rPr>
        <w:t xml:space="preserve">DISCLAIMER </w:t>
      </w:r>
      <w:r>
        <w:rPr>
          <w:rFonts w:ascii="Arial" w:hAnsi="Arial" w:cs="Arial"/>
          <w:b/>
        </w:rPr>
        <w:t>(ARTIFICIAL INTELLIGENCE)</w:t>
      </w:r>
    </w:p>
    <w:p w14:paraId="33A91BCA" w14:textId="5BC6360B" w:rsidR="007B7D0F" w:rsidRDefault="00992144" w:rsidP="007B7D0F">
      <w:pPr>
        <w:pStyle w:val="AcknHead"/>
        <w:spacing w:after="0"/>
        <w:jc w:val="both"/>
        <w:rPr>
          <w:rFonts w:ascii="Arial" w:hAnsi="Arial" w:cs="Arial"/>
          <w:b w:val="0"/>
          <w:bCs/>
          <w:sz w:val="20"/>
        </w:rPr>
      </w:pPr>
      <w:r>
        <w:rPr>
          <w:rFonts w:ascii="Arial" w:hAnsi="Arial" w:cs="Arial"/>
          <w:b w:val="0"/>
        </w:rPr>
        <w:tab/>
      </w:r>
      <w:r w:rsidR="007B7D0F" w:rsidRPr="00DC2C8F">
        <w:rPr>
          <w:rFonts w:ascii="Arial" w:hAnsi="Arial" w:cs="Arial"/>
          <w:b w:val="0"/>
          <w:bCs/>
          <w:caps w:val="0"/>
          <w:sz w:val="20"/>
        </w:rPr>
        <w:t xml:space="preserve">This research utilized </w:t>
      </w:r>
      <w:r w:rsidR="00027C8D">
        <w:rPr>
          <w:rFonts w:ascii="Arial" w:hAnsi="Arial" w:cs="Arial"/>
          <w:b w:val="0"/>
          <w:bCs/>
          <w:caps w:val="0"/>
          <w:sz w:val="20"/>
        </w:rPr>
        <w:t>ChatGPT</w:t>
      </w:r>
      <w:r w:rsidR="007B7D0F" w:rsidRPr="00DC2C8F">
        <w:rPr>
          <w:rFonts w:ascii="Arial" w:hAnsi="Arial" w:cs="Arial"/>
          <w:b w:val="0"/>
          <w:bCs/>
          <w:caps w:val="0"/>
          <w:sz w:val="20"/>
        </w:rPr>
        <w:t xml:space="preserve">, </w:t>
      </w:r>
      <w:r w:rsidR="00027C8D">
        <w:rPr>
          <w:rFonts w:ascii="Arial" w:hAnsi="Arial" w:cs="Arial"/>
          <w:b w:val="0"/>
          <w:bCs/>
          <w:caps w:val="0"/>
          <w:sz w:val="20"/>
        </w:rPr>
        <w:t>C</w:t>
      </w:r>
      <w:r w:rsidR="007B7D0F">
        <w:rPr>
          <w:rFonts w:ascii="Arial" w:hAnsi="Arial" w:cs="Arial"/>
          <w:b w:val="0"/>
          <w:bCs/>
          <w:caps w:val="0"/>
          <w:sz w:val="20"/>
        </w:rPr>
        <w:t xml:space="preserve">ici, </w:t>
      </w:r>
      <w:r w:rsidR="007B7D0F" w:rsidRPr="00DC2C8F">
        <w:rPr>
          <w:rFonts w:ascii="Arial" w:hAnsi="Arial" w:cs="Arial"/>
          <w:b w:val="0"/>
          <w:bCs/>
          <w:caps w:val="0"/>
          <w:sz w:val="20"/>
        </w:rPr>
        <w:t xml:space="preserve">and </w:t>
      </w:r>
      <w:r w:rsidR="00027C8D">
        <w:rPr>
          <w:rFonts w:ascii="Arial" w:hAnsi="Arial" w:cs="Arial"/>
          <w:b w:val="0"/>
          <w:bCs/>
          <w:caps w:val="0"/>
          <w:sz w:val="20"/>
        </w:rPr>
        <w:t>C</w:t>
      </w:r>
      <w:r w:rsidR="007B7D0F" w:rsidRPr="00DC2C8F">
        <w:rPr>
          <w:rFonts w:ascii="Arial" w:hAnsi="Arial" w:cs="Arial"/>
          <w:b w:val="0"/>
          <w:bCs/>
          <w:caps w:val="0"/>
          <w:sz w:val="20"/>
        </w:rPr>
        <w:t xml:space="preserve">opilot—advanced </w:t>
      </w:r>
      <w:r w:rsidR="00027C8D">
        <w:rPr>
          <w:rFonts w:ascii="Arial" w:hAnsi="Arial" w:cs="Arial"/>
          <w:b w:val="0"/>
          <w:bCs/>
          <w:caps w:val="0"/>
          <w:sz w:val="20"/>
        </w:rPr>
        <w:t>AI</w:t>
      </w:r>
      <w:r w:rsidR="007B7D0F" w:rsidRPr="00DC2C8F">
        <w:rPr>
          <w:rFonts w:ascii="Arial" w:hAnsi="Arial" w:cs="Arial"/>
          <w:b w:val="0"/>
          <w:bCs/>
          <w:caps w:val="0"/>
          <w:sz w:val="20"/>
        </w:rPr>
        <w:t xml:space="preserve"> language models—for paraphrasing paragraphs and checking grammatical errors. The free </w:t>
      </w:r>
      <w:r w:rsidR="00027C8D">
        <w:rPr>
          <w:rFonts w:ascii="Arial" w:hAnsi="Arial" w:cs="Arial"/>
          <w:b w:val="0"/>
          <w:bCs/>
          <w:caps w:val="0"/>
          <w:sz w:val="20"/>
        </w:rPr>
        <w:t>ChatGPT</w:t>
      </w:r>
      <w:r w:rsidR="007B7D0F" w:rsidRPr="00DC2C8F">
        <w:rPr>
          <w:rFonts w:ascii="Arial" w:hAnsi="Arial" w:cs="Arial"/>
          <w:b w:val="0"/>
          <w:bCs/>
          <w:caps w:val="0"/>
          <w:sz w:val="20"/>
        </w:rPr>
        <w:t xml:space="preserve"> app, along with </w:t>
      </w:r>
      <w:r w:rsidR="00027C8D">
        <w:rPr>
          <w:rFonts w:ascii="Arial" w:hAnsi="Arial" w:cs="Arial"/>
          <w:b w:val="0"/>
          <w:bCs/>
          <w:caps w:val="0"/>
          <w:sz w:val="20"/>
        </w:rPr>
        <w:t>C</w:t>
      </w:r>
      <w:r w:rsidR="007B7D0F">
        <w:rPr>
          <w:rFonts w:ascii="Arial" w:hAnsi="Arial" w:cs="Arial"/>
          <w:b w:val="0"/>
          <w:bCs/>
          <w:caps w:val="0"/>
          <w:sz w:val="20"/>
        </w:rPr>
        <w:t>ici</w:t>
      </w:r>
      <w:r w:rsidR="007B7D0F" w:rsidRPr="00DC2C8F">
        <w:rPr>
          <w:rFonts w:ascii="Arial" w:hAnsi="Arial" w:cs="Arial"/>
          <w:b w:val="0"/>
          <w:bCs/>
          <w:caps w:val="0"/>
          <w:sz w:val="20"/>
        </w:rPr>
        <w:t xml:space="preserve"> and </w:t>
      </w:r>
      <w:r w:rsidR="00027C8D">
        <w:rPr>
          <w:rFonts w:ascii="Arial" w:hAnsi="Arial" w:cs="Arial"/>
          <w:b w:val="0"/>
          <w:bCs/>
          <w:caps w:val="0"/>
          <w:sz w:val="20"/>
        </w:rPr>
        <w:t>C</w:t>
      </w:r>
      <w:r w:rsidR="007B7D0F" w:rsidRPr="00DC2C8F">
        <w:rPr>
          <w:rFonts w:ascii="Arial" w:hAnsi="Arial" w:cs="Arial"/>
          <w:b w:val="0"/>
          <w:bCs/>
          <w:caps w:val="0"/>
          <w:sz w:val="20"/>
        </w:rPr>
        <w:t xml:space="preserve">opilot, was employed as a tool to enhance the clarity and readability of the text, ensuring that ideas were effectively communicated while maintaining the original meaning. The use of these </w:t>
      </w:r>
      <w:r w:rsidR="00027C8D">
        <w:rPr>
          <w:rFonts w:ascii="Arial" w:hAnsi="Arial" w:cs="Arial"/>
          <w:b w:val="0"/>
          <w:bCs/>
          <w:caps w:val="0"/>
          <w:sz w:val="20"/>
        </w:rPr>
        <w:t>AI</w:t>
      </w:r>
      <w:r w:rsidR="007B7D0F" w:rsidRPr="00DC2C8F">
        <w:rPr>
          <w:rFonts w:ascii="Arial" w:hAnsi="Arial" w:cs="Arial"/>
          <w:b w:val="0"/>
          <w:bCs/>
          <w:caps w:val="0"/>
          <w:sz w:val="20"/>
        </w:rPr>
        <w:t xml:space="preserve"> models contributed to refining the language and structure of the manuscript.</w:t>
      </w:r>
    </w:p>
    <w:p w14:paraId="799BD68B" w14:textId="77777777" w:rsidR="007B7D0F" w:rsidRDefault="007B7D0F" w:rsidP="007B7D0F">
      <w:pPr>
        <w:pStyle w:val="AcknHead"/>
        <w:spacing w:after="0"/>
        <w:jc w:val="both"/>
        <w:rPr>
          <w:rFonts w:ascii="Arial" w:hAnsi="Arial" w:cs="Arial"/>
          <w:b w:val="0"/>
          <w:bCs/>
          <w:sz w:val="20"/>
        </w:rPr>
      </w:pPr>
    </w:p>
    <w:p w14:paraId="6A827B3E" w14:textId="77777777" w:rsidR="007B7D0F" w:rsidRPr="00881A38" w:rsidRDefault="007B7D0F" w:rsidP="007B7D0F">
      <w:pPr>
        <w:pStyle w:val="AcknHead"/>
        <w:spacing w:after="0"/>
        <w:jc w:val="both"/>
        <w:rPr>
          <w:rFonts w:ascii="Arial" w:hAnsi="Arial" w:cs="Arial"/>
          <w:sz w:val="20"/>
        </w:rPr>
      </w:pPr>
      <w:r w:rsidRPr="00881A38">
        <w:rPr>
          <w:rFonts w:ascii="Arial" w:hAnsi="Arial" w:cs="Arial"/>
          <w:caps w:val="0"/>
          <w:sz w:val="20"/>
        </w:rPr>
        <w:t xml:space="preserve">Details of the </w:t>
      </w:r>
      <w:r>
        <w:rPr>
          <w:rFonts w:ascii="Arial" w:hAnsi="Arial" w:cs="Arial"/>
          <w:caps w:val="0"/>
          <w:sz w:val="20"/>
        </w:rPr>
        <w:t>AI</w:t>
      </w:r>
      <w:r w:rsidRPr="00881A38">
        <w:rPr>
          <w:rFonts w:ascii="Arial" w:hAnsi="Arial" w:cs="Arial"/>
          <w:caps w:val="0"/>
          <w:sz w:val="20"/>
        </w:rPr>
        <w:t xml:space="preserve"> usage are given below:</w:t>
      </w:r>
    </w:p>
    <w:p w14:paraId="2ABEF754" w14:textId="77777777" w:rsidR="007B7D0F" w:rsidRDefault="007B7D0F" w:rsidP="007B7D0F">
      <w:pPr>
        <w:pStyle w:val="AcknHead"/>
        <w:spacing w:after="0"/>
        <w:jc w:val="both"/>
        <w:rPr>
          <w:rFonts w:ascii="Arial" w:hAnsi="Arial" w:cs="Arial"/>
          <w:b w:val="0"/>
          <w:bCs/>
          <w:sz w:val="20"/>
        </w:rPr>
      </w:pPr>
    </w:p>
    <w:p w14:paraId="7B232A61" w14:textId="713E63CC" w:rsidR="007B7D0F" w:rsidRDefault="007B7D0F" w:rsidP="00BD110F">
      <w:pPr>
        <w:pStyle w:val="AcknHead"/>
        <w:numPr>
          <w:ilvl w:val="0"/>
          <w:numId w:val="3"/>
        </w:numPr>
        <w:spacing w:after="0"/>
        <w:jc w:val="both"/>
        <w:rPr>
          <w:rFonts w:ascii="Arial" w:hAnsi="Arial" w:cs="Arial"/>
          <w:b w:val="0"/>
          <w:bCs/>
          <w:sz w:val="20"/>
        </w:rPr>
      </w:pPr>
      <w:r w:rsidRPr="00881A38">
        <w:rPr>
          <w:rFonts w:ascii="Arial" w:hAnsi="Arial" w:cs="Arial"/>
          <w:b w:val="0"/>
          <w:bCs/>
          <w:caps w:val="0"/>
          <w:sz w:val="20"/>
        </w:rPr>
        <w:t xml:space="preserve">Used </w:t>
      </w:r>
      <w:r w:rsidR="00027C8D">
        <w:rPr>
          <w:rFonts w:ascii="Arial" w:hAnsi="Arial" w:cs="Arial"/>
          <w:b w:val="0"/>
          <w:bCs/>
          <w:caps w:val="0"/>
          <w:sz w:val="20"/>
        </w:rPr>
        <w:t>ChatGPT</w:t>
      </w:r>
      <w:r w:rsidRPr="00881A38">
        <w:rPr>
          <w:rFonts w:ascii="Arial" w:hAnsi="Arial" w:cs="Arial"/>
          <w:b w:val="0"/>
          <w:bCs/>
          <w:caps w:val="0"/>
          <w:sz w:val="20"/>
        </w:rPr>
        <w:t xml:space="preserve">, </w:t>
      </w:r>
      <w:r w:rsidR="00027C8D">
        <w:rPr>
          <w:rFonts w:ascii="Arial" w:hAnsi="Arial" w:cs="Arial"/>
          <w:b w:val="0"/>
          <w:bCs/>
          <w:caps w:val="0"/>
          <w:sz w:val="20"/>
        </w:rPr>
        <w:t>Cici</w:t>
      </w:r>
      <w:r w:rsidRPr="00881A38">
        <w:rPr>
          <w:rFonts w:ascii="Arial" w:hAnsi="Arial" w:cs="Arial"/>
          <w:b w:val="0"/>
          <w:bCs/>
          <w:caps w:val="0"/>
          <w:sz w:val="20"/>
        </w:rPr>
        <w:t xml:space="preserve">, and </w:t>
      </w:r>
      <w:r w:rsidR="00473D14">
        <w:rPr>
          <w:rFonts w:ascii="Arial" w:hAnsi="Arial" w:cs="Arial"/>
          <w:b w:val="0"/>
          <w:bCs/>
          <w:caps w:val="0"/>
          <w:sz w:val="20"/>
        </w:rPr>
        <w:t>C</w:t>
      </w:r>
      <w:r w:rsidRPr="00881A38">
        <w:rPr>
          <w:rFonts w:ascii="Arial" w:hAnsi="Arial" w:cs="Arial"/>
          <w:b w:val="0"/>
          <w:bCs/>
          <w:caps w:val="0"/>
          <w:sz w:val="20"/>
        </w:rPr>
        <w:t>opilot for paraphrasing paragraphs to improve the clarity and readability of the text.</w:t>
      </w:r>
    </w:p>
    <w:p w14:paraId="0F1DB56A" w14:textId="77777777" w:rsidR="007B7D0F" w:rsidRDefault="007B7D0F" w:rsidP="007B7D0F">
      <w:pPr>
        <w:pStyle w:val="AcknHead"/>
        <w:spacing w:after="0"/>
        <w:ind w:left="720"/>
        <w:jc w:val="both"/>
        <w:rPr>
          <w:rFonts w:ascii="Arial" w:hAnsi="Arial" w:cs="Arial"/>
          <w:b w:val="0"/>
          <w:bCs/>
          <w:sz w:val="20"/>
        </w:rPr>
      </w:pPr>
    </w:p>
    <w:p w14:paraId="01C565D3" w14:textId="65C36D6C" w:rsidR="007B7D0F" w:rsidRPr="00881A38" w:rsidRDefault="007B7D0F" w:rsidP="00BD110F">
      <w:pPr>
        <w:pStyle w:val="AcknHead"/>
        <w:numPr>
          <w:ilvl w:val="0"/>
          <w:numId w:val="3"/>
        </w:numPr>
        <w:spacing w:after="0"/>
        <w:jc w:val="both"/>
        <w:rPr>
          <w:rFonts w:ascii="Arial" w:hAnsi="Arial" w:cs="Arial"/>
          <w:b w:val="0"/>
          <w:bCs/>
          <w:sz w:val="20"/>
        </w:rPr>
      </w:pPr>
      <w:r w:rsidRPr="00881A38">
        <w:rPr>
          <w:rFonts w:ascii="Arial" w:hAnsi="Arial" w:cs="Arial"/>
          <w:b w:val="0"/>
          <w:bCs/>
          <w:caps w:val="0"/>
          <w:sz w:val="20"/>
        </w:rPr>
        <w:t xml:space="preserve">Used </w:t>
      </w:r>
      <w:r w:rsidR="00473D14">
        <w:rPr>
          <w:rFonts w:ascii="Arial" w:hAnsi="Arial" w:cs="Arial"/>
          <w:b w:val="0"/>
          <w:bCs/>
          <w:caps w:val="0"/>
          <w:sz w:val="20"/>
        </w:rPr>
        <w:t>ChatGPT</w:t>
      </w:r>
      <w:r w:rsidRPr="00881A38">
        <w:rPr>
          <w:rFonts w:ascii="Arial" w:hAnsi="Arial" w:cs="Arial"/>
          <w:b w:val="0"/>
          <w:bCs/>
          <w:caps w:val="0"/>
          <w:sz w:val="20"/>
        </w:rPr>
        <w:t xml:space="preserve">, </w:t>
      </w:r>
      <w:r w:rsidR="00473D14">
        <w:rPr>
          <w:rFonts w:ascii="Arial" w:hAnsi="Arial" w:cs="Arial"/>
          <w:b w:val="0"/>
          <w:bCs/>
          <w:caps w:val="0"/>
          <w:sz w:val="20"/>
        </w:rPr>
        <w:t>Cici</w:t>
      </w:r>
      <w:r w:rsidRPr="00881A38">
        <w:rPr>
          <w:rFonts w:ascii="Arial" w:hAnsi="Arial" w:cs="Arial"/>
          <w:b w:val="0"/>
          <w:bCs/>
          <w:caps w:val="0"/>
          <w:sz w:val="20"/>
        </w:rPr>
        <w:t xml:space="preserve">, and </w:t>
      </w:r>
      <w:r w:rsidR="00473D14">
        <w:rPr>
          <w:rFonts w:ascii="Arial" w:hAnsi="Arial" w:cs="Arial"/>
          <w:b w:val="0"/>
          <w:bCs/>
          <w:caps w:val="0"/>
          <w:sz w:val="20"/>
        </w:rPr>
        <w:t>C</w:t>
      </w:r>
      <w:r w:rsidRPr="00881A38">
        <w:rPr>
          <w:rFonts w:ascii="Arial" w:hAnsi="Arial" w:cs="Arial"/>
          <w:b w:val="0"/>
          <w:bCs/>
          <w:caps w:val="0"/>
          <w:sz w:val="20"/>
        </w:rPr>
        <w:t>opilot for checking language and grammar to enhance overall accuracy and fluency.</w:t>
      </w:r>
    </w:p>
    <w:p w14:paraId="0CDFF99E" w14:textId="77777777" w:rsidR="00992144" w:rsidRPr="00992144" w:rsidRDefault="00992144" w:rsidP="00992144">
      <w:pPr>
        <w:pStyle w:val="Body"/>
        <w:spacing w:after="0"/>
        <w:rPr>
          <w:rFonts w:ascii="Arial" w:hAnsi="Arial" w:cs="Arial"/>
        </w:rPr>
      </w:pPr>
    </w:p>
    <w:p w14:paraId="0777CB17" w14:textId="391DA37C" w:rsidR="007C55A5" w:rsidRDefault="00480E67">
      <w:pPr>
        <w:pStyle w:val="Body"/>
        <w:spacing w:after="0"/>
        <w:ind w:firstLine="720"/>
        <w:rPr>
          <w:rFonts w:ascii="Arial" w:hAnsi="Arial" w:cs="Arial"/>
          <w:color w:val="FF0000"/>
        </w:rPr>
      </w:pPr>
      <w:r>
        <w:rPr>
          <w:rFonts w:ascii="Arial" w:hAnsi="Arial" w:cs="Arial"/>
        </w:rPr>
        <w:t>[</w:t>
      </w:r>
      <w:r w:rsidRPr="00480E67">
        <w:rPr>
          <w:rFonts w:ascii="Arial" w:hAnsi="Arial" w:cs="Arial"/>
          <w:color w:val="FF0000"/>
        </w:rPr>
        <w:t xml:space="preserve">Comments: </w:t>
      </w:r>
      <w:proofErr w:type="spellStart"/>
      <w:r>
        <w:rPr>
          <w:rFonts w:ascii="Arial" w:hAnsi="Arial" w:cs="Arial"/>
          <w:color w:val="FF0000"/>
        </w:rPr>
        <w:t>J</w:t>
      </w:r>
      <w:r w:rsidRPr="00480E67">
        <w:rPr>
          <w:rFonts w:ascii="Arial" w:hAnsi="Arial" w:cs="Arial"/>
          <w:color w:val="FF0000"/>
        </w:rPr>
        <w:t>ud</w:t>
      </w:r>
      <w:r w:rsidR="00DA5C16">
        <w:rPr>
          <w:rFonts w:ascii="Arial" w:hAnsi="Arial" w:cs="Arial"/>
          <w:color w:val="FF0000"/>
        </w:rPr>
        <w:t>ing</w:t>
      </w:r>
      <w:proofErr w:type="spellEnd"/>
      <w:r w:rsidRPr="00480E67">
        <w:rPr>
          <w:rFonts w:ascii="Arial" w:hAnsi="Arial" w:cs="Arial"/>
          <w:color w:val="FF0000"/>
        </w:rPr>
        <w:t xml:space="preserve"> from the wordings of the paper, it seems that too much reliance on A</w:t>
      </w:r>
      <w:r w:rsidRPr="00480E67">
        <w:rPr>
          <w:rFonts w:ascii="Arial" w:hAnsi="Arial" w:cs="Arial"/>
          <w:color w:val="FF0000"/>
          <w:lang w:eastAsia="zh-CN"/>
        </w:rPr>
        <w:t>I tools can be misleading. The authors need to take greater effort to improve the</w:t>
      </w:r>
      <w:r>
        <w:rPr>
          <w:rFonts w:ascii="Arial" w:hAnsi="Arial" w:cs="Arial"/>
          <w:color w:val="FF0000"/>
          <w:lang w:eastAsia="zh-CN"/>
        </w:rPr>
        <w:t xml:space="preserve"> language</w:t>
      </w:r>
      <w:r w:rsidRPr="00480E67">
        <w:rPr>
          <w:rFonts w:ascii="Arial" w:hAnsi="Arial" w:cs="Arial"/>
          <w:color w:val="FF0000"/>
          <w:lang w:eastAsia="zh-CN"/>
        </w:rPr>
        <w:t xml:space="preserve"> quality of this paper.</w:t>
      </w:r>
      <w:r w:rsidRPr="00480E67">
        <w:rPr>
          <w:rFonts w:ascii="Arial" w:hAnsi="Arial" w:cs="Arial"/>
          <w:color w:val="FF0000"/>
        </w:rPr>
        <w:t>]</w:t>
      </w:r>
    </w:p>
    <w:p w14:paraId="78D91BD0" w14:textId="2AB77BE2" w:rsidR="00950EDD" w:rsidRDefault="00B42396">
      <w:pPr>
        <w:pStyle w:val="Body"/>
        <w:spacing w:after="0"/>
        <w:ind w:firstLine="720"/>
        <w:rPr>
          <w:rFonts w:ascii="Arial" w:hAnsi="Arial" w:cs="Arial"/>
        </w:rPr>
      </w:pPr>
      <w:r>
        <w:rPr>
          <w:rFonts w:ascii="Arial" w:hAnsi="Arial" w:cs="Arial"/>
          <w:color w:val="FF0000"/>
        </w:rPr>
        <w:t>[References should be arranged in accordance with the latest APA style and the content of the questionnaire and the interview should be provided following the references so that readers can understand what kind of questions have been designed, and future researchers who are interested in this field may conduct further research into it.]</w:t>
      </w:r>
    </w:p>
    <w:p w14:paraId="7B25EA5D" w14:textId="77777777" w:rsidR="007C55A5" w:rsidRDefault="007C55A5">
      <w:pPr>
        <w:pStyle w:val="ReferHead"/>
        <w:spacing w:after="0"/>
        <w:jc w:val="both"/>
        <w:rPr>
          <w:rFonts w:ascii="Arial" w:hAnsi="Arial" w:cs="Arial"/>
        </w:rPr>
      </w:pPr>
    </w:p>
    <w:p w14:paraId="3075B1F8" w14:textId="247538FE" w:rsidR="00950EDD" w:rsidRDefault="004D20B1">
      <w:pPr>
        <w:pStyle w:val="ReferHead"/>
        <w:spacing w:after="0"/>
        <w:jc w:val="both"/>
        <w:rPr>
          <w:rFonts w:ascii="Arial" w:hAnsi="Arial" w:cs="Arial"/>
        </w:rPr>
      </w:pPr>
      <w:r>
        <w:rPr>
          <w:rFonts w:ascii="Arial" w:hAnsi="Arial" w:cs="Arial"/>
        </w:rPr>
        <w:t>References</w:t>
      </w:r>
      <w:r w:rsidR="00950EDD">
        <w:rPr>
          <w:rFonts w:ascii="Arial" w:hAnsi="Arial" w:cs="Arial"/>
        </w:rPr>
        <w:t xml:space="preserve"> </w:t>
      </w:r>
    </w:p>
    <w:p w14:paraId="3752B037" w14:textId="77777777" w:rsidR="007C55A5" w:rsidRDefault="007C55A5">
      <w:pPr>
        <w:pStyle w:val="ReferHead"/>
        <w:spacing w:after="0"/>
        <w:jc w:val="both"/>
        <w:rPr>
          <w:rFonts w:ascii="Arial" w:hAnsi="Arial" w:cs="Arial"/>
        </w:rPr>
      </w:pPr>
    </w:p>
    <w:p w14:paraId="26F96947" w14:textId="05B47766" w:rsidR="00B77D15" w:rsidRPr="00B77D15" w:rsidRDefault="00B77D15" w:rsidP="00B77D15">
      <w:pPr>
        <w:ind w:left="1004" w:right="284" w:hanging="720"/>
        <w:jc w:val="both"/>
        <w:rPr>
          <w:rFonts w:ascii="Arial" w:hAnsi="Arial" w:cs="Arial"/>
          <w:color w:val="000000"/>
        </w:rPr>
      </w:pPr>
      <w:proofErr w:type="spellStart"/>
      <w:r>
        <w:t>Adoro</w:t>
      </w:r>
      <w:proofErr w:type="spellEnd"/>
      <w:r>
        <w:t xml:space="preserve">, J. B., Dulay, E., Talenjale, M., Balanquit, C., &amp; Nobis, M. (2024). Investigating the Influence of Attitude, Prior Knowledge, and Critical Thinking on Solving Algebraic Equations. Formosa Journal of Multidisciplinary Research, 3(6), 1993–2004. </w:t>
      </w:r>
      <w:hyperlink r:id="rId8" w:history="1">
        <w:r w:rsidRPr="0091577D">
          <w:rPr>
            <w:rStyle w:val="Hyperlink"/>
          </w:rPr>
          <w:t>https://doi.org/10.55927/fjmr.v3i6.9340</w:t>
        </w:r>
      </w:hyperlink>
    </w:p>
    <w:p w14:paraId="7FF070E9" w14:textId="77777777" w:rsidR="00B77D15" w:rsidRDefault="00B77D15" w:rsidP="00A47836">
      <w:pPr>
        <w:ind w:left="1004" w:right="284" w:hanging="720"/>
        <w:jc w:val="both"/>
        <w:rPr>
          <w:rStyle w:val="Hyperlink"/>
          <w:rFonts w:ascii="Arial" w:hAnsi="Arial" w:cs="Arial"/>
          <w:color w:val="000000" w:themeColor="text1"/>
        </w:rPr>
      </w:pPr>
      <w:r>
        <w:rPr>
          <w:rFonts w:ascii="Arial" w:hAnsi="Arial" w:cs="Arial"/>
          <w:color w:val="000000"/>
        </w:rPr>
        <w:t xml:space="preserve">Alvarez-Alvarez, C., &amp; Mischel, E. (2024). </w:t>
      </w:r>
      <w:r>
        <w:rPr>
          <w:rFonts w:ascii="Arial" w:hAnsi="Arial" w:cs="Arial"/>
          <w:i/>
          <w:iCs/>
          <w:color w:val="000000"/>
        </w:rPr>
        <w:t>Edpuzzle for E-learning: A Study of Perceived Advantages and Limitations</w:t>
      </w:r>
      <w:r>
        <w:rPr>
          <w:rFonts w:ascii="Arial" w:hAnsi="Arial" w:cs="Arial"/>
          <w:color w:val="000000"/>
        </w:rPr>
        <w:t>. International Journal of Education and Development using Information and Communication Technology (IJEDICT), 2024, Vol. 20, Issue 1, pp. 134-145</w:t>
      </w:r>
      <w:r w:rsidRPr="00A47836">
        <w:rPr>
          <w:rFonts w:ascii="Arial" w:hAnsi="Arial" w:cs="Arial"/>
          <w:color w:val="000000" w:themeColor="text1"/>
        </w:rPr>
        <w:t xml:space="preserve">. </w:t>
      </w:r>
      <w:hyperlink r:id="rId9" w:history="1">
        <w:r w:rsidRPr="00A47836">
          <w:rPr>
            <w:rStyle w:val="Hyperlink"/>
            <w:rFonts w:ascii="Arial" w:hAnsi="Arial" w:cs="Arial"/>
            <w:color w:val="000000" w:themeColor="text1"/>
          </w:rPr>
          <w:t>EJ1426560.pdf</w:t>
        </w:r>
      </w:hyperlink>
    </w:p>
    <w:p w14:paraId="4628A3C3" w14:textId="77777777" w:rsidR="00B77D15" w:rsidRDefault="00B77D15" w:rsidP="00EB0550">
      <w:pPr>
        <w:ind w:left="1004" w:right="284" w:hanging="720"/>
        <w:jc w:val="both"/>
        <w:rPr>
          <w:rFonts w:ascii="Arial" w:hAnsi="Arial" w:cs="Arial"/>
          <w:color w:val="000000"/>
          <w:u w:val="single"/>
        </w:rPr>
      </w:pPr>
      <w:r>
        <w:rPr>
          <w:rFonts w:ascii="Arial" w:hAnsi="Arial" w:cs="Arial"/>
          <w:color w:val="000000"/>
        </w:rPr>
        <w:t xml:space="preserve">Asiri, A. (2021). EdPuzzle: a formative assessment tool. In WAESOL Educator (Vols. 46–46, Issue 2). </w:t>
      </w:r>
      <w:hyperlink r:id="rId10" w:history="1">
        <w:r w:rsidRPr="00AD31EA">
          <w:rPr>
            <w:rStyle w:val="Hyperlink"/>
            <w:rFonts w:ascii="Arial" w:hAnsi="Arial" w:cs="Arial"/>
          </w:rPr>
          <w:t>https://waesol.org/wp-content/uploads/2022/01/12.-Asiri-A.-2021.-Edpuzzle-A-formative-assessment-tool.-WAESOL-Educator-462-34-35.pdf</w:t>
        </w:r>
      </w:hyperlink>
    </w:p>
    <w:p w14:paraId="201F5944" w14:textId="77777777" w:rsidR="00B77D15" w:rsidRDefault="00B77D15" w:rsidP="00EB0550">
      <w:pPr>
        <w:ind w:left="1004" w:right="284" w:hanging="720"/>
        <w:jc w:val="both"/>
        <w:rPr>
          <w:rStyle w:val="Hyperlink"/>
          <w:rFonts w:ascii="Arial" w:hAnsi="Arial" w:cs="Arial"/>
          <w:color w:val="0563C1"/>
        </w:rPr>
      </w:pPr>
      <w:r>
        <w:rPr>
          <w:rFonts w:ascii="Arial" w:hAnsi="Arial" w:cs="Arial"/>
          <w:color w:val="000000"/>
        </w:rPr>
        <w:t xml:space="preserve">Askar, P., Dönmez, O., Kizilkaya, G., Çevik, V., &amp; Gültekin, K. (2009). Dimensions of Student Satisfaction on Online Programs. In Encyclopedia of Distance Learning. IGI Global, 585–590. </w:t>
      </w:r>
      <w:hyperlink r:id="rId11" w:history="1">
        <w:r>
          <w:rPr>
            <w:rStyle w:val="Hyperlink"/>
            <w:rFonts w:ascii="Arial" w:hAnsi="Arial" w:cs="Arial"/>
            <w:color w:val="0563C1"/>
          </w:rPr>
          <w:t>https://doi.org/10.4018/978-1-60566-198-8.ch091</w:t>
        </w:r>
      </w:hyperlink>
    </w:p>
    <w:p w14:paraId="6DB04EFB" w14:textId="5F66650F" w:rsidR="00B77D15" w:rsidRDefault="00B77D15">
      <w:pPr>
        <w:ind w:left="1004" w:right="284" w:hanging="720"/>
        <w:jc w:val="both"/>
        <w:rPr>
          <w:rStyle w:val="Hyperlink"/>
          <w:rFonts w:ascii="Arial" w:hAnsi="Arial" w:cs="Arial"/>
          <w:color w:val="0563C1"/>
        </w:rPr>
      </w:pPr>
      <w:r>
        <w:rPr>
          <w:rFonts w:ascii="Arial" w:hAnsi="Arial" w:cs="Arial"/>
          <w:color w:val="000000"/>
        </w:rPr>
        <w:lastRenderedPageBreak/>
        <w:t xml:space="preserve"> Asri, T. M.,</w:t>
      </w:r>
      <w:r w:rsidR="00473D14">
        <w:rPr>
          <w:rFonts w:ascii="Arial" w:hAnsi="Arial" w:cs="Arial"/>
          <w:color w:val="000000"/>
        </w:rPr>
        <w:t xml:space="preserve"> </w:t>
      </w:r>
      <w:r>
        <w:rPr>
          <w:rFonts w:ascii="Arial" w:hAnsi="Arial" w:cs="Arial"/>
          <w:color w:val="000000"/>
        </w:rPr>
        <w:t xml:space="preserve">et. al. (2020). Investigating the use of internet applications for teaching at higher educational level in the Indonesian context. </w:t>
      </w:r>
      <w:r>
        <w:rPr>
          <w:rFonts w:ascii="Arial" w:hAnsi="Arial" w:cs="Arial"/>
          <w:i/>
          <w:iCs/>
          <w:color w:val="000000"/>
        </w:rPr>
        <w:t>Arab World English Journal</w:t>
      </w:r>
      <w:r>
        <w:rPr>
          <w:rFonts w:ascii="Arial" w:hAnsi="Arial" w:cs="Arial"/>
          <w:color w:val="000000"/>
        </w:rPr>
        <w:t xml:space="preserve">, </w:t>
      </w:r>
      <w:r>
        <w:rPr>
          <w:rFonts w:ascii="Arial" w:hAnsi="Arial" w:cs="Arial"/>
          <w:i/>
          <w:iCs/>
          <w:color w:val="000000"/>
        </w:rPr>
        <w:t>11</w:t>
      </w:r>
      <w:r>
        <w:rPr>
          <w:rFonts w:ascii="Arial" w:hAnsi="Arial" w:cs="Arial"/>
          <w:color w:val="000000"/>
        </w:rPr>
        <w:t xml:space="preserve">(2), 37–48. </w:t>
      </w:r>
      <w:hyperlink r:id="rId12" w:history="1">
        <w:r>
          <w:rPr>
            <w:rStyle w:val="Hyperlink"/>
            <w:rFonts w:ascii="Arial" w:hAnsi="Arial" w:cs="Arial"/>
            <w:color w:val="0563C1"/>
          </w:rPr>
          <w:t>https://doi.org/10.24093/awej/vol11no2.3</w:t>
        </w:r>
      </w:hyperlink>
    </w:p>
    <w:p w14:paraId="1FD2E5C0" w14:textId="77777777" w:rsidR="00B77D15" w:rsidRDefault="00B77D15">
      <w:pPr>
        <w:ind w:left="1004" w:right="284" w:hanging="720"/>
        <w:jc w:val="both"/>
        <w:rPr>
          <w:rStyle w:val="Hyperlink"/>
          <w:rFonts w:ascii="Arial" w:hAnsi="Arial" w:cs="Arial"/>
          <w:color w:val="0563C1"/>
        </w:rPr>
      </w:pPr>
      <w:r>
        <w:rPr>
          <w:rFonts w:ascii="Arial" w:hAnsi="Arial" w:cs="Arial"/>
          <w:color w:val="000000"/>
        </w:rPr>
        <w:t xml:space="preserve">Azlan, C.A., et al., (2020), Teaching and learning of postgraduate medical physics using Internet-based e-learning during the COVID-19 pandemic – A case study from Malaysia, </w:t>
      </w:r>
      <w:r>
        <w:rPr>
          <w:rFonts w:ascii="Arial" w:hAnsi="Arial" w:cs="Arial"/>
          <w:i/>
          <w:iCs/>
          <w:color w:val="000000"/>
        </w:rPr>
        <w:t>Physica Medica</w:t>
      </w:r>
      <w:r>
        <w:rPr>
          <w:rFonts w:ascii="Arial" w:hAnsi="Arial" w:cs="Arial"/>
          <w:color w:val="000000"/>
        </w:rPr>
        <w:t xml:space="preserve"> 80, 10–16. </w:t>
      </w:r>
      <w:hyperlink r:id="rId13" w:history="1">
        <w:r>
          <w:rPr>
            <w:rStyle w:val="Hyperlink"/>
            <w:rFonts w:ascii="Arial" w:hAnsi="Arial" w:cs="Arial"/>
            <w:color w:val="0563C1"/>
          </w:rPr>
          <w:t>https://doi.org/10.4102/hsag.v28i0.2427</w:t>
        </w:r>
      </w:hyperlink>
    </w:p>
    <w:p w14:paraId="42DE4E0D" w14:textId="77777777" w:rsidR="00B77D15" w:rsidRDefault="00B77D15" w:rsidP="00B77D15">
      <w:pPr>
        <w:ind w:left="1004" w:right="284" w:hanging="720"/>
        <w:jc w:val="both"/>
        <w:rPr>
          <w:rFonts w:ascii="Arial" w:hAnsi="Arial" w:cs="Arial"/>
          <w:color w:val="000000"/>
        </w:rPr>
      </w:pPr>
      <w:r>
        <w:rPr>
          <w:rFonts w:ascii="Arial" w:hAnsi="Arial" w:cs="Arial"/>
          <w:color w:val="000000"/>
          <w:lang w:val="en-PH"/>
        </w:rPr>
        <w:t xml:space="preserve">Baker, K. (2019). </w:t>
      </w:r>
      <w:r>
        <w:rPr>
          <w:rFonts w:ascii="Arial" w:hAnsi="Arial" w:cs="Arial"/>
          <w:i/>
          <w:iCs/>
          <w:color w:val="000000"/>
          <w:lang w:val="en-PH"/>
        </w:rPr>
        <w:t>Digital Assessment Techniques with Edpuzzle - Flipped Learning Network Hub</w:t>
      </w:r>
      <w:r>
        <w:rPr>
          <w:rFonts w:ascii="Arial" w:hAnsi="Arial" w:cs="Arial"/>
          <w:color w:val="000000"/>
          <w:lang w:val="en-PH"/>
        </w:rPr>
        <w:t xml:space="preserve">. Flipped Learning Network Hub. </w:t>
      </w:r>
      <w:hyperlink r:id="rId14" w:history="1">
        <w:r w:rsidRPr="00AD31EA">
          <w:rPr>
            <w:rStyle w:val="Hyperlink"/>
            <w:rFonts w:ascii="Arial" w:hAnsi="Arial" w:cs="Arial"/>
            <w:lang w:val="en-PH"/>
          </w:rPr>
          <w:t>https://flippedlearning.org/syndicated/digital-assessment-techniques-with-edpuzzle/</w:t>
        </w:r>
      </w:hyperlink>
    </w:p>
    <w:p w14:paraId="2FF65460" w14:textId="30E10089" w:rsidR="00B77D15" w:rsidRPr="00B77D15" w:rsidRDefault="00B77D15" w:rsidP="00B77D15">
      <w:pPr>
        <w:ind w:left="1004" w:right="284" w:hanging="720"/>
        <w:jc w:val="both"/>
        <w:rPr>
          <w:rFonts w:ascii="Arial" w:hAnsi="Arial" w:cs="Arial"/>
          <w:color w:val="000000"/>
        </w:rPr>
      </w:pPr>
      <w:r w:rsidRPr="00821A0A">
        <w:t>Balanquit, C</w:t>
      </w:r>
      <w:r>
        <w:t>.</w:t>
      </w:r>
      <w:r w:rsidRPr="00821A0A">
        <w:t xml:space="preserve"> &amp; Nobis, M. (2025). Assessment of Conceptual Knowledge and Error Analysis in Mathematics among Pre-service Teachers. International Journal of Advanced Research in Education and Society. 7. 217-229. 10.55057/</w:t>
      </w:r>
      <w:r>
        <w:t xml:space="preserve">ijares </w:t>
      </w:r>
      <w:r w:rsidRPr="00821A0A">
        <w:t xml:space="preserve">2025.7.1.20. </w:t>
      </w:r>
    </w:p>
    <w:p w14:paraId="180FB986" w14:textId="4041986A" w:rsidR="00B77D15" w:rsidRDefault="00B77D15">
      <w:pPr>
        <w:ind w:left="1004" w:right="284" w:hanging="720"/>
        <w:jc w:val="both"/>
        <w:rPr>
          <w:rStyle w:val="Hyperlink"/>
          <w:rFonts w:ascii="Arial" w:hAnsi="Arial" w:cs="Arial"/>
          <w:color w:val="0563C1"/>
        </w:rPr>
      </w:pPr>
      <w:r>
        <w:rPr>
          <w:rFonts w:ascii="Arial" w:hAnsi="Arial" w:cs="Arial"/>
          <w:color w:val="000000"/>
        </w:rPr>
        <w:t xml:space="preserve">Cabugwason, M. R., et. al. (2024). Math Apps in Math Education: Experiences and Challenges of Pre-Service Teachers. IGNATIAN: International Journal for Multidisciplinary Research, 2(5), 1909–1922. </w:t>
      </w:r>
      <w:hyperlink r:id="rId15" w:history="1">
        <w:r>
          <w:rPr>
            <w:rStyle w:val="Hyperlink"/>
            <w:rFonts w:ascii="Arial" w:hAnsi="Arial" w:cs="Arial"/>
            <w:color w:val="0563C1"/>
          </w:rPr>
          <w:t>https://doi.org/10.5281/zenodo.11235604</w:t>
        </w:r>
      </w:hyperlink>
    </w:p>
    <w:p w14:paraId="2E4D0A92" w14:textId="77777777" w:rsidR="00B77D15" w:rsidRDefault="00B77D15" w:rsidP="00EB0550">
      <w:pPr>
        <w:ind w:left="1004" w:right="284" w:hanging="720"/>
        <w:jc w:val="both"/>
        <w:rPr>
          <w:rFonts w:ascii="Arial" w:hAnsi="Arial" w:cs="Arial"/>
          <w:color w:val="000000"/>
          <w:u w:val="single"/>
        </w:rPr>
      </w:pPr>
      <w:r>
        <w:rPr>
          <w:rFonts w:ascii="Arial" w:hAnsi="Arial" w:cs="Arial"/>
          <w:color w:val="000000"/>
        </w:rPr>
        <w:t xml:space="preserve">Capilla P., et al. (2022). Students' perception of digital tools used with online teaching methodologies in a pandemic context: a case study in Northern Chile. Journal of Technology and Science Education, 12(3), 596-610. doi: </w:t>
      </w:r>
      <w:hyperlink r:id="rId16" w:history="1">
        <w:r w:rsidRPr="00AD31EA">
          <w:rPr>
            <w:rStyle w:val="Hyperlink"/>
            <w:rFonts w:ascii="Arial" w:hAnsi="Arial" w:cs="Arial"/>
          </w:rPr>
          <w:t>https://doi.org/10.3926/jotse.1692</w:t>
        </w:r>
      </w:hyperlink>
    </w:p>
    <w:p w14:paraId="5C9B420D" w14:textId="77777777" w:rsidR="00B77D15" w:rsidRDefault="00B77D15" w:rsidP="00EB0550">
      <w:pPr>
        <w:ind w:left="1004" w:right="284" w:hanging="720"/>
        <w:jc w:val="both"/>
        <w:rPr>
          <w:rStyle w:val="Hyperlink"/>
          <w:rFonts w:ascii="Arial" w:hAnsi="Arial" w:cs="Arial"/>
          <w:color w:val="0563C1"/>
        </w:rPr>
      </w:pPr>
      <w:r>
        <w:rPr>
          <w:rFonts w:ascii="Arial" w:hAnsi="Arial" w:cs="Arial"/>
          <w:color w:val="000000"/>
        </w:rPr>
        <w:t xml:space="preserve">Cetin, O. F. (2022). The awareness of difficulties in solving rational inequality and a solution proposal. </w:t>
      </w:r>
      <w:r>
        <w:rPr>
          <w:rFonts w:ascii="Arial" w:hAnsi="Arial" w:cs="Arial"/>
          <w:i/>
          <w:iCs/>
          <w:color w:val="000000"/>
        </w:rPr>
        <w:t>Pedagogical Research</w:t>
      </w:r>
      <w:r>
        <w:rPr>
          <w:rFonts w:ascii="Arial" w:hAnsi="Arial" w:cs="Arial"/>
          <w:color w:val="000000"/>
        </w:rPr>
        <w:t xml:space="preserve">, </w:t>
      </w:r>
      <w:r>
        <w:rPr>
          <w:rFonts w:ascii="Arial" w:hAnsi="Arial" w:cs="Arial"/>
          <w:i/>
          <w:iCs/>
          <w:color w:val="000000"/>
        </w:rPr>
        <w:t>7</w:t>
      </w:r>
      <w:r>
        <w:rPr>
          <w:rFonts w:ascii="Arial" w:hAnsi="Arial" w:cs="Arial"/>
          <w:color w:val="000000"/>
        </w:rPr>
        <w:t xml:space="preserve">(4), em0137. </w:t>
      </w:r>
      <w:hyperlink r:id="rId17" w:history="1">
        <w:r>
          <w:rPr>
            <w:rStyle w:val="Hyperlink"/>
            <w:rFonts w:ascii="Arial" w:hAnsi="Arial" w:cs="Arial"/>
            <w:color w:val="0563C1"/>
          </w:rPr>
          <w:t>https://doi.org/10.29333/pr/12392</w:t>
        </w:r>
      </w:hyperlink>
    </w:p>
    <w:p w14:paraId="4B41E3B5" w14:textId="77777777" w:rsidR="00B77D15" w:rsidRDefault="00B77D15">
      <w:pPr>
        <w:ind w:left="1004" w:right="284" w:hanging="720"/>
        <w:jc w:val="both"/>
        <w:rPr>
          <w:rFonts w:ascii="Arial" w:hAnsi="Arial" w:cs="Arial"/>
          <w:color w:val="000000"/>
          <w:u w:val="single"/>
        </w:rPr>
      </w:pPr>
      <w:r>
        <w:rPr>
          <w:rFonts w:ascii="Arial" w:hAnsi="Arial" w:cs="Arial"/>
          <w:color w:val="000000"/>
        </w:rPr>
        <w:t xml:space="preserve">Drijvers, P., &amp; Sinclair, N. (2023). The role of digital technologies in mathematics education: purposes and perspectives. ZDM, 56(2), 239–248. </w:t>
      </w:r>
      <w:hyperlink r:id="rId18" w:history="1">
        <w:r w:rsidRPr="00AD31EA">
          <w:rPr>
            <w:rStyle w:val="Hyperlink"/>
            <w:rFonts w:ascii="Arial" w:hAnsi="Arial" w:cs="Arial"/>
          </w:rPr>
          <w:t>https://doi.org/10.1007/s11858-023-01535-x</w:t>
        </w:r>
      </w:hyperlink>
    </w:p>
    <w:p w14:paraId="39C981AD" w14:textId="77777777" w:rsidR="00B77D15" w:rsidRDefault="00B77D15" w:rsidP="00EB0550">
      <w:pPr>
        <w:ind w:left="1004" w:right="284" w:hanging="720"/>
        <w:jc w:val="both"/>
        <w:rPr>
          <w:rStyle w:val="Hyperlink"/>
          <w:rFonts w:ascii="Arial" w:hAnsi="Arial" w:cs="Arial"/>
          <w:color w:val="0563C1"/>
        </w:rPr>
      </w:pPr>
      <w:r>
        <w:rPr>
          <w:rFonts w:ascii="Arial" w:hAnsi="Arial" w:cs="Arial"/>
          <w:color w:val="000000"/>
        </w:rPr>
        <w:t xml:space="preserve">Ernawati, E., et. al.  (2023). Developing of Inquiry-Based interactive EdPuzzle media to improve students’ mathematics learning outcomes. </w:t>
      </w:r>
      <w:r>
        <w:rPr>
          <w:rFonts w:ascii="Arial" w:hAnsi="Arial" w:cs="Arial"/>
          <w:i/>
          <w:iCs/>
          <w:color w:val="000000"/>
        </w:rPr>
        <w:t>Jurnal Teknologi Pendidikan Jurnal Penelitian Dan Pengembangan Pembelajaran</w:t>
      </w:r>
      <w:r>
        <w:rPr>
          <w:rFonts w:ascii="Arial" w:hAnsi="Arial" w:cs="Arial"/>
          <w:color w:val="000000"/>
        </w:rPr>
        <w:t xml:space="preserve">, </w:t>
      </w:r>
      <w:r>
        <w:rPr>
          <w:rFonts w:ascii="Arial" w:hAnsi="Arial" w:cs="Arial"/>
          <w:i/>
          <w:iCs/>
          <w:color w:val="000000"/>
        </w:rPr>
        <w:t>8</w:t>
      </w:r>
      <w:r>
        <w:rPr>
          <w:rFonts w:ascii="Arial" w:hAnsi="Arial" w:cs="Arial"/>
          <w:color w:val="000000"/>
        </w:rPr>
        <w:t xml:space="preserve">(2), 511. </w:t>
      </w:r>
      <w:hyperlink r:id="rId19" w:history="1">
        <w:r>
          <w:rPr>
            <w:rStyle w:val="Hyperlink"/>
            <w:rFonts w:ascii="Arial" w:hAnsi="Arial" w:cs="Arial"/>
            <w:color w:val="0563C1"/>
          </w:rPr>
          <w:t>https://doi.org/10.33394/jtp.v8i2.7971</w:t>
        </w:r>
      </w:hyperlink>
    </w:p>
    <w:p w14:paraId="0280AB69" w14:textId="77777777" w:rsidR="00B77D15" w:rsidRDefault="00B77D15" w:rsidP="00EB0550">
      <w:pPr>
        <w:ind w:left="1004" w:right="284" w:hanging="720"/>
        <w:jc w:val="both"/>
        <w:rPr>
          <w:rFonts w:ascii="Arial" w:hAnsi="Arial" w:cs="Arial"/>
          <w:color w:val="000000"/>
          <w:u w:val="single"/>
          <w:lang w:val="en-PH"/>
        </w:rPr>
      </w:pPr>
      <w:r>
        <w:rPr>
          <w:rFonts w:ascii="Arial" w:hAnsi="Arial" w:cs="Arial"/>
          <w:color w:val="000000"/>
          <w:lang w:val="en-PH"/>
        </w:rPr>
        <w:t xml:space="preserve">Fabito, B. S., et. al (2020). Barriers and Challenges of Computing Students in an Online Learning Environment: Insights from One Private University in the Philippines. International Journal of Computing Sciences Research, [S.l.], v. 5, p. 441-458, sep. 2020. ISSN 2546-115X. </w:t>
      </w:r>
      <w:hyperlink r:id="rId20" w:history="1">
        <w:r w:rsidRPr="00AD31EA">
          <w:rPr>
            <w:rStyle w:val="Hyperlink"/>
            <w:rFonts w:ascii="Arial" w:hAnsi="Arial" w:cs="Arial"/>
            <w:lang w:val="en-PH"/>
          </w:rPr>
          <w:t>https://www.stepacademic.net/ijcsr/article/view/179</w:t>
        </w:r>
      </w:hyperlink>
    </w:p>
    <w:p w14:paraId="1D3C7B4B" w14:textId="77777777" w:rsidR="00B77D15" w:rsidRDefault="00B77D15" w:rsidP="00EB0550">
      <w:pPr>
        <w:ind w:left="1004" w:right="284" w:hanging="720"/>
        <w:jc w:val="both"/>
        <w:rPr>
          <w:rStyle w:val="Hyperlink"/>
          <w:rFonts w:ascii="Arial" w:hAnsi="Arial" w:cs="Arial"/>
          <w:color w:val="0563C1"/>
        </w:rPr>
      </w:pPr>
      <w:r>
        <w:rPr>
          <w:rFonts w:ascii="Arial" w:hAnsi="Arial" w:cs="Arial"/>
          <w:color w:val="000000"/>
        </w:rPr>
        <w:t xml:space="preserve">Famulagan, J. E., &amp; Paylangco, C. L. (2024). Mathematics Education Research Trends in the Philippines: A Bibliometric Analysis using Scopus Database. </w:t>
      </w:r>
      <w:r>
        <w:rPr>
          <w:rFonts w:ascii="Arial" w:hAnsi="Arial" w:cs="Arial"/>
          <w:i/>
          <w:iCs/>
          <w:color w:val="000000"/>
        </w:rPr>
        <w:t>Pedagogy Review</w:t>
      </w:r>
      <w:r>
        <w:rPr>
          <w:rFonts w:ascii="Arial" w:hAnsi="Arial" w:cs="Arial"/>
          <w:color w:val="000000"/>
        </w:rPr>
        <w:t xml:space="preserve">, </w:t>
      </w:r>
      <w:r>
        <w:rPr>
          <w:rFonts w:ascii="Arial" w:hAnsi="Arial" w:cs="Arial"/>
          <w:i/>
          <w:iCs/>
          <w:color w:val="000000"/>
        </w:rPr>
        <w:t>3</w:t>
      </w:r>
      <w:r>
        <w:rPr>
          <w:rFonts w:ascii="Arial" w:hAnsi="Arial" w:cs="Arial"/>
          <w:color w:val="000000"/>
        </w:rPr>
        <w:t xml:space="preserve">(1), 114–127. </w:t>
      </w:r>
      <w:hyperlink r:id="rId21" w:history="1">
        <w:r>
          <w:rPr>
            <w:rStyle w:val="Hyperlink"/>
            <w:rFonts w:ascii="Arial" w:hAnsi="Arial" w:cs="Arial"/>
            <w:color w:val="0563C1"/>
          </w:rPr>
          <w:t>https://doi.org/10.62718/vmca.pr-ijetas.3.1.sc-0524-004</w:t>
        </w:r>
      </w:hyperlink>
    </w:p>
    <w:p w14:paraId="34529CCE" w14:textId="77777777" w:rsidR="00B77D15" w:rsidRDefault="00B77D15" w:rsidP="00EB0550">
      <w:pPr>
        <w:ind w:left="1004" w:right="284" w:hanging="720"/>
        <w:jc w:val="both"/>
        <w:rPr>
          <w:rStyle w:val="Hyperlink"/>
          <w:rFonts w:ascii="Arial" w:hAnsi="Arial" w:cs="Arial"/>
          <w:color w:val="0563C1"/>
        </w:rPr>
      </w:pPr>
      <w:r>
        <w:rPr>
          <w:rFonts w:ascii="Arial" w:hAnsi="Arial" w:cs="Arial"/>
          <w:color w:val="000000"/>
        </w:rPr>
        <w:t xml:space="preserve">Feng, M., et. al. (2023). Technology-Based support shows promising Long-Term impact on math learning: Initial results from a randomized controlled trial in middle schools. </w:t>
      </w:r>
      <w:r>
        <w:rPr>
          <w:rFonts w:ascii="Arial" w:hAnsi="Arial" w:cs="Arial"/>
          <w:i/>
          <w:iCs/>
          <w:color w:val="000000"/>
        </w:rPr>
        <w:t>WestEd</w:t>
      </w:r>
      <w:r>
        <w:rPr>
          <w:rFonts w:ascii="Arial" w:hAnsi="Arial" w:cs="Arial"/>
          <w:color w:val="000000"/>
        </w:rPr>
        <w:t xml:space="preserve">. </w:t>
      </w:r>
      <w:hyperlink r:id="rId22" w:history="1">
        <w:r>
          <w:rPr>
            <w:rStyle w:val="Hyperlink"/>
            <w:rFonts w:ascii="Arial" w:hAnsi="Arial" w:cs="Arial"/>
            <w:color w:val="0563C1"/>
          </w:rPr>
          <w:t>https://files.eric.ed.gov/fulltext/ED630781.pdf</w:t>
        </w:r>
      </w:hyperlink>
    </w:p>
    <w:p w14:paraId="605649ED" w14:textId="77777777" w:rsidR="00B77D15" w:rsidRDefault="00B77D15" w:rsidP="00EB0550">
      <w:pPr>
        <w:ind w:left="1004" w:right="284" w:hanging="720"/>
        <w:jc w:val="both"/>
        <w:rPr>
          <w:rStyle w:val="Hyperlink"/>
          <w:rFonts w:ascii="Arial" w:hAnsi="Arial" w:cs="Arial"/>
          <w:color w:val="0563C1"/>
        </w:rPr>
      </w:pPr>
      <w:r>
        <w:rPr>
          <w:rFonts w:ascii="Arial" w:hAnsi="Arial" w:cs="Arial"/>
          <w:color w:val="000000"/>
        </w:rPr>
        <w:t xml:space="preserve">Iannone, P., Moons, F., Drüke-Noe, C., Geraniou, E., &amp; Morselli, F. (2024). </w:t>
      </w:r>
      <w:r>
        <w:rPr>
          <w:rFonts w:ascii="Arial" w:hAnsi="Arial" w:cs="Arial"/>
          <w:i/>
          <w:iCs/>
          <w:color w:val="000000"/>
        </w:rPr>
        <w:t>Assessment of students’ learning mathematics with technology using video-based activities in an online course        -      UCL Discovery</w:t>
      </w:r>
      <w:r>
        <w:rPr>
          <w:rFonts w:ascii="Arial" w:hAnsi="Arial" w:cs="Arial"/>
          <w:color w:val="000000"/>
        </w:rPr>
        <w:t xml:space="preserve">. </w:t>
      </w:r>
      <w:hyperlink r:id="rId23" w:history="1">
        <w:r>
          <w:rPr>
            <w:rStyle w:val="Hyperlink"/>
            <w:rFonts w:ascii="Arial" w:hAnsi="Arial" w:cs="Arial"/>
            <w:color w:val="0563C1"/>
          </w:rPr>
          <w:t>https://discovery.ucl.ac.uk/id/eprint/10196604/</w:t>
        </w:r>
      </w:hyperlink>
    </w:p>
    <w:p w14:paraId="695EE0B0" w14:textId="77777777" w:rsidR="00B77D15" w:rsidRDefault="00B77D15" w:rsidP="00EB0550">
      <w:pPr>
        <w:ind w:left="1004" w:right="284" w:hanging="720"/>
        <w:jc w:val="both"/>
        <w:rPr>
          <w:rFonts w:ascii="Arial" w:hAnsi="Arial" w:cs="Arial"/>
          <w:color w:val="000000"/>
          <w:u w:val="single"/>
          <w:lang w:val="en-PH"/>
        </w:rPr>
      </w:pPr>
      <w:r>
        <w:rPr>
          <w:rFonts w:ascii="Arial" w:hAnsi="Arial" w:cs="Arial"/>
          <w:color w:val="000000"/>
          <w:lang w:val="en-PH"/>
        </w:rPr>
        <w:t xml:space="preserve">Janaki, B., &amp; Surendran, K. R. (2022). Effectiveness of Using EDPuzzle – A Study in Velammal College of Engineering &amp; Technology. </w:t>
      </w:r>
      <w:r>
        <w:rPr>
          <w:rFonts w:ascii="Arial" w:hAnsi="Arial" w:cs="Arial"/>
          <w:i/>
          <w:iCs/>
          <w:color w:val="000000"/>
          <w:lang w:val="en-PH"/>
        </w:rPr>
        <w:t>Journal of Hunan University Natural Sciences</w:t>
      </w:r>
      <w:r>
        <w:rPr>
          <w:rFonts w:ascii="Arial" w:hAnsi="Arial" w:cs="Arial"/>
          <w:color w:val="000000"/>
          <w:lang w:val="en-PH"/>
        </w:rPr>
        <w:t xml:space="preserve">, </w:t>
      </w:r>
      <w:r>
        <w:rPr>
          <w:rFonts w:ascii="Arial" w:hAnsi="Arial" w:cs="Arial"/>
          <w:i/>
          <w:iCs/>
          <w:color w:val="000000"/>
          <w:lang w:val="en-PH"/>
        </w:rPr>
        <w:t>49</w:t>
      </w:r>
      <w:r>
        <w:rPr>
          <w:rFonts w:ascii="Arial" w:hAnsi="Arial" w:cs="Arial"/>
          <w:color w:val="000000"/>
          <w:lang w:val="en-PH"/>
        </w:rPr>
        <w:t xml:space="preserve">(12), 171–178. </w:t>
      </w:r>
      <w:hyperlink r:id="rId24" w:history="1">
        <w:r w:rsidRPr="00AD31EA">
          <w:rPr>
            <w:rStyle w:val="Hyperlink"/>
            <w:rFonts w:ascii="Arial" w:hAnsi="Arial" w:cs="Arial"/>
            <w:lang w:val="en-PH"/>
          </w:rPr>
          <w:t>https://doi.org/10.55463/issn.1674-2974.49.12.17</w:t>
        </w:r>
      </w:hyperlink>
    </w:p>
    <w:p w14:paraId="77DEA6BC" w14:textId="41A8F70A" w:rsidR="00B77D15" w:rsidRDefault="00B77D15" w:rsidP="00EB0550">
      <w:pPr>
        <w:ind w:left="1004" w:right="284" w:hanging="720"/>
        <w:jc w:val="both"/>
        <w:rPr>
          <w:rFonts w:ascii="Arial" w:hAnsi="Arial" w:cs="Arial"/>
          <w:color w:val="000000"/>
          <w:u w:val="single"/>
        </w:rPr>
      </w:pPr>
      <w:r>
        <w:rPr>
          <w:rFonts w:ascii="Arial" w:hAnsi="Arial" w:cs="Arial"/>
          <w:color w:val="000000"/>
        </w:rPr>
        <w:lastRenderedPageBreak/>
        <w:t>Jose, J. P., et. al. (2023). Struggle is</w:t>
      </w:r>
      <w:r>
        <w:rPr>
          <w:rFonts w:ascii="Arial" w:hAnsi="Arial" w:cs="Arial"/>
          <w:color w:val="000000"/>
        </w:rPr>
        <w:br/>
      </w:r>
      <w:r w:rsidR="00473D14">
        <w:rPr>
          <w:rFonts w:ascii="Arial" w:hAnsi="Arial" w:cs="Arial"/>
          <w:color w:val="000000"/>
        </w:rPr>
        <w:t>R</w:t>
      </w:r>
      <w:r>
        <w:rPr>
          <w:rFonts w:ascii="Arial" w:hAnsi="Arial" w:cs="Arial"/>
          <w:color w:val="000000"/>
        </w:rPr>
        <w:t>eal: The experiences and challenges faced by Filipino tertiary students on lack of amidst the online learning. Psychology and Education: A Multidisciplinary</w:t>
      </w:r>
      <w:r>
        <w:rPr>
          <w:rFonts w:ascii="Arial" w:hAnsi="Arial" w:cs="Arial"/>
          <w:color w:val="000000"/>
        </w:rPr>
        <w:br/>
        <w:t xml:space="preserve">Journal, 7, 174–181. </w:t>
      </w:r>
      <w:hyperlink r:id="rId25" w:history="1">
        <w:r w:rsidRPr="00AD31EA">
          <w:rPr>
            <w:rStyle w:val="Hyperlink"/>
            <w:rFonts w:ascii="Arial" w:hAnsi="Arial" w:cs="Arial"/>
          </w:rPr>
          <w:t>https://scimatic.org/show_manuscript/1028</w:t>
        </w:r>
      </w:hyperlink>
    </w:p>
    <w:p w14:paraId="5C59C921" w14:textId="77777777" w:rsidR="00B77D15" w:rsidRDefault="00B77D15" w:rsidP="00B77D15">
      <w:pPr>
        <w:ind w:left="1004" w:right="284" w:hanging="720"/>
        <w:jc w:val="both"/>
        <w:rPr>
          <w:rStyle w:val="Hyperlink"/>
          <w:rFonts w:ascii="Arial" w:hAnsi="Arial" w:cs="Arial"/>
          <w:color w:val="000000"/>
        </w:rPr>
      </w:pPr>
      <w:r>
        <w:rPr>
          <w:rStyle w:val="Hyperlink"/>
          <w:rFonts w:ascii="Arial" w:hAnsi="Arial" w:cs="Arial"/>
          <w:color w:val="000000"/>
          <w:u w:val="none"/>
        </w:rPr>
        <w:t>Lee, H., &amp; Boyadzhiev, I. (2020). Underprepared College Students’ Understanding of and Misconceptions with Fractions. International Electronic Journal of Mathematics Education, 15(3).</w:t>
      </w:r>
      <w:r>
        <w:rPr>
          <w:rStyle w:val="Hyperlink"/>
          <w:rFonts w:ascii="Arial" w:hAnsi="Arial" w:cs="Arial"/>
          <w:color w:val="000000"/>
        </w:rPr>
        <w:t xml:space="preserve"> </w:t>
      </w:r>
      <w:hyperlink r:id="rId26" w:history="1">
        <w:r w:rsidRPr="00AD31EA">
          <w:rPr>
            <w:rStyle w:val="Hyperlink"/>
            <w:rFonts w:ascii="Arial" w:hAnsi="Arial" w:cs="Arial"/>
          </w:rPr>
          <w:t>https://doi.org/10.29333/iejme/7835</w:t>
        </w:r>
      </w:hyperlink>
    </w:p>
    <w:p w14:paraId="6CAE292A" w14:textId="64B91B85" w:rsidR="00B77D15" w:rsidRDefault="00B77D15" w:rsidP="00B77D15">
      <w:pPr>
        <w:ind w:left="1004" w:right="284" w:hanging="720"/>
        <w:jc w:val="both"/>
        <w:rPr>
          <w:rFonts w:ascii="Arial" w:hAnsi="Arial" w:cs="Arial"/>
          <w:color w:val="000000"/>
          <w:u w:val="single"/>
        </w:rPr>
      </w:pPr>
      <w:r w:rsidRPr="00B77D15">
        <w:rPr>
          <w:rFonts w:ascii="Arial" w:hAnsi="Arial" w:cs="Arial"/>
          <w:color w:val="000000"/>
        </w:rPr>
        <w:t>Lupas, L. B., Olchondra, J. A. A., Irinco, J. P. L., &amp; Nobis Jr, M. L. Cracking the Math Code: Challenges and Strategies for Success Among Future Math Educators.</w:t>
      </w:r>
      <w:r>
        <w:rPr>
          <w:rFonts w:ascii="Arial" w:hAnsi="Arial" w:cs="Arial"/>
          <w:color w:val="000000"/>
        </w:rPr>
        <w:t xml:space="preserve"> </w:t>
      </w:r>
      <w:hyperlink r:id="rId27" w:history="1">
        <w:r w:rsidRPr="0091577D">
          <w:rPr>
            <w:rStyle w:val="Hyperlink"/>
            <w:rFonts w:ascii="Arial" w:hAnsi="Arial" w:cs="Arial"/>
          </w:rPr>
          <w:t>https://etcor.org/storage/iJOINED/Vol.%20III(3),%20158-168.pdf</w:t>
        </w:r>
      </w:hyperlink>
    </w:p>
    <w:p w14:paraId="6343C76F" w14:textId="51733F08" w:rsidR="00B77D15" w:rsidRPr="00B77D15" w:rsidRDefault="00B77D15" w:rsidP="00B77D15">
      <w:pPr>
        <w:ind w:left="1004" w:right="284" w:hanging="720"/>
        <w:jc w:val="both"/>
        <w:rPr>
          <w:rFonts w:ascii="Arial" w:hAnsi="Arial" w:cs="Arial"/>
          <w:color w:val="000000"/>
          <w:u w:val="single"/>
        </w:rPr>
      </w:pPr>
      <w:r w:rsidRPr="00B77D15">
        <w:rPr>
          <w:rFonts w:ascii="Arial" w:hAnsi="Arial" w:cs="Arial"/>
          <w:color w:val="000000"/>
        </w:rPr>
        <w:t>Notarte</w:t>
      </w:r>
      <w:r>
        <w:rPr>
          <w:rFonts w:ascii="Arial" w:hAnsi="Arial" w:cs="Arial"/>
          <w:color w:val="000000"/>
        </w:rPr>
        <w:t xml:space="preserve">, M., </w:t>
      </w:r>
      <w:r w:rsidRPr="00B77D15">
        <w:rPr>
          <w:rFonts w:ascii="Arial" w:hAnsi="Arial" w:cs="Arial"/>
          <w:color w:val="000000"/>
        </w:rPr>
        <w:t>Aguilando</w:t>
      </w:r>
      <w:r>
        <w:rPr>
          <w:rFonts w:ascii="Arial" w:hAnsi="Arial" w:cs="Arial"/>
          <w:color w:val="000000"/>
        </w:rPr>
        <w:t xml:space="preserve">, L. R., </w:t>
      </w:r>
      <w:r w:rsidRPr="00B77D15">
        <w:rPr>
          <w:rFonts w:ascii="Arial" w:hAnsi="Arial" w:cs="Arial"/>
          <w:color w:val="000000"/>
        </w:rPr>
        <w:t>Larazi</w:t>
      </w:r>
      <w:r>
        <w:rPr>
          <w:rFonts w:ascii="Arial" w:hAnsi="Arial" w:cs="Arial"/>
          <w:color w:val="000000"/>
        </w:rPr>
        <w:t xml:space="preserve">, N., </w:t>
      </w:r>
      <w:r w:rsidRPr="00B77D15">
        <w:rPr>
          <w:rFonts w:ascii="Arial" w:hAnsi="Arial" w:cs="Arial"/>
          <w:color w:val="000000"/>
        </w:rPr>
        <w:t>Nobis, M</w:t>
      </w:r>
      <w:r>
        <w:rPr>
          <w:rFonts w:ascii="Arial" w:hAnsi="Arial" w:cs="Arial"/>
          <w:color w:val="000000"/>
        </w:rPr>
        <w:t xml:space="preserve">., </w:t>
      </w:r>
      <w:r w:rsidRPr="00B77D15">
        <w:rPr>
          <w:rFonts w:ascii="Arial" w:hAnsi="Arial" w:cs="Arial"/>
          <w:color w:val="000000"/>
        </w:rPr>
        <w:t>Acebron</w:t>
      </w:r>
      <w:r>
        <w:rPr>
          <w:rFonts w:ascii="Arial" w:hAnsi="Arial" w:cs="Arial"/>
          <w:color w:val="000000"/>
        </w:rPr>
        <w:t>, A.</w:t>
      </w:r>
      <w:r w:rsidRPr="00B77D15">
        <w:rPr>
          <w:rFonts w:ascii="Arial" w:hAnsi="Arial" w:cs="Arial"/>
          <w:color w:val="000000"/>
        </w:rPr>
        <w:t xml:space="preserve"> (2024). Beyond Memorization: Building Problem-Solving Skills in Sequences for Future Math Teachers. East Asian Journal of Multidisciplinary Research. 3. 10.55927/eajmr.v3i9.9437. </w:t>
      </w:r>
    </w:p>
    <w:p w14:paraId="3A46E00A" w14:textId="77777777" w:rsidR="00B77D15" w:rsidRDefault="00B77D15" w:rsidP="00EB0550">
      <w:pPr>
        <w:ind w:left="1004" w:right="284" w:hanging="720"/>
        <w:jc w:val="both"/>
        <w:rPr>
          <w:rFonts w:ascii="Arial" w:hAnsi="Arial" w:cs="Arial"/>
          <w:color w:val="000000"/>
          <w:shd w:val="clear" w:color="FFFFFF" w:fill="FFFFFF"/>
        </w:rPr>
      </w:pPr>
      <w:r>
        <w:rPr>
          <w:rFonts w:ascii="Arial" w:hAnsi="Arial" w:cs="Arial"/>
          <w:color w:val="000000"/>
          <w:shd w:val="clear" w:color="FFFFFF" w:fill="FFFFFF"/>
        </w:rPr>
        <w:t xml:space="preserve">Macagba, Junefel C. et al. Unlocking Engagement: The Role Of Edpuzzle In Augmenting Participation And Enhancing Responses During Contemporary Issues Discussions. Sdssu Multidisciplinary Research Journal, [S.l.], v. 8, p. 13-18, nov. 2023. ISSN 2408-3577. </w:t>
      </w:r>
      <w:hyperlink r:id="rId28" w:history="1">
        <w:r w:rsidRPr="00AD31EA">
          <w:rPr>
            <w:rStyle w:val="Hyperlink"/>
            <w:rFonts w:ascii="Arial" w:hAnsi="Arial" w:cs="Arial"/>
            <w:shd w:val="clear" w:color="FFFFFF" w:fill="FFFFFF"/>
          </w:rPr>
          <w:t>https://smrj.nemsu.edu.ph/index.php/SMRJ/article/view/245</w:t>
        </w:r>
      </w:hyperlink>
      <w:r>
        <w:rPr>
          <w:rFonts w:ascii="Arial" w:hAnsi="Arial" w:cs="Arial"/>
          <w:color w:val="000000"/>
          <w:shd w:val="clear" w:color="FFFFFF" w:fill="FFFFFF"/>
        </w:rPr>
        <w:t xml:space="preserve"> </w:t>
      </w:r>
    </w:p>
    <w:p w14:paraId="4C0DBCFE" w14:textId="77777777" w:rsidR="00B77D15" w:rsidRDefault="00B77D15">
      <w:pPr>
        <w:ind w:left="1004" w:right="284" w:hanging="720"/>
        <w:jc w:val="both"/>
        <w:rPr>
          <w:rStyle w:val="Hyperlink"/>
          <w:rFonts w:ascii="Arial" w:hAnsi="Arial" w:cs="Arial"/>
          <w:color w:val="0563C1"/>
        </w:rPr>
      </w:pPr>
      <w:r>
        <w:rPr>
          <w:rFonts w:ascii="Arial" w:hAnsi="Arial" w:cs="Arial"/>
          <w:color w:val="000000"/>
        </w:rPr>
        <w:t xml:space="preserve">Miriam B. Borja, Pilar B. Acorda (2023). Enhancing Mathematical Skills on Rational Algebraic Expressions through Contextualized Activity Sheets cum Video. (2023). </w:t>
      </w:r>
      <w:r>
        <w:rPr>
          <w:rFonts w:ascii="Arial" w:hAnsi="Arial" w:cs="Arial"/>
          <w:i/>
          <w:iCs/>
          <w:color w:val="000000"/>
        </w:rPr>
        <w:t>International Journal of Arts and Social Science</w:t>
      </w:r>
      <w:r>
        <w:rPr>
          <w:rFonts w:ascii="Arial" w:hAnsi="Arial" w:cs="Arial"/>
          <w:color w:val="000000"/>
        </w:rPr>
        <w:t xml:space="preserve">, </w:t>
      </w:r>
      <w:r>
        <w:rPr>
          <w:rFonts w:ascii="Arial" w:hAnsi="Arial" w:cs="Arial"/>
          <w:i/>
          <w:iCs/>
          <w:color w:val="000000"/>
        </w:rPr>
        <w:t>6</w:t>
      </w:r>
      <w:r>
        <w:rPr>
          <w:rFonts w:ascii="Arial" w:hAnsi="Arial" w:cs="Arial"/>
          <w:color w:val="000000"/>
        </w:rPr>
        <w:t xml:space="preserve">(11), 237–238. </w:t>
      </w:r>
      <w:hyperlink r:id="rId29" w:history="1">
        <w:r>
          <w:rPr>
            <w:rStyle w:val="Hyperlink"/>
            <w:rFonts w:ascii="Arial" w:hAnsi="Arial" w:cs="Arial"/>
            <w:color w:val="0563C1"/>
          </w:rPr>
          <w:t>https://www.ijassjournal.com/2023/V6I11/4146663743.pdf</w:t>
        </w:r>
      </w:hyperlink>
    </w:p>
    <w:p w14:paraId="4618428D" w14:textId="77777777" w:rsidR="00B77D15" w:rsidRDefault="00B77D15">
      <w:pPr>
        <w:ind w:left="1004" w:right="284" w:hanging="720"/>
        <w:jc w:val="both"/>
        <w:rPr>
          <w:rStyle w:val="Hyperlink"/>
          <w:rFonts w:ascii="Arial" w:hAnsi="Arial" w:cs="Arial"/>
          <w:color w:val="0563C1"/>
        </w:rPr>
      </w:pPr>
      <w:r>
        <w:rPr>
          <w:rFonts w:ascii="Arial" w:hAnsi="Arial" w:cs="Arial"/>
          <w:color w:val="000000"/>
        </w:rPr>
        <w:t xml:space="preserve">Morata, J. A. (2024). Interactive Video-Based Learning on Least Learned Competencies in Mathematics of Grade 8 Students using EdPuzzle: A Basis for an Online Intervention. </w:t>
      </w:r>
      <w:r>
        <w:rPr>
          <w:rFonts w:ascii="Arial" w:hAnsi="Arial" w:cs="Arial"/>
          <w:i/>
          <w:iCs/>
          <w:color w:val="000000"/>
        </w:rPr>
        <w:t>Zenodo</w:t>
      </w:r>
      <w:r>
        <w:rPr>
          <w:rFonts w:ascii="Arial" w:hAnsi="Arial" w:cs="Arial"/>
          <w:color w:val="000000"/>
        </w:rPr>
        <w:t xml:space="preserve">. </w:t>
      </w:r>
      <w:hyperlink r:id="rId30" w:history="1">
        <w:r>
          <w:rPr>
            <w:rStyle w:val="Hyperlink"/>
            <w:rFonts w:ascii="Arial" w:hAnsi="Arial" w:cs="Arial"/>
            <w:color w:val="0563C1"/>
          </w:rPr>
          <w:t>https://doi.org/10.5281/zenodo.14208188</w:t>
        </w:r>
      </w:hyperlink>
    </w:p>
    <w:p w14:paraId="2BBDF2BE" w14:textId="77777777" w:rsidR="00B77D15" w:rsidRDefault="00B77D15">
      <w:pPr>
        <w:ind w:left="1004" w:right="284" w:hanging="720"/>
        <w:jc w:val="both"/>
      </w:pPr>
      <w:r>
        <w:rPr>
          <w:rFonts w:ascii="Arial" w:hAnsi="Arial" w:cs="Arial"/>
          <w:color w:val="000000"/>
        </w:rPr>
        <w:t xml:space="preserve">Nobis, M. L. Jr. (2021). Digital literacy of mathematics teachers in state Universities and Colleges (SUCs). *Asian Journal of Research in Education and Social Sciences, 3* (2), 99-113 </w:t>
      </w:r>
      <w:hyperlink r:id="rId31" w:history="1">
        <w:r>
          <w:rPr>
            <w:rStyle w:val="Hyperlink"/>
            <w:rFonts w:ascii="Arial" w:hAnsi="Arial" w:cs="Arial"/>
            <w:color w:val="0563C1"/>
          </w:rPr>
          <w:t>https://doi.org/10.1234/ajress.2021.03.02.99</w:t>
        </w:r>
      </w:hyperlink>
    </w:p>
    <w:p w14:paraId="31161C7F" w14:textId="77777777" w:rsidR="00B77D15" w:rsidRDefault="00B77D15" w:rsidP="007B7D0F">
      <w:pPr>
        <w:ind w:left="1004" w:right="284" w:hanging="720"/>
        <w:jc w:val="both"/>
        <w:rPr>
          <w:rFonts w:ascii="Arial" w:hAnsi="Arial" w:cs="Arial"/>
          <w:color w:val="000000"/>
          <w:u w:val="single"/>
        </w:rPr>
      </w:pPr>
      <w:r>
        <w:rPr>
          <w:rFonts w:ascii="Arial" w:hAnsi="Arial" w:cs="Arial"/>
          <w:color w:val="000000"/>
        </w:rPr>
        <w:t xml:space="preserve">Pouta, M., Lehtinen, E. &amp; Palonen, T. (2021). Student Teachers’ and Experienced Teachers’ Professional Vision of Students’ Understanding of the Rational Number Concept. </w:t>
      </w:r>
      <w:r>
        <w:rPr>
          <w:rFonts w:ascii="Arial" w:hAnsi="Arial" w:cs="Arial"/>
          <w:i/>
          <w:iCs/>
          <w:color w:val="000000"/>
        </w:rPr>
        <w:t>Educ Psychol Rev</w:t>
      </w:r>
      <w:r>
        <w:rPr>
          <w:rFonts w:ascii="Arial" w:hAnsi="Arial" w:cs="Arial"/>
          <w:color w:val="000000"/>
        </w:rPr>
        <w:t xml:space="preserve"> </w:t>
      </w:r>
      <w:r>
        <w:rPr>
          <w:rFonts w:ascii="Arial" w:hAnsi="Arial" w:cs="Arial"/>
          <w:b/>
          <w:bCs/>
          <w:color w:val="000000"/>
        </w:rPr>
        <w:t>33</w:t>
      </w:r>
      <w:r>
        <w:rPr>
          <w:rFonts w:ascii="Arial" w:hAnsi="Arial" w:cs="Arial"/>
          <w:color w:val="000000"/>
        </w:rPr>
        <w:t xml:space="preserve">, 109–128 (2021). </w:t>
      </w:r>
      <w:hyperlink r:id="rId32" w:history="1">
        <w:r w:rsidRPr="00AD31EA">
          <w:rPr>
            <w:rStyle w:val="Hyperlink"/>
            <w:rFonts w:ascii="Arial" w:hAnsi="Arial" w:cs="Arial"/>
          </w:rPr>
          <w:t>https://doi.org/10.1007/s10648-020-09536-y</w:t>
        </w:r>
      </w:hyperlink>
    </w:p>
    <w:p w14:paraId="384FF3D4" w14:textId="77777777" w:rsidR="00B77D15" w:rsidRDefault="00B77D15">
      <w:pPr>
        <w:ind w:left="1004" w:right="284" w:hanging="720"/>
        <w:jc w:val="both"/>
        <w:rPr>
          <w:rStyle w:val="Hyperlink"/>
          <w:rFonts w:ascii="Arial" w:hAnsi="Arial" w:cs="Arial"/>
          <w:color w:val="0563C1"/>
        </w:rPr>
      </w:pPr>
      <w:r>
        <w:rPr>
          <w:rFonts w:ascii="Arial" w:hAnsi="Arial" w:cs="Arial"/>
          <w:color w:val="000000"/>
        </w:rPr>
        <w:t xml:space="preserve">Praseno, M. D. (2021). Improving Students’ Writing Participation and Achievement in an Edpuzzle-Assisted Flipped Classroom. </w:t>
      </w:r>
      <w:hyperlink r:id="rId33" w:history="1">
        <w:r>
          <w:rPr>
            <w:rStyle w:val="Hyperlink"/>
            <w:rFonts w:ascii="Arial" w:hAnsi="Arial" w:cs="Arial"/>
            <w:color w:val="0563C1"/>
          </w:rPr>
          <w:t>https://doi.org/10.21776/ub.educafl.2021.004.01.01</w:t>
        </w:r>
      </w:hyperlink>
    </w:p>
    <w:p w14:paraId="6E49CEA0" w14:textId="77777777" w:rsidR="00B77D15" w:rsidRDefault="00B77D15">
      <w:pPr>
        <w:ind w:left="1004" w:right="284" w:hanging="720"/>
        <w:jc w:val="both"/>
      </w:pPr>
      <w:r>
        <w:rPr>
          <w:rFonts w:ascii="Arial" w:hAnsi="Arial" w:cs="Arial"/>
          <w:color w:val="222222"/>
          <w:shd w:val="clear" w:color="FFFFFF" w:fill="FFFFFF"/>
        </w:rPr>
        <w:t>Sanchez, L. C., &amp; Falle, T. A. (2022). Difficulties Encountered by Junior High School on the Simplification of Rational Algebraic Expressions in Zambales, Philippines.</w:t>
      </w:r>
      <w:r>
        <w:rPr>
          <w:rFonts w:ascii="Arial" w:hAnsi="Arial" w:cs="Arial"/>
          <w:color w:val="303030"/>
          <w:shd w:val="clear" w:color="FFFFFF" w:fill="FFFFFF"/>
        </w:rPr>
        <w:t xml:space="preserve">United International Journal for Research &amp; Technology (UIJRT), 3(11), pp.39-45. </w:t>
      </w:r>
      <w:hyperlink r:id="rId34" w:history="1">
        <w:r>
          <w:rPr>
            <w:rStyle w:val="Hyperlink"/>
          </w:rPr>
          <w:t>UIJRTV3I110006.pdf</w:t>
        </w:r>
      </w:hyperlink>
    </w:p>
    <w:p w14:paraId="2088BC53" w14:textId="77777777" w:rsidR="00B77D15" w:rsidRDefault="00B77D15" w:rsidP="00EB0550">
      <w:pPr>
        <w:ind w:left="1004" w:right="284" w:hanging="720"/>
        <w:jc w:val="both"/>
        <w:rPr>
          <w:u w:val="single"/>
        </w:rPr>
      </w:pPr>
      <w:r>
        <w:t xml:space="preserve">Sinclair, A. C., et. al. (2019). A review of the Evidence for Real-Time Performance Feedback to improve instructional practice. The Journal of Special Education, 54(2), 90–100. </w:t>
      </w:r>
      <w:hyperlink r:id="rId35" w:history="1">
        <w:r w:rsidRPr="00AD31EA">
          <w:rPr>
            <w:rStyle w:val="Hyperlink"/>
          </w:rPr>
          <w:t>https://doi.org/10.1177/00224669198784703</w:t>
        </w:r>
      </w:hyperlink>
    </w:p>
    <w:p w14:paraId="38AD7AB8" w14:textId="77777777" w:rsidR="00B77D15" w:rsidRDefault="00B77D15" w:rsidP="00EB0550">
      <w:pPr>
        <w:ind w:left="1004" w:right="284" w:hanging="720"/>
        <w:jc w:val="both"/>
        <w:rPr>
          <w:rFonts w:ascii="Arial" w:hAnsi="Arial" w:cs="Arial"/>
          <w:color w:val="000000"/>
          <w:u w:val="single"/>
        </w:rPr>
      </w:pPr>
      <w:r>
        <w:rPr>
          <w:rFonts w:ascii="Arial" w:hAnsi="Arial" w:cs="Arial"/>
        </w:rPr>
        <w:t xml:space="preserve">Su, C. Y., &amp; Chiu, C. H. (2021). Perceived Enjoyment and Attractiveness Influence Taiwanese Elementary School Students’ Intention to Use Interactive Video Learning. </w:t>
      </w:r>
      <w:r>
        <w:rPr>
          <w:rFonts w:ascii="Arial" w:hAnsi="Arial" w:cs="Arial"/>
          <w:i/>
          <w:iCs/>
        </w:rPr>
        <w:t>International Journal of Human-Computer Interaction</w:t>
      </w:r>
      <w:r>
        <w:rPr>
          <w:rFonts w:ascii="Arial" w:hAnsi="Arial" w:cs="Arial"/>
        </w:rPr>
        <w:t xml:space="preserve">, </w:t>
      </w:r>
      <w:r>
        <w:rPr>
          <w:rFonts w:ascii="Arial" w:hAnsi="Arial" w:cs="Arial"/>
          <w:i/>
          <w:iCs/>
        </w:rPr>
        <w:t>37</w:t>
      </w:r>
      <w:r>
        <w:rPr>
          <w:rFonts w:ascii="Arial" w:hAnsi="Arial" w:cs="Arial"/>
        </w:rPr>
        <w:t xml:space="preserve">(6), 574-583. </w:t>
      </w:r>
      <w:hyperlink r:id="rId36" w:history="1">
        <w:r w:rsidRPr="00AD31EA">
          <w:rPr>
            <w:rStyle w:val="Hyperlink"/>
            <w:rFonts w:ascii="Arial" w:hAnsi="Arial" w:cs="Arial"/>
          </w:rPr>
          <w:t>https://doi.org/10.1080/10447318.2020.1841423</w:t>
        </w:r>
      </w:hyperlink>
    </w:p>
    <w:p w14:paraId="7249B204" w14:textId="77777777" w:rsidR="00B77D15" w:rsidRDefault="00B77D15">
      <w:pPr>
        <w:ind w:left="1004" w:right="284" w:hanging="720"/>
        <w:jc w:val="both"/>
        <w:rPr>
          <w:rStyle w:val="Hyperlink"/>
          <w:rFonts w:ascii="Arial" w:hAnsi="Arial" w:cs="Arial"/>
          <w:color w:val="0563C1"/>
        </w:rPr>
      </w:pPr>
      <w:r>
        <w:rPr>
          <w:rFonts w:ascii="Arial" w:hAnsi="Arial" w:cs="Arial"/>
          <w:color w:val="000000"/>
        </w:rPr>
        <w:t xml:space="preserve">Tañola, M. D., &amp; Lomibao, L. S. (2024). Understanding How Students Learn Mathematics: A Systematic Literature Review of Contemporary Learning Strategies in Mathematics Education Post-2020. </w:t>
      </w:r>
      <w:r>
        <w:rPr>
          <w:rFonts w:ascii="Arial" w:hAnsi="Arial" w:cs="Arial"/>
          <w:i/>
          <w:iCs/>
          <w:color w:val="000000"/>
        </w:rPr>
        <w:t>Copyright © 2024 Science and Education Publishing. All Rights Reserved.</w:t>
      </w:r>
      <w:r>
        <w:rPr>
          <w:rFonts w:ascii="Arial" w:hAnsi="Arial" w:cs="Arial"/>
          <w:color w:val="000000"/>
        </w:rPr>
        <w:t xml:space="preserve"> </w:t>
      </w:r>
      <w:hyperlink r:id="rId37" w:history="1">
        <w:r>
          <w:rPr>
            <w:rStyle w:val="Hyperlink"/>
            <w:rFonts w:ascii="Arial" w:hAnsi="Arial" w:cs="Arial"/>
            <w:color w:val="0563C1"/>
          </w:rPr>
          <w:t>https://doi.org/10.12691/jitl-4-1-11</w:t>
        </w:r>
      </w:hyperlink>
    </w:p>
    <w:p w14:paraId="66978FD4" w14:textId="77777777" w:rsidR="00B77D15" w:rsidRDefault="00B77D15">
      <w:pPr>
        <w:ind w:left="1004" w:right="284" w:hanging="720"/>
        <w:jc w:val="both"/>
        <w:rPr>
          <w:rFonts w:ascii="Arial" w:hAnsi="Arial" w:cs="Arial"/>
          <w:color w:val="000000"/>
        </w:rPr>
      </w:pPr>
      <w:r>
        <w:rPr>
          <w:rFonts w:ascii="Arial" w:hAnsi="Arial" w:cs="Arial"/>
          <w:color w:val="000000"/>
        </w:rPr>
        <w:lastRenderedPageBreak/>
        <w:t xml:space="preserve">Weigand, H., Trgalova, J., &amp; Tabach, M. (2024d). Mathematics teaching, learning, and assessment in the digital age. </w:t>
      </w:r>
      <w:r>
        <w:rPr>
          <w:rFonts w:ascii="Arial" w:hAnsi="Arial" w:cs="Arial"/>
          <w:i/>
          <w:iCs/>
          <w:color w:val="000000"/>
        </w:rPr>
        <w:t>ZDM</w:t>
      </w:r>
      <w:r>
        <w:rPr>
          <w:rFonts w:ascii="Arial" w:hAnsi="Arial" w:cs="Arial"/>
          <w:color w:val="000000"/>
        </w:rPr>
        <w:t xml:space="preserve">, </w:t>
      </w:r>
      <w:r>
        <w:rPr>
          <w:rFonts w:ascii="Arial" w:hAnsi="Arial" w:cs="Arial"/>
          <w:i/>
          <w:iCs/>
          <w:color w:val="000000"/>
        </w:rPr>
        <w:t>56</w:t>
      </w:r>
      <w:r>
        <w:rPr>
          <w:rFonts w:ascii="Arial" w:hAnsi="Arial" w:cs="Arial"/>
          <w:color w:val="000000"/>
        </w:rPr>
        <w:t xml:space="preserve">(4), 525–541. </w:t>
      </w:r>
      <w:hyperlink r:id="rId38" w:history="1">
        <w:r>
          <w:rPr>
            <w:rStyle w:val="Hyperlink"/>
            <w:rFonts w:ascii="Arial" w:hAnsi="Arial" w:cs="Arial"/>
            <w:color w:val="0563C1"/>
          </w:rPr>
          <w:t>https://doi.org/10.1007/s11858-024-01612-9</w:t>
        </w:r>
      </w:hyperlink>
    </w:p>
    <w:p w14:paraId="2A1AF2B8" w14:textId="512BE963" w:rsidR="00B77D15" w:rsidRDefault="00B77D15">
      <w:pPr>
        <w:rPr>
          <w:rFonts w:ascii="Arial" w:hAnsi="Arial" w:cs="Arial"/>
          <w:color w:val="000000"/>
        </w:rPr>
        <w:sectPr w:rsidR="00B77D15" w:rsidSect="00A77E9C">
          <w:headerReference w:type="even" r:id="rId39"/>
          <w:headerReference w:type="default" r:id="rId40"/>
          <w:footerReference w:type="even" r:id="rId41"/>
          <w:footerReference w:type="default" r:id="rId42"/>
          <w:headerReference w:type="first" r:id="rId43"/>
          <w:footerReference w:type="first" r:id="rId44"/>
          <w:pgSz w:w="12240" w:h="15840"/>
          <w:pgMar w:top="1440" w:right="2016" w:bottom="2016" w:left="2070" w:header="720" w:footer="1123" w:gutter="0"/>
          <w:cols w:space="720"/>
          <w:titlePg/>
          <w:docGrid w:linePitch="272"/>
        </w:sectPr>
      </w:pPr>
    </w:p>
    <w:p w14:paraId="66DE4286" w14:textId="77777777" w:rsidR="007C55A5" w:rsidRDefault="007C55A5">
      <w:pPr>
        <w:pStyle w:val="Appendix"/>
        <w:spacing w:after="0"/>
        <w:jc w:val="both"/>
        <w:rPr>
          <w:rFonts w:ascii="Arial" w:hAnsi="Arial" w:cs="Arial"/>
          <w:b w:val="0"/>
        </w:rPr>
      </w:pPr>
    </w:p>
    <w:sectPr w:rsidR="007C55A5" w:rsidSect="00A77E9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34C4C" w14:textId="77777777" w:rsidR="00A63591" w:rsidRDefault="00A63591">
      <w:r>
        <w:separator/>
      </w:r>
    </w:p>
  </w:endnote>
  <w:endnote w:type="continuationSeparator" w:id="0">
    <w:p w14:paraId="4638DE50" w14:textId="77777777" w:rsidR="00A63591" w:rsidRDefault="00A6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5F06" w14:textId="77777777" w:rsidR="00A77E9C" w:rsidRDefault="00A77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798F" w14:textId="77777777" w:rsidR="00A77E9C" w:rsidRDefault="00A77E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2CFC" w14:textId="77777777" w:rsidR="00A77E9C" w:rsidRDefault="00A77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4DB32" w14:textId="77777777" w:rsidR="00A63591" w:rsidRDefault="00A63591">
      <w:r>
        <w:separator/>
      </w:r>
    </w:p>
  </w:footnote>
  <w:footnote w:type="continuationSeparator" w:id="0">
    <w:p w14:paraId="4B705F6A" w14:textId="77777777" w:rsidR="00A63591" w:rsidRDefault="00A63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AD55" w14:textId="7D9E3445" w:rsidR="00A77E9C" w:rsidRDefault="00A63591">
    <w:pPr>
      <w:pStyle w:val="Header"/>
    </w:pPr>
    <w:r>
      <w:rPr>
        <w:noProof/>
      </w:rPr>
      <w:pict w14:anchorId="3DE46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556172" o:spid="_x0000_s2050" type="#_x0000_t136" style="position:absolute;margin-left:0;margin-top:0;width:517.3pt;height:57.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11195" w14:textId="2B526E33" w:rsidR="00A77E9C" w:rsidRDefault="00A63591">
    <w:pPr>
      <w:pStyle w:val="Header"/>
    </w:pPr>
    <w:r>
      <w:rPr>
        <w:noProof/>
      </w:rPr>
      <w:pict w14:anchorId="6EE03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556173" o:spid="_x0000_s2051" type="#_x0000_t136" style="position:absolute;margin-left:0;margin-top:0;width:517.3pt;height:57.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17EE" w14:textId="1B0BC6AF" w:rsidR="00A77E9C" w:rsidRDefault="00A63591">
    <w:pPr>
      <w:pStyle w:val="Header"/>
    </w:pPr>
    <w:r>
      <w:rPr>
        <w:noProof/>
      </w:rPr>
      <w:pict w14:anchorId="02BCA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556171" o:spid="_x0000_s2049" type="#_x0000_t136" style="position:absolute;margin-left:0;margin-top:0;width:517.3pt;height:57.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24"/>
    <w:multiLevelType w:val="singleLevel"/>
    <w:tmpl w:val="E368B7EE"/>
    <w:lvl w:ilvl="0">
      <w:start w:val="1"/>
      <w:numFmt w:val="decimal"/>
      <w:pStyle w:val="Reference"/>
      <w:lvlText w:val="%1."/>
      <w:lvlJc w:val="left"/>
      <w:pPr>
        <w:tabs>
          <w:tab w:val="left" w:pos="360"/>
        </w:tabs>
        <w:ind w:left="360" w:hanging="360"/>
      </w:pPr>
    </w:lvl>
  </w:abstractNum>
  <w:abstractNum w:abstractNumId="2" w15:restartNumberingAfterBreak="0">
    <w:nsid w:val="280F0F9F"/>
    <w:multiLevelType w:val="hybridMultilevel"/>
    <w:tmpl w:val="EC9487D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83F37BE"/>
    <w:multiLevelType w:val="hybridMultilevel"/>
    <w:tmpl w:val="70E4657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2NLM0NLAwsjAzMzFR0lEKTi0uzszPAykwrAUAyUQ+GiwAAAA="/>
  </w:docVars>
  <w:rsids>
    <w:rsidRoot w:val="007C55A5"/>
    <w:rsid w:val="00005B82"/>
    <w:rsid w:val="000120FC"/>
    <w:rsid w:val="00027C8D"/>
    <w:rsid w:val="0003084F"/>
    <w:rsid w:val="00030D8E"/>
    <w:rsid w:val="000A6E2C"/>
    <w:rsid w:val="000B2758"/>
    <w:rsid w:val="000C3B14"/>
    <w:rsid w:val="000D04CB"/>
    <w:rsid w:val="001C0B25"/>
    <w:rsid w:val="00234DDC"/>
    <w:rsid w:val="00245180"/>
    <w:rsid w:val="00295D79"/>
    <w:rsid w:val="002C0A55"/>
    <w:rsid w:val="00332F0C"/>
    <w:rsid w:val="00361170"/>
    <w:rsid w:val="003934B3"/>
    <w:rsid w:val="0041263C"/>
    <w:rsid w:val="00430067"/>
    <w:rsid w:val="00473D14"/>
    <w:rsid w:val="00480E67"/>
    <w:rsid w:val="004D20B1"/>
    <w:rsid w:val="00521320"/>
    <w:rsid w:val="00533CBC"/>
    <w:rsid w:val="005620DC"/>
    <w:rsid w:val="00621952"/>
    <w:rsid w:val="006A4F76"/>
    <w:rsid w:val="006A54BA"/>
    <w:rsid w:val="00702C21"/>
    <w:rsid w:val="007B7D0F"/>
    <w:rsid w:val="007C55A5"/>
    <w:rsid w:val="00836B0B"/>
    <w:rsid w:val="008A4872"/>
    <w:rsid w:val="00924FAD"/>
    <w:rsid w:val="009504B3"/>
    <w:rsid w:val="00950EDD"/>
    <w:rsid w:val="00992144"/>
    <w:rsid w:val="009A2DED"/>
    <w:rsid w:val="009F260A"/>
    <w:rsid w:val="00A47836"/>
    <w:rsid w:val="00A63591"/>
    <w:rsid w:val="00A77E9C"/>
    <w:rsid w:val="00A833E5"/>
    <w:rsid w:val="00A8714D"/>
    <w:rsid w:val="00AB7D60"/>
    <w:rsid w:val="00AC7F1F"/>
    <w:rsid w:val="00AF414D"/>
    <w:rsid w:val="00B04668"/>
    <w:rsid w:val="00B42396"/>
    <w:rsid w:val="00B47E25"/>
    <w:rsid w:val="00B63789"/>
    <w:rsid w:val="00B77D15"/>
    <w:rsid w:val="00BD110F"/>
    <w:rsid w:val="00BE1F03"/>
    <w:rsid w:val="00BE594D"/>
    <w:rsid w:val="00C0230E"/>
    <w:rsid w:val="00C12088"/>
    <w:rsid w:val="00CA3C67"/>
    <w:rsid w:val="00CE30F1"/>
    <w:rsid w:val="00DA5C16"/>
    <w:rsid w:val="00DD7081"/>
    <w:rsid w:val="00E44E55"/>
    <w:rsid w:val="00E5154D"/>
    <w:rsid w:val="00E53517"/>
    <w:rsid w:val="00E74CDE"/>
    <w:rsid w:val="00EB0550"/>
    <w:rsid w:val="00EB312C"/>
    <w:rsid w:val="00ED3D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65D994"/>
  <w15:docId w15:val="{A524F509-0B44-43D9-9FBA-46367D2B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character" w:styleId="PlaceholderText">
    <w:name w:val="Placeholder Text"/>
    <w:basedOn w:val="DefaultParagraphFont"/>
    <w:uiPriority w:val="99"/>
    <w:rPr>
      <w:color w:val="666666"/>
    </w:rPr>
  </w:style>
  <w:style w:type="paragraph" w:styleId="ListParagraph">
    <w:name w:val="List Paragraph"/>
    <w:basedOn w:val="Normal"/>
    <w:uiPriority w:val="34"/>
    <w:qFormat/>
    <w:pPr>
      <w:spacing w:after="160" w:line="259" w:lineRule="auto"/>
      <w:ind w:left="720"/>
      <w:contextualSpacing/>
    </w:pPr>
    <w:rPr>
      <w:rFonts w:ascii="Aptos" w:eastAsia="Aptos" w:hAnsi="Aptos" w:cs="SimSun"/>
      <w:kern w:val="2"/>
      <w:sz w:val="22"/>
      <w:szCs w:val="22"/>
      <w:lang w:val="en-PH"/>
    </w:rPr>
  </w:style>
  <w:style w:type="paragraph" w:styleId="NormalWeb">
    <w:name w:val="Normal (Web)"/>
    <w:basedOn w:val="Normal"/>
    <w:uiPriority w:val="99"/>
    <w:rPr>
      <w:rFonts w:ascii="Times New Roman" w:hAnsi="Times New Roman"/>
      <w:sz w:val="24"/>
      <w:szCs w:val="24"/>
    </w:rPr>
  </w:style>
  <w:style w:type="character" w:customStyle="1" w:styleId="UnresolvedMention2">
    <w:name w:val="Unresolved Mention2"/>
    <w:basedOn w:val="DefaultParagraphFont"/>
    <w:uiPriority w:val="99"/>
    <w:rPr>
      <w:color w:val="605E5C"/>
      <w:shd w:val="clear" w:color="auto" w:fill="E1DFDD"/>
    </w:rPr>
  </w:style>
  <w:style w:type="character" w:styleId="Strong">
    <w:name w:val="Strong"/>
    <w:basedOn w:val="DefaultParagraphFont"/>
    <w:uiPriority w:val="22"/>
    <w:qFormat/>
    <w:rPr>
      <w:b/>
      <w:bCs/>
    </w:rPr>
  </w:style>
  <w:style w:type="character" w:customStyle="1" w:styleId="url">
    <w:name w:val="url"/>
    <w:basedOn w:val="DefaultParagraphFont"/>
  </w:style>
  <w:style w:type="character" w:customStyle="1" w:styleId="Heading2Char">
    <w:name w:val="Heading 2 Char"/>
    <w:basedOn w:val="DefaultParagraphFont"/>
    <w:link w:val="Heading2"/>
    <w:uiPriority w:val="9"/>
    <w:rPr>
      <w:rFonts w:ascii="Cambria" w:eastAsia="SimSun" w:hAnsi="Cambria" w:cs="Times New Roman"/>
      <w:color w:val="365F91"/>
      <w:sz w:val="26"/>
      <w:szCs w:val="26"/>
    </w:rPr>
  </w:style>
  <w:style w:type="character" w:customStyle="1" w:styleId="value">
    <w:name w:val="value"/>
    <w:basedOn w:val="DefaultParagraphFont"/>
  </w:style>
  <w:style w:type="character" w:styleId="UnresolvedMention">
    <w:name w:val="Unresolved Mention"/>
    <w:basedOn w:val="DefaultParagraphFont"/>
    <w:uiPriority w:val="99"/>
    <w:semiHidden/>
    <w:unhideWhenUsed/>
    <w:rsid w:val="00B77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821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102/hsag.v28i0.2427" TargetMode="External"/><Relationship Id="rId18" Type="http://schemas.openxmlformats.org/officeDocument/2006/relationships/hyperlink" Target="https://doi.org/10.1007/s11858-023-01535-x" TargetMode="External"/><Relationship Id="rId26" Type="http://schemas.openxmlformats.org/officeDocument/2006/relationships/hyperlink" Target="https://doi.org/10.29333/iejme/7835" TargetMode="External"/><Relationship Id="rId39" Type="http://schemas.openxmlformats.org/officeDocument/2006/relationships/header" Target="header1.xml"/><Relationship Id="rId21" Type="http://schemas.openxmlformats.org/officeDocument/2006/relationships/hyperlink" Target="https://doi.org/10.62718/vmca.pr-ijetas.3.1.sc-0524-004" TargetMode="External"/><Relationship Id="rId34" Type="http://schemas.openxmlformats.org/officeDocument/2006/relationships/hyperlink" Target="https://uijrt.com/articles/v3/i11/UIJRTV3I110006.pdf"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926/jotse.1692" TargetMode="External"/><Relationship Id="rId29" Type="http://schemas.openxmlformats.org/officeDocument/2006/relationships/hyperlink" Target="https://www.ijassjournal.com/2023/V6I11/414666374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018/978-1-60566-198-8.ch091" TargetMode="External"/><Relationship Id="rId24" Type="http://schemas.openxmlformats.org/officeDocument/2006/relationships/hyperlink" Target="https://doi.org/10.55463/issn.1674-2974.49.12.17" TargetMode="External"/><Relationship Id="rId32" Type="http://schemas.openxmlformats.org/officeDocument/2006/relationships/hyperlink" Target="https://doi.org/10.1007/s10648-020-09536-y" TargetMode="External"/><Relationship Id="rId37" Type="http://schemas.openxmlformats.org/officeDocument/2006/relationships/hyperlink" Target="https://doi.org/10.12691/jitl-4-1-11"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5281/zenodo.11235604" TargetMode="External"/><Relationship Id="rId23" Type="http://schemas.openxmlformats.org/officeDocument/2006/relationships/hyperlink" Target="https://discovery.ucl.ac.uk/id/eprint/10196604/" TargetMode="External"/><Relationship Id="rId28" Type="http://schemas.openxmlformats.org/officeDocument/2006/relationships/hyperlink" Target="https://smrj.nemsu.edu.ph/index.php/SMRJ/article/view/245" TargetMode="External"/><Relationship Id="rId36" Type="http://schemas.openxmlformats.org/officeDocument/2006/relationships/hyperlink" Target="https://doi.org/10.1080/10447318.2020.1841423" TargetMode="External"/><Relationship Id="rId10" Type="http://schemas.openxmlformats.org/officeDocument/2006/relationships/hyperlink" Target="https://waesol.org/wp-content/uploads/2022/01/12.-Asiri-A.-2021.-Edpuzzle-A-formative-assessment-tool.-WAESOL-Educator-462-34-35.pdf" TargetMode="External"/><Relationship Id="rId19" Type="http://schemas.openxmlformats.org/officeDocument/2006/relationships/hyperlink" Target="https://doi.org/10.33394/jtp.v8i2.7971" TargetMode="External"/><Relationship Id="rId31" Type="http://schemas.openxmlformats.org/officeDocument/2006/relationships/hyperlink" Target="https://doi.org/10.1234/ajress.2021.03.02.99"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files.eric.ed.gov/fulltext/EJ1426560.pdf" TargetMode="External"/><Relationship Id="rId14" Type="http://schemas.openxmlformats.org/officeDocument/2006/relationships/hyperlink" Target="https://flippedlearning.org/syndicated/digital-assessment-techniques-with-edpuzzle/" TargetMode="External"/><Relationship Id="rId22" Type="http://schemas.openxmlformats.org/officeDocument/2006/relationships/hyperlink" Target="https://files.eric.ed.gov/fulltext/ED630781.pdf" TargetMode="External"/><Relationship Id="rId27" Type="http://schemas.openxmlformats.org/officeDocument/2006/relationships/hyperlink" Target="https://etcor.org/storage/iJOINED/Vol.%20III(3),%20158-168.pdf" TargetMode="External"/><Relationship Id="rId30" Type="http://schemas.openxmlformats.org/officeDocument/2006/relationships/hyperlink" Target="https://doi.org/10.5281/zenodo.14208188" TargetMode="External"/><Relationship Id="rId35" Type="http://schemas.openxmlformats.org/officeDocument/2006/relationships/hyperlink" Target="https://doi.org/10.1177/00224669198784703" TargetMode="External"/><Relationship Id="rId43" Type="http://schemas.openxmlformats.org/officeDocument/2006/relationships/header" Target="header3.xml"/><Relationship Id="rId8" Type="http://schemas.openxmlformats.org/officeDocument/2006/relationships/hyperlink" Target="https://doi.org/10.55927/fjmr.v3i6.9340" TargetMode="External"/><Relationship Id="rId3" Type="http://schemas.openxmlformats.org/officeDocument/2006/relationships/styles" Target="styles.xml"/><Relationship Id="rId12" Type="http://schemas.openxmlformats.org/officeDocument/2006/relationships/hyperlink" Target="https://doi.org/10.24093/awej/vol11no2.3" TargetMode="External"/><Relationship Id="rId17" Type="http://schemas.openxmlformats.org/officeDocument/2006/relationships/hyperlink" Target="https://doi.org/10.29333/pr/12392" TargetMode="External"/><Relationship Id="rId25" Type="http://schemas.openxmlformats.org/officeDocument/2006/relationships/hyperlink" Target="https://scimatic.org/show_manuscript/1028" TargetMode="External"/><Relationship Id="rId33" Type="http://schemas.openxmlformats.org/officeDocument/2006/relationships/hyperlink" Target="https://doi.org/10.21776/ub.educafl.2021.004.01.01" TargetMode="External"/><Relationship Id="rId38" Type="http://schemas.openxmlformats.org/officeDocument/2006/relationships/hyperlink" Target="https://doi.org/10.1007/s11858-024-01612-9" TargetMode="External"/><Relationship Id="rId46" Type="http://schemas.openxmlformats.org/officeDocument/2006/relationships/theme" Target="theme/theme1.xml"/><Relationship Id="rId20" Type="http://schemas.openxmlformats.org/officeDocument/2006/relationships/hyperlink" Target="https://www.stepacademic.net/ijcsr/article/view/179"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8F2AF-0EB0-4F3C-9ABC-056075D55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15</Pages>
  <Words>7833</Words>
  <Characters>44654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Test</cp:lastModifiedBy>
  <cp:revision>20</cp:revision>
  <cp:lastPrinted>2025-04-28T04:48:00Z</cp:lastPrinted>
  <dcterms:created xsi:type="dcterms:W3CDTF">2025-05-13T12:15:00Z</dcterms:created>
  <dcterms:modified xsi:type="dcterms:W3CDTF">2025-05-14T01:33:00Z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bc15b839f0f4474fb5cc53e25249b5aa</vt:lpwstr>
  </property>
  <property fmtid="{D5CDD505-2E9C-101B-9397-08002B2CF9AE}" pid="3" name="GrammarlyDocumentId">
    <vt:lpwstr>c9e7830d-d402-4bf5-8eb2-2acdc0bfca61</vt:lpwstr>
  </property>
</Properties>
</file>