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87A03" w14:textId="77777777" w:rsidR="00437541" w:rsidRPr="00437541" w:rsidRDefault="00437541" w:rsidP="00662E85">
      <w:pPr>
        <w:jc w:val="both"/>
        <w:rPr>
          <w:b/>
          <w:bCs/>
          <w:u w:val="single"/>
        </w:rPr>
      </w:pPr>
      <w:r w:rsidRPr="00437541">
        <w:rPr>
          <w:b/>
          <w:bCs/>
          <w:u w:val="single"/>
        </w:rPr>
        <w:t>Review Article</w:t>
      </w:r>
    </w:p>
    <w:p w14:paraId="039E577B" w14:textId="77777777" w:rsidR="00437541" w:rsidRDefault="00437541" w:rsidP="000D5A5D">
      <w:pPr>
        <w:jc w:val="center"/>
      </w:pPr>
      <w:bookmarkStart w:id="0" w:name="_Hlk195698038"/>
    </w:p>
    <w:p w14:paraId="6080EF9D" w14:textId="7E9DB7BA" w:rsidR="00673F8A" w:rsidRDefault="00673F8A" w:rsidP="000D5A5D">
      <w:pPr>
        <w:jc w:val="center"/>
      </w:pPr>
      <w:r>
        <w:t>The Role of Plant Microbiomes in Suppressing Soilborne Pathogens- A review</w:t>
      </w:r>
    </w:p>
    <w:p w14:paraId="7F4280A0" w14:textId="24E7CA91" w:rsidR="0096079A" w:rsidRPr="0096079A" w:rsidRDefault="003B5FA9" w:rsidP="0096079A">
      <w:pPr>
        <w:jc w:val="center"/>
      </w:pPr>
      <w:r>
        <w:t xml:space="preserve"> </w:t>
      </w:r>
    </w:p>
    <w:bookmarkEnd w:id="0"/>
    <w:p w14:paraId="4D7532D3" w14:textId="77777777" w:rsidR="00673F8A" w:rsidRPr="00662E85" w:rsidRDefault="00662E85" w:rsidP="00662E85">
      <w:pPr>
        <w:jc w:val="center"/>
        <w:rPr>
          <w:b/>
          <w:bCs/>
        </w:rPr>
      </w:pPr>
      <w:r w:rsidRPr="00662E85">
        <w:rPr>
          <w:b/>
          <w:bCs/>
        </w:rPr>
        <w:t xml:space="preserve">Abstract </w:t>
      </w:r>
    </w:p>
    <w:p w14:paraId="242BABDC" w14:textId="77777777" w:rsidR="00662E85" w:rsidRDefault="00662E85" w:rsidP="00662E85">
      <w:pPr>
        <w:jc w:val="both"/>
      </w:pPr>
      <w:r>
        <w:t xml:space="preserve">Plant-associated microbiomes play a vital role in sustainable agriculture by naturally suppressing soilborne pathogens that threaten global food production. These microbiomes, comprising bacteria, fungi, archaea, and viruses, </w:t>
      </w:r>
      <w:r w:rsidRPr="00E60900">
        <w:t>inhabit</w:t>
      </w:r>
      <w:r>
        <w:t xml:space="preserve"> various plant compartments such as the rhizosphere, </w:t>
      </w:r>
      <w:proofErr w:type="spellStart"/>
      <w:r>
        <w:t>endosphere</w:t>
      </w:r>
      <w:proofErr w:type="spellEnd"/>
      <w:r>
        <w:t xml:space="preserve">, and </w:t>
      </w:r>
      <w:proofErr w:type="spellStart"/>
      <w:r>
        <w:t>phyllosphere</w:t>
      </w:r>
      <w:proofErr w:type="spellEnd"/>
      <w:r>
        <w:t xml:space="preserve">, influencing plant health and disease resistance. Beneficial microbes suppress pathogens through direct mechanisms including antibiosis, competition for nutrients, and parasitism, as well as indirect mechanisms like induced systemic resistance, immune modulation, and hormone </w:t>
      </w:r>
      <w:proofErr w:type="spellStart"/>
      <w:r>
        <w:t>signaling</w:t>
      </w:r>
      <w:proofErr w:type="spellEnd"/>
      <w:r>
        <w:t xml:space="preserve">. Natural disease-suppressive soils and crop-specific microbiome interactions, such as those observed in wheat, tomato, rice, and lettuce, demonstrate the effectiveness of these microbial communities. Commercial bioinoculants and synthetic microbial consortia have shown promise in replacing chemical pesticides, though inconsistent field performance remains a challenge. Factors such as soil properties, farming practices, host genotype, and environmental stress strongly influence microbiome efficacy. Emerging technologies including metagenomics, </w:t>
      </w:r>
      <w:proofErr w:type="spellStart"/>
      <w:r>
        <w:t>metatranscriptomics</w:t>
      </w:r>
      <w:proofErr w:type="spellEnd"/>
      <w:r>
        <w:t xml:space="preserve">, metabolomics, CRISPR-based genome editing, and machine learning are enhancing our ability to </w:t>
      </w:r>
      <w:proofErr w:type="spellStart"/>
      <w:r>
        <w:t>analyze</w:t>
      </w:r>
      <w:proofErr w:type="spellEnd"/>
      <w:r>
        <w:t>, engineer, and apply microbial communities for targeted pathogen suppression. Integration with precision agriculture and site-specific microbiome management offers new opportunities for scalable, climate-resilient farming. Despite technological advances, challenges such as variable field outcomes, microbiome instability under stress, and limited regulatory frameworks hinder large-scale implementation. Long-term field trials, personalized microbial solutions tailored to soil and crop conditions, and interdisciplinary collaboration are critical to overcoming these barriers. Policymaking that supports microbial product registration, safety standards, and farmer adoption is equally essential. The use of microbiome-based strategies not only reduces dependency on agrochemicals but also promotes soil health and ecological balance. As global agriculture confronts the dual pressures of increasing food demand and climate change, harnessing plant microbiomes offers a transformative, science-based solution for sustainable plant disease management. This review highlights the mechanisms, applications, innovations, and future directions for microbiome-mediated suppression of soilborne pathogens.</w:t>
      </w:r>
    </w:p>
    <w:p w14:paraId="3A6CDD48" w14:textId="77777777" w:rsidR="00662E85" w:rsidRPr="00662E85" w:rsidRDefault="00662E85" w:rsidP="00662E85">
      <w:pPr>
        <w:rPr>
          <w:b/>
          <w:bCs/>
        </w:rPr>
      </w:pPr>
      <w:r w:rsidRPr="00662E85">
        <w:rPr>
          <w:b/>
          <w:bCs/>
        </w:rPr>
        <w:t xml:space="preserve">Keywords: </w:t>
      </w:r>
      <w:r w:rsidRPr="00662E85">
        <w:rPr>
          <w:i/>
          <w:iCs/>
        </w:rPr>
        <w:t>Microbiome, Biocontrol, Rhizosphere, Pathogens, Suppression, Inoculants, Metagenomics</w:t>
      </w:r>
    </w:p>
    <w:p w14:paraId="7D71DC22" w14:textId="77777777" w:rsidR="005363B9" w:rsidRPr="005363B9" w:rsidRDefault="005363B9" w:rsidP="00662E85">
      <w:pPr>
        <w:jc w:val="both"/>
        <w:rPr>
          <w:b/>
          <w:bCs/>
        </w:rPr>
      </w:pPr>
      <w:r w:rsidRPr="005363B9">
        <w:rPr>
          <w:b/>
          <w:bCs/>
        </w:rPr>
        <w:t>I. Introduction</w:t>
      </w:r>
    </w:p>
    <w:p w14:paraId="14170169" w14:textId="77777777" w:rsidR="005363B9" w:rsidRPr="005363B9" w:rsidRDefault="005363B9" w:rsidP="00662E85">
      <w:pPr>
        <w:jc w:val="both"/>
        <w:rPr>
          <w:b/>
          <w:bCs/>
        </w:rPr>
      </w:pPr>
      <w:r w:rsidRPr="005363B9">
        <w:rPr>
          <w:b/>
          <w:bCs/>
          <w:i/>
          <w:iCs/>
        </w:rPr>
        <w:t>A. soilborne pathogens and their impact on agriculture</w:t>
      </w:r>
    </w:p>
    <w:p w14:paraId="519DD2C3" w14:textId="77777777" w:rsidR="005363B9" w:rsidRPr="005363B9" w:rsidRDefault="005363B9" w:rsidP="00662E85">
      <w:pPr>
        <w:jc w:val="both"/>
      </w:pPr>
      <w:r w:rsidRPr="005363B9">
        <w:t xml:space="preserve">Soilborne pathogens are a persistent threat to agricultural productivity across diverse agroecological zones. These pathogens include fungi (e.g., </w:t>
      </w:r>
      <w:r w:rsidRPr="005363B9">
        <w:rPr>
          <w:i/>
          <w:iCs/>
        </w:rPr>
        <w:t>Fusarium spp.</w:t>
      </w:r>
      <w:r w:rsidRPr="005363B9">
        <w:t xml:space="preserve">, </w:t>
      </w:r>
      <w:r w:rsidRPr="005363B9">
        <w:rPr>
          <w:i/>
          <w:iCs/>
        </w:rPr>
        <w:t xml:space="preserve">Rhizoctonia </w:t>
      </w:r>
      <w:proofErr w:type="spellStart"/>
      <w:r w:rsidRPr="005363B9">
        <w:rPr>
          <w:i/>
          <w:iCs/>
        </w:rPr>
        <w:t>solani</w:t>
      </w:r>
      <w:proofErr w:type="spellEnd"/>
      <w:r w:rsidRPr="005363B9">
        <w:t xml:space="preserve">, </w:t>
      </w:r>
      <w:r w:rsidRPr="005363B9">
        <w:rPr>
          <w:i/>
          <w:iCs/>
        </w:rPr>
        <w:t>Pythium spp.</w:t>
      </w:r>
      <w:r w:rsidRPr="005363B9">
        <w:t xml:space="preserve">, </w:t>
      </w:r>
      <w:r w:rsidRPr="005363B9">
        <w:rPr>
          <w:i/>
          <w:iCs/>
        </w:rPr>
        <w:t>Verticillium spp.</w:t>
      </w:r>
      <w:r w:rsidRPr="005363B9">
        <w:t xml:space="preserve">), bacteria (e.g., </w:t>
      </w:r>
      <w:proofErr w:type="spellStart"/>
      <w:r w:rsidRPr="005363B9">
        <w:rPr>
          <w:i/>
          <w:iCs/>
        </w:rPr>
        <w:t>Ralstonia</w:t>
      </w:r>
      <w:proofErr w:type="spellEnd"/>
      <w:r w:rsidRPr="005363B9">
        <w:rPr>
          <w:i/>
          <w:iCs/>
        </w:rPr>
        <w:t xml:space="preserve"> solanacearum</w:t>
      </w:r>
      <w:r w:rsidRPr="005363B9">
        <w:t xml:space="preserve">, </w:t>
      </w:r>
      <w:r w:rsidRPr="005363B9">
        <w:rPr>
          <w:i/>
          <w:iCs/>
        </w:rPr>
        <w:t>Agrobacterium tumefaciens</w:t>
      </w:r>
      <w:r w:rsidRPr="005363B9">
        <w:t xml:space="preserve">, </w:t>
      </w:r>
      <w:proofErr w:type="spellStart"/>
      <w:r w:rsidRPr="005363B9">
        <w:rPr>
          <w:i/>
          <w:iCs/>
        </w:rPr>
        <w:t>Clavibactermichiganensis</w:t>
      </w:r>
      <w:proofErr w:type="spellEnd"/>
      <w:r w:rsidRPr="005363B9">
        <w:t xml:space="preserve">), and nematodes (e.g., </w:t>
      </w:r>
      <w:r w:rsidRPr="005363B9">
        <w:rPr>
          <w:i/>
          <w:iCs/>
        </w:rPr>
        <w:t>Meloidogyne spp.</w:t>
      </w:r>
      <w:r w:rsidRPr="005363B9">
        <w:t>), which cause root and vascular diseases, often leading to significant yield losses a</w:t>
      </w:r>
      <w:r w:rsidR="00B21CC1">
        <w:t>nd reduced crop quality</w:t>
      </w:r>
      <w:r w:rsidRPr="005363B9">
        <w:t>. These pathogens may persist in the soil for years as spores or sclerotia, making eradication exceedin</w:t>
      </w:r>
      <w:r w:rsidR="00B21CC1">
        <w:t>gly difficult once established</w:t>
      </w:r>
      <w:r w:rsidRPr="005363B9">
        <w:t>.</w:t>
      </w:r>
    </w:p>
    <w:p w14:paraId="2EAB76D5" w14:textId="77777777" w:rsidR="005363B9" w:rsidRPr="005363B9" w:rsidRDefault="005363B9" w:rsidP="00662E85">
      <w:pPr>
        <w:jc w:val="both"/>
      </w:pPr>
      <w:r w:rsidRPr="005363B9">
        <w:lastRenderedPageBreak/>
        <w:t>Globally, soilborne diseases are responsible for an estimated 10–20% reduction in major crop yields annually, representing billions</w:t>
      </w:r>
      <w:r w:rsidR="00BE14B0">
        <w:t xml:space="preserve"> of dollars in economic losses (Panth </w:t>
      </w:r>
      <w:r w:rsidR="00BE14B0" w:rsidRPr="00BE14B0">
        <w:rPr>
          <w:i/>
        </w:rPr>
        <w:t>et.al.,</w:t>
      </w:r>
      <w:r w:rsidR="00BE14B0">
        <w:t xml:space="preserve"> 2020).</w:t>
      </w:r>
      <w:r w:rsidR="00B21CC1">
        <w:t xml:space="preserve"> </w:t>
      </w:r>
      <w:r w:rsidRPr="005363B9">
        <w:t>The increasing occurrence of such diseases under intensive agricultural practices and changing climate conditions further amplifies their threat to food security a</w:t>
      </w:r>
      <w:r w:rsidR="00B21CC1">
        <w:t>nd sustainable farming systems</w:t>
      </w:r>
      <w:r w:rsidRPr="005363B9">
        <w:t>.</w:t>
      </w:r>
    </w:p>
    <w:p w14:paraId="02FA83C1" w14:textId="77777777" w:rsidR="005363B9" w:rsidRPr="005363B9" w:rsidRDefault="005363B9" w:rsidP="00662E85">
      <w:pPr>
        <w:jc w:val="both"/>
        <w:rPr>
          <w:b/>
          <w:bCs/>
        </w:rPr>
      </w:pPr>
      <w:r w:rsidRPr="005363B9">
        <w:rPr>
          <w:b/>
          <w:bCs/>
          <w:i/>
          <w:iCs/>
        </w:rPr>
        <w:t>B. Limitations of conventional pathogen control methods (chemical, mechanical, etc.)</w:t>
      </w:r>
    </w:p>
    <w:p w14:paraId="5F9D2355" w14:textId="77777777" w:rsidR="005363B9" w:rsidRPr="005363B9" w:rsidRDefault="005363B9" w:rsidP="00662E85">
      <w:pPr>
        <w:jc w:val="both"/>
      </w:pPr>
      <w:r w:rsidRPr="005363B9">
        <w:t>Traditional methods for managing soilborne pathogens include crop rotation, chemical fumigation, solarization, resistant cu</w:t>
      </w:r>
      <w:r w:rsidR="00B21CC1">
        <w:t>ltivars, and improved drainage</w:t>
      </w:r>
      <w:r w:rsidRPr="005363B9">
        <w:t>. While effective in some cases, these strategies often fall short due to several reasons.</w:t>
      </w:r>
    </w:p>
    <w:p w14:paraId="2A6151C5" w14:textId="77777777" w:rsidR="005363B9" w:rsidRPr="005363B9" w:rsidRDefault="005363B9" w:rsidP="00662E85">
      <w:pPr>
        <w:jc w:val="both"/>
      </w:pPr>
      <w:r w:rsidRPr="005363B9">
        <w:t xml:space="preserve">Chemical control using fungicides and nematicides can offer temporary relief but frequently leads to resistance development in target pathogens. For example, resistance to methyl bromide, a widely used fumigant, has been documented in </w:t>
      </w:r>
      <w:r w:rsidRPr="005363B9">
        <w:rPr>
          <w:i/>
          <w:iCs/>
        </w:rPr>
        <w:t xml:space="preserve">Fusarium </w:t>
      </w:r>
      <w:proofErr w:type="spellStart"/>
      <w:r w:rsidRPr="005363B9">
        <w:rPr>
          <w:i/>
          <w:iCs/>
        </w:rPr>
        <w:t>oxysporum</w:t>
      </w:r>
      <w:proofErr w:type="spellEnd"/>
      <w:r w:rsidR="00B21CC1">
        <w:t xml:space="preserve"> populations</w:t>
      </w:r>
      <w:r w:rsidRPr="005363B9">
        <w:t>. Moreover, such chemicals are known to negatively affect non-target soil organisms, disrupting microbial div</w:t>
      </w:r>
      <w:r w:rsidR="00B21CC1">
        <w:t>ersity and overall soil health</w:t>
      </w:r>
      <w:r w:rsidRPr="005363B9">
        <w:t>. Some have also been banned or restricted due to environmental and health concerns.</w:t>
      </w:r>
    </w:p>
    <w:p w14:paraId="728AAD88" w14:textId="77777777" w:rsidR="005363B9" w:rsidRPr="005363B9" w:rsidRDefault="005363B9" w:rsidP="00662E85">
      <w:pPr>
        <w:jc w:val="both"/>
      </w:pPr>
      <w:r w:rsidRPr="005363B9">
        <w:t>Mechanical and cultural practices, such as tillage and crop rotation, may reduce inoculum levels temporarily, but are ineffective against pathogens that persist i</w:t>
      </w:r>
      <w:r w:rsidR="00BE14B0">
        <w:t xml:space="preserve">n soil or infect multiple hosts (Peters </w:t>
      </w:r>
      <w:r w:rsidR="00BE14B0" w:rsidRPr="00BE14B0">
        <w:rPr>
          <w:i/>
        </w:rPr>
        <w:t>et.al.,</w:t>
      </w:r>
      <w:r w:rsidR="00BE14B0">
        <w:t xml:space="preserve"> 2003).</w:t>
      </w:r>
      <w:r w:rsidRPr="005363B9">
        <w:t xml:space="preserve"> In monoculture systems, where host plants are grown continuously, pathogen loads often build up rapidly, overw</w:t>
      </w:r>
      <w:r w:rsidR="00B21CC1">
        <w:t>helming these control measures</w:t>
      </w:r>
      <w:r w:rsidRPr="005363B9">
        <w:t>.</w:t>
      </w:r>
    </w:p>
    <w:p w14:paraId="4D3038BC" w14:textId="77777777" w:rsidR="005363B9" w:rsidRPr="005363B9" w:rsidRDefault="005363B9" w:rsidP="00662E85">
      <w:pPr>
        <w:jc w:val="both"/>
        <w:rPr>
          <w:b/>
          <w:bCs/>
        </w:rPr>
      </w:pPr>
      <w:r w:rsidRPr="005363B9">
        <w:rPr>
          <w:b/>
          <w:bCs/>
          <w:i/>
          <w:iCs/>
        </w:rPr>
        <w:t>C. Rise of interest in plant-associated microbiomes as natural disease suppressors</w:t>
      </w:r>
    </w:p>
    <w:p w14:paraId="4DFD67BA" w14:textId="77777777" w:rsidR="005363B9" w:rsidRPr="005363B9" w:rsidRDefault="005363B9" w:rsidP="00662E85">
      <w:pPr>
        <w:jc w:val="both"/>
      </w:pPr>
      <w:r w:rsidRPr="005363B9">
        <w:t>The plant microbiome, particularly the rhizosphere microbial community, has emerged as a critical component in natural supp</w:t>
      </w:r>
      <w:r w:rsidR="00B21CC1">
        <w:t>ression of soilborne pathogens</w:t>
      </w:r>
      <w:r w:rsidRPr="005363B9">
        <w:t>. Microbial communities associated with plant roots play a central role in nutrient cycling, stress tolerance, and immune modulation. Importantly, many of these microbes exhibit antagonistic activity against soilborne pathogens through competition, antibiosis, and induced systemic resistance.</w:t>
      </w:r>
    </w:p>
    <w:p w14:paraId="0D8125D6" w14:textId="77777777" w:rsidR="005363B9" w:rsidRPr="005363B9" w:rsidRDefault="005363B9" w:rsidP="00662E85">
      <w:pPr>
        <w:jc w:val="both"/>
      </w:pPr>
      <w:r w:rsidRPr="005363B9">
        <w:t>A shift toward sustainable and environmentally sound practices has led researchers to explore the use of beneficial microbes and naturally suppressive soils as alternatives or complements to conventional disease control. Suppressive soils, where disease incidence remains low despite the presence of virulent pathogens, have been studied for th</w:t>
      </w:r>
      <w:r w:rsidR="00B21CC1">
        <w:t>eir unique microbiome profiles</w:t>
      </w:r>
      <w:r w:rsidRPr="005363B9">
        <w:t>. Such studies highlight the potential of manipulating microbial communities to enhance disease resistance in crops.</w:t>
      </w:r>
    </w:p>
    <w:p w14:paraId="2E953F5C" w14:textId="77777777" w:rsidR="005363B9" w:rsidRPr="005363B9" w:rsidRDefault="005363B9" w:rsidP="00662E85">
      <w:pPr>
        <w:jc w:val="both"/>
      </w:pPr>
      <w:r w:rsidRPr="005363B9">
        <w:t>Recent advancements in high-throughput sequencing, metagenomics, and bioinformatics have made it possible to characterize complex microbial interactions at unprecedented resolution, deepening our understanding of th</w:t>
      </w:r>
      <w:r w:rsidR="00B21CC1">
        <w:t>e plant-microbe-pathogen triad</w:t>
      </w:r>
      <w:r w:rsidRPr="005363B9">
        <w:t>. This knowledge is now being translated into practical applications, including microbial inoculants and synthetic microbial communities for biocontrol.</w:t>
      </w:r>
    </w:p>
    <w:p w14:paraId="2EAC843D" w14:textId="77777777" w:rsidR="005363B9" w:rsidRPr="005363B9" w:rsidRDefault="005363B9" w:rsidP="00662E85">
      <w:pPr>
        <w:jc w:val="both"/>
        <w:rPr>
          <w:b/>
          <w:bCs/>
        </w:rPr>
      </w:pPr>
      <w:r w:rsidRPr="005363B9">
        <w:rPr>
          <w:b/>
          <w:bCs/>
          <w:i/>
          <w:iCs/>
        </w:rPr>
        <w:t>D. Objectives of the review</w:t>
      </w:r>
    </w:p>
    <w:p w14:paraId="2B59ED81" w14:textId="77777777" w:rsidR="005363B9" w:rsidRPr="005363B9" w:rsidRDefault="005363B9" w:rsidP="00662E85">
      <w:pPr>
        <w:jc w:val="both"/>
        <w:rPr>
          <w:b/>
          <w:bCs/>
        </w:rPr>
      </w:pPr>
      <w:r w:rsidRPr="005363B9">
        <w:rPr>
          <w:b/>
          <w:bCs/>
          <w:i/>
          <w:iCs/>
        </w:rPr>
        <w:t>1. To explore mechanisms by which microbiomes suppress soilborne pathogens</w:t>
      </w:r>
    </w:p>
    <w:p w14:paraId="33F9436F" w14:textId="77777777" w:rsidR="005363B9" w:rsidRPr="005363B9" w:rsidRDefault="005363B9" w:rsidP="00662E85">
      <w:pPr>
        <w:jc w:val="both"/>
      </w:pPr>
      <w:r w:rsidRPr="005363B9">
        <w:t>This review aims to dissect the various direct and indirect mechanisms through which plant-associated microbiomes suppress pathogens, including competition, antibiosis, pa</w:t>
      </w:r>
      <w:r w:rsidR="00BE14B0">
        <w:t xml:space="preserve">rasitism, and immune modulation (Binyamin </w:t>
      </w:r>
      <w:r w:rsidR="00BE14B0" w:rsidRPr="00BE14B0">
        <w:rPr>
          <w:i/>
        </w:rPr>
        <w:t xml:space="preserve">et.al., </w:t>
      </w:r>
      <w:r w:rsidR="00BE14B0">
        <w:t>2019).</w:t>
      </w:r>
    </w:p>
    <w:p w14:paraId="7C9CBD6E" w14:textId="77777777" w:rsidR="005363B9" w:rsidRPr="005363B9" w:rsidRDefault="005363B9" w:rsidP="00662E85">
      <w:pPr>
        <w:jc w:val="both"/>
        <w:rPr>
          <w:b/>
          <w:bCs/>
        </w:rPr>
      </w:pPr>
      <w:r w:rsidRPr="005363B9">
        <w:rPr>
          <w:b/>
          <w:bCs/>
          <w:i/>
          <w:iCs/>
        </w:rPr>
        <w:t>2. To discuss current research findings</w:t>
      </w:r>
    </w:p>
    <w:p w14:paraId="241C2970" w14:textId="77777777" w:rsidR="005363B9" w:rsidRPr="005363B9" w:rsidRDefault="005363B9" w:rsidP="00662E85">
      <w:pPr>
        <w:jc w:val="both"/>
      </w:pPr>
      <w:r w:rsidRPr="005363B9">
        <w:lastRenderedPageBreak/>
        <w:t>Recent studies demonstrating the role of beneficial microbes, suppressive soils, and synthetic microbial consortia will be examined, with an emphasis on mechanisms of action and field performance.</w:t>
      </w:r>
    </w:p>
    <w:p w14:paraId="676E668E" w14:textId="77777777" w:rsidR="005363B9" w:rsidRPr="005363B9" w:rsidRDefault="005363B9" w:rsidP="00662E85">
      <w:pPr>
        <w:jc w:val="both"/>
        <w:rPr>
          <w:b/>
          <w:bCs/>
        </w:rPr>
      </w:pPr>
      <w:r w:rsidRPr="005363B9">
        <w:rPr>
          <w:b/>
          <w:bCs/>
          <w:i/>
          <w:iCs/>
        </w:rPr>
        <w:t>3. To highlight applications and future perspectives</w:t>
      </w:r>
    </w:p>
    <w:p w14:paraId="12528006" w14:textId="7110A632" w:rsidR="0047659C" w:rsidRDefault="005363B9" w:rsidP="00662E85">
      <w:pPr>
        <w:jc w:val="both"/>
      </w:pPr>
      <w:r w:rsidRPr="005363B9">
        <w:t>Finally, the review will discuss the practical applications of microbiome-based approaches in disease suppression, their limitations, and future directions for research, especially in developing climate-resilient and sustainable agricultural systems.</w:t>
      </w:r>
    </w:p>
    <w:p w14:paraId="02061A8F" w14:textId="77777777" w:rsidR="005363B9" w:rsidRPr="005363B9" w:rsidRDefault="005363B9" w:rsidP="00662E85">
      <w:pPr>
        <w:jc w:val="both"/>
        <w:rPr>
          <w:b/>
          <w:bCs/>
        </w:rPr>
      </w:pPr>
      <w:r w:rsidRPr="005363B9">
        <w:rPr>
          <w:b/>
          <w:bCs/>
        </w:rPr>
        <w:t>II. Overview of Plant Microbiomes</w:t>
      </w:r>
    </w:p>
    <w:p w14:paraId="3F359227" w14:textId="77777777" w:rsidR="005363B9" w:rsidRPr="005363B9" w:rsidRDefault="005363B9" w:rsidP="00662E85">
      <w:pPr>
        <w:jc w:val="both"/>
        <w:rPr>
          <w:b/>
          <w:bCs/>
        </w:rPr>
      </w:pPr>
      <w:r w:rsidRPr="005363B9">
        <w:rPr>
          <w:b/>
          <w:bCs/>
          <w:i/>
          <w:iCs/>
        </w:rPr>
        <w:t>A. Definition and components</w:t>
      </w:r>
    </w:p>
    <w:p w14:paraId="0534B079" w14:textId="77777777" w:rsidR="005363B9" w:rsidRPr="005363B9" w:rsidRDefault="005363B9" w:rsidP="00662E85">
      <w:pPr>
        <w:jc w:val="both"/>
      </w:pPr>
      <w:r w:rsidRPr="005363B9">
        <w:t xml:space="preserve">The plant microbiome refers to the entire community of microorganisms that </w:t>
      </w:r>
      <w:r w:rsidR="00BE14B0">
        <w:t xml:space="preserve">live in association with plants (Trivedi </w:t>
      </w:r>
      <w:r w:rsidR="00BE14B0" w:rsidRPr="00BE14B0">
        <w:rPr>
          <w:i/>
        </w:rPr>
        <w:t>et.al.,</w:t>
      </w:r>
      <w:r w:rsidR="00BE14B0">
        <w:t xml:space="preserve"> 2020).</w:t>
      </w:r>
      <w:r w:rsidRPr="005363B9">
        <w:t xml:space="preserve"> These microbes colonize different plant compartments, forming complex networks that contribute to plant growth, nutrient uptake, disease resistance, </w:t>
      </w:r>
      <w:r w:rsidR="00BE14B0">
        <w:t>and environmental adaptability</w:t>
      </w:r>
      <w:r w:rsidRPr="005363B9">
        <w:t xml:space="preserve">. The plant-associated microbiome is typically categorized into three major components based on their habitat: the rhizosphere, </w:t>
      </w:r>
      <w:proofErr w:type="spellStart"/>
      <w:r w:rsidRPr="005363B9">
        <w:t>endosphere</w:t>
      </w:r>
      <w:proofErr w:type="spellEnd"/>
      <w:r w:rsidRPr="005363B9">
        <w:t xml:space="preserve">, and </w:t>
      </w:r>
      <w:proofErr w:type="spellStart"/>
      <w:r w:rsidRPr="005363B9">
        <w:t>phyllosphere</w:t>
      </w:r>
      <w:proofErr w:type="spellEnd"/>
      <w:r w:rsidRPr="005363B9">
        <w:t>.</w:t>
      </w:r>
    </w:p>
    <w:p w14:paraId="5162D551" w14:textId="77777777" w:rsidR="005363B9" w:rsidRPr="005363B9" w:rsidRDefault="005363B9" w:rsidP="00662E85">
      <w:pPr>
        <w:jc w:val="both"/>
        <w:rPr>
          <w:b/>
          <w:bCs/>
        </w:rPr>
      </w:pPr>
      <w:r w:rsidRPr="005363B9">
        <w:rPr>
          <w:b/>
          <w:bCs/>
          <w:i/>
          <w:iCs/>
        </w:rPr>
        <w:t>1. Rhizosphere microbiome</w:t>
      </w:r>
    </w:p>
    <w:p w14:paraId="579E6994" w14:textId="16A133FC" w:rsidR="005363B9" w:rsidRPr="00B65C0A" w:rsidRDefault="005363B9" w:rsidP="00662E85">
      <w:pPr>
        <w:jc w:val="both"/>
        <w:rPr>
          <w:color w:val="FF0000"/>
        </w:rPr>
      </w:pPr>
      <w:r w:rsidRPr="005363B9">
        <w:t>The rhizosphere microbiome includes the microbial populations inhabiting the narrow zone of soil surrounding plant roots, influenced directly b</w:t>
      </w:r>
      <w:r w:rsidR="00BE14B0">
        <w:t>y root exudates and secretions</w:t>
      </w:r>
      <w:r w:rsidRPr="005363B9">
        <w:t>. This region supports a high microbial density—often up to 10⁹ microbial cells per gram of soil—comprising bacteria</w:t>
      </w:r>
      <w:r w:rsidR="00BE14B0">
        <w:t>, fungi, archaea, and protozoa</w:t>
      </w:r>
      <w:r w:rsidRPr="005363B9">
        <w:t>. The rhizosphere is recognized as a hotspot for microbial activity and interactions, many of which are involved in nutrient mineralization, nitrogen fixation, hormone productio</w:t>
      </w:r>
      <w:r w:rsidR="00BE14B0">
        <w:t>n, and biocontrol of pathogens</w:t>
      </w:r>
      <w:r w:rsidRPr="005363B9">
        <w:t>.</w:t>
      </w:r>
      <w:r w:rsidR="00B65C0A">
        <w:t xml:space="preserve"> (</w:t>
      </w:r>
      <w:r w:rsidR="00B65C0A" w:rsidRPr="00B65C0A">
        <w:rPr>
          <w:color w:val="FF0000"/>
        </w:rPr>
        <w:t>Reference?)</w:t>
      </w:r>
    </w:p>
    <w:p w14:paraId="734534D8" w14:textId="77777777" w:rsidR="005363B9" w:rsidRPr="005363B9" w:rsidRDefault="005363B9" w:rsidP="00662E85">
      <w:pPr>
        <w:jc w:val="both"/>
        <w:rPr>
          <w:b/>
          <w:bCs/>
        </w:rPr>
      </w:pPr>
      <w:r w:rsidRPr="005363B9">
        <w:rPr>
          <w:b/>
          <w:bCs/>
          <w:i/>
          <w:iCs/>
        </w:rPr>
        <w:t xml:space="preserve">2. </w:t>
      </w:r>
      <w:proofErr w:type="spellStart"/>
      <w:r w:rsidRPr="005363B9">
        <w:rPr>
          <w:b/>
          <w:bCs/>
          <w:i/>
          <w:iCs/>
        </w:rPr>
        <w:t>Endosphere</w:t>
      </w:r>
      <w:proofErr w:type="spellEnd"/>
      <w:r w:rsidRPr="005363B9">
        <w:rPr>
          <w:b/>
          <w:bCs/>
          <w:i/>
          <w:iCs/>
        </w:rPr>
        <w:t xml:space="preserve"> microbiome</w:t>
      </w:r>
    </w:p>
    <w:p w14:paraId="410939C1" w14:textId="66C4A1BC" w:rsidR="005363B9" w:rsidRPr="005363B9" w:rsidRDefault="005363B9" w:rsidP="00662E85">
      <w:pPr>
        <w:jc w:val="both"/>
      </w:pPr>
      <w:r w:rsidRPr="005363B9">
        <w:t xml:space="preserve">The </w:t>
      </w:r>
      <w:proofErr w:type="spellStart"/>
      <w:r w:rsidRPr="005363B9">
        <w:t>endosphere</w:t>
      </w:r>
      <w:proofErr w:type="spellEnd"/>
      <w:r w:rsidRPr="005363B9">
        <w:t xml:space="preserve"> microbiome encompasses microbes that colonize the internal tissues of the plant wit</w:t>
      </w:r>
      <w:r w:rsidR="00BE14B0">
        <w:t>hout causing harm (</w:t>
      </w:r>
      <w:proofErr w:type="spellStart"/>
      <w:r w:rsidR="00BE14B0">
        <w:t>Compant</w:t>
      </w:r>
      <w:proofErr w:type="spellEnd"/>
      <w:r w:rsidR="00BE14B0">
        <w:t xml:space="preserve"> </w:t>
      </w:r>
      <w:r w:rsidR="00BE14B0" w:rsidRPr="00BE14B0">
        <w:rPr>
          <w:i/>
        </w:rPr>
        <w:t>et.al.,</w:t>
      </w:r>
      <w:r w:rsidR="00BE14B0">
        <w:t xml:space="preserve"> 2021).</w:t>
      </w:r>
      <w:r w:rsidRPr="005363B9">
        <w:t xml:space="preserve"> These include bacterial and fungal endophytes that can inhabit roots,</w:t>
      </w:r>
      <w:r w:rsidR="00BE14B0">
        <w:t xml:space="preserve"> stems, leaves, and even seeds</w:t>
      </w:r>
      <w:r w:rsidRPr="005363B9">
        <w:t>. Endophytic microbes are often involved in enhancing plant resistance to abiotic and biotic stresses, either through direct antagonism of pathogens or by mo</w:t>
      </w:r>
      <w:r w:rsidR="00BE14B0">
        <w:t>dulating host immune responses</w:t>
      </w:r>
      <w:r w:rsidRPr="005363B9">
        <w:t xml:space="preserve">. The density of endophytes is typically lower than in the rhizosphere but their proximity to plant tissues enables strong </w:t>
      </w:r>
      <w:proofErr w:type="spellStart"/>
      <w:r w:rsidRPr="005363B9">
        <w:t>signaling</w:t>
      </w:r>
      <w:proofErr w:type="spellEnd"/>
      <w:r w:rsidRPr="005363B9">
        <w:t xml:space="preserve"> and metabolic interactions.</w:t>
      </w:r>
      <w:r w:rsidR="00B65C0A" w:rsidRPr="00B65C0A">
        <w:t xml:space="preserve"> </w:t>
      </w:r>
      <w:r w:rsidR="00B65C0A">
        <w:t>(</w:t>
      </w:r>
      <w:r w:rsidR="00B65C0A" w:rsidRPr="00B65C0A">
        <w:rPr>
          <w:color w:val="FF0000"/>
        </w:rPr>
        <w:t>Reference?)</w:t>
      </w:r>
    </w:p>
    <w:p w14:paraId="19F9818C" w14:textId="77777777" w:rsidR="005363B9" w:rsidRPr="005363B9" w:rsidRDefault="005363B9" w:rsidP="00662E85">
      <w:pPr>
        <w:jc w:val="both"/>
        <w:rPr>
          <w:b/>
          <w:bCs/>
        </w:rPr>
      </w:pPr>
      <w:r w:rsidRPr="005363B9">
        <w:rPr>
          <w:b/>
          <w:bCs/>
          <w:i/>
          <w:iCs/>
        </w:rPr>
        <w:t xml:space="preserve">3. </w:t>
      </w:r>
      <w:proofErr w:type="spellStart"/>
      <w:r w:rsidRPr="005363B9">
        <w:rPr>
          <w:b/>
          <w:bCs/>
          <w:i/>
          <w:iCs/>
        </w:rPr>
        <w:t>Phyllosphere</w:t>
      </w:r>
      <w:proofErr w:type="spellEnd"/>
      <w:r w:rsidRPr="005363B9">
        <w:rPr>
          <w:b/>
          <w:bCs/>
          <w:i/>
          <w:iCs/>
        </w:rPr>
        <w:t xml:space="preserve"> microbiome (brief mention)</w:t>
      </w:r>
    </w:p>
    <w:p w14:paraId="13EBA8EF" w14:textId="0C4D2E2C" w:rsidR="005363B9" w:rsidRPr="005363B9" w:rsidRDefault="005363B9" w:rsidP="00662E85">
      <w:pPr>
        <w:jc w:val="both"/>
      </w:pPr>
      <w:r w:rsidRPr="005363B9">
        <w:t xml:space="preserve">The </w:t>
      </w:r>
      <w:proofErr w:type="spellStart"/>
      <w:r w:rsidRPr="005363B9">
        <w:t>phyllosphere</w:t>
      </w:r>
      <w:proofErr w:type="spellEnd"/>
      <w:r w:rsidRPr="005363B9">
        <w:t xml:space="preserve"> refers to the aerial surfaces of the plant, including leaves, stems, and flowers. Although often exposed to fluctuating environmental conditions, the </w:t>
      </w:r>
      <w:proofErr w:type="spellStart"/>
      <w:r w:rsidRPr="005363B9">
        <w:t>phyllosphere</w:t>
      </w:r>
      <w:proofErr w:type="spellEnd"/>
      <w:r w:rsidRPr="005363B9">
        <w:t xml:space="preserve"> hosts diverse microbial communities that contribute to plant health by producing antimicrobial compound</w:t>
      </w:r>
      <w:r w:rsidR="00BE14B0">
        <w:t>s and deterring foliar pathogen</w:t>
      </w:r>
      <w:r w:rsidRPr="005363B9">
        <w:t>. These microbiomes also play roles in nutrient cycling and response to atmospheric changes.</w:t>
      </w:r>
      <w:r w:rsidR="00B65C0A" w:rsidRPr="00B65C0A">
        <w:t xml:space="preserve"> </w:t>
      </w:r>
      <w:r w:rsidR="00B65C0A">
        <w:t>(</w:t>
      </w:r>
      <w:r w:rsidR="00B65C0A" w:rsidRPr="00B65C0A">
        <w:rPr>
          <w:color w:val="FF0000"/>
        </w:rPr>
        <w:t>Reference?)</w:t>
      </w:r>
    </w:p>
    <w:p w14:paraId="52BCA0D4" w14:textId="77777777" w:rsidR="005363B9" w:rsidRPr="005363B9" w:rsidRDefault="005363B9" w:rsidP="00662E85">
      <w:pPr>
        <w:jc w:val="both"/>
        <w:rPr>
          <w:b/>
          <w:bCs/>
        </w:rPr>
      </w:pPr>
      <w:r w:rsidRPr="005363B9">
        <w:rPr>
          <w:b/>
          <w:bCs/>
          <w:i/>
          <w:iCs/>
        </w:rPr>
        <w:t>B. Diversity and composition of plant microbiomes</w:t>
      </w:r>
    </w:p>
    <w:p w14:paraId="2972D436" w14:textId="77777777" w:rsidR="005363B9" w:rsidRPr="005363B9" w:rsidRDefault="005363B9" w:rsidP="00662E85">
      <w:pPr>
        <w:jc w:val="both"/>
        <w:rPr>
          <w:b/>
          <w:bCs/>
        </w:rPr>
      </w:pPr>
      <w:r w:rsidRPr="005363B9">
        <w:rPr>
          <w:b/>
          <w:bCs/>
          <w:i/>
          <w:iCs/>
        </w:rPr>
        <w:t>1. Bacteria, fungi, archaea, and viruses</w:t>
      </w:r>
    </w:p>
    <w:p w14:paraId="3543E460" w14:textId="77777777" w:rsidR="005363B9" w:rsidRPr="005363B9" w:rsidRDefault="005363B9" w:rsidP="00662E85">
      <w:pPr>
        <w:jc w:val="both"/>
      </w:pPr>
      <w:r w:rsidRPr="005363B9">
        <w:t xml:space="preserve">Plant microbiomes consist of a wide range of microbial taxa. Bacteria are typically the most abundant and diverse, with key genera including </w:t>
      </w:r>
      <w:r w:rsidRPr="005363B9">
        <w:rPr>
          <w:i/>
          <w:iCs/>
        </w:rPr>
        <w:t>Pseudomonas</w:t>
      </w:r>
      <w:r w:rsidRPr="005363B9">
        <w:t xml:space="preserve">, </w:t>
      </w:r>
      <w:r w:rsidRPr="005363B9">
        <w:rPr>
          <w:i/>
          <w:iCs/>
        </w:rPr>
        <w:t>Bacillus</w:t>
      </w:r>
      <w:r w:rsidRPr="005363B9">
        <w:t xml:space="preserve">, </w:t>
      </w:r>
      <w:r w:rsidRPr="005363B9">
        <w:rPr>
          <w:i/>
          <w:iCs/>
        </w:rPr>
        <w:t>Rhizobium</w:t>
      </w:r>
      <w:r w:rsidRPr="005363B9">
        <w:t xml:space="preserve">, </w:t>
      </w:r>
      <w:proofErr w:type="spellStart"/>
      <w:r w:rsidRPr="005363B9">
        <w:rPr>
          <w:i/>
          <w:iCs/>
        </w:rPr>
        <w:t>Burkholderia</w:t>
      </w:r>
      <w:proofErr w:type="spellEnd"/>
      <w:r w:rsidRPr="005363B9">
        <w:t xml:space="preserve">, and </w:t>
      </w:r>
      <w:r w:rsidRPr="005363B9">
        <w:rPr>
          <w:i/>
          <w:iCs/>
        </w:rPr>
        <w:lastRenderedPageBreak/>
        <w:t>Streptomyces</w:t>
      </w:r>
      <w:r w:rsidR="00BE14B0">
        <w:t xml:space="preserve"> (Kour </w:t>
      </w:r>
      <w:r w:rsidR="00BE14B0" w:rsidRPr="00BE14B0">
        <w:rPr>
          <w:i/>
        </w:rPr>
        <w:t>et.al.,</w:t>
      </w:r>
      <w:r w:rsidR="00BE14B0">
        <w:t xml:space="preserve"> 2019). </w:t>
      </w:r>
      <w:r w:rsidRPr="005363B9">
        <w:t>These bacteria can promote plant growth, suppress diseases, and regulate plant hormone levels.</w:t>
      </w:r>
    </w:p>
    <w:p w14:paraId="089CF8AA" w14:textId="440E3AD3" w:rsidR="005363B9" w:rsidRPr="005363B9" w:rsidRDefault="005363B9" w:rsidP="00662E85">
      <w:pPr>
        <w:jc w:val="both"/>
      </w:pPr>
      <w:r w:rsidRPr="005363B9">
        <w:t>Fungi, such as mycorrhizal species (</w:t>
      </w:r>
      <w:r w:rsidRPr="005363B9">
        <w:rPr>
          <w:i/>
          <w:iCs/>
        </w:rPr>
        <w:t>Glomus</w:t>
      </w:r>
      <w:r w:rsidRPr="005363B9">
        <w:t xml:space="preserve">, </w:t>
      </w:r>
      <w:proofErr w:type="spellStart"/>
      <w:r w:rsidRPr="005363B9">
        <w:rPr>
          <w:i/>
          <w:iCs/>
        </w:rPr>
        <w:t>Rhizophagus</w:t>
      </w:r>
      <w:proofErr w:type="spellEnd"/>
      <w:r w:rsidRPr="005363B9">
        <w:t xml:space="preserve">) and saprophytic or antagonistic fungi like </w:t>
      </w:r>
      <w:r w:rsidRPr="005363B9">
        <w:rPr>
          <w:i/>
          <w:iCs/>
        </w:rPr>
        <w:t>Trichoderma</w:t>
      </w:r>
      <w:r w:rsidRPr="005363B9">
        <w:t xml:space="preserve"> and </w:t>
      </w:r>
      <w:r w:rsidRPr="005363B9">
        <w:rPr>
          <w:i/>
          <w:iCs/>
        </w:rPr>
        <w:t>Penicillium</w:t>
      </w:r>
      <w:r w:rsidRPr="005363B9">
        <w:t xml:space="preserve">, also form vital associations with plants, enhancing nutrient uptake and offering </w:t>
      </w:r>
      <w:r w:rsidR="008817FA">
        <w:t>protection from root pathogens</w:t>
      </w:r>
      <w:r w:rsidRPr="005363B9">
        <w:t>.</w:t>
      </w:r>
      <w:r w:rsidR="00B65C0A" w:rsidRPr="00B65C0A">
        <w:t xml:space="preserve"> </w:t>
      </w:r>
      <w:r w:rsidR="00B65C0A">
        <w:t>(</w:t>
      </w:r>
      <w:r w:rsidR="00B65C0A" w:rsidRPr="00B65C0A">
        <w:rPr>
          <w:color w:val="FF0000"/>
        </w:rPr>
        <w:t>Reference?)</w:t>
      </w:r>
    </w:p>
    <w:p w14:paraId="08FC57AB" w14:textId="488B072A" w:rsidR="005363B9" w:rsidRPr="005363B9" w:rsidRDefault="005363B9" w:rsidP="00662E85">
      <w:pPr>
        <w:jc w:val="both"/>
      </w:pPr>
      <w:r w:rsidRPr="005363B9">
        <w:t>Archaea, though less studied, are present in plant-associated environments and contribute to nitroge</w:t>
      </w:r>
      <w:r w:rsidR="008817FA">
        <w:t>n cycling and stress tolerance</w:t>
      </w:r>
      <w:r w:rsidRPr="005363B9">
        <w:t>. Viruses, particularly bacteriophages, influence microbiome dynamics by regulating bacterial populatio</w:t>
      </w:r>
      <w:r w:rsidR="008817FA">
        <w:t>ns and gene transfer processes</w:t>
      </w:r>
      <w:r w:rsidRPr="005363B9">
        <w:t>.</w:t>
      </w:r>
      <w:r w:rsidR="00B65C0A" w:rsidRPr="00B65C0A">
        <w:t xml:space="preserve"> </w:t>
      </w:r>
      <w:r w:rsidR="00B65C0A">
        <w:t>(</w:t>
      </w:r>
      <w:r w:rsidR="00B65C0A" w:rsidRPr="00B65C0A">
        <w:rPr>
          <w:color w:val="FF0000"/>
        </w:rPr>
        <w:t>Reference?)</w:t>
      </w:r>
    </w:p>
    <w:p w14:paraId="53BC00A7" w14:textId="77777777" w:rsidR="005363B9" w:rsidRPr="005363B9" w:rsidRDefault="005363B9" w:rsidP="00662E85">
      <w:pPr>
        <w:jc w:val="both"/>
      </w:pPr>
      <w:r w:rsidRPr="005363B9">
        <w:t>Metagenomic studies have revealed that microbial diversity varies significantly across different plant species, environmental set</w:t>
      </w:r>
      <w:r w:rsidR="008817FA">
        <w:t>tings, and developmental stages (</w:t>
      </w:r>
      <w:proofErr w:type="spellStart"/>
      <w:r w:rsidR="008817FA">
        <w:t>Fadiji</w:t>
      </w:r>
      <w:proofErr w:type="spellEnd"/>
      <w:r w:rsidR="008817FA">
        <w:t xml:space="preserve"> </w:t>
      </w:r>
      <w:r w:rsidR="008817FA" w:rsidRPr="008817FA">
        <w:rPr>
          <w:i/>
        </w:rPr>
        <w:t>et.al.,</w:t>
      </w:r>
      <w:r w:rsidR="008817FA">
        <w:t xml:space="preserve"> 2020).</w:t>
      </w:r>
      <w:r w:rsidRPr="005363B9">
        <w:t xml:space="preserve"> For example, bacterial richness in the rhizosphere has been reported to exceed 10,000 operational taxonomic units (OTUs) per gram of soil in high-</w:t>
      </w:r>
      <w:r w:rsidR="008817FA">
        <w:t>throughput sequencing analyses</w:t>
      </w:r>
      <w:r w:rsidRPr="005363B9">
        <w:t>.</w:t>
      </w:r>
    </w:p>
    <w:p w14:paraId="6E71F615" w14:textId="77777777" w:rsidR="005363B9" w:rsidRPr="005363B9" w:rsidRDefault="005363B9" w:rsidP="00662E85">
      <w:pPr>
        <w:jc w:val="both"/>
        <w:rPr>
          <w:b/>
          <w:bCs/>
        </w:rPr>
      </w:pPr>
      <w:r w:rsidRPr="005363B9">
        <w:rPr>
          <w:b/>
          <w:bCs/>
          <w:i/>
          <w:iCs/>
        </w:rPr>
        <w:t>2. Factors influencing microbiome composition</w:t>
      </w:r>
    </w:p>
    <w:p w14:paraId="24FA87A8" w14:textId="77777777" w:rsidR="005363B9" w:rsidRPr="005363B9" w:rsidRDefault="005363B9" w:rsidP="00662E85">
      <w:pPr>
        <w:jc w:val="both"/>
        <w:rPr>
          <w:b/>
          <w:bCs/>
        </w:rPr>
      </w:pPr>
      <w:r w:rsidRPr="005363B9">
        <w:rPr>
          <w:b/>
          <w:bCs/>
          <w:i/>
          <w:iCs/>
        </w:rPr>
        <w:t>a. Plant species and genotype</w:t>
      </w:r>
    </w:p>
    <w:p w14:paraId="3A32ED9B" w14:textId="19275428" w:rsidR="005363B9" w:rsidRPr="005363B9" w:rsidRDefault="005363B9" w:rsidP="00662E85">
      <w:pPr>
        <w:jc w:val="both"/>
      </w:pPr>
      <w:r w:rsidRPr="005363B9">
        <w:t>Host plant identity is a major determinant of microbiome structure. Different plant species selectively recruit distinct microbial taxa through root exud</w:t>
      </w:r>
      <w:r w:rsidR="008817FA">
        <w:t>ates and secondary metabolites</w:t>
      </w:r>
      <w:r w:rsidRPr="005363B9">
        <w:t>. Even within a single species, genotypic variation can lead to differences in microbiome composition, impacting plant fit</w:t>
      </w:r>
      <w:r w:rsidR="008817FA">
        <w:t>ness and resistance to disease</w:t>
      </w:r>
      <w:r w:rsidRPr="005363B9">
        <w:t>.</w:t>
      </w:r>
      <w:r w:rsidR="00B65C0A">
        <w:t xml:space="preserve"> (</w:t>
      </w:r>
      <w:r w:rsidR="00B65C0A" w:rsidRPr="00B65C0A">
        <w:rPr>
          <w:color w:val="FF0000"/>
        </w:rPr>
        <w:t>Reference?)</w:t>
      </w:r>
    </w:p>
    <w:p w14:paraId="4ED22847" w14:textId="77777777" w:rsidR="005363B9" w:rsidRPr="005363B9" w:rsidRDefault="005363B9" w:rsidP="00662E85">
      <w:pPr>
        <w:jc w:val="both"/>
      </w:pPr>
      <w:r w:rsidRPr="005363B9">
        <w:t xml:space="preserve">For example, studies in </w:t>
      </w:r>
      <w:r w:rsidRPr="005363B9">
        <w:rPr>
          <w:i/>
          <w:iCs/>
        </w:rPr>
        <w:t>Arabidopsis thaliana</w:t>
      </w:r>
      <w:r w:rsidRPr="005363B9">
        <w:t xml:space="preserve"> and </w:t>
      </w:r>
      <w:proofErr w:type="spellStart"/>
      <w:r w:rsidRPr="005363B9">
        <w:rPr>
          <w:i/>
          <w:iCs/>
        </w:rPr>
        <w:t>Zea</w:t>
      </w:r>
      <w:proofErr w:type="spellEnd"/>
      <w:r w:rsidRPr="005363B9">
        <w:rPr>
          <w:i/>
          <w:iCs/>
        </w:rPr>
        <w:t xml:space="preserve"> mays</w:t>
      </w:r>
      <w:r w:rsidRPr="005363B9">
        <w:t xml:space="preserve"> have demonstrated genotype-dependent recruitment of beneficial microbes, which influence resistance to </w:t>
      </w:r>
      <w:r w:rsidRPr="005363B9">
        <w:rPr>
          <w:i/>
          <w:iCs/>
        </w:rPr>
        <w:t>Pythium</w:t>
      </w:r>
      <w:r w:rsidRPr="005363B9">
        <w:t xml:space="preserve"> and </w:t>
      </w:r>
      <w:r w:rsidRPr="005363B9">
        <w:rPr>
          <w:i/>
          <w:iCs/>
        </w:rPr>
        <w:t>Fusarium</w:t>
      </w:r>
      <w:r w:rsidR="008817FA">
        <w:t xml:space="preserve"> infections</w:t>
      </w:r>
      <w:r w:rsidRPr="005363B9">
        <w:t>.</w:t>
      </w:r>
    </w:p>
    <w:p w14:paraId="6F6004E1" w14:textId="77777777" w:rsidR="005363B9" w:rsidRPr="005363B9" w:rsidRDefault="005363B9" w:rsidP="00662E85">
      <w:pPr>
        <w:jc w:val="both"/>
        <w:rPr>
          <w:b/>
          <w:bCs/>
        </w:rPr>
      </w:pPr>
      <w:r w:rsidRPr="005363B9">
        <w:rPr>
          <w:b/>
          <w:bCs/>
          <w:i/>
          <w:iCs/>
        </w:rPr>
        <w:t>b. Soil type and environmental conditions</w:t>
      </w:r>
    </w:p>
    <w:p w14:paraId="51A82AD1" w14:textId="2CBE35AD" w:rsidR="005363B9" w:rsidRPr="005363B9" w:rsidRDefault="005363B9" w:rsidP="00662E85">
      <w:pPr>
        <w:jc w:val="both"/>
      </w:pPr>
      <w:r w:rsidRPr="005363B9">
        <w:t>Soil physicochemical properties—including pH, texture, organic matter, and moisture—have a profound influence on the microbial comm</w:t>
      </w:r>
      <w:r w:rsidR="008817FA">
        <w:t>unities associated with plants</w:t>
      </w:r>
      <w:r w:rsidRPr="005363B9">
        <w:t xml:space="preserve">. For instance, sandy soils tend to </w:t>
      </w:r>
      <w:proofErr w:type="spellStart"/>
      <w:r w:rsidRPr="005363B9">
        <w:t>harbor</w:t>
      </w:r>
      <w:proofErr w:type="spellEnd"/>
      <w:r w:rsidRPr="005363B9">
        <w:t xml:space="preserve"> lower microbial biomass but higher functional diversity, while clay-rich soils can support stable microbial communities over time.</w:t>
      </w:r>
      <w:r w:rsidR="00B65C0A">
        <w:t xml:space="preserve"> (</w:t>
      </w:r>
      <w:r w:rsidR="00B65C0A" w:rsidRPr="00B65C0A">
        <w:rPr>
          <w:color w:val="FF0000"/>
        </w:rPr>
        <w:t>Reference?)</w:t>
      </w:r>
    </w:p>
    <w:p w14:paraId="3B7F702A" w14:textId="77777777" w:rsidR="005363B9" w:rsidRPr="005363B9" w:rsidRDefault="005363B9" w:rsidP="00662E85">
      <w:pPr>
        <w:jc w:val="both"/>
      </w:pPr>
      <w:r w:rsidRPr="005363B9">
        <w:t>Temperature, humidity, and rainfall patterns</w:t>
      </w:r>
      <w:r w:rsidR="008817FA">
        <w:t xml:space="preserve"> also shape microbial diversity (Zhang </w:t>
      </w:r>
      <w:commentRangeStart w:id="1"/>
      <w:r w:rsidR="008817FA" w:rsidRPr="008817FA">
        <w:rPr>
          <w:i/>
        </w:rPr>
        <w:t>et</w:t>
      </w:r>
      <w:commentRangeEnd w:id="1"/>
      <w:r w:rsidR="00CD1D5E">
        <w:rPr>
          <w:rStyle w:val="CommentReference"/>
        </w:rPr>
        <w:commentReference w:id="1"/>
      </w:r>
      <w:r w:rsidR="008817FA" w:rsidRPr="008817FA">
        <w:rPr>
          <w:i/>
        </w:rPr>
        <w:t>.al.,</w:t>
      </w:r>
      <w:r w:rsidR="008817FA">
        <w:t xml:space="preserve"> 2021).</w:t>
      </w:r>
      <w:r w:rsidRPr="005363B9">
        <w:t xml:space="preserve"> Seasonal shifts affect the abundance of key microbial taxa, such as Actinobacteria and Proteobacteria, which can alter the microbiome's </w:t>
      </w:r>
      <w:r w:rsidR="008817FA">
        <w:t>capacity to suppress pathogens</w:t>
      </w:r>
      <w:r w:rsidRPr="005363B9">
        <w:t>.</w:t>
      </w:r>
    </w:p>
    <w:p w14:paraId="22FEC5BD" w14:textId="77777777" w:rsidR="005363B9" w:rsidRPr="005363B9" w:rsidRDefault="005363B9" w:rsidP="00662E85">
      <w:pPr>
        <w:jc w:val="both"/>
        <w:rPr>
          <w:b/>
          <w:bCs/>
        </w:rPr>
      </w:pPr>
      <w:r w:rsidRPr="005363B9">
        <w:rPr>
          <w:b/>
          <w:bCs/>
          <w:i/>
          <w:iCs/>
        </w:rPr>
        <w:t>c. Agricultural practices</w:t>
      </w:r>
    </w:p>
    <w:p w14:paraId="22F4AC45" w14:textId="4FAA242F" w:rsidR="005363B9" w:rsidRPr="005363B9" w:rsidRDefault="005363B9" w:rsidP="00662E85">
      <w:pPr>
        <w:jc w:val="both"/>
      </w:pPr>
      <w:r w:rsidRPr="005363B9">
        <w:t>Management practices play a significant role in determining microbiome structure. Organic farming, reduced tillage, and compost application have been shown to enhance microbial divers</w:t>
      </w:r>
      <w:r w:rsidR="008817FA">
        <w:t>ity and enrich beneficial taxa</w:t>
      </w:r>
      <w:r w:rsidRPr="005363B9">
        <w:t xml:space="preserve">. In contrast, intensive use of synthetic fertilizers and pesticides often disrupts microbial balance, decreasing populations of plant-beneficial microbes such as </w:t>
      </w:r>
      <w:r w:rsidRPr="005363B9">
        <w:rPr>
          <w:i/>
          <w:iCs/>
        </w:rPr>
        <w:t>Pseudomonas</w:t>
      </w:r>
      <w:r w:rsidRPr="005363B9">
        <w:t xml:space="preserve"> and </w:t>
      </w:r>
      <w:r w:rsidRPr="005363B9">
        <w:rPr>
          <w:i/>
          <w:iCs/>
        </w:rPr>
        <w:t>Trichoderma</w:t>
      </w:r>
      <w:r w:rsidRPr="005363B9">
        <w:t>.</w:t>
      </w:r>
      <w:r w:rsidR="00B65C0A" w:rsidRPr="00B65C0A">
        <w:t xml:space="preserve"> </w:t>
      </w:r>
      <w:r w:rsidR="00B65C0A">
        <w:t>(</w:t>
      </w:r>
      <w:r w:rsidR="00B65C0A" w:rsidRPr="00B65C0A">
        <w:rPr>
          <w:color w:val="FF0000"/>
        </w:rPr>
        <w:t>Reference?)</w:t>
      </w:r>
    </w:p>
    <w:p w14:paraId="1F8186EB" w14:textId="77777777" w:rsidR="005363B9" w:rsidRPr="005363B9" w:rsidRDefault="005363B9" w:rsidP="00662E85">
      <w:pPr>
        <w:jc w:val="both"/>
      </w:pPr>
      <w:r w:rsidRPr="005363B9">
        <w:t>Monoculture cropping can reduce microbial diversity and select for pathogen-dominated communities, while crop rotation and intercropping promote microbiome resi</w:t>
      </w:r>
      <w:r w:rsidR="008817FA">
        <w:t xml:space="preserve">lience and disease suppression (Zhao </w:t>
      </w:r>
      <w:r w:rsidR="008817FA" w:rsidRPr="008817FA">
        <w:rPr>
          <w:i/>
        </w:rPr>
        <w:t>et.al.,</w:t>
      </w:r>
      <w:r w:rsidR="008817FA">
        <w:t xml:space="preserve"> 2021).</w:t>
      </w:r>
    </w:p>
    <w:p w14:paraId="4721B385" w14:textId="77777777" w:rsidR="0047659C" w:rsidRDefault="0047659C" w:rsidP="00662E85">
      <w:pPr>
        <w:jc w:val="both"/>
      </w:pPr>
    </w:p>
    <w:p w14:paraId="72F0E076" w14:textId="77777777" w:rsidR="0047659C" w:rsidRDefault="0047659C" w:rsidP="00662E85">
      <w:pPr>
        <w:jc w:val="both"/>
      </w:pPr>
    </w:p>
    <w:p w14:paraId="1DE00555" w14:textId="77777777" w:rsidR="0047659C" w:rsidRDefault="0047659C" w:rsidP="00662E85">
      <w:pPr>
        <w:jc w:val="both"/>
      </w:pPr>
    </w:p>
    <w:p w14:paraId="36394819" w14:textId="77777777" w:rsidR="0047659C" w:rsidRDefault="0047659C" w:rsidP="00662E85">
      <w:pPr>
        <w:jc w:val="both"/>
      </w:pPr>
    </w:p>
    <w:p w14:paraId="4E8FC617" w14:textId="77777777" w:rsidR="008A06CD" w:rsidRPr="008A06CD" w:rsidRDefault="008A06CD" w:rsidP="00662E85">
      <w:pPr>
        <w:jc w:val="both"/>
        <w:rPr>
          <w:b/>
          <w:bCs/>
        </w:rPr>
      </w:pPr>
      <w:r w:rsidRPr="008A06CD">
        <w:rPr>
          <w:b/>
          <w:bCs/>
        </w:rPr>
        <w:t>III. Soilborne Pathogens and Their Impact</w:t>
      </w:r>
    </w:p>
    <w:p w14:paraId="7CAF467B" w14:textId="77777777" w:rsidR="008A06CD" w:rsidRPr="008A06CD" w:rsidRDefault="008A06CD" w:rsidP="00662E85">
      <w:pPr>
        <w:jc w:val="both"/>
        <w:rPr>
          <w:b/>
          <w:bCs/>
        </w:rPr>
      </w:pPr>
      <w:r w:rsidRPr="008A06CD">
        <w:rPr>
          <w:b/>
          <w:bCs/>
          <w:i/>
          <w:iCs/>
        </w:rPr>
        <w:t>A. Common soilborne pathogens affecting crops</w:t>
      </w:r>
    </w:p>
    <w:p w14:paraId="6B2FCCA0" w14:textId="699D03FD" w:rsidR="008A06CD" w:rsidRPr="008A06CD" w:rsidRDefault="008A06CD" w:rsidP="00662E85">
      <w:pPr>
        <w:jc w:val="both"/>
      </w:pPr>
      <w:r w:rsidRPr="008A06CD">
        <w:t>Soilborne pathogens include a diverse group of microorganisms that persist in the soil and infect plants through the root system or lower stem, often leading to chronic and difficult-to-manage diseases. These pathogens are responsible for widespread agricultural losses across various climatic zones and cropping systems.</w:t>
      </w:r>
      <w:r w:rsidR="00B65C0A">
        <w:t xml:space="preserve"> (</w:t>
      </w:r>
      <w:r w:rsidR="00B65C0A" w:rsidRPr="00B65C0A">
        <w:rPr>
          <w:color w:val="FF0000"/>
        </w:rPr>
        <w:t>Reference?)</w:t>
      </w:r>
    </w:p>
    <w:p w14:paraId="23C9FE5A" w14:textId="77777777" w:rsidR="008A06CD" w:rsidRPr="008A06CD" w:rsidRDefault="008A06CD" w:rsidP="00662E85">
      <w:pPr>
        <w:jc w:val="both"/>
        <w:rPr>
          <w:b/>
          <w:bCs/>
        </w:rPr>
      </w:pPr>
      <w:r w:rsidRPr="008A06CD">
        <w:rPr>
          <w:b/>
          <w:bCs/>
          <w:i/>
          <w:iCs/>
        </w:rPr>
        <w:t>1. Fungal pathogens (e.g., Fusarium, Rhizoctonia, Pythium, Verticillium)</w:t>
      </w:r>
    </w:p>
    <w:p w14:paraId="172F8FA6" w14:textId="77777777" w:rsidR="008A06CD" w:rsidRPr="008A06CD" w:rsidRDefault="008A06CD" w:rsidP="00662E85">
      <w:pPr>
        <w:jc w:val="both"/>
      </w:pPr>
      <w:r w:rsidRPr="008A06CD">
        <w:t xml:space="preserve">Fungal pathogens dominate the list of destructive soilborne agents. Species within the genus </w:t>
      </w:r>
      <w:r w:rsidRPr="008A06CD">
        <w:rPr>
          <w:i/>
          <w:iCs/>
        </w:rPr>
        <w:t>Fusarium</w:t>
      </w:r>
      <w:r w:rsidRPr="008A06CD">
        <w:t xml:space="preserve"> are among the most prevalent, with </w:t>
      </w:r>
      <w:r w:rsidRPr="008A06CD">
        <w:rPr>
          <w:i/>
          <w:iCs/>
        </w:rPr>
        <w:t xml:space="preserve">Fusarium </w:t>
      </w:r>
      <w:proofErr w:type="spellStart"/>
      <w:r w:rsidRPr="008A06CD">
        <w:rPr>
          <w:i/>
          <w:iCs/>
        </w:rPr>
        <w:t>oxysporum</w:t>
      </w:r>
      <w:proofErr w:type="spellEnd"/>
      <w:r w:rsidRPr="008A06CD">
        <w:t xml:space="preserve"> causing vascular </w:t>
      </w:r>
      <w:r w:rsidR="008817FA">
        <w:t xml:space="preserve">wilt in over 100 plant species (Rahman </w:t>
      </w:r>
      <w:r w:rsidR="008817FA" w:rsidRPr="008817FA">
        <w:rPr>
          <w:i/>
        </w:rPr>
        <w:t>et.al.,</w:t>
      </w:r>
      <w:r w:rsidR="008817FA">
        <w:t xml:space="preserve"> 2021).</w:t>
      </w:r>
      <w:r w:rsidRPr="008A06CD">
        <w:t xml:space="preserve"> This pathogen can form chlamydospores that remain viable in the soil for up to 10 years, making it highly persist</w:t>
      </w:r>
      <w:r w:rsidR="008817FA">
        <w:t>ent and difficult to eliminate</w:t>
      </w:r>
      <w:r w:rsidRPr="008A06CD">
        <w:t>.</w:t>
      </w:r>
    </w:p>
    <w:p w14:paraId="16A69BB0" w14:textId="1E325993" w:rsidR="008A06CD" w:rsidRPr="008A06CD" w:rsidRDefault="008A06CD" w:rsidP="00662E85">
      <w:pPr>
        <w:jc w:val="both"/>
      </w:pPr>
      <w:r w:rsidRPr="008A06CD">
        <w:rPr>
          <w:i/>
          <w:iCs/>
        </w:rPr>
        <w:t xml:space="preserve">Rhizoctonia </w:t>
      </w:r>
      <w:proofErr w:type="spellStart"/>
      <w:r w:rsidRPr="008A06CD">
        <w:rPr>
          <w:i/>
          <w:iCs/>
        </w:rPr>
        <w:t>solani</w:t>
      </w:r>
      <w:proofErr w:type="spellEnd"/>
      <w:r w:rsidRPr="008A06CD">
        <w:t>, a necrotrophic fungus, causes damping-off, root rot, and stem cankers across a wide range of crops includin</w:t>
      </w:r>
      <w:r w:rsidR="0004666B">
        <w:t>g potato, soybean, and cereals</w:t>
      </w:r>
      <w:r w:rsidRPr="008A06CD">
        <w:t>. It thrives in moist, compacted soils and survives as sclerotia, which are durable structures capable of long-term survival.</w:t>
      </w:r>
      <w:r w:rsidR="00B65C0A">
        <w:t xml:space="preserve"> (</w:t>
      </w:r>
      <w:r w:rsidR="00B65C0A" w:rsidRPr="00B65C0A">
        <w:rPr>
          <w:color w:val="FF0000"/>
        </w:rPr>
        <w:t>Reference?)</w:t>
      </w:r>
    </w:p>
    <w:p w14:paraId="10AF7440" w14:textId="2123DC49" w:rsidR="008A06CD" w:rsidRPr="008A06CD" w:rsidRDefault="008A06CD" w:rsidP="00662E85">
      <w:pPr>
        <w:jc w:val="both"/>
      </w:pPr>
      <w:r w:rsidRPr="008A06CD">
        <w:rPr>
          <w:i/>
          <w:iCs/>
        </w:rPr>
        <w:t>Pythium spp.</w:t>
      </w:r>
      <w:r w:rsidRPr="008A06CD">
        <w:t xml:space="preserve">, belonging to the oomycetes, are common in poorly drained soils and hydroponic systems. These pathogens attack young seedlings, leading to damping-off and root rot. </w:t>
      </w:r>
      <w:r w:rsidRPr="008A06CD">
        <w:rPr>
          <w:i/>
          <w:iCs/>
        </w:rPr>
        <w:t xml:space="preserve">Pythium </w:t>
      </w:r>
      <w:proofErr w:type="spellStart"/>
      <w:r w:rsidRPr="008A06CD">
        <w:rPr>
          <w:i/>
          <w:iCs/>
        </w:rPr>
        <w:t>aphanidermatum</w:t>
      </w:r>
      <w:proofErr w:type="spellEnd"/>
      <w:r w:rsidRPr="008A06CD">
        <w:t xml:space="preserve"> and </w:t>
      </w:r>
      <w:r w:rsidRPr="008A06CD">
        <w:rPr>
          <w:i/>
          <w:iCs/>
        </w:rPr>
        <w:t xml:space="preserve">Pythium </w:t>
      </w:r>
      <w:proofErr w:type="spellStart"/>
      <w:r w:rsidRPr="008A06CD">
        <w:rPr>
          <w:i/>
          <w:iCs/>
        </w:rPr>
        <w:t>ultimum</w:t>
      </w:r>
      <w:proofErr w:type="spellEnd"/>
      <w:r w:rsidRPr="008A06CD">
        <w:t xml:space="preserve"> are major contributors to seedling mortality in </w:t>
      </w:r>
      <w:r w:rsidR="008817FA">
        <w:t>vegetable and ornamental crops</w:t>
      </w:r>
      <w:r w:rsidRPr="008A06CD">
        <w:t>.</w:t>
      </w:r>
      <w:r w:rsidR="00660806">
        <w:t xml:space="preserve"> (</w:t>
      </w:r>
      <w:r w:rsidR="00660806" w:rsidRPr="00B65C0A">
        <w:rPr>
          <w:color w:val="FF0000"/>
        </w:rPr>
        <w:t>Reference?)</w:t>
      </w:r>
    </w:p>
    <w:p w14:paraId="360B6F67" w14:textId="77777777" w:rsidR="008A06CD" w:rsidRPr="008A06CD" w:rsidRDefault="008A06CD" w:rsidP="00662E85">
      <w:pPr>
        <w:jc w:val="both"/>
      </w:pPr>
      <w:r w:rsidRPr="008A06CD">
        <w:rPr>
          <w:i/>
          <w:iCs/>
        </w:rPr>
        <w:t xml:space="preserve">Verticillium </w:t>
      </w:r>
      <w:proofErr w:type="spellStart"/>
      <w:r w:rsidRPr="008A06CD">
        <w:rPr>
          <w:i/>
          <w:iCs/>
        </w:rPr>
        <w:t>dahliae</w:t>
      </w:r>
      <w:proofErr w:type="spellEnd"/>
      <w:r w:rsidRPr="008A06CD">
        <w:t xml:space="preserve"> is a vascular wilt pathogen that invades xylem tissues and causes symptoms such as chlorosis, wilting, and stunting. It affects over 200 plant species, including cotton, tomato, and olive. Microsclerotia of </w:t>
      </w:r>
      <w:r w:rsidRPr="008A06CD">
        <w:rPr>
          <w:i/>
          <w:iCs/>
        </w:rPr>
        <w:t xml:space="preserve">V. </w:t>
      </w:r>
      <w:proofErr w:type="spellStart"/>
      <w:r w:rsidRPr="008A06CD">
        <w:rPr>
          <w:i/>
          <w:iCs/>
        </w:rPr>
        <w:t>dahliae</w:t>
      </w:r>
      <w:proofErr w:type="spellEnd"/>
      <w:r w:rsidRPr="008A06CD">
        <w:t xml:space="preserve"> can persist in soil for mor</w:t>
      </w:r>
      <w:r w:rsidR="008817FA">
        <w:t>e than 15 years without a host</w:t>
      </w:r>
      <w:r w:rsidRPr="008A06CD">
        <w:t>.</w:t>
      </w:r>
    </w:p>
    <w:p w14:paraId="6FBD8613" w14:textId="77777777" w:rsidR="008A06CD" w:rsidRPr="008A06CD" w:rsidRDefault="008A06CD" w:rsidP="00662E85">
      <w:pPr>
        <w:jc w:val="both"/>
        <w:rPr>
          <w:b/>
          <w:bCs/>
        </w:rPr>
      </w:pPr>
      <w:r w:rsidRPr="008A06CD">
        <w:rPr>
          <w:b/>
          <w:bCs/>
          <w:i/>
          <w:iCs/>
        </w:rPr>
        <w:t xml:space="preserve">2. Bacterial pathogens (e.g., </w:t>
      </w:r>
      <w:proofErr w:type="spellStart"/>
      <w:r w:rsidRPr="008A06CD">
        <w:rPr>
          <w:b/>
          <w:bCs/>
          <w:i/>
          <w:iCs/>
        </w:rPr>
        <w:t>Ralstonia</w:t>
      </w:r>
      <w:proofErr w:type="spellEnd"/>
      <w:r w:rsidRPr="008A06CD">
        <w:rPr>
          <w:b/>
          <w:bCs/>
          <w:i/>
          <w:iCs/>
        </w:rPr>
        <w:t>, Agrobacterium)</w:t>
      </w:r>
    </w:p>
    <w:p w14:paraId="54CD87EE" w14:textId="18DF4C2E" w:rsidR="008A06CD" w:rsidRPr="008A06CD" w:rsidRDefault="008A06CD" w:rsidP="00662E85">
      <w:pPr>
        <w:jc w:val="both"/>
      </w:pPr>
      <w:r w:rsidRPr="008A06CD">
        <w:t xml:space="preserve">Among bacterial soilborne pathogens, </w:t>
      </w:r>
      <w:proofErr w:type="spellStart"/>
      <w:r w:rsidRPr="008A06CD">
        <w:rPr>
          <w:i/>
          <w:iCs/>
        </w:rPr>
        <w:t>Ralstonia</w:t>
      </w:r>
      <w:proofErr w:type="spellEnd"/>
      <w:r w:rsidRPr="008A06CD">
        <w:rPr>
          <w:i/>
          <w:iCs/>
        </w:rPr>
        <w:t xml:space="preserve"> solanacearum</w:t>
      </w:r>
      <w:r w:rsidRPr="008A06CD">
        <w:t xml:space="preserve"> is one of the most devastating. It causes bacterial wilt in solanaceous crops lik</w:t>
      </w:r>
      <w:r w:rsidR="008817FA">
        <w:t xml:space="preserve">e tomato, potato, and eggplant (Manda </w:t>
      </w:r>
      <w:r w:rsidR="008817FA" w:rsidRPr="008817FA">
        <w:rPr>
          <w:i/>
        </w:rPr>
        <w:t>et.al.,</w:t>
      </w:r>
      <w:r w:rsidR="008817FA">
        <w:t xml:space="preserve"> 2020). </w:t>
      </w:r>
      <w:r w:rsidRPr="008A06CD">
        <w:t>This pathogen enters through root wounds and colonizes the xylem, leading to rapid wilting and plant death. Its broad host range and survival in both soil and water bodies c</w:t>
      </w:r>
      <w:r w:rsidR="008817FA">
        <w:t>ontribute to its global impact</w:t>
      </w:r>
      <w:r w:rsidRPr="008A06CD">
        <w:t>.</w:t>
      </w:r>
      <w:r w:rsidR="00660806" w:rsidRPr="00660806">
        <w:t xml:space="preserve"> </w:t>
      </w:r>
      <w:r w:rsidR="00660806">
        <w:t>(</w:t>
      </w:r>
      <w:r w:rsidR="00660806" w:rsidRPr="00B65C0A">
        <w:rPr>
          <w:color w:val="FF0000"/>
        </w:rPr>
        <w:t>Reference?)</w:t>
      </w:r>
    </w:p>
    <w:p w14:paraId="6BE48735" w14:textId="77777777" w:rsidR="008A06CD" w:rsidRPr="008A06CD" w:rsidRDefault="008A06CD" w:rsidP="00662E85">
      <w:pPr>
        <w:jc w:val="both"/>
      </w:pPr>
      <w:r w:rsidRPr="008A06CD">
        <w:rPr>
          <w:i/>
          <w:iCs/>
        </w:rPr>
        <w:t>Agrobacterium tumefaciens</w:t>
      </w:r>
      <w:r w:rsidRPr="008A06CD">
        <w:t xml:space="preserve"> causes crown gall disease by transferring part of its DNA into the plant genome via a Ti plasmid. The resulting galls disrupt vascular function and reduce crop productivity. This pathogen is particularly harmful in frui</w:t>
      </w:r>
      <w:r w:rsidR="008817FA">
        <w:t>t tree nurseries and vineyards</w:t>
      </w:r>
      <w:r w:rsidRPr="008A06CD">
        <w:t>.</w:t>
      </w:r>
    </w:p>
    <w:p w14:paraId="3923DC9D" w14:textId="77777777" w:rsidR="008A06CD" w:rsidRPr="008A06CD" w:rsidRDefault="008A06CD" w:rsidP="00662E85">
      <w:pPr>
        <w:jc w:val="both"/>
        <w:rPr>
          <w:b/>
          <w:bCs/>
          <w:lang w:val="fi-FI"/>
        </w:rPr>
      </w:pPr>
      <w:r w:rsidRPr="008A06CD">
        <w:rPr>
          <w:b/>
          <w:bCs/>
          <w:i/>
          <w:iCs/>
          <w:lang w:val="fi-FI"/>
        </w:rPr>
        <w:t>3. Nematodes (e.g., root-knot nematodes)</w:t>
      </w:r>
    </w:p>
    <w:p w14:paraId="2FD33D4A" w14:textId="729DCB2C" w:rsidR="008A06CD" w:rsidRPr="008A06CD" w:rsidRDefault="008A06CD" w:rsidP="00662E85">
      <w:pPr>
        <w:jc w:val="both"/>
      </w:pPr>
      <w:r w:rsidRPr="008A06CD">
        <w:t>Root-knot nematodes (</w:t>
      </w:r>
      <w:r w:rsidRPr="008A06CD">
        <w:rPr>
          <w:i/>
          <w:iCs/>
        </w:rPr>
        <w:t>Meloidogyne spp.</w:t>
      </w:r>
      <w:r w:rsidRPr="008A06CD">
        <w:t xml:space="preserve">) are microscopic roundworms that cause root galls, leading to reduced water and nutrient uptake. </w:t>
      </w:r>
      <w:r w:rsidRPr="008A06CD">
        <w:rPr>
          <w:i/>
          <w:iCs/>
        </w:rPr>
        <w:t>Meloidogyne incognita</w:t>
      </w:r>
      <w:r w:rsidRPr="008A06CD">
        <w:t xml:space="preserve">, </w:t>
      </w:r>
      <w:r w:rsidRPr="008A06CD">
        <w:rPr>
          <w:i/>
          <w:iCs/>
        </w:rPr>
        <w:t>M. javanica</w:t>
      </w:r>
      <w:r w:rsidRPr="008A06CD">
        <w:t xml:space="preserve">, and </w:t>
      </w:r>
      <w:r w:rsidRPr="008A06CD">
        <w:rPr>
          <w:i/>
          <w:iCs/>
        </w:rPr>
        <w:t>M. arenaria</w:t>
      </w:r>
      <w:r w:rsidRPr="008A06CD">
        <w:t xml:space="preserve"> are the most widespread species affecting vegetables, legumes, and horticultural crops. These nematodes can reduce yields by 25–100%, depending on crop susceptib</w:t>
      </w:r>
      <w:r w:rsidR="008817FA">
        <w:t>ility and infestation severity</w:t>
      </w:r>
      <w:r w:rsidRPr="008A06CD">
        <w:t>.</w:t>
      </w:r>
      <w:r w:rsidR="00660806">
        <w:t xml:space="preserve"> (</w:t>
      </w:r>
      <w:r w:rsidR="00660806" w:rsidRPr="00B65C0A">
        <w:rPr>
          <w:color w:val="FF0000"/>
        </w:rPr>
        <w:t>Reference?)</w:t>
      </w:r>
    </w:p>
    <w:p w14:paraId="55E319F2" w14:textId="77777777" w:rsidR="008A06CD" w:rsidRPr="008A06CD" w:rsidRDefault="008A06CD" w:rsidP="00662E85">
      <w:pPr>
        <w:jc w:val="both"/>
      </w:pPr>
      <w:r w:rsidRPr="008A06CD">
        <w:lastRenderedPageBreak/>
        <w:t>Nematodes interact synergistically with other soilborne pathogens, predisposing plants to secondary i</w:t>
      </w:r>
      <w:r w:rsidR="008817FA">
        <w:t xml:space="preserve">nfections by fungi and bacteria (Back </w:t>
      </w:r>
      <w:r w:rsidR="008817FA" w:rsidRPr="008817FA">
        <w:rPr>
          <w:i/>
        </w:rPr>
        <w:t>et.al.,</w:t>
      </w:r>
      <w:r w:rsidR="008817FA">
        <w:t xml:space="preserve"> 2002).</w:t>
      </w:r>
      <w:r w:rsidRPr="008A06CD">
        <w:t xml:space="preserve"> This complex interplay contributes to greater diseas</w:t>
      </w:r>
      <w:r w:rsidR="008817FA">
        <w:t>e severity in field conditions</w:t>
      </w:r>
      <w:r w:rsidRPr="008A06CD">
        <w:t>.</w:t>
      </w:r>
    </w:p>
    <w:p w14:paraId="04673F7F" w14:textId="77777777" w:rsidR="008A06CD" w:rsidRPr="008A06CD" w:rsidRDefault="008A06CD" w:rsidP="00662E85">
      <w:pPr>
        <w:jc w:val="both"/>
        <w:rPr>
          <w:b/>
          <w:bCs/>
        </w:rPr>
      </w:pPr>
      <w:r w:rsidRPr="008A06CD">
        <w:rPr>
          <w:b/>
          <w:bCs/>
          <w:i/>
          <w:iCs/>
        </w:rPr>
        <w:t>B. Modes of infection and disease cycles</w:t>
      </w:r>
    </w:p>
    <w:p w14:paraId="07FB91CE" w14:textId="77777777" w:rsidR="008A06CD" w:rsidRPr="008A06CD" w:rsidRDefault="008A06CD" w:rsidP="00662E85">
      <w:pPr>
        <w:jc w:val="both"/>
      </w:pPr>
      <w:r w:rsidRPr="008A06CD">
        <w:t>Soilborne pathogens employ various infection strategies depending on their life cycle, structure, and host specificity. Entry typically occurs through root tips, wounds, or natural openings su</w:t>
      </w:r>
      <w:r w:rsidR="008817FA">
        <w:t>ch as root hairs and lenticels</w:t>
      </w:r>
      <w:r w:rsidRPr="008A06CD">
        <w:t>.</w:t>
      </w:r>
    </w:p>
    <w:p w14:paraId="591534D2" w14:textId="4A496C69" w:rsidR="008A06CD" w:rsidRPr="008A06CD" w:rsidRDefault="008A06CD" w:rsidP="00662E85">
      <w:pPr>
        <w:jc w:val="both"/>
      </w:pPr>
      <w:r w:rsidRPr="008A06CD">
        <w:t xml:space="preserve">Fungal pathogens like </w:t>
      </w:r>
      <w:r w:rsidRPr="008A06CD">
        <w:rPr>
          <w:i/>
          <w:iCs/>
        </w:rPr>
        <w:t>Fusarium</w:t>
      </w:r>
      <w:r w:rsidRPr="008A06CD">
        <w:t xml:space="preserve"> and </w:t>
      </w:r>
      <w:r w:rsidRPr="008A06CD">
        <w:rPr>
          <w:i/>
          <w:iCs/>
        </w:rPr>
        <w:t>Verticillium</w:t>
      </w:r>
      <w:r w:rsidRPr="008A06CD">
        <w:t xml:space="preserve"> penetrate the epidermis or cortex and colonize the xylem vessels, obstructing water transport. These fungi produce toxins and enzymes such as cellulases and pectina</w:t>
      </w:r>
      <w:r w:rsidR="008817FA">
        <w:t>ses that degrade plant tissues</w:t>
      </w:r>
      <w:r w:rsidRPr="008A06CD">
        <w:t>.</w:t>
      </w:r>
      <w:r w:rsidR="00660806" w:rsidRPr="00660806">
        <w:t xml:space="preserve"> </w:t>
      </w:r>
      <w:r w:rsidR="00660806">
        <w:t>(</w:t>
      </w:r>
      <w:r w:rsidR="00660806" w:rsidRPr="00B65C0A">
        <w:rPr>
          <w:color w:val="FF0000"/>
        </w:rPr>
        <w:t>Reference?)</w:t>
      </w:r>
    </w:p>
    <w:p w14:paraId="1D9843D8" w14:textId="77777777" w:rsidR="008A06CD" w:rsidRPr="008A06CD" w:rsidRDefault="008A06CD" w:rsidP="00662E85">
      <w:pPr>
        <w:jc w:val="both"/>
      </w:pPr>
      <w:r w:rsidRPr="008A06CD">
        <w:t xml:space="preserve">Oomycetes such as </w:t>
      </w:r>
      <w:r w:rsidRPr="008A06CD">
        <w:rPr>
          <w:i/>
          <w:iCs/>
        </w:rPr>
        <w:t>Pythium</w:t>
      </w:r>
      <w:r w:rsidRPr="008A06CD">
        <w:t xml:space="preserve"> rely on motile zoospores that are attracted to root exudates. After encysting on the root surface, the pathogen invades the host tissues, often </w:t>
      </w:r>
      <w:r w:rsidR="008817FA">
        <w:t>under high moisture conditions</w:t>
      </w:r>
      <w:r w:rsidRPr="008A06CD">
        <w:t>.</w:t>
      </w:r>
    </w:p>
    <w:p w14:paraId="756F69FE" w14:textId="77777777" w:rsidR="008A06CD" w:rsidRPr="008A06CD" w:rsidRDefault="008A06CD" w:rsidP="00662E85">
      <w:pPr>
        <w:jc w:val="both"/>
      </w:pPr>
      <w:r w:rsidRPr="008A06CD">
        <w:t xml:space="preserve">Bacterial pathogens like </w:t>
      </w:r>
      <w:proofErr w:type="spellStart"/>
      <w:r w:rsidRPr="008A06CD">
        <w:rPr>
          <w:i/>
          <w:iCs/>
        </w:rPr>
        <w:t>Ralstonia</w:t>
      </w:r>
      <w:proofErr w:type="spellEnd"/>
      <w:r w:rsidRPr="008A06CD">
        <w:rPr>
          <w:i/>
          <w:iCs/>
        </w:rPr>
        <w:t xml:space="preserve"> solanacearum</w:t>
      </w:r>
      <w:r w:rsidRPr="008A06CD">
        <w:t xml:space="preserve"> enter through wounds and multiply in the xylem, forming biofilms and releasing exopolysa</w:t>
      </w:r>
      <w:r w:rsidR="003D6135">
        <w:t xml:space="preserve">ccharides that clog the vessels (Catara </w:t>
      </w:r>
      <w:r w:rsidR="003D6135" w:rsidRPr="003D6135">
        <w:rPr>
          <w:i/>
        </w:rPr>
        <w:t>et.al.,</w:t>
      </w:r>
      <w:r w:rsidR="003D6135">
        <w:t xml:space="preserve"> 2020).</w:t>
      </w:r>
      <w:r w:rsidRPr="008A06CD">
        <w:t xml:space="preserve"> Their movement through the vascular system leads to systemic infec</w:t>
      </w:r>
      <w:r w:rsidR="008817FA">
        <w:t>tion and collapse of the plant</w:t>
      </w:r>
      <w:r w:rsidRPr="008A06CD">
        <w:t>.</w:t>
      </w:r>
    </w:p>
    <w:p w14:paraId="4E421BC6" w14:textId="77777777" w:rsidR="008A06CD" w:rsidRPr="008A06CD" w:rsidRDefault="008A06CD" w:rsidP="00662E85">
      <w:pPr>
        <w:jc w:val="both"/>
      </w:pPr>
      <w:r w:rsidRPr="008A06CD">
        <w:t>Nematodes feed on living root tissues using a stylet, causing mechanical damage and altering plant physiology. They induce the formation of specialized feeding sites, such as giant cell</w:t>
      </w:r>
      <w:r w:rsidR="008817FA">
        <w:t>s, which act as nutrient sinks</w:t>
      </w:r>
      <w:r w:rsidRPr="008A06CD">
        <w:t>.</w:t>
      </w:r>
    </w:p>
    <w:p w14:paraId="5930675A" w14:textId="4F006320" w:rsidR="008A06CD" w:rsidRPr="008A06CD" w:rsidRDefault="008A06CD" w:rsidP="00662E85">
      <w:pPr>
        <w:jc w:val="both"/>
      </w:pPr>
      <w:r w:rsidRPr="008A06CD">
        <w:t xml:space="preserve">The disease cycle of most soilborne pathogens includes survival in soil as resting structures, infection under </w:t>
      </w:r>
      <w:proofErr w:type="spellStart"/>
      <w:r w:rsidRPr="008A06CD">
        <w:t>favorable</w:t>
      </w:r>
      <w:proofErr w:type="spellEnd"/>
      <w:r w:rsidRPr="008A06CD">
        <w:t xml:space="preserve"> conditions, multiplication within the host, and return to the soil upon plant senescence or decomposition. Many of these pathogens form survival propagules such as spores, sclerotia, or cysts that re</w:t>
      </w:r>
      <w:r w:rsidR="008817FA">
        <w:t>main viable for multiple years</w:t>
      </w:r>
      <w:r w:rsidRPr="008A06CD">
        <w:t>.</w:t>
      </w:r>
      <w:r w:rsidR="00660806">
        <w:t xml:space="preserve"> (</w:t>
      </w:r>
      <w:r w:rsidR="00660806" w:rsidRPr="00B65C0A">
        <w:rPr>
          <w:color w:val="FF0000"/>
        </w:rPr>
        <w:t>Reference?)</w:t>
      </w:r>
    </w:p>
    <w:p w14:paraId="30F9BB2B" w14:textId="77777777" w:rsidR="008A06CD" w:rsidRPr="008A06CD" w:rsidRDefault="008A06CD" w:rsidP="00662E85">
      <w:pPr>
        <w:jc w:val="both"/>
        <w:rPr>
          <w:b/>
          <w:bCs/>
        </w:rPr>
      </w:pPr>
      <w:r w:rsidRPr="008A06CD">
        <w:rPr>
          <w:b/>
          <w:bCs/>
          <w:i/>
          <w:iCs/>
        </w:rPr>
        <w:t>C. Economic and environmental impact on global agriculture</w:t>
      </w:r>
    </w:p>
    <w:p w14:paraId="778E216E" w14:textId="3AEEE3F9" w:rsidR="008A06CD" w:rsidRPr="008A06CD" w:rsidRDefault="008A06CD" w:rsidP="00662E85">
      <w:pPr>
        <w:jc w:val="both"/>
      </w:pPr>
      <w:r w:rsidRPr="008A06CD">
        <w:t>Soilborne pathogens are responsible for significant crop losses worldwide. Estimates suggest that 10–20% of annual global crop production is lost to plant diseases, with soilborne pathogen</w:t>
      </w:r>
      <w:r w:rsidR="008817FA">
        <w:t>s accounting for a major share</w:t>
      </w:r>
      <w:r w:rsidRPr="008A06CD">
        <w:t xml:space="preserve">. In horticultural crops, yield losses due to root diseases caused by </w:t>
      </w:r>
      <w:r w:rsidRPr="008A06CD">
        <w:rPr>
          <w:i/>
          <w:iCs/>
        </w:rPr>
        <w:t>Fusarium</w:t>
      </w:r>
      <w:r w:rsidRPr="008A06CD">
        <w:t xml:space="preserve">, </w:t>
      </w:r>
      <w:r w:rsidRPr="008A06CD">
        <w:rPr>
          <w:i/>
          <w:iCs/>
        </w:rPr>
        <w:t>Pythium</w:t>
      </w:r>
      <w:r w:rsidRPr="008A06CD">
        <w:t xml:space="preserve">, and </w:t>
      </w:r>
      <w:r w:rsidRPr="008A06CD">
        <w:rPr>
          <w:i/>
          <w:iCs/>
        </w:rPr>
        <w:t>Rhizoctonia</w:t>
      </w:r>
      <w:r w:rsidRPr="008A06CD">
        <w:t xml:space="preserve"> can exceed 50</w:t>
      </w:r>
      <w:r w:rsidR="003D6135">
        <w:t>% under high inoculum pressure</w:t>
      </w:r>
      <w:r w:rsidRPr="008A06CD">
        <w:t>.</w:t>
      </w:r>
      <w:r w:rsidR="00660806" w:rsidRPr="00660806">
        <w:t xml:space="preserve"> </w:t>
      </w:r>
      <w:r w:rsidR="00660806">
        <w:t>(</w:t>
      </w:r>
      <w:r w:rsidR="00660806" w:rsidRPr="00B65C0A">
        <w:rPr>
          <w:color w:val="FF0000"/>
        </w:rPr>
        <w:t>Reference?)</w:t>
      </w:r>
    </w:p>
    <w:p w14:paraId="22A57DBC" w14:textId="77777777" w:rsidR="008A06CD" w:rsidRPr="008A06CD" w:rsidRDefault="008A06CD" w:rsidP="00662E85">
      <w:pPr>
        <w:jc w:val="both"/>
      </w:pPr>
      <w:r w:rsidRPr="008A06CD">
        <w:t>The economic burden includes not only direct yield losses but also increased costs for disease management, including chemical control, resistant vari</w:t>
      </w:r>
      <w:r w:rsidR="003D6135">
        <w:t>eties, and sanitation practices (</w:t>
      </w:r>
      <w:proofErr w:type="spellStart"/>
      <w:r w:rsidR="003D6135">
        <w:t>Vurro</w:t>
      </w:r>
      <w:proofErr w:type="spellEnd"/>
      <w:r w:rsidR="003D6135">
        <w:t xml:space="preserve"> </w:t>
      </w:r>
      <w:r w:rsidR="003D6135" w:rsidRPr="003D6135">
        <w:rPr>
          <w:i/>
        </w:rPr>
        <w:t>et.al.,</w:t>
      </w:r>
      <w:r w:rsidR="003D6135">
        <w:t xml:space="preserve"> 2010).</w:t>
      </w:r>
      <w:r w:rsidRPr="008A06CD">
        <w:t xml:space="preserve"> For example, managing </w:t>
      </w:r>
      <w:r w:rsidRPr="008A06CD">
        <w:rPr>
          <w:i/>
          <w:iCs/>
        </w:rPr>
        <w:t>Verticillium wilt</w:t>
      </w:r>
      <w:r w:rsidRPr="008A06CD">
        <w:t xml:space="preserve"> in cotton has led to increased expenditure on soil fumiga</w:t>
      </w:r>
      <w:r w:rsidR="003D6135">
        <w:t>nts and crop breeding programs</w:t>
      </w:r>
      <w:r w:rsidRPr="008A06CD">
        <w:t>.</w:t>
      </w:r>
    </w:p>
    <w:p w14:paraId="41D56A0A" w14:textId="6FABE728" w:rsidR="008A06CD" w:rsidRPr="008A06CD" w:rsidRDefault="008A06CD" w:rsidP="00662E85">
      <w:pPr>
        <w:jc w:val="both"/>
      </w:pPr>
      <w:r w:rsidRPr="008A06CD">
        <w:t>Environmental consequences stem from overreliance on chemical pesticides and fumigants. Soil fumigants like methyl bromide, once commonly used against nematodes and fungi, have been phased out due to ozon</w:t>
      </w:r>
      <w:r w:rsidR="003D6135">
        <w:t>e depletion and toxicity risks</w:t>
      </w:r>
      <w:r w:rsidRPr="008A06CD">
        <w:t xml:space="preserve">. Alternative chemical treatments, such as chloropicrin and </w:t>
      </w:r>
      <w:proofErr w:type="spellStart"/>
      <w:r w:rsidRPr="008A06CD">
        <w:t>metam</w:t>
      </w:r>
      <w:proofErr w:type="spellEnd"/>
      <w:r w:rsidRPr="008A06CD">
        <w:t xml:space="preserve"> sodium, also pose risks to non-target soil organisms and water quality.</w:t>
      </w:r>
      <w:r w:rsidR="00660806" w:rsidRPr="00660806">
        <w:t xml:space="preserve"> </w:t>
      </w:r>
      <w:r w:rsidR="00660806">
        <w:t>(</w:t>
      </w:r>
      <w:r w:rsidR="00660806" w:rsidRPr="00B65C0A">
        <w:rPr>
          <w:color w:val="FF0000"/>
        </w:rPr>
        <w:t>Reference?)</w:t>
      </w:r>
    </w:p>
    <w:p w14:paraId="3351EC2F" w14:textId="77777777" w:rsidR="008A06CD" w:rsidRPr="008A06CD" w:rsidRDefault="008A06CD" w:rsidP="00662E85">
      <w:pPr>
        <w:jc w:val="both"/>
      </w:pPr>
      <w:r w:rsidRPr="008A06CD">
        <w:t>Soil degradation, biodiversity loss, and reduced ecosystem services are long-term impacts of intensive soil pathogen control practices. Healthy soils rich in microbial diversity tend to suppress pathogen outbreaks naturally, but these ecosystems are often disrupted by repeated chemical</w:t>
      </w:r>
      <w:r w:rsidR="003D6135">
        <w:t xml:space="preserve"> applications and monocultures</w:t>
      </w:r>
      <w:r w:rsidRPr="008A06CD">
        <w:t>.</w:t>
      </w:r>
    </w:p>
    <w:p w14:paraId="73A34828" w14:textId="30CFE025" w:rsidR="0047659C" w:rsidRDefault="008A06CD" w:rsidP="00662E85">
      <w:pPr>
        <w:jc w:val="both"/>
      </w:pPr>
      <w:r w:rsidRPr="008A06CD">
        <w:lastRenderedPageBreak/>
        <w:t>The emergence of pathogen strains resistant to fungicides and nematicid</w:t>
      </w:r>
      <w:r w:rsidR="003D6135">
        <w:t xml:space="preserve">es presents a growing challenge (Chen </w:t>
      </w:r>
      <w:r w:rsidR="003D6135" w:rsidRPr="003D6135">
        <w:rPr>
          <w:i/>
        </w:rPr>
        <w:t>et.al.,</w:t>
      </w:r>
      <w:r w:rsidR="003D6135">
        <w:t xml:space="preserve"> 2020).</w:t>
      </w:r>
      <w:r w:rsidRPr="008A06CD">
        <w:t xml:space="preserve"> For instance, resistance to benzimidazole fungicides in </w:t>
      </w:r>
      <w:r w:rsidRPr="008A06CD">
        <w:rPr>
          <w:i/>
          <w:iCs/>
        </w:rPr>
        <w:t>Fusarium</w:t>
      </w:r>
      <w:r w:rsidRPr="008A06CD">
        <w:t xml:space="preserve"> species has been widely reported, leading to reduced effica</w:t>
      </w:r>
      <w:r w:rsidR="003D6135">
        <w:t>cy in disease control programs</w:t>
      </w:r>
      <w:r w:rsidRPr="008A06CD">
        <w:t>.</w:t>
      </w:r>
    </w:p>
    <w:p w14:paraId="5A142981" w14:textId="77777777" w:rsidR="008A06CD" w:rsidRPr="008A06CD" w:rsidRDefault="008A06CD" w:rsidP="00662E85">
      <w:pPr>
        <w:jc w:val="both"/>
        <w:rPr>
          <w:b/>
          <w:bCs/>
        </w:rPr>
      </w:pPr>
      <w:r w:rsidRPr="008A06CD">
        <w:rPr>
          <w:b/>
          <w:bCs/>
        </w:rPr>
        <w:t>IV. Mechanisms of Microbiome-Mediated Pathogen Suppression</w:t>
      </w:r>
    </w:p>
    <w:p w14:paraId="5289272F" w14:textId="77777777" w:rsidR="008A06CD" w:rsidRPr="008A06CD" w:rsidRDefault="008A06CD" w:rsidP="00662E85">
      <w:pPr>
        <w:jc w:val="both"/>
      </w:pPr>
      <w:r w:rsidRPr="008A06CD">
        <w:t xml:space="preserve">Plant-associated microbiomes play an integral role in defending hosts against soilborne pathogens through a diverse range of mechanisms. These suppressive actions can be broadly classified into </w:t>
      </w:r>
      <w:r w:rsidRPr="008A06CD">
        <w:rPr>
          <w:b/>
          <w:bCs/>
        </w:rPr>
        <w:t>direct</w:t>
      </w:r>
      <w:r w:rsidRPr="008A06CD">
        <w:t xml:space="preserve"> and </w:t>
      </w:r>
      <w:r w:rsidRPr="008A06CD">
        <w:rPr>
          <w:b/>
          <w:bCs/>
        </w:rPr>
        <w:t>indirect</w:t>
      </w:r>
      <w:r w:rsidRPr="008A06CD">
        <w:t xml:space="preserve"> mechanisms, with each influenced by microbial composition, abundance, and interactions. Additionally, keystone taxa and consortia contribute synergistically to enhancing microbial suppression capacity.</w:t>
      </w:r>
    </w:p>
    <w:p w14:paraId="72B1106F" w14:textId="77777777" w:rsidR="008A06CD" w:rsidRPr="008A06CD" w:rsidRDefault="008A06CD" w:rsidP="00662E85">
      <w:pPr>
        <w:jc w:val="both"/>
        <w:rPr>
          <w:b/>
          <w:bCs/>
        </w:rPr>
      </w:pPr>
      <w:r w:rsidRPr="008A06CD">
        <w:rPr>
          <w:b/>
          <w:bCs/>
          <w:i/>
          <w:iCs/>
        </w:rPr>
        <w:t>A. Direct mechanisms</w:t>
      </w:r>
    </w:p>
    <w:p w14:paraId="0DD074C7" w14:textId="77777777" w:rsidR="008A06CD" w:rsidRPr="008A06CD" w:rsidRDefault="008A06CD" w:rsidP="00662E85">
      <w:pPr>
        <w:jc w:val="both"/>
      </w:pPr>
      <w:r w:rsidRPr="008A06CD">
        <w:t>Direct mechanisms involve antagonistic interactions where beneficial microbes directly inhibit pathogen growth, reproduction, or survival through physical, chemi</w:t>
      </w:r>
      <w:r w:rsidR="003D6135">
        <w:t xml:space="preserve">cal, or biological interference (Heydari </w:t>
      </w:r>
      <w:r w:rsidR="003D6135" w:rsidRPr="003D6135">
        <w:rPr>
          <w:i/>
        </w:rPr>
        <w:t>et.al.,</w:t>
      </w:r>
      <w:r w:rsidR="003D6135">
        <w:t xml:space="preserve"> 2010).</w:t>
      </w:r>
    </w:p>
    <w:p w14:paraId="111CB2EA" w14:textId="77777777" w:rsidR="008A06CD" w:rsidRPr="008A06CD" w:rsidRDefault="008A06CD" w:rsidP="00662E85">
      <w:pPr>
        <w:jc w:val="both"/>
        <w:rPr>
          <w:b/>
          <w:bCs/>
        </w:rPr>
      </w:pPr>
      <w:r w:rsidRPr="008A06CD">
        <w:rPr>
          <w:b/>
          <w:bCs/>
          <w:i/>
          <w:iCs/>
        </w:rPr>
        <w:t>1. Antibiosis – production of antimicrobial compounds</w:t>
      </w:r>
    </w:p>
    <w:p w14:paraId="15086C77" w14:textId="14B4CB5A" w:rsidR="008A06CD" w:rsidRPr="008A06CD" w:rsidRDefault="008A06CD" w:rsidP="00662E85">
      <w:pPr>
        <w:jc w:val="both"/>
      </w:pPr>
      <w:r w:rsidRPr="008A06CD">
        <w:t xml:space="preserve">Antibiosis is one of the most studied and effective mechanisms by which beneficial microbes suppress soilborne pathogens. It involves the production of bioactive secondary metabolites that inhibit or kill pathogens. For example, species of </w:t>
      </w:r>
      <w:r w:rsidRPr="008A06CD">
        <w:rPr>
          <w:i/>
          <w:iCs/>
        </w:rPr>
        <w:t>Pseudomonas</w:t>
      </w:r>
      <w:r w:rsidRPr="008A06CD">
        <w:t xml:space="preserve">, particularly </w:t>
      </w:r>
      <w:r w:rsidRPr="008A06CD">
        <w:rPr>
          <w:i/>
          <w:iCs/>
        </w:rPr>
        <w:t>P. fluorescens</w:t>
      </w:r>
      <w:r w:rsidRPr="008A06CD">
        <w:t xml:space="preserve"> and </w:t>
      </w:r>
      <w:r w:rsidRPr="008A06CD">
        <w:rPr>
          <w:i/>
          <w:iCs/>
        </w:rPr>
        <w:t>P. putida</w:t>
      </w:r>
      <w:r w:rsidRPr="008A06CD">
        <w:t xml:space="preserve">, produce a range of antimicrobial compounds including phenazines, pyrrolnitrin, 2,4-diacetylphloroglucinol (DAPG), hydrogen </w:t>
      </w:r>
      <w:r w:rsidR="003D6135">
        <w:t xml:space="preserve">cyanide (HCN), and </w:t>
      </w:r>
      <w:proofErr w:type="spellStart"/>
      <w:r w:rsidR="003D6135">
        <w:t>pyoluteorin</w:t>
      </w:r>
      <w:proofErr w:type="spellEnd"/>
      <w:r w:rsidRPr="008A06CD">
        <w:t>.</w:t>
      </w:r>
      <w:r w:rsidR="00660806">
        <w:t xml:space="preserve"> (</w:t>
      </w:r>
      <w:r w:rsidR="00660806" w:rsidRPr="00B65C0A">
        <w:rPr>
          <w:color w:val="FF0000"/>
        </w:rPr>
        <w:t>Reference?)</w:t>
      </w:r>
    </w:p>
    <w:p w14:paraId="7F35C035" w14:textId="097D6628" w:rsidR="008A06CD" w:rsidRPr="008A06CD" w:rsidRDefault="008A06CD" w:rsidP="00662E85">
      <w:pPr>
        <w:jc w:val="both"/>
      </w:pPr>
      <w:r w:rsidRPr="008A06CD">
        <w:rPr>
          <w:i/>
          <w:iCs/>
        </w:rPr>
        <w:t>Bacillus subtilis</w:t>
      </w:r>
      <w:r w:rsidRPr="008A06CD">
        <w:t xml:space="preserve"> and related strains are known to synthesize cyclic lipopeptides such as </w:t>
      </w:r>
      <w:proofErr w:type="spellStart"/>
      <w:r w:rsidRPr="008A06CD">
        <w:t>surfactin</w:t>
      </w:r>
      <w:proofErr w:type="spellEnd"/>
      <w:r w:rsidRPr="008A06CD">
        <w:t xml:space="preserve">, </w:t>
      </w:r>
      <w:proofErr w:type="spellStart"/>
      <w:r w:rsidRPr="008A06CD">
        <w:t>fengycin</w:t>
      </w:r>
      <w:proofErr w:type="spellEnd"/>
      <w:r w:rsidRPr="008A06CD">
        <w:t xml:space="preserve">, and </w:t>
      </w:r>
      <w:proofErr w:type="spellStart"/>
      <w:r w:rsidRPr="008A06CD">
        <w:t>iturin</w:t>
      </w:r>
      <w:proofErr w:type="spellEnd"/>
      <w:r w:rsidRPr="008A06CD">
        <w:t>, which disrupt pathogen membranes a</w:t>
      </w:r>
      <w:r w:rsidR="003D6135">
        <w:t>nd inhibit spore germination</w:t>
      </w:r>
      <w:r w:rsidRPr="008A06CD">
        <w:t xml:space="preserve">. </w:t>
      </w:r>
      <w:r w:rsidRPr="008A06CD">
        <w:rPr>
          <w:i/>
          <w:iCs/>
        </w:rPr>
        <w:t>Streptomyces</w:t>
      </w:r>
      <w:r w:rsidRPr="008A06CD">
        <w:t xml:space="preserve"> species produce a variety of antibiotics and volatile organic compounds (VOCs) that suppress fungal and bacteria</w:t>
      </w:r>
      <w:r w:rsidR="003D6135">
        <w:t>l pathogens in the rhizosphere</w:t>
      </w:r>
      <w:r w:rsidRPr="008A06CD">
        <w:t>.</w:t>
      </w:r>
      <w:r w:rsidR="00660806">
        <w:t xml:space="preserve"> (</w:t>
      </w:r>
      <w:r w:rsidR="00660806" w:rsidRPr="00B65C0A">
        <w:rPr>
          <w:color w:val="FF0000"/>
        </w:rPr>
        <w:t>Reference?)</w:t>
      </w:r>
    </w:p>
    <w:p w14:paraId="4C1BAD2F" w14:textId="77777777" w:rsidR="008A06CD" w:rsidRPr="008A06CD" w:rsidRDefault="008A06CD" w:rsidP="00662E85">
      <w:pPr>
        <w:jc w:val="both"/>
      </w:pPr>
      <w:r w:rsidRPr="008A06CD">
        <w:t>Metagenomic studies have revealed biosynthetic gene clusters for antimicrobial production to be widespread in rhi</w:t>
      </w:r>
      <w:r w:rsidR="003D6135">
        <w:t xml:space="preserve">zosphere and suppressive soils (Zhou </w:t>
      </w:r>
      <w:r w:rsidR="003D6135" w:rsidRPr="003D6135">
        <w:rPr>
          <w:i/>
        </w:rPr>
        <w:t>et.al.,</w:t>
      </w:r>
      <w:r w:rsidR="003D6135">
        <w:t xml:space="preserve"> 2021).</w:t>
      </w:r>
      <w:r w:rsidRPr="008A06CD">
        <w:t xml:space="preserve"> These findings support the hypothesis that antibiosis is a key determinant of soil suppressiveness.</w:t>
      </w:r>
    </w:p>
    <w:p w14:paraId="5CCFCEB2" w14:textId="77777777" w:rsidR="008A06CD" w:rsidRPr="008A06CD" w:rsidRDefault="008A06CD" w:rsidP="00662E85">
      <w:pPr>
        <w:jc w:val="both"/>
        <w:rPr>
          <w:b/>
          <w:bCs/>
        </w:rPr>
      </w:pPr>
      <w:r w:rsidRPr="008A06CD">
        <w:rPr>
          <w:b/>
          <w:bCs/>
          <w:i/>
          <w:iCs/>
        </w:rPr>
        <w:t>2. Competition for nutrients and niches</w:t>
      </w:r>
    </w:p>
    <w:p w14:paraId="2B396EB6" w14:textId="77777777" w:rsidR="008A06CD" w:rsidRPr="008A06CD" w:rsidRDefault="008A06CD" w:rsidP="00662E85">
      <w:pPr>
        <w:jc w:val="both"/>
      </w:pPr>
      <w:r w:rsidRPr="008A06CD">
        <w:t xml:space="preserve">Microbial communities can outcompete pathogens by monopolizing resources and physical space in the rhizosphere. Beneficial microbes rapidly colonize root surfaces and consume exudates that would otherwise fuel pathogen proliferation. This competitive exclusion reduces the establishment and </w:t>
      </w:r>
      <w:r w:rsidR="003D6135">
        <w:t>activity of invading pathogens</w:t>
      </w:r>
      <w:r w:rsidRPr="008A06CD">
        <w:t>.</w:t>
      </w:r>
    </w:p>
    <w:p w14:paraId="5559131C" w14:textId="5ABBCABD" w:rsidR="008A06CD" w:rsidRPr="008A06CD" w:rsidRDefault="008A06CD" w:rsidP="00662E85">
      <w:pPr>
        <w:jc w:val="both"/>
      </w:pPr>
      <w:r w:rsidRPr="008A06CD">
        <w:t xml:space="preserve">Iron competition via siderophore production is a prominent example. Siderophores are high-affinity iron-chelating molecules secreted by microbes such as </w:t>
      </w:r>
      <w:r w:rsidRPr="008A06CD">
        <w:rPr>
          <w:i/>
          <w:iCs/>
        </w:rPr>
        <w:t>Pseudomonas spp.</w:t>
      </w:r>
      <w:r w:rsidRPr="008A06CD">
        <w:t xml:space="preserve">, depriving pathogens like </w:t>
      </w:r>
      <w:r w:rsidRPr="008A06CD">
        <w:rPr>
          <w:i/>
          <w:iCs/>
        </w:rPr>
        <w:t>Fusarium</w:t>
      </w:r>
      <w:r w:rsidRPr="008A06CD">
        <w:t xml:space="preserve"> and </w:t>
      </w:r>
      <w:r w:rsidRPr="008A06CD">
        <w:rPr>
          <w:i/>
          <w:iCs/>
        </w:rPr>
        <w:t>Rhizoctonia</w:t>
      </w:r>
      <w:r w:rsidR="003D6135">
        <w:t xml:space="preserve"> of essential micronutrients</w:t>
      </w:r>
      <w:r w:rsidRPr="008A06CD">
        <w:t>. Microbes that produce catecholate-type siderophores have shown strong pathogen inhibition in iron-limited soils.</w:t>
      </w:r>
      <w:r w:rsidR="00660806" w:rsidRPr="00660806">
        <w:t xml:space="preserve"> </w:t>
      </w:r>
      <w:r w:rsidR="00660806">
        <w:t>(</w:t>
      </w:r>
      <w:r w:rsidR="00660806" w:rsidRPr="00B65C0A">
        <w:rPr>
          <w:color w:val="FF0000"/>
        </w:rPr>
        <w:t>Reference?)</w:t>
      </w:r>
    </w:p>
    <w:p w14:paraId="553EEE97" w14:textId="77777777" w:rsidR="008A06CD" w:rsidRPr="008A06CD" w:rsidRDefault="008A06CD" w:rsidP="00662E85">
      <w:pPr>
        <w:jc w:val="both"/>
      </w:pPr>
      <w:r w:rsidRPr="008A06CD">
        <w:t>Biofilm formation also enhances competitive ability, enabling beneficial microbes to persist and resist environmental stress while denying pathogens access to</w:t>
      </w:r>
      <w:r w:rsidR="003D6135">
        <w:t xml:space="preserve"> root zones</w:t>
      </w:r>
      <w:r w:rsidRPr="008A06CD">
        <w:t>.</w:t>
      </w:r>
    </w:p>
    <w:p w14:paraId="6A53F364" w14:textId="77777777" w:rsidR="008A06CD" w:rsidRPr="008A06CD" w:rsidRDefault="008A06CD" w:rsidP="00662E85">
      <w:pPr>
        <w:jc w:val="both"/>
        <w:rPr>
          <w:b/>
          <w:bCs/>
        </w:rPr>
      </w:pPr>
      <w:r w:rsidRPr="008A06CD">
        <w:rPr>
          <w:b/>
          <w:bCs/>
          <w:i/>
          <w:iCs/>
        </w:rPr>
        <w:t>3. Parasitism and predation of pathogens</w:t>
      </w:r>
    </w:p>
    <w:p w14:paraId="31AD29AE" w14:textId="77777777" w:rsidR="008A06CD" w:rsidRPr="008A06CD" w:rsidRDefault="008A06CD" w:rsidP="00662E85">
      <w:pPr>
        <w:jc w:val="both"/>
      </w:pPr>
      <w:r w:rsidRPr="008A06CD">
        <w:t>Some soil microbes directly par</w:t>
      </w:r>
      <w:r w:rsidR="003D6135">
        <w:t xml:space="preserve">asitize or prey upon pathogens (Martins </w:t>
      </w:r>
      <w:r w:rsidR="003D6135" w:rsidRPr="003D6135">
        <w:rPr>
          <w:i/>
        </w:rPr>
        <w:t>et.al.,</w:t>
      </w:r>
      <w:r w:rsidR="003D6135">
        <w:t xml:space="preserve"> 2022). </w:t>
      </w:r>
      <w:r w:rsidRPr="008A06CD">
        <w:t xml:space="preserve">Mycoparasitism by </w:t>
      </w:r>
      <w:r w:rsidRPr="008A06CD">
        <w:rPr>
          <w:i/>
          <w:iCs/>
        </w:rPr>
        <w:t>Trichoderma</w:t>
      </w:r>
      <w:r w:rsidRPr="008A06CD">
        <w:t xml:space="preserve"> species is a classic example, where these fungi attach to pathogen hyphae, secrete </w:t>
      </w:r>
      <w:r w:rsidRPr="008A06CD">
        <w:lastRenderedPageBreak/>
        <w:t xml:space="preserve">hydrolytic enzymes (e.g., chitinases, </w:t>
      </w:r>
      <w:proofErr w:type="spellStart"/>
      <w:r w:rsidRPr="008A06CD">
        <w:t>gluca</w:t>
      </w:r>
      <w:r w:rsidR="003D6135">
        <w:t>nases</w:t>
      </w:r>
      <w:proofErr w:type="spellEnd"/>
      <w:r w:rsidR="003D6135">
        <w:t>), and degrade cell walls</w:t>
      </w:r>
      <w:r w:rsidRPr="008A06CD">
        <w:t xml:space="preserve">. </w:t>
      </w:r>
      <w:r w:rsidRPr="008A06CD">
        <w:rPr>
          <w:i/>
          <w:iCs/>
        </w:rPr>
        <w:t xml:space="preserve">Trichoderma </w:t>
      </w:r>
      <w:proofErr w:type="spellStart"/>
      <w:r w:rsidRPr="008A06CD">
        <w:rPr>
          <w:i/>
          <w:iCs/>
        </w:rPr>
        <w:t>harzianum</w:t>
      </w:r>
      <w:proofErr w:type="spellEnd"/>
      <w:r w:rsidRPr="008A06CD">
        <w:t xml:space="preserve"> has demonstrated parasitic activity against </w:t>
      </w:r>
      <w:r w:rsidRPr="008A06CD">
        <w:rPr>
          <w:i/>
          <w:iCs/>
        </w:rPr>
        <w:t>Fusarium</w:t>
      </w:r>
      <w:r w:rsidRPr="008A06CD">
        <w:t xml:space="preserve">, </w:t>
      </w:r>
      <w:r w:rsidRPr="008A06CD">
        <w:rPr>
          <w:i/>
          <w:iCs/>
        </w:rPr>
        <w:t>Pythium</w:t>
      </w:r>
      <w:r w:rsidRPr="008A06CD">
        <w:t xml:space="preserve">, and </w:t>
      </w:r>
      <w:r w:rsidRPr="008A06CD">
        <w:rPr>
          <w:i/>
          <w:iCs/>
        </w:rPr>
        <w:t>Rhizoctonia</w:t>
      </w:r>
      <w:r w:rsidRPr="008A06CD">
        <w:t>, significantly reducing dise</w:t>
      </w:r>
      <w:r w:rsidR="003D6135">
        <w:t>ase incidence in treated soils</w:t>
      </w:r>
      <w:r w:rsidRPr="008A06CD">
        <w:t>.</w:t>
      </w:r>
    </w:p>
    <w:p w14:paraId="5B24D6B2" w14:textId="30FC2A76" w:rsidR="008A06CD" w:rsidRPr="008A06CD" w:rsidRDefault="008A06CD" w:rsidP="00662E85">
      <w:pPr>
        <w:jc w:val="both"/>
      </w:pPr>
      <w:r w:rsidRPr="008A06CD">
        <w:t>Protozoa and nematode-trapping fungi also contribute to pathogen suppression by feeding on pathogen propag</w:t>
      </w:r>
      <w:r w:rsidR="003D6135">
        <w:t>ules or parasitizing nematodes</w:t>
      </w:r>
      <w:r w:rsidRPr="008A06CD">
        <w:t>. These interactions contribute to the natural regulation of pathogen populations in disease-suppressive soils.</w:t>
      </w:r>
      <w:r w:rsidR="00660806">
        <w:t xml:space="preserve"> (</w:t>
      </w:r>
      <w:r w:rsidR="00660806" w:rsidRPr="00B65C0A">
        <w:rPr>
          <w:color w:val="FF0000"/>
        </w:rPr>
        <w:t>Reference?)</w:t>
      </w:r>
    </w:p>
    <w:p w14:paraId="2F4D4661" w14:textId="77777777" w:rsidR="008A06CD" w:rsidRPr="008A06CD" w:rsidRDefault="008A06CD" w:rsidP="00662E85">
      <w:pPr>
        <w:jc w:val="both"/>
        <w:rPr>
          <w:b/>
          <w:bCs/>
        </w:rPr>
      </w:pPr>
      <w:r w:rsidRPr="008A06CD">
        <w:rPr>
          <w:b/>
          <w:bCs/>
          <w:i/>
          <w:iCs/>
        </w:rPr>
        <w:t>B. Indirect mechanisms</w:t>
      </w:r>
    </w:p>
    <w:p w14:paraId="4291B74D" w14:textId="77777777" w:rsidR="008A06CD" w:rsidRPr="008A06CD" w:rsidRDefault="008A06CD" w:rsidP="00662E85">
      <w:pPr>
        <w:jc w:val="both"/>
      </w:pPr>
      <w:r w:rsidRPr="008A06CD">
        <w:t xml:space="preserve">Indirect suppression involves triggering or enhancing the plant’s own </w:t>
      </w:r>
      <w:proofErr w:type="spellStart"/>
      <w:r w:rsidRPr="008A06CD">
        <w:t>defense</w:t>
      </w:r>
      <w:proofErr w:type="spellEnd"/>
      <w:r w:rsidRPr="008A06CD">
        <w:t xml:space="preserve"> systems through microbial </w:t>
      </w:r>
      <w:proofErr w:type="spellStart"/>
      <w:r w:rsidRPr="008A06CD">
        <w:t>signaling</w:t>
      </w:r>
      <w:proofErr w:type="spellEnd"/>
      <w:r w:rsidRPr="008A06CD">
        <w:t xml:space="preserve"> and metabolic interactions, leading to broad-spectrum resistance against multiple path</w:t>
      </w:r>
      <w:r w:rsidR="003D6135">
        <w:t xml:space="preserve">ogens (Arora </w:t>
      </w:r>
      <w:r w:rsidR="003D6135" w:rsidRPr="003D6135">
        <w:rPr>
          <w:i/>
        </w:rPr>
        <w:t>et.al.,</w:t>
      </w:r>
      <w:r w:rsidR="003D6135">
        <w:t xml:space="preserve"> 2013).</w:t>
      </w:r>
    </w:p>
    <w:p w14:paraId="6B31EA6C" w14:textId="77777777" w:rsidR="008A06CD" w:rsidRPr="008A06CD" w:rsidRDefault="008A06CD" w:rsidP="00662E85">
      <w:pPr>
        <w:jc w:val="both"/>
        <w:rPr>
          <w:b/>
          <w:bCs/>
        </w:rPr>
      </w:pPr>
      <w:r w:rsidRPr="008A06CD">
        <w:rPr>
          <w:b/>
          <w:bCs/>
          <w:i/>
          <w:iCs/>
        </w:rPr>
        <w:t>1. Induced systemic resistance (ISR)</w:t>
      </w:r>
    </w:p>
    <w:p w14:paraId="74FB2F30" w14:textId="77777777" w:rsidR="008A06CD" w:rsidRPr="008A06CD" w:rsidRDefault="008A06CD" w:rsidP="00662E85">
      <w:pPr>
        <w:jc w:val="both"/>
      </w:pPr>
      <w:r w:rsidRPr="008A06CD">
        <w:t>ISR refers to a plant’s heightened defensive state triggered by beneficial microbes, primarily rhizobacteria and mycorrhizal fungi. This resistance is non-specific and provides protection against a range of soilb</w:t>
      </w:r>
      <w:r w:rsidR="003D6135">
        <w:t>orne pathogens</w:t>
      </w:r>
      <w:r w:rsidRPr="008A06CD">
        <w:t>.</w:t>
      </w:r>
    </w:p>
    <w:p w14:paraId="634E2B50" w14:textId="0846E5FF" w:rsidR="008A06CD" w:rsidRPr="008A06CD" w:rsidRDefault="008A06CD" w:rsidP="00662E85">
      <w:pPr>
        <w:jc w:val="both"/>
      </w:pPr>
      <w:r w:rsidRPr="008A06CD">
        <w:rPr>
          <w:i/>
          <w:iCs/>
        </w:rPr>
        <w:t>Pseudomonas fluorescens</w:t>
      </w:r>
      <w:r w:rsidRPr="008A06CD">
        <w:t xml:space="preserve"> and </w:t>
      </w:r>
      <w:r w:rsidRPr="008A06CD">
        <w:rPr>
          <w:i/>
          <w:iCs/>
        </w:rPr>
        <w:t>Bacillus subtilis</w:t>
      </w:r>
      <w:r w:rsidRPr="008A06CD">
        <w:t xml:space="preserve"> are known ISR inducers that activate </w:t>
      </w:r>
      <w:proofErr w:type="spellStart"/>
      <w:r w:rsidRPr="008A06CD">
        <w:t>defense</w:t>
      </w:r>
      <w:proofErr w:type="spellEnd"/>
      <w:r w:rsidRPr="008A06CD">
        <w:t xml:space="preserve"> responses without causi</w:t>
      </w:r>
      <w:r w:rsidR="003D6135">
        <w:t>ng visible damage to the plant</w:t>
      </w:r>
      <w:r w:rsidRPr="008A06CD">
        <w:t xml:space="preserve">. ISR often operates through </w:t>
      </w:r>
      <w:proofErr w:type="spellStart"/>
      <w:r w:rsidRPr="008A06CD">
        <w:t>jasmonic</w:t>
      </w:r>
      <w:proofErr w:type="spellEnd"/>
      <w:r w:rsidRPr="008A06CD">
        <w:t xml:space="preserve"> acid (JA) and ethylene (ET) </w:t>
      </w:r>
      <w:proofErr w:type="spellStart"/>
      <w:r w:rsidRPr="008A06CD">
        <w:t>signaling</w:t>
      </w:r>
      <w:proofErr w:type="spellEnd"/>
      <w:r w:rsidRPr="008A06CD">
        <w:t xml:space="preserve"> pathways and leads to increased expression of </w:t>
      </w:r>
      <w:proofErr w:type="spellStart"/>
      <w:r w:rsidRPr="008A06CD">
        <w:t>defense</w:t>
      </w:r>
      <w:proofErr w:type="spellEnd"/>
      <w:r w:rsidRPr="008A06CD">
        <w:t>-related genes like peroxidases, phenylalanine ammonia lyase, and</w:t>
      </w:r>
      <w:r w:rsidR="003D6135">
        <w:t xml:space="preserve"> pathogenesis-related proteins</w:t>
      </w:r>
      <w:r w:rsidRPr="008A06CD">
        <w:t>.</w:t>
      </w:r>
      <w:r w:rsidR="00774B4D" w:rsidRPr="00774B4D">
        <w:t xml:space="preserve"> </w:t>
      </w:r>
      <w:r w:rsidR="00774B4D">
        <w:t>(</w:t>
      </w:r>
      <w:r w:rsidR="00774B4D" w:rsidRPr="00B65C0A">
        <w:rPr>
          <w:color w:val="FF0000"/>
        </w:rPr>
        <w:t>Reference?)</w:t>
      </w:r>
    </w:p>
    <w:p w14:paraId="48E08509" w14:textId="77777777" w:rsidR="008A06CD" w:rsidRPr="008A06CD" w:rsidRDefault="008A06CD" w:rsidP="00662E85">
      <w:pPr>
        <w:jc w:val="both"/>
      </w:pPr>
      <w:r w:rsidRPr="008A06CD">
        <w:t xml:space="preserve">Studies in </w:t>
      </w:r>
      <w:r w:rsidRPr="008A06CD">
        <w:rPr>
          <w:i/>
          <w:iCs/>
        </w:rPr>
        <w:t>Arabidopsis</w:t>
      </w:r>
      <w:r w:rsidRPr="008A06CD">
        <w:t xml:space="preserve"> and tomato have demonstrated that ISR-activated plants show reduced susceptibility to </w:t>
      </w:r>
      <w:r w:rsidRPr="008A06CD">
        <w:rPr>
          <w:i/>
          <w:iCs/>
        </w:rPr>
        <w:t xml:space="preserve">Fusarium </w:t>
      </w:r>
      <w:proofErr w:type="spellStart"/>
      <w:r w:rsidRPr="008A06CD">
        <w:rPr>
          <w:i/>
          <w:iCs/>
        </w:rPr>
        <w:t>oxysporum</w:t>
      </w:r>
      <w:proofErr w:type="spellEnd"/>
      <w:r w:rsidRPr="008A06CD">
        <w:t xml:space="preserve">, </w:t>
      </w:r>
      <w:proofErr w:type="spellStart"/>
      <w:r w:rsidRPr="008A06CD">
        <w:rPr>
          <w:i/>
          <w:iCs/>
        </w:rPr>
        <w:t>Ralstonia</w:t>
      </w:r>
      <w:proofErr w:type="spellEnd"/>
      <w:r w:rsidRPr="008A06CD">
        <w:rPr>
          <w:i/>
          <w:iCs/>
        </w:rPr>
        <w:t xml:space="preserve"> solanacearum</w:t>
      </w:r>
      <w:r w:rsidRPr="008A06CD">
        <w:t xml:space="preserve">, and </w:t>
      </w:r>
      <w:r w:rsidRPr="008A06CD">
        <w:rPr>
          <w:i/>
          <w:iCs/>
        </w:rPr>
        <w:t xml:space="preserve">Verticillium </w:t>
      </w:r>
      <w:proofErr w:type="spellStart"/>
      <w:r w:rsidRPr="008A06CD">
        <w:rPr>
          <w:i/>
          <w:iCs/>
        </w:rPr>
        <w:t>dahliae</w:t>
      </w:r>
      <w:proofErr w:type="spellEnd"/>
      <w:r w:rsidRPr="008A06CD">
        <w:t>.</w:t>
      </w:r>
    </w:p>
    <w:p w14:paraId="685C9677" w14:textId="77777777" w:rsidR="008A06CD" w:rsidRPr="008A06CD" w:rsidRDefault="008A06CD" w:rsidP="00662E85">
      <w:pPr>
        <w:jc w:val="both"/>
        <w:rPr>
          <w:b/>
          <w:bCs/>
        </w:rPr>
      </w:pPr>
      <w:r w:rsidRPr="008A06CD">
        <w:rPr>
          <w:b/>
          <w:bCs/>
          <w:i/>
          <w:iCs/>
        </w:rPr>
        <w:t>2. Enhanced plant immune responses</w:t>
      </w:r>
    </w:p>
    <w:p w14:paraId="43053829" w14:textId="77777777" w:rsidR="008A06CD" w:rsidRPr="008A06CD" w:rsidRDefault="008A06CD" w:rsidP="00662E85">
      <w:pPr>
        <w:jc w:val="both"/>
      </w:pPr>
      <w:r w:rsidRPr="008A06CD">
        <w:t>Certain microbes modulate plant innate immunity by triggering pattern-triggered immunity (PTI) and eff</w:t>
      </w:r>
      <w:r w:rsidR="003D6135">
        <w:t xml:space="preserve">ector-triggered immunity (ETI) (Nabi </w:t>
      </w:r>
      <w:r w:rsidR="003D6135" w:rsidRPr="003D6135">
        <w:rPr>
          <w:i/>
        </w:rPr>
        <w:t>et.al.,</w:t>
      </w:r>
      <w:r w:rsidR="003D6135">
        <w:t xml:space="preserve"> 2024</w:t>
      </w:r>
      <w:proofErr w:type="gramStart"/>
      <w:r w:rsidR="003D6135">
        <w:t>).</w:t>
      </w:r>
      <w:r w:rsidRPr="008A06CD">
        <w:t>These</w:t>
      </w:r>
      <w:proofErr w:type="gramEnd"/>
      <w:r w:rsidRPr="008A06CD">
        <w:t xml:space="preserve"> responses include oxidative bursts, callose deposition, and activatio</w:t>
      </w:r>
      <w:r w:rsidR="003D6135">
        <w:t xml:space="preserve">n of </w:t>
      </w:r>
      <w:proofErr w:type="spellStart"/>
      <w:r w:rsidR="003D6135">
        <w:t>defensesignaling</w:t>
      </w:r>
      <w:proofErr w:type="spellEnd"/>
      <w:r w:rsidR="003D6135">
        <w:t xml:space="preserve"> cascades</w:t>
      </w:r>
      <w:r w:rsidRPr="008A06CD">
        <w:t>.</w:t>
      </w:r>
    </w:p>
    <w:p w14:paraId="3A484A12" w14:textId="3A6C1736" w:rsidR="008A06CD" w:rsidRPr="008A06CD" w:rsidRDefault="008A06CD" w:rsidP="00662E85">
      <w:pPr>
        <w:jc w:val="both"/>
      </w:pPr>
      <w:r w:rsidRPr="008A06CD">
        <w:t xml:space="preserve">Microbial-associated molecular patterns (MAMPs) such as flagellin, lipopolysaccharides, and chitin fragments are perceived by plant receptors, leading to enhanced resistance. Endophytic fungi like </w:t>
      </w:r>
      <w:proofErr w:type="spellStart"/>
      <w:r w:rsidRPr="008A06CD">
        <w:rPr>
          <w:i/>
          <w:iCs/>
        </w:rPr>
        <w:t>Piriformospora</w:t>
      </w:r>
      <w:proofErr w:type="spellEnd"/>
      <w:r w:rsidRPr="008A06CD">
        <w:rPr>
          <w:i/>
          <w:iCs/>
        </w:rPr>
        <w:t xml:space="preserve"> indica</w:t>
      </w:r>
      <w:r w:rsidRPr="008A06CD">
        <w:t xml:space="preserve"> have been reported to prime host immunity and increase toleran</w:t>
      </w:r>
      <w:r w:rsidR="003D6135">
        <w:t>ce to root-infecting pathogens</w:t>
      </w:r>
      <w:r w:rsidRPr="008A06CD">
        <w:t>.</w:t>
      </w:r>
      <w:r w:rsidR="00774B4D">
        <w:t xml:space="preserve"> (</w:t>
      </w:r>
      <w:r w:rsidR="00774B4D" w:rsidRPr="00B65C0A">
        <w:rPr>
          <w:color w:val="FF0000"/>
        </w:rPr>
        <w:t>Reference?)</w:t>
      </w:r>
    </w:p>
    <w:p w14:paraId="024E71D4" w14:textId="77777777" w:rsidR="008A06CD" w:rsidRPr="008A06CD" w:rsidRDefault="008A06CD" w:rsidP="00662E85">
      <w:pPr>
        <w:jc w:val="both"/>
      </w:pPr>
      <w:r w:rsidRPr="008A06CD">
        <w:t>Some rhizobacteria also modulate root architecture and secondary metabolite production, which indirectly strengthens physical and chemical barr</w:t>
      </w:r>
      <w:r w:rsidR="003D6135">
        <w:t>iers against pathogen invasion</w:t>
      </w:r>
      <w:r w:rsidRPr="008A06CD">
        <w:t>.</w:t>
      </w:r>
    </w:p>
    <w:p w14:paraId="16718AF7" w14:textId="77777777" w:rsidR="008A06CD" w:rsidRPr="008A06CD" w:rsidRDefault="008A06CD" w:rsidP="00662E85">
      <w:pPr>
        <w:jc w:val="both"/>
        <w:rPr>
          <w:b/>
          <w:bCs/>
        </w:rPr>
      </w:pPr>
      <w:r w:rsidRPr="008A06CD">
        <w:rPr>
          <w:b/>
          <w:bCs/>
          <w:i/>
          <w:iCs/>
        </w:rPr>
        <w:t xml:space="preserve">3. Modulation of plant </w:t>
      </w:r>
      <w:proofErr w:type="spellStart"/>
      <w:r w:rsidRPr="008A06CD">
        <w:rPr>
          <w:b/>
          <w:bCs/>
          <w:i/>
          <w:iCs/>
        </w:rPr>
        <w:t>signaling</w:t>
      </w:r>
      <w:proofErr w:type="spellEnd"/>
      <w:r w:rsidRPr="008A06CD">
        <w:rPr>
          <w:b/>
          <w:bCs/>
          <w:i/>
          <w:iCs/>
        </w:rPr>
        <w:t xml:space="preserve"> pathways</w:t>
      </w:r>
    </w:p>
    <w:p w14:paraId="1CECDB02" w14:textId="5FC34902" w:rsidR="008A06CD" w:rsidRPr="008A06CD" w:rsidRDefault="008A06CD" w:rsidP="00662E85">
      <w:pPr>
        <w:jc w:val="both"/>
      </w:pPr>
      <w:r w:rsidRPr="008A06CD">
        <w:t xml:space="preserve">Beneficial microbes can influence plant hormone pathways, leading to complex changes in </w:t>
      </w:r>
      <w:proofErr w:type="spellStart"/>
      <w:r w:rsidRPr="008A06CD">
        <w:t>defense</w:t>
      </w:r>
      <w:proofErr w:type="spellEnd"/>
      <w:r w:rsidR="00774B4D">
        <w:t xml:space="preserve"> </w:t>
      </w:r>
      <w:proofErr w:type="spellStart"/>
      <w:r w:rsidRPr="008A06CD">
        <w:t>signaling</w:t>
      </w:r>
      <w:proofErr w:type="spellEnd"/>
      <w:r w:rsidRPr="008A06CD">
        <w:t xml:space="preserve">. The antagonistic interaction between salicylic acid (SA)-dependent and </w:t>
      </w:r>
      <w:proofErr w:type="spellStart"/>
      <w:r w:rsidRPr="008A06CD">
        <w:t>jasmonic</w:t>
      </w:r>
      <w:proofErr w:type="spellEnd"/>
      <w:r w:rsidRPr="008A06CD">
        <w:t xml:space="preserve"> acid (JA)-dependent pathways allows fine-tuning of immune re</w:t>
      </w:r>
      <w:r w:rsidR="003D6135">
        <w:t>sponses.</w:t>
      </w:r>
    </w:p>
    <w:p w14:paraId="459AABD3" w14:textId="77777777" w:rsidR="008A06CD" w:rsidRPr="008A06CD" w:rsidRDefault="008A06CD" w:rsidP="00662E85">
      <w:pPr>
        <w:jc w:val="both"/>
      </w:pPr>
      <w:r w:rsidRPr="008A06CD">
        <w:t xml:space="preserve">Rhizobacteria and mycorrhizal fungi influence hormone levels, including auxins, </w:t>
      </w:r>
      <w:proofErr w:type="spellStart"/>
      <w:r w:rsidRPr="008A06CD">
        <w:t>cytokinins</w:t>
      </w:r>
      <w:proofErr w:type="spellEnd"/>
      <w:r w:rsidRPr="008A06CD">
        <w:t>, and gibberellins, which play roles in regulating</w:t>
      </w:r>
      <w:r w:rsidR="003D6135">
        <w:t xml:space="preserve"> </w:t>
      </w:r>
      <w:proofErr w:type="spellStart"/>
      <w:r w:rsidR="003D6135">
        <w:t>defense</w:t>
      </w:r>
      <w:proofErr w:type="spellEnd"/>
      <w:r w:rsidR="003D6135">
        <w:t xml:space="preserve"> and stress adaptation (Khan </w:t>
      </w:r>
      <w:r w:rsidR="003D6135" w:rsidRPr="003D6135">
        <w:rPr>
          <w:i/>
        </w:rPr>
        <w:t>et.al.,</w:t>
      </w:r>
      <w:r w:rsidR="003D6135">
        <w:t xml:space="preserve"> 2020). </w:t>
      </w:r>
      <w:proofErr w:type="spellStart"/>
      <w:r w:rsidRPr="008A06CD">
        <w:rPr>
          <w:i/>
          <w:iCs/>
        </w:rPr>
        <w:t>Rhizophagus</w:t>
      </w:r>
      <w:proofErr w:type="spellEnd"/>
      <w:r w:rsidRPr="008A06CD">
        <w:rPr>
          <w:i/>
          <w:iCs/>
        </w:rPr>
        <w:t xml:space="preserve"> irregularis</w:t>
      </w:r>
      <w:r w:rsidRPr="008A06CD">
        <w:t>, for example, enhances systemic resistance in host plants by modulating JA lev</w:t>
      </w:r>
      <w:r w:rsidR="003D6135">
        <w:t xml:space="preserve">els and </w:t>
      </w:r>
      <w:proofErr w:type="spellStart"/>
      <w:r w:rsidR="003D6135">
        <w:t>signaling</w:t>
      </w:r>
      <w:proofErr w:type="spellEnd"/>
      <w:r w:rsidR="003D6135">
        <w:t xml:space="preserve"> proteins</w:t>
      </w:r>
      <w:r w:rsidRPr="008A06CD">
        <w:t>.</w:t>
      </w:r>
    </w:p>
    <w:p w14:paraId="59BE9E29" w14:textId="77777777" w:rsidR="008A06CD" w:rsidRPr="008A06CD" w:rsidRDefault="008A06CD" w:rsidP="00662E85">
      <w:pPr>
        <w:jc w:val="both"/>
      </w:pPr>
      <w:r w:rsidRPr="008A06CD">
        <w:lastRenderedPageBreak/>
        <w:t xml:space="preserve">These </w:t>
      </w:r>
      <w:proofErr w:type="spellStart"/>
      <w:r w:rsidRPr="008A06CD">
        <w:t>signaling</w:t>
      </w:r>
      <w:proofErr w:type="spellEnd"/>
      <w:r w:rsidRPr="008A06CD">
        <w:t xml:space="preserve"> changes contribute to cross-resistance, wherein exposure to one pathogen or beneficial microbe increases resistance to others, enhancing overall plant resilience.</w:t>
      </w:r>
    </w:p>
    <w:p w14:paraId="00C662F1" w14:textId="77777777" w:rsidR="008A06CD" w:rsidRPr="008A06CD" w:rsidRDefault="008A06CD" w:rsidP="00662E85">
      <w:pPr>
        <w:jc w:val="both"/>
        <w:rPr>
          <w:b/>
          <w:bCs/>
        </w:rPr>
      </w:pPr>
      <w:r w:rsidRPr="008A06CD">
        <w:rPr>
          <w:b/>
          <w:bCs/>
          <w:i/>
          <w:iCs/>
        </w:rPr>
        <w:t>C. Role of keystone taxa and microbial consortia</w:t>
      </w:r>
    </w:p>
    <w:p w14:paraId="55CE5512" w14:textId="77777777" w:rsidR="008A06CD" w:rsidRPr="008A06CD" w:rsidRDefault="008A06CD" w:rsidP="00662E85">
      <w:pPr>
        <w:jc w:val="both"/>
      </w:pPr>
      <w:r w:rsidRPr="008A06CD">
        <w:t>Microbiome-mediated suppression often depends on the presence and activity of keystone taxa—microorganisms that exert a disproportionately large influence on community function relat</w:t>
      </w:r>
      <w:r w:rsidR="004F6630">
        <w:t xml:space="preserve">ive to their abundance (Debray </w:t>
      </w:r>
      <w:r w:rsidR="004F6630" w:rsidRPr="004F6630">
        <w:rPr>
          <w:i/>
        </w:rPr>
        <w:t>et.al.,</w:t>
      </w:r>
      <w:r w:rsidR="004F6630">
        <w:t xml:space="preserve"> 2022).</w:t>
      </w:r>
      <w:r w:rsidRPr="008A06CD">
        <w:t xml:space="preserve"> Keystone taxa can orchestrate interactions within microbial networks, stabilize community structure</w:t>
      </w:r>
      <w:r w:rsidR="004F6630">
        <w:t>, and maintain suppressiveness</w:t>
      </w:r>
      <w:r w:rsidRPr="008A06CD">
        <w:t>.</w:t>
      </w:r>
    </w:p>
    <w:p w14:paraId="67A2831B" w14:textId="3941EEC4" w:rsidR="008A06CD" w:rsidRPr="008A06CD" w:rsidRDefault="008A06CD" w:rsidP="00662E85">
      <w:pPr>
        <w:jc w:val="both"/>
      </w:pPr>
      <w:r w:rsidRPr="008A06CD">
        <w:t xml:space="preserve">For instance, specific strains of </w:t>
      </w:r>
      <w:r w:rsidRPr="008A06CD">
        <w:rPr>
          <w:i/>
          <w:iCs/>
        </w:rPr>
        <w:t>Pseudomonas</w:t>
      </w:r>
      <w:r w:rsidRPr="008A06CD">
        <w:t xml:space="preserve">, </w:t>
      </w:r>
      <w:r w:rsidRPr="008A06CD">
        <w:rPr>
          <w:i/>
          <w:iCs/>
        </w:rPr>
        <w:t>Streptomyces</w:t>
      </w:r>
      <w:r w:rsidRPr="008A06CD">
        <w:t xml:space="preserve">, and </w:t>
      </w:r>
      <w:r w:rsidRPr="008A06CD">
        <w:rPr>
          <w:i/>
          <w:iCs/>
        </w:rPr>
        <w:t>Bacillus</w:t>
      </w:r>
      <w:r w:rsidRPr="008A06CD">
        <w:t xml:space="preserve"> have been identified as central hubs in rhizosphere microbiomes with consistent disease-suppressive activity. These microbes produce broad-spectrum antimicrobials and interact positively </w:t>
      </w:r>
      <w:r w:rsidR="004F6630">
        <w:t>with other beneficial microbes</w:t>
      </w:r>
      <w:r w:rsidRPr="008A06CD">
        <w:t>.</w:t>
      </w:r>
      <w:r w:rsidR="00774B4D">
        <w:t xml:space="preserve"> (</w:t>
      </w:r>
      <w:r w:rsidR="00774B4D" w:rsidRPr="00B65C0A">
        <w:rPr>
          <w:color w:val="FF0000"/>
        </w:rPr>
        <w:t>Reference?)</w:t>
      </w:r>
    </w:p>
    <w:p w14:paraId="608C99DE" w14:textId="72C21A3E" w:rsidR="008A06CD" w:rsidRPr="008A06CD" w:rsidRDefault="008A06CD" w:rsidP="00662E85">
      <w:pPr>
        <w:jc w:val="both"/>
      </w:pPr>
      <w:r w:rsidRPr="008A06CD">
        <w:t>Synthetic microbial communities (</w:t>
      </w:r>
      <w:proofErr w:type="spellStart"/>
      <w:r w:rsidRPr="008A06CD">
        <w:t>SynComs</w:t>
      </w:r>
      <w:proofErr w:type="spellEnd"/>
      <w:r w:rsidRPr="008A06CD">
        <w:t xml:space="preserve">) composed of selected beneficial strains have shown promise in suppressing soilborne diseases more effectively than single-strain inoculants. Combinations of </w:t>
      </w:r>
      <w:r w:rsidRPr="008A06CD">
        <w:rPr>
          <w:i/>
          <w:iCs/>
        </w:rPr>
        <w:t>Trichoderma</w:t>
      </w:r>
      <w:r w:rsidRPr="008A06CD">
        <w:t xml:space="preserve">, </w:t>
      </w:r>
      <w:r w:rsidRPr="008A06CD">
        <w:rPr>
          <w:i/>
          <w:iCs/>
        </w:rPr>
        <w:t>Pseudomonas</w:t>
      </w:r>
      <w:r w:rsidRPr="008A06CD">
        <w:t xml:space="preserve">, and </w:t>
      </w:r>
      <w:r w:rsidRPr="008A06CD">
        <w:rPr>
          <w:i/>
          <w:iCs/>
        </w:rPr>
        <w:t>Bacillus</w:t>
      </w:r>
      <w:r w:rsidRPr="008A06CD">
        <w:t xml:space="preserve"> species have demonstrated synergistic effects in reducing </w:t>
      </w:r>
      <w:r w:rsidRPr="008A06CD">
        <w:rPr>
          <w:i/>
          <w:iCs/>
        </w:rPr>
        <w:t>Fusarium</w:t>
      </w:r>
      <w:r w:rsidRPr="008A06CD">
        <w:t xml:space="preserve"> wilt and root rot in gr</w:t>
      </w:r>
      <w:r w:rsidR="004F6630">
        <w:t>eenhouse and field experiments</w:t>
      </w:r>
      <w:r w:rsidRPr="008A06CD">
        <w:t>.</w:t>
      </w:r>
      <w:r w:rsidR="00774B4D" w:rsidRPr="00774B4D">
        <w:t xml:space="preserve"> </w:t>
      </w:r>
      <w:r w:rsidR="00774B4D">
        <w:t>(</w:t>
      </w:r>
      <w:r w:rsidR="00774B4D" w:rsidRPr="00B65C0A">
        <w:rPr>
          <w:color w:val="FF0000"/>
        </w:rPr>
        <w:t>Reference?)</w:t>
      </w:r>
    </w:p>
    <w:p w14:paraId="09F4F622" w14:textId="1B75A3A1" w:rsidR="0047659C" w:rsidRDefault="008A06CD" w:rsidP="00662E85">
      <w:pPr>
        <w:jc w:val="both"/>
      </w:pPr>
      <w:r w:rsidRPr="008A06CD">
        <w:t>Microbial consortia also enhance microbiome resilience, nutrient cycling, and root colonization, contributing to long-term plant protection and soil health</w:t>
      </w:r>
      <w:r w:rsidR="004F6630">
        <w:t xml:space="preserve"> (Arif </w:t>
      </w:r>
      <w:r w:rsidR="004F6630" w:rsidRPr="004F6630">
        <w:rPr>
          <w:i/>
        </w:rPr>
        <w:t>et.al.,</w:t>
      </w:r>
      <w:r w:rsidR="004F6630">
        <w:t xml:space="preserve"> 2020).</w:t>
      </w:r>
    </w:p>
    <w:p w14:paraId="15933033" w14:textId="77777777" w:rsidR="008A06CD" w:rsidRPr="008A06CD" w:rsidRDefault="008A06CD" w:rsidP="00662E85">
      <w:pPr>
        <w:jc w:val="both"/>
        <w:rPr>
          <w:b/>
          <w:bCs/>
        </w:rPr>
      </w:pPr>
      <w:r w:rsidRPr="008A06CD">
        <w:rPr>
          <w:b/>
          <w:bCs/>
        </w:rPr>
        <w:t>V. Examples and Case Studies</w:t>
      </w:r>
    </w:p>
    <w:p w14:paraId="4AACD0B2" w14:textId="77777777" w:rsidR="008A06CD" w:rsidRPr="008A06CD" w:rsidRDefault="008A06CD" w:rsidP="00662E85">
      <w:pPr>
        <w:jc w:val="both"/>
      </w:pPr>
      <w:r w:rsidRPr="008A06CD">
        <w:t>Understanding microbiome-mediated pathogen suppression requires examination of natural systems and crop-specific studies. Empirical evidence drawn from suppressive soils, controlled experiments, and field studies reveals critical insights into how beneficial microbial communities operate under various agricultural contexts.</w:t>
      </w:r>
    </w:p>
    <w:p w14:paraId="62CF1108" w14:textId="77777777" w:rsidR="008A06CD" w:rsidRPr="008A06CD" w:rsidRDefault="008A06CD" w:rsidP="00662E85">
      <w:pPr>
        <w:jc w:val="both"/>
        <w:rPr>
          <w:b/>
          <w:bCs/>
        </w:rPr>
      </w:pPr>
      <w:r w:rsidRPr="008A06CD">
        <w:rPr>
          <w:b/>
          <w:bCs/>
          <w:i/>
          <w:iCs/>
        </w:rPr>
        <w:t>A. Natural disease suppressive soils</w:t>
      </w:r>
    </w:p>
    <w:p w14:paraId="3CCD4DFA" w14:textId="77777777" w:rsidR="008A06CD" w:rsidRPr="008A06CD" w:rsidRDefault="008A06CD" w:rsidP="00662E85">
      <w:pPr>
        <w:jc w:val="both"/>
      </w:pPr>
      <w:r w:rsidRPr="008A06CD">
        <w:t>Disease suppressive soils are those in which the incidence or severity of soilborne diseases remains low despite the presence of a virulent pathogen and a susceptible host. These soils serve as ecological models for microbiome-mediated pathogen suppression.</w:t>
      </w:r>
    </w:p>
    <w:p w14:paraId="2B354324" w14:textId="77777777" w:rsidR="008A06CD" w:rsidRPr="008A06CD" w:rsidRDefault="008A06CD" w:rsidP="00662E85">
      <w:pPr>
        <w:jc w:val="both"/>
        <w:rPr>
          <w:b/>
          <w:bCs/>
        </w:rPr>
      </w:pPr>
      <w:r w:rsidRPr="008A06CD">
        <w:rPr>
          <w:b/>
          <w:bCs/>
          <w:i/>
          <w:iCs/>
        </w:rPr>
        <w:t>1. Historical examples (e.g., take-all decline in wheat)</w:t>
      </w:r>
    </w:p>
    <w:p w14:paraId="355D9552" w14:textId="743C7B8A" w:rsidR="008A06CD" w:rsidRPr="008A06CD" w:rsidRDefault="008A06CD" w:rsidP="00662E85">
      <w:pPr>
        <w:jc w:val="both"/>
      </w:pPr>
      <w:r w:rsidRPr="008A06CD">
        <w:t>Take-all decline (TAD) is one of the earliest documented examples of natural biolo</w:t>
      </w:r>
      <w:r w:rsidR="004F6630">
        <w:t xml:space="preserve">gical control in agroecosystems (Kwak </w:t>
      </w:r>
      <w:r w:rsidR="004F6630" w:rsidRPr="004F6630">
        <w:rPr>
          <w:i/>
        </w:rPr>
        <w:t>et.al.,</w:t>
      </w:r>
      <w:r w:rsidR="004F6630">
        <w:t xml:space="preserve"> 2013).</w:t>
      </w:r>
      <w:r w:rsidRPr="008A06CD">
        <w:t xml:space="preserve"> It refers to the spontaneous reduction in take-all disease caused by </w:t>
      </w:r>
      <w:proofErr w:type="spellStart"/>
      <w:r w:rsidRPr="008A06CD">
        <w:rPr>
          <w:i/>
          <w:iCs/>
        </w:rPr>
        <w:t>Gaeumannomyces</w:t>
      </w:r>
      <w:proofErr w:type="spellEnd"/>
      <w:r w:rsidRPr="008A06CD">
        <w:rPr>
          <w:i/>
          <w:iCs/>
        </w:rPr>
        <w:t xml:space="preserve"> graminis</w:t>
      </w:r>
      <w:r w:rsidRPr="008A06CD">
        <w:t xml:space="preserve"> var. </w:t>
      </w:r>
      <w:r w:rsidRPr="008A06CD">
        <w:rPr>
          <w:i/>
          <w:iCs/>
        </w:rPr>
        <w:t>tritici</w:t>
      </w:r>
      <w:r w:rsidRPr="008A06CD">
        <w:t xml:space="preserve"> in wheat monocultures after consecutive cropping. TAD has been linked to the proliferation of </w:t>
      </w:r>
      <w:r w:rsidRPr="008A06CD">
        <w:rPr>
          <w:i/>
          <w:iCs/>
        </w:rPr>
        <w:t>Pseudomonas fluorescens</w:t>
      </w:r>
      <w:r w:rsidRPr="008A06CD">
        <w:t xml:space="preserve"> strains that produce 2,4-diacetylphloroglucinol (DAPG), a broad-spectrum antibioti</w:t>
      </w:r>
      <w:r w:rsidR="004F6630">
        <w:t>c that suppresses the pathogen</w:t>
      </w:r>
      <w:r w:rsidRPr="008A06CD">
        <w:t>.</w:t>
      </w:r>
      <w:r w:rsidR="00774B4D" w:rsidRPr="00774B4D">
        <w:t xml:space="preserve"> </w:t>
      </w:r>
      <w:r w:rsidR="00774B4D">
        <w:t>(</w:t>
      </w:r>
      <w:r w:rsidR="00774B4D" w:rsidRPr="00B65C0A">
        <w:rPr>
          <w:color w:val="FF0000"/>
        </w:rPr>
        <w:t>Reference?)</w:t>
      </w:r>
    </w:p>
    <w:p w14:paraId="62362B13" w14:textId="77777777" w:rsidR="008A06CD" w:rsidRPr="008A06CD" w:rsidRDefault="008A06CD" w:rsidP="00662E85">
      <w:pPr>
        <w:jc w:val="both"/>
      </w:pPr>
      <w:r w:rsidRPr="008A06CD">
        <w:t xml:space="preserve">Field studies have shown that soils exhibiting TAD contain up to 10⁶ DAPG-producing </w:t>
      </w:r>
      <w:r w:rsidRPr="008A06CD">
        <w:rPr>
          <w:i/>
          <w:iCs/>
        </w:rPr>
        <w:t>Pseudomonas</w:t>
      </w:r>
      <w:r w:rsidRPr="008A06CD">
        <w:t xml:space="preserve"> per gram of root, whereas such populations are rare</w:t>
      </w:r>
      <w:r w:rsidR="004F6630">
        <w:t>ly detected in conducive soils</w:t>
      </w:r>
      <w:r w:rsidRPr="008A06CD">
        <w:t>. Reintroduction of susceptible crop varieties into suppressive fields continued to show reduced disease, supporting the idea that microbial activity drives suppression rather than host resistance alone.</w:t>
      </w:r>
    </w:p>
    <w:p w14:paraId="531F7242" w14:textId="77777777" w:rsidR="008A06CD" w:rsidRPr="008A06CD" w:rsidRDefault="008A06CD" w:rsidP="00662E85">
      <w:pPr>
        <w:jc w:val="both"/>
        <w:rPr>
          <w:b/>
          <w:bCs/>
        </w:rPr>
      </w:pPr>
      <w:r w:rsidRPr="008A06CD">
        <w:rPr>
          <w:b/>
          <w:bCs/>
          <w:i/>
          <w:iCs/>
        </w:rPr>
        <w:t>2. Characterization of microbial communities in suppressive soils</w:t>
      </w:r>
    </w:p>
    <w:p w14:paraId="786F3F91" w14:textId="77777777" w:rsidR="008A06CD" w:rsidRPr="008A06CD" w:rsidRDefault="008A06CD" w:rsidP="00662E85">
      <w:pPr>
        <w:jc w:val="both"/>
      </w:pPr>
      <w:r w:rsidRPr="008A06CD">
        <w:t>Advancements in metagenomics and 16S rRNA sequencing have allowed researchers to characterize suppressi</w:t>
      </w:r>
      <w:r w:rsidR="004F6630">
        <w:t>ve soils at the microbial level (</w:t>
      </w:r>
      <w:proofErr w:type="spellStart"/>
      <w:r w:rsidR="004F6630">
        <w:t>Mocali</w:t>
      </w:r>
      <w:proofErr w:type="spellEnd"/>
      <w:r w:rsidR="004F6630">
        <w:t xml:space="preserve"> </w:t>
      </w:r>
      <w:r w:rsidR="004F6630" w:rsidRPr="004F6630">
        <w:rPr>
          <w:i/>
        </w:rPr>
        <w:t>et.al.,</w:t>
      </w:r>
      <w:r w:rsidR="004F6630">
        <w:t xml:space="preserve"> 2010).</w:t>
      </w:r>
      <w:r w:rsidRPr="008A06CD">
        <w:t xml:space="preserve"> Disease-suppressive soils tend to have </w:t>
      </w:r>
      <w:r w:rsidRPr="008A06CD">
        <w:lastRenderedPageBreak/>
        <w:t>higher microbial diversity, greater abundance of beneficial taxa, and unique functional gene profiles compa</w:t>
      </w:r>
      <w:r w:rsidR="004F6630">
        <w:t>red to disease-conducive soils</w:t>
      </w:r>
      <w:r w:rsidRPr="008A06CD">
        <w:t>.</w:t>
      </w:r>
    </w:p>
    <w:p w14:paraId="5EE6859A" w14:textId="0291976B" w:rsidR="008A06CD" w:rsidRPr="008A06CD" w:rsidRDefault="008A06CD" w:rsidP="00662E85">
      <w:pPr>
        <w:jc w:val="both"/>
      </w:pPr>
      <w:r w:rsidRPr="008A06CD">
        <w:t xml:space="preserve">Suppressive soils associated with </w:t>
      </w:r>
      <w:r w:rsidRPr="008A06CD">
        <w:rPr>
          <w:i/>
          <w:iCs/>
        </w:rPr>
        <w:t>Fusarium wilt</w:t>
      </w:r>
      <w:r w:rsidRPr="008A06CD">
        <w:t xml:space="preserve"> have shown enrichment of </w:t>
      </w:r>
      <w:r w:rsidRPr="008A06CD">
        <w:rPr>
          <w:i/>
          <w:iCs/>
        </w:rPr>
        <w:t>Streptomyces</w:t>
      </w:r>
      <w:r w:rsidRPr="008A06CD">
        <w:t xml:space="preserve">, </w:t>
      </w:r>
      <w:r w:rsidRPr="008A06CD">
        <w:rPr>
          <w:i/>
          <w:iCs/>
        </w:rPr>
        <w:t>Pseudomonas</w:t>
      </w:r>
      <w:r w:rsidRPr="008A06CD">
        <w:t xml:space="preserve">, and </w:t>
      </w:r>
      <w:r w:rsidRPr="008A06CD">
        <w:rPr>
          <w:i/>
          <w:iCs/>
        </w:rPr>
        <w:t>Bacillus</w:t>
      </w:r>
      <w:r w:rsidRPr="008A06CD">
        <w:t xml:space="preserve"> species, as well as increased expression of genes related to antibiotic biosynthesis, siderophore </w:t>
      </w:r>
      <w:r w:rsidR="004F6630">
        <w:t>production, and quorum sensing</w:t>
      </w:r>
      <w:r w:rsidRPr="008A06CD">
        <w:t xml:space="preserve">. Similar patterns have been observed in soils suppressive to </w:t>
      </w:r>
      <w:r w:rsidRPr="008A06CD">
        <w:rPr>
          <w:i/>
          <w:iCs/>
        </w:rPr>
        <w:t xml:space="preserve">Rhizoctonia </w:t>
      </w:r>
      <w:proofErr w:type="spellStart"/>
      <w:r w:rsidRPr="008A06CD">
        <w:rPr>
          <w:i/>
          <w:iCs/>
        </w:rPr>
        <w:t>solani</w:t>
      </w:r>
      <w:proofErr w:type="spellEnd"/>
      <w:r w:rsidRPr="008A06CD">
        <w:t>, where microbial communities exhibit greater competition for nutrients an</w:t>
      </w:r>
      <w:r w:rsidR="004F6630">
        <w:t>d produce antifungal compounds</w:t>
      </w:r>
      <w:r w:rsidRPr="008A06CD">
        <w:t>.</w:t>
      </w:r>
      <w:r w:rsidR="00774B4D" w:rsidRPr="00774B4D">
        <w:t xml:space="preserve"> </w:t>
      </w:r>
      <w:r w:rsidR="00774B4D">
        <w:t>(</w:t>
      </w:r>
      <w:r w:rsidR="00774B4D" w:rsidRPr="00B65C0A">
        <w:rPr>
          <w:color w:val="FF0000"/>
        </w:rPr>
        <w:t>Reference?)</w:t>
      </w:r>
    </w:p>
    <w:p w14:paraId="4CA03C63" w14:textId="77777777" w:rsidR="008A06CD" w:rsidRPr="008A06CD" w:rsidRDefault="008A06CD" w:rsidP="00662E85">
      <w:pPr>
        <w:jc w:val="both"/>
      </w:pPr>
      <w:r w:rsidRPr="008A06CD">
        <w:t>A comparative study between suppressive and non-suppressive soils revealed that the presence of keystone taxa and microbial network complexity significantly con</w:t>
      </w:r>
      <w:r w:rsidR="004F6630">
        <w:t>tribute to disease suppression</w:t>
      </w:r>
      <w:r w:rsidRPr="008A06CD">
        <w:t>.</w:t>
      </w:r>
    </w:p>
    <w:p w14:paraId="3A397AD5" w14:textId="77777777" w:rsidR="008A06CD" w:rsidRPr="008A06CD" w:rsidRDefault="008A06CD" w:rsidP="00662E85">
      <w:pPr>
        <w:jc w:val="both"/>
        <w:rPr>
          <w:b/>
          <w:bCs/>
        </w:rPr>
      </w:pPr>
      <w:r w:rsidRPr="008A06CD">
        <w:rPr>
          <w:b/>
          <w:bCs/>
          <w:i/>
          <w:iCs/>
        </w:rPr>
        <w:t>B. Microbiome-pathogen interactions in specific crops</w:t>
      </w:r>
    </w:p>
    <w:p w14:paraId="4A2A0130" w14:textId="77777777" w:rsidR="008A06CD" w:rsidRPr="008A06CD" w:rsidRDefault="008A06CD" w:rsidP="00662E85">
      <w:pPr>
        <w:jc w:val="both"/>
      </w:pPr>
      <w:r w:rsidRPr="008A06CD">
        <w:t>Understanding how plant microbiomes interact with pathogens in specific crop systems enhances our ability to apply microbial-based solutions to major agricultural challenges.</w:t>
      </w:r>
    </w:p>
    <w:p w14:paraId="487C770A" w14:textId="77777777" w:rsidR="008A06CD" w:rsidRPr="008A06CD" w:rsidRDefault="008A06CD" w:rsidP="00662E85">
      <w:pPr>
        <w:jc w:val="both"/>
        <w:rPr>
          <w:b/>
          <w:bCs/>
        </w:rPr>
      </w:pPr>
      <w:r w:rsidRPr="008A06CD">
        <w:rPr>
          <w:b/>
          <w:bCs/>
          <w:i/>
          <w:iCs/>
        </w:rPr>
        <w:t>1. Tomato, wheat, rice, and lettuce examples</w:t>
      </w:r>
    </w:p>
    <w:p w14:paraId="69EF83FC" w14:textId="77777777" w:rsidR="008A06CD" w:rsidRPr="008A06CD" w:rsidRDefault="008A06CD" w:rsidP="00662E85">
      <w:pPr>
        <w:jc w:val="both"/>
      </w:pPr>
      <w:r w:rsidRPr="008A06CD">
        <w:t>In tomato (</w:t>
      </w:r>
      <w:r w:rsidRPr="008A06CD">
        <w:rPr>
          <w:i/>
          <w:iCs/>
        </w:rPr>
        <w:t xml:space="preserve">Solanum </w:t>
      </w:r>
      <w:proofErr w:type="spellStart"/>
      <w:r w:rsidRPr="008A06CD">
        <w:rPr>
          <w:i/>
          <w:iCs/>
        </w:rPr>
        <w:t>lycopersicum</w:t>
      </w:r>
      <w:proofErr w:type="spellEnd"/>
      <w:r w:rsidRPr="008A06CD">
        <w:t xml:space="preserve">), rhizosphere microbial communities have shown capacity to reduce disease severity caused by </w:t>
      </w:r>
      <w:proofErr w:type="spellStart"/>
      <w:r w:rsidRPr="008A06CD">
        <w:rPr>
          <w:i/>
          <w:iCs/>
        </w:rPr>
        <w:t>Ralstonia</w:t>
      </w:r>
      <w:proofErr w:type="spellEnd"/>
      <w:r w:rsidRPr="008A06CD">
        <w:rPr>
          <w:i/>
          <w:iCs/>
        </w:rPr>
        <w:t xml:space="preserve"> solanacearum</w:t>
      </w:r>
      <w:r w:rsidRPr="008A06CD">
        <w:t xml:space="preserve"> and </w:t>
      </w:r>
      <w:r w:rsidRPr="008A06CD">
        <w:rPr>
          <w:i/>
          <w:iCs/>
        </w:rPr>
        <w:t xml:space="preserve">Fusarium </w:t>
      </w:r>
      <w:proofErr w:type="spellStart"/>
      <w:r w:rsidRPr="008A06CD">
        <w:rPr>
          <w:i/>
          <w:iCs/>
        </w:rPr>
        <w:t>oxysporum</w:t>
      </w:r>
      <w:proofErr w:type="spellEnd"/>
      <w:r w:rsidRPr="008A06CD">
        <w:t xml:space="preserve">. Certain rhizobacterial strains of </w:t>
      </w:r>
      <w:r w:rsidRPr="008A06CD">
        <w:rPr>
          <w:i/>
          <w:iCs/>
        </w:rPr>
        <w:t>Bacillus subtilis</w:t>
      </w:r>
      <w:r w:rsidRPr="008A06CD">
        <w:t xml:space="preserve"> and </w:t>
      </w:r>
      <w:r w:rsidRPr="008A06CD">
        <w:rPr>
          <w:i/>
          <w:iCs/>
        </w:rPr>
        <w:t>Pseudomonas fluorescens</w:t>
      </w:r>
      <w:r w:rsidRPr="008A06CD">
        <w:t xml:space="preserve"> induced systemic resistance and inhibited pathogen colonization through antibio</w:t>
      </w:r>
      <w:r w:rsidR="004F6630">
        <w:t>tic and siderophore production</w:t>
      </w:r>
      <w:r w:rsidRPr="008A06CD">
        <w:t>.</w:t>
      </w:r>
    </w:p>
    <w:p w14:paraId="24A75415" w14:textId="609F15A1" w:rsidR="008A06CD" w:rsidRPr="008A06CD" w:rsidRDefault="008A06CD" w:rsidP="00662E85">
      <w:pPr>
        <w:jc w:val="both"/>
      </w:pPr>
      <w:r w:rsidRPr="008A06CD">
        <w:t>Wheat (</w:t>
      </w:r>
      <w:r w:rsidRPr="008A06CD">
        <w:rPr>
          <w:i/>
          <w:iCs/>
        </w:rPr>
        <w:t>Triticum aestivum</w:t>
      </w:r>
      <w:r w:rsidRPr="008A06CD">
        <w:t xml:space="preserve">) systems, apart from TAD, have been studied for suppressive responses against </w:t>
      </w:r>
      <w:r w:rsidRPr="008A06CD">
        <w:rPr>
          <w:i/>
          <w:iCs/>
        </w:rPr>
        <w:t xml:space="preserve">Rhizoctonia </w:t>
      </w:r>
      <w:proofErr w:type="spellStart"/>
      <w:r w:rsidRPr="008A06CD">
        <w:rPr>
          <w:i/>
          <w:iCs/>
        </w:rPr>
        <w:t>solani</w:t>
      </w:r>
      <w:proofErr w:type="spellEnd"/>
      <w:r w:rsidRPr="008A06CD">
        <w:t xml:space="preserve"> and </w:t>
      </w:r>
      <w:r w:rsidRPr="008A06CD">
        <w:rPr>
          <w:i/>
          <w:iCs/>
        </w:rPr>
        <w:t xml:space="preserve">Fusarium </w:t>
      </w:r>
      <w:proofErr w:type="spellStart"/>
      <w:r w:rsidRPr="008A06CD">
        <w:rPr>
          <w:i/>
          <w:iCs/>
        </w:rPr>
        <w:t>culmorum</w:t>
      </w:r>
      <w:proofErr w:type="spellEnd"/>
      <w:r w:rsidR="004F6630">
        <w:t xml:space="preserve"> (Pan </w:t>
      </w:r>
      <w:r w:rsidR="004F6630" w:rsidRPr="004F6630">
        <w:rPr>
          <w:i/>
        </w:rPr>
        <w:t>et.al.,</w:t>
      </w:r>
      <w:r w:rsidR="004F6630">
        <w:t xml:space="preserve"> 2018).</w:t>
      </w:r>
      <w:r w:rsidRPr="008A06CD">
        <w:t xml:space="preserve"> Application of microbial consortia containing </w:t>
      </w:r>
      <w:r w:rsidRPr="008A06CD">
        <w:rPr>
          <w:i/>
          <w:iCs/>
        </w:rPr>
        <w:t>Trichoderma</w:t>
      </w:r>
      <w:r w:rsidRPr="008A06CD">
        <w:t xml:space="preserve"> and </w:t>
      </w:r>
      <w:r w:rsidRPr="008A06CD">
        <w:rPr>
          <w:i/>
          <w:iCs/>
        </w:rPr>
        <w:t>Streptomyces</w:t>
      </w:r>
      <w:r w:rsidRPr="008A06CD">
        <w:t xml:space="preserve"> led to reduced root disease and inc</w:t>
      </w:r>
      <w:r w:rsidR="004F6630">
        <w:t>reased biomass in field trials</w:t>
      </w:r>
      <w:r w:rsidRPr="008A06CD">
        <w:t>.</w:t>
      </w:r>
      <w:r w:rsidR="00774B4D">
        <w:t xml:space="preserve"> (</w:t>
      </w:r>
      <w:r w:rsidR="00774B4D" w:rsidRPr="00B65C0A">
        <w:rPr>
          <w:color w:val="FF0000"/>
        </w:rPr>
        <w:t>Reference?)</w:t>
      </w:r>
    </w:p>
    <w:p w14:paraId="425174EF" w14:textId="77777777" w:rsidR="008A06CD" w:rsidRPr="008A06CD" w:rsidRDefault="008A06CD" w:rsidP="00662E85">
      <w:pPr>
        <w:jc w:val="both"/>
      </w:pPr>
      <w:r w:rsidRPr="008A06CD">
        <w:t>Rice (</w:t>
      </w:r>
      <w:r w:rsidRPr="008A06CD">
        <w:rPr>
          <w:i/>
          <w:iCs/>
        </w:rPr>
        <w:t>Oryza sativa</w:t>
      </w:r>
      <w:r w:rsidRPr="008A06CD">
        <w:t xml:space="preserve">) roots </w:t>
      </w:r>
      <w:proofErr w:type="spellStart"/>
      <w:r w:rsidRPr="008A06CD">
        <w:t>harbor</w:t>
      </w:r>
      <w:proofErr w:type="spellEnd"/>
      <w:r w:rsidRPr="008A06CD">
        <w:t xml:space="preserve"> microbial assemblages that include nitrogen-fixing and biocontrol agents. Strains of </w:t>
      </w:r>
      <w:proofErr w:type="spellStart"/>
      <w:r w:rsidRPr="008A06CD">
        <w:rPr>
          <w:i/>
          <w:iCs/>
        </w:rPr>
        <w:t>Azospirillum</w:t>
      </w:r>
      <w:proofErr w:type="spellEnd"/>
      <w:r w:rsidRPr="008A06CD">
        <w:t xml:space="preserve">, </w:t>
      </w:r>
      <w:proofErr w:type="spellStart"/>
      <w:r w:rsidRPr="008A06CD">
        <w:rPr>
          <w:i/>
          <w:iCs/>
        </w:rPr>
        <w:t>Burkholderia</w:t>
      </w:r>
      <w:proofErr w:type="spellEnd"/>
      <w:r w:rsidRPr="008A06CD">
        <w:t xml:space="preserve">, and </w:t>
      </w:r>
      <w:r w:rsidRPr="008A06CD">
        <w:rPr>
          <w:i/>
          <w:iCs/>
        </w:rPr>
        <w:t>Enterobacter</w:t>
      </w:r>
      <w:r w:rsidRPr="008A06CD">
        <w:t xml:space="preserve"> have demonstrated antagonistic effects against </w:t>
      </w:r>
      <w:r w:rsidRPr="008A06CD">
        <w:rPr>
          <w:i/>
          <w:iCs/>
        </w:rPr>
        <w:t>Pythium</w:t>
      </w:r>
      <w:r w:rsidRPr="008A06CD">
        <w:t xml:space="preserve"> and </w:t>
      </w:r>
      <w:r w:rsidRPr="008A06CD">
        <w:rPr>
          <w:i/>
          <w:iCs/>
        </w:rPr>
        <w:t xml:space="preserve">Sclerotium </w:t>
      </w:r>
      <w:proofErr w:type="spellStart"/>
      <w:r w:rsidRPr="008A06CD">
        <w:rPr>
          <w:i/>
          <w:iCs/>
        </w:rPr>
        <w:t>rolfsii</w:t>
      </w:r>
      <w:proofErr w:type="spellEnd"/>
      <w:r w:rsidRPr="008A06CD">
        <w:t>, as well as enha</w:t>
      </w:r>
      <w:r w:rsidR="004F6630">
        <w:t>ncement of plant growth traits</w:t>
      </w:r>
      <w:r w:rsidRPr="008A06CD">
        <w:t>.</w:t>
      </w:r>
    </w:p>
    <w:p w14:paraId="49FFBD5B" w14:textId="77777777" w:rsidR="008A06CD" w:rsidRPr="008A06CD" w:rsidRDefault="008A06CD" w:rsidP="00662E85">
      <w:pPr>
        <w:jc w:val="both"/>
      </w:pPr>
      <w:r w:rsidRPr="008A06CD">
        <w:t>In lettuce (</w:t>
      </w:r>
      <w:r w:rsidRPr="008A06CD">
        <w:rPr>
          <w:i/>
          <w:iCs/>
        </w:rPr>
        <w:t>Lactuca sativa</w:t>
      </w:r>
      <w:r w:rsidRPr="008A06CD">
        <w:t xml:space="preserve">), microbial diversity is a key factor influencing resistance to </w:t>
      </w:r>
      <w:r w:rsidRPr="008A06CD">
        <w:rPr>
          <w:i/>
          <w:iCs/>
        </w:rPr>
        <w:t>Rhizoctonia</w:t>
      </w:r>
      <w:r w:rsidRPr="008A06CD">
        <w:t xml:space="preserve"> damping-off. Studies found that lettuce grown in compost-amended soils exhibited increased populations of actinobacteria and pseudomonads, res</w:t>
      </w:r>
      <w:r w:rsidR="004F6630">
        <w:t>ulting in disease suppression</w:t>
      </w:r>
      <w:r w:rsidRPr="008A06CD">
        <w:t>.</w:t>
      </w:r>
    </w:p>
    <w:p w14:paraId="73101F4D" w14:textId="77777777" w:rsidR="008A06CD" w:rsidRPr="008A06CD" w:rsidRDefault="008A06CD" w:rsidP="00662E85">
      <w:pPr>
        <w:jc w:val="both"/>
        <w:rPr>
          <w:b/>
          <w:bCs/>
        </w:rPr>
      </w:pPr>
      <w:r w:rsidRPr="008A06CD">
        <w:rPr>
          <w:b/>
          <w:bCs/>
          <w:i/>
          <w:iCs/>
        </w:rPr>
        <w:t>C. Role of beneficial microbes</w:t>
      </w:r>
    </w:p>
    <w:p w14:paraId="4C8DC59B" w14:textId="77777777" w:rsidR="008A06CD" w:rsidRPr="008A06CD" w:rsidRDefault="008A06CD" w:rsidP="00662E85">
      <w:pPr>
        <w:jc w:val="both"/>
      </w:pPr>
      <w:r w:rsidRPr="008A06CD">
        <w:t>Multiple beneficial microbes, either in natural consortia or as inoculants, are known to contribute directly and indirectly t</w:t>
      </w:r>
      <w:r w:rsidR="004F6630">
        <w:t xml:space="preserve">o soilborne disease suppression (Wu </w:t>
      </w:r>
      <w:r w:rsidR="004F6630" w:rsidRPr="004F6630">
        <w:rPr>
          <w:i/>
        </w:rPr>
        <w:t>et.al.,</w:t>
      </w:r>
      <w:r w:rsidR="004F6630">
        <w:t xml:space="preserve"> 2023).</w:t>
      </w:r>
      <w:r w:rsidRPr="008A06CD">
        <w:t xml:space="preserve"> Their mechanisms include antibiosis, competition, and immune modulation.</w:t>
      </w:r>
    </w:p>
    <w:p w14:paraId="75E2B63A" w14:textId="77777777" w:rsidR="008A06CD" w:rsidRPr="008A06CD" w:rsidRDefault="008A06CD" w:rsidP="00662E85">
      <w:pPr>
        <w:jc w:val="both"/>
        <w:rPr>
          <w:b/>
          <w:bCs/>
        </w:rPr>
      </w:pPr>
      <w:r w:rsidRPr="008A06CD">
        <w:rPr>
          <w:b/>
          <w:bCs/>
          <w:i/>
          <w:iCs/>
        </w:rPr>
        <w:t>1. Plant growth-promoting rhizobacteria (PGPR)</w:t>
      </w:r>
    </w:p>
    <w:p w14:paraId="1575D6FE" w14:textId="77777777" w:rsidR="008A06CD" w:rsidRPr="008A06CD" w:rsidRDefault="008A06CD" w:rsidP="00662E85">
      <w:pPr>
        <w:jc w:val="both"/>
      </w:pPr>
      <w:r w:rsidRPr="008A06CD">
        <w:t xml:space="preserve">PGPR such as </w:t>
      </w:r>
      <w:r w:rsidRPr="008A06CD">
        <w:rPr>
          <w:i/>
          <w:iCs/>
        </w:rPr>
        <w:t>Bacillus</w:t>
      </w:r>
      <w:r w:rsidRPr="008A06CD">
        <w:t xml:space="preserve">, </w:t>
      </w:r>
      <w:r w:rsidRPr="008A06CD">
        <w:rPr>
          <w:i/>
          <w:iCs/>
        </w:rPr>
        <w:t>Pseudomonas</w:t>
      </w:r>
      <w:r w:rsidRPr="008A06CD">
        <w:t xml:space="preserve">, and </w:t>
      </w:r>
      <w:r w:rsidRPr="008A06CD">
        <w:rPr>
          <w:i/>
          <w:iCs/>
        </w:rPr>
        <w:t>Serratia</w:t>
      </w:r>
      <w:r w:rsidRPr="008A06CD">
        <w:t xml:space="preserve"> species promote plant growth and suppress pathogens through production of antibiotics, phytohormones, and volatile organic compounds. </w:t>
      </w:r>
      <w:r w:rsidRPr="008A06CD">
        <w:rPr>
          <w:i/>
          <w:iCs/>
        </w:rPr>
        <w:t>Pseudomonas fluorescens</w:t>
      </w:r>
      <w:r w:rsidRPr="008A06CD">
        <w:t xml:space="preserve"> producing DAPG has been a model organ</w:t>
      </w:r>
      <w:r w:rsidR="004F6630">
        <w:t>ism in many biocontrol studies</w:t>
      </w:r>
      <w:r w:rsidRPr="008A06CD">
        <w:t>.</w:t>
      </w:r>
    </w:p>
    <w:p w14:paraId="64C594EE" w14:textId="6F60136F" w:rsidR="008A06CD" w:rsidRPr="008A06CD" w:rsidRDefault="008A06CD" w:rsidP="00662E85">
      <w:pPr>
        <w:jc w:val="both"/>
      </w:pPr>
      <w:r w:rsidRPr="008A06CD">
        <w:t xml:space="preserve">In controlled trials, </w:t>
      </w:r>
      <w:r w:rsidRPr="008A06CD">
        <w:rPr>
          <w:i/>
          <w:iCs/>
        </w:rPr>
        <w:t xml:space="preserve">Bacillus </w:t>
      </w:r>
      <w:proofErr w:type="spellStart"/>
      <w:r w:rsidRPr="008A06CD">
        <w:rPr>
          <w:i/>
          <w:iCs/>
        </w:rPr>
        <w:t>amyloliquefaciens</w:t>
      </w:r>
      <w:proofErr w:type="spellEnd"/>
      <w:r w:rsidRPr="008A06CD">
        <w:t xml:space="preserve"> strain FZB42 significantly reduced </w:t>
      </w:r>
      <w:r w:rsidRPr="008A06CD">
        <w:rPr>
          <w:i/>
          <w:iCs/>
        </w:rPr>
        <w:t>Rhizoctonia</w:t>
      </w:r>
      <w:r w:rsidRPr="008A06CD">
        <w:t xml:space="preserve"> root rot in sugar beet and tomato while promoting seedling </w:t>
      </w:r>
      <w:proofErr w:type="spellStart"/>
      <w:r w:rsidRPr="008A06CD">
        <w:t>vigor</w:t>
      </w:r>
      <w:proofErr w:type="spellEnd"/>
      <w:r w:rsidRPr="008A06CD">
        <w:t xml:space="preserve"> through ISR activa</w:t>
      </w:r>
      <w:r w:rsidR="004F6630">
        <w:t>tion and lipopeptide secretion</w:t>
      </w:r>
      <w:r w:rsidRPr="008A06CD">
        <w:t>. Many PGPR also solubilize phosphorus and iron, contributing to improved nutrition and pathogen resistance.</w:t>
      </w:r>
      <w:r w:rsidR="00774B4D">
        <w:t xml:space="preserve"> (</w:t>
      </w:r>
      <w:r w:rsidR="00774B4D" w:rsidRPr="00B65C0A">
        <w:rPr>
          <w:color w:val="FF0000"/>
        </w:rPr>
        <w:t>Reference?)</w:t>
      </w:r>
    </w:p>
    <w:p w14:paraId="0AEF5351" w14:textId="77777777" w:rsidR="008A06CD" w:rsidRPr="008A06CD" w:rsidRDefault="008A06CD" w:rsidP="00662E85">
      <w:pPr>
        <w:jc w:val="both"/>
        <w:rPr>
          <w:b/>
          <w:bCs/>
        </w:rPr>
      </w:pPr>
      <w:r w:rsidRPr="008A06CD">
        <w:rPr>
          <w:b/>
          <w:bCs/>
          <w:i/>
          <w:iCs/>
        </w:rPr>
        <w:lastRenderedPageBreak/>
        <w:t>2. Mycorrhizal fungi</w:t>
      </w:r>
    </w:p>
    <w:p w14:paraId="1A5C10A3" w14:textId="67ABFA45" w:rsidR="008A06CD" w:rsidRPr="008A06CD" w:rsidRDefault="008A06CD" w:rsidP="00662E85">
      <w:pPr>
        <w:jc w:val="both"/>
      </w:pPr>
      <w:r w:rsidRPr="008A06CD">
        <w:t xml:space="preserve">Arbuscular mycorrhizal fungi (AMF), such as </w:t>
      </w:r>
      <w:proofErr w:type="spellStart"/>
      <w:r w:rsidRPr="008A06CD">
        <w:rPr>
          <w:i/>
          <w:iCs/>
        </w:rPr>
        <w:t>Rhizophagus</w:t>
      </w:r>
      <w:proofErr w:type="spellEnd"/>
      <w:r w:rsidRPr="008A06CD">
        <w:rPr>
          <w:i/>
          <w:iCs/>
        </w:rPr>
        <w:t xml:space="preserve"> irregularis</w:t>
      </w:r>
      <w:r w:rsidRPr="008A06CD">
        <w:t xml:space="preserve"> and </w:t>
      </w:r>
      <w:proofErr w:type="spellStart"/>
      <w:r w:rsidRPr="008A06CD">
        <w:rPr>
          <w:i/>
          <w:iCs/>
        </w:rPr>
        <w:t>Funneliformismosseae</w:t>
      </w:r>
      <w:proofErr w:type="spellEnd"/>
      <w:r w:rsidRPr="008A06CD">
        <w:t>, form mutualistic associations with plant roots, enhancing nutrien</w:t>
      </w:r>
      <w:r w:rsidR="007E7D88">
        <w:t xml:space="preserve">t uptake and disease resistance (Lanfranco </w:t>
      </w:r>
      <w:r w:rsidR="007E7D88" w:rsidRPr="007E7D88">
        <w:rPr>
          <w:i/>
        </w:rPr>
        <w:t>et.al.,</w:t>
      </w:r>
      <w:r w:rsidR="007E7D88">
        <w:t xml:space="preserve"> 2016).</w:t>
      </w:r>
      <w:r w:rsidRPr="008A06CD">
        <w:t xml:space="preserve"> These fungi alter root exudation patterns, modulate immune responses, and outcompete soilborne pathogens in </w:t>
      </w:r>
      <w:r w:rsidR="004F6630">
        <w:t>the rhizosphere</w:t>
      </w:r>
      <w:r w:rsidRPr="008A06CD">
        <w:t>.</w:t>
      </w:r>
      <w:r w:rsidR="00774B4D">
        <w:t xml:space="preserve"> (</w:t>
      </w:r>
      <w:r w:rsidR="00774B4D" w:rsidRPr="00B65C0A">
        <w:rPr>
          <w:color w:val="FF0000"/>
        </w:rPr>
        <w:t>Reference?)</w:t>
      </w:r>
    </w:p>
    <w:p w14:paraId="58F6F842" w14:textId="77777777" w:rsidR="008A06CD" w:rsidRPr="008A06CD" w:rsidRDefault="008A06CD" w:rsidP="00662E85">
      <w:pPr>
        <w:jc w:val="both"/>
      </w:pPr>
      <w:r w:rsidRPr="008A06CD">
        <w:t xml:space="preserve">Experimental data show that AMF-colonized plants display reduced colonization by </w:t>
      </w:r>
      <w:r w:rsidRPr="008A06CD">
        <w:rPr>
          <w:i/>
          <w:iCs/>
        </w:rPr>
        <w:t xml:space="preserve">Fusarium </w:t>
      </w:r>
      <w:proofErr w:type="spellStart"/>
      <w:r w:rsidRPr="008A06CD">
        <w:rPr>
          <w:i/>
          <w:iCs/>
        </w:rPr>
        <w:t>oxysporum</w:t>
      </w:r>
      <w:proofErr w:type="spellEnd"/>
      <w:r w:rsidRPr="008A06CD">
        <w:t xml:space="preserve"> and </w:t>
      </w:r>
      <w:r w:rsidRPr="008A06CD">
        <w:rPr>
          <w:i/>
          <w:iCs/>
        </w:rPr>
        <w:t xml:space="preserve">Verticillium </w:t>
      </w:r>
      <w:proofErr w:type="spellStart"/>
      <w:r w:rsidRPr="008A06CD">
        <w:rPr>
          <w:i/>
          <w:iCs/>
        </w:rPr>
        <w:t>dahliae</w:t>
      </w:r>
      <w:proofErr w:type="spellEnd"/>
      <w:r w:rsidRPr="008A06CD">
        <w:t>, likely due to enhanced production of phenolic</w:t>
      </w:r>
      <w:r w:rsidR="004F6630">
        <w:t xml:space="preserve"> compounds and </w:t>
      </w:r>
      <w:proofErr w:type="spellStart"/>
      <w:r w:rsidR="004F6630">
        <w:t>defense</w:t>
      </w:r>
      <w:proofErr w:type="spellEnd"/>
      <w:r w:rsidR="004F6630">
        <w:t xml:space="preserve"> enzymes</w:t>
      </w:r>
      <w:r w:rsidRPr="008A06CD">
        <w:t>.</w:t>
      </w:r>
    </w:p>
    <w:p w14:paraId="159EDAEA" w14:textId="77777777" w:rsidR="008A06CD" w:rsidRPr="008A06CD" w:rsidRDefault="008A06CD" w:rsidP="00662E85">
      <w:pPr>
        <w:jc w:val="both"/>
        <w:rPr>
          <w:b/>
          <w:bCs/>
        </w:rPr>
      </w:pPr>
      <w:r w:rsidRPr="008A06CD">
        <w:rPr>
          <w:b/>
          <w:bCs/>
          <w:i/>
          <w:iCs/>
        </w:rPr>
        <w:t xml:space="preserve">3. Trichoderma </w:t>
      </w:r>
      <w:commentRangeStart w:id="2"/>
      <w:r w:rsidRPr="008A06CD">
        <w:rPr>
          <w:b/>
          <w:bCs/>
          <w:i/>
          <w:iCs/>
        </w:rPr>
        <w:t>spp</w:t>
      </w:r>
      <w:commentRangeEnd w:id="2"/>
      <w:r w:rsidR="00774B4D">
        <w:rPr>
          <w:rStyle w:val="CommentReference"/>
        </w:rPr>
        <w:commentReference w:id="2"/>
      </w:r>
      <w:r w:rsidRPr="008A06CD">
        <w:rPr>
          <w:b/>
          <w:bCs/>
          <w:i/>
          <w:iCs/>
        </w:rPr>
        <w:t>., Pseudomonas spp., Bacillus spp.</w:t>
      </w:r>
    </w:p>
    <w:p w14:paraId="0A40FBCF" w14:textId="1933C856" w:rsidR="008A06CD" w:rsidRPr="008A06CD" w:rsidRDefault="008A06CD" w:rsidP="00662E85">
      <w:pPr>
        <w:jc w:val="both"/>
      </w:pPr>
      <w:r w:rsidRPr="008A06CD">
        <w:rPr>
          <w:i/>
          <w:iCs/>
        </w:rPr>
        <w:t xml:space="preserve">Trichoderma </w:t>
      </w:r>
      <w:proofErr w:type="spellStart"/>
      <w:r w:rsidRPr="008A06CD">
        <w:rPr>
          <w:i/>
          <w:iCs/>
        </w:rPr>
        <w:t>harzianum</w:t>
      </w:r>
      <w:proofErr w:type="spellEnd"/>
      <w:r w:rsidRPr="008A06CD">
        <w:t xml:space="preserve"> and </w:t>
      </w:r>
      <w:r w:rsidRPr="008A06CD">
        <w:rPr>
          <w:i/>
          <w:iCs/>
        </w:rPr>
        <w:t>T. viride</w:t>
      </w:r>
      <w:r w:rsidRPr="008A06CD">
        <w:t xml:space="preserve"> are widely studied fungal biocontrol agents effective against several root pathogens through mycoparasitism, antibiosis, and enzyme secretion. Commercial formulations such as </w:t>
      </w:r>
      <w:proofErr w:type="spellStart"/>
      <w:r w:rsidRPr="008A06CD">
        <w:t>Trichodex</w:t>
      </w:r>
      <w:proofErr w:type="spellEnd"/>
      <w:r w:rsidRPr="008A06CD">
        <w:t xml:space="preserve"> and </w:t>
      </w:r>
      <w:proofErr w:type="spellStart"/>
      <w:r w:rsidRPr="008A06CD">
        <w:t>RootShield</w:t>
      </w:r>
      <w:proofErr w:type="spellEnd"/>
      <w:r w:rsidRPr="008A06CD">
        <w:t xml:space="preserve"> have shown efficacy against </w:t>
      </w:r>
      <w:r w:rsidRPr="008A06CD">
        <w:rPr>
          <w:i/>
          <w:iCs/>
        </w:rPr>
        <w:t>Pythium</w:t>
      </w:r>
      <w:r w:rsidRPr="008A06CD">
        <w:t xml:space="preserve"> and </w:t>
      </w:r>
      <w:r w:rsidRPr="008A06CD">
        <w:rPr>
          <w:i/>
          <w:iCs/>
        </w:rPr>
        <w:t>Fusarium</w:t>
      </w:r>
      <w:r w:rsidR="004F6630">
        <w:t xml:space="preserve"> in multiple crops</w:t>
      </w:r>
      <w:r w:rsidRPr="008A06CD">
        <w:t>.</w:t>
      </w:r>
      <w:r w:rsidR="00774B4D" w:rsidRPr="00774B4D">
        <w:t xml:space="preserve"> </w:t>
      </w:r>
      <w:r w:rsidR="00774B4D">
        <w:t>(</w:t>
      </w:r>
      <w:r w:rsidR="00774B4D" w:rsidRPr="00B65C0A">
        <w:rPr>
          <w:color w:val="FF0000"/>
        </w:rPr>
        <w:t>Reference?)</w:t>
      </w:r>
    </w:p>
    <w:p w14:paraId="7A08DB89" w14:textId="7B419370" w:rsidR="008A06CD" w:rsidRPr="008A06CD" w:rsidRDefault="008A06CD" w:rsidP="00662E85">
      <w:pPr>
        <w:jc w:val="both"/>
      </w:pPr>
      <w:r w:rsidRPr="008A06CD">
        <w:rPr>
          <w:i/>
          <w:iCs/>
        </w:rPr>
        <w:t xml:space="preserve">Pseudomonas </w:t>
      </w:r>
      <w:commentRangeStart w:id="3"/>
      <w:proofErr w:type="spellStart"/>
      <w:r w:rsidRPr="008A06CD">
        <w:rPr>
          <w:i/>
          <w:iCs/>
        </w:rPr>
        <w:t>spp</w:t>
      </w:r>
      <w:commentRangeEnd w:id="3"/>
      <w:r w:rsidR="00774B4D">
        <w:rPr>
          <w:rStyle w:val="CommentReference"/>
        </w:rPr>
        <w:commentReference w:id="3"/>
      </w:r>
      <w:r w:rsidRPr="008A06CD">
        <w:rPr>
          <w:i/>
          <w:iCs/>
        </w:rPr>
        <w:t>.</w:t>
      </w:r>
      <w:r w:rsidRPr="008A06CD">
        <w:t>contribute</w:t>
      </w:r>
      <w:proofErr w:type="spellEnd"/>
      <w:r w:rsidRPr="008A06CD">
        <w:t xml:space="preserve"> to suppression through multiple mechanisms including siderophore production, induced resistance, and quorum sensing interference. Genome sequencing of </w:t>
      </w:r>
      <w:r w:rsidRPr="008A06CD">
        <w:rPr>
          <w:i/>
          <w:iCs/>
        </w:rPr>
        <w:t xml:space="preserve">P. </w:t>
      </w:r>
      <w:proofErr w:type="spellStart"/>
      <w:r w:rsidRPr="008A06CD">
        <w:rPr>
          <w:i/>
          <w:iCs/>
        </w:rPr>
        <w:t>protegens</w:t>
      </w:r>
      <w:proofErr w:type="spellEnd"/>
      <w:r w:rsidRPr="008A06CD">
        <w:t xml:space="preserve"> revealed a complex arsenal of antimicrobial compounds, enabling it to protec</w:t>
      </w:r>
      <w:r w:rsidR="007E7D88">
        <w:t>t crops from diverse pathogens</w:t>
      </w:r>
      <w:r w:rsidRPr="008A06CD">
        <w:t>.</w:t>
      </w:r>
      <w:r w:rsidR="00774B4D" w:rsidRPr="00774B4D">
        <w:t xml:space="preserve"> </w:t>
      </w:r>
      <w:r w:rsidR="00774B4D">
        <w:t>(</w:t>
      </w:r>
      <w:r w:rsidR="00774B4D" w:rsidRPr="00B65C0A">
        <w:rPr>
          <w:color w:val="FF0000"/>
        </w:rPr>
        <w:t>Reference?)</w:t>
      </w:r>
    </w:p>
    <w:p w14:paraId="26A52922" w14:textId="1DC218F7" w:rsidR="0047659C" w:rsidRDefault="008A06CD" w:rsidP="00662E85">
      <w:pPr>
        <w:jc w:val="both"/>
      </w:pPr>
      <w:r w:rsidRPr="008A06CD">
        <w:rPr>
          <w:i/>
          <w:iCs/>
        </w:rPr>
        <w:t>Bacillus spp.</w:t>
      </w:r>
      <w:r w:rsidRPr="008A06CD">
        <w:t xml:space="preserve"> produce endospores, making them highly stab</w:t>
      </w:r>
      <w:r w:rsidR="007E7D88">
        <w:t xml:space="preserve">le under field conditions (Hong </w:t>
      </w:r>
      <w:r w:rsidR="007E7D88" w:rsidRPr="007E7D88">
        <w:rPr>
          <w:i/>
        </w:rPr>
        <w:t xml:space="preserve">et.al., </w:t>
      </w:r>
      <w:r w:rsidR="007E7D88">
        <w:t>2009).</w:t>
      </w:r>
      <w:r w:rsidRPr="008A06CD">
        <w:t xml:space="preserve"> </w:t>
      </w:r>
      <w:r w:rsidRPr="008A06CD">
        <w:rPr>
          <w:i/>
          <w:iCs/>
        </w:rPr>
        <w:t>B. subtilis</w:t>
      </w:r>
      <w:r w:rsidRPr="008A06CD">
        <w:t xml:space="preserve"> strains exhibit strong antifungal activity and colonize the rhizoplane effectively. Some strains have shown up to 80% disease reduction in tomato and chili when applied as </w:t>
      </w:r>
      <w:r w:rsidR="007E7D88">
        <w:t>seed coatings or soil drenches</w:t>
      </w:r>
      <w:r w:rsidRPr="008A06CD">
        <w:t>.</w:t>
      </w:r>
    </w:p>
    <w:p w14:paraId="2927C429" w14:textId="77777777" w:rsidR="008A06CD" w:rsidRPr="008A06CD" w:rsidRDefault="008A06CD" w:rsidP="00662E85">
      <w:pPr>
        <w:jc w:val="both"/>
        <w:rPr>
          <w:b/>
          <w:bCs/>
        </w:rPr>
      </w:pPr>
      <w:r w:rsidRPr="008A06CD">
        <w:rPr>
          <w:b/>
          <w:bCs/>
        </w:rPr>
        <w:t>VI. Factors Affecting Microbiome Efficacy in Disease Suppression</w:t>
      </w:r>
    </w:p>
    <w:p w14:paraId="759D2552" w14:textId="77777777" w:rsidR="008A06CD" w:rsidRPr="008A06CD" w:rsidRDefault="008A06CD" w:rsidP="00662E85">
      <w:pPr>
        <w:jc w:val="both"/>
      </w:pPr>
      <w:r w:rsidRPr="008A06CD">
        <w:t>The ability of plant-associated microbiomes to suppress soilborne pathogens depends on various biotic and abiotic factors. These include the intrinsic properties of the soil, external influences from farming practices, and biological interactions between the host plant and microbial community. Understanding these factors is essential for optimizing microbiome-based disease suppression strategies in sustainable agriculture.</w:t>
      </w:r>
    </w:p>
    <w:p w14:paraId="28AD9F1F" w14:textId="77777777" w:rsidR="008A06CD" w:rsidRPr="008A06CD" w:rsidRDefault="008A06CD" w:rsidP="00662E85">
      <w:pPr>
        <w:jc w:val="both"/>
        <w:rPr>
          <w:b/>
          <w:bCs/>
        </w:rPr>
      </w:pPr>
      <w:r w:rsidRPr="008A06CD">
        <w:rPr>
          <w:b/>
          <w:bCs/>
          <w:i/>
          <w:iCs/>
        </w:rPr>
        <w:t xml:space="preserve">A. Soil health and </w:t>
      </w:r>
      <w:commentRangeStart w:id="4"/>
      <w:r w:rsidRPr="00774B4D">
        <w:rPr>
          <w:b/>
          <w:bCs/>
          <w:i/>
          <w:iCs/>
          <w:color w:val="FF0000"/>
        </w:rPr>
        <w:t>physicochemical</w:t>
      </w:r>
      <w:commentRangeEnd w:id="4"/>
      <w:r w:rsidR="00774B4D">
        <w:rPr>
          <w:rStyle w:val="CommentReference"/>
        </w:rPr>
        <w:commentReference w:id="4"/>
      </w:r>
      <w:r w:rsidRPr="00774B4D">
        <w:rPr>
          <w:b/>
          <w:bCs/>
          <w:i/>
          <w:iCs/>
          <w:color w:val="FF0000"/>
        </w:rPr>
        <w:t xml:space="preserve"> </w:t>
      </w:r>
      <w:r w:rsidRPr="008A06CD">
        <w:rPr>
          <w:b/>
          <w:bCs/>
          <w:i/>
          <w:iCs/>
        </w:rPr>
        <w:t>properties</w:t>
      </w:r>
    </w:p>
    <w:p w14:paraId="27BE2422" w14:textId="77777777" w:rsidR="008A06CD" w:rsidRPr="008A06CD" w:rsidRDefault="008A06CD" w:rsidP="00662E85">
      <w:pPr>
        <w:jc w:val="both"/>
      </w:pPr>
      <w:r w:rsidRPr="008A06CD">
        <w:t>Soil health is a foundational determinant of microbial diversity and activity. Properties such as pH, texture, organic matter content, moisture, and nutrient availability shape the composition and function of soil microb</w:t>
      </w:r>
      <w:r w:rsidR="007E7D88">
        <w:t xml:space="preserve">iomes (Hartmann </w:t>
      </w:r>
      <w:r w:rsidR="007E7D88" w:rsidRPr="007E7D88">
        <w:rPr>
          <w:i/>
        </w:rPr>
        <w:t>et.al.,</w:t>
      </w:r>
      <w:r w:rsidR="007E7D88">
        <w:t xml:space="preserve"> 2023). </w:t>
      </w:r>
      <w:r w:rsidRPr="008A06CD">
        <w:t>Soils with high organic matter content and balanced pH support diverse microbial populations that contribute to natural suppression of pathogens.</w:t>
      </w:r>
    </w:p>
    <w:p w14:paraId="447CE4D9" w14:textId="5F931BFD" w:rsidR="008A06CD" w:rsidRPr="008A06CD" w:rsidRDefault="008A06CD" w:rsidP="00662E85">
      <w:pPr>
        <w:jc w:val="both"/>
      </w:pPr>
      <w:r w:rsidRPr="008A06CD">
        <w:t xml:space="preserve">For instance, neutral to slightly acidic soils tend to </w:t>
      </w:r>
      <w:proofErr w:type="spellStart"/>
      <w:r w:rsidRPr="008A06CD">
        <w:t>harbor</w:t>
      </w:r>
      <w:proofErr w:type="spellEnd"/>
      <w:r w:rsidRPr="008A06CD">
        <w:t xml:space="preserve"> greater populations of beneficial bacteria such as </w:t>
      </w:r>
      <w:r w:rsidRPr="008A06CD">
        <w:rPr>
          <w:i/>
          <w:iCs/>
        </w:rPr>
        <w:t>Bacillus</w:t>
      </w:r>
      <w:r w:rsidRPr="008A06CD">
        <w:t xml:space="preserve">, </w:t>
      </w:r>
      <w:r w:rsidRPr="008A06CD">
        <w:rPr>
          <w:i/>
          <w:iCs/>
        </w:rPr>
        <w:t>Pseudomonas</w:t>
      </w:r>
      <w:r w:rsidRPr="008A06CD">
        <w:t xml:space="preserve">, and </w:t>
      </w:r>
      <w:r w:rsidRPr="008A06CD">
        <w:rPr>
          <w:i/>
          <w:iCs/>
        </w:rPr>
        <w:t>Streptomyces</w:t>
      </w:r>
      <w:r w:rsidRPr="008A06CD">
        <w:t>, while extremely acidic or alkaline so</w:t>
      </w:r>
      <w:r w:rsidR="007E7D88">
        <w:t>ils may inhibit their activity</w:t>
      </w:r>
      <w:r w:rsidRPr="008A06CD">
        <w:t xml:space="preserve">. Soil texture influences water retention and aeration, which affect microbial metabolic rates and mobility. Sandy soils may </w:t>
      </w:r>
      <w:proofErr w:type="spellStart"/>
      <w:r w:rsidRPr="008A06CD">
        <w:t>favor</w:t>
      </w:r>
      <w:proofErr w:type="spellEnd"/>
      <w:r w:rsidRPr="008A06CD">
        <w:t xml:space="preserve"> aerobic organisms, while clay-rich soils can promote anaerobic pockets that influence microbial interactions.</w:t>
      </w:r>
      <w:r w:rsidR="00774B4D" w:rsidRPr="00774B4D">
        <w:t xml:space="preserve"> </w:t>
      </w:r>
      <w:r w:rsidR="00774B4D">
        <w:t>(</w:t>
      </w:r>
      <w:r w:rsidR="00774B4D" w:rsidRPr="00B65C0A">
        <w:rPr>
          <w:color w:val="FF0000"/>
        </w:rPr>
        <w:t>Reference?)</w:t>
      </w:r>
    </w:p>
    <w:p w14:paraId="06643107" w14:textId="77777777" w:rsidR="008A06CD" w:rsidRPr="008A06CD" w:rsidRDefault="008A06CD" w:rsidP="00662E85">
      <w:pPr>
        <w:jc w:val="both"/>
      </w:pPr>
      <w:r w:rsidRPr="008A06CD">
        <w:t>Soil moisture also affects microbial dyna</w:t>
      </w:r>
      <w:r w:rsidR="007E7D88">
        <w:t xml:space="preserve">mics and pathogen proliferation (Jiang </w:t>
      </w:r>
      <w:r w:rsidR="007E7D88" w:rsidRPr="007E7D88">
        <w:rPr>
          <w:i/>
        </w:rPr>
        <w:t>et.al.,</w:t>
      </w:r>
      <w:r w:rsidR="007E7D88">
        <w:t xml:space="preserve"> 2021).</w:t>
      </w:r>
      <w:r w:rsidRPr="008A06CD">
        <w:t xml:space="preserve"> High moisture levels promote the growth of oomycetes like </w:t>
      </w:r>
      <w:r w:rsidRPr="008A06CD">
        <w:rPr>
          <w:i/>
          <w:iCs/>
        </w:rPr>
        <w:t>Pythium</w:t>
      </w:r>
      <w:r w:rsidRPr="008A06CD">
        <w:t xml:space="preserve"> and </w:t>
      </w:r>
      <w:r w:rsidRPr="008A06CD">
        <w:rPr>
          <w:i/>
          <w:iCs/>
        </w:rPr>
        <w:t>Phytophthora</w:t>
      </w:r>
      <w:r w:rsidRPr="008A06CD">
        <w:t xml:space="preserve">, while moderate moisture supports beneficial fungi such as </w:t>
      </w:r>
      <w:r w:rsidRPr="008A06CD">
        <w:rPr>
          <w:i/>
          <w:iCs/>
        </w:rPr>
        <w:t>Trichoderma</w:t>
      </w:r>
      <w:r w:rsidRPr="008A06CD">
        <w:t xml:space="preserve">. Optimal nutrient balance, particularly </w:t>
      </w:r>
      <w:r w:rsidRPr="008A06CD">
        <w:lastRenderedPageBreak/>
        <w:t xml:space="preserve">nitrogen and phosphorus, promotes stable and functionally diverse microbial communities capable of competing </w:t>
      </w:r>
      <w:r w:rsidR="007E7D88">
        <w:t>with or antagonizing pathogens</w:t>
      </w:r>
      <w:r w:rsidRPr="008A06CD">
        <w:t>.</w:t>
      </w:r>
    </w:p>
    <w:p w14:paraId="4CB98500" w14:textId="77777777" w:rsidR="008A06CD" w:rsidRPr="008A06CD" w:rsidRDefault="008A06CD" w:rsidP="00662E85">
      <w:pPr>
        <w:jc w:val="both"/>
        <w:rPr>
          <w:b/>
          <w:bCs/>
        </w:rPr>
      </w:pPr>
      <w:r w:rsidRPr="008A06CD">
        <w:rPr>
          <w:b/>
          <w:bCs/>
          <w:i/>
          <w:iCs/>
        </w:rPr>
        <w:t>B. Crop management and farming practices</w:t>
      </w:r>
    </w:p>
    <w:p w14:paraId="04303855" w14:textId="77777777" w:rsidR="008A06CD" w:rsidRPr="008A06CD" w:rsidRDefault="008A06CD" w:rsidP="00662E85">
      <w:pPr>
        <w:jc w:val="both"/>
      </w:pPr>
      <w:r w:rsidRPr="008A06CD">
        <w:t>Agricultural practices directly affect soil microbiomes, often determining the success or failure of microbial-mediated disease suppression.</w:t>
      </w:r>
    </w:p>
    <w:p w14:paraId="48EDB480" w14:textId="77777777" w:rsidR="008A06CD" w:rsidRPr="008A06CD" w:rsidRDefault="008A06CD" w:rsidP="00662E85">
      <w:pPr>
        <w:jc w:val="both"/>
        <w:rPr>
          <w:b/>
          <w:bCs/>
        </w:rPr>
      </w:pPr>
      <w:r w:rsidRPr="008A06CD">
        <w:rPr>
          <w:b/>
          <w:bCs/>
          <w:i/>
          <w:iCs/>
        </w:rPr>
        <w:t>1. Organic vs. conventional farming</w:t>
      </w:r>
    </w:p>
    <w:p w14:paraId="62325F00" w14:textId="77777777" w:rsidR="008A06CD" w:rsidRPr="008A06CD" w:rsidRDefault="008A06CD" w:rsidP="00662E85">
      <w:pPr>
        <w:jc w:val="both"/>
      </w:pPr>
      <w:r w:rsidRPr="008A06CD">
        <w:t>Organic farming systems generally promote higher microbial diversity and abundance due to the use of compost, green manure</w:t>
      </w:r>
      <w:r w:rsidR="007E7D88">
        <w:t xml:space="preserve">, and reduced synthetic inputs (Liao </w:t>
      </w:r>
      <w:r w:rsidR="007E7D88" w:rsidRPr="007E7D88">
        <w:rPr>
          <w:i/>
        </w:rPr>
        <w:t>et.al.,</w:t>
      </w:r>
      <w:r w:rsidR="007E7D88">
        <w:t xml:space="preserve"> 2018).</w:t>
      </w:r>
      <w:r w:rsidRPr="008A06CD">
        <w:t xml:space="preserve"> These conditions </w:t>
      </w:r>
      <w:proofErr w:type="spellStart"/>
      <w:r w:rsidRPr="008A06CD">
        <w:t>favor</w:t>
      </w:r>
      <w:proofErr w:type="spellEnd"/>
      <w:r w:rsidRPr="008A06CD">
        <w:t xml:space="preserve"> beneficial microbes such as PGPR, mycorrhizal fungi, and saprophytic decomposers that contribute to pathogen suppression.</w:t>
      </w:r>
    </w:p>
    <w:p w14:paraId="41736E4C" w14:textId="52010A24" w:rsidR="008A06CD" w:rsidRPr="008A06CD" w:rsidRDefault="008A06CD" w:rsidP="00662E85">
      <w:pPr>
        <w:jc w:val="both"/>
      </w:pPr>
      <w:r w:rsidRPr="008A06CD">
        <w:t>Conventional systems, on the other hand, often involve intensive tillage, monocropping, and reliance on chemical fertilizers and pesticides. These inputs can reduce microbial diversity and suppress populations of beneficial organisms. Long-term application of nitrogen fertilizers has been linked to reductions in microbial-mediated disease suppression and increased pat</w:t>
      </w:r>
      <w:r w:rsidR="007E7D88">
        <w:t>hogen outbreaks</w:t>
      </w:r>
      <w:r w:rsidRPr="008A06CD">
        <w:t>.</w:t>
      </w:r>
      <w:r w:rsidR="00774B4D" w:rsidRPr="00774B4D">
        <w:t xml:space="preserve"> </w:t>
      </w:r>
      <w:r w:rsidR="00774B4D">
        <w:t>(</w:t>
      </w:r>
      <w:r w:rsidR="00774B4D" w:rsidRPr="00B65C0A">
        <w:rPr>
          <w:color w:val="FF0000"/>
        </w:rPr>
        <w:t>Reference?)</w:t>
      </w:r>
    </w:p>
    <w:p w14:paraId="045B37A6" w14:textId="77777777" w:rsidR="008A06CD" w:rsidRPr="008A06CD" w:rsidRDefault="008A06CD" w:rsidP="00662E85">
      <w:pPr>
        <w:jc w:val="both"/>
      </w:pPr>
      <w:r w:rsidRPr="008A06CD">
        <w:t xml:space="preserve">Comparative studies have shown that soils under organic management contain more antagonistic bacteria and higher expression of genes related to siderophore production </w:t>
      </w:r>
      <w:r w:rsidR="007E7D88">
        <w:t>and antimicrobial biosynthesis</w:t>
      </w:r>
      <w:r w:rsidRPr="008A06CD">
        <w:t>.</w:t>
      </w:r>
    </w:p>
    <w:p w14:paraId="3A728D35" w14:textId="77777777" w:rsidR="008A06CD" w:rsidRPr="008A06CD" w:rsidRDefault="008A06CD" w:rsidP="00662E85">
      <w:pPr>
        <w:jc w:val="both"/>
        <w:rPr>
          <w:b/>
          <w:bCs/>
        </w:rPr>
      </w:pPr>
      <w:r w:rsidRPr="008A06CD">
        <w:rPr>
          <w:b/>
          <w:bCs/>
          <w:i/>
          <w:iCs/>
        </w:rPr>
        <w:t>2. Crop rotation and cover cropping</w:t>
      </w:r>
    </w:p>
    <w:p w14:paraId="57A0030B" w14:textId="77777777" w:rsidR="008A06CD" w:rsidRPr="008A06CD" w:rsidRDefault="008A06CD" w:rsidP="00662E85">
      <w:pPr>
        <w:jc w:val="both"/>
      </w:pPr>
      <w:r w:rsidRPr="008A06CD">
        <w:t>Crop rotation is a well-established method for disrupting pathogen life cycles an</w:t>
      </w:r>
      <w:r w:rsidR="007E7D88">
        <w:t xml:space="preserve">d enhancing microbial diversity (Bai </w:t>
      </w:r>
      <w:r w:rsidR="007E7D88" w:rsidRPr="007E7D88">
        <w:rPr>
          <w:i/>
        </w:rPr>
        <w:t>et.al.,</w:t>
      </w:r>
      <w:r w:rsidR="007E7D88">
        <w:t xml:space="preserve"> 2022).</w:t>
      </w:r>
      <w:r w:rsidRPr="008A06CD">
        <w:t xml:space="preserve"> Rotations that include non-host or suppressive crops reduce pathogen inoculum in the soil while pro</w:t>
      </w:r>
      <w:r w:rsidR="007E7D88">
        <w:t>moting beneficial microbiota</w:t>
      </w:r>
      <w:r w:rsidRPr="008A06CD">
        <w:t>.</w:t>
      </w:r>
    </w:p>
    <w:p w14:paraId="30A1A034" w14:textId="514FAC9D" w:rsidR="008A06CD" w:rsidRPr="008A06CD" w:rsidRDefault="008A06CD" w:rsidP="00662E85">
      <w:pPr>
        <w:jc w:val="both"/>
      </w:pPr>
      <w:r w:rsidRPr="008A06CD">
        <w:t xml:space="preserve">Cover crops such as legumes, brassicas, and grasses improve soil organic matter and support microbial habitats. Brassicas, particularly those in the </w:t>
      </w:r>
      <w:r w:rsidRPr="008A06CD">
        <w:rPr>
          <w:i/>
          <w:iCs/>
        </w:rPr>
        <w:t>Brassica juncea</w:t>
      </w:r>
      <w:r w:rsidRPr="008A06CD">
        <w:t xml:space="preserve"> and </w:t>
      </w:r>
      <w:r w:rsidRPr="008A06CD">
        <w:rPr>
          <w:i/>
          <w:iCs/>
        </w:rPr>
        <w:t>Raphanus sativus</w:t>
      </w:r>
      <w:r w:rsidRPr="008A06CD">
        <w:t xml:space="preserve"> groups, release glucosinolates that decompose into isothiocyanates—compounds with antimicrobial properties that can reduce </w:t>
      </w:r>
      <w:r w:rsidR="007E7D88">
        <w:t>soilborne pathogen populations</w:t>
      </w:r>
      <w:r w:rsidRPr="008A06CD">
        <w:t>.</w:t>
      </w:r>
      <w:r w:rsidR="00CD1D5E" w:rsidRPr="00CD1D5E">
        <w:t xml:space="preserve"> </w:t>
      </w:r>
      <w:r w:rsidR="00CD1D5E">
        <w:t>(</w:t>
      </w:r>
      <w:r w:rsidR="00CD1D5E" w:rsidRPr="00B65C0A">
        <w:rPr>
          <w:color w:val="FF0000"/>
        </w:rPr>
        <w:t>Reference?)</w:t>
      </w:r>
    </w:p>
    <w:p w14:paraId="438BB140" w14:textId="77777777" w:rsidR="008A06CD" w:rsidRPr="008A06CD" w:rsidRDefault="008A06CD" w:rsidP="00662E85">
      <w:pPr>
        <w:jc w:val="both"/>
      </w:pPr>
      <w:r w:rsidRPr="008A06CD">
        <w:t xml:space="preserve">Intercropping with legumes has also been shown to enrich rhizosphere bacterial communities that suppress </w:t>
      </w:r>
      <w:r w:rsidRPr="008A06CD">
        <w:rPr>
          <w:i/>
          <w:iCs/>
        </w:rPr>
        <w:t>Fusarium</w:t>
      </w:r>
      <w:r w:rsidRPr="008A06CD">
        <w:t xml:space="preserve"> and </w:t>
      </w:r>
      <w:r w:rsidRPr="008A06CD">
        <w:rPr>
          <w:i/>
          <w:iCs/>
        </w:rPr>
        <w:t>Rhizoctonia</w:t>
      </w:r>
      <w:r w:rsidR="007E7D88">
        <w:t xml:space="preserve"> species</w:t>
      </w:r>
      <w:r w:rsidRPr="008A06CD">
        <w:t>.</w:t>
      </w:r>
    </w:p>
    <w:p w14:paraId="611BAD3A" w14:textId="77777777" w:rsidR="008A06CD" w:rsidRPr="008A06CD" w:rsidRDefault="008A06CD" w:rsidP="00662E85">
      <w:pPr>
        <w:jc w:val="both"/>
        <w:rPr>
          <w:b/>
          <w:bCs/>
        </w:rPr>
      </w:pPr>
      <w:r w:rsidRPr="008A06CD">
        <w:rPr>
          <w:b/>
          <w:bCs/>
          <w:i/>
          <w:iCs/>
        </w:rPr>
        <w:t>3. Use of biofertilizers and biopesticides</w:t>
      </w:r>
    </w:p>
    <w:p w14:paraId="7DD1871F" w14:textId="77777777" w:rsidR="008A06CD" w:rsidRPr="008A06CD" w:rsidRDefault="008A06CD" w:rsidP="00662E85">
      <w:pPr>
        <w:jc w:val="both"/>
      </w:pPr>
      <w:r w:rsidRPr="008A06CD">
        <w:t>Biofertilizers and biopesticides are formulated microbial products designed to enhance nutrient ava</w:t>
      </w:r>
      <w:r w:rsidR="007E7D88">
        <w:t xml:space="preserve">ilability or suppress pathogens (Pathma </w:t>
      </w:r>
      <w:r w:rsidR="007E7D88" w:rsidRPr="007E7D88">
        <w:rPr>
          <w:i/>
        </w:rPr>
        <w:t>et.al.,</w:t>
      </w:r>
      <w:r w:rsidR="007E7D88">
        <w:t xml:space="preserve"> 2021).</w:t>
      </w:r>
      <w:r w:rsidRPr="008A06CD">
        <w:t xml:space="preserve"> The use of </w:t>
      </w:r>
      <w:proofErr w:type="spellStart"/>
      <w:r w:rsidRPr="008A06CD">
        <w:rPr>
          <w:i/>
          <w:iCs/>
        </w:rPr>
        <w:t>Azospirillum</w:t>
      </w:r>
      <w:proofErr w:type="spellEnd"/>
      <w:r w:rsidRPr="008A06CD">
        <w:t xml:space="preserve">, </w:t>
      </w:r>
      <w:r w:rsidRPr="008A06CD">
        <w:rPr>
          <w:i/>
          <w:iCs/>
        </w:rPr>
        <w:t>Rhizobium</w:t>
      </w:r>
      <w:r w:rsidRPr="008A06CD">
        <w:t>, and phosphate-solubilizing bacteria improves nutrient acquisition while promoting ben</w:t>
      </w:r>
      <w:r w:rsidR="007E7D88">
        <w:t>eficial microbial associations</w:t>
      </w:r>
      <w:r w:rsidRPr="008A06CD">
        <w:t>.</w:t>
      </w:r>
    </w:p>
    <w:p w14:paraId="6A39B688" w14:textId="5CC1BCF1" w:rsidR="008A06CD" w:rsidRPr="008A06CD" w:rsidRDefault="008A06CD" w:rsidP="00662E85">
      <w:pPr>
        <w:jc w:val="both"/>
      </w:pPr>
      <w:r w:rsidRPr="008A06CD">
        <w:t xml:space="preserve">Biopesticides containing strains of </w:t>
      </w:r>
      <w:r w:rsidRPr="008A06CD">
        <w:rPr>
          <w:i/>
          <w:iCs/>
        </w:rPr>
        <w:t>Bacillus subtilis</w:t>
      </w:r>
      <w:r w:rsidRPr="008A06CD">
        <w:t xml:space="preserve">, </w:t>
      </w:r>
      <w:r w:rsidRPr="008A06CD">
        <w:rPr>
          <w:i/>
          <w:iCs/>
        </w:rPr>
        <w:t xml:space="preserve">Trichoderma </w:t>
      </w:r>
      <w:proofErr w:type="spellStart"/>
      <w:r w:rsidRPr="008A06CD">
        <w:rPr>
          <w:i/>
          <w:iCs/>
        </w:rPr>
        <w:t>harzianum</w:t>
      </w:r>
      <w:proofErr w:type="spellEnd"/>
      <w:r w:rsidRPr="008A06CD">
        <w:t xml:space="preserve">, and </w:t>
      </w:r>
      <w:r w:rsidRPr="008A06CD">
        <w:rPr>
          <w:i/>
          <w:iCs/>
        </w:rPr>
        <w:t>Pseudomonas fluorescens</w:t>
      </w:r>
      <w:r w:rsidRPr="008A06CD">
        <w:t xml:space="preserve"> have demonstrated consistent success in managing soilborne pathogens such as </w:t>
      </w:r>
      <w:r w:rsidRPr="008A06CD">
        <w:rPr>
          <w:i/>
          <w:iCs/>
        </w:rPr>
        <w:t xml:space="preserve">Fusarium </w:t>
      </w:r>
      <w:proofErr w:type="spellStart"/>
      <w:r w:rsidRPr="008A06CD">
        <w:rPr>
          <w:i/>
          <w:iCs/>
        </w:rPr>
        <w:t>oxysporum</w:t>
      </w:r>
      <w:proofErr w:type="spellEnd"/>
      <w:r w:rsidRPr="008A06CD">
        <w:t xml:space="preserve">, </w:t>
      </w:r>
      <w:r w:rsidRPr="008A06CD">
        <w:rPr>
          <w:i/>
          <w:iCs/>
        </w:rPr>
        <w:t xml:space="preserve">Sclerotinia </w:t>
      </w:r>
      <w:proofErr w:type="spellStart"/>
      <w:r w:rsidRPr="008A06CD">
        <w:rPr>
          <w:i/>
          <w:iCs/>
        </w:rPr>
        <w:t>sclerotiorum</w:t>
      </w:r>
      <w:proofErr w:type="spellEnd"/>
      <w:r w:rsidRPr="008A06CD">
        <w:t xml:space="preserve">, and </w:t>
      </w:r>
      <w:r w:rsidRPr="008A06CD">
        <w:rPr>
          <w:i/>
          <w:iCs/>
        </w:rPr>
        <w:t>Pythium spp.</w:t>
      </w:r>
      <w:r w:rsidRPr="008A06CD">
        <w:t xml:space="preserve"> under f</w:t>
      </w:r>
      <w:r w:rsidR="007E7D88">
        <w:t>ield and greenhouse conditions</w:t>
      </w:r>
      <w:r w:rsidRPr="008A06CD">
        <w:t>.</w:t>
      </w:r>
      <w:r w:rsidR="00CD1D5E">
        <w:t xml:space="preserve"> (</w:t>
      </w:r>
      <w:r w:rsidR="00CD1D5E" w:rsidRPr="00B65C0A">
        <w:rPr>
          <w:color w:val="FF0000"/>
        </w:rPr>
        <w:t>Reference?)</w:t>
      </w:r>
    </w:p>
    <w:p w14:paraId="431C6C6D" w14:textId="77777777" w:rsidR="008A06CD" w:rsidRPr="008A06CD" w:rsidRDefault="008A06CD" w:rsidP="00662E85">
      <w:pPr>
        <w:jc w:val="both"/>
      </w:pPr>
      <w:r w:rsidRPr="008A06CD">
        <w:t xml:space="preserve">The effectiveness of these products depends on their compatibility with native microbial communities and environmental conditions. Poor soil health or </w:t>
      </w:r>
      <w:proofErr w:type="spellStart"/>
      <w:r w:rsidRPr="008A06CD">
        <w:t>unfavorable</w:t>
      </w:r>
      <w:proofErr w:type="spellEnd"/>
      <w:r w:rsidRPr="008A06CD">
        <w:t xml:space="preserve"> pH can inhibit the establishment of introduced benefici</w:t>
      </w:r>
      <w:r w:rsidR="007E7D88">
        <w:t>al microbes, reducing efficacy</w:t>
      </w:r>
      <w:r w:rsidRPr="008A06CD">
        <w:t>.</w:t>
      </w:r>
    </w:p>
    <w:p w14:paraId="34787674" w14:textId="77777777" w:rsidR="008A06CD" w:rsidRPr="008A06CD" w:rsidRDefault="008A06CD" w:rsidP="00662E85">
      <w:pPr>
        <w:jc w:val="both"/>
        <w:rPr>
          <w:b/>
          <w:bCs/>
        </w:rPr>
      </w:pPr>
      <w:r w:rsidRPr="008A06CD">
        <w:rPr>
          <w:b/>
          <w:bCs/>
          <w:i/>
          <w:iCs/>
        </w:rPr>
        <w:lastRenderedPageBreak/>
        <w:t>C. Microbiome stability and resilience</w:t>
      </w:r>
    </w:p>
    <w:p w14:paraId="0C65065A" w14:textId="77777777" w:rsidR="008A06CD" w:rsidRPr="008A06CD" w:rsidRDefault="008A06CD" w:rsidP="00662E85">
      <w:pPr>
        <w:jc w:val="both"/>
      </w:pPr>
      <w:r w:rsidRPr="008A06CD">
        <w:t>Stability refers to the capacity of the microbial community to maintain its structure and function over time, while resilience is the ability to recover after disturbance. Both properties are critical for sustained pathogen suppression.</w:t>
      </w:r>
    </w:p>
    <w:p w14:paraId="1AB165BE" w14:textId="6033281A" w:rsidR="008A06CD" w:rsidRPr="008A06CD" w:rsidRDefault="008A06CD" w:rsidP="00662E85">
      <w:pPr>
        <w:jc w:val="both"/>
      </w:pPr>
      <w:r w:rsidRPr="008A06CD">
        <w:t>Highly diverse microbiomes tend to exhibit functional redundancy, where multiple species can perform similar roles. This redundancy enhances stability and ensures continuity of suppressive functions even if some taxa are lost due</w:t>
      </w:r>
      <w:r w:rsidR="007E7D88">
        <w:t xml:space="preserve"> to environmental fluctuations</w:t>
      </w:r>
      <w:r w:rsidRPr="008A06CD">
        <w:t>.</w:t>
      </w:r>
      <w:r w:rsidR="00CD1D5E" w:rsidRPr="00CD1D5E">
        <w:t xml:space="preserve"> </w:t>
      </w:r>
      <w:r w:rsidR="00CD1D5E">
        <w:t>(</w:t>
      </w:r>
      <w:r w:rsidR="00CD1D5E" w:rsidRPr="00B65C0A">
        <w:rPr>
          <w:color w:val="FF0000"/>
        </w:rPr>
        <w:t>Reference?)</w:t>
      </w:r>
    </w:p>
    <w:p w14:paraId="2298E299" w14:textId="147B27B1" w:rsidR="008A06CD" w:rsidRPr="008A06CD" w:rsidRDefault="008A06CD" w:rsidP="00662E85">
      <w:pPr>
        <w:jc w:val="both"/>
      </w:pPr>
      <w:r w:rsidRPr="008A06CD">
        <w:t>Disturbances such as pesticide applications, drought, and tillage can disrupt microbial balance, leading to dominance by opportunistic pathogens o</w:t>
      </w:r>
      <w:r w:rsidR="007E7D88">
        <w:t xml:space="preserve">r loss of beneficial organisms (Timmis </w:t>
      </w:r>
      <w:r w:rsidR="007E7D88" w:rsidRPr="007E7D88">
        <w:rPr>
          <w:i/>
        </w:rPr>
        <w:t>et.al.,</w:t>
      </w:r>
      <w:r w:rsidR="007E7D88">
        <w:t xml:space="preserve"> 2021). </w:t>
      </w:r>
      <w:r w:rsidRPr="008A06CD">
        <w:t>Microbiomes with greater network connectivity and interaction strength are more resilient and less likely to experience pathog</w:t>
      </w:r>
      <w:r w:rsidR="007E7D88">
        <w:t>en outbreaks after disturbance</w:t>
      </w:r>
      <w:r w:rsidRPr="008A06CD">
        <w:t>.</w:t>
      </w:r>
      <w:r w:rsidR="00CD1D5E" w:rsidRPr="00CD1D5E">
        <w:t xml:space="preserve"> </w:t>
      </w:r>
      <w:r w:rsidR="00CD1D5E">
        <w:t>(</w:t>
      </w:r>
      <w:r w:rsidR="00CD1D5E" w:rsidRPr="00B65C0A">
        <w:rPr>
          <w:color w:val="FF0000"/>
        </w:rPr>
        <w:t>Reference?)</w:t>
      </w:r>
    </w:p>
    <w:p w14:paraId="5E39C060" w14:textId="77777777" w:rsidR="008A06CD" w:rsidRPr="008A06CD" w:rsidRDefault="008A06CD" w:rsidP="00662E85">
      <w:pPr>
        <w:jc w:val="both"/>
      </w:pPr>
      <w:r w:rsidRPr="008A06CD">
        <w:t>Suppressive soils often display high microbial stability, supporting consistent populations of keystone taxa that contribute t</w:t>
      </w:r>
      <w:r w:rsidR="007E7D88">
        <w:t>o long-term disease resistance</w:t>
      </w:r>
      <w:r w:rsidRPr="008A06CD">
        <w:t>.</w:t>
      </w:r>
    </w:p>
    <w:p w14:paraId="689616F0" w14:textId="77777777" w:rsidR="008A06CD" w:rsidRPr="008A06CD" w:rsidRDefault="008A06CD" w:rsidP="00662E85">
      <w:pPr>
        <w:jc w:val="both"/>
        <w:rPr>
          <w:b/>
          <w:bCs/>
        </w:rPr>
      </w:pPr>
      <w:r w:rsidRPr="008A06CD">
        <w:rPr>
          <w:b/>
          <w:bCs/>
          <w:i/>
          <w:iCs/>
        </w:rPr>
        <w:t>D. Microbiome-host compatibility</w:t>
      </w:r>
    </w:p>
    <w:p w14:paraId="60FADCE3" w14:textId="77777777" w:rsidR="008A06CD" w:rsidRPr="008A06CD" w:rsidRDefault="008A06CD" w:rsidP="00662E85">
      <w:pPr>
        <w:jc w:val="both"/>
      </w:pPr>
      <w:r w:rsidRPr="008A06CD">
        <w:t xml:space="preserve">The interaction between the host plant and its associated microbiome plays a vital role in disease suppression. Host genotypes influence microbial recruitment through root exudates, </w:t>
      </w:r>
      <w:proofErr w:type="spellStart"/>
      <w:r w:rsidRPr="008A06CD">
        <w:t>signaling</w:t>
      </w:r>
      <w:proofErr w:type="spellEnd"/>
      <w:r w:rsidRPr="008A06CD">
        <w:t xml:space="preserve"> mo</w:t>
      </w:r>
      <w:r w:rsidR="007E7D88">
        <w:t>lecules, and immune modulation</w:t>
      </w:r>
      <w:r w:rsidRPr="008A06CD">
        <w:t xml:space="preserve">. Compatible microbiomes can colonize root tissues efficiently, activate plant </w:t>
      </w:r>
      <w:proofErr w:type="spellStart"/>
      <w:r w:rsidRPr="008A06CD">
        <w:t>defenses</w:t>
      </w:r>
      <w:proofErr w:type="spellEnd"/>
      <w:r w:rsidRPr="008A06CD">
        <w:t>, and outcompete pathogens.</w:t>
      </w:r>
    </w:p>
    <w:p w14:paraId="12F8D94B" w14:textId="636B82D4" w:rsidR="008A06CD" w:rsidRPr="008A06CD" w:rsidRDefault="008A06CD" w:rsidP="00662E85">
      <w:pPr>
        <w:jc w:val="both"/>
      </w:pPr>
      <w:r w:rsidRPr="008A06CD">
        <w:t xml:space="preserve">Experimental studies have demonstrated that even closely related plant varieties can differ significantly in their ability to support disease-suppressive microbiomes. For example, certain </w:t>
      </w:r>
      <w:r w:rsidRPr="008A06CD">
        <w:rPr>
          <w:i/>
          <w:iCs/>
        </w:rPr>
        <w:t>Arabidopsis thaliana</w:t>
      </w:r>
      <w:r w:rsidRPr="008A06CD">
        <w:t xml:space="preserve"> ecotypes promote the proliferation of ISR-inducing </w:t>
      </w:r>
      <w:r w:rsidRPr="008A06CD">
        <w:rPr>
          <w:i/>
          <w:iCs/>
        </w:rPr>
        <w:t>Pseudomonas</w:t>
      </w:r>
      <w:r w:rsidRPr="008A06CD">
        <w:t xml:space="preserve"> stra</w:t>
      </w:r>
      <w:r w:rsidR="007E7D88">
        <w:t>ins, while others do not</w:t>
      </w:r>
      <w:r w:rsidRPr="008A06CD">
        <w:t>.</w:t>
      </w:r>
      <w:r w:rsidR="00CD1D5E" w:rsidRPr="00CD1D5E">
        <w:t xml:space="preserve"> </w:t>
      </w:r>
      <w:r w:rsidR="00CD1D5E">
        <w:t>(</w:t>
      </w:r>
      <w:r w:rsidR="00CD1D5E" w:rsidRPr="00B65C0A">
        <w:rPr>
          <w:color w:val="FF0000"/>
        </w:rPr>
        <w:t>Reference?)</w:t>
      </w:r>
    </w:p>
    <w:p w14:paraId="6FB4CA24" w14:textId="064B5A75" w:rsidR="008A06CD" w:rsidRPr="008A06CD" w:rsidRDefault="008A06CD" w:rsidP="00662E85">
      <w:pPr>
        <w:jc w:val="both"/>
      </w:pPr>
      <w:r w:rsidRPr="008A06CD">
        <w:t>Breeding for disease resistance often overlooks microbial compatibility. Incorporating microbiome recruitment traits into crop breeding programs could enhance pathogen suppression by promoting beneficial asso</w:t>
      </w:r>
      <w:r w:rsidR="007E7D88">
        <w:t>ciations in the rhizosphere</w:t>
      </w:r>
      <w:r w:rsidRPr="008A06CD">
        <w:t>.</w:t>
      </w:r>
      <w:r w:rsidR="00CD1D5E" w:rsidRPr="00CD1D5E">
        <w:t xml:space="preserve"> </w:t>
      </w:r>
      <w:r w:rsidR="00CD1D5E">
        <w:t>(</w:t>
      </w:r>
      <w:r w:rsidR="00CD1D5E" w:rsidRPr="00B65C0A">
        <w:rPr>
          <w:color w:val="FF0000"/>
        </w:rPr>
        <w:t>Reference?)</w:t>
      </w:r>
    </w:p>
    <w:p w14:paraId="6F6F3664" w14:textId="4F5C474E" w:rsidR="0047659C" w:rsidRDefault="008A06CD" w:rsidP="00662E85">
      <w:pPr>
        <w:jc w:val="both"/>
      </w:pPr>
      <w:r w:rsidRPr="008A06CD">
        <w:t>The success of microbial inoculant</w:t>
      </w:r>
      <w:r w:rsidR="007E7D88">
        <w:t xml:space="preserve">s also depends on compatibility (Santos </w:t>
      </w:r>
      <w:r w:rsidR="007E7D88" w:rsidRPr="007E7D88">
        <w:rPr>
          <w:i/>
        </w:rPr>
        <w:t>et.al.,</w:t>
      </w:r>
      <w:r w:rsidR="007E7D88">
        <w:t xml:space="preserve"> 2021).</w:t>
      </w:r>
      <w:r w:rsidRPr="008A06CD">
        <w:t xml:space="preserve"> Introduced microbes are more likely to establish and function effectively when the host provides conducive exudates and immune tolerance.</w:t>
      </w:r>
    </w:p>
    <w:p w14:paraId="188698F6" w14:textId="77777777" w:rsidR="008A06CD" w:rsidRPr="008A06CD" w:rsidRDefault="008A06CD" w:rsidP="00662E85">
      <w:pPr>
        <w:jc w:val="both"/>
        <w:rPr>
          <w:b/>
          <w:bCs/>
        </w:rPr>
      </w:pPr>
      <w:r w:rsidRPr="008A06CD">
        <w:rPr>
          <w:b/>
          <w:bCs/>
        </w:rPr>
        <w:t>VII. Emerging Tools and Technologies in Microbiome Research</w:t>
      </w:r>
    </w:p>
    <w:p w14:paraId="7EA6C7F1" w14:textId="77777777" w:rsidR="008A06CD" w:rsidRPr="008A06CD" w:rsidRDefault="008A06CD" w:rsidP="00662E85">
      <w:pPr>
        <w:jc w:val="both"/>
      </w:pPr>
      <w:r w:rsidRPr="008A06CD">
        <w:t>Advances in high-throughput technologies and systems biology have transformed microbiome research, offering new possibilities to explore complex interactions between plants and microbial communities. These innovations enable researchers to identify key microbial taxa, understand functional roles, and manipulate microbiomes to enhance plant health and suppress soilborne pathogens.</w:t>
      </w:r>
    </w:p>
    <w:p w14:paraId="5F5159B1" w14:textId="77777777" w:rsidR="008A06CD" w:rsidRPr="008A06CD" w:rsidRDefault="008A06CD" w:rsidP="00662E85">
      <w:pPr>
        <w:jc w:val="both"/>
        <w:rPr>
          <w:b/>
          <w:bCs/>
        </w:rPr>
      </w:pPr>
      <w:r w:rsidRPr="008A06CD">
        <w:rPr>
          <w:b/>
          <w:bCs/>
          <w:i/>
          <w:iCs/>
        </w:rPr>
        <w:t>A. Omics approaches</w:t>
      </w:r>
    </w:p>
    <w:p w14:paraId="4EEABFEE" w14:textId="2C857118" w:rsidR="008A06CD" w:rsidRPr="008A06CD" w:rsidRDefault="008A06CD" w:rsidP="00662E85">
      <w:pPr>
        <w:jc w:val="both"/>
      </w:pPr>
      <w:r w:rsidRPr="008A06CD">
        <w:t>Omics technologies allow comprehensive profiling of microbial communities at the genetic, transcriptomic, metabolic, and protein levels. They provide insight into microbial diversity, functions, and interactions in plant-associated environments.</w:t>
      </w:r>
      <w:r w:rsidR="00CD1D5E" w:rsidRPr="00CD1D5E">
        <w:t xml:space="preserve"> </w:t>
      </w:r>
      <w:r w:rsidR="00CD1D5E">
        <w:t>(</w:t>
      </w:r>
      <w:r w:rsidR="00CD1D5E" w:rsidRPr="00B65C0A">
        <w:rPr>
          <w:color w:val="FF0000"/>
        </w:rPr>
        <w:t>Reference?)</w:t>
      </w:r>
    </w:p>
    <w:p w14:paraId="1ED1E521" w14:textId="77777777" w:rsidR="008A06CD" w:rsidRPr="008A06CD" w:rsidRDefault="008A06CD" w:rsidP="00662E85">
      <w:pPr>
        <w:jc w:val="both"/>
        <w:rPr>
          <w:b/>
          <w:bCs/>
        </w:rPr>
      </w:pPr>
      <w:r w:rsidRPr="008A06CD">
        <w:rPr>
          <w:b/>
          <w:bCs/>
          <w:i/>
          <w:iCs/>
        </w:rPr>
        <w:t xml:space="preserve">1. Metagenomics and </w:t>
      </w:r>
      <w:proofErr w:type="spellStart"/>
      <w:r w:rsidRPr="008A06CD">
        <w:rPr>
          <w:b/>
          <w:bCs/>
          <w:i/>
          <w:iCs/>
        </w:rPr>
        <w:t>metatranscriptomics</w:t>
      </w:r>
      <w:proofErr w:type="spellEnd"/>
    </w:p>
    <w:p w14:paraId="754FEA64" w14:textId="77777777" w:rsidR="008A06CD" w:rsidRPr="008A06CD" w:rsidRDefault="008A06CD" w:rsidP="00662E85">
      <w:pPr>
        <w:jc w:val="both"/>
      </w:pPr>
      <w:r w:rsidRPr="008A06CD">
        <w:lastRenderedPageBreak/>
        <w:t>Metagenomics involves sequencing the total DNA from environmental samples to identify micr</w:t>
      </w:r>
      <w:r w:rsidR="00D319BB">
        <w:t>obial taxa and functional genes (</w:t>
      </w:r>
      <w:proofErr w:type="spellStart"/>
      <w:r w:rsidR="00D319BB">
        <w:t>Tringe</w:t>
      </w:r>
      <w:proofErr w:type="spellEnd"/>
      <w:r w:rsidR="00D319BB">
        <w:t xml:space="preserve"> </w:t>
      </w:r>
      <w:r w:rsidR="00D319BB" w:rsidRPr="00D319BB">
        <w:rPr>
          <w:i/>
        </w:rPr>
        <w:t>et.al.,</w:t>
      </w:r>
      <w:r w:rsidR="00D319BB">
        <w:t xml:space="preserve"> 2005).</w:t>
      </w:r>
      <w:r w:rsidRPr="008A06CD">
        <w:t xml:space="preserve"> Shotgun metagenomic sequencing can uncover the abundance and diversity of microbial genes involved in antimicrobial production, nutrient</w:t>
      </w:r>
      <w:r w:rsidR="007E7D88">
        <w:t xml:space="preserve"> cycling, and stress tolerance</w:t>
      </w:r>
      <w:r w:rsidRPr="008A06CD">
        <w:t>.</w:t>
      </w:r>
    </w:p>
    <w:p w14:paraId="15E00281" w14:textId="29B31D31" w:rsidR="008A06CD" w:rsidRPr="008A06CD" w:rsidRDefault="008A06CD" w:rsidP="00662E85">
      <w:pPr>
        <w:jc w:val="both"/>
      </w:pPr>
      <w:r w:rsidRPr="008A06CD">
        <w:t xml:space="preserve">Studies have shown that disease-suppressive soils </w:t>
      </w:r>
      <w:proofErr w:type="spellStart"/>
      <w:r w:rsidRPr="008A06CD">
        <w:t>harbor</w:t>
      </w:r>
      <w:proofErr w:type="spellEnd"/>
      <w:r w:rsidRPr="008A06CD">
        <w:t xml:space="preserve"> an abundance of genes associated with secondary metabolite biosynthesis, siderophore production,</w:t>
      </w:r>
      <w:r w:rsidR="007E7D88">
        <w:t xml:space="preserve"> and quorum sensing inhibition</w:t>
      </w:r>
      <w:r w:rsidRPr="008A06CD">
        <w:t>. These functional signatures correlate with pathogen suppression potential.</w:t>
      </w:r>
      <w:r w:rsidR="00CD1D5E" w:rsidRPr="00CD1D5E">
        <w:t xml:space="preserve"> </w:t>
      </w:r>
      <w:r w:rsidR="00CD1D5E">
        <w:t>(</w:t>
      </w:r>
      <w:r w:rsidR="00CD1D5E" w:rsidRPr="00B65C0A">
        <w:rPr>
          <w:color w:val="FF0000"/>
        </w:rPr>
        <w:t>Reference?)</w:t>
      </w:r>
    </w:p>
    <w:p w14:paraId="4DCCD239" w14:textId="0AC999EA" w:rsidR="008A06CD" w:rsidRPr="008A06CD" w:rsidRDefault="008A06CD" w:rsidP="00662E85">
      <w:pPr>
        <w:jc w:val="both"/>
      </w:pPr>
      <w:proofErr w:type="spellStart"/>
      <w:r w:rsidRPr="008A06CD">
        <w:t>Metatranscriptomics</w:t>
      </w:r>
      <w:proofErr w:type="spellEnd"/>
      <w:r w:rsidRPr="008A06CD">
        <w:t xml:space="preserve">, the sequencing of community-wide RNA, reveals actively expressed genes, offering real-time insights into microbial responses. For instance, </w:t>
      </w:r>
      <w:proofErr w:type="spellStart"/>
      <w:r w:rsidRPr="008A06CD">
        <w:t>metatranscriptomic</w:t>
      </w:r>
      <w:proofErr w:type="spellEnd"/>
      <w:r w:rsidRPr="008A06CD">
        <w:t xml:space="preserve"> analysis of tomato rhizospheres under </w:t>
      </w:r>
      <w:r w:rsidRPr="008A06CD">
        <w:rPr>
          <w:i/>
          <w:iCs/>
        </w:rPr>
        <w:t>Fusarium</w:t>
      </w:r>
      <w:r w:rsidRPr="008A06CD">
        <w:t xml:space="preserve"> pressure highlighted upregulation of bacterial genes related to polyketide synthesis and </w:t>
      </w:r>
      <w:r w:rsidR="007E7D88">
        <w:t>antifungal compound production</w:t>
      </w:r>
      <w:r w:rsidRPr="008A06CD">
        <w:t>.</w:t>
      </w:r>
      <w:r w:rsidR="00CD1D5E" w:rsidRPr="00CD1D5E">
        <w:t xml:space="preserve"> </w:t>
      </w:r>
      <w:r w:rsidR="00CD1D5E">
        <w:t>(</w:t>
      </w:r>
      <w:r w:rsidR="00CD1D5E" w:rsidRPr="00B65C0A">
        <w:rPr>
          <w:color w:val="FF0000"/>
        </w:rPr>
        <w:t>Reference?)</w:t>
      </w:r>
    </w:p>
    <w:p w14:paraId="45A9B9DC" w14:textId="77777777" w:rsidR="008A06CD" w:rsidRPr="008A06CD" w:rsidRDefault="008A06CD" w:rsidP="00662E85">
      <w:pPr>
        <w:jc w:val="both"/>
      </w:pPr>
      <w:r w:rsidRPr="008A06CD">
        <w:t>These tools have also revealed functional redundancy among beneficial microbes, suggesting that community function, rather than specific taxa, plays a dominant role in pa</w:t>
      </w:r>
      <w:r w:rsidR="00D319BB">
        <w:t>thogen suppression</w:t>
      </w:r>
      <w:r w:rsidRPr="008A06CD">
        <w:t>.</w:t>
      </w:r>
    </w:p>
    <w:p w14:paraId="1B4C0F01" w14:textId="77777777" w:rsidR="008A06CD" w:rsidRPr="008A06CD" w:rsidRDefault="008A06CD" w:rsidP="00662E85">
      <w:pPr>
        <w:jc w:val="both"/>
        <w:rPr>
          <w:b/>
          <w:bCs/>
        </w:rPr>
      </w:pPr>
      <w:r w:rsidRPr="008A06CD">
        <w:rPr>
          <w:b/>
          <w:bCs/>
          <w:i/>
          <w:iCs/>
        </w:rPr>
        <w:t>2. Metabolomics and proteomics</w:t>
      </w:r>
    </w:p>
    <w:p w14:paraId="4FE86A49" w14:textId="77777777" w:rsidR="008A06CD" w:rsidRPr="008A06CD" w:rsidRDefault="008A06CD" w:rsidP="00662E85">
      <w:pPr>
        <w:jc w:val="both"/>
      </w:pPr>
      <w:r w:rsidRPr="008A06CD">
        <w:t>Metabolomics focuses on profiling small molecules produced by microbiomes, while proteomics characterizes the</w:t>
      </w:r>
      <w:r w:rsidR="00D319BB">
        <w:t xml:space="preserve"> full set of proteins expressed (Peters </w:t>
      </w:r>
      <w:r w:rsidR="00D319BB" w:rsidRPr="00D319BB">
        <w:rPr>
          <w:i/>
        </w:rPr>
        <w:t>et.al.,</w:t>
      </w:r>
      <w:r w:rsidR="00D319BB">
        <w:t xml:space="preserve"> 2019).</w:t>
      </w:r>
      <w:r w:rsidRPr="008A06CD">
        <w:t xml:space="preserve"> These methods provide insight into microbial metabolic activity and interactions with the host.</w:t>
      </w:r>
    </w:p>
    <w:p w14:paraId="224252F4" w14:textId="06880A77" w:rsidR="008A06CD" w:rsidRPr="008A06CD" w:rsidRDefault="008A06CD" w:rsidP="00662E85">
      <w:pPr>
        <w:jc w:val="both"/>
      </w:pPr>
      <w:r w:rsidRPr="008A06CD">
        <w:t xml:space="preserve">Root exudates and rhizosphere metabolites influence microbial recruitment and competition. Metabolomic profiling has identified specific exudates that attract beneficial </w:t>
      </w:r>
      <w:r w:rsidRPr="008A06CD">
        <w:rPr>
          <w:i/>
          <w:iCs/>
        </w:rPr>
        <w:t>Bacillus</w:t>
      </w:r>
      <w:r w:rsidRPr="008A06CD">
        <w:t xml:space="preserve"> and </w:t>
      </w:r>
      <w:r w:rsidRPr="008A06CD">
        <w:rPr>
          <w:i/>
          <w:iCs/>
        </w:rPr>
        <w:t>Pseudomonas</w:t>
      </w:r>
      <w:r w:rsidRPr="008A06CD">
        <w:t xml:space="preserve"> strains,</w:t>
      </w:r>
      <w:r w:rsidR="00D319BB">
        <w:t xml:space="preserve"> enhancing disease suppression</w:t>
      </w:r>
      <w:r w:rsidRPr="008A06CD">
        <w:t>.</w:t>
      </w:r>
      <w:r w:rsidR="00CD1D5E" w:rsidRPr="00CD1D5E">
        <w:t xml:space="preserve"> </w:t>
      </w:r>
      <w:r w:rsidR="00CD1D5E">
        <w:t>(</w:t>
      </w:r>
      <w:r w:rsidR="00CD1D5E" w:rsidRPr="00B65C0A">
        <w:rPr>
          <w:color w:val="FF0000"/>
        </w:rPr>
        <w:t>Reference?)</w:t>
      </w:r>
    </w:p>
    <w:p w14:paraId="65752BB6" w14:textId="77777777" w:rsidR="008A06CD" w:rsidRPr="008A06CD" w:rsidRDefault="008A06CD" w:rsidP="00662E85">
      <w:pPr>
        <w:jc w:val="both"/>
      </w:pPr>
      <w:r w:rsidRPr="008A06CD">
        <w:t xml:space="preserve">Proteomics studies have detected enzymes involved in cellulose degradation, chitinase activity, and antibiotic biosynthesis from biocontrol agents such as </w:t>
      </w:r>
      <w:r w:rsidRPr="008A06CD">
        <w:rPr>
          <w:i/>
          <w:iCs/>
        </w:rPr>
        <w:t>Trichoderma</w:t>
      </w:r>
      <w:r w:rsidRPr="008A06CD">
        <w:t xml:space="preserve"> and </w:t>
      </w:r>
      <w:r w:rsidRPr="008A06CD">
        <w:rPr>
          <w:i/>
          <w:iCs/>
        </w:rPr>
        <w:t>Streptomyces</w:t>
      </w:r>
      <w:r w:rsidRPr="008A06CD">
        <w:t xml:space="preserve"> in suppressive s</w:t>
      </w:r>
      <w:r w:rsidR="00D319BB">
        <w:t>oils</w:t>
      </w:r>
      <w:r w:rsidRPr="008A06CD">
        <w:t>.</w:t>
      </w:r>
    </w:p>
    <w:p w14:paraId="5B1AD37C" w14:textId="77777777" w:rsidR="008A06CD" w:rsidRPr="008A06CD" w:rsidRDefault="008A06CD" w:rsidP="00662E85">
      <w:pPr>
        <w:jc w:val="both"/>
      </w:pPr>
      <w:r w:rsidRPr="008A06CD">
        <w:t>Together, metabolomics and proteomics help identify biochemical pathways involved in microbial antagonism, offering targets for enhancing biocontrol strategies.</w:t>
      </w:r>
    </w:p>
    <w:p w14:paraId="2F302B3E" w14:textId="77777777" w:rsidR="008A06CD" w:rsidRPr="008A06CD" w:rsidRDefault="008A06CD" w:rsidP="00662E85">
      <w:pPr>
        <w:jc w:val="both"/>
        <w:rPr>
          <w:b/>
          <w:bCs/>
        </w:rPr>
      </w:pPr>
      <w:r w:rsidRPr="008A06CD">
        <w:rPr>
          <w:b/>
          <w:bCs/>
          <w:i/>
          <w:iCs/>
        </w:rPr>
        <w:t>B. Synthetic microbial communities (</w:t>
      </w:r>
      <w:proofErr w:type="spellStart"/>
      <w:r w:rsidRPr="008A06CD">
        <w:rPr>
          <w:b/>
          <w:bCs/>
          <w:i/>
          <w:iCs/>
        </w:rPr>
        <w:t>SynComs</w:t>
      </w:r>
      <w:proofErr w:type="spellEnd"/>
      <w:r w:rsidRPr="008A06CD">
        <w:rPr>
          <w:b/>
          <w:bCs/>
          <w:i/>
          <w:iCs/>
        </w:rPr>
        <w:t>)</w:t>
      </w:r>
    </w:p>
    <w:p w14:paraId="65F7B247" w14:textId="77777777" w:rsidR="008A06CD" w:rsidRPr="008A06CD" w:rsidRDefault="008A06CD" w:rsidP="00662E85">
      <w:pPr>
        <w:jc w:val="both"/>
      </w:pPr>
      <w:r w:rsidRPr="008A06CD">
        <w:t>Synthetic microbial communities (</w:t>
      </w:r>
      <w:proofErr w:type="spellStart"/>
      <w:r w:rsidRPr="008A06CD">
        <w:t>SynComs</w:t>
      </w:r>
      <w:proofErr w:type="spellEnd"/>
      <w:r w:rsidRPr="008A06CD">
        <w:t xml:space="preserve">) are defined consortia of cultured microbial strains assembled to mimic or improve natural microbiomes. They provide controlled systems for studying microbe-microbe </w:t>
      </w:r>
      <w:r w:rsidR="00D319BB">
        <w:t>and microbe-plant interactions</w:t>
      </w:r>
      <w:r w:rsidRPr="008A06CD">
        <w:t>.</w:t>
      </w:r>
    </w:p>
    <w:p w14:paraId="6A7F35F1" w14:textId="04FA23E9" w:rsidR="008A06CD" w:rsidRPr="008A06CD" w:rsidRDefault="008A06CD" w:rsidP="00662E85">
      <w:pPr>
        <w:jc w:val="both"/>
      </w:pPr>
      <w:proofErr w:type="spellStart"/>
      <w:r w:rsidRPr="008A06CD">
        <w:t>SynComs</w:t>
      </w:r>
      <w:proofErr w:type="spellEnd"/>
      <w:r w:rsidRPr="008A06CD">
        <w:t xml:space="preserve"> have been used to restore disease-suppressive functions in sterile soils or reintroduce beneficial traits lost due to agricultural intensification. For example, a minimal </w:t>
      </w:r>
      <w:proofErr w:type="spellStart"/>
      <w:r w:rsidRPr="008A06CD">
        <w:t>SynCom</w:t>
      </w:r>
      <w:proofErr w:type="spellEnd"/>
      <w:r w:rsidRPr="008A06CD">
        <w:t xml:space="preserve"> composed of </w:t>
      </w:r>
      <w:r w:rsidRPr="008A06CD">
        <w:rPr>
          <w:i/>
          <w:iCs/>
        </w:rPr>
        <w:t>Pseudomonas</w:t>
      </w:r>
      <w:r w:rsidRPr="008A06CD">
        <w:t xml:space="preserve">, </w:t>
      </w:r>
      <w:r w:rsidRPr="008A06CD">
        <w:rPr>
          <w:i/>
          <w:iCs/>
        </w:rPr>
        <w:t>Stenotrophomonas</w:t>
      </w:r>
      <w:r w:rsidRPr="008A06CD">
        <w:t xml:space="preserve">, and </w:t>
      </w:r>
      <w:r w:rsidRPr="008A06CD">
        <w:rPr>
          <w:i/>
          <w:iCs/>
        </w:rPr>
        <w:t>Bacillus</w:t>
      </w:r>
      <w:r w:rsidRPr="008A06CD">
        <w:t xml:space="preserve"> strains conferred resistance to </w:t>
      </w:r>
      <w:proofErr w:type="spellStart"/>
      <w:r w:rsidRPr="008A06CD">
        <w:rPr>
          <w:i/>
          <w:iCs/>
        </w:rPr>
        <w:t>Ralstonia</w:t>
      </w:r>
      <w:proofErr w:type="spellEnd"/>
      <w:r w:rsidRPr="008A06CD">
        <w:rPr>
          <w:i/>
          <w:iCs/>
        </w:rPr>
        <w:t xml:space="preserve"> solanacearum</w:t>
      </w:r>
      <w:r w:rsidRPr="008A06CD">
        <w:t xml:space="preserve"> in tomato plants through </w:t>
      </w:r>
      <w:r w:rsidR="00D319BB">
        <w:t>ISR and competition mechanisms</w:t>
      </w:r>
      <w:r w:rsidRPr="008A06CD">
        <w:t>.</w:t>
      </w:r>
      <w:r w:rsidR="00CD1D5E" w:rsidRPr="00CD1D5E">
        <w:t xml:space="preserve"> </w:t>
      </w:r>
      <w:r w:rsidR="00CD1D5E">
        <w:t>(</w:t>
      </w:r>
      <w:r w:rsidR="00CD1D5E" w:rsidRPr="00B65C0A">
        <w:rPr>
          <w:color w:val="FF0000"/>
        </w:rPr>
        <w:t>Reference?)</w:t>
      </w:r>
    </w:p>
    <w:p w14:paraId="2D454AD3" w14:textId="77777777" w:rsidR="008A06CD" w:rsidRPr="008A06CD" w:rsidRDefault="008A06CD" w:rsidP="00662E85">
      <w:pPr>
        <w:jc w:val="both"/>
      </w:pPr>
      <w:r w:rsidRPr="008A06CD">
        <w:t xml:space="preserve">Unlike single-strain inoculants, </w:t>
      </w:r>
      <w:proofErr w:type="spellStart"/>
      <w:r w:rsidRPr="008A06CD">
        <w:t>SynComs</w:t>
      </w:r>
      <w:proofErr w:type="spellEnd"/>
      <w:r w:rsidRPr="008A06CD">
        <w:t xml:space="preserve"> offer greater ecological stability, resilience, and multi-functionality. They also enable testing of microbial interactions under controlled conditions, allowing researchers to identify keystone ta</w:t>
      </w:r>
      <w:r w:rsidR="00D319BB">
        <w:t>xa and functional redundancies</w:t>
      </w:r>
      <w:r w:rsidRPr="008A06CD">
        <w:t>.</w:t>
      </w:r>
    </w:p>
    <w:p w14:paraId="5654462F" w14:textId="77777777" w:rsidR="008A06CD" w:rsidRPr="008A06CD" w:rsidRDefault="008A06CD" w:rsidP="00662E85">
      <w:pPr>
        <w:jc w:val="both"/>
      </w:pPr>
      <w:r w:rsidRPr="008A06CD">
        <w:t xml:space="preserve">Modular assembly of </w:t>
      </w:r>
      <w:proofErr w:type="spellStart"/>
      <w:r w:rsidRPr="008A06CD">
        <w:t>SynComs</w:t>
      </w:r>
      <w:proofErr w:type="spellEnd"/>
      <w:r w:rsidRPr="008A06CD">
        <w:t xml:space="preserve"> permits customization for different crops, soil types, and pathogen pressures, paving the way for p</w:t>
      </w:r>
      <w:r w:rsidR="00D319BB">
        <w:t xml:space="preserve">recision microbiome engineering (Trivedi </w:t>
      </w:r>
      <w:r w:rsidR="00D319BB" w:rsidRPr="00D319BB">
        <w:rPr>
          <w:i/>
        </w:rPr>
        <w:t>et.al.,</w:t>
      </w:r>
      <w:r w:rsidR="00D319BB">
        <w:t xml:space="preserve"> 2021).</w:t>
      </w:r>
    </w:p>
    <w:p w14:paraId="7A15687D" w14:textId="77777777" w:rsidR="008A06CD" w:rsidRPr="008A06CD" w:rsidRDefault="008A06CD" w:rsidP="00662E85">
      <w:pPr>
        <w:jc w:val="both"/>
        <w:rPr>
          <w:b/>
          <w:bCs/>
        </w:rPr>
      </w:pPr>
      <w:r w:rsidRPr="008A06CD">
        <w:rPr>
          <w:b/>
          <w:bCs/>
          <w:i/>
          <w:iCs/>
        </w:rPr>
        <w:t>C. CRISPR and genetic engineering in microbiome studies</w:t>
      </w:r>
    </w:p>
    <w:p w14:paraId="22568770" w14:textId="1263C759" w:rsidR="008A06CD" w:rsidRPr="008A06CD" w:rsidRDefault="008A06CD" w:rsidP="00662E85">
      <w:pPr>
        <w:jc w:val="both"/>
      </w:pPr>
      <w:r w:rsidRPr="008A06CD">
        <w:lastRenderedPageBreak/>
        <w:t xml:space="preserve">CRISPR-based tools have expanded the capacity to manipulate microbial genomes, enabling targeted functional studies of microbiome components. Genome editing can be used to delete or insert genes responsible for antibiotic synthesis, biofilm formation, or </w:t>
      </w:r>
      <w:proofErr w:type="spellStart"/>
      <w:r w:rsidRPr="008A06CD">
        <w:t>si</w:t>
      </w:r>
      <w:r w:rsidR="00D319BB">
        <w:t>gnaling</w:t>
      </w:r>
      <w:proofErr w:type="spellEnd"/>
      <w:r w:rsidR="00D319BB">
        <w:t xml:space="preserve"> in beneficial microbes</w:t>
      </w:r>
      <w:r w:rsidRPr="008A06CD">
        <w:t>.</w:t>
      </w:r>
      <w:r w:rsidR="00CD1D5E" w:rsidRPr="00CD1D5E">
        <w:t xml:space="preserve"> </w:t>
      </w:r>
      <w:r w:rsidR="00CD1D5E">
        <w:t>(</w:t>
      </w:r>
      <w:r w:rsidR="00CD1D5E" w:rsidRPr="00B65C0A">
        <w:rPr>
          <w:color w:val="FF0000"/>
        </w:rPr>
        <w:t>Reference?)</w:t>
      </w:r>
    </w:p>
    <w:p w14:paraId="6C968942" w14:textId="64789806" w:rsidR="008A06CD" w:rsidRPr="008A06CD" w:rsidRDefault="008A06CD" w:rsidP="00662E85">
      <w:pPr>
        <w:jc w:val="both"/>
      </w:pPr>
      <w:r w:rsidRPr="008A06CD">
        <w:t>CRISPR interference (</w:t>
      </w:r>
      <w:proofErr w:type="spellStart"/>
      <w:r w:rsidRPr="008A06CD">
        <w:t>CRISPRi</w:t>
      </w:r>
      <w:proofErr w:type="spellEnd"/>
      <w:r w:rsidRPr="008A06CD">
        <w:t>) and activation (</w:t>
      </w:r>
      <w:proofErr w:type="spellStart"/>
      <w:r w:rsidRPr="008A06CD">
        <w:t>CRISPRa</w:t>
      </w:r>
      <w:proofErr w:type="spellEnd"/>
      <w:r w:rsidRPr="008A06CD">
        <w:t>) systems can modulate microbial gene expression without altering DNA sequences. These tools are valuable for studying gene regulatory networks in</w:t>
      </w:r>
      <w:r w:rsidR="00D319BB">
        <w:t>volved in pathogen suppression</w:t>
      </w:r>
      <w:r w:rsidRPr="008A06CD">
        <w:t>.</w:t>
      </w:r>
      <w:r w:rsidR="00CD1D5E" w:rsidRPr="00CD1D5E">
        <w:t xml:space="preserve"> </w:t>
      </w:r>
      <w:r w:rsidR="00CD1D5E">
        <w:t>(</w:t>
      </w:r>
      <w:r w:rsidR="00CD1D5E" w:rsidRPr="00B65C0A">
        <w:rPr>
          <w:color w:val="FF0000"/>
        </w:rPr>
        <w:t>Reference?)</w:t>
      </w:r>
    </w:p>
    <w:p w14:paraId="661CA44E" w14:textId="3E9E1178" w:rsidR="008A06CD" w:rsidRPr="008A06CD" w:rsidRDefault="008A06CD" w:rsidP="00662E85">
      <w:pPr>
        <w:jc w:val="both"/>
      </w:pPr>
      <w:r w:rsidRPr="008A06CD">
        <w:t xml:space="preserve">Beyond microbial engineering, CRISPR has been applied to plants to enhance root exudate profiles that attract beneficial microbes. Modifying plant metabolic pathways to </w:t>
      </w:r>
      <w:proofErr w:type="spellStart"/>
      <w:r w:rsidRPr="008A06CD">
        <w:t>favor</w:t>
      </w:r>
      <w:proofErr w:type="spellEnd"/>
      <w:r w:rsidRPr="008A06CD">
        <w:t xml:space="preserve"> symbiotic associations offers new approaches to im</w:t>
      </w:r>
      <w:r w:rsidR="00D319BB">
        <w:t>proving microbiome composition</w:t>
      </w:r>
      <w:r w:rsidRPr="008A06CD">
        <w:t>.</w:t>
      </w:r>
      <w:r w:rsidR="00CD1D5E" w:rsidRPr="00CD1D5E">
        <w:t xml:space="preserve"> </w:t>
      </w:r>
      <w:r w:rsidR="00CD1D5E">
        <w:t>(</w:t>
      </w:r>
      <w:r w:rsidR="00CD1D5E" w:rsidRPr="00B65C0A">
        <w:rPr>
          <w:color w:val="FF0000"/>
        </w:rPr>
        <w:t>Reference?)</w:t>
      </w:r>
    </w:p>
    <w:p w14:paraId="73D843F0" w14:textId="77777777" w:rsidR="008A06CD" w:rsidRPr="008A06CD" w:rsidRDefault="008A06CD" w:rsidP="00662E85">
      <w:pPr>
        <w:jc w:val="both"/>
      </w:pPr>
      <w:r w:rsidRPr="008A06CD">
        <w:t xml:space="preserve">Gene-edited strains of </w:t>
      </w:r>
      <w:r w:rsidRPr="008A06CD">
        <w:rPr>
          <w:i/>
          <w:iCs/>
        </w:rPr>
        <w:t>Bacillus subtilis</w:t>
      </w:r>
      <w:r w:rsidRPr="008A06CD">
        <w:t xml:space="preserve"> and </w:t>
      </w:r>
      <w:r w:rsidRPr="008A06CD">
        <w:rPr>
          <w:i/>
          <w:iCs/>
        </w:rPr>
        <w:t>Pseudomonas fluorescens</w:t>
      </w:r>
      <w:r w:rsidRPr="008A06CD">
        <w:t xml:space="preserve"> have been developed to increase production of antifungal compounds and improve colonization e</w:t>
      </w:r>
      <w:r w:rsidR="00D319BB">
        <w:t>fficiency in crop rhizospheres</w:t>
      </w:r>
      <w:r w:rsidRPr="008A06CD">
        <w:t>.</w:t>
      </w:r>
    </w:p>
    <w:p w14:paraId="4AB334D7" w14:textId="77777777" w:rsidR="008A06CD" w:rsidRPr="008A06CD" w:rsidRDefault="008A06CD" w:rsidP="00662E85">
      <w:pPr>
        <w:jc w:val="both"/>
        <w:rPr>
          <w:b/>
          <w:bCs/>
        </w:rPr>
      </w:pPr>
      <w:r w:rsidRPr="008A06CD">
        <w:rPr>
          <w:b/>
          <w:bCs/>
          <w:i/>
          <w:iCs/>
        </w:rPr>
        <w:t>D. Bioinformatics and machine learning in microbiome data analysis</w:t>
      </w:r>
    </w:p>
    <w:p w14:paraId="57FEF040" w14:textId="500B801A" w:rsidR="008A06CD" w:rsidRPr="008A06CD" w:rsidRDefault="008A06CD" w:rsidP="00662E85">
      <w:pPr>
        <w:jc w:val="both"/>
      </w:pPr>
      <w:r w:rsidRPr="008A06CD">
        <w:t>The complexity of microbiome datasets requires advanced computational tools for meaningful interpretation. Bioinformatics pipelines process large volumes of sequencing data to identify microbial taxa, predict metabolic functions, and construct interaction networks.</w:t>
      </w:r>
      <w:r w:rsidR="00CD1D5E" w:rsidRPr="00CD1D5E">
        <w:t xml:space="preserve"> </w:t>
      </w:r>
      <w:r w:rsidR="00CD1D5E">
        <w:t>(</w:t>
      </w:r>
      <w:r w:rsidR="00CD1D5E" w:rsidRPr="00B65C0A">
        <w:rPr>
          <w:color w:val="FF0000"/>
        </w:rPr>
        <w:t>Reference?)</w:t>
      </w:r>
    </w:p>
    <w:p w14:paraId="6A53A06A" w14:textId="4695480C" w:rsidR="008A06CD" w:rsidRPr="008A06CD" w:rsidRDefault="008A06CD" w:rsidP="00662E85">
      <w:pPr>
        <w:jc w:val="both"/>
      </w:pPr>
      <w:r w:rsidRPr="008A06CD">
        <w:t>Machine learning algorithms are increasingly applied to classify microbiomes, identify biomarkers of disease suppression, and predic</w:t>
      </w:r>
      <w:r w:rsidR="00D319BB">
        <w:t xml:space="preserve">t microbial community dynamics (Wang </w:t>
      </w:r>
      <w:r w:rsidR="00D319BB" w:rsidRPr="00D319BB">
        <w:rPr>
          <w:i/>
        </w:rPr>
        <w:t>et.al.,</w:t>
      </w:r>
      <w:r w:rsidR="00D319BB">
        <w:t xml:space="preserve"> 2021). </w:t>
      </w:r>
      <w:r w:rsidRPr="008A06CD">
        <w:t>Random forests, support vector machines, and neural networks have been used to correlate microbiome features with plant health outcomes.</w:t>
      </w:r>
      <w:r w:rsidR="00CD1D5E" w:rsidRPr="00CD1D5E">
        <w:t xml:space="preserve"> </w:t>
      </w:r>
      <w:r w:rsidR="00CD1D5E">
        <w:t>(</w:t>
      </w:r>
      <w:r w:rsidR="00CD1D5E" w:rsidRPr="00B65C0A">
        <w:rPr>
          <w:color w:val="FF0000"/>
        </w:rPr>
        <w:t>Reference?)</w:t>
      </w:r>
    </w:p>
    <w:p w14:paraId="253DE231" w14:textId="77777777" w:rsidR="008A06CD" w:rsidRPr="008A06CD" w:rsidRDefault="008A06CD" w:rsidP="00662E85">
      <w:pPr>
        <w:jc w:val="both"/>
      </w:pPr>
      <w:r w:rsidRPr="008A06CD">
        <w:t>Network analysis helps reveal keystone species and microbial hubs that contribute to disease resistance. Co-occurrence networks based on microbial abundance data have identified strong negative correlations between beneficial taxa and path</w:t>
      </w:r>
      <w:r w:rsidR="00D319BB">
        <w:t>ogens</w:t>
      </w:r>
      <w:r w:rsidRPr="008A06CD">
        <w:t>.</w:t>
      </w:r>
    </w:p>
    <w:p w14:paraId="521B49EA" w14:textId="77777777" w:rsidR="008A06CD" w:rsidRPr="008A06CD" w:rsidRDefault="008A06CD" w:rsidP="00662E85">
      <w:pPr>
        <w:jc w:val="both"/>
      </w:pPr>
      <w:r w:rsidRPr="008A06CD">
        <w:t xml:space="preserve">Software platforms such as QIIME2, PICRUSt2, and MetaPhlAn enable functional inference from 16S rRNA data, while tools like </w:t>
      </w:r>
      <w:proofErr w:type="spellStart"/>
      <w:r w:rsidRPr="008A06CD">
        <w:t>Cytoscape</w:t>
      </w:r>
      <w:proofErr w:type="spellEnd"/>
      <w:r w:rsidRPr="008A06CD">
        <w:t xml:space="preserve"> visualize microbial interaction networks. Integration of multi-omics data with environmental metadata allows systems-level </w:t>
      </w:r>
      <w:proofErr w:type="spellStart"/>
      <w:r w:rsidRPr="008A06CD">
        <w:t>modeling</w:t>
      </w:r>
      <w:proofErr w:type="spellEnd"/>
      <w:r w:rsidRPr="008A06CD">
        <w:t xml:space="preserve"> of plant</w:t>
      </w:r>
      <w:r w:rsidR="00D319BB">
        <w:t>-microbe-pathogen interactions</w:t>
      </w:r>
      <w:r w:rsidRPr="008A06CD">
        <w:t>.</w:t>
      </w:r>
    </w:p>
    <w:p w14:paraId="321E71D8" w14:textId="67F9D012" w:rsidR="0047659C" w:rsidRDefault="008A06CD" w:rsidP="00662E85">
      <w:pPr>
        <w:jc w:val="both"/>
      </w:pPr>
      <w:r w:rsidRPr="008A06CD">
        <w:t>These analytical approaches support the design of predictive and diagnostic tools for soil health and pathogen risk assessment, advancing microbiome-informed crop management.</w:t>
      </w:r>
    </w:p>
    <w:p w14:paraId="55023CC4" w14:textId="77777777" w:rsidR="008A06CD" w:rsidRPr="008A06CD" w:rsidRDefault="008A06CD" w:rsidP="00662E85">
      <w:pPr>
        <w:jc w:val="both"/>
        <w:rPr>
          <w:b/>
          <w:bCs/>
        </w:rPr>
      </w:pPr>
      <w:r w:rsidRPr="008A06CD">
        <w:rPr>
          <w:b/>
          <w:bCs/>
        </w:rPr>
        <w:t>VIII. Applications in Sustainable Agriculture</w:t>
      </w:r>
    </w:p>
    <w:p w14:paraId="51E21680" w14:textId="77777777" w:rsidR="008A06CD" w:rsidRPr="008A06CD" w:rsidRDefault="008A06CD" w:rsidP="00662E85">
      <w:pPr>
        <w:jc w:val="both"/>
      </w:pPr>
      <w:r w:rsidRPr="008A06CD">
        <w:t xml:space="preserve">Harnessing plant microbiomes for pathogen suppression represents a promising pathway toward environmentally friendly, economically viable, and socially </w:t>
      </w:r>
      <w:r w:rsidR="00D319BB">
        <w:t xml:space="preserve">acceptable agricultural systems (Thakur </w:t>
      </w:r>
      <w:r w:rsidR="00D319BB" w:rsidRPr="00D319BB">
        <w:rPr>
          <w:i/>
        </w:rPr>
        <w:t>et.al.,</w:t>
      </w:r>
      <w:r w:rsidR="00D319BB">
        <w:t xml:space="preserve"> 2023).</w:t>
      </w:r>
      <w:r w:rsidRPr="008A06CD">
        <w:t xml:space="preserve"> Microbiome-based technologies are being incorporated into sustainable practices to improve plant health, reduce chemical input, and enhance resilience against environmental stressors.</w:t>
      </w:r>
    </w:p>
    <w:p w14:paraId="69860A88" w14:textId="77777777" w:rsidR="008A06CD" w:rsidRPr="008A06CD" w:rsidRDefault="008A06CD" w:rsidP="00662E85">
      <w:pPr>
        <w:jc w:val="both"/>
        <w:rPr>
          <w:b/>
          <w:bCs/>
        </w:rPr>
      </w:pPr>
      <w:r w:rsidRPr="008A06CD">
        <w:rPr>
          <w:b/>
          <w:bCs/>
          <w:i/>
          <w:iCs/>
        </w:rPr>
        <w:t>A. Microbiome-based biocontrol strategies</w:t>
      </w:r>
    </w:p>
    <w:p w14:paraId="564F0209" w14:textId="77777777" w:rsidR="008A06CD" w:rsidRPr="008A06CD" w:rsidRDefault="008A06CD" w:rsidP="00662E85">
      <w:pPr>
        <w:jc w:val="both"/>
      </w:pPr>
      <w:r w:rsidRPr="008A06CD">
        <w:t>Biological control, through the application or stimulation of beneficial microbes, is one of the most direct applications of microbiome knowledge in sustainable agriculture. These strategies rely on naturally occurring or engineered microbial communities that antagonize pathogens, promote plant growth, or induce systemic resistance.</w:t>
      </w:r>
    </w:p>
    <w:p w14:paraId="300DEC10" w14:textId="77777777" w:rsidR="008A06CD" w:rsidRPr="008A06CD" w:rsidRDefault="008A06CD" w:rsidP="00662E85">
      <w:pPr>
        <w:jc w:val="both"/>
        <w:rPr>
          <w:b/>
          <w:bCs/>
        </w:rPr>
      </w:pPr>
      <w:r w:rsidRPr="008A06CD">
        <w:rPr>
          <w:b/>
          <w:bCs/>
          <w:i/>
          <w:iCs/>
        </w:rPr>
        <w:lastRenderedPageBreak/>
        <w:t>1. Commercial bioinoculants</w:t>
      </w:r>
    </w:p>
    <w:p w14:paraId="2125DEA8" w14:textId="52D6F34D" w:rsidR="008A06CD" w:rsidRPr="008A06CD" w:rsidRDefault="008A06CD" w:rsidP="00662E85">
      <w:pPr>
        <w:jc w:val="both"/>
      </w:pPr>
      <w:r w:rsidRPr="008A06CD">
        <w:t xml:space="preserve">Bioinoculants consist of microbial formulations that are applied to seeds, roots, or soil to promote plant health and suppress pathogens. Widely used strains include </w:t>
      </w:r>
      <w:r w:rsidRPr="008A06CD">
        <w:rPr>
          <w:i/>
          <w:iCs/>
        </w:rPr>
        <w:t>Bacillus subtilis</w:t>
      </w:r>
      <w:r w:rsidRPr="008A06CD">
        <w:t xml:space="preserve">, </w:t>
      </w:r>
      <w:r w:rsidRPr="008A06CD">
        <w:rPr>
          <w:i/>
          <w:iCs/>
        </w:rPr>
        <w:t>Pseudomonas fluorescens</w:t>
      </w:r>
      <w:r w:rsidRPr="008A06CD">
        <w:t xml:space="preserve">, </w:t>
      </w:r>
      <w:r w:rsidRPr="008A06CD">
        <w:rPr>
          <w:i/>
          <w:iCs/>
        </w:rPr>
        <w:t xml:space="preserve">Trichoderma </w:t>
      </w:r>
      <w:proofErr w:type="spellStart"/>
      <w:r w:rsidRPr="008A06CD">
        <w:rPr>
          <w:i/>
          <w:iCs/>
        </w:rPr>
        <w:t>harzianum</w:t>
      </w:r>
      <w:proofErr w:type="spellEnd"/>
      <w:r w:rsidRPr="008A06CD">
        <w:t xml:space="preserve">, and </w:t>
      </w:r>
      <w:r w:rsidRPr="008A06CD">
        <w:rPr>
          <w:i/>
          <w:iCs/>
        </w:rPr>
        <w:t>Streptomyces griseus</w:t>
      </w:r>
      <w:r w:rsidRPr="008A06CD">
        <w:t>. These organisms produce antibiotics, enzymes, and siderophores that directly inhi</w:t>
      </w:r>
      <w:r w:rsidR="0004666B">
        <w:t>bit soilborne pathogens</w:t>
      </w:r>
      <w:r w:rsidRPr="008A06CD">
        <w:t>.</w:t>
      </w:r>
      <w:r w:rsidR="00CD1D5E" w:rsidRPr="00CD1D5E">
        <w:t xml:space="preserve"> </w:t>
      </w:r>
      <w:r w:rsidR="00CD1D5E">
        <w:t>(</w:t>
      </w:r>
      <w:r w:rsidR="00CD1D5E" w:rsidRPr="00B65C0A">
        <w:rPr>
          <w:color w:val="FF0000"/>
        </w:rPr>
        <w:t>Reference?)</w:t>
      </w:r>
    </w:p>
    <w:p w14:paraId="44DB9964" w14:textId="02207130" w:rsidR="008A06CD" w:rsidRPr="008A06CD" w:rsidRDefault="008A06CD" w:rsidP="00662E85">
      <w:pPr>
        <w:jc w:val="both"/>
      </w:pPr>
      <w:r w:rsidRPr="008A06CD">
        <w:t xml:space="preserve">Several bioinoculants are commercially available and have been evaluated across a range of crops. For example, </w:t>
      </w:r>
      <w:r w:rsidRPr="008A06CD">
        <w:rPr>
          <w:i/>
          <w:iCs/>
        </w:rPr>
        <w:t xml:space="preserve">Bacillus </w:t>
      </w:r>
      <w:proofErr w:type="spellStart"/>
      <w:r w:rsidRPr="008A06CD">
        <w:rPr>
          <w:i/>
          <w:iCs/>
        </w:rPr>
        <w:t>amyloliquefaciens</w:t>
      </w:r>
      <w:proofErr w:type="spellEnd"/>
      <w:r w:rsidRPr="008A06CD">
        <w:t xml:space="preserve"> strain FZB24 has shown strong efficacy against </w:t>
      </w:r>
      <w:r w:rsidRPr="008A06CD">
        <w:rPr>
          <w:i/>
          <w:iCs/>
        </w:rPr>
        <w:t>Fusarium</w:t>
      </w:r>
      <w:r w:rsidRPr="008A06CD">
        <w:t xml:space="preserve"> and </w:t>
      </w:r>
      <w:r w:rsidRPr="008A06CD">
        <w:rPr>
          <w:i/>
          <w:iCs/>
        </w:rPr>
        <w:t>Rhizoctonia</w:t>
      </w:r>
      <w:r w:rsidRPr="008A06CD">
        <w:t xml:space="preserve"> species in tomato and pepper, reducing disease incidence by up to 7</w:t>
      </w:r>
      <w:r w:rsidR="00D319BB">
        <w:t>0% under greenhouse conditions</w:t>
      </w:r>
      <w:r w:rsidRPr="008A06CD">
        <w:t xml:space="preserve">. </w:t>
      </w:r>
      <w:r w:rsidRPr="008A06CD">
        <w:rPr>
          <w:i/>
          <w:iCs/>
        </w:rPr>
        <w:t>Trichoderma</w:t>
      </w:r>
      <w:r w:rsidRPr="008A06CD">
        <w:t xml:space="preserve">-based products such as </w:t>
      </w:r>
      <w:proofErr w:type="spellStart"/>
      <w:r w:rsidRPr="008A06CD">
        <w:t>RootShield</w:t>
      </w:r>
      <w:proofErr w:type="spellEnd"/>
      <w:r w:rsidRPr="008A06CD">
        <w:t xml:space="preserve"> have demonstrated consistent suppression of </w:t>
      </w:r>
      <w:r w:rsidRPr="008A06CD">
        <w:rPr>
          <w:i/>
          <w:iCs/>
        </w:rPr>
        <w:t>Pythium</w:t>
      </w:r>
      <w:r w:rsidRPr="008A06CD">
        <w:t xml:space="preserve"> and </w:t>
      </w:r>
      <w:r w:rsidRPr="008A06CD">
        <w:rPr>
          <w:i/>
          <w:iCs/>
        </w:rPr>
        <w:t>Sclerotinia</w:t>
      </w:r>
      <w:r w:rsidRPr="008A06CD">
        <w:t xml:space="preserve"> in horticultural </w:t>
      </w:r>
      <w:r w:rsidR="00D319BB">
        <w:t>systems</w:t>
      </w:r>
      <w:r w:rsidRPr="008A06CD">
        <w:t>.</w:t>
      </w:r>
      <w:r w:rsidR="00CD1D5E">
        <w:t xml:space="preserve"> (</w:t>
      </w:r>
      <w:r w:rsidR="00CD1D5E" w:rsidRPr="00B65C0A">
        <w:rPr>
          <w:color w:val="FF0000"/>
        </w:rPr>
        <w:t>Reference?)</w:t>
      </w:r>
    </w:p>
    <w:p w14:paraId="37985A4F" w14:textId="77777777" w:rsidR="008A06CD" w:rsidRPr="008A06CD" w:rsidRDefault="008A06CD" w:rsidP="00662E85">
      <w:pPr>
        <w:jc w:val="both"/>
      </w:pPr>
      <w:r w:rsidRPr="008A06CD">
        <w:t>Bioinoculants offer advantages such as environmental safety, ease of application, and compatibility with organic farming systems. Yet, their performance in the field can be variable, often depending on soil conditions, native microbio</w:t>
      </w:r>
      <w:r w:rsidR="00D319BB">
        <w:t>mes, and environmental factors</w:t>
      </w:r>
      <w:r w:rsidRPr="008A06CD">
        <w:t>.</w:t>
      </w:r>
    </w:p>
    <w:p w14:paraId="6ACD5F64" w14:textId="77777777" w:rsidR="008A06CD" w:rsidRPr="008A06CD" w:rsidRDefault="008A06CD" w:rsidP="00662E85">
      <w:pPr>
        <w:jc w:val="both"/>
        <w:rPr>
          <w:b/>
          <w:bCs/>
        </w:rPr>
      </w:pPr>
      <w:r w:rsidRPr="008A06CD">
        <w:rPr>
          <w:b/>
          <w:bCs/>
          <w:i/>
          <w:iCs/>
        </w:rPr>
        <w:t>2. Engineered microbiomes</w:t>
      </w:r>
    </w:p>
    <w:p w14:paraId="63D15F3C" w14:textId="77777777" w:rsidR="008A06CD" w:rsidRPr="008A06CD" w:rsidRDefault="008A06CD" w:rsidP="00662E85">
      <w:pPr>
        <w:jc w:val="both"/>
      </w:pPr>
      <w:r w:rsidRPr="008A06CD">
        <w:t>Engineering microbiomes involves the design or manipulation of microbial communities to enhance their functionality. This can be achieved by assembling synthetic microbial consortia or by editing microbial genomes to enhance beneficial traits.</w:t>
      </w:r>
    </w:p>
    <w:p w14:paraId="723F6DD1" w14:textId="77777777" w:rsidR="008A06CD" w:rsidRPr="008A06CD" w:rsidRDefault="008A06CD" w:rsidP="00662E85">
      <w:pPr>
        <w:jc w:val="both"/>
      </w:pPr>
      <w:r w:rsidRPr="008A06CD">
        <w:t>Synthetic microbial communities (</w:t>
      </w:r>
      <w:proofErr w:type="spellStart"/>
      <w:r w:rsidRPr="008A06CD">
        <w:t>SynComs</w:t>
      </w:r>
      <w:proofErr w:type="spellEnd"/>
      <w:r w:rsidRPr="008A06CD">
        <w:t xml:space="preserve">) have been constructed to mimic the composition and function of </w:t>
      </w:r>
      <w:r w:rsidR="00D319BB">
        <w:t xml:space="preserve">natural suppressive microbiomes (Xu </w:t>
      </w:r>
      <w:r w:rsidR="00D319BB" w:rsidRPr="00D319BB">
        <w:rPr>
          <w:i/>
        </w:rPr>
        <w:t>et.al.,</w:t>
      </w:r>
      <w:r w:rsidR="00D319BB">
        <w:t xml:space="preserve"> 2025).</w:t>
      </w:r>
      <w:r w:rsidRPr="008A06CD">
        <w:t xml:space="preserve"> For example, a </w:t>
      </w:r>
      <w:proofErr w:type="spellStart"/>
      <w:r w:rsidRPr="008A06CD">
        <w:t>SynCom</w:t>
      </w:r>
      <w:proofErr w:type="spellEnd"/>
      <w:r w:rsidRPr="008A06CD">
        <w:t xml:space="preserve"> containing </w:t>
      </w:r>
      <w:r w:rsidRPr="008A06CD">
        <w:rPr>
          <w:i/>
          <w:iCs/>
        </w:rPr>
        <w:t>Pseudomonas</w:t>
      </w:r>
      <w:r w:rsidRPr="008A06CD">
        <w:t xml:space="preserve">, </w:t>
      </w:r>
      <w:r w:rsidRPr="008A06CD">
        <w:rPr>
          <w:i/>
          <w:iCs/>
        </w:rPr>
        <w:t>Stenotrophomonas</w:t>
      </w:r>
      <w:r w:rsidRPr="008A06CD">
        <w:t xml:space="preserve">, and </w:t>
      </w:r>
      <w:r w:rsidRPr="008A06CD">
        <w:rPr>
          <w:i/>
          <w:iCs/>
        </w:rPr>
        <w:t>Bacillus</w:t>
      </w:r>
      <w:r w:rsidRPr="008A06CD">
        <w:t xml:space="preserve"> species significantly reduced </w:t>
      </w:r>
      <w:proofErr w:type="spellStart"/>
      <w:r w:rsidRPr="008A06CD">
        <w:rPr>
          <w:i/>
          <w:iCs/>
        </w:rPr>
        <w:t>Ralstonia</w:t>
      </w:r>
      <w:proofErr w:type="spellEnd"/>
      <w:r w:rsidRPr="008A06CD">
        <w:rPr>
          <w:i/>
          <w:iCs/>
        </w:rPr>
        <w:t xml:space="preserve"> solanacearum</w:t>
      </w:r>
      <w:r w:rsidRPr="008A06CD">
        <w:t xml:space="preserve"> infection in tomato throu</w:t>
      </w:r>
      <w:r w:rsidR="00D319BB">
        <w:t>gh combined ISR and antibiosis.</w:t>
      </w:r>
    </w:p>
    <w:p w14:paraId="0664CFC8" w14:textId="1E5277CB" w:rsidR="008A06CD" w:rsidRPr="008A06CD" w:rsidRDefault="008A06CD" w:rsidP="00662E85">
      <w:pPr>
        <w:jc w:val="both"/>
      </w:pPr>
      <w:r w:rsidRPr="008A06CD">
        <w:t xml:space="preserve">Gene-editing tools such as CRISPR-Cas have been used to enhance antimicrobial production in </w:t>
      </w:r>
      <w:r w:rsidRPr="008A06CD">
        <w:rPr>
          <w:i/>
          <w:iCs/>
        </w:rPr>
        <w:t>Bacillus subtilis</w:t>
      </w:r>
      <w:r w:rsidRPr="008A06CD">
        <w:t xml:space="preserve"> and to improve root colonization traits in </w:t>
      </w:r>
      <w:r w:rsidRPr="008A06CD">
        <w:rPr>
          <w:i/>
          <w:iCs/>
        </w:rPr>
        <w:t xml:space="preserve">Pseudomonas </w:t>
      </w:r>
      <w:proofErr w:type="spellStart"/>
      <w:r w:rsidRPr="008A06CD">
        <w:rPr>
          <w:i/>
          <w:iCs/>
        </w:rPr>
        <w:t>protegens</w:t>
      </w:r>
      <w:proofErr w:type="spellEnd"/>
      <w:r w:rsidRPr="008A06CD">
        <w:t>. These engineered strains, when incorporated into designed microbiomes, increase the consistency and durability of biocontrol effects under field conditions.</w:t>
      </w:r>
      <w:r w:rsidR="00CD1D5E" w:rsidRPr="00CD1D5E">
        <w:t xml:space="preserve"> </w:t>
      </w:r>
      <w:r w:rsidR="00CD1D5E">
        <w:t>(</w:t>
      </w:r>
      <w:r w:rsidR="00CD1D5E" w:rsidRPr="00B65C0A">
        <w:rPr>
          <w:color w:val="FF0000"/>
        </w:rPr>
        <w:t>Reference?)</w:t>
      </w:r>
    </w:p>
    <w:p w14:paraId="6483F203" w14:textId="77777777" w:rsidR="008A06CD" w:rsidRPr="008A06CD" w:rsidRDefault="008A06CD" w:rsidP="00662E85">
      <w:pPr>
        <w:jc w:val="both"/>
        <w:rPr>
          <w:b/>
          <w:bCs/>
        </w:rPr>
      </w:pPr>
      <w:r w:rsidRPr="008A06CD">
        <w:rPr>
          <w:b/>
          <w:bCs/>
          <w:i/>
          <w:iCs/>
        </w:rPr>
        <w:t>B. Integration with precision agriculture</w:t>
      </w:r>
    </w:p>
    <w:p w14:paraId="34E84C6F" w14:textId="77777777" w:rsidR="008A06CD" w:rsidRPr="008A06CD" w:rsidRDefault="008A06CD" w:rsidP="00662E85">
      <w:pPr>
        <w:jc w:val="both"/>
      </w:pPr>
      <w:r w:rsidRPr="008A06CD">
        <w:t>Precision agriculture utilizes technologies such as GPS mapping, remote sensing, and data analytics to optimize inputs and improve yield. Integrating microbiome management into precision systems allows for site-specific application of bioinoculants, tailored to soil health and m</w:t>
      </w:r>
      <w:r w:rsidR="00D319BB">
        <w:t>icrobial community composition</w:t>
      </w:r>
      <w:r w:rsidRPr="008A06CD">
        <w:t>.</w:t>
      </w:r>
    </w:p>
    <w:p w14:paraId="4EC91504" w14:textId="77777777" w:rsidR="008A06CD" w:rsidRPr="008A06CD" w:rsidRDefault="008A06CD" w:rsidP="00662E85">
      <w:pPr>
        <w:jc w:val="both"/>
      </w:pPr>
      <w:r w:rsidRPr="008A06CD">
        <w:t>Soil microbiome profiling through next-generation sequencing can identify areas with reduced microbial diversity or path</w:t>
      </w:r>
      <w:r w:rsidR="00D319BB">
        <w:t xml:space="preserve">ogen hotspots (Mantri </w:t>
      </w:r>
      <w:r w:rsidR="00D319BB" w:rsidRPr="0004666B">
        <w:rPr>
          <w:i/>
        </w:rPr>
        <w:t>et.al.</w:t>
      </w:r>
      <w:r w:rsidR="00D319BB">
        <w:t xml:space="preserve">, </w:t>
      </w:r>
      <w:r w:rsidR="0004666B">
        <w:t>2021).</w:t>
      </w:r>
      <w:r w:rsidRPr="008A06CD">
        <w:t xml:space="preserve"> Targeted interventions such as localized application of biocontrol agents or compost amendments can then be deployed to restore suppressive functions.</w:t>
      </w:r>
    </w:p>
    <w:p w14:paraId="13381A5D" w14:textId="5B3E9F81" w:rsidR="008A06CD" w:rsidRPr="008A06CD" w:rsidRDefault="008A06CD" w:rsidP="00662E85">
      <w:pPr>
        <w:jc w:val="both"/>
      </w:pPr>
      <w:r w:rsidRPr="008A06CD">
        <w:t>Machine learning models are being used to predict the success of microbial inoculants based on soil parameters, climate data, and crop type. These predictive frameworks support decision-making in microbial application strategies, improving reliab</w:t>
      </w:r>
      <w:r w:rsidR="00D319BB">
        <w:t>ility and return on investment</w:t>
      </w:r>
      <w:r w:rsidRPr="008A06CD">
        <w:t>.</w:t>
      </w:r>
      <w:r w:rsidR="00CD1D5E">
        <w:t xml:space="preserve"> (</w:t>
      </w:r>
      <w:r w:rsidR="00CD1D5E" w:rsidRPr="00B65C0A">
        <w:rPr>
          <w:color w:val="FF0000"/>
        </w:rPr>
        <w:t>Reference?)</w:t>
      </w:r>
    </w:p>
    <w:p w14:paraId="6A582871" w14:textId="77777777" w:rsidR="008A06CD" w:rsidRPr="008A06CD" w:rsidRDefault="008A06CD" w:rsidP="00662E85">
      <w:pPr>
        <w:jc w:val="both"/>
        <w:rPr>
          <w:b/>
          <w:bCs/>
        </w:rPr>
      </w:pPr>
      <w:r w:rsidRPr="008A06CD">
        <w:rPr>
          <w:b/>
          <w:bCs/>
          <w:i/>
          <w:iCs/>
        </w:rPr>
        <w:t>C. Contribution to climate-resilient agriculture</w:t>
      </w:r>
    </w:p>
    <w:p w14:paraId="53145BE7" w14:textId="77777777" w:rsidR="008A06CD" w:rsidRPr="008A06CD" w:rsidRDefault="008A06CD" w:rsidP="00662E85">
      <w:pPr>
        <w:jc w:val="both"/>
      </w:pPr>
      <w:r w:rsidRPr="008A06CD">
        <w:t xml:space="preserve">Microbiome-mediated disease suppression contributes to climate resilience by enhancing soil health, reducing dependency on agrochemicals, and improving plant tolerance to abiotic stress. Beneficial </w:t>
      </w:r>
      <w:r w:rsidRPr="008A06CD">
        <w:lastRenderedPageBreak/>
        <w:t>microbes can increase water-use efficiency, modulate root architecture, and enhance nutrient uptake under drought,</w:t>
      </w:r>
      <w:r w:rsidR="00D319BB">
        <w:t xml:space="preserve"> heat, and salinity conditions</w:t>
      </w:r>
      <w:r w:rsidRPr="008A06CD">
        <w:t>.</w:t>
      </w:r>
    </w:p>
    <w:p w14:paraId="4F16997D" w14:textId="40E08E08" w:rsidR="008A06CD" w:rsidRPr="008A06CD" w:rsidRDefault="008A06CD" w:rsidP="00662E85">
      <w:pPr>
        <w:jc w:val="both"/>
      </w:pPr>
      <w:r w:rsidRPr="008A06CD">
        <w:t xml:space="preserve">Studies have shown that </w:t>
      </w:r>
      <w:r w:rsidRPr="008A06CD">
        <w:rPr>
          <w:i/>
          <w:iCs/>
        </w:rPr>
        <w:t xml:space="preserve">Trichoderma </w:t>
      </w:r>
      <w:proofErr w:type="spellStart"/>
      <w:r w:rsidRPr="008A06CD">
        <w:rPr>
          <w:i/>
          <w:iCs/>
        </w:rPr>
        <w:t>asperellum</w:t>
      </w:r>
      <w:proofErr w:type="spellEnd"/>
      <w:r w:rsidRPr="008A06CD">
        <w:t xml:space="preserve"> not only suppresses pathogens but also improves drought tolerance in maize and wheat by increasing antioxidant acti</w:t>
      </w:r>
      <w:r w:rsidR="00D319BB">
        <w:t>vity and osmolyte accumulation</w:t>
      </w:r>
      <w:r w:rsidRPr="008A06CD">
        <w:t xml:space="preserve">. Similarly, </w:t>
      </w:r>
      <w:r w:rsidRPr="008A06CD">
        <w:rPr>
          <w:i/>
          <w:iCs/>
        </w:rPr>
        <w:t>Bacillus megaterium</w:t>
      </w:r>
      <w:r w:rsidRPr="008A06CD">
        <w:t xml:space="preserve"> has demonstrated dual functions in promoting plant growth and protecting</w:t>
      </w:r>
      <w:r w:rsidR="00D319BB">
        <w:t xml:space="preserve"> against salt stress in tomato</w:t>
      </w:r>
      <w:r w:rsidRPr="008A06CD">
        <w:t>.</w:t>
      </w:r>
      <w:r w:rsidR="00CD1D5E" w:rsidRPr="00CD1D5E">
        <w:t xml:space="preserve"> </w:t>
      </w:r>
      <w:r w:rsidR="00CD1D5E">
        <w:t>(</w:t>
      </w:r>
      <w:r w:rsidR="00CD1D5E" w:rsidRPr="00B65C0A">
        <w:rPr>
          <w:color w:val="FF0000"/>
        </w:rPr>
        <w:t>Reference?)</w:t>
      </w:r>
    </w:p>
    <w:p w14:paraId="310B31D1" w14:textId="77777777" w:rsidR="008A06CD" w:rsidRPr="008A06CD" w:rsidRDefault="008A06CD" w:rsidP="00662E85">
      <w:pPr>
        <w:jc w:val="both"/>
      </w:pPr>
      <w:r w:rsidRPr="008A06CD">
        <w:t>In systems affected by climate extremes, microbiome-based interventions maintain yield stability and reduce crop loss by supporting adaptive plant responses and maintaining rhizosphere equilibrium</w:t>
      </w:r>
      <w:r w:rsidR="0004666B">
        <w:t xml:space="preserve"> (Kabir </w:t>
      </w:r>
      <w:r w:rsidR="0004666B" w:rsidRPr="0004666B">
        <w:rPr>
          <w:i/>
        </w:rPr>
        <w:t>et.al.,</w:t>
      </w:r>
      <w:r w:rsidR="0004666B">
        <w:t xml:space="preserve"> 2024).</w:t>
      </w:r>
    </w:p>
    <w:p w14:paraId="1582FDDD" w14:textId="77777777" w:rsidR="008A06CD" w:rsidRPr="008A06CD" w:rsidRDefault="008A06CD" w:rsidP="00662E85">
      <w:pPr>
        <w:jc w:val="both"/>
        <w:rPr>
          <w:b/>
          <w:bCs/>
        </w:rPr>
      </w:pPr>
      <w:r w:rsidRPr="008A06CD">
        <w:rPr>
          <w:b/>
          <w:bCs/>
          <w:i/>
          <w:iCs/>
        </w:rPr>
        <w:t>D. Policy and regulatory considerations</w:t>
      </w:r>
    </w:p>
    <w:p w14:paraId="5D51C014" w14:textId="77777777" w:rsidR="008A06CD" w:rsidRPr="008A06CD" w:rsidRDefault="008A06CD" w:rsidP="00662E85">
      <w:pPr>
        <w:jc w:val="both"/>
      </w:pPr>
      <w:r w:rsidRPr="008A06CD">
        <w:t>The adoption of microbiome-based technologies in agriculture depends on supportive policy frameworks that ensure product safety, efficacy, and environmental sustainability. Regulatory agencies are increasingly focusing on harmonizing guidelines for registration and quality control of microbial p</w:t>
      </w:r>
      <w:r w:rsidR="00D319BB">
        <w:t>roducts</w:t>
      </w:r>
      <w:r w:rsidRPr="008A06CD">
        <w:t>.</w:t>
      </w:r>
    </w:p>
    <w:p w14:paraId="2442B355" w14:textId="30A16604" w:rsidR="008A06CD" w:rsidRPr="008A06CD" w:rsidRDefault="008A06CD" w:rsidP="00662E85">
      <w:pPr>
        <w:jc w:val="both"/>
      </w:pPr>
      <w:r w:rsidRPr="008A06CD">
        <w:t xml:space="preserve">Unlike synthetic agrochemicals, microbial inoculants must be evaluated for their interaction with native ecosystems, non-target organisms, and long-term effects on soil health. The European Union’s updated Fertilising Products Regulation (EU 2019/1009) now includes criteria for microbial </w:t>
      </w:r>
      <w:proofErr w:type="spellStart"/>
      <w:r w:rsidRPr="008A06CD">
        <w:t>biostimulants</w:t>
      </w:r>
      <w:proofErr w:type="spellEnd"/>
      <w:r w:rsidRPr="008A06CD">
        <w:t>, enabling market access while maintaining safety standards.</w:t>
      </w:r>
      <w:r w:rsidR="00CD1D5E">
        <w:t xml:space="preserve"> (</w:t>
      </w:r>
      <w:r w:rsidR="00CD1D5E" w:rsidRPr="00B65C0A">
        <w:rPr>
          <w:color w:val="FF0000"/>
        </w:rPr>
        <w:t>Reference?)</w:t>
      </w:r>
    </w:p>
    <w:p w14:paraId="2DE68538" w14:textId="77777777" w:rsidR="008A06CD" w:rsidRPr="008A06CD" w:rsidRDefault="008A06CD" w:rsidP="00662E85">
      <w:pPr>
        <w:jc w:val="both"/>
      </w:pPr>
      <w:r w:rsidRPr="008A06CD">
        <w:t xml:space="preserve">Global initiatives such as the International Bioeconomy Forum and FAO’s agroecology agenda emphasize microbiome-based solutions as part of nature-based agriculture. Public–private partnerships are driving research and development, with increased funding for microbiome discovery, formulation </w:t>
      </w:r>
      <w:r w:rsidR="00D319BB">
        <w:t>technologies, and field trials</w:t>
      </w:r>
      <w:r w:rsidRPr="008A06CD">
        <w:t>.</w:t>
      </w:r>
    </w:p>
    <w:p w14:paraId="0AADF819" w14:textId="3AD37994" w:rsidR="0047659C" w:rsidRDefault="008A06CD" w:rsidP="00662E85">
      <w:pPr>
        <w:jc w:val="both"/>
      </w:pPr>
      <w:r w:rsidRPr="008A06CD">
        <w:t>Harmonized international standards and open-access data sharing are essential for scaling microbiome applications, ensuring that farmers and researchers can benefit from reproducible, science-backed innovations in sust</w:t>
      </w:r>
      <w:r w:rsidR="0004666B">
        <w:t>ainable plant health management (</w:t>
      </w:r>
      <w:proofErr w:type="spellStart"/>
      <w:r w:rsidR="0004666B">
        <w:t>Cernava</w:t>
      </w:r>
      <w:proofErr w:type="spellEnd"/>
      <w:r w:rsidR="0004666B">
        <w:t xml:space="preserve"> </w:t>
      </w:r>
      <w:r w:rsidR="0004666B" w:rsidRPr="0004666B">
        <w:rPr>
          <w:i/>
        </w:rPr>
        <w:t xml:space="preserve">et.al., </w:t>
      </w:r>
      <w:r w:rsidR="0004666B">
        <w:t>2022).</w:t>
      </w:r>
    </w:p>
    <w:p w14:paraId="4F139E0A" w14:textId="77777777" w:rsidR="0047659C" w:rsidRDefault="0047659C" w:rsidP="00662E85">
      <w:pPr>
        <w:jc w:val="both"/>
      </w:pPr>
    </w:p>
    <w:p w14:paraId="3EA2BFFF" w14:textId="77777777" w:rsidR="00662E85" w:rsidRPr="00662E85" w:rsidRDefault="00662E85" w:rsidP="00662E85">
      <w:pPr>
        <w:jc w:val="both"/>
        <w:rPr>
          <w:b/>
          <w:bCs/>
        </w:rPr>
      </w:pPr>
      <w:r w:rsidRPr="00662E85">
        <w:rPr>
          <w:b/>
          <w:bCs/>
        </w:rPr>
        <w:t>IX. Challenges and Future Perspectives</w:t>
      </w:r>
    </w:p>
    <w:p w14:paraId="04AC75BA" w14:textId="77777777" w:rsidR="00662E85" w:rsidRPr="00662E85" w:rsidRDefault="00662E85" w:rsidP="00662E85">
      <w:pPr>
        <w:jc w:val="both"/>
      </w:pPr>
      <w:r w:rsidRPr="00662E85">
        <w:t>The potential of microbiome-based pathogen suppression is well-established, yet several scientific and practical challenges remain that limit widespread adoption in sustainable agriculture.</w:t>
      </w:r>
    </w:p>
    <w:p w14:paraId="672D1D1C" w14:textId="77777777" w:rsidR="00662E85" w:rsidRPr="00662E85" w:rsidRDefault="00662E85" w:rsidP="00662E85">
      <w:pPr>
        <w:jc w:val="both"/>
        <w:rPr>
          <w:b/>
          <w:bCs/>
        </w:rPr>
      </w:pPr>
      <w:r w:rsidRPr="00662E85">
        <w:rPr>
          <w:b/>
          <w:bCs/>
          <w:i/>
          <w:iCs/>
        </w:rPr>
        <w:t>A. Inconsistent field performance of microbial inoculants</w:t>
      </w:r>
    </w:p>
    <w:p w14:paraId="48C2B262" w14:textId="77777777" w:rsidR="00662E85" w:rsidRPr="00662E85" w:rsidRDefault="00662E85" w:rsidP="00662E85">
      <w:pPr>
        <w:jc w:val="both"/>
      </w:pPr>
      <w:r w:rsidRPr="00662E85">
        <w:t>Microbial inoculants often show promising results in controlled environments but underp</w:t>
      </w:r>
      <w:r w:rsidR="0004666B">
        <w:t>erform in open-field conditions (</w:t>
      </w:r>
      <w:proofErr w:type="spellStart"/>
      <w:r w:rsidR="0004666B">
        <w:t>Berruti</w:t>
      </w:r>
      <w:proofErr w:type="spellEnd"/>
      <w:r w:rsidR="0004666B">
        <w:t xml:space="preserve"> </w:t>
      </w:r>
      <w:r w:rsidR="0004666B" w:rsidRPr="0004666B">
        <w:rPr>
          <w:i/>
        </w:rPr>
        <w:t>et.al.,</w:t>
      </w:r>
      <w:r w:rsidR="0004666B">
        <w:t xml:space="preserve"> 2013).</w:t>
      </w:r>
      <w:r w:rsidRPr="00662E85">
        <w:t xml:space="preserve"> Factors such as soil pH, temperature, microbial competition, and moisture variability affect </w:t>
      </w:r>
      <w:r w:rsidR="00D319BB">
        <w:t>inoculant survival and function</w:t>
      </w:r>
      <w:r w:rsidRPr="00662E85">
        <w:t>. Meta-analyses report that the average success rate of microbial inocul</w:t>
      </w:r>
      <w:r w:rsidR="00D319BB">
        <w:t>ants in the field is below 60%</w:t>
      </w:r>
      <w:r w:rsidRPr="00662E85">
        <w:t>.</w:t>
      </w:r>
    </w:p>
    <w:p w14:paraId="70423310" w14:textId="77777777" w:rsidR="00662E85" w:rsidRPr="00662E85" w:rsidRDefault="00662E85" w:rsidP="00662E85">
      <w:pPr>
        <w:jc w:val="both"/>
        <w:rPr>
          <w:b/>
          <w:bCs/>
        </w:rPr>
      </w:pPr>
      <w:r w:rsidRPr="00662E85">
        <w:rPr>
          <w:b/>
          <w:bCs/>
          <w:i/>
          <w:iCs/>
        </w:rPr>
        <w:t>B. Microbiome dynamics under environmental stress</w:t>
      </w:r>
    </w:p>
    <w:p w14:paraId="36ADE85F" w14:textId="77777777" w:rsidR="00662E85" w:rsidRPr="00662E85" w:rsidRDefault="00662E85" w:rsidP="00662E85">
      <w:pPr>
        <w:jc w:val="both"/>
      </w:pPr>
      <w:r w:rsidRPr="00662E85">
        <w:t xml:space="preserve">Abiotic stressors like drought, salinity, and heat alter root exudation and microbial community composition, sometimes </w:t>
      </w:r>
      <w:proofErr w:type="spellStart"/>
      <w:r w:rsidRPr="00662E85">
        <w:t>favoring</w:t>
      </w:r>
      <w:proofErr w:type="spellEnd"/>
      <w:r w:rsidRPr="00662E85">
        <w:t xml:space="preserve"> opportunistic pa</w:t>
      </w:r>
      <w:r w:rsidR="00D319BB">
        <w:t>thogens over beneficial taxa</w:t>
      </w:r>
      <w:r w:rsidRPr="00662E85">
        <w:t>. Stress conditions can reduce microbial diversity and impair beneficial interactions,</w:t>
      </w:r>
      <w:r w:rsidR="00D319BB">
        <w:t xml:space="preserve"> weakening pathogen suppression</w:t>
      </w:r>
      <w:r w:rsidRPr="00662E85">
        <w:t>.</w:t>
      </w:r>
    </w:p>
    <w:p w14:paraId="48B84C38" w14:textId="77777777" w:rsidR="00662E85" w:rsidRPr="00662E85" w:rsidRDefault="00662E85" w:rsidP="00662E85">
      <w:pPr>
        <w:jc w:val="both"/>
        <w:rPr>
          <w:b/>
          <w:bCs/>
        </w:rPr>
      </w:pPr>
      <w:r w:rsidRPr="00662E85">
        <w:rPr>
          <w:b/>
          <w:bCs/>
          <w:i/>
          <w:iCs/>
        </w:rPr>
        <w:t>C. Need for long-term field trials and standardization</w:t>
      </w:r>
    </w:p>
    <w:p w14:paraId="6150D3AA" w14:textId="77777777" w:rsidR="00662E85" w:rsidRPr="00662E85" w:rsidRDefault="00662E85" w:rsidP="00662E85">
      <w:pPr>
        <w:jc w:val="both"/>
      </w:pPr>
      <w:r w:rsidRPr="00662E85">
        <w:lastRenderedPageBreak/>
        <w:t>Most microbiome studies are short-term and conducted in greenhouse settings. There is a critical need for long-term, multi-season field trials to evaluate microbial products across diverse climates, crops, and soil types. Standardized protocols for efficacy testing and formulation stability are lacking, which hinders product devel</w:t>
      </w:r>
      <w:r w:rsidR="00D319BB">
        <w:t>opment and regulatory approval</w:t>
      </w:r>
      <w:r w:rsidRPr="00662E85">
        <w:t>.</w:t>
      </w:r>
    </w:p>
    <w:p w14:paraId="74D4F9FF" w14:textId="77777777" w:rsidR="00662E85" w:rsidRPr="00662E85" w:rsidRDefault="00662E85" w:rsidP="00662E85">
      <w:pPr>
        <w:jc w:val="both"/>
        <w:rPr>
          <w:b/>
          <w:bCs/>
        </w:rPr>
      </w:pPr>
      <w:r w:rsidRPr="00662E85">
        <w:rPr>
          <w:b/>
          <w:bCs/>
          <w:i/>
          <w:iCs/>
        </w:rPr>
        <w:t>D. Potential for personalized microbiome solutions in crop management</w:t>
      </w:r>
    </w:p>
    <w:p w14:paraId="2987924A" w14:textId="77777777" w:rsidR="00662E85" w:rsidRPr="00662E85" w:rsidRDefault="00662E85" w:rsidP="00662E85">
      <w:pPr>
        <w:jc w:val="both"/>
      </w:pPr>
      <w:r w:rsidRPr="00662E85">
        <w:t>Site-specific microbiome formulations tailored to local soil, crop genotype, and pathoge</w:t>
      </w:r>
      <w:r w:rsidR="0004666B">
        <w:t xml:space="preserve">n pressure can improve efficacy (Peddle </w:t>
      </w:r>
      <w:r w:rsidR="0004666B" w:rsidRPr="0004666B">
        <w:rPr>
          <w:i/>
        </w:rPr>
        <w:t>et.al.,</w:t>
      </w:r>
      <w:r w:rsidR="0004666B">
        <w:t xml:space="preserve"> 2025).</w:t>
      </w:r>
      <w:r w:rsidRPr="00662E85">
        <w:t xml:space="preserve"> Advances in metagenomics and AI </w:t>
      </w:r>
      <w:proofErr w:type="spellStart"/>
      <w:r w:rsidRPr="00662E85">
        <w:t>modeling</w:t>
      </w:r>
      <w:proofErr w:type="spellEnd"/>
      <w:r w:rsidRPr="00662E85">
        <w:t xml:space="preserve"> enable the design of personalized inoculants based on predictive mic</w:t>
      </w:r>
      <w:r w:rsidR="00D319BB">
        <w:t>robiome profiles</w:t>
      </w:r>
      <w:r w:rsidRPr="00662E85">
        <w:t>. Such precision approaches may optimize compatibility and functionality of microbial consortia.</w:t>
      </w:r>
    </w:p>
    <w:p w14:paraId="5103F507" w14:textId="77777777" w:rsidR="00662E85" w:rsidRPr="00662E85" w:rsidRDefault="00662E85" w:rsidP="00662E85">
      <w:pPr>
        <w:jc w:val="both"/>
        <w:rPr>
          <w:b/>
          <w:bCs/>
        </w:rPr>
      </w:pPr>
      <w:r w:rsidRPr="00662E85">
        <w:rPr>
          <w:b/>
          <w:bCs/>
          <w:i/>
          <w:iCs/>
        </w:rPr>
        <w:t>E. Interdisciplinary research and collaborative efforts</w:t>
      </w:r>
    </w:p>
    <w:p w14:paraId="1FDBE6B6" w14:textId="77777777" w:rsidR="00662E85" w:rsidRPr="00662E85" w:rsidRDefault="00662E85" w:rsidP="00662E85">
      <w:pPr>
        <w:jc w:val="both"/>
      </w:pPr>
      <w:r w:rsidRPr="00662E85">
        <w:t>Addressing microbiome complexity requires collaboration across microbiology, agronomy, bioinformatics, and environmental sciences. Integrated approaches linking molecular tools, ecological theory, and field-based agronomy can accelerate the transition</w:t>
      </w:r>
      <w:r w:rsidR="00D319BB">
        <w:t xml:space="preserve"> from discovery to application</w:t>
      </w:r>
      <w:r w:rsidRPr="00662E85">
        <w:t>.</w:t>
      </w:r>
    </w:p>
    <w:p w14:paraId="522E8D70" w14:textId="77777777" w:rsidR="0047659C" w:rsidRPr="0047659C" w:rsidRDefault="0047659C" w:rsidP="00662E85">
      <w:pPr>
        <w:jc w:val="both"/>
        <w:rPr>
          <w:b/>
          <w:bCs/>
        </w:rPr>
      </w:pPr>
      <w:r w:rsidRPr="0047659C">
        <w:rPr>
          <w:b/>
          <w:bCs/>
        </w:rPr>
        <w:t>X. Conclusion</w:t>
      </w:r>
    </w:p>
    <w:p w14:paraId="5EF4D9CD" w14:textId="77777777" w:rsidR="00662E85" w:rsidRPr="00662E85" w:rsidRDefault="00662E85" w:rsidP="00662E85">
      <w:pPr>
        <w:jc w:val="both"/>
      </w:pPr>
      <w:r w:rsidRPr="00662E85">
        <w:t>The role of plant microbiomes in suppressing soilborne pathogens offers a sustainable alternative to chemical-based disease control in agriculture. Beneficial microbes, through direct antagonism and indirect immune modulation, contribute significantly to plant health and resilience. Advances in omics, synthetic communities, and precision tools have deepened understanding of these interactions, enabling more targeted and effective interventions. Despite promising results, challenges such as inconsistent field performance, environmental variability, and regulatory gaps persist. Long-term field validation, standardization, and interdisciplinary collaboration are essential to realize the full potential of microbiome-based strategies. With personalized microbial solutions and integrated management practices, microbiomes can drive sustainable, climate-resilient farming systems. Future efforts must focus on bridging lab-to-field transitions, supporting farmers with reliable technologies, and ensuring ecological safety. Harnessing microbiomes represents a transformative path forward in plant disease management and global food security.</w:t>
      </w:r>
    </w:p>
    <w:p w14:paraId="72547EB0" w14:textId="77777777" w:rsidR="0047659C" w:rsidRDefault="0047659C" w:rsidP="00662E85">
      <w:pPr>
        <w:jc w:val="both"/>
        <w:rPr>
          <w:b/>
          <w:bCs/>
        </w:rPr>
      </w:pPr>
      <w:r w:rsidRPr="0047659C">
        <w:rPr>
          <w:b/>
          <w:bCs/>
        </w:rPr>
        <w:t>XI. References</w:t>
      </w:r>
    </w:p>
    <w:p w14:paraId="2E8D1163"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commentRangeStart w:id="5"/>
      <w:r w:rsidRPr="00EA0EE2">
        <w:rPr>
          <w:rFonts w:ascii="Times New Roman" w:hAnsi="Times New Roman" w:cs="Times New Roman"/>
          <w:color w:val="222222"/>
          <w:shd w:val="clear" w:color="auto" w:fill="FFFFFF"/>
        </w:rPr>
        <w:t>Panth</w:t>
      </w:r>
      <w:commentRangeEnd w:id="5"/>
      <w:r w:rsidR="00CD1D5E">
        <w:rPr>
          <w:rStyle w:val="CommentReference"/>
        </w:rPr>
        <w:commentReference w:id="5"/>
      </w:r>
      <w:r w:rsidRPr="00EA0EE2">
        <w:rPr>
          <w:rFonts w:ascii="Times New Roman" w:hAnsi="Times New Roman" w:cs="Times New Roman"/>
          <w:color w:val="222222"/>
          <w:shd w:val="clear" w:color="auto" w:fill="FFFFFF"/>
        </w:rPr>
        <w:t>, M., Hassler, S. C., &amp; Baysal-Gurel, F. (2020). Methods for management of soilborne diseases in crop production. </w:t>
      </w:r>
      <w:r w:rsidRPr="00EA0EE2">
        <w:rPr>
          <w:rFonts w:ascii="Times New Roman" w:hAnsi="Times New Roman" w:cs="Times New Roman"/>
          <w:i/>
          <w:iCs/>
          <w:color w:val="222222"/>
          <w:shd w:val="clear" w:color="auto" w:fill="FFFFFF"/>
        </w:rPr>
        <w:t>Agriculture</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10</w:t>
      </w:r>
      <w:r w:rsidRPr="00EA0EE2">
        <w:rPr>
          <w:rFonts w:ascii="Times New Roman" w:hAnsi="Times New Roman" w:cs="Times New Roman"/>
          <w:color w:val="222222"/>
          <w:shd w:val="clear" w:color="auto" w:fill="FFFFFF"/>
        </w:rPr>
        <w:t>(1), 16.</w:t>
      </w:r>
    </w:p>
    <w:p w14:paraId="74E0C8B8"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commentRangeStart w:id="6"/>
      <w:r w:rsidRPr="00EA0EE2">
        <w:rPr>
          <w:rFonts w:ascii="Times New Roman" w:hAnsi="Times New Roman" w:cs="Times New Roman"/>
          <w:color w:val="222222"/>
          <w:shd w:val="clear" w:color="auto" w:fill="FFFFFF"/>
        </w:rPr>
        <w:t>Peters</w:t>
      </w:r>
      <w:commentRangeEnd w:id="6"/>
      <w:r w:rsidR="00CD1D5E">
        <w:rPr>
          <w:rStyle w:val="CommentReference"/>
        </w:rPr>
        <w:commentReference w:id="6"/>
      </w:r>
      <w:r w:rsidRPr="00EA0EE2">
        <w:rPr>
          <w:rFonts w:ascii="Times New Roman" w:hAnsi="Times New Roman" w:cs="Times New Roman"/>
          <w:color w:val="222222"/>
          <w:shd w:val="clear" w:color="auto" w:fill="FFFFFF"/>
        </w:rPr>
        <w:t>, R. D., Sturz, A. V., Carter, M. R., &amp; Sanderson, J. B. (2003). Developing disease-suppressive soils through crop rotation and tillage management practices. </w:t>
      </w:r>
      <w:r w:rsidRPr="00EA0EE2">
        <w:rPr>
          <w:rFonts w:ascii="Times New Roman" w:hAnsi="Times New Roman" w:cs="Times New Roman"/>
          <w:i/>
          <w:iCs/>
          <w:color w:val="222222"/>
          <w:shd w:val="clear" w:color="auto" w:fill="FFFFFF"/>
        </w:rPr>
        <w:t>Soil and Tillage Research</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72</w:t>
      </w:r>
      <w:r w:rsidRPr="00EA0EE2">
        <w:rPr>
          <w:rFonts w:ascii="Times New Roman" w:hAnsi="Times New Roman" w:cs="Times New Roman"/>
          <w:color w:val="222222"/>
          <w:shd w:val="clear" w:color="auto" w:fill="FFFFFF"/>
        </w:rPr>
        <w:t>(2), 181-192.</w:t>
      </w:r>
    </w:p>
    <w:p w14:paraId="6E813F2A"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Binyamin, R., Nadeem, S. M., Akhtar, S., Khan, M. Y., &amp; Anjum, R. (2019). Beneficial and pathogenic plant-microbe interactions: A review. </w:t>
      </w:r>
      <w:r w:rsidRPr="00EA0EE2">
        <w:rPr>
          <w:rFonts w:ascii="Times New Roman" w:hAnsi="Times New Roman" w:cs="Times New Roman"/>
          <w:i/>
          <w:iCs/>
          <w:color w:val="222222"/>
          <w:shd w:val="clear" w:color="auto" w:fill="FFFFFF"/>
        </w:rPr>
        <w:t>Soil &amp; Environment</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38</w:t>
      </w:r>
      <w:r w:rsidRPr="00EA0EE2">
        <w:rPr>
          <w:rFonts w:ascii="Times New Roman" w:hAnsi="Times New Roman" w:cs="Times New Roman"/>
          <w:color w:val="222222"/>
          <w:shd w:val="clear" w:color="auto" w:fill="FFFFFF"/>
        </w:rPr>
        <w:t>(2).</w:t>
      </w:r>
    </w:p>
    <w:p w14:paraId="6F612611"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Trivedi, P., Leach, J. E., </w:t>
      </w:r>
      <w:proofErr w:type="spellStart"/>
      <w:r w:rsidRPr="00EA0EE2">
        <w:rPr>
          <w:rFonts w:ascii="Times New Roman" w:hAnsi="Times New Roman" w:cs="Times New Roman"/>
          <w:color w:val="222222"/>
          <w:shd w:val="clear" w:color="auto" w:fill="FFFFFF"/>
        </w:rPr>
        <w:t>Tringe</w:t>
      </w:r>
      <w:proofErr w:type="spellEnd"/>
      <w:r w:rsidRPr="00EA0EE2">
        <w:rPr>
          <w:rFonts w:ascii="Times New Roman" w:hAnsi="Times New Roman" w:cs="Times New Roman"/>
          <w:color w:val="222222"/>
          <w:shd w:val="clear" w:color="auto" w:fill="FFFFFF"/>
        </w:rPr>
        <w:t>, S. G., Sa, T., &amp; Singh, B. K. (2020). Plant–microbiome interactions: from community assembly to plant health. </w:t>
      </w:r>
      <w:r w:rsidRPr="00EA0EE2">
        <w:rPr>
          <w:rFonts w:ascii="Times New Roman" w:hAnsi="Times New Roman" w:cs="Times New Roman"/>
          <w:i/>
          <w:iCs/>
          <w:color w:val="222222"/>
          <w:shd w:val="clear" w:color="auto" w:fill="FFFFFF"/>
        </w:rPr>
        <w:t>Nature reviews microbiology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18</w:t>
      </w:r>
      <w:r w:rsidRPr="00EA0EE2">
        <w:rPr>
          <w:rFonts w:ascii="Times New Roman" w:hAnsi="Times New Roman" w:cs="Times New Roman"/>
          <w:color w:val="222222"/>
          <w:shd w:val="clear" w:color="auto" w:fill="FFFFFF"/>
        </w:rPr>
        <w:t>(11), 607-621.</w:t>
      </w:r>
    </w:p>
    <w:p w14:paraId="7CFE4518"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proofErr w:type="spellStart"/>
      <w:r w:rsidRPr="00EA0EE2">
        <w:rPr>
          <w:rFonts w:ascii="Times New Roman" w:hAnsi="Times New Roman" w:cs="Times New Roman"/>
          <w:color w:val="222222"/>
          <w:shd w:val="clear" w:color="auto" w:fill="FFFFFF"/>
        </w:rPr>
        <w:t>Compant</w:t>
      </w:r>
      <w:proofErr w:type="spellEnd"/>
      <w:r w:rsidRPr="00EA0EE2">
        <w:rPr>
          <w:rFonts w:ascii="Times New Roman" w:hAnsi="Times New Roman" w:cs="Times New Roman"/>
          <w:color w:val="222222"/>
          <w:shd w:val="clear" w:color="auto" w:fill="FFFFFF"/>
        </w:rPr>
        <w:t xml:space="preserve">, S., Cambon, M. C., Vacher, C., Mitter, B., Samad, A., &amp; </w:t>
      </w:r>
      <w:proofErr w:type="spellStart"/>
      <w:r w:rsidRPr="00EA0EE2">
        <w:rPr>
          <w:rFonts w:ascii="Times New Roman" w:hAnsi="Times New Roman" w:cs="Times New Roman"/>
          <w:color w:val="222222"/>
          <w:shd w:val="clear" w:color="auto" w:fill="FFFFFF"/>
        </w:rPr>
        <w:t>Sessitsch</w:t>
      </w:r>
      <w:proofErr w:type="spellEnd"/>
      <w:r w:rsidRPr="00EA0EE2">
        <w:rPr>
          <w:rFonts w:ascii="Times New Roman" w:hAnsi="Times New Roman" w:cs="Times New Roman"/>
          <w:color w:val="222222"/>
          <w:shd w:val="clear" w:color="auto" w:fill="FFFFFF"/>
        </w:rPr>
        <w:t xml:space="preserve">, A. (2021). The plant </w:t>
      </w:r>
      <w:proofErr w:type="spellStart"/>
      <w:r w:rsidRPr="00EA0EE2">
        <w:rPr>
          <w:rFonts w:ascii="Times New Roman" w:hAnsi="Times New Roman" w:cs="Times New Roman"/>
          <w:color w:val="222222"/>
          <w:shd w:val="clear" w:color="auto" w:fill="FFFFFF"/>
        </w:rPr>
        <w:t>endosphere</w:t>
      </w:r>
      <w:proofErr w:type="spellEnd"/>
      <w:r w:rsidRPr="00EA0EE2">
        <w:rPr>
          <w:rFonts w:ascii="Times New Roman" w:hAnsi="Times New Roman" w:cs="Times New Roman"/>
          <w:color w:val="222222"/>
          <w:shd w:val="clear" w:color="auto" w:fill="FFFFFF"/>
        </w:rPr>
        <w:t xml:space="preserve"> world–bacterial life within plants. </w:t>
      </w:r>
      <w:r w:rsidRPr="00EA0EE2">
        <w:rPr>
          <w:rFonts w:ascii="Times New Roman" w:hAnsi="Times New Roman" w:cs="Times New Roman"/>
          <w:i/>
          <w:iCs/>
          <w:color w:val="222222"/>
          <w:shd w:val="clear" w:color="auto" w:fill="FFFFFF"/>
        </w:rPr>
        <w:t>Environmental Microbiology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23</w:t>
      </w:r>
      <w:r w:rsidRPr="00EA0EE2">
        <w:rPr>
          <w:rFonts w:ascii="Times New Roman" w:hAnsi="Times New Roman" w:cs="Times New Roman"/>
          <w:color w:val="222222"/>
          <w:shd w:val="clear" w:color="auto" w:fill="FFFFFF"/>
        </w:rPr>
        <w:t>(4), 1812-1829.</w:t>
      </w:r>
    </w:p>
    <w:p w14:paraId="41ADB1B7"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96079A">
        <w:rPr>
          <w:rFonts w:ascii="Times New Roman" w:hAnsi="Times New Roman" w:cs="Times New Roman"/>
          <w:color w:val="222222"/>
          <w:shd w:val="clear" w:color="auto" w:fill="FFFFFF"/>
          <w:lang w:val="fi-FI"/>
        </w:rPr>
        <w:t xml:space="preserve">Kour, D., Rana, K. L., Yadav, N., Yadav, A. N., Kumar, A., Meena, V. S., ... </w:t>
      </w:r>
      <w:r w:rsidRPr="00EA0EE2">
        <w:rPr>
          <w:rFonts w:ascii="Times New Roman" w:hAnsi="Times New Roman" w:cs="Times New Roman"/>
          <w:color w:val="222222"/>
          <w:shd w:val="clear" w:color="auto" w:fill="FFFFFF"/>
        </w:rPr>
        <w:t xml:space="preserve">&amp; Saxena, A. K. (2019). </w:t>
      </w:r>
      <w:proofErr w:type="spellStart"/>
      <w:r w:rsidRPr="00EA0EE2">
        <w:rPr>
          <w:rFonts w:ascii="Times New Roman" w:hAnsi="Times New Roman" w:cs="Times New Roman"/>
          <w:color w:val="222222"/>
          <w:shd w:val="clear" w:color="auto" w:fill="FFFFFF"/>
        </w:rPr>
        <w:t>Rhizospheric</w:t>
      </w:r>
      <w:proofErr w:type="spellEnd"/>
      <w:r w:rsidRPr="00EA0EE2">
        <w:rPr>
          <w:rFonts w:ascii="Times New Roman" w:hAnsi="Times New Roman" w:cs="Times New Roman"/>
          <w:color w:val="222222"/>
          <w:shd w:val="clear" w:color="auto" w:fill="FFFFFF"/>
        </w:rPr>
        <w:t xml:space="preserve"> microbiomes: biodiversity, mechanisms of plant growth promotion, and </w:t>
      </w:r>
      <w:r w:rsidRPr="00EA0EE2">
        <w:rPr>
          <w:rFonts w:ascii="Times New Roman" w:hAnsi="Times New Roman" w:cs="Times New Roman"/>
          <w:color w:val="222222"/>
          <w:shd w:val="clear" w:color="auto" w:fill="FFFFFF"/>
        </w:rPr>
        <w:lastRenderedPageBreak/>
        <w:t>biotechnological applications for sustainable agriculture. </w:t>
      </w:r>
      <w:r w:rsidRPr="00EA0EE2">
        <w:rPr>
          <w:rFonts w:ascii="Times New Roman" w:hAnsi="Times New Roman" w:cs="Times New Roman"/>
          <w:i/>
          <w:iCs/>
          <w:color w:val="222222"/>
          <w:shd w:val="clear" w:color="auto" w:fill="FFFFFF"/>
        </w:rPr>
        <w:t>Plant growth promoting rhizobacteria for agricultural sustainability: from theory to practices</w:t>
      </w:r>
      <w:r w:rsidRPr="00EA0EE2">
        <w:rPr>
          <w:rFonts w:ascii="Times New Roman" w:hAnsi="Times New Roman" w:cs="Times New Roman"/>
          <w:color w:val="222222"/>
          <w:shd w:val="clear" w:color="auto" w:fill="FFFFFF"/>
        </w:rPr>
        <w:t>, 19-65.</w:t>
      </w:r>
    </w:p>
    <w:p w14:paraId="3F878708"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96079A">
        <w:rPr>
          <w:rFonts w:ascii="Times New Roman" w:hAnsi="Times New Roman" w:cs="Times New Roman"/>
          <w:color w:val="222222"/>
          <w:shd w:val="clear" w:color="auto" w:fill="FFFFFF"/>
          <w:lang w:val="fi-FI"/>
        </w:rPr>
        <w:t xml:space="preserve">Fadiji, A. E., &amp; Babalola, O. O. (2020). </w:t>
      </w:r>
      <w:r w:rsidRPr="00EA0EE2">
        <w:rPr>
          <w:rFonts w:ascii="Times New Roman" w:hAnsi="Times New Roman" w:cs="Times New Roman"/>
          <w:color w:val="222222"/>
          <w:shd w:val="clear" w:color="auto" w:fill="FFFFFF"/>
        </w:rPr>
        <w:t>Metagenomics methods for the study of plant-associated microbial communities: a review. </w:t>
      </w:r>
      <w:r w:rsidRPr="00EA0EE2">
        <w:rPr>
          <w:rFonts w:ascii="Times New Roman" w:hAnsi="Times New Roman" w:cs="Times New Roman"/>
          <w:i/>
          <w:iCs/>
          <w:color w:val="222222"/>
          <w:shd w:val="clear" w:color="auto" w:fill="FFFFFF"/>
        </w:rPr>
        <w:t>Journal of microbiological methods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170</w:t>
      </w:r>
      <w:r w:rsidRPr="00EA0EE2">
        <w:rPr>
          <w:rFonts w:ascii="Times New Roman" w:hAnsi="Times New Roman" w:cs="Times New Roman"/>
          <w:color w:val="222222"/>
          <w:shd w:val="clear" w:color="auto" w:fill="FFFFFF"/>
        </w:rPr>
        <w:t>, 105860.</w:t>
      </w:r>
    </w:p>
    <w:p w14:paraId="4D5417AB"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Zhang, Y., Xie, Y., Ma, H., Zhang, J., Jing, L., Wang, Y., &amp; Li, J. (2021). The influence of climate warming and humidity on plant diversity and soil bacteria and fungi diversity in desert grassland. </w:t>
      </w:r>
      <w:r w:rsidRPr="00EA0EE2">
        <w:rPr>
          <w:rFonts w:ascii="Times New Roman" w:hAnsi="Times New Roman" w:cs="Times New Roman"/>
          <w:i/>
          <w:iCs/>
          <w:color w:val="222222"/>
          <w:shd w:val="clear" w:color="auto" w:fill="FFFFFF"/>
        </w:rPr>
        <w:t>Plants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10</w:t>
      </w:r>
      <w:r w:rsidRPr="00EA0EE2">
        <w:rPr>
          <w:rFonts w:ascii="Times New Roman" w:hAnsi="Times New Roman" w:cs="Times New Roman"/>
          <w:color w:val="222222"/>
          <w:shd w:val="clear" w:color="auto" w:fill="FFFFFF"/>
        </w:rPr>
        <w:t>(12), 2580.</w:t>
      </w:r>
    </w:p>
    <w:p w14:paraId="2E1CEC30"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Zhao, Y., Fu, W., Hu, C., Chen, G., Xiao, Z., Chen, Y., ... &amp; Cheng, H. (2021). Variation of rhizosphere microbial community in continuous mono-maize seed production. </w:t>
      </w:r>
      <w:r w:rsidRPr="00EA0EE2">
        <w:rPr>
          <w:rFonts w:ascii="Times New Roman" w:hAnsi="Times New Roman" w:cs="Times New Roman"/>
          <w:i/>
          <w:iCs/>
          <w:color w:val="222222"/>
          <w:shd w:val="clear" w:color="auto" w:fill="FFFFFF"/>
        </w:rPr>
        <w:t>Scientific reports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11</w:t>
      </w:r>
      <w:r w:rsidRPr="00EA0EE2">
        <w:rPr>
          <w:rFonts w:ascii="Times New Roman" w:hAnsi="Times New Roman" w:cs="Times New Roman"/>
          <w:color w:val="222222"/>
          <w:shd w:val="clear" w:color="auto" w:fill="FFFFFF"/>
        </w:rPr>
        <w:t>(1), 1544.</w:t>
      </w:r>
    </w:p>
    <w:p w14:paraId="269DCAF3"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Rahman, M. Z., Ahmad, K., Bashir </w:t>
      </w:r>
      <w:proofErr w:type="spellStart"/>
      <w:r w:rsidRPr="00EA0EE2">
        <w:rPr>
          <w:rFonts w:ascii="Times New Roman" w:hAnsi="Times New Roman" w:cs="Times New Roman"/>
          <w:color w:val="222222"/>
          <w:shd w:val="clear" w:color="auto" w:fill="FFFFFF"/>
        </w:rPr>
        <w:t>Kutawa</w:t>
      </w:r>
      <w:proofErr w:type="spellEnd"/>
      <w:r w:rsidRPr="00EA0EE2">
        <w:rPr>
          <w:rFonts w:ascii="Times New Roman" w:hAnsi="Times New Roman" w:cs="Times New Roman"/>
          <w:color w:val="222222"/>
          <w:shd w:val="clear" w:color="auto" w:fill="FFFFFF"/>
        </w:rPr>
        <w:t xml:space="preserve">, A., Siddiqui, Y., Saad, N., </w:t>
      </w:r>
      <w:proofErr w:type="spellStart"/>
      <w:r w:rsidRPr="00EA0EE2">
        <w:rPr>
          <w:rFonts w:ascii="Times New Roman" w:hAnsi="Times New Roman" w:cs="Times New Roman"/>
          <w:color w:val="222222"/>
          <w:shd w:val="clear" w:color="auto" w:fill="FFFFFF"/>
        </w:rPr>
        <w:t>Geok</w:t>
      </w:r>
      <w:proofErr w:type="spellEnd"/>
      <w:r w:rsidRPr="00EA0EE2">
        <w:rPr>
          <w:rFonts w:ascii="Times New Roman" w:hAnsi="Times New Roman" w:cs="Times New Roman"/>
          <w:color w:val="222222"/>
          <w:shd w:val="clear" w:color="auto" w:fill="FFFFFF"/>
        </w:rPr>
        <w:t xml:space="preserve"> Hun, T., ... &amp; Hossain, M. I. (2021). Biology, diversity, detection and management of Fusarium </w:t>
      </w:r>
      <w:proofErr w:type="spellStart"/>
      <w:r w:rsidRPr="00EA0EE2">
        <w:rPr>
          <w:rFonts w:ascii="Times New Roman" w:hAnsi="Times New Roman" w:cs="Times New Roman"/>
          <w:color w:val="222222"/>
          <w:shd w:val="clear" w:color="auto" w:fill="FFFFFF"/>
        </w:rPr>
        <w:t>oxysporum</w:t>
      </w:r>
      <w:proofErr w:type="spellEnd"/>
      <w:r w:rsidRPr="00EA0EE2">
        <w:rPr>
          <w:rFonts w:ascii="Times New Roman" w:hAnsi="Times New Roman" w:cs="Times New Roman"/>
          <w:color w:val="222222"/>
          <w:shd w:val="clear" w:color="auto" w:fill="FFFFFF"/>
        </w:rPr>
        <w:t xml:space="preserve"> f. sp. </w:t>
      </w:r>
      <w:proofErr w:type="spellStart"/>
      <w:r w:rsidRPr="00EA0EE2">
        <w:rPr>
          <w:rFonts w:ascii="Times New Roman" w:hAnsi="Times New Roman" w:cs="Times New Roman"/>
          <w:color w:val="222222"/>
          <w:shd w:val="clear" w:color="auto" w:fill="FFFFFF"/>
        </w:rPr>
        <w:t>niveum</w:t>
      </w:r>
      <w:proofErr w:type="spellEnd"/>
      <w:r w:rsidRPr="00EA0EE2">
        <w:rPr>
          <w:rFonts w:ascii="Times New Roman" w:hAnsi="Times New Roman" w:cs="Times New Roman"/>
          <w:color w:val="222222"/>
          <w:shd w:val="clear" w:color="auto" w:fill="FFFFFF"/>
        </w:rPr>
        <w:t xml:space="preserve"> causing vascular wilt disease of watermelon (Citrullus lanatus): A review. </w:t>
      </w:r>
      <w:r w:rsidRPr="00EA0EE2">
        <w:rPr>
          <w:rFonts w:ascii="Times New Roman" w:hAnsi="Times New Roman" w:cs="Times New Roman"/>
          <w:i/>
          <w:iCs/>
          <w:color w:val="222222"/>
          <w:shd w:val="clear" w:color="auto" w:fill="FFFFFF"/>
        </w:rPr>
        <w:t>Agronomy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11</w:t>
      </w:r>
      <w:r w:rsidRPr="00EA0EE2">
        <w:rPr>
          <w:rFonts w:ascii="Times New Roman" w:hAnsi="Times New Roman" w:cs="Times New Roman"/>
          <w:color w:val="222222"/>
          <w:shd w:val="clear" w:color="auto" w:fill="FFFFFF"/>
        </w:rPr>
        <w:t>(7), 1310.</w:t>
      </w:r>
    </w:p>
    <w:p w14:paraId="0E7F9A22"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96079A">
        <w:rPr>
          <w:rFonts w:ascii="Times New Roman" w:hAnsi="Times New Roman" w:cs="Times New Roman"/>
          <w:color w:val="222222"/>
          <w:shd w:val="clear" w:color="auto" w:fill="FFFFFF"/>
          <w:lang w:val="fi-FI"/>
        </w:rPr>
        <w:t xml:space="preserve">Manda, R. R., Addanki, V. A., &amp; Srivastava, S. (2020). </w:t>
      </w:r>
      <w:r w:rsidRPr="00EA0EE2">
        <w:rPr>
          <w:rFonts w:ascii="Times New Roman" w:hAnsi="Times New Roman" w:cs="Times New Roman"/>
          <w:color w:val="222222"/>
          <w:shd w:val="clear" w:color="auto" w:fill="FFFFFF"/>
        </w:rPr>
        <w:t>Bacterial wilt of solanaceous crops. </w:t>
      </w:r>
      <w:r w:rsidRPr="00EA0EE2">
        <w:rPr>
          <w:rFonts w:ascii="Times New Roman" w:hAnsi="Times New Roman" w:cs="Times New Roman"/>
          <w:i/>
          <w:iCs/>
          <w:color w:val="222222"/>
          <w:shd w:val="clear" w:color="auto" w:fill="FFFFFF"/>
        </w:rPr>
        <w:t>Int. J. Chem. Stud</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8</w:t>
      </w:r>
      <w:r w:rsidRPr="00EA0EE2">
        <w:rPr>
          <w:rFonts w:ascii="Times New Roman" w:hAnsi="Times New Roman" w:cs="Times New Roman"/>
          <w:color w:val="222222"/>
          <w:shd w:val="clear" w:color="auto" w:fill="FFFFFF"/>
        </w:rPr>
        <w:t>(6), 1048-1057.</w:t>
      </w:r>
    </w:p>
    <w:p w14:paraId="5048B343"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Back, M. A., Haydock, P. P. J., &amp; Jenkinson, P. (2002). Disease complexes involving plant parasitic nematodes and soilborne pathogens. </w:t>
      </w:r>
      <w:r w:rsidRPr="00EA0EE2">
        <w:rPr>
          <w:rFonts w:ascii="Times New Roman" w:hAnsi="Times New Roman" w:cs="Times New Roman"/>
          <w:i/>
          <w:iCs/>
          <w:color w:val="222222"/>
          <w:shd w:val="clear" w:color="auto" w:fill="FFFFFF"/>
        </w:rPr>
        <w:t>Plant pathology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51</w:t>
      </w:r>
      <w:r w:rsidRPr="00EA0EE2">
        <w:rPr>
          <w:rFonts w:ascii="Times New Roman" w:hAnsi="Times New Roman" w:cs="Times New Roman"/>
          <w:color w:val="222222"/>
          <w:shd w:val="clear" w:color="auto" w:fill="FFFFFF"/>
        </w:rPr>
        <w:t>(6), 683-697.</w:t>
      </w:r>
    </w:p>
    <w:p w14:paraId="1011F1ED"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Catara, V., &amp; Bella, P. (2020). Bacterial diseases. </w:t>
      </w:r>
      <w:r w:rsidRPr="00EA0EE2">
        <w:rPr>
          <w:rFonts w:ascii="Times New Roman" w:hAnsi="Times New Roman" w:cs="Times New Roman"/>
          <w:i/>
          <w:iCs/>
          <w:color w:val="222222"/>
          <w:shd w:val="clear" w:color="auto" w:fill="FFFFFF"/>
        </w:rPr>
        <w:t>Integrated pest and disease management in greenhouse crops</w:t>
      </w:r>
      <w:r w:rsidRPr="00EA0EE2">
        <w:rPr>
          <w:rFonts w:ascii="Times New Roman" w:hAnsi="Times New Roman" w:cs="Times New Roman"/>
          <w:color w:val="222222"/>
          <w:shd w:val="clear" w:color="auto" w:fill="FFFFFF"/>
        </w:rPr>
        <w:t>, 33-54.</w:t>
      </w:r>
    </w:p>
    <w:p w14:paraId="1B7AC9BF"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96079A">
        <w:rPr>
          <w:rFonts w:ascii="Times New Roman" w:hAnsi="Times New Roman" w:cs="Times New Roman"/>
          <w:color w:val="222222"/>
          <w:shd w:val="clear" w:color="auto" w:fill="FFFFFF"/>
          <w:lang w:val="fi-FI"/>
        </w:rPr>
        <w:t xml:space="preserve">Vurro, M., Bonciani, B., &amp; Vannacci, G. (2010). </w:t>
      </w:r>
      <w:r w:rsidRPr="00EA0EE2">
        <w:rPr>
          <w:rFonts w:ascii="Times New Roman" w:hAnsi="Times New Roman" w:cs="Times New Roman"/>
          <w:color w:val="222222"/>
          <w:shd w:val="clear" w:color="auto" w:fill="FFFFFF"/>
        </w:rPr>
        <w:t>Emerging infectious diseases of crop plants in developing countries: impact on agriculture and socio-economic consequences. </w:t>
      </w:r>
      <w:r w:rsidRPr="00EA0EE2">
        <w:rPr>
          <w:rFonts w:ascii="Times New Roman" w:hAnsi="Times New Roman" w:cs="Times New Roman"/>
          <w:i/>
          <w:iCs/>
          <w:color w:val="222222"/>
          <w:shd w:val="clear" w:color="auto" w:fill="FFFFFF"/>
        </w:rPr>
        <w:t>Food security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2</w:t>
      </w:r>
      <w:r w:rsidRPr="00EA0EE2">
        <w:rPr>
          <w:rFonts w:ascii="Times New Roman" w:hAnsi="Times New Roman" w:cs="Times New Roman"/>
          <w:color w:val="222222"/>
          <w:shd w:val="clear" w:color="auto" w:fill="FFFFFF"/>
        </w:rPr>
        <w:t>, 113-132.</w:t>
      </w:r>
    </w:p>
    <w:p w14:paraId="509A6426"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Chen, J., Li, Q. X., &amp; Song, B. (2020). Chemical nematicides: Recent research progress and outlook. </w:t>
      </w:r>
      <w:r w:rsidRPr="00EA0EE2">
        <w:rPr>
          <w:rFonts w:ascii="Times New Roman" w:hAnsi="Times New Roman" w:cs="Times New Roman"/>
          <w:i/>
          <w:iCs/>
          <w:color w:val="222222"/>
          <w:shd w:val="clear" w:color="auto" w:fill="FFFFFF"/>
        </w:rPr>
        <w:t>Journal of Agricultural and Food Chemistry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68</w:t>
      </w:r>
      <w:r w:rsidRPr="00EA0EE2">
        <w:rPr>
          <w:rFonts w:ascii="Times New Roman" w:hAnsi="Times New Roman" w:cs="Times New Roman"/>
          <w:color w:val="222222"/>
          <w:shd w:val="clear" w:color="auto" w:fill="FFFFFF"/>
        </w:rPr>
        <w:t>(44), 12175-12188.</w:t>
      </w:r>
    </w:p>
    <w:p w14:paraId="4E00F5BF"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Heydari, A., &amp; </w:t>
      </w:r>
      <w:proofErr w:type="spellStart"/>
      <w:r w:rsidRPr="00EA0EE2">
        <w:rPr>
          <w:rFonts w:ascii="Times New Roman" w:hAnsi="Times New Roman" w:cs="Times New Roman"/>
          <w:color w:val="222222"/>
          <w:shd w:val="clear" w:color="auto" w:fill="FFFFFF"/>
        </w:rPr>
        <w:t>Pessarakli</w:t>
      </w:r>
      <w:proofErr w:type="spellEnd"/>
      <w:r w:rsidRPr="00EA0EE2">
        <w:rPr>
          <w:rFonts w:ascii="Times New Roman" w:hAnsi="Times New Roman" w:cs="Times New Roman"/>
          <w:color w:val="222222"/>
          <w:shd w:val="clear" w:color="auto" w:fill="FFFFFF"/>
        </w:rPr>
        <w:t>, M. (2010). A review on biological control of fungal plant pathogens using microbial antagonists. </w:t>
      </w:r>
      <w:r w:rsidRPr="00EA0EE2">
        <w:rPr>
          <w:rFonts w:ascii="Times New Roman" w:hAnsi="Times New Roman" w:cs="Times New Roman"/>
          <w:i/>
          <w:iCs/>
          <w:color w:val="222222"/>
          <w:shd w:val="clear" w:color="auto" w:fill="FFFFFF"/>
        </w:rPr>
        <w:t>Journal of biological sciences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10</w:t>
      </w:r>
      <w:r w:rsidRPr="00EA0EE2">
        <w:rPr>
          <w:rFonts w:ascii="Times New Roman" w:hAnsi="Times New Roman" w:cs="Times New Roman"/>
          <w:color w:val="222222"/>
          <w:shd w:val="clear" w:color="auto" w:fill="FFFFFF"/>
        </w:rPr>
        <w:t>(4), 273-290.</w:t>
      </w:r>
    </w:p>
    <w:p w14:paraId="15E08877"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Zhou, L., Song, C., Li, Z., &amp; Kuipers, O. P. (2021). Antimicrobial activity screening of rhizosphere soil bacteria from tomato and genome-based analysis of their antimicrobial biosynthetic potential. </w:t>
      </w:r>
      <w:r w:rsidRPr="00EA0EE2">
        <w:rPr>
          <w:rFonts w:ascii="Times New Roman" w:hAnsi="Times New Roman" w:cs="Times New Roman"/>
          <w:i/>
          <w:iCs/>
          <w:color w:val="222222"/>
          <w:shd w:val="clear" w:color="auto" w:fill="FFFFFF"/>
        </w:rPr>
        <w:t>BMC genomics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22</w:t>
      </w:r>
      <w:r w:rsidRPr="00EA0EE2">
        <w:rPr>
          <w:rFonts w:ascii="Times New Roman" w:hAnsi="Times New Roman" w:cs="Times New Roman"/>
          <w:color w:val="222222"/>
          <w:shd w:val="clear" w:color="auto" w:fill="FFFFFF"/>
        </w:rPr>
        <w:t>, 1-14.</w:t>
      </w:r>
    </w:p>
    <w:p w14:paraId="61DFFC2B"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Martins, S. J., </w:t>
      </w:r>
      <w:proofErr w:type="spellStart"/>
      <w:r w:rsidRPr="00EA0EE2">
        <w:rPr>
          <w:rFonts w:ascii="Times New Roman" w:hAnsi="Times New Roman" w:cs="Times New Roman"/>
          <w:color w:val="222222"/>
          <w:shd w:val="clear" w:color="auto" w:fill="FFFFFF"/>
        </w:rPr>
        <w:t>Taerum</w:t>
      </w:r>
      <w:proofErr w:type="spellEnd"/>
      <w:r w:rsidRPr="00EA0EE2">
        <w:rPr>
          <w:rFonts w:ascii="Times New Roman" w:hAnsi="Times New Roman" w:cs="Times New Roman"/>
          <w:color w:val="222222"/>
          <w:shd w:val="clear" w:color="auto" w:fill="FFFFFF"/>
        </w:rPr>
        <w:t>, S. J., Triplett, L., Emerson, J. B., Zasada, I., de Toledo, B. F., ... &amp; Bull, C. T. (2022). Predators of soil bacteria in plant and human health. </w:t>
      </w:r>
      <w:proofErr w:type="spellStart"/>
      <w:r w:rsidRPr="00EA0EE2">
        <w:rPr>
          <w:rFonts w:ascii="Times New Roman" w:hAnsi="Times New Roman" w:cs="Times New Roman"/>
          <w:i/>
          <w:iCs/>
          <w:color w:val="222222"/>
          <w:shd w:val="clear" w:color="auto" w:fill="FFFFFF"/>
        </w:rPr>
        <w:t>Phytobiomes</w:t>
      </w:r>
      <w:proofErr w:type="spellEnd"/>
      <w:r w:rsidRPr="00EA0EE2">
        <w:rPr>
          <w:rFonts w:ascii="Times New Roman" w:hAnsi="Times New Roman" w:cs="Times New Roman"/>
          <w:i/>
          <w:iCs/>
          <w:color w:val="222222"/>
          <w:shd w:val="clear" w:color="auto" w:fill="FFFFFF"/>
        </w:rPr>
        <w:t xml:space="preserve"> Journal</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6</w:t>
      </w:r>
      <w:r w:rsidRPr="00EA0EE2">
        <w:rPr>
          <w:rFonts w:ascii="Times New Roman" w:hAnsi="Times New Roman" w:cs="Times New Roman"/>
          <w:color w:val="222222"/>
          <w:shd w:val="clear" w:color="auto" w:fill="FFFFFF"/>
        </w:rPr>
        <w:t>(3), 184-200.</w:t>
      </w:r>
    </w:p>
    <w:p w14:paraId="68D9EDA3"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 Arora, N. K., Tewari, S., &amp; Singh, R. (2013). Multifaceted plant-associated microbes and their mechanisms diminish the concept of direct and indirect PGPRs. In </w:t>
      </w:r>
      <w:r w:rsidRPr="00EA0EE2">
        <w:rPr>
          <w:rFonts w:ascii="Times New Roman" w:hAnsi="Times New Roman" w:cs="Times New Roman"/>
          <w:i/>
          <w:iCs/>
          <w:color w:val="222222"/>
          <w:shd w:val="clear" w:color="auto" w:fill="FFFFFF"/>
        </w:rPr>
        <w:t>Plant microbe symbiosis: Fundamentals and advances</w:t>
      </w:r>
      <w:r w:rsidRPr="00EA0EE2">
        <w:rPr>
          <w:rFonts w:ascii="Times New Roman" w:hAnsi="Times New Roman" w:cs="Times New Roman"/>
          <w:color w:val="222222"/>
          <w:shd w:val="clear" w:color="auto" w:fill="FFFFFF"/>
        </w:rPr>
        <w:t> (pp. 411-449). New Delhi: Springer India.</w:t>
      </w:r>
    </w:p>
    <w:p w14:paraId="0B7E7543"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Nabi, Z., Manzoor, S., Nabi, S. U., Wani, T. A., Gulzar, H., Farooq, M., ... &amp; Mansoor, S. (2024). Pattern-Triggered Immunity and Effector-Triggered Immunity: crosstalk and cooperation of PRR and NLR-mediated plant </w:t>
      </w:r>
      <w:proofErr w:type="spellStart"/>
      <w:r w:rsidRPr="00EA0EE2">
        <w:rPr>
          <w:rFonts w:ascii="Times New Roman" w:hAnsi="Times New Roman" w:cs="Times New Roman"/>
          <w:color w:val="222222"/>
          <w:shd w:val="clear" w:color="auto" w:fill="FFFFFF"/>
        </w:rPr>
        <w:t>defense</w:t>
      </w:r>
      <w:proofErr w:type="spellEnd"/>
      <w:r w:rsidRPr="00EA0EE2">
        <w:rPr>
          <w:rFonts w:ascii="Times New Roman" w:hAnsi="Times New Roman" w:cs="Times New Roman"/>
          <w:color w:val="222222"/>
          <w:shd w:val="clear" w:color="auto" w:fill="FFFFFF"/>
        </w:rPr>
        <w:t xml:space="preserve"> pathways during host–pathogen interactions. </w:t>
      </w:r>
      <w:r w:rsidRPr="00EA0EE2">
        <w:rPr>
          <w:rFonts w:ascii="Times New Roman" w:hAnsi="Times New Roman" w:cs="Times New Roman"/>
          <w:i/>
          <w:iCs/>
          <w:color w:val="222222"/>
          <w:shd w:val="clear" w:color="auto" w:fill="FFFFFF"/>
        </w:rPr>
        <w:t>Physiology and Molecular Biology of Plants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30</w:t>
      </w:r>
      <w:r w:rsidRPr="00EA0EE2">
        <w:rPr>
          <w:rFonts w:ascii="Times New Roman" w:hAnsi="Times New Roman" w:cs="Times New Roman"/>
          <w:color w:val="222222"/>
          <w:shd w:val="clear" w:color="auto" w:fill="FFFFFF"/>
        </w:rPr>
        <w:t>(4), 587-604.</w:t>
      </w:r>
    </w:p>
    <w:p w14:paraId="0D654629"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Khan, N., Bano, A., Ali, S., &amp; Babar, M. A. (2020). Crosstalk amongst phytohormones from planta and PGPR under biotic and abiotic stresses. </w:t>
      </w:r>
      <w:r w:rsidRPr="00EA0EE2">
        <w:rPr>
          <w:rFonts w:ascii="Times New Roman" w:hAnsi="Times New Roman" w:cs="Times New Roman"/>
          <w:i/>
          <w:iCs/>
          <w:color w:val="222222"/>
          <w:shd w:val="clear" w:color="auto" w:fill="FFFFFF"/>
        </w:rPr>
        <w:t>Plant Growth Regulation</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90</w:t>
      </w:r>
      <w:r w:rsidRPr="00EA0EE2">
        <w:rPr>
          <w:rFonts w:ascii="Times New Roman" w:hAnsi="Times New Roman" w:cs="Times New Roman"/>
          <w:color w:val="222222"/>
          <w:shd w:val="clear" w:color="auto" w:fill="FFFFFF"/>
        </w:rPr>
        <w:t>, 189-203.</w:t>
      </w:r>
    </w:p>
    <w:p w14:paraId="01415CEE"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Debray, R., Herbert, R. A., Jaffe, A. L., Crits-Christoph, A., Power, M. E., &amp; </w:t>
      </w:r>
      <w:proofErr w:type="spellStart"/>
      <w:r w:rsidRPr="00EA0EE2">
        <w:rPr>
          <w:rFonts w:ascii="Times New Roman" w:hAnsi="Times New Roman" w:cs="Times New Roman"/>
          <w:color w:val="222222"/>
          <w:shd w:val="clear" w:color="auto" w:fill="FFFFFF"/>
        </w:rPr>
        <w:t>Koskella</w:t>
      </w:r>
      <w:proofErr w:type="spellEnd"/>
      <w:r w:rsidRPr="00EA0EE2">
        <w:rPr>
          <w:rFonts w:ascii="Times New Roman" w:hAnsi="Times New Roman" w:cs="Times New Roman"/>
          <w:color w:val="222222"/>
          <w:shd w:val="clear" w:color="auto" w:fill="FFFFFF"/>
        </w:rPr>
        <w:t>, B. (2022). Priority effects in microbiome assembly. </w:t>
      </w:r>
      <w:r w:rsidRPr="00EA0EE2">
        <w:rPr>
          <w:rFonts w:ascii="Times New Roman" w:hAnsi="Times New Roman" w:cs="Times New Roman"/>
          <w:i/>
          <w:iCs/>
          <w:color w:val="222222"/>
          <w:shd w:val="clear" w:color="auto" w:fill="FFFFFF"/>
        </w:rPr>
        <w:t>Nature Reviews Microbiology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20</w:t>
      </w:r>
      <w:r w:rsidRPr="00EA0EE2">
        <w:rPr>
          <w:rFonts w:ascii="Times New Roman" w:hAnsi="Times New Roman" w:cs="Times New Roman"/>
          <w:color w:val="222222"/>
          <w:shd w:val="clear" w:color="auto" w:fill="FFFFFF"/>
        </w:rPr>
        <w:t>(2), 109-121.</w:t>
      </w:r>
    </w:p>
    <w:p w14:paraId="4396B542"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Arif, I., Batool, M., &amp; Schenk, P. M. (2020). Plant microbiome engineering: expected benefits for improved crop growth and resilience. </w:t>
      </w:r>
      <w:r w:rsidRPr="00EA0EE2">
        <w:rPr>
          <w:rFonts w:ascii="Times New Roman" w:hAnsi="Times New Roman" w:cs="Times New Roman"/>
          <w:i/>
          <w:iCs/>
          <w:color w:val="222222"/>
          <w:shd w:val="clear" w:color="auto" w:fill="FFFFFF"/>
        </w:rPr>
        <w:t>Trends in Biotechnology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38</w:t>
      </w:r>
      <w:r w:rsidRPr="00EA0EE2">
        <w:rPr>
          <w:rFonts w:ascii="Times New Roman" w:hAnsi="Times New Roman" w:cs="Times New Roman"/>
          <w:color w:val="222222"/>
          <w:shd w:val="clear" w:color="auto" w:fill="FFFFFF"/>
        </w:rPr>
        <w:t>(12), 1385-1396.</w:t>
      </w:r>
    </w:p>
    <w:p w14:paraId="07B4718F"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lastRenderedPageBreak/>
        <w:t>Kwak, Y. S., &amp; Weller, D. M. (2013). Take-all of wheat and natural disease suppression: a review. </w:t>
      </w:r>
      <w:r w:rsidRPr="00EA0EE2">
        <w:rPr>
          <w:rFonts w:ascii="Times New Roman" w:hAnsi="Times New Roman" w:cs="Times New Roman"/>
          <w:i/>
          <w:iCs/>
          <w:color w:val="222222"/>
          <w:shd w:val="clear" w:color="auto" w:fill="FFFFFF"/>
        </w:rPr>
        <w:t>The Plant Pathology Journal</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29</w:t>
      </w:r>
      <w:r w:rsidRPr="00EA0EE2">
        <w:rPr>
          <w:rFonts w:ascii="Times New Roman" w:hAnsi="Times New Roman" w:cs="Times New Roman"/>
          <w:color w:val="222222"/>
          <w:shd w:val="clear" w:color="auto" w:fill="FFFFFF"/>
        </w:rPr>
        <w:t>(2), 125.</w:t>
      </w:r>
    </w:p>
    <w:p w14:paraId="30752BF4"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proofErr w:type="spellStart"/>
      <w:r w:rsidRPr="00EA0EE2">
        <w:rPr>
          <w:rFonts w:ascii="Times New Roman" w:hAnsi="Times New Roman" w:cs="Times New Roman"/>
          <w:color w:val="222222"/>
          <w:shd w:val="clear" w:color="auto" w:fill="FFFFFF"/>
        </w:rPr>
        <w:t>Mocali</w:t>
      </w:r>
      <w:proofErr w:type="spellEnd"/>
      <w:r w:rsidRPr="00EA0EE2">
        <w:rPr>
          <w:rFonts w:ascii="Times New Roman" w:hAnsi="Times New Roman" w:cs="Times New Roman"/>
          <w:color w:val="222222"/>
          <w:shd w:val="clear" w:color="auto" w:fill="FFFFFF"/>
        </w:rPr>
        <w:t>, S., &amp; Benedetti, A. (2010). Exploring research frontiers in microbiology: the challenge of metagenomics in soil microbiology. </w:t>
      </w:r>
      <w:r w:rsidRPr="00EA0EE2">
        <w:rPr>
          <w:rFonts w:ascii="Times New Roman" w:hAnsi="Times New Roman" w:cs="Times New Roman"/>
          <w:i/>
          <w:iCs/>
          <w:color w:val="222222"/>
          <w:shd w:val="clear" w:color="auto" w:fill="FFFFFF"/>
        </w:rPr>
        <w:t>Research in microbiology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161</w:t>
      </w:r>
      <w:r w:rsidRPr="00EA0EE2">
        <w:rPr>
          <w:rFonts w:ascii="Times New Roman" w:hAnsi="Times New Roman" w:cs="Times New Roman"/>
          <w:color w:val="222222"/>
          <w:shd w:val="clear" w:color="auto" w:fill="FFFFFF"/>
        </w:rPr>
        <w:t>(6), 497-505.</w:t>
      </w:r>
    </w:p>
    <w:p w14:paraId="1A24018A"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Pan, Y., Liu, Z., Rocheleau, H., Fauteux, F., Wang, Y., McCartney, C., &amp; Ouellet, T. (2018). Transcriptome dynamics associated with resistance and susceptibility against fusarium head blight in four wheat genotypes. </w:t>
      </w:r>
      <w:proofErr w:type="spellStart"/>
      <w:r w:rsidRPr="00EA0EE2">
        <w:rPr>
          <w:rFonts w:ascii="Times New Roman" w:hAnsi="Times New Roman" w:cs="Times New Roman"/>
          <w:i/>
          <w:iCs/>
          <w:color w:val="222222"/>
          <w:shd w:val="clear" w:color="auto" w:fill="FFFFFF"/>
        </w:rPr>
        <w:t>Bmc</w:t>
      </w:r>
      <w:proofErr w:type="spellEnd"/>
      <w:r w:rsidRPr="00EA0EE2">
        <w:rPr>
          <w:rFonts w:ascii="Times New Roman" w:hAnsi="Times New Roman" w:cs="Times New Roman"/>
          <w:i/>
          <w:iCs/>
          <w:color w:val="222222"/>
          <w:shd w:val="clear" w:color="auto" w:fill="FFFFFF"/>
        </w:rPr>
        <w:t xml:space="preserve"> Genomics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19</w:t>
      </w:r>
      <w:r w:rsidRPr="00EA0EE2">
        <w:rPr>
          <w:rFonts w:ascii="Times New Roman" w:hAnsi="Times New Roman" w:cs="Times New Roman"/>
          <w:color w:val="222222"/>
          <w:shd w:val="clear" w:color="auto" w:fill="FFFFFF"/>
        </w:rPr>
        <w:t>, 1-26.</w:t>
      </w:r>
    </w:p>
    <w:p w14:paraId="725BD310"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Wu, D., Wang, W., Yao, Y., Li, H., Wang, Q., &amp; Niu, B. (2023). Microbial interactions within beneficial consortia promote soil health. </w:t>
      </w:r>
      <w:r w:rsidRPr="00EA0EE2">
        <w:rPr>
          <w:rFonts w:ascii="Times New Roman" w:hAnsi="Times New Roman" w:cs="Times New Roman"/>
          <w:i/>
          <w:iCs/>
          <w:color w:val="222222"/>
          <w:shd w:val="clear" w:color="auto" w:fill="FFFFFF"/>
        </w:rPr>
        <w:t>Science of the Total Environment</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900</w:t>
      </w:r>
      <w:r w:rsidRPr="00EA0EE2">
        <w:rPr>
          <w:rFonts w:ascii="Times New Roman" w:hAnsi="Times New Roman" w:cs="Times New Roman"/>
          <w:color w:val="222222"/>
          <w:shd w:val="clear" w:color="auto" w:fill="FFFFFF"/>
        </w:rPr>
        <w:t>, 165801.</w:t>
      </w:r>
    </w:p>
    <w:p w14:paraId="47BCF50A"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Lanfranco, L., Bonfante, P., &amp; Genre, A. (2016). The mutualistic interaction between plants and arbuscular mycorrhizal fungi. </w:t>
      </w:r>
      <w:r w:rsidRPr="00EA0EE2">
        <w:rPr>
          <w:rFonts w:ascii="Times New Roman" w:hAnsi="Times New Roman" w:cs="Times New Roman"/>
          <w:i/>
          <w:iCs/>
          <w:color w:val="222222"/>
          <w:shd w:val="clear" w:color="auto" w:fill="FFFFFF"/>
        </w:rPr>
        <w:t>Microbiology spectrum</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4</w:t>
      </w:r>
      <w:r w:rsidRPr="00EA0EE2">
        <w:rPr>
          <w:rFonts w:ascii="Times New Roman" w:hAnsi="Times New Roman" w:cs="Times New Roman"/>
          <w:color w:val="222222"/>
          <w:shd w:val="clear" w:color="auto" w:fill="FFFFFF"/>
        </w:rPr>
        <w:t>(6), 10-1128.</w:t>
      </w:r>
    </w:p>
    <w:p w14:paraId="37114D96"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Hong, H. A., To, E., Fakhry, S., </w:t>
      </w:r>
      <w:proofErr w:type="spellStart"/>
      <w:r w:rsidRPr="00EA0EE2">
        <w:rPr>
          <w:rFonts w:ascii="Times New Roman" w:hAnsi="Times New Roman" w:cs="Times New Roman"/>
          <w:color w:val="222222"/>
          <w:shd w:val="clear" w:color="auto" w:fill="FFFFFF"/>
        </w:rPr>
        <w:t>Baccigalupi</w:t>
      </w:r>
      <w:proofErr w:type="spellEnd"/>
      <w:r w:rsidRPr="00EA0EE2">
        <w:rPr>
          <w:rFonts w:ascii="Times New Roman" w:hAnsi="Times New Roman" w:cs="Times New Roman"/>
          <w:color w:val="222222"/>
          <w:shd w:val="clear" w:color="auto" w:fill="FFFFFF"/>
        </w:rPr>
        <w:t>, L., Ricca, E., &amp; Cutting, S. M. (2009). Defining the natural habitat of Bacillus spore-formers. </w:t>
      </w:r>
      <w:r w:rsidRPr="00EA0EE2">
        <w:rPr>
          <w:rFonts w:ascii="Times New Roman" w:hAnsi="Times New Roman" w:cs="Times New Roman"/>
          <w:i/>
          <w:iCs/>
          <w:color w:val="222222"/>
          <w:shd w:val="clear" w:color="auto" w:fill="FFFFFF"/>
        </w:rPr>
        <w:t>Research in microbiology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160</w:t>
      </w:r>
      <w:r w:rsidRPr="00EA0EE2">
        <w:rPr>
          <w:rFonts w:ascii="Times New Roman" w:hAnsi="Times New Roman" w:cs="Times New Roman"/>
          <w:color w:val="222222"/>
          <w:shd w:val="clear" w:color="auto" w:fill="FFFFFF"/>
        </w:rPr>
        <w:t>(6), 375-379.</w:t>
      </w:r>
    </w:p>
    <w:p w14:paraId="2DDA3BE0"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Hartmann, M., &amp; Six, J. (2023). Soil structure and microbiome functions in agroecosystems. </w:t>
      </w:r>
      <w:r w:rsidRPr="00EA0EE2">
        <w:rPr>
          <w:rFonts w:ascii="Times New Roman" w:hAnsi="Times New Roman" w:cs="Times New Roman"/>
          <w:i/>
          <w:iCs/>
          <w:color w:val="222222"/>
          <w:shd w:val="clear" w:color="auto" w:fill="FFFFFF"/>
        </w:rPr>
        <w:t>Nature Reviews Earth &amp; Environment</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4</w:t>
      </w:r>
      <w:r w:rsidRPr="00EA0EE2">
        <w:rPr>
          <w:rFonts w:ascii="Times New Roman" w:hAnsi="Times New Roman" w:cs="Times New Roman"/>
          <w:color w:val="222222"/>
          <w:shd w:val="clear" w:color="auto" w:fill="FFFFFF"/>
        </w:rPr>
        <w:t>(1), 4-18.</w:t>
      </w:r>
    </w:p>
    <w:p w14:paraId="2837C5AF"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Jiang, G., Wang, N., Zhang, Y., Zhang, Y., Yu, J., Zhang, Y., ... &amp; Shen, Q. (2021). The relative importance of soil moisture in predicting bacterial wilt disease occurrence. </w:t>
      </w:r>
      <w:r w:rsidRPr="00EA0EE2">
        <w:rPr>
          <w:rFonts w:ascii="Times New Roman" w:hAnsi="Times New Roman" w:cs="Times New Roman"/>
          <w:i/>
          <w:iCs/>
          <w:color w:val="222222"/>
          <w:shd w:val="clear" w:color="auto" w:fill="FFFFFF"/>
        </w:rPr>
        <w:t>Soil Ecology Letters</w:t>
      </w:r>
      <w:r w:rsidRPr="00EA0EE2">
        <w:rPr>
          <w:rFonts w:ascii="Times New Roman" w:hAnsi="Times New Roman" w:cs="Times New Roman"/>
          <w:color w:val="222222"/>
          <w:shd w:val="clear" w:color="auto" w:fill="FFFFFF"/>
        </w:rPr>
        <w:t>, 1-11.</w:t>
      </w:r>
    </w:p>
    <w:p w14:paraId="7EA7A516"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Liao, J., Liang, Y., &amp; Huang, D. (2018). Organic farming improves soil microbial abundance and diversity under greenhouse condition: A case study in Shanghai (Eastern China). </w:t>
      </w:r>
      <w:r w:rsidRPr="00EA0EE2">
        <w:rPr>
          <w:rFonts w:ascii="Times New Roman" w:hAnsi="Times New Roman" w:cs="Times New Roman"/>
          <w:i/>
          <w:iCs/>
          <w:color w:val="222222"/>
          <w:shd w:val="clear" w:color="auto" w:fill="FFFFFF"/>
        </w:rPr>
        <w:t>Sustainability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10</w:t>
      </w:r>
      <w:r w:rsidRPr="00EA0EE2">
        <w:rPr>
          <w:rFonts w:ascii="Times New Roman" w:hAnsi="Times New Roman" w:cs="Times New Roman"/>
          <w:color w:val="222222"/>
          <w:shd w:val="clear" w:color="auto" w:fill="FFFFFF"/>
        </w:rPr>
        <w:t>(10), 3825.</w:t>
      </w:r>
    </w:p>
    <w:p w14:paraId="00752705"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Bai, A. T., Pandey, V., Reddy, M. S. P., Pandey, R., Nadaf, H. A., &amp; </w:t>
      </w:r>
      <w:proofErr w:type="spellStart"/>
      <w:r w:rsidRPr="00EA0EE2">
        <w:rPr>
          <w:rFonts w:ascii="Times New Roman" w:hAnsi="Times New Roman" w:cs="Times New Roman"/>
          <w:color w:val="222222"/>
          <w:shd w:val="clear" w:color="auto" w:fill="FFFFFF"/>
        </w:rPr>
        <w:t>Kancharlapalli</w:t>
      </w:r>
      <w:proofErr w:type="spellEnd"/>
      <w:r w:rsidRPr="00EA0EE2">
        <w:rPr>
          <w:rFonts w:ascii="Times New Roman" w:hAnsi="Times New Roman" w:cs="Times New Roman"/>
          <w:color w:val="222222"/>
          <w:shd w:val="clear" w:color="auto" w:fill="FFFFFF"/>
        </w:rPr>
        <w:t>, S. J. (2022). Importance of diverse soil microbial community in crop rotation for sustainable agriculture. In </w:t>
      </w:r>
      <w:r w:rsidRPr="00EA0EE2">
        <w:rPr>
          <w:rFonts w:ascii="Times New Roman" w:hAnsi="Times New Roman" w:cs="Times New Roman"/>
          <w:i/>
          <w:iCs/>
          <w:color w:val="222222"/>
          <w:shd w:val="clear" w:color="auto" w:fill="FFFFFF"/>
        </w:rPr>
        <w:t>Microbial Resource Technologies for Sustainable Development</w:t>
      </w:r>
      <w:r w:rsidRPr="00EA0EE2">
        <w:rPr>
          <w:rFonts w:ascii="Times New Roman" w:hAnsi="Times New Roman" w:cs="Times New Roman"/>
          <w:color w:val="222222"/>
          <w:shd w:val="clear" w:color="auto" w:fill="FFFFFF"/>
        </w:rPr>
        <w:t> (pp. 113-145). Elsevier.</w:t>
      </w:r>
    </w:p>
    <w:p w14:paraId="29669F31"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Pathma, J., Kennedy, R. K., Bhushan, L. S., Shankar, B. K., &amp; Thakur, K. (2021). Microbial biofertilizers and biopesticides: nature’s assets fostering sustainable agriculture. </w:t>
      </w:r>
      <w:r w:rsidRPr="00EA0EE2">
        <w:rPr>
          <w:rFonts w:ascii="Times New Roman" w:hAnsi="Times New Roman" w:cs="Times New Roman"/>
          <w:i/>
          <w:iCs/>
          <w:color w:val="222222"/>
          <w:shd w:val="clear" w:color="auto" w:fill="FFFFFF"/>
        </w:rPr>
        <w:t>Recent developments in microbial technologies</w:t>
      </w:r>
      <w:r w:rsidRPr="00EA0EE2">
        <w:rPr>
          <w:rFonts w:ascii="Times New Roman" w:hAnsi="Times New Roman" w:cs="Times New Roman"/>
          <w:color w:val="222222"/>
          <w:shd w:val="clear" w:color="auto" w:fill="FFFFFF"/>
        </w:rPr>
        <w:t>, 39-69.</w:t>
      </w:r>
    </w:p>
    <w:p w14:paraId="60F5F35E"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Timmis, K., &amp; Ramos, J. L. (2021). The soil crisis: the need to treat as a global health problem and the pivotal role of microbes in prophylaxis and therapy. </w:t>
      </w:r>
      <w:r w:rsidRPr="00EA0EE2">
        <w:rPr>
          <w:rFonts w:ascii="Times New Roman" w:hAnsi="Times New Roman" w:cs="Times New Roman"/>
          <w:i/>
          <w:iCs/>
          <w:color w:val="222222"/>
          <w:shd w:val="clear" w:color="auto" w:fill="FFFFFF"/>
        </w:rPr>
        <w:t>Microbial Biotechnology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14</w:t>
      </w:r>
      <w:r w:rsidRPr="00EA0EE2">
        <w:rPr>
          <w:rFonts w:ascii="Times New Roman" w:hAnsi="Times New Roman" w:cs="Times New Roman"/>
          <w:color w:val="222222"/>
          <w:shd w:val="clear" w:color="auto" w:fill="FFFFFF"/>
        </w:rPr>
        <w:t>(3), 769-797.</w:t>
      </w:r>
    </w:p>
    <w:p w14:paraId="568636F3"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Santos, M. S., Rodrigues, T. F., Nogueira, M. A., &amp; Hungria, M. (2021). The challenge of combining high yields with environmentally friendly bioproducts: A review on the compatibility of pesticides with microbial inoculants. </w:t>
      </w:r>
      <w:r w:rsidRPr="00EA0EE2">
        <w:rPr>
          <w:rFonts w:ascii="Times New Roman" w:hAnsi="Times New Roman" w:cs="Times New Roman"/>
          <w:i/>
          <w:iCs/>
          <w:color w:val="222222"/>
          <w:shd w:val="clear" w:color="auto" w:fill="FFFFFF"/>
        </w:rPr>
        <w:t>Agronomy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11</w:t>
      </w:r>
      <w:r w:rsidRPr="00EA0EE2">
        <w:rPr>
          <w:rFonts w:ascii="Times New Roman" w:hAnsi="Times New Roman" w:cs="Times New Roman"/>
          <w:color w:val="222222"/>
          <w:shd w:val="clear" w:color="auto" w:fill="FFFFFF"/>
        </w:rPr>
        <w:t>(5), 870.</w:t>
      </w:r>
    </w:p>
    <w:p w14:paraId="75F6E9AE"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proofErr w:type="spellStart"/>
      <w:r w:rsidRPr="00EA0EE2">
        <w:rPr>
          <w:rFonts w:ascii="Times New Roman" w:hAnsi="Times New Roman" w:cs="Times New Roman"/>
          <w:color w:val="222222"/>
          <w:shd w:val="clear" w:color="auto" w:fill="FFFFFF"/>
        </w:rPr>
        <w:t>Tringe</w:t>
      </w:r>
      <w:proofErr w:type="spellEnd"/>
      <w:r w:rsidRPr="00EA0EE2">
        <w:rPr>
          <w:rFonts w:ascii="Times New Roman" w:hAnsi="Times New Roman" w:cs="Times New Roman"/>
          <w:color w:val="222222"/>
          <w:shd w:val="clear" w:color="auto" w:fill="FFFFFF"/>
        </w:rPr>
        <w:t>, S. G., &amp; Rubin, E. M. (2005). Metagenomics: DNA sequencing of environmental samples. </w:t>
      </w:r>
      <w:r w:rsidRPr="00EA0EE2">
        <w:rPr>
          <w:rFonts w:ascii="Times New Roman" w:hAnsi="Times New Roman" w:cs="Times New Roman"/>
          <w:i/>
          <w:iCs/>
          <w:color w:val="222222"/>
          <w:shd w:val="clear" w:color="auto" w:fill="FFFFFF"/>
        </w:rPr>
        <w:t>Nature reviews genetics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6</w:t>
      </w:r>
      <w:r w:rsidRPr="00EA0EE2">
        <w:rPr>
          <w:rFonts w:ascii="Times New Roman" w:hAnsi="Times New Roman" w:cs="Times New Roman"/>
          <w:color w:val="222222"/>
          <w:shd w:val="clear" w:color="auto" w:fill="FFFFFF"/>
        </w:rPr>
        <w:t>(11), 805-814.</w:t>
      </w:r>
    </w:p>
    <w:p w14:paraId="1C6FBD83"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Peters, D. L., Wang, W., Zhang, X., Ning, Z., Mayne, J., &amp; </w:t>
      </w:r>
      <w:proofErr w:type="spellStart"/>
      <w:r w:rsidRPr="00EA0EE2">
        <w:rPr>
          <w:rFonts w:ascii="Times New Roman" w:hAnsi="Times New Roman" w:cs="Times New Roman"/>
          <w:color w:val="222222"/>
          <w:shd w:val="clear" w:color="auto" w:fill="FFFFFF"/>
        </w:rPr>
        <w:t>Figeys</w:t>
      </w:r>
      <w:proofErr w:type="spellEnd"/>
      <w:r w:rsidRPr="00EA0EE2">
        <w:rPr>
          <w:rFonts w:ascii="Times New Roman" w:hAnsi="Times New Roman" w:cs="Times New Roman"/>
          <w:color w:val="222222"/>
          <w:shd w:val="clear" w:color="auto" w:fill="FFFFFF"/>
        </w:rPr>
        <w:t>, D. (2019). Metaproteomic and metabolomic approaches for characterizing the gut microbiome. </w:t>
      </w:r>
      <w:r w:rsidRPr="00EA0EE2">
        <w:rPr>
          <w:rFonts w:ascii="Times New Roman" w:hAnsi="Times New Roman" w:cs="Times New Roman"/>
          <w:i/>
          <w:iCs/>
          <w:color w:val="222222"/>
          <w:shd w:val="clear" w:color="auto" w:fill="FFFFFF"/>
        </w:rPr>
        <w:t>Proteomics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19</w:t>
      </w:r>
      <w:r w:rsidRPr="00EA0EE2">
        <w:rPr>
          <w:rFonts w:ascii="Times New Roman" w:hAnsi="Times New Roman" w:cs="Times New Roman"/>
          <w:color w:val="222222"/>
          <w:shd w:val="clear" w:color="auto" w:fill="FFFFFF"/>
        </w:rPr>
        <w:t>(16), 1800363.</w:t>
      </w:r>
    </w:p>
    <w:p w14:paraId="05C60377"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Trivedi, P., </w:t>
      </w:r>
      <w:proofErr w:type="spellStart"/>
      <w:r w:rsidRPr="00EA0EE2">
        <w:rPr>
          <w:rFonts w:ascii="Times New Roman" w:hAnsi="Times New Roman" w:cs="Times New Roman"/>
          <w:color w:val="222222"/>
          <w:shd w:val="clear" w:color="auto" w:fill="FFFFFF"/>
        </w:rPr>
        <w:t>Mattupalli</w:t>
      </w:r>
      <w:proofErr w:type="spellEnd"/>
      <w:r w:rsidRPr="00EA0EE2">
        <w:rPr>
          <w:rFonts w:ascii="Times New Roman" w:hAnsi="Times New Roman" w:cs="Times New Roman"/>
          <w:color w:val="222222"/>
          <w:shd w:val="clear" w:color="auto" w:fill="FFFFFF"/>
        </w:rPr>
        <w:t>, C., Eversole, K., &amp; Leach, J. E. (2021). Enabling sustainable agriculture through understanding and enhancement of microbiomes. </w:t>
      </w:r>
      <w:r w:rsidRPr="00EA0EE2">
        <w:rPr>
          <w:rFonts w:ascii="Times New Roman" w:hAnsi="Times New Roman" w:cs="Times New Roman"/>
          <w:i/>
          <w:iCs/>
          <w:color w:val="222222"/>
          <w:shd w:val="clear" w:color="auto" w:fill="FFFFFF"/>
        </w:rPr>
        <w:t>New Phytologist</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230</w:t>
      </w:r>
      <w:r w:rsidRPr="00EA0EE2">
        <w:rPr>
          <w:rFonts w:ascii="Times New Roman" w:hAnsi="Times New Roman" w:cs="Times New Roman"/>
          <w:color w:val="222222"/>
          <w:shd w:val="clear" w:color="auto" w:fill="FFFFFF"/>
        </w:rPr>
        <w:t>(6), 2129-2147.</w:t>
      </w:r>
    </w:p>
    <w:p w14:paraId="187F9A8A"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Wang, X., Xiao, Y., Xu, X., Guo, L., Yu, Y., Li, N., &amp; Xu, C. (2021). Characteristics of </w:t>
      </w:r>
      <w:proofErr w:type="spellStart"/>
      <w:r w:rsidRPr="00EA0EE2">
        <w:rPr>
          <w:rFonts w:ascii="Times New Roman" w:hAnsi="Times New Roman" w:cs="Times New Roman"/>
          <w:color w:val="222222"/>
          <w:shd w:val="clear" w:color="auto" w:fill="FFFFFF"/>
        </w:rPr>
        <w:t>fecal</w:t>
      </w:r>
      <w:proofErr w:type="spellEnd"/>
      <w:r w:rsidRPr="00EA0EE2">
        <w:rPr>
          <w:rFonts w:ascii="Times New Roman" w:hAnsi="Times New Roman" w:cs="Times New Roman"/>
          <w:color w:val="222222"/>
          <w:shd w:val="clear" w:color="auto" w:fill="FFFFFF"/>
        </w:rPr>
        <w:t xml:space="preserve"> microbiota and machine learning strategy for </w:t>
      </w:r>
      <w:proofErr w:type="spellStart"/>
      <w:r w:rsidRPr="00EA0EE2">
        <w:rPr>
          <w:rFonts w:ascii="Times New Roman" w:hAnsi="Times New Roman" w:cs="Times New Roman"/>
          <w:color w:val="222222"/>
          <w:shd w:val="clear" w:color="auto" w:fill="FFFFFF"/>
        </w:rPr>
        <w:t>fecal</w:t>
      </w:r>
      <w:proofErr w:type="spellEnd"/>
      <w:r w:rsidRPr="00EA0EE2">
        <w:rPr>
          <w:rFonts w:ascii="Times New Roman" w:hAnsi="Times New Roman" w:cs="Times New Roman"/>
          <w:color w:val="222222"/>
          <w:shd w:val="clear" w:color="auto" w:fill="FFFFFF"/>
        </w:rPr>
        <w:t xml:space="preserve"> invasive biomarkers in </w:t>
      </w:r>
      <w:proofErr w:type="spellStart"/>
      <w:r w:rsidRPr="00EA0EE2">
        <w:rPr>
          <w:rFonts w:ascii="Times New Roman" w:hAnsi="Times New Roman" w:cs="Times New Roman"/>
          <w:color w:val="222222"/>
          <w:shd w:val="clear" w:color="auto" w:fill="FFFFFF"/>
        </w:rPr>
        <w:t>pediatric</w:t>
      </w:r>
      <w:proofErr w:type="spellEnd"/>
      <w:r w:rsidRPr="00EA0EE2">
        <w:rPr>
          <w:rFonts w:ascii="Times New Roman" w:hAnsi="Times New Roman" w:cs="Times New Roman"/>
          <w:color w:val="222222"/>
          <w:shd w:val="clear" w:color="auto" w:fill="FFFFFF"/>
        </w:rPr>
        <w:t xml:space="preserve"> inflammatory bowel disease. </w:t>
      </w:r>
      <w:r w:rsidRPr="00EA0EE2">
        <w:rPr>
          <w:rFonts w:ascii="Times New Roman" w:hAnsi="Times New Roman" w:cs="Times New Roman"/>
          <w:i/>
          <w:iCs/>
          <w:color w:val="222222"/>
          <w:shd w:val="clear" w:color="auto" w:fill="FFFFFF"/>
        </w:rPr>
        <w:t>Frontiers in Cellular and Infection Microbiology</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11</w:t>
      </w:r>
      <w:r w:rsidRPr="00EA0EE2">
        <w:rPr>
          <w:rFonts w:ascii="Times New Roman" w:hAnsi="Times New Roman" w:cs="Times New Roman"/>
          <w:color w:val="222222"/>
          <w:shd w:val="clear" w:color="auto" w:fill="FFFFFF"/>
        </w:rPr>
        <w:t>, 711884.</w:t>
      </w:r>
    </w:p>
    <w:p w14:paraId="72585D59"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Thakur, N., Nigam, M., Mann, N. A., Gupta, S., Hussain, C. M., Shukla, S. K., ... &amp; Khan, S. A. (2023). Host-mediated gene engineering and microbiome-based technology optimization for sustainable agriculture and environment. </w:t>
      </w:r>
      <w:r w:rsidRPr="00EA0EE2">
        <w:rPr>
          <w:rFonts w:ascii="Times New Roman" w:hAnsi="Times New Roman" w:cs="Times New Roman"/>
          <w:i/>
          <w:iCs/>
          <w:color w:val="222222"/>
          <w:shd w:val="clear" w:color="auto" w:fill="FFFFFF"/>
        </w:rPr>
        <w:t>Functional &amp; Integrative Genomics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23</w:t>
      </w:r>
      <w:r w:rsidRPr="00EA0EE2">
        <w:rPr>
          <w:rFonts w:ascii="Times New Roman" w:hAnsi="Times New Roman" w:cs="Times New Roman"/>
          <w:color w:val="222222"/>
          <w:shd w:val="clear" w:color="auto" w:fill="FFFFFF"/>
        </w:rPr>
        <w:t>(1), 57.</w:t>
      </w:r>
    </w:p>
    <w:p w14:paraId="43020888"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lastRenderedPageBreak/>
        <w:t xml:space="preserve">Xu, X., Dinesen, C., </w:t>
      </w:r>
      <w:proofErr w:type="spellStart"/>
      <w:r w:rsidRPr="00EA0EE2">
        <w:rPr>
          <w:rFonts w:ascii="Times New Roman" w:hAnsi="Times New Roman" w:cs="Times New Roman"/>
          <w:color w:val="222222"/>
          <w:shd w:val="clear" w:color="auto" w:fill="FFFFFF"/>
        </w:rPr>
        <w:t>Pioppi</w:t>
      </w:r>
      <w:proofErr w:type="spellEnd"/>
      <w:r w:rsidRPr="00EA0EE2">
        <w:rPr>
          <w:rFonts w:ascii="Times New Roman" w:hAnsi="Times New Roman" w:cs="Times New Roman"/>
          <w:color w:val="222222"/>
          <w:shd w:val="clear" w:color="auto" w:fill="FFFFFF"/>
        </w:rPr>
        <w:t>, A., Kovács, Á. T., &amp; Lozano-Andrade, C. N. (2025). Composing a microbial symphony: synthetic communities for promoting plant growth. </w:t>
      </w:r>
      <w:r w:rsidRPr="00EA0EE2">
        <w:rPr>
          <w:rFonts w:ascii="Times New Roman" w:hAnsi="Times New Roman" w:cs="Times New Roman"/>
          <w:i/>
          <w:iCs/>
          <w:color w:val="222222"/>
          <w:shd w:val="clear" w:color="auto" w:fill="FFFFFF"/>
        </w:rPr>
        <w:t>Trends in Microbiology</w:t>
      </w:r>
      <w:r w:rsidRPr="00EA0EE2">
        <w:rPr>
          <w:rFonts w:ascii="Times New Roman" w:hAnsi="Times New Roman" w:cs="Times New Roman"/>
          <w:color w:val="222222"/>
          <w:shd w:val="clear" w:color="auto" w:fill="FFFFFF"/>
        </w:rPr>
        <w:t>.</w:t>
      </w:r>
    </w:p>
    <w:p w14:paraId="400E2425"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Mantri, S. S., Negri, T., Sales-</w:t>
      </w:r>
      <w:proofErr w:type="spellStart"/>
      <w:r w:rsidRPr="00EA0EE2">
        <w:rPr>
          <w:rFonts w:ascii="Times New Roman" w:hAnsi="Times New Roman" w:cs="Times New Roman"/>
          <w:color w:val="222222"/>
          <w:shd w:val="clear" w:color="auto" w:fill="FFFFFF"/>
        </w:rPr>
        <w:t>Ortells</w:t>
      </w:r>
      <w:proofErr w:type="spellEnd"/>
      <w:r w:rsidRPr="00EA0EE2">
        <w:rPr>
          <w:rFonts w:ascii="Times New Roman" w:hAnsi="Times New Roman" w:cs="Times New Roman"/>
          <w:color w:val="222222"/>
          <w:shd w:val="clear" w:color="auto" w:fill="FFFFFF"/>
        </w:rPr>
        <w:t xml:space="preserve">, H., Angelov, A., Peter, S., Neidhardt, H., ... &amp; </w:t>
      </w:r>
      <w:proofErr w:type="spellStart"/>
      <w:r w:rsidRPr="00EA0EE2">
        <w:rPr>
          <w:rFonts w:ascii="Times New Roman" w:hAnsi="Times New Roman" w:cs="Times New Roman"/>
          <w:color w:val="222222"/>
          <w:shd w:val="clear" w:color="auto" w:fill="FFFFFF"/>
        </w:rPr>
        <w:t>Ziemert</w:t>
      </w:r>
      <w:proofErr w:type="spellEnd"/>
      <w:r w:rsidRPr="00EA0EE2">
        <w:rPr>
          <w:rFonts w:ascii="Times New Roman" w:hAnsi="Times New Roman" w:cs="Times New Roman"/>
          <w:color w:val="222222"/>
          <w:shd w:val="clear" w:color="auto" w:fill="FFFFFF"/>
        </w:rPr>
        <w:t>, N. (2021). Metagenomic sequencing of multiple soil horizons and sites in close vicinity revealed novel secondary metabolite diversity. </w:t>
      </w:r>
      <w:proofErr w:type="spellStart"/>
      <w:r w:rsidRPr="00EA0EE2">
        <w:rPr>
          <w:rFonts w:ascii="Times New Roman" w:hAnsi="Times New Roman" w:cs="Times New Roman"/>
          <w:i/>
          <w:iCs/>
          <w:color w:val="222222"/>
          <w:shd w:val="clear" w:color="auto" w:fill="FFFFFF"/>
        </w:rPr>
        <w:t>Msystems</w:t>
      </w:r>
      <w:proofErr w:type="spellEnd"/>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6</w:t>
      </w:r>
      <w:r w:rsidRPr="00EA0EE2">
        <w:rPr>
          <w:rFonts w:ascii="Times New Roman" w:hAnsi="Times New Roman" w:cs="Times New Roman"/>
          <w:color w:val="222222"/>
          <w:shd w:val="clear" w:color="auto" w:fill="FFFFFF"/>
        </w:rPr>
        <w:t>(5), 10-1128.</w:t>
      </w:r>
    </w:p>
    <w:p w14:paraId="798D7801"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 xml:space="preserve">Kabir, A. H., Baki, M. Z. I., Ahmed, B., &amp; </w:t>
      </w:r>
      <w:proofErr w:type="spellStart"/>
      <w:r w:rsidRPr="00EA0EE2">
        <w:rPr>
          <w:rFonts w:ascii="Times New Roman" w:hAnsi="Times New Roman" w:cs="Times New Roman"/>
          <w:color w:val="222222"/>
          <w:shd w:val="clear" w:color="auto" w:fill="FFFFFF"/>
        </w:rPr>
        <w:t>Mostofa</w:t>
      </w:r>
      <w:proofErr w:type="spellEnd"/>
      <w:r w:rsidRPr="00EA0EE2">
        <w:rPr>
          <w:rFonts w:ascii="Times New Roman" w:hAnsi="Times New Roman" w:cs="Times New Roman"/>
          <w:color w:val="222222"/>
          <w:shd w:val="clear" w:color="auto" w:fill="FFFFFF"/>
        </w:rPr>
        <w:t>, M. G. (2024). Current, faltering, and future strategies for advancing microbiome-assisted sustainable agriculture and environmental resilience. </w:t>
      </w:r>
      <w:r w:rsidRPr="00EA0EE2">
        <w:rPr>
          <w:rFonts w:ascii="Times New Roman" w:hAnsi="Times New Roman" w:cs="Times New Roman"/>
          <w:i/>
          <w:iCs/>
          <w:color w:val="222222"/>
          <w:shd w:val="clear" w:color="auto" w:fill="FFFFFF"/>
        </w:rPr>
        <w:t>New Crops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w:t>
      </w:r>
      <w:r w:rsidRPr="00EA0EE2">
        <w:rPr>
          <w:rFonts w:ascii="Times New Roman" w:hAnsi="Times New Roman" w:cs="Times New Roman"/>
          <w:color w:val="222222"/>
          <w:shd w:val="clear" w:color="auto" w:fill="FFFFFF"/>
        </w:rPr>
        <w:t>, 100013.</w:t>
      </w:r>
    </w:p>
    <w:p w14:paraId="4341B307"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proofErr w:type="spellStart"/>
      <w:r w:rsidRPr="00EA0EE2">
        <w:rPr>
          <w:rFonts w:ascii="Times New Roman" w:hAnsi="Times New Roman" w:cs="Times New Roman"/>
          <w:color w:val="222222"/>
          <w:shd w:val="clear" w:color="auto" w:fill="FFFFFF"/>
        </w:rPr>
        <w:t>Cernava</w:t>
      </w:r>
      <w:proofErr w:type="spellEnd"/>
      <w:r w:rsidRPr="00EA0EE2">
        <w:rPr>
          <w:rFonts w:ascii="Times New Roman" w:hAnsi="Times New Roman" w:cs="Times New Roman"/>
          <w:color w:val="222222"/>
          <w:shd w:val="clear" w:color="auto" w:fill="FFFFFF"/>
        </w:rPr>
        <w:t xml:space="preserve">, T., Rybakova, D., </w:t>
      </w:r>
      <w:proofErr w:type="spellStart"/>
      <w:r w:rsidRPr="00EA0EE2">
        <w:rPr>
          <w:rFonts w:ascii="Times New Roman" w:hAnsi="Times New Roman" w:cs="Times New Roman"/>
          <w:color w:val="222222"/>
          <w:shd w:val="clear" w:color="auto" w:fill="FFFFFF"/>
        </w:rPr>
        <w:t>Buscot</w:t>
      </w:r>
      <w:proofErr w:type="spellEnd"/>
      <w:r w:rsidRPr="00EA0EE2">
        <w:rPr>
          <w:rFonts w:ascii="Times New Roman" w:hAnsi="Times New Roman" w:cs="Times New Roman"/>
          <w:color w:val="222222"/>
          <w:shd w:val="clear" w:color="auto" w:fill="FFFFFF"/>
        </w:rPr>
        <w:t>, F., Clavel, T., McHardy, A. C., Meyer, F., ... &amp; Berg, G. (2022). Metadata harmonization–Standards are the key for a better usage of omics data for integrative microbiome analysis. </w:t>
      </w:r>
      <w:r w:rsidRPr="00EA0EE2">
        <w:rPr>
          <w:rFonts w:ascii="Times New Roman" w:hAnsi="Times New Roman" w:cs="Times New Roman"/>
          <w:i/>
          <w:iCs/>
          <w:color w:val="222222"/>
          <w:shd w:val="clear" w:color="auto" w:fill="FFFFFF"/>
        </w:rPr>
        <w:t>Environmental Microbiome</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17</w:t>
      </w:r>
      <w:r w:rsidRPr="00EA0EE2">
        <w:rPr>
          <w:rFonts w:ascii="Times New Roman" w:hAnsi="Times New Roman" w:cs="Times New Roman"/>
          <w:color w:val="222222"/>
          <w:shd w:val="clear" w:color="auto" w:fill="FFFFFF"/>
        </w:rPr>
        <w:t>(1), 33.</w:t>
      </w:r>
    </w:p>
    <w:p w14:paraId="4A7DE657"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proofErr w:type="spellStart"/>
      <w:r w:rsidRPr="00EA0EE2">
        <w:rPr>
          <w:rFonts w:ascii="Times New Roman" w:hAnsi="Times New Roman" w:cs="Times New Roman"/>
          <w:color w:val="222222"/>
          <w:shd w:val="clear" w:color="auto" w:fill="FFFFFF"/>
        </w:rPr>
        <w:t>Berruti</w:t>
      </w:r>
      <w:proofErr w:type="spellEnd"/>
      <w:r w:rsidRPr="00EA0EE2">
        <w:rPr>
          <w:rFonts w:ascii="Times New Roman" w:hAnsi="Times New Roman" w:cs="Times New Roman"/>
          <w:color w:val="222222"/>
          <w:shd w:val="clear" w:color="auto" w:fill="FFFFFF"/>
        </w:rPr>
        <w:t xml:space="preserve">, A., Borriello, R., Della Beffa, M. T., </w:t>
      </w:r>
      <w:proofErr w:type="spellStart"/>
      <w:r w:rsidRPr="00EA0EE2">
        <w:rPr>
          <w:rFonts w:ascii="Times New Roman" w:hAnsi="Times New Roman" w:cs="Times New Roman"/>
          <w:color w:val="222222"/>
          <w:shd w:val="clear" w:color="auto" w:fill="FFFFFF"/>
        </w:rPr>
        <w:t>Scariot</w:t>
      </w:r>
      <w:proofErr w:type="spellEnd"/>
      <w:r w:rsidRPr="00EA0EE2">
        <w:rPr>
          <w:rFonts w:ascii="Times New Roman" w:hAnsi="Times New Roman" w:cs="Times New Roman"/>
          <w:color w:val="222222"/>
          <w:shd w:val="clear" w:color="auto" w:fill="FFFFFF"/>
        </w:rPr>
        <w:t xml:space="preserve">, V., &amp; </w:t>
      </w:r>
      <w:proofErr w:type="spellStart"/>
      <w:r w:rsidRPr="00EA0EE2">
        <w:rPr>
          <w:rFonts w:ascii="Times New Roman" w:hAnsi="Times New Roman" w:cs="Times New Roman"/>
          <w:color w:val="222222"/>
          <w:shd w:val="clear" w:color="auto" w:fill="FFFFFF"/>
        </w:rPr>
        <w:t>Bianciotto</w:t>
      </w:r>
      <w:proofErr w:type="spellEnd"/>
      <w:r w:rsidRPr="00EA0EE2">
        <w:rPr>
          <w:rFonts w:ascii="Times New Roman" w:hAnsi="Times New Roman" w:cs="Times New Roman"/>
          <w:color w:val="222222"/>
          <w:shd w:val="clear" w:color="auto" w:fill="FFFFFF"/>
        </w:rPr>
        <w:t xml:space="preserve">, V. (2013). Application of nonspecific commercial AMF </w:t>
      </w:r>
      <w:proofErr w:type="spellStart"/>
      <w:r w:rsidRPr="00EA0EE2">
        <w:rPr>
          <w:rFonts w:ascii="Times New Roman" w:hAnsi="Times New Roman" w:cs="Times New Roman"/>
          <w:color w:val="222222"/>
          <w:shd w:val="clear" w:color="auto" w:fill="FFFFFF"/>
        </w:rPr>
        <w:t>inocula</w:t>
      </w:r>
      <w:proofErr w:type="spellEnd"/>
      <w:r w:rsidRPr="00EA0EE2">
        <w:rPr>
          <w:rFonts w:ascii="Times New Roman" w:hAnsi="Times New Roman" w:cs="Times New Roman"/>
          <w:color w:val="222222"/>
          <w:shd w:val="clear" w:color="auto" w:fill="FFFFFF"/>
        </w:rPr>
        <w:t xml:space="preserve"> results in poor mycorrhization in Camellia japonica L. </w:t>
      </w:r>
      <w:r w:rsidRPr="00EA0EE2">
        <w:rPr>
          <w:rFonts w:ascii="Times New Roman" w:hAnsi="Times New Roman" w:cs="Times New Roman"/>
          <w:i/>
          <w:iCs/>
          <w:color w:val="222222"/>
          <w:shd w:val="clear" w:color="auto" w:fill="FFFFFF"/>
        </w:rPr>
        <w:t>Symbiosis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61</w:t>
      </w:r>
      <w:r w:rsidRPr="00EA0EE2">
        <w:rPr>
          <w:rFonts w:ascii="Times New Roman" w:hAnsi="Times New Roman" w:cs="Times New Roman"/>
          <w:color w:val="222222"/>
          <w:shd w:val="clear" w:color="auto" w:fill="FFFFFF"/>
        </w:rPr>
        <w:t>, 63-76.</w:t>
      </w:r>
    </w:p>
    <w:p w14:paraId="5AFA666E" w14:textId="77777777" w:rsidR="0004666B" w:rsidRPr="00EA0EE2" w:rsidRDefault="0004666B" w:rsidP="0004666B">
      <w:pPr>
        <w:pStyle w:val="ListParagraph"/>
        <w:numPr>
          <w:ilvl w:val="0"/>
          <w:numId w:val="2"/>
        </w:numPr>
        <w:spacing w:after="200" w:line="276" w:lineRule="auto"/>
        <w:rPr>
          <w:rFonts w:ascii="Times New Roman" w:hAnsi="Times New Roman" w:cs="Times New Roman"/>
        </w:rPr>
      </w:pPr>
      <w:r w:rsidRPr="00EA0EE2">
        <w:rPr>
          <w:rFonts w:ascii="Times New Roman" w:hAnsi="Times New Roman" w:cs="Times New Roman"/>
          <w:color w:val="222222"/>
          <w:shd w:val="clear" w:color="auto" w:fill="FFFFFF"/>
        </w:rPr>
        <w:t>Peddle, S. D., Hodgson, R. J., Borrett, R. J., Brachmann, S., Davies, T. C., Erickson, T. E., ... &amp; Breed, M. F. (2025). Practical applications of soil microbiota to improve ecosystem restoration: current knowledge and future directions. </w:t>
      </w:r>
      <w:r w:rsidRPr="00EA0EE2">
        <w:rPr>
          <w:rFonts w:ascii="Times New Roman" w:hAnsi="Times New Roman" w:cs="Times New Roman"/>
          <w:i/>
          <w:iCs/>
          <w:color w:val="222222"/>
          <w:shd w:val="clear" w:color="auto" w:fill="FFFFFF"/>
        </w:rPr>
        <w:t>Biological Reviews</w:t>
      </w:r>
      <w:r w:rsidRPr="00EA0EE2">
        <w:rPr>
          <w:rFonts w:ascii="Times New Roman" w:hAnsi="Times New Roman" w:cs="Times New Roman"/>
          <w:color w:val="222222"/>
          <w:shd w:val="clear" w:color="auto" w:fill="FFFFFF"/>
        </w:rPr>
        <w:t>, </w:t>
      </w:r>
      <w:r w:rsidRPr="00EA0EE2">
        <w:rPr>
          <w:rFonts w:ascii="Times New Roman" w:hAnsi="Times New Roman" w:cs="Times New Roman"/>
          <w:i/>
          <w:iCs/>
          <w:color w:val="222222"/>
          <w:shd w:val="clear" w:color="auto" w:fill="FFFFFF"/>
        </w:rPr>
        <w:t>100</w:t>
      </w:r>
      <w:r w:rsidRPr="00EA0EE2">
        <w:rPr>
          <w:rFonts w:ascii="Times New Roman" w:hAnsi="Times New Roman" w:cs="Times New Roman"/>
          <w:color w:val="222222"/>
          <w:shd w:val="clear" w:color="auto" w:fill="FFFFFF"/>
        </w:rPr>
        <w:t>(1), 1-18.</w:t>
      </w:r>
    </w:p>
    <w:p w14:paraId="53386719" w14:textId="77777777" w:rsidR="0004666B" w:rsidRDefault="0004666B" w:rsidP="00662E85">
      <w:pPr>
        <w:jc w:val="both"/>
        <w:rPr>
          <w:b/>
          <w:bCs/>
        </w:rPr>
      </w:pPr>
    </w:p>
    <w:p w14:paraId="35D7FB75" w14:textId="77777777" w:rsidR="0004666B" w:rsidRPr="0047659C" w:rsidRDefault="0004666B" w:rsidP="00662E85">
      <w:pPr>
        <w:jc w:val="both"/>
        <w:rPr>
          <w:b/>
          <w:bCs/>
        </w:rPr>
      </w:pPr>
    </w:p>
    <w:p w14:paraId="39D67505" w14:textId="77777777" w:rsidR="00662B61" w:rsidRPr="00662B61" w:rsidRDefault="00662B61" w:rsidP="00662E85">
      <w:pPr>
        <w:jc w:val="both"/>
      </w:pPr>
    </w:p>
    <w:sectPr w:rsidR="00662B61" w:rsidRPr="00662B61" w:rsidSect="009270E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p" w:date="2025-04-24T11:42:00Z" w:initials="h">
    <w:p w14:paraId="757D098F" w14:textId="252BBE17" w:rsidR="00CD1D5E" w:rsidRDefault="00CD1D5E">
      <w:pPr>
        <w:pStyle w:val="CommentText"/>
      </w:pPr>
      <w:r>
        <w:rPr>
          <w:rStyle w:val="CommentReference"/>
        </w:rPr>
        <w:annotationRef/>
      </w:r>
      <w:r>
        <w:t>Check the manuscript guidelines and follow same everywhere</w:t>
      </w:r>
    </w:p>
  </w:comment>
  <w:comment w:id="2" w:author="hp" w:date="2025-04-24T11:31:00Z" w:initials="h">
    <w:p w14:paraId="4940D9D7" w14:textId="1C5C0BCF" w:rsidR="00774B4D" w:rsidRDefault="00774B4D">
      <w:pPr>
        <w:pStyle w:val="CommentText"/>
      </w:pPr>
      <w:r>
        <w:rPr>
          <w:rStyle w:val="CommentReference"/>
        </w:rPr>
        <w:annotationRef/>
      </w:r>
      <w:r w:rsidRPr="00774B4D">
        <w:t>spp. is not italicized</w:t>
      </w:r>
      <w:r>
        <w:t xml:space="preserve"> </w:t>
      </w:r>
      <w:r w:rsidRPr="00774B4D">
        <w:t>but it is always followed by a period</w:t>
      </w:r>
      <w:r>
        <w:t>…do wherever required</w:t>
      </w:r>
    </w:p>
  </w:comment>
  <w:comment w:id="3" w:author="hp" w:date="2025-04-24T11:32:00Z" w:initials="h">
    <w:p w14:paraId="123DBC53" w14:textId="7D5AE0F9" w:rsidR="00774B4D" w:rsidRDefault="00774B4D">
      <w:pPr>
        <w:pStyle w:val="CommentText"/>
      </w:pPr>
      <w:r>
        <w:rPr>
          <w:rStyle w:val="CommentReference"/>
        </w:rPr>
        <w:annotationRef/>
      </w:r>
      <w:r>
        <w:t>do</w:t>
      </w:r>
    </w:p>
  </w:comment>
  <w:comment w:id="4" w:author="hp" w:date="2025-04-24T11:34:00Z" w:initials="h">
    <w:p w14:paraId="3A447726" w14:textId="45387E6E" w:rsidR="00774B4D" w:rsidRDefault="00774B4D">
      <w:pPr>
        <w:pStyle w:val="CommentText"/>
      </w:pPr>
      <w:r>
        <w:rPr>
          <w:rStyle w:val="CommentReference"/>
        </w:rPr>
        <w:annotationRef/>
      </w:r>
      <w:r>
        <w:t>? physiochemical</w:t>
      </w:r>
    </w:p>
  </w:comment>
  <w:comment w:id="5" w:author="hp" w:date="2025-04-24T11:40:00Z" w:initials="h">
    <w:p w14:paraId="7F9A58C2" w14:textId="64F99D9D" w:rsidR="00CD1D5E" w:rsidRDefault="00CD1D5E">
      <w:pPr>
        <w:pStyle w:val="CommentText"/>
      </w:pPr>
      <w:r>
        <w:rPr>
          <w:rStyle w:val="CommentReference"/>
        </w:rPr>
        <w:annotationRef/>
      </w:r>
      <w:r>
        <w:t>Absent in text ?</w:t>
      </w:r>
    </w:p>
  </w:comment>
  <w:comment w:id="6" w:author="hp" w:date="2025-04-24T11:41:00Z" w:initials="h">
    <w:p w14:paraId="23C81702" w14:textId="3772F931" w:rsidR="00CD1D5E" w:rsidRDefault="00CD1D5E">
      <w:pPr>
        <w:pStyle w:val="CommentText"/>
      </w:pPr>
      <w:r>
        <w:rPr>
          <w:rStyle w:val="CommentReference"/>
        </w:rPr>
        <w:annotationRef/>
      </w:r>
      <w:r>
        <w:t>Absent in text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7D098F" w15:done="0"/>
  <w15:commentEx w15:paraId="4940D9D7" w15:done="0"/>
  <w15:commentEx w15:paraId="123DBC53" w15:done="0"/>
  <w15:commentEx w15:paraId="3A447726" w15:done="0"/>
  <w15:commentEx w15:paraId="7F9A58C2" w15:done="0"/>
  <w15:commentEx w15:paraId="23C817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CC07D1" w16cex:dateUtc="2025-04-24T06:12:00Z"/>
  <w16cex:commentExtensible w16cex:durableId="6B27692F" w16cex:dateUtc="2025-04-24T06:01:00Z"/>
  <w16cex:commentExtensible w16cex:durableId="5E31E7A3" w16cex:dateUtc="2025-04-24T06:02:00Z"/>
  <w16cex:commentExtensible w16cex:durableId="783EF239" w16cex:dateUtc="2025-04-24T06:04:00Z"/>
  <w16cex:commentExtensible w16cex:durableId="4C6137C0" w16cex:dateUtc="2025-04-24T06:10:00Z"/>
  <w16cex:commentExtensible w16cex:durableId="1D0782CA" w16cex:dateUtc="2025-04-24T0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7D098F" w16cid:durableId="66CC07D1"/>
  <w16cid:commentId w16cid:paraId="4940D9D7" w16cid:durableId="6B27692F"/>
  <w16cid:commentId w16cid:paraId="123DBC53" w16cid:durableId="5E31E7A3"/>
  <w16cid:commentId w16cid:paraId="3A447726" w16cid:durableId="783EF239"/>
  <w16cid:commentId w16cid:paraId="7F9A58C2" w16cid:durableId="4C6137C0"/>
  <w16cid:commentId w16cid:paraId="23C81702" w16cid:durableId="1D0782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A0EF8" w14:textId="77777777" w:rsidR="00C66C50" w:rsidRDefault="00C66C50" w:rsidP="00F47C3E">
      <w:pPr>
        <w:spacing w:after="0" w:line="240" w:lineRule="auto"/>
      </w:pPr>
      <w:r>
        <w:separator/>
      </w:r>
    </w:p>
  </w:endnote>
  <w:endnote w:type="continuationSeparator" w:id="0">
    <w:p w14:paraId="6AA72D8D" w14:textId="77777777" w:rsidR="00C66C50" w:rsidRDefault="00C66C50" w:rsidP="00F47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45D8" w14:textId="77777777" w:rsidR="00F47C3E" w:rsidRDefault="00F47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2A36" w14:textId="77777777" w:rsidR="00F47C3E" w:rsidRDefault="00F47C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8F02" w14:textId="77777777" w:rsidR="00F47C3E" w:rsidRDefault="00F47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89FC3" w14:textId="77777777" w:rsidR="00C66C50" w:rsidRDefault="00C66C50" w:rsidP="00F47C3E">
      <w:pPr>
        <w:spacing w:after="0" w:line="240" w:lineRule="auto"/>
      </w:pPr>
      <w:r>
        <w:separator/>
      </w:r>
    </w:p>
  </w:footnote>
  <w:footnote w:type="continuationSeparator" w:id="0">
    <w:p w14:paraId="16B248E0" w14:textId="77777777" w:rsidR="00C66C50" w:rsidRDefault="00C66C50" w:rsidP="00F47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C40E" w14:textId="30C2C6CA" w:rsidR="00F47C3E" w:rsidRDefault="00000000">
    <w:pPr>
      <w:pStyle w:val="Header"/>
    </w:pPr>
    <w:r>
      <w:rPr>
        <w:noProof/>
      </w:rPr>
      <w:pict w14:anchorId="68FF9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3993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79D0" w14:textId="26EF4735" w:rsidR="00F47C3E" w:rsidRDefault="00000000">
    <w:pPr>
      <w:pStyle w:val="Header"/>
    </w:pPr>
    <w:r>
      <w:rPr>
        <w:noProof/>
      </w:rPr>
      <w:pict w14:anchorId="055848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3993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84EE" w14:textId="349A2C10" w:rsidR="00F47C3E" w:rsidRDefault="00000000">
    <w:pPr>
      <w:pStyle w:val="Header"/>
    </w:pPr>
    <w:r>
      <w:rPr>
        <w:noProof/>
      </w:rPr>
      <w:pict w14:anchorId="14985F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3993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2040B"/>
    <w:multiLevelType w:val="multilevel"/>
    <w:tmpl w:val="6F8E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617795"/>
    <w:multiLevelType w:val="hybridMultilevel"/>
    <w:tmpl w:val="E4B0C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6079139">
    <w:abstractNumId w:val="0"/>
  </w:num>
  <w:num w:numId="2" w16cid:durableId="5176224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76CB"/>
    <w:rsid w:val="00003EC9"/>
    <w:rsid w:val="0004666B"/>
    <w:rsid w:val="000D5A5D"/>
    <w:rsid w:val="001268AD"/>
    <w:rsid w:val="001555A7"/>
    <w:rsid w:val="001A1742"/>
    <w:rsid w:val="001C2D10"/>
    <w:rsid w:val="002409D7"/>
    <w:rsid w:val="002A4284"/>
    <w:rsid w:val="002C5A38"/>
    <w:rsid w:val="00364142"/>
    <w:rsid w:val="003B5FA9"/>
    <w:rsid w:val="003D6135"/>
    <w:rsid w:val="00437541"/>
    <w:rsid w:val="00460D99"/>
    <w:rsid w:val="0047659C"/>
    <w:rsid w:val="004F6630"/>
    <w:rsid w:val="005363B9"/>
    <w:rsid w:val="00542278"/>
    <w:rsid w:val="005E2E6B"/>
    <w:rsid w:val="005F6A6D"/>
    <w:rsid w:val="00660806"/>
    <w:rsid w:val="00662B61"/>
    <w:rsid w:val="00662E85"/>
    <w:rsid w:val="00673F8A"/>
    <w:rsid w:val="00680CD1"/>
    <w:rsid w:val="00774B4D"/>
    <w:rsid w:val="007E7D88"/>
    <w:rsid w:val="00816B05"/>
    <w:rsid w:val="008344D3"/>
    <w:rsid w:val="00871367"/>
    <w:rsid w:val="008817FA"/>
    <w:rsid w:val="008A06CD"/>
    <w:rsid w:val="008B76CB"/>
    <w:rsid w:val="00916456"/>
    <w:rsid w:val="009270E9"/>
    <w:rsid w:val="0096079A"/>
    <w:rsid w:val="00A550D2"/>
    <w:rsid w:val="00AE3D93"/>
    <w:rsid w:val="00B21CC1"/>
    <w:rsid w:val="00B401CB"/>
    <w:rsid w:val="00B65C0A"/>
    <w:rsid w:val="00B71E71"/>
    <w:rsid w:val="00BE14B0"/>
    <w:rsid w:val="00C66C50"/>
    <w:rsid w:val="00CD1D5E"/>
    <w:rsid w:val="00D254DF"/>
    <w:rsid w:val="00D319BB"/>
    <w:rsid w:val="00DA3B83"/>
    <w:rsid w:val="00E60900"/>
    <w:rsid w:val="00F47C3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465C0"/>
  <w15:docId w15:val="{EC2E4777-A338-4855-A32A-B99250DE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0E9"/>
  </w:style>
  <w:style w:type="paragraph" w:styleId="Heading1">
    <w:name w:val="heading 1"/>
    <w:basedOn w:val="Normal"/>
    <w:next w:val="Normal"/>
    <w:link w:val="Heading1Char"/>
    <w:uiPriority w:val="9"/>
    <w:qFormat/>
    <w:rsid w:val="008B76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76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76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76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76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76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6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6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6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6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76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76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76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76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7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6CB"/>
    <w:rPr>
      <w:rFonts w:eastAsiaTheme="majorEastAsia" w:cstheme="majorBidi"/>
      <w:color w:val="272727" w:themeColor="text1" w:themeTint="D8"/>
    </w:rPr>
  </w:style>
  <w:style w:type="paragraph" w:styleId="Title">
    <w:name w:val="Title"/>
    <w:basedOn w:val="Normal"/>
    <w:next w:val="Normal"/>
    <w:link w:val="TitleChar"/>
    <w:uiPriority w:val="10"/>
    <w:qFormat/>
    <w:rsid w:val="008B7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6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6CB"/>
    <w:pPr>
      <w:spacing w:before="160"/>
      <w:jc w:val="center"/>
    </w:pPr>
    <w:rPr>
      <w:i/>
      <w:iCs/>
      <w:color w:val="404040" w:themeColor="text1" w:themeTint="BF"/>
    </w:rPr>
  </w:style>
  <w:style w:type="character" w:customStyle="1" w:styleId="QuoteChar">
    <w:name w:val="Quote Char"/>
    <w:basedOn w:val="DefaultParagraphFont"/>
    <w:link w:val="Quote"/>
    <w:uiPriority w:val="29"/>
    <w:rsid w:val="008B76CB"/>
    <w:rPr>
      <w:i/>
      <w:iCs/>
      <w:color w:val="404040" w:themeColor="text1" w:themeTint="BF"/>
    </w:rPr>
  </w:style>
  <w:style w:type="paragraph" w:styleId="ListParagraph">
    <w:name w:val="List Paragraph"/>
    <w:basedOn w:val="Normal"/>
    <w:uiPriority w:val="34"/>
    <w:qFormat/>
    <w:rsid w:val="008B76CB"/>
    <w:pPr>
      <w:ind w:left="720"/>
      <w:contextualSpacing/>
    </w:pPr>
  </w:style>
  <w:style w:type="character" w:styleId="IntenseEmphasis">
    <w:name w:val="Intense Emphasis"/>
    <w:basedOn w:val="DefaultParagraphFont"/>
    <w:uiPriority w:val="21"/>
    <w:qFormat/>
    <w:rsid w:val="008B76CB"/>
    <w:rPr>
      <w:i/>
      <w:iCs/>
      <w:color w:val="2F5496" w:themeColor="accent1" w:themeShade="BF"/>
    </w:rPr>
  </w:style>
  <w:style w:type="paragraph" w:styleId="IntenseQuote">
    <w:name w:val="Intense Quote"/>
    <w:basedOn w:val="Normal"/>
    <w:next w:val="Normal"/>
    <w:link w:val="IntenseQuoteChar"/>
    <w:uiPriority w:val="30"/>
    <w:qFormat/>
    <w:rsid w:val="008B76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76CB"/>
    <w:rPr>
      <w:i/>
      <w:iCs/>
      <w:color w:val="2F5496" w:themeColor="accent1" w:themeShade="BF"/>
    </w:rPr>
  </w:style>
  <w:style w:type="character" w:styleId="IntenseReference">
    <w:name w:val="Intense Reference"/>
    <w:basedOn w:val="DefaultParagraphFont"/>
    <w:uiPriority w:val="32"/>
    <w:qFormat/>
    <w:rsid w:val="008B76CB"/>
    <w:rPr>
      <w:b/>
      <w:bCs/>
      <w:smallCaps/>
      <w:color w:val="2F5496" w:themeColor="accent1" w:themeShade="BF"/>
      <w:spacing w:val="5"/>
    </w:rPr>
  </w:style>
  <w:style w:type="character" w:styleId="Hyperlink">
    <w:name w:val="Hyperlink"/>
    <w:basedOn w:val="DefaultParagraphFont"/>
    <w:uiPriority w:val="99"/>
    <w:unhideWhenUsed/>
    <w:rsid w:val="003B5FA9"/>
    <w:rPr>
      <w:color w:val="0563C1" w:themeColor="hyperlink"/>
      <w:u w:val="single"/>
    </w:rPr>
  </w:style>
  <w:style w:type="character" w:styleId="UnresolvedMention">
    <w:name w:val="Unresolved Mention"/>
    <w:basedOn w:val="DefaultParagraphFont"/>
    <w:uiPriority w:val="99"/>
    <w:semiHidden/>
    <w:unhideWhenUsed/>
    <w:rsid w:val="003B5FA9"/>
    <w:rPr>
      <w:color w:val="605E5C"/>
      <w:shd w:val="clear" w:color="auto" w:fill="E1DFDD"/>
    </w:rPr>
  </w:style>
  <w:style w:type="paragraph" w:styleId="Header">
    <w:name w:val="header"/>
    <w:basedOn w:val="Normal"/>
    <w:link w:val="HeaderChar"/>
    <w:uiPriority w:val="99"/>
    <w:unhideWhenUsed/>
    <w:rsid w:val="00F47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C3E"/>
  </w:style>
  <w:style w:type="paragraph" w:styleId="Footer">
    <w:name w:val="footer"/>
    <w:basedOn w:val="Normal"/>
    <w:link w:val="FooterChar"/>
    <w:uiPriority w:val="99"/>
    <w:unhideWhenUsed/>
    <w:rsid w:val="00F47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C3E"/>
  </w:style>
  <w:style w:type="character" w:styleId="CommentReference">
    <w:name w:val="annotation reference"/>
    <w:basedOn w:val="DefaultParagraphFont"/>
    <w:uiPriority w:val="99"/>
    <w:semiHidden/>
    <w:unhideWhenUsed/>
    <w:rsid w:val="00774B4D"/>
    <w:rPr>
      <w:sz w:val="16"/>
      <w:szCs w:val="16"/>
    </w:rPr>
  </w:style>
  <w:style w:type="paragraph" w:styleId="CommentText">
    <w:name w:val="annotation text"/>
    <w:basedOn w:val="Normal"/>
    <w:link w:val="CommentTextChar"/>
    <w:uiPriority w:val="99"/>
    <w:semiHidden/>
    <w:unhideWhenUsed/>
    <w:rsid w:val="00774B4D"/>
    <w:pPr>
      <w:spacing w:line="240" w:lineRule="auto"/>
    </w:pPr>
    <w:rPr>
      <w:sz w:val="20"/>
      <w:szCs w:val="20"/>
    </w:rPr>
  </w:style>
  <w:style w:type="character" w:customStyle="1" w:styleId="CommentTextChar">
    <w:name w:val="Comment Text Char"/>
    <w:basedOn w:val="DefaultParagraphFont"/>
    <w:link w:val="CommentText"/>
    <w:uiPriority w:val="99"/>
    <w:semiHidden/>
    <w:rsid w:val="00774B4D"/>
    <w:rPr>
      <w:sz w:val="20"/>
      <w:szCs w:val="20"/>
    </w:rPr>
  </w:style>
  <w:style w:type="paragraph" w:styleId="CommentSubject">
    <w:name w:val="annotation subject"/>
    <w:basedOn w:val="CommentText"/>
    <w:next w:val="CommentText"/>
    <w:link w:val="CommentSubjectChar"/>
    <w:uiPriority w:val="99"/>
    <w:semiHidden/>
    <w:unhideWhenUsed/>
    <w:rsid w:val="00774B4D"/>
    <w:rPr>
      <w:b/>
      <w:bCs/>
    </w:rPr>
  </w:style>
  <w:style w:type="character" w:customStyle="1" w:styleId="CommentSubjectChar">
    <w:name w:val="Comment Subject Char"/>
    <w:basedOn w:val="CommentTextChar"/>
    <w:link w:val="CommentSubject"/>
    <w:uiPriority w:val="99"/>
    <w:semiHidden/>
    <w:rsid w:val="00774B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8262">
      <w:bodyDiv w:val="1"/>
      <w:marLeft w:val="0"/>
      <w:marRight w:val="0"/>
      <w:marTop w:val="0"/>
      <w:marBottom w:val="0"/>
      <w:divBdr>
        <w:top w:val="none" w:sz="0" w:space="0" w:color="auto"/>
        <w:left w:val="none" w:sz="0" w:space="0" w:color="auto"/>
        <w:bottom w:val="none" w:sz="0" w:space="0" w:color="auto"/>
        <w:right w:val="none" w:sz="0" w:space="0" w:color="auto"/>
      </w:divBdr>
    </w:div>
    <w:div w:id="329524866">
      <w:bodyDiv w:val="1"/>
      <w:marLeft w:val="0"/>
      <w:marRight w:val="0"/>
      <w:marTop w:val="0"/>
      <w:marBottom w:val="0"/>
      <w:divBdr>
        <w:top w:val="none" w:sz="0" w:space="0" w:color="auto"/>
        <w:left w:val="none" w:sz="0" w:space="0" w:color="auto"/>
        <w:bottom w:val="none" w:sz="0" w:space="0" w:color="auto"/>
        <w:right w:val="none" w:sz="0" w:space="0" w:color="auto"/>
      </w:divBdr>
    </w:div>
    <w:div w:id="418253160">
      <w:bodyDiv w:val="1"/>
      <w:marLeft w:val="0"/>
      <w:marRight w:val="0"/>
      <w:marTop w:val="0"/>
      <w:marBottom w:val="0"/>
      <w:divBdr>
        <w:top w:val="none" w:sz="0" w:space="0" w:color="auto"/>
        <w:left w:val="none" w:sz="0" w:space="0" w:color="auto"/>
        <w:bottom w:val="none" w:sz="0" w:space="0" w:color="auto"/>
        <w:right w:val="none" w:sz="0" w:space="0" w:color="auto"/>
      </w:divBdr>
    </w:div>
    <w:div w:id="548149321">
      <w:bodyDiv w:val="1"/>
      <w:marLeft w:val="0"/>
      <w:marRight w:val="0"/>
      <w:marTop w:val="0"/>
      <w:marBottom w:val="0"/>
      <w:divBdr>
        <w:top w:val="none" w:sz="0" w:space="0" w:color="auto"/>
        <w:left w:val="none" w:sz="0" w:space="0" w:color="auto"/>
        <w:bottom w:val="none" w:sz="0" w:space="0" w:color="auto"/>
        <w:right w:val="none" w:sz="0" w:space="0" w:color="auto"/>
      </w:divBdr>
    </w:div>
    <w:div w:id="799809000">
      <w:bodyDiv w:val="1"/>
      <w:marLeft w:val="0"/>
      <w:marRight w:val="0"/>
      <w:marTop w:val="0"/>
      <w:marBottom w:val="0"/>
      <w:divBdr>
        <w:top w:val="none" w:sz="0" w:space="0" w:color="auto"/>
        <w:left w:val="none" w:sz="0" w:space="0" w:color="auto"/>
        <w:bottom w:val="none" w:sz="0" w:space="0" w:color="auto"/>
        <w:right w:val="none" w:sz="0" w:space="0" w:color="auto"/>
      </w:divBdr>
    </w:div>
    <w:div w:id="910504062">
      <w:bodyDiv w:val="1"/>
      <w:marLeft w:val="0"/>
      <w:marRight w:val="0"/>
      <w:marTop w:val="0"/>
      <w:marBottom w:val="0"/>
      <w:divBdr>
        <w:top w:val="none" w:sz="0" w:space="0" w:color="auto"/>
        <w:left w:val="none" w:sz="0" w:space="0" w:color="auto"/>
        <w:bottom w:val="none" w:sz="0" w:space="0" w:color="auto"/>
        <w:right w:val="none" w:sz="0" w:space="0" w:color="auto"/>
      </w:divBdr>
    </w:div>
    <w:div w:id="1020933817">
      <w:bodyDiv w:val="1"/>
      <w:marLeft w:val="0"/>
      <w:marRight w:val="0"/>
      <w:marTop w:val="0"/>
      <w:marBottom w:val="0"/>
      <w:divBdr>
        <w:top w:val="none" w:sz="0" w:space="0" w:color="auto"/>
        <w:left w:val="none" w:sz="0" w:space="0" w:color="auto"/>
        <w:bottom w:val="none" w:sz="0" w:space="0" w:color="auto"/>
        <w:right w:val="none" w:sz="0" w:space="0" w:color="auto"/>
      </w:divBdr>
    </w:div>
    <w:div w:id="1549993068">
      <w:bodyDiv w:val="1"/>
      <w:marLeft w:val="0"/>
      <w:marRight w:val="0"/>
      <w:marTop w:val="0"/>
      <w:marBottom w:val="0"/>
      <w:divBdr>
        <w:top w:val="none" w:sz="0" w:space="0" w:color="auto"/>
        <w:left w:val="none" w:sz="0" w:space="0" w:color="auto"/>
        <w:bottom w:val="none" w:sz="0" w:space="0" w:color="auto"/>
        <w:right w:val="none" w:sz="0" w:space="0" w:color="auto"/>
      </w:divBdr>
    </w:div>
    <w:div w:id="1779718617">
      <w:bodyDiv w:val="1"/>
      <w:marLeft w:val="0"/>
      <w:marRight w:val="0"/>
      <w:marTop w:val="0"/>
      <w:marBottom w:val="0"/>
      <w:divBdr>
        <w:top w:val="none" w:sz="0" w:space="0" w:color="auto"/>
        <w:left w:val="none" w:sz="0" w:space="0" w:color="auto"/>
        <w:bottom w:val="none" w:sz="0" w:space="0" w:color="auto"/>
        <w:right w:val="none" w:sz="0" w:space="0" w:color="auto"/>
      </w:divBdr>
    </w:div>
    <w:div w:id="1842154985">
      <w:bodyDiv w:val="1"/>
      <w:marLeft w:val="0"/>
      <w:marRight w:val="0"/>
      <w:marTop w:val="0"/>
      <w:marBottom w:val="0"/>
      <w:divBdr>
        <w:top w:val="none" w:sz="0" w:space="0" w:color="auto"/>
        <w:left w:val="none" w:sz="0" w:space="0" w:color="auto"/>
        <w:bottom w:val="none" w:sz="0" w:space="0" w:color="auto"/>
        <w:right w:val="none" w:sz="0" w:space="0" w:color="auto"/>
      </w:divBdr>
      <w:divsChild>
        <w:div w:id="101071318">
          <w:marLeft w:val="0"/>
          <w:marRight w:val="0"/>
          <w:marTop w:val="0"/>
          <w:marBottom w:val="0"/>
          <w:divBdr>
            <w:top w:val="none" w:sz="0" w:space="0" w:color="auto"/>
            <w:left w:val="none" w:sz="0" w:space="0" w:color="auto"/>
            <w:bottom w:val="none" w:sz="0" w:space="0" w:color="auto"/>
            <w:right w:val="none" w:sz="0" w:space="0" w:color="auto"/>
          </w:divBdr>
          <w:divsChild>
            <w:div w:id="100615340">
              <w:marLeft w:val="0"/>
              <w:marRight w:val="0"/>
              <w:marTop w:val="0"/>
              <w:marBottom w:val="0"/>
              <w:divBdr>
                <w:top w:val="none" w:sz="0" w:space="0" w:color="auto"/>
                <w:left w:val="none" w:sz="0" w:space="0" w:color="auto"/>
                <w:bottom w:val="none" w:sz="0" w:space="0" w:color="auto"/>
                <w:right w:val="none" w:sz="0" w:space="0" w:color="auto"/>
              </w:divBdr>
              <w:divsChild>
                <w:div w:id="1100293716">
                  <w:marLeft w:val="0"/>
                  <w:marRight w:val="0"/>
                  <w:marTop w:val="0"/>
                  <w:marBottom w:val="0"/>
                  <w:divBdr>
                    <w:top w:val="none" w:sz="0" w:space="0" w:color="auto"/>
                    <w:left w:val="none" w:sz="0" w:space="0" w:color="auto"/>
                    <w:bottom w:val="none" w:sz="0" w:space="0" w:color="auto"/>
                    <w:right w:val="none" w:sz="0" w:space="0" w:color="auto"/>
                  </w:divBdr>
                  <w:divsChild>
                    <w:div w:id="1528174976">
                      <w:marLeft w:val="0"/>
                      <w:marRight w:val="0"/>
                      <w:marTop w:val="0"/>
                      <w:marBottom w:val="0"/>
                      <w:divBdr>
                        <w:top w:val="none" w:sz="0" w:space="0" w:color="auto"/>
                        <w:left w:val="none" w:sz="0" w:space="0" w:color="auto"/>
                        <w:bottom w:val="none" w:sz="0" w:space="0" w:color="auto"/>
                        <w:right w:val="none" w:sz="0" w:space="0" w:color="auto"/>
                      </w:divBdr>
                      <w:divsChild>
                        <w:div w:id="2028560887">
                          <w:marLeft w:val="0"/>
                          <w:marRight w:val="0"/>
                          <w:marTop w:val="0"/>
                          <w:marBottom w:val="0"/>
                          <w:divBdr>
                            <w:top w:val="none" w:sz="0" w:space="0" w:color="auto"/>
                            <w:left w:val="none" w:sz="0" w:space="0" w:color="auto"/>
                            <w:bottom w:val="none" w:sz="0" w:space="0" w:color="auto"/>
                            <w:right w:val="none" w:sz="0" w:space="0" w:color="auto"/>
                          </w:divBdr>
                          <w:divsChild>
                            <w:div w:id="616527249">
                              <w:marLeft w:val="0"/>
                              <w:marRight w:val="0"/>
                              <w:marTop w:val="0"/>
                              <w:marBottom w:val="0"/>
                              <w:divBdr>
                                <w:top w:val="none" w:sz="0" w:space="0" w:color="auto"/>
                                <w:left w:val="none" w:sz="0" w:space="0" w:color="auto"/>
                                <w:bottom w:val="none" w:sz="0" w:space="0" w:color="auto"/>
                                <w:right w:val="none" w:sz="0" w:space="0" w:color="auto"/>
                              </w:divBdr>
                              <w:divsChild>
                                <w:div w:id="339622837">
                                  <w:marLeft w:val="0"/>
                                  <w:marRight w:val="0"/>
                                  <w:marTop w:val="0"/>
                                  <w:marBottom w:val="0"/>
                                  <w:divBdr>
                                    <w:top w:val="none" w:sz="0" w:space="0" w:color="auto"/>
                                    <w:left w:val="none" w:sz="0" w:space="0" w:color="auto"/>
                                    <w:bottom w:val="none" w:sz="0" w:space="0" w:color="auto"/>
                                    <w:right w:val="none" w:sz="0" w:space="0" w:color="auto"/>
                                  </w:divBdr>
                                  <w:divsChild>
                                    <w:div w:id="17007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9807</Words>
  <Characters>55905</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hp</cp:lastModifiedBy>
  <cp:revision>15</cp:revision>
  <dcterms:created xsi:type="dcterms:W3CDTF">2025-04-17T13:39:00Z</dcterms:created>
  <dcterms:modified xsi:type="dcterms:W3CDTF">2025-04-24T06:31:00Z</dcterms:modified>
</cp:coreProperties>
</file>