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C5D2" w14:textId="12D07CA2" w:rsidR="00E108C9" w:rsidRPr="00E108C9" w:rsidRDefault="00E108C9" w:rsidP="00E108C9">
      <w:pPr>
        <w:spacing w:line="360" w:lineRule="auto"/>
        <w:rPr>
          <w:rFonts w:ascii="Arial" w:hAnsi="Arial" w:cs="Arial"/>
          <w:b/>
          <w:bCs/>
          <w:i/>
          <w:iCs/>
          <w:sz w:val="24"/>
          <w:szCs w:val="24"/>
          <w:u w:val="single"/>
        </w:rPr>
      </w:pPr>
      <w:r w:rsidRPr="00E108C9">
        <w:rPr>
          <w:rFonts w:ascii="Arial" w:hAnsi="Arial" w:cs="Arial"/>
          <w:b/>
          <w:bCs/>
          <w:i/>
          <w:iCs/>
          <w:sz w:val="24"/>
          <w:szCs w:val="24"/>
          <w:u w:val="single"/>
        </w:rPr>
        <w:t>Original Research Article</w:t>
      </w:r>
    </w:p>
    <w:p w14:paraId="03E97249" w14:textId="1D672C57" w:rsidR="00911986" w:rsidRPr="00E2662D" w:rsidRDefault="00911986" w:rsidP="00E225CA">
      <w:pPr>
        <w:spacing w:line="360" w:lineRule="auto"/>
        <w:jc w:val="right"/>
        <w:rPr>
          <w:rFonts w:ascii="Arial" w:hAnsi="Arial" w:cs="Arial"/>
          <w:b/>
          <w:bCs/>
          <w:sz w:val="24"/>
          <w:szCs w:val="24"/>
        </w:rPr>
      </w:pPr>
      <w:r w:rsidRPr="00E2662D">
        <w:rPr>
          <w:rFonts w:ascii="Arial" w:hAnsi="Arial" w:cs="Arial"/>
          <w:b/>
          <w:bCs/>
          <w:sz w:val="24"/>
          <w:szCs w:val="24"/>
        </w:rPr>
        <w:t>Addressing Water Hyacinth (</w:t>
      </w:r>
      <w:r w:rsidRPr="00E2662D">
        <w:rPr>
          <w:rFonts w:ascii="Arial" w:hAnsi="Arial" w:cs="Arial"/>
          <w:b/>
          <w:bCs/>
          <w:i/>
          <w:iCs/>
          <w:sz w:val="24"/>
          <w:szCs w:val="24"/>
        </w:rPr>
        <w:t>Eichhornia crassipes</w:t>
      </w:r>
      <w:r w:rsidRPr="00E2662D">
        <w:rPr>
          <w:rFonts w:ascii="Arial" w:hAnsi="Arial" w:cs="Arial"/>
          <w:b/>
          <w:bCs/>
          <w:sz w:val="24"/>
          <w:szCs w:val="24"/>
        </w:rPr>
        <w:t>) Problem Through Composting: Exploring its Potential as a Organic Soil Amendment</w:t>
      </w:r>
    </w:p>
    <w:p w14:paraId="1FE93FB2" w14:textId="29624878" w:rsidR="00577B8E" w:rsidRDefault="00577B8E" w:rsidP="00744F80">
      <w:pPr>
        <w:spacing w:line="360" w:lineRule="auto"/>
        <w:ind w:firstLine="720"/>
        <w:jc w:val="right"/>
        <w:rPr>
          <w:rFonts w:ascii="Arial" w:hAnsi="Arial" w:cs="Arial"/>
          <w:sz w:val="20"/>
          <w:szCs w:val="20"/>
        </w:rPr>
      </w:pPr>
    </w:p>
    <w:p w14:paraId="3A82DE0A" w14:textId="77777777" w:rsidR="008C29D3" w:rsidRDefault="008C29D3" w:rsidP="00744F80">
      <w:pPr>
        <w:spacing w:line="360" w:lineRule="auto"/>
        <w:ind w:firstLine="720"/>
        <w:jc w:val="right"/>
        <w:rPr>
          <w:rFonts w:ascii="Arial" w:hAnsi="Arial" w:cs="Arial"/>
          <w:sz w:val="20"/>
          <w:szCs w:val="20"/>
        </w:rPr>
      </w:pPr>
    </w:p>
    <w:p w14:paraId="58E8FED7" w14:textId="77777777" w:rsidR="00D94995" w:rsidRPr="00E2662D" w:rsidRDefault="00D94995" w:rsidP="00744F80">
      <w:pPr>
        <w:spacing w:line="360" w:lineRule="auto"/>
        <w:ind w:firstLine="720"/>
        <w:jc w:val="right"/>
        <w:rPr>
          <w:rFonts w:ascii="Arial" w:hAnsi="Arial" w:cs="Arial"/>
          <w:lang w:val="en-ID"/>
        </w:rPr>
      </w:pPr>
    </w:p>
    <w:p w14:paraId="79F5CBCB" w14:textId="7F70C2F5" w:rsidR="00112716" w:rsidRDefault="00112716" w:rsidP="00E2662D">
      <w:pPr>
        <w:spacing w:line="360" w:lineRule="auto"/>
        <w:jc w:val="both"/>
        <w:rPr>
          <w:rFonts w:ascii="Arial" w:hAnsi="Arial" w:cs="Arial"/>
          <w:b/>
          <w:bCs/>
          <w:lang w:val="en-ID"/>
        </w:rPr>
      </w:pPr>
      <w:r>
        <w:rPr>
          <w:rFonts w:ascii="Arial" w:hAnsi="Arial" w:cs="Arial"/>
          <w:b/>
          <w:bCs/>
          <w:lang w:val="en-ID"/>
        </w:rPr>
        <w:t>ABSTRACT</w:t>
      </w:r>
    </w:p>
    <w:p w14:paraId="49E51055" w14:textId="499F5510" w:rsidR="00136F9A" w:rsidRDefault="00112716" w:rsidP="00112716">
      <w:pPr>
        <w:spacing w:line="360" w:lineRule="auto"/>
        <w:jc w:val="both"/>
        <w:rPr>
          <w:rFonts w:ascii="Arial" w:hAnsi="Arial" w:cs="Arial"/>
          <w:sz w:val="20"/>
          <w:szCs w:val="20"/>
          <w:lang w:val="en-ID"/>
        </w:rPr>
      </w:pPr>
      <w:bookmarkStart w:id="0" w:name="_Hlk188734566"/>
      <w:r w:rsidRPr="00112716">
        <w:rPr>
          <w:rFonts w:ascii="Arial" w:hAnsi="Arial" w:cs="Arial"/>
          <w:sz w:val="20"/>
          <w:szCs w:val="20"/>
          <w:lang w:val="en-ID"/>
        </w:rPr>
        <w:t>Water hyacinth (</w:t>
      </w:r>
      <w:r w:rsidRPr="00112716">
        <w:rPr>
          <w:rFonts w:ascii="Arial" w:hAnsi="Arial" w:cs="Arial"/>
          <w:i/>
          <w:iCs/>
          <w:sz w:val="20"/>
          <w:szCs w:val="20"/>
          <w:lang w:val="en-ID"/>
        </w:rPr>
        <w:t>Eichhornia crassipes</w:t>
      </w:r>
      <w:r w:rsidRPr="00112716">
        <w:rPr>
          <w:rFonts w:ascii="Arial" w:hAnsi="Arial" w:cs="Arial"/>
          <w:sz w:val="20"/>
          <w:szCs w:val="20"/>
          <w:lang w:val="en-ID"/>
        </w:rPr>
        <w:t>) is a fast-growing aquatic weed posing significant environmental challenges. This study explored its potential as compost for sustainable agriculture by investigating the impact of the composting process on compost quality and its suitability as an organic fertilizer and soil amendment. Anaerobic composting of water hyacinth was conducted using the Orgadec activator for a period of 14 weeks, producing 156 kg of compost, representing a yield of 21.67%. The compost was characterized by assessing color, odor, temperature, pH, and chemical properties, including the content of macronutrients (N, P, K), sulfur (S), C-organic,</w:t>
      </w:r>
      <w:r w:rsidR="00136F9A">
        <w:rPr>
          <w:rFonts w:ascii="Arial" w:hAnsi="Arial" w:cs="Arial"/>
          <w:sz w:val="20"/>
          <w:szCs w:val="20"/>
          <w:lang w:val="en-ID"/>
        </w:rPr>
        <w:t xml:space="preserve"> </w:t>
      </w:r>
      <w:r w:rsidRPr="00112716">
        <w:rPr>
          <w:rFonts w:ascii="Arial" w:hAnsi="Arial" w:cs="Arial"/>
          <w:sz w:val="20"/>
          <w:szCs w:val="20"/>
          <w:lang w:val="en-ID"/>
        </w:rPr>
        <w:t>C/N ratio</w:t>
      </w:r>
      <w:r w:rsidR="00136F9A">
        <w:rPr>
          <w:rFonts w:ascii="Arial" w:hAnsi="Arial" w:cs="Arial"/>
          <w:sz w:val="20"/>
          <w:szCs w:val="20"/>
          <w:lang w:val="en-ID"/>
        </w:rPr>
        <w:t>, and heavy metals concentrations</w:t>
      </w:r>
      <w:r w:rsidRPr="00112716">
        <w:rPr>
          <w:rFonts w:ascii="Arial" w:hAnsi="Arial" w:cs="Arial"/>
          <w:sz w:val="20"/>
          <w:szCs w:val="20"/>
          <w:lang w:val="en-ID"/>
        </w:rPr>
        <w:t>. The compost exhibited an average temperature of 3</w:t>
      </w:r>
      <w:r>
        <w:rPr>
          <w:rFonts w:ascii="Arial" w:hAnsi="Arial" w:cs="Arial"/>
          <w:sz w:val="20"/>
          <w:szCs w:val="20"/>
          <w:lang w:val="en-ID"/>
        </w:rPr>
        <w:t>3</w:t>
      </w:r>
      <w:r w:rsidRPr="00112716">
        <w:rPr>
          <w:rFonts w:ascii="Arial" w:hAnsi="Arial" w:cs="Arial"/>
          <w:sz w:val="20"/>
          <w:szCs w:val="20"/>
          <w:lang w:val="en-ID"/>
        </w:rPr>
        <w:t>.</w:t>
      </w:r>
      <w:r>
        <w:rPr>
          <w:rFonts w:ascii="Arial" w:hAnsi="Arial" w:cs="Arial"/>
          <w:sz w:val="20"/>
          <w:szCs w:val="20"/>
          <w:lang w:val="en-ID"/>
        </w:rPr>
        <w:t>19</w:t>
      </w:r>
      <w:r w:rsidRPr="00112716">
        <w:rPr>
          <w:rFonts w:ascii="Arial" w:hAnsi="Arial" w:cs="Arial"/>
          <w:sz w:val="20"/>
          <w:szCs w:val="20"/>
          <w:lang w:val="en-ID"/>
        </w:rPr>
        <w:t xml:space="preserve"> °C during the composting period. The analysis revealed the following chemical properties: N (1.1</w:t>
      </w:r>
      <w:r>
        <w:rPr>
          <w:rFonts w:ascii="Arial" w:hAnsi="Arial" w:cs="Arial"/>
          <w:sz w:val="20"/>
          <w:szCs w:val="20"/>
          <w:lang w:val="en-ID"/>
        </w:rPr>
        <w:t>3</w:t>
      </w:r>
      <w:r w:rsidRPr="00112716">
        <w:rPr>
          <w:rFonts w:ascii="Arial" w:hAnsi="Arial" w:cs="Arial"/>
          <w:sz w:val="20"/>
          <w:szCs w:val="20"/>
          <w:lang w:val="en-ID"/>
        </w:rPr>
        <w:t>%), P (0.</w:t>
      </w:r>
      <w:r>
        <w:rPr>
          <w:rFonts w:ascii="Arial" w:hAnsi="Arial" w:cs="Arial"/>
          <w:sz w:val="20"/>
          <w:szCs w:val="20"/>
          <w:lang w:val="en-ID"/>
        </w:rPr>
        <w:t>6</w:t>
      </w:r>
      <w:r w:rsidRPr="00112716">
        <w:rPr>
          <w:rFonts w:ascii="Arial" w:hAnsi="Arial" w:cs="Arial"/>
          <w:sz w:val="20"/>
          <w:szCs w:val="20"/>
          <w:lang w:val="en-ID"/>
        </w:rPr>
        <w:t>2%), K (0.</w:t>
      </w:r>
      <w:r>
        <w:rPr>
          <w:rFonts w:ascii="Arial" w:hAnsi="Arial" w:cs="Arial"/>
          <w:sz w:val="20"/>
          <w:szCs w:val="20"/>
          <w:lang w:val="en-ID"/>
        </w:rPr>
        <w:t>78</w:t>
      </w:r>
      <w:r w:rsidRPr="00112716">
        <w:rPr>
          <w:rFonts w:ascii="Arial" w:hAnsi="Arial" w:cs="Arial"/>
          <w:sz w:val="20"/>
          <w:szCs w:val="20"/>
          <w:lang w:val="en-ID"/>
        </w:rPr>
        <w:t>%), S (1978 ppm), C-organic (2</w:t>
      </w:r>
      <w:r>
        <w:rPr>
          <w:rFonts w:ascii="Arial" w:hAnsi="Arial" w:cs="Arial"/>
          <w:sz w:val="20"/>
          <w:szCs w:val="20"/>
          <w:lang w:val="en-ID"/>
        </w:rPr>
        <w:t>5</w:t>
      </w:r>
      <w:r w:rsidRPr="00112716">
        <w:rPr>
          <w:rFonts w:ascii="Arial" w:hAnsi="Arial" w:cs="Arial"/>
          <w:sz w:val="20"/>
          <w:szCs w:val="20"/>
          <w:lang w:val="en-ID"/>
        </w:rPr>
        <w:t>.</w:t>
      </w:r>
      <w:r>
        <w:rPr>
          <w:rFonts w:ascii="Arial" w:hAnsi="Arial" w:cs="Arial"/>
          <w:sz w:val="20"/>
          <w:szCs w:val="20"/>
          <w:lang w:val="en-ID"/>
        </w:rPr>
        <w:t>12</w:t>
      </w:r>
      <w:r w:rsidRPr="00112716">
        <w:rPr>
          <w:rFonts w:ascii="Arial" w:hAnsi="Arial" w:cs="Arial"/>
          <w:sz w:val="20"/>
          <w:szCs w:val="20"/>
          <w:lang w:val="en-ID"/>
        </w:rPr>
        <w:t xml:space="preserve">%), and a C/N ratio of </w:t>
      </w:r>
      <w:r>
        <w:rPr>
          <w:rFonts w:ascii="Arial" w:hAnsi="Arial" w:cs="Arial"/>
          <w:sz w:val="20"/>
          <w:szCs w:val="20"/>
          <w:lang w:val="en-ID"/>
        </w:rPr>
        <w:t>22</w:t>
      </w:r>
      <w:r w:rsidRPr="00112716">
        <w:rPr>
          <w:rFonts w:ascii="Arial" w:hAnsi="Arial" w:cs="Arial"/>
          <w:sz w:val="20"/>
          <w:szCs w:val="20"/>
          <w:lang w:val="en-ID"/>
        </w:rPr>
        <w:t>.</w:t>
      </w:r>
      <w:r>
        <w:rPr>
          <w:rFonts w:ascii="Arial" w:hAnsi="Arial" w:cs="Arial"/>
          <w:sz w:val="20"/>
          <w:szCs w:val="20"/>
          <w:lang w:val="en-ID"/>
        </w:rPr>
        <w:t>23</w:t>
      </w:r>
      <w:r w:rsidRPr="00112716">
        <w:rPr>
          <w:rFonts w:ascii="Arial" w:hAnsi="Arial" w:cs="Arial"/>
          <w:sz w:val="20"/>
          <w:szCs w:val="20"/>
          <w:lang w:val="en-ID"/>
        </w:rPr>
        <w:t>. Comparison with th</w:t>
      </w:r>
      <w:r>
        <w:rPr>
          <w:rFonts w:ascii="Arial" w:hAnsi="Arial" w:cs="Arial"/>
          <w:sz w:val="20"/>
          <w:szCs w:val="20"/>
          <w:lang w:val="en-ID"/>
        </w:rPr>
        <w:t>e</w:t>
      </w:r>
      <w:r w:rsidRPr="00FD43CB">
        <w:rPr>
          <w:rFonts w:ascii="Arial" w:hAnsi="Arial" w:cs="Arial"/>
          <w:sz w:val="20"/>
          <w:szCs w:val="20"/>
        </w:rPr>
        <w:t xml:space="preserve"> Ministry of Agriculture Decree No. 261/KPYS/SR.310/M/4/2019</w:t>
      </w:r>
      <w:r>
        <w:rPr>
          <w:rFonts w:ascii="Arial" w:hAnsi="Arial" w:cs="Arial"/>
          <w:sz w:val="20"/>
          <w:szCs w:val="20"/>
          <w:lang w:val="en-ID"/>
        </w:rPr>
        <w:t xml:space="preserve"> </w:t>
      </w:r>
      <w:r w:rsidRPr="00112716">
        <w:rPr>
          <w:rFonts w:ascii="Arial" w:hAnsi="Arial" w:cs="Arial"/>
          <w:sz w:val="20"/>
          <w:szCs w:val="20"/>
          <w:lang w:val="en-ID"/>
        </w:rPr>
        <w:t xml:space="preserve">showed that all parameters met the standard except for </w:t>
      </w:r>
      <w:r w:rsidR="00136F9A">
        <w:rPr>
          <w:rFonts w:ascii="Arial" w:hAnsi="Arial" w:cs="Arial"/>
          <w:sz w:val="20"/>
          <w:szCs w:val="20"/>
          <w:lang w:val="en-ID"/>
        </w:rPr>
        <w:t>moisture content</w:t>
      </w:r>
      <w:r w:rsidRPr="00112716">
        <w:rPr>
          <w:rFonts w:ascii="Arial" w:hAnsi="Arial" w:cs="Arial"/>
          <w:sz w:val="20"/>
          <w:szCs w:val="20"/>
          <w:lang w:val="en-ID"/>
        </w:rPr>
        <w:t xml:space="preserve">, which was </w:t>
      </w:r>
      <w:r w:rsidR="00136F9A">
        <w:rPr>
          <w:rFonts w:ascii="Arial" w:hAnsi="Arial" w:cs="Arial"/>
          <w:sz w:val="20"/>
          <w:szCs w:val="20"/>
          <w:lang w:val="en-ID"/>
        </w:rPr>
        <w:t>lower than minimum at 5.66%</w:t>
      </w:r>
      <w:r w:rsidRPr="00112716">
        <w:rPr>
          <w:rFonts w:ascii="Arial" w:hAnsi="Arial" w:cs="Arial"/>
          <w:sz w:val="20"/>
          <w:szCs w:val="20"/>
          <w:lang w:val="en-ID"/>
        </w:rPr>
        <w:t>.</w:t>
      </w:r>
      <w:r w:rsidR="00136F9A">
        <w:rPr>
          <w:rFonts w:ascii="Arial" w:hAnsi="Arial" w:cs="Arial"/>
          <w:sz w:val="20"/>
          <w:szCs w:val="20"/>
          <w:lang w:val="en-ID"/>
        </w:rPr>
        <w:t xml:space="preserve"> The compost analysis revealed that the water hyacinth compost meets the technical requirements for organic soil amendments, boasting a balanced nutrient profile and low heavy metal content. </w:t>
      </w:r>
      <w:r w:rsidRPr="00112716">
        <w:rPr>
          <w:rFonts w:ascii="Arial" w:hAnsi="Arial" w:cs="Arial"/>
          <w:sz w:val="20"/>
          <w:szCs w:val="20"/>
          <w:lang w:val="en-ID"/>
        </w:rPr>
        <w:t>These results demonstrate that composting effectively enhances the quality of water hyacinth, making it a viable option as a</w:t>
      </w:r>
      <w:r w:rsidR="00136F9A">
        <w:rPr>
          <w:rFonts w:ascii="Arial" w:hAnsi="Arial" w:cs="Arial"/>
          <w:sz w:val="20"/>
          <w:szCs w:val="20"/>
          <w:lang w:val="en-ID"/>
        </w:rPr>
        <w:t xml:space="preserve"> organic </w:t>
      </w:r>
      <w:r w:rsidRPr="00112716">
        <w:rPr>
          <w:rFonts w:ascii="Arial" w:hAnsi="Arial" w:cs="Arial"/>
          <w:sz w:val="20"/>
          <w:szCs w:val="20"/>
          <w:lang w:val="en-ID"/>
        </w:rPr>
        <w:t>soil amendment. Therefore, composting offers a promising approach to convert this invasive weed into a valuable resource for sustainable agriculture, simultaneously reducing its detrimental effects on the environment.</w:t>
      </w:r>
      <w:bookmarkEnd w:id="0"/>
    </w:p>
    <w:p w14:paraId="50B7DA25" w14:textId="72232715" w:rsidR="00136F9A" w:rsidRPr="00112716" w:rsidRDefault="00136F9A" w:rsidP="00112716">
      <w:pPr>
        <w:spacing w:line="360" w:lineRule="auto"/>
        <w:jc w:val="both"/>
        <w:rPr>
          <w:rFonts w:ascii="Arial" w:hAnsi="Arial" w:cs="Arial"/>
          <w:sz w:val="18"/>
          <w:szCs w:val="18"/>
          <w:lang w:val="en-ID"/>
        </w:rPr>
      </w:pPr>
      <w:r>
        <w:rPr>
          <w:rFonts w:ascii="Arial" w:hAnsi="Arial" w:cs="Arial"/>
          <w:sz w:val="20"/>
          <w:szCs w:val="20"/>
          <w:lang w:val="en-ID"/>
        </w:rPr>
        <w:t>Keywords: Anaerobic composting, Environmental impact, Invasive weed, Orgadec, Temperature dynamics</w:t>
      </w:r>
    </w:p>
    <w:p w14:paraId="47493E23" w14:textId="1893D241" w:rsidR="00911986" w:rsidRPr="00E2662D" w:rsidRDefault="00E2662D" w:rsidP="00E2662D">
      <w:pPr>
        <w:spacing w:line="360" w:lineRule="auto"/>
        <w:jc w:val="both"/>
        <w:rPr>
          <w:rFonts w:ascii="Arial" w:hAnsi="Arial" w:cs="Arial"/>
          <w:b/>
          <w:bCs/>
          <w:lang w:val="en-ID"/>
        </w:rPr>
      </w:pPr>
      <w:r>
        <w:rPr>
          <w:rFonts w:ascii="Arial" w:hAnsi="Arial" w:cs="Arial"/>
          <w:b/>
          <w:bCs/>
          <w:lang w:val="en-ID"/>
        </w:rPr>
        <w:t xml:space="preserve">1. </w:t>
      </w:r>
      <w:r w:rsidRPr="00E2662D">
        <w:rPr>
          <w:rFonts w:ascii="Arial" w:hAnsi="Arial" w:cs="Arial"/>
          <w:b/>
          <w:bCs/>
          <w:lang w:val="en-ID"/>
        </w:rPr>
        <w:t>INTRODUCTION</w:t>
      </w:r>
    </w:p>
    <w:p w14:paraId="0B218D7B" w14:textId="258B2670" w:rsidR="00911986" w:rsidRDefault="007624FC" w:rsidP="00911986">
      <w:pPr>
        <w:spacing w:line="360" w:lineRule="auto"/>
        <w:ind w:firstLine="720"/>
        <w:jc w:val="both"/>
        <w:rPr>
          <w:rFonts w:ascii="Arial" w:hAnsi="Arial" w:cs="Arial"/>
          <w:sz w:val="20"/>
          <w:szCs w:val="20"/>
          <w:lang w:val="en-ID"/>
        </w:rPr>
      </w:pPr>
      <w:r w:rsidRPr="007624FC">
        <w:rPr>
          <w:rFonts w:ascii="Arial" w:hAnsi="Arial" w:cs="Arial"/>
          <w:sz w:val="20"/>
          <w:szCs w:val="20"/>
        </w:rPr>
        <w:t>Water hyacinth (</w:t>
      </w:r>
      <w:r w:rsidRPr="007624FC">
        <w:rPr>
          <w:rFonts w:ascii="Arial" w:hAnsi="Arial" w:cs="Arial"/>
          <w:i/>
          <w:iCs/>
          <w:sz w:val="20"/>
          <w:szCs w:val="20"/>
        </w:rPr>
        <w:t>Eichhornia crassipes</w:t>
      </w:r>
      <w:r w:rsidRPr="007624FC">
        <w:rPr>
          <w:rFonts w:ascii="Arial" w:hAnsi="Arial" w:cs="Arial"/>
          <w:sz w:val="20"/>
          <w:szCs w:val="20"/>
        </w:rPr>
        <w:t>) is an aquatic weed characterized by an exceptionally high growth rate. This weed is recognized as one of the world's most invasive aquatic plants due to its detrimental effects on community livelihoods and aquatic ecosystems</w:t>
      </w:r>
      <w:r w:rsidR="00911986" w:rsidRPr="00A21D3F">
        <w:rPr>
          <w:rFonts w:ascii="Arial" w:hAnsi="Arial" w:cs="Arial"/>
          <w:sz w:val="20"/>
          <w:szCs w:val="20"/>
          <w:lang w:val="en-ID"/>
        </w:rPr>
        <w:t xml:space="preserve"> </w:t>
      </w:r>
      <w:r w:rsidR="00911986" w:rsidRPr="00A21D3F">
        <w:rPr>
          <w:rFonts w:ascii="Arial" w:hAnsi="Arial" w:cs="Arial"/>
          <w:sz w:val="20"/>
          <w:szCs w:val="20"/>
          <w:lang w:val="en-ID"/>
        </w:rPr>
        <w:fldChar w:fldCharType="begin" w:fldLock="1"/>
      </w:r>
      <w:r w:rsidR="00911986" w:rsidRPr="00A21D3F">
        <w:rPr>
          <w:rFonts w:ascii="Arial" w:hAnsi="Arial" w:cs="Arial"/>
          <w:sz w:val="20"/>
          <w:szCs w:val="20"/>
          <w:lang w:val="en-ID"/>
        </w:rPr>
        <w:instrText>ADDIN CSL_CITATION {"citationItems":[{"id":"ITEM-1","itemData":{"DOI":"10.18805/ag.r-184","ISSN":"0253-1496","abstract":"Water hyacinth, the devastating weed grows in water bodies either naturally or as a result of human interference, is considered as threat to environment due to its negative effects on aquatic ecosystems. To alleviate its negative impact utilization of those become as better mean in recent decades. As such, water hyacinth is known to has potential to be utilized as nutrient source via composting, all most all types of composting techniques are applicable in preparation of compost from water hyacinth. Being an organic source, water hyacinth helps build up soil organic matter, in turn play vital role in the enrichment of the soil physical, chemical and biological properties. Aggregation of soil particles, porosity, density, water holding capacity, nutrient availability, cation exchange capacity, pH, soil microorganism are the soil properties reported to improve with water hyacinth compost application. Moreover, water hyacinth compost seems to be far better than the animal manures in improvement of soil properties. As a result, water hyacinth compost shows magnificent effect of plant agronomic growth parameters such as germination percentage, number of leaves, leaf area index, plant height, length of shoot and root, root: shoot ratio, biomass content as well as yield parameters. However, utilization of water hyacinth has few challenges like difficulties in harvesting, chance for heavy metal accumulation, hardness during decomposition, less awareness. Properly managed water hyacinth compost would serve as an alternative for inorganic nutrient sources in future thus indirectly the threat caused by this aquatic weed on environmental would become minimum.","author":[{"dropping-particle":"","family":"Begum","given":"S.L. Rasmiya","non-dropping-particle":"","parse-names":false,"suffix":""},{"dropping-particle":"","family":"Himaya","given":"S.M.M.S.","non-dropping-particle":"","parse-names":false,"suffix":""},{"dropping-particle":"","family":"Afreen","given":"S.M.M.S.","non-dropping-particle":"","parse-names":false,"suffix":""}],"container-title":"Agricultural Reviews","id":"ITEM-1","issue":"1","issued":{"date-parts":[["2021"]]},"page":"20-28","title":"Potential of Water Hyacinth (Eichhornia crassipes) as Compost and its Effect on Soil and Plant Properties: A Review","type":"article-journal","volume":"43"},"uris":["http://www.mendeley.com/documents/?uuid=dacfffef-1791-4f6d-8323-036558b79535"]}],"mendeley":{"formattedCitation":"(Begum et al., 2021)","plainTextFormattedCitation":"(Begum et al., 2021)","previouslyFormattedCitation":"(Begum et al., 2021)"},"properties":{"noteIndex":0},"schema":"https://github.com/citation-style-language/schema/raw/master/csl-citation.json"}</w:instrText>
      </w:r>
      <w:r w:rsidR="00911986" w:rsidRPr="00A21D3F">
        <w:rPr>
          <w:rFonts w:ascii="Arial" w:hAnsi="Arial" w:cs="Arial"/>
          <w:sz w:val="20"/>
          <w:szCs w:val="20"/>
          <w:lang w:val="en-ID"/>
        </w:rPr>
        <w:fldChar w:fldCharType="separate"/>
      </w:r>
      <w:r w:rsidR="00911986" w:rsidRPr="00A21D3F">
        <w:rPr>
          <w:rFonts w:ascii="Arial" w:hAnsi="Arial" w:cs="Arial"/>
          <w:noProof/>
          <w:sz w:val="20"/>
          <w:szCs w:val="20"/>
          <w:lang w:val="en-ID"/>
        </w:rPr>
        <w:t>(Begum et al., 2021)</w:t>
      </w:r>
      <w:r w:rsidR="00911986" w:rsidRPr="00A21D3F">
        <w:rPr>
          <w:rFonts w:ascii="Arial" w:hAnsi="Arial" w:cs="Arial"/>
          <w:sz w:val="20"/>
          <w:szCs w:val="20"/>
          <w:lang w:val="en-ID"/>
        </w:rPr>
        <w:fldChar w:fldCharType="end"/>
      </w:r>
      <w:r w:rsidR="00911986" w:rsidRPr="00A21D3F">
        <w:rPr>
          <w:rFonts w:ascii="Arial" w:hAnsi="Arial" w:cs="Arial"/>
          <w:sz w:val="20"/>
          <w:szCs w:val="20"/>
          <w:lang w:val="en-ID"/>
        </w:rPr>
        <w:t xml:space="preserve">. </w:t>
      </w:r>
      <w:r w:rsidRPr="007624FC">
        <w:rPr>
          <w:rFonts w:ascii="Arial" w:hAnsi="Arial" w:cs="Arial"/>
          <w:sz w:val="20"/>
          <w:szCs w:val="20"/>
        </w:rPr>
        <w:t xml:space="preserve">The massive proliferation of water hyacinth can lead to the blockage of waterways, accelerate the evaporation of river water, and reduce light penetration into aquatic environments. This condition results in a decrease in dissolved oxygen </w:t>
      </w:r>
      <w:r w:rsidRPr="007624FC">
        <w:rPr>
          <w:rFonts w:ascii="Arial" w:hAnsi="Arial" w:cs="Arial"/>
          <w:sz w:val="20"/>
          <w:szCs w:val="20"/>
        </w:rPr>
        <w:lastRenderedPageBreak/>
        <w:t>levels in the water, an increase in habitats for human disease vectors, as well as a decline in the aesthetic value of aquatic environments</w:t>
      </w:r>
      <w:r w:rsidR="00911986" w:rsidRPr="00A21D3F">
        <w:rPr>
          <w:rFonts w:ascii="Arial" w:hAnsi="Arial" w:cs="Arial"/>
          <w:sz w:val="20"/>
          <w:szCs w:val="20"/>
          <w:lang w:val="en-ID"/>
        </w:rPr>
        <w:t xml:space="preserve"> </w:t>
      </w:r>
      <w:r w:rsidR="00911986" w:rsidRPr="00A21D3F">
        <w:rPr>
          <w:rFonts w:ascii="Arial" w:hAnsi="Arial" w:cs="Arial"/>
          <w:sz w:val="20"/>
          <w:szCs w:val="20"/>
          <w:lang w:val="en-ID"/>
        </w:rPr>
        <w:fldChar w:fldCharType="begin" w:fldLock="1"/>
      </w:r>
      <w:r w:rsidR="00911986" w:rsidRPr="00A21D3F">
        <w:rPr>
          <w:rFonts w:ascii="Arial" w:hAnsi="Arial" w:cs="Arial"/>
          <w:sz w:val="20"/>
          <w:szCs w:val="20"/>
          <w:lang w:val="en-ID"/>
        </w:rPr>
        <w:instrText>ADDIN CSL_CITATION {"citationItems":[{"id":"ITEM-1","itemData":{"DOI":"10.21580/dms.2016.161.890","ISSN":"1411-9188","abstract":"&lt;p&gt;Hyacinth (&lt;em&gt;Eichornia crassipes&lt;/em&gt;) is known as one of the weeds that have grown high speed so potentially damaging to the aquatic environment. Presence at the water hyacinth has its own important values associated with the sustainability of aquatic ecosystems, namely as a producer. Community service activities aims to provide training and mentoring utilization of water hyacinth into liquid compost to reduce water pollution and improve the local economy Karangkimpul Village Kaligawe Gayamsari District Semarang City. Location of community service is an area of marsh overgrown with water hyacinth. Community service that has been taken is focused on how simple and appropriate technology can be used by the public through the processing of water hyacinth into products such as liquid compost. The debriefing is given in the form of the theory and practice of composting, packaging and product marketing strategies. Liquid compost product made from the water hyacinth is expected to support the national fertilizer demand and improve people's lives.&lt;/p&gt;&lt;p&gt;Eceng gondok (&lt;em&gt;Eichornia crassipes&lt;/em&gt;) dikenal sebagai salah satu gulma yang memiliki kecepatan tumbuh yang tinggi sehingga berpotensi merusak lingkungan perairan. Keberadaan eceng gondok di perairan memiliki nilai penting tersendiri terkait dengan keberlangsungan ekosistem perairan yaitu sebagai produsen. Kegiatan pengabdian masyarakat ini bertujuan untuk memberikan pelatihan dan pendampingan pemanfaatan eceng gondok menjadi pupuk kompos cair untuk  mengurangi pencemaran air dan meningkatkan ekonomi masyarakat Desa Karangkimpul Kelurahan Kaligawe Kecamatan Gayamsari Kota Semarang. Lokasi pengabdian masyarakat merupakan daerah rawa yang banyak ditumbuhi eceng gondok. Pengabdian masyarakat yang telah ditempuh ini menitikberatkan pada bagaimana teknologi sederhana dan tepat guna dapat digunakan oleh masyarakat melalui pengolahan eceng gondok menjadi produk berupa pupuk kompos cair. Pembekalan yang diberikan kepada masyarakat berupa teori dan praktik pembuatan pupuk kompos, pengemasan dan strategi pemasaran produk. Produk pupuk kompos cair berbahan dasar eceng gondok diharapkan dapat mendukung kebutuhan pupuk nasional dan meningkatkan taraf hidup masyarakat Desa Karangkimpul Kecamatan Gayamsari Kota Semarang.&lt;/p&gt;","author":[{"dropping-particle":"","family":"Kusrinah","given":"Kusrinah","non-dropping-particle":"","parse-names":false,"suffix":""},{"dropping-particle":"","family":"Nurhayati","given":"Alwiyah","non-dropping-particle":"","parse-names":false,"suffix":""},{"dropping-particle":"","family":"Hayati","given":"Nur","non-dropping-particle":"","parse-names":false,"suffix":""}],"container-title":"Dimas: Jurnal Pemikiran Agama untuk Pemberdayaan","id":"ITEM-1","issue":"1","issued":{"date-parts":[["2016"]]},"page":"27","title":"Pelatihan dan Pendampingan Pemanfaatan Eceng gondok (Eichornia crassipes) Menjadi Pupuk Kompos Cair Untuk Mengurangi Pencemaran Air dan Meningkatkan Ekonomi Masyarakat Desa Karangkimpul Kelurahan Kaligawe Kecamatan Gayamsari Kotamadya Semarang","type":"article-journal","volume":"16"},"uris":["http://www.mendeley.com/documents/?uuid=8d0fd39f-a89b-43e4-b59a-af647eacba62"]},{"id":"ITEM-2","itemData":{"DOI":"10.14710/bioma.23.1.57-62","ISSN":"1410-8801","abstract":"High sedimentation and the entry of organik and inorganik pollutants, especially P and N, have led to the eutrophication of Rawapening Lake waters. These conditions triggered an uncontrolled booming of water hyacinth aquatic weed (Eichhornia crassipes (Mart.) Solms). The presence of water hyacinth triggers a significant loss of water compared to local weeds through evapotranspiration. The invasion of water hyacinth causes various problems, including depletion of water oxygen content which has an impact on decreasing fish production, damaging natural beauty, and also affecting public health. Many efforts to control water hyacinth in Rawapening Lake have been carried out both physically and by utilizing biological agents. One of the efforts to control the density of water hyacinth in Rawapening Lake is to use it as compost raw material. Water hyacinth contains various elements that are useful for making quality compost, including calcium (Ca), sodium (Na), potassium (K), iron (Fe), copper (Cu), and others. Water hyacinth root contains sulfates and phosphates, the leaves contain carotin and the flowers contain delphinidin-3-diglucosida. The various nutrients contained in water hyacinth make quality compost capable of meeting the nutritional needs of cultivated plants. This article aims to review the use of water hyacinth as a basic material for making compost which is useful for fertilizing agricultural cultivation activities","author":[{"dropping-particle":"","family":"Prasetyo","given":"Syarif","non-dropping-particle":"","parse-names":false,"suffix":""},{"dropping-particle":"","family":"Anggoro","given":"Sutrisno","non-dropping-particle":"","parse-names":false,"suffix":""},{"dropping-particle":"","family":"Soeprobowati","given":"Tri Retnaningsih","non-dropping-particle":"","parse-names":false,"suffix":""}],"container-title":"Bioma : Berkala Ilmiah Biologi","id":"ITEM-2","issue":"1","issued":{"date-parts":[["2021"]]},"page":"57-62","title":"Penurunan Kepadatan Eceng Gondok (Eichhornia crassipes (Mart.) Solms) di Danau Rawapening dengan Memanfaatkannya sebagai Bahan Dasar Kompos","type":"article-journal","volume":"23"},"uris":["http://www.mendeley.com/documents/?uuid=ccebe5a0-c0b5-40a7-a1a7-28e9ef843599"]}],"mendeley":{"formattedCitation":"(Kusrinah et al., 2016; Prasetyo et al., 2021)","plainTextFormattedCitation":"(Kusrinah et al., 2016; Prasetyo et al., 2021)","previouslyFormattedCitation":"(Kusrinah et al., 2016; Prasetyo et al., 2021)"},"properties":{"noteIndex":0},"schema":"https://github.com/citation-style-language/schema/raw/master/csl-citation.json"}</w:instrText>
      </w:r>
      <w:r w:rsidR="00911986" w:rsidRPr="00A21D3F">
        <w:rPr>
          <w:rFonts w:ascii="Arial" w:hAnsi="Arial" w:cs="Arial"/>
          <w:sz w:val="20"/>
          <w:szCs w:val="20"/>
          <w:lang w:val="en-ID"/>
        </w:rPr>
        <w:fldChar w:fldCharType="separate"/>
      </w:r>
      <w:r w:rsidR="00911986" w:rsidRPr="00A21D3F">
        <w:rPr>
          <w:rFonts w:ascii="Arial" w:hAnsi="Arial" w:cs="Arial"/>
          <w:noProof/>
          <w:sz w:val="20"/>
          <w:szCs w:val="20"/>
          <w:lang w:val="en-ID"/>
        </w:rPr>
        <w:t>(Kusrinah et al., 2016; Prasetyo et al., 2021)</w:t>
      </w:r>
      <w:r w:rsidR="00911986" w:rsidRPr="00A21D3F">
        <w:rPr>
          <w:rFonts w:ascii="Arial" w:hAnsi="Arial" w:cs="Arial"/>
          <w:sz w:val="20"/>
          <w:szCs w:val="20"/>
          <w:lang w:val="en-ID"/>
        </w:rPr>
        <w:fldChar w:fldCharType="end"/>
      </w:r>
      <w:r w:rsidR="00911986" w:rsidRPr="00A21D3F">
        <w:rPr>
          <w:rFonts w:ascii="Arial" w:hAnsi="Arial" w:cs="Arial"/>
          <w:sz w:val="20"/>
          <w:szCs w:val="20"/>
          <w:lang w:val="en-ID"/>
        </w:rPr>
        <w:t>.</w:t>
      </w:r>
    </w:p>
    <w:p w14:paraId="6760003F" w14:textId="41A5E852" w:rsidR="00356258" w:rsidRDefault="00B645B7" w:rsidP="00356258">
      <w:pPr>
        <w:spacing w:after="0" w:line="360" w:lineRule="auto"/>
        <w:ind w:firstLine="720"/>
        <w:jc w:val="center"/>
        <w:rPr>
          <w:rFonts w:ascii="Arial" w:hAnsi="Arial" w:cs="Arial"/>
          <w:sz w:val="20"/>
          <w:szCs w:val="20"/>
          <w:lang w:val="en-ID"/>
        </w:rPr>
      </w:pPr>
      <w:r>
        <w:rPr>
          <w:noProof/>
        </w:rPr>
        <w:drawing>
          <wp:inline distT="0" distB="0" distL="0" distR="0" wp14:anchorId="14CE633D" wp14:editId="221C380E">
            <wp:extent cx="3211201" cy="2432957"/>
            <wp:effectExtent l="0" t="0" r="8255" b="5715"/>
            <wp:docPr id="720840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40587" name=""/>
                    <pic:cNvPicPr/>
                  </pic:nvPicPr>
                  <pic:blipFill>
                    <a:blip r:embed="rId8"/>
                    <a:stretch>
                      <a:fillRect/>
                    </a:stretch>
                  </pic:blipFill>
                  <pic:spPr>
                    <a:xfrm>
                      <a:off x="0" y="0"/>
                      <a:ext cx="3213994" cy="2435073"/>
                    </a:xfrm>
                    <a:prstGeom prst="rect">
                      <a:avLst/>
                    </a:prstGeom>
                  </pic:spPr>
                </pic:pic>
              </a:graphicData>
            </a:graphic>
          </wp:inline>
        </w:drawing>
      </w:r>
    </w:p>
    <w:p w14:paraId="2EFD1EA6" w14:textId="303D4E16" w:rsidR="00356258" w:rsidRPr="00356258" w:rsidRDefault="00356258" w:rsidP="00356258">
      <w:pPr>
        <w:spacing w:line="360" w:lineRule="auto"/>
        <w:ind w:firstLine="720"/>
        <w:jc w:val="center"/>
        <w:rPr>
          <w:rFonts w:ascii="Arial" w:hAnsi="Arial" w:cs="Arial"/>
          <w:b/>
          <w:bCs/>
          <w:sz w:val="20"/>
          <w:szCs w:val="20"/>
          <w:lang w:val="en-ID"/>
        </w:rPr>
      </w:pPr>
      <w:r>
        <w:rPr>
          <w:rFonts w:ascii="Arial" w:hAnsi="Arial" w:cs="Arial"/>
          <w:b/>
          <w:bCs/>
          <w:sz w:val="20"/>
          <w:szCs w:val="20"/>
          <w:lang w:val="en-ID"/>
        </w:rPr>
        <w:t>Picture 1. Water Hyacinth in Jatiluhur Reservoir</w:t>
      </w:r>
    </w:p>
    <w:p w14:paraId="777B4092" w14:textId="2453890D" w:rsidR="000B7DEA" w:rsidRPr="00A21D3F" w:rsidRDefault="007624FC" w:rsidP="00E85144">
      <w:pPr>
        <w:spacing w:line="360" w:lineRule="auto"/>
        <w:ind w:firstLine="720"/>
        <w:jc w:val="both"/>
        <w:rPr>
          <w:rFonts w:ascii="Arial" w:hAnsi="Arial" w:cs="Arial"/>
          <w:sz w:val="20"/>
          <w:szCs w:val="20"/>
          <w:lang w:val="en-ID"/>
        </w:rPr>
      </w:pPr>
      <w:r w:rsidRPr="007624FC">
        <w:rPr>
          <w:rFonts w:ascii="Arial" w:hAnsi="Arial" w:cs="Arial"/>
          <w:sz w:val="20"/>
          <w:szCs w:val="20"/>
        </w:rPr>
        <w:t xml:space="preserve">Despite its negative environmental impacts, water hyacinth also possesses beneficial nutrient content when managed appropriately. </w:t>
      </w:r>
      <w:commentRangeStart w:id="1"/>
      <w:r w:rsidRPr="007624FC">
        <w:rPr>
          <w:rFonts w:ascii="Arial" w:hAnsi="Arial" w:cs="Arial"/>
          <w:sz w:val="20"/>
          <w:szCs w:val="20"/>
        </w:rPr>
        <w:t>Analysis of fresh water hyacinth reveals the following composition: organic matter (C-organic) 48.12%, total nitrogen (N-total) 1.51%, total phosphorus (P-total) 0.19%, total potassium (K-total) 1.63%, and sulfur (S) 49.41 ppm</w:t>
      </w:r>
      <w:commentRangeEnd w:id="1"/>
      <w:r w:rsidR="00162C93">
        <w:rPr>
          <w:rStyle w:val="CommentReference"/>
        </w:rPr>
        <w:commentReference w:id="1"/>
      </w:r>
      <w:r w:rsidRPr="007624FC">
        <w:rPr>
          <w:rFonts w:ascii="Arial" w:hAnsi="Arial" w:cs="Arial"/>
          <w:sz w:val="20"/>
          <w:szCs w:val="20"/>
        </w:rPr>
        <w:t>. These constituents indicate the potential of water hyacinth as a raw material for compost. Composting represents one viable strategy to mitigate the adverse effects of water hyacinth, specifically through physical harvesting and processing it into compost</w:t>
      </w:r>
      <w:r>
        <w:rPr>
          <w:rFonts w:ascii="Arial" w:hAnsi="Arial" w:cs="Arial"/>
          <w:sz w:val="20"/>
          <w:szCs w:val="20"/>
        </w:rPr>
        <w:t xml:space="preserve"> </w:t>
      </w:r>
      <w:r w:rsidR="00911986" w:rsidRPr="00A21D3F">
        <w:rPr>
          <w:rFonts w:ascii="Arial" w:hAnsi="Arial" w:cs="Arial"/>
          <w:sz w:val="20"/>
          <w:szCs w:val="20"/>
          <w:lang w:val="en-ID"/>
        </w:rPr>
        <w:fldChar w:fldCharType="begin" w:fldLock="1"/>
      </w:r>
      <w:r w:rsidR="00F53AF6" w:rsidRPr="00A21D3F">
        <w:rPr>
          <w:rFonts w:ascii="Arial" w:hAnsi="Arial" w:cs="Arial"/>
          <w:sz w:val="20"/>
          <w:szCs w:val="20"/>
          <w:lang w:val="en-ID"/>
        </w:rPr>
        <w:instrText>ADDIN CSL_CITATION {"citationItems":[{"id":"ITEM-1","itemData":{"DOI":"10.14710/bioma.23.1.57-62","ISSN":"1410-8801","abstract":"High sedimentation and the entry of organik and inorganik pollutants, especially P and N, have led to the eutrophication of Rawapening Lake waters. These conditions triggered an uncontrolled booming of water hyacinth aquatic weed (Eichhornia crassipes (Mart.) Solms). The presence of water hyacinth triggers a significant loss of water compared to local weeds through evapotranspiration. The invasion of water hyacinth causes various problems, including depletion of water oxygen content which has an impact on decreasing fish production, damaging natural beauty, and also affecting public health. Many efforts to control water hyacinth in Rawapening Lake have been carried out both physically and by utilizing biological agents. One of the efforts to control the density of water hyacinth in Rawapening Lake is to use it as compost raw material. Water hyacinth contains various elements that are useful for making quality compost, including calcium (Ca), sodium (Na), potassium (K), iron (Fe), copper (Cu), and others. Water hyacinth root contains sulfates and phosphates, the leaves contain carotin and the flowers contain delphinidin-3-diglucosida. The various nutrients contained in water hyacinth make quality compost capable of meeting the nutritional needs of cultivated plants. This article aims to review the use of water hyacinth as a basic material for making compost which is useful for fertilizing agricultural cultivation activities","author":[{"dropping-particle":"","family":"Prasetyo","given":"Syarif","non-dropping-particle":"","parse-names":false,"suffix":""},{"dropping-particle":"","family":"Anggoro","given":"Sutrisno","non-dropping-particle":"","parse-names":false,"suffix":""},{"dropping-particle":"","family":"Soeprobowati","given":"Tri Retnaningsih","non-dropping-particle":"","parse-names":false,"suffix":""}],"container-title":"Bioma : Berkala Ilmiah Biologi","id":"ITEM-1","issue":"1","issued":{"date-parts":[["2021"]]},"page":"57-62","title":"Penurunan Kepadatan Eceng Gondok (Eichhornia crassipes (Mart.) Solms) di Danau Rawapening dengan Memanfaatkannya sebagai Bahan Dasar Kompos","type":"article-journal","volume":"23"},"uris":["http://www.mendeley.com/documents/?uuid=ccebe5a0-c0b5-40a7-a1a7-28e9ef843599"]}],"mendeley":{"formattedCitation":"(Prasetyo et al., 2021)","plainTextFormattedCitation":"(Prasetyo et al., 2021)","previouslyFormattedCitation":"(Prasetyo et al., 2021)"},"properties":{"noteIndex":0},"schema":"https://github.com/citation-style-language/schema/raw/master/csl-citation.json"}</w:instrText>
      </w:r>
      <w:r w:rsidR="00911986" w:rsidRPr="00A21D3F">
        <w:rPr>
          <w:rFonts w:ascii="Arial" w:hAnsi="Arial" w:cs="Arial"/>
          <w:sz w:val="20"/>
          <w:szCs w:val="20"/>
          <w:lang w:val="en-ID"/>
        </w:rPr>
        <w:fldChar w:fldCharType="separate"/>
      </w:r>
      <w:r w:rsidR="00911986" w:rsidRPr="00A21D3F">
        <w:rPr>
          <w:rFonts w:ascii="Arial" w:hAnsi="Arial" w:cs="Arial"/>
          <w:noProof/>
          <w:sz w:val="20"/>
          <w:szCs w:val="20"/>
          <w:lang w:val="en-ID"/>
        </w:rPr>
        <w:t>(Prasetyo et al., 2021)</w:t>
      </w:r>
      <w:r w:rsidR="00911986" w:rsidRPr="00A21D3F">
        <w:rPr>
          <w:rFonts w:ascii="Arial" w:hAnsi="Arial" w:cs="Arial"/>
          <w:sz w:val="20"/>
          <w:szCs w:val="20"/>
          <w:lang w:val="en-ID"/>
        </w:rPr>
        <w:fldChar w:fldCharType="end"/>
      </w:r>
      <w:r w:rsidR="00911986" w:rsidRPr="00A21D3F">
        <w:rPr>
          <w:rFonts w:ascii="Arial" w:hAnsi="Arial" w:cs="Arial"/>
          <w:sz w:val="20"/>
          <w:szCs w:val="20"/>
          <w:lang w:val="en-ID"/>
        </w:rPr>
        <w:t>.</w:t>
      </w:r>
    </w:p>
    <w:p w14:paraId="412D9073" w14:textId="52AA2944" w:rsidR="00744F80" w:rsidRPr="00A21D3F" w:rsidRDefault="00744F80" w:rsidP="00E85144">
      <w:pPr>
        <w:spacing w:line="360" w:lineRule="auto"/>
        <w:ind w:firstLine="720"/>
        <w:jc w:val="both"/>
        <w:rPr>
          <w:rFonts w:ascii="Arial" w:hAnsi="Arial" w:cs="Arial"/>
          <w:sz w:val="20"/>
          <w:szCs w:val="20"/>
        </w:rPr>
      </w:pPr>
      <w:r w:rsidRPr="00A21D3F">
        <w:rPr>
          <w:rFonts w:ascii="Arial" w:hAnsi="Arial" w:cs="Arial"/>
          <w:sz w:val="20"/>
          <w:szCs w:val="20"/>
          <w:lang w:val="en-ID"/>
        </w:rPr>
        <w:t>Composting water hyacinth not only manages invasive biomass but also produces a</w:t>
      </w:r>
      <w:r w:rsidR="00DB1998" w:rsidRPr="00A21D3F">
        <w:rPr>
          <w:rFonts w:ascii="Arial" w:hAnsi="Arial" w:cs="Arial"/>
          <w:sz w:val="20"/>
          <w:szCs w:val="20"/>
          <w:lang w:val="en-ID"/>
        </w:rPr>
        <w:t xml:space="preserve"> valuable soil amendment. Proper process management ensures destruction of all viable plant propagules, preventing futher spead of the weed. The resulting compost can improve soil fertility and structure, supporting sustainable agriculture </w:t>
      </w:r>
      <w:r w:rsidR="00BB5488" w:rsidRPr="00A21D3F">
        <w:rPr>
          <w:rFonts w:ascii="Arial" w:hAnsi="Arial" w:cs="Arial"/>
          <w:sz w:val="20"/>
          <w:szCs w:val="20"/>
          <w:lang w:val="en-ID"/>
        </w:rPr>
        <w:fldChar w:fldCharType="begin" w:fldLock="1"/>
      </w:r>
      <w:r w:rsidR="0067640E" w:rsidRPr="00A21D3F">
        <w:rPr>
          <w:rFonts w:ascii="Arial" w:hAnsi="Arial" w:cs="Arial"/>
          <w:sz w:val="20"/>
          <w:szCs w:val="20"/>
          <w:lang w:val="en-ID"/>
        </w:rPr>
        <w:instrText>ADDIN CSL_CITATION {"citationItems":[{"id":"ITEM-1","itemData":{"author":[{"dropping-particle":"","family":"Mathur","given":"Arti","non-dropping-particle":"","parse-names":false,"suffix":""},{"dropping-particle":"","family":"Mathur","given":"Sanjeev K","non-dropping-particle":"","parse-names":false,"suffix":""},{"dropping-particle":"","family":"Singh","given":"","non-dropping-particle":"","parse-names":false,"suffix":""},{"dropping-particle":"","family":"Rao","given":"Subba","non-dropping-particle":"","parse-names":false,"suffix":""}],"container-title":"Aisect University Journal","id":"ITEM-1","issue":"10","issued":{"date-parts":[["2016"]]},"title":"Enriched Compost Production Technique from Water Hyacinth","type":"article-journal","volume":"5"},"uris":["http://www.mendeley.com/documents/?uuid=45e1998b-bf46-4303-b812-2bee4845093a"]},{"id":"ITEM-2","itemData":{"author":[{"dropping-particle":"","family":"Montoya","given":"John E.","non-dropping-particle":"","parse-names":false,"suffix":""},{"dropping-particle":"","family":"Waliczek","given":"Tina M.","non-dropping-particle":"","parse-names":false,"suffix":""},{"dropping-particle":"","family":"Abbot","given":"Michael L.","non-dropping-particle":"","parse-names":false,"suffix":""}],"id":"ITEM-2","issued":{"date-parts":[["2013"]]},"number-of-pages":"243-249","publisher":"Cambridge University Press","title":"Large Scale Composting as a Means of Managing Water Hyacinth (Eichhornia crassipes).","type":"book"},"uris":["http://www.mendeley.com/documents/?uuid=ae8921dc-527c-41e3-b204-3af3c0c82ee7"]}],"mendeley":{"formattedCitation":"(Mathur et al., 2016; Montoya et al., 2013)","plainTextFormattedCitation":"(Mathur et al., 2016; Montoya et al., 2013)","previouslyFormattedCitation":"(Mathur et al., 2016; Montoya et al., 2013)"},"properties":{"noteIndex":0},"schema":"https://github.com/citation-style-language/schema/raw/master/csl-citation.json"}</w:instrText>
      </w:r>
      <w:r w:rsidR="00BB5488" w:rsidRPr="00A21D3F">
        <w:rPr>
          <w:rFonts w:ascii="Arial" w:hAnsi="Arial" w:cs="Arial"/>
          <w:sz w:val="20"/>
          <w:szCs w:val="20"/>
          <w:lang w:val="en-ID"/>
        </w:rPr>
        <w:fldChar w:fldCharType="separate"/>
      </w:r>
      <w:r w:rsidR="00BB5488" w:rsidRPr="00A21D3F">
        <w:rPr>
          <w:rFonts w:ascii="Arial" w:hAnsi="Arial" w:cs="Arial"/>
          <w:noProof/>
          <w:sz w:val="20"/>
          <w:szCs w:val="20"/>
          <w:lang w:val="en-ID"/>
        </w:rPr>
        <w:t>(Mathur et al., 2016; Montoya et al., 2013)</w:t>
      </w:r>
      <w:r w:rsidR="00BB5488" w:rsidRPr="00A21D3F">
        <w:rPr>
          <w:rFonts w:ascii="Arial" w:hAnsi="Arial" w:cs="Arial"/>
          <w:sz w:val="20"/>
          <w:szCs w:val="20"/>
          <w:lang w:val="en-ID"/>
        </w:rPr>
        <w:fldChar w:fldCharType="end"/>
      </w:r>
      <w:r w:rsidR="00BB5488" w:rsidRPr="00A21D3F">
        <w:rPr>
          <w:rFonts w:ascii="Arial" w:hAnsi="Arial" w:cs="Arial"/>
          <w:sz w:val="20"/>
          <w:szCs w:val="20"/>
          <w:lang w:val="en-ID"/>
        </w:rPr>
        <w:t xml:space="preserve">. Composting increases the availability of </w:t>
      </w:r>
      <w:r w:rsidR="00BB5488" w:rsidRPr="00A21D3F">
        <w:rPr>
          <w:rFonts w:ascii="Arial" w:hAnsi="Arial" w:cs="Arial"/>
          <w:sz w:val="20"/>
          <w:szCs w:val="20"/>
        </w:rPr>
        <w:t>essential macronutrients nitrogen (N), phosphorus (P), and potassium (K) in water hyacinth biomass</w:t>
      </w:r>
      <w:r w:rsidR="0067640E" w:rsidRPr="00A21D3F">
        <w:rPr>
          <w:rFonts w:ascii="Arial" w:hAnsi="Arial" w:cs="Arial"/>
          <w:sz w:val="20"/>
          <w:szCs w:val="20"/>
        </w:rPr>
        <w:t xml:space="preserve"> </w:t>
      </w:r>
      <w:r w:rsidR="0067640E" w:rsidRPr="00A21D3F">
        <w:rPr>
          <w:rFonts w:ascii="Arial" w:hAnsi="Arial" w:cs="Arial"/>
          <w:sz w:val="20"/>
          <w:szCs w:val="20"/>
        </w:rPr>
        <w:fldChar w:fldCharType="begin" w:fldLock="1"/>
      </w:r>
      <w:r w:rsidR="0067640E" w:rsidRPr="00A21D3F">
        <w:rPr>
          <w:rFonts w:ascii="Arial" w:hAnsi="Arial" w:cs="Arial"/>
          <w:sz w:val="20"/>
          <w:szCs w:val="20"/>
        </w:rPr>
        <w:instrText>ADDIN CSL_CITATION {"citationItems":[{"id":"ITEM-1","itemData":{"DOI":"10.18805/ag.r-184","ISSN":"0253-1496","abstract":"Water hyacinth, the devastating weed grows in water bodies either naturally or as a result of human interference, is considered as threat to environment due to its negative effects on aquatic ecosystems. To alleviate its negative impact utilization of those become as better mean in recent decades. As such, water hyacinth is known to has potential to be utilized as nutrient source via composting, all most all types of composting techniques are applicable in preparation of compost from water hyacinth. Being an organic source, water hyacinth helps build up soil organic matter, in turn play vital role in the enrichment of the soil physical, chemical and biological properties. Aggregation of soil particles, porosity, density, water holding capacity, nutrient availability, cation exchange capacity, pH, soil microorganism are the soil properties reported to improve with water hyacinth compost application. Moreover, water hyacinth compost seems to be far better than the animal manures in improvement of soil properties. As a result, water hyacinth compost shows magnificent effect of plant agronomic growth parameters such as germination percentage, number of leaves, leaf area index, plant height, length of shoot and root, root: shoot ratio, biomass content as well as yield parameters. However, utilization of water hyacinth has few challenges like difficulties in harvesting, chance for heavy metal accumulation, hardness during decomposition, less awareness. Properly managed water hyacinth compost would serve as an alternative for inorganic nutrient sources in future thus indirectly the threat caused by this aquatic weed on environmental would become minimum.","author":[{"dropping-particle":"","family":"Begum","given":"S.L. Rasmiya","non-dropping-particle":"","parse-names":false,"suffix":""},{"dropping-particle":"","family":"Himaya","given":"S.M.M.S.","non-dropping-particle":"","parse-names":false,"suffix":""},{"dropping-particle":"","family":"Afreen","given":"S.M.M.S.","non-dropping-particle":"","parse-names":false,"suffix":""}],"container-title":"Agricultural Reviews","id":"ITEM-1","issue":"1","issued":{"date-parts":[["2021"]]},"page":"20-28","title":"Potential of Water Hyacinth (Eichhornia crassipes) as Compost and its Effect on Soil and Plant Properties: A Review","type":"article-journal","volume":"43"},"uris":["http://www.mendeley.com/documents/?uuid=dacfffef-1791-4f6d-8323-036558b79535"]}],"mendeley":{"formattedCitation":"(Begum et al., 2021)","plainTextFormattedCitation":"(Begum et al., 2021)","previouslyFormattedCitation":"(Begum et al., 2021)"},"properties":{"noteIndex":0},"schema":"https://github.com/citation-style-language/schema/raw/master/csl-citation.json"}</w:instrText>
      </w:r>
      <w:r w:rsidR="0067640E" w:rsidRPr="00A21D3F">
        <w:rPr>
          <w:rFonts w:ascii="Arial" w:hAnsi="Arial" w:cs="Arial"/>
          <w:sz w:val="20"/>
          <w:szCs w:val="20"/>
        </w:rPr>
        <w:fldChar w:fldCharType="separate"/>
      </w:r>
      <w:r w:rsidR="0067640E" w:rsidRPr="00A21D3F">
        <w:rPr>
          <w:rFonts w:ascii="Arial" w:hAnsi="Arial" w:cs="Arial"/>
          <w:noProof/>
          <w:sz w:val="20"/>
          <w:szCs w:val="20"/>
        </w:rPr>
        <w:t>(Begum et al., 2021)</w:t>
      </w:r>
      <w:r w:rsidR="0067640E" w:rsidRPr="00A21D3F">
        <w:rPr>
          <w:rFonts w:ascii="Arial" w:hAnsi="Arial" w:cs="Arial"/>
          <w:sz w:val="20"/>
          <w:szCs w:val="20"/>
        </w:rPr>
        <w:fldChar w:fldCharType="end"/>
      </w:r>
      <w:r w:rsidR="00BB5488" w:rsidRPr="00A21D3F">
        <w:rPr>
          <w:rFonts w:ascii="Arial" w:hAnsi="Arial" w:cs="Arial"/>
          <w:sz w:val="20"/>
          <w:szCs w:val="20"/>
        </w:rPr>
        <w:t xml:space="preserve">. The decomposition process breaks down complex organic compounds, making nutrients more accessible to plants. </w:t>
      </w:r>
      <w:commentRangeStart w:id="2"/>
      <w:r w:rsidR="00BB5488" w:rsidRPr="00A21D3F">
        <w:rPr>
          <w:rFonts w:ascii="Arial" w:hAnsi="Arial" w:cs="Arial"/>
          <w:sz w:val="20"/>
          <w:szCs w:val="20"/>
        </w:rPr>
        <w:t>This is particularly true when water hyacinth is co-composted with materials like cattle or poultry manure, which further enriches nutrient content</w:t>
      </w:r>
      <w:r w:rsidR="0067640E" w:rsidRPr="00A21D3F">
        <w:rPr>
          <w:rFonts w:ascii="Arial" w:hAnsi="Arial" w:cs="Arial"/>
          <w:sz w:val="20"/>
          <w:szCs w:val="20"/>
        </w:rPr>
        <w:t xml:space="preserve"> </w:t>
      </w:r>
      <w:r w:rsidR="00B21601" w:rsidRPr="00A21D3F">
        <w:rPr>
          <w:rFonts w:ascii="Arial" w:hAnsi="Arial" w:cs="Arial"/>
          <w:sz w:val="20"/>
          <w:szCs w:val="20"/>
        </w:rPr>
        <w:fldChar w:fldCharType="begin" w:fldLock="1"/>
      </w:r>
      <w:r w:rsidR="00B65E18" w:rsidRPr="00A21D3F">
        <w:rPr>
          <w:rFonts w:ascii="Arial" w:hAnsi="Arial" w:cs="Arial"/>
          <w:sz w:val="20"/>
          <w:szCs w:val="20"/>
        </w:rPr>
        <w:instrText>ADDIN CSL_CITATION {"citationItems":[{"id":"ITEM-1","itemData":{"author":[{"dropping-particle":"","family":"Osoro","given":"","non-dropping-particle":"","parse-names":false,"suffix":""},{"dropping-particle":"","family":"Kawaka","given":"","non-dropping-particle":"","parse-names":false,"suffix":""},{"dropping-particle":"","family":"Naluyange","given":"","non-dropping-particle":"","parse-names":false,"suffix":""},{"dropping-particle":"","family":"Ombori","given":"","non-dropping-particle":"","parse-names":false,"suffix":""},{"dropping-particle":"","family":"Muoma","given":"","non-dropping-particle":"","parse-names":false,"suffix":""},{"dropping-particle":"","family":"Amoding","given":"","non-dropping-particle":"","parse-names":false,"suffix":""},{"dropping-particle":"","family":"Mukaminega","given":"","non-dropping-particle":"","parse-names":false,"suffix":""},{"dropping-particle":"","family":"Muthini","given":"","non-dropping-particle":"","parse-names":false,"suffix":""},{"dropping-particle":"","family":"Maingi","given":"","non-dropping-particle":"","parse-names":false,"suffix":""}],"container-title":"European International Journal of Science and Technology","id":"ITEM-1","issue":"7","issued":{"date-parts":[["2014"]]},"title":"Effect of Water Hyacinth (Eichhornia crassipes [mart.] solms) Compost on growth and yield of common beans (Phaseolus vulgaris) in Lake Victoria Basin","type":"article-journal","volume":"3"},"uris":["http://www.mendeley.com/documents/?uuid=99727b71-2fed-4650-81ba-6b27142a34d6"]},{"id":"ITEM-2","itemData":{"author":[{"dropping-particle":"","family":"Kuke","given":"Abay Challa","non-dropping-particle":"","parse-names":false,"suffix":""},{"dropping-particle":"","family":"Hunde","given":"Kasahun Kitila","non-dropping-particle":"","parse-names":false,"suffix":""}],"container-title":"Innovative Technique in Agriculture","id":"ITEM-2","issued":{"date-parts":[["2019"]]},"page":"690-696","title":"Evaluation of Water Hyacinth (Eichhornia Crassipes) Compost for its Nutrient Content at Adami Tulu Agricultural Research Center","type":"article-journal"},"uris":["http://www.mendeley.com/documents/?uuid=3705211d-da86-46dc-abd6-7408ffdf74c6"]},{"id":"ITEM-3","itemData":{"DOI":"10.18805/ag.r-184","ISSN":"0253-1496","abstract":"Water hyacinth, the devastating weed grows in water bodies either naturally or as a result of human interference, is considered as threat to environment due to its negative effects on aquatic ecosystems. To alleviate its negative impact utilization of those become as better mean in recent decades. As such, water hyacinth is known to has potential to be utilized as nutrient source via composting, all most all types of composting techniques are applicable in preparation of compost from water hyacinth. Being an organic source, water hyacinth helps build up soil organic matter, in turn play vital role in the enrichment of the soil physical, chemical and biological properties. Aggregation of soil particles, porosity, density, water holding capacity, nutrient availability, cation exchange capacity, pH, soil microorganism are the soil properties reported to improve with water hyacinth compost application. Moreover, water hyacinth compost seems to be far better than the animal manures in improvement of soil properties. As a result, water hyacinth compost shows magnificent effect of plant agronomic growth parameters such as germination percentage, number of leaves, leaf area index, plant height, length of shoot and root, root: shoot ratio, biomass content as well as yield parameters. However, utilization of water hyacinth has few challenges like difficulties in harvesting, chance for heavy metal accumulation, hardness during decomposition, less awareness. Properly managed water hyacinth compost would serve as an alternative for inorganic nutrient sources in future thus indirectly the threat caused by this aquatic weed on environmental would become minimum.","author":[{"dropping-particle":"","family":"Begum","given":"S.L. Rasmiya","non-dropping-particle":"","parse-names":false,"suffix":""},{"dropping-particle":"","family":"Himaya","given":"S.M.M.S.","non-dropping-particle":"","parse-names":false,"suffix":""},{"dropping-particle":"","family":"Afreen","given":"S.M.M.S.","non-dropping-particle":"","parse-names":false,"suffix":""}],"container-title":"Agricultural Reviews","id":"ITEM-3","issue":"1","issued":{"date-parts":[["2021"]]},"page":"20-28","title":"Potential of Water Hyacinth (Eichhornia crassipes) as Compost and its Effect on Soil and Plant Properties: A Review","type":"article-journal","volume":"43"},"uris":["http://www.mendeley.com/documents/?uuid=dacfffef-1791-4f6d-8323-036558b79535"]}],"mendeley":{"formattedCitation":"(Begum et al., 2021; Kuke &amp; Hunde, 2019; Osoro et al., 2014)","plainTextFormattedCitation":"(Begum et al., 2021; Kuke &amp; Hunde, 2019; Osoro et al., 2014)","previouslyFormattedCitation":"(Begum et al., 2021; Kuke &amp; Hunde, 2019; Osoro et al., 2014)"},"properties":{"noteIndex":0},"schema":"https://github.com/citation-style-language/schema/raw/master/csl-citation.json"}</w:instrText>
      </w:r>
      <w:r w:rsidR="00B21601" w:rsidRPr="00A21D3F">
        <w:rPr>
          <w:rFonts w:ascii="Arial" w:hAnsi="Arial" w:cs="Arial"/>
          <w:sz w:val="20"/>
          <w:szCs w:val="20"/>
        </w:rPr>
        <w:fldChar w:fldCharType="separate"/>
      </w:r>
      <w:r w:rsidR="00B21601" w:rsidRPr="00A21D3F">
        <w:rPr>
          <w:rFonts w:ascii="Arial" w:hAnsi="Arial" w:cs="Arial"/>
          <w:noProof/>
          <w:sz w:val="20"/>
          <w:szCs w:val="20"/>
        </w:rPr>
        <w:t>(Begum et al., 2021; Kuke &amp; Hunde, 2019; Osoro et al., 2014)</w:t>
      </w:r>
      <w:r w:rsidR="00B21601" w:rsidRPr="00A21D3F">
        <w:rPr>
          <w:rFonts w:ascii="Arial" w:hAnsi="Arial" w:cs="Arial"/>
          <w:sz w:val="20"/>
          <w:szCs w:val="20"/>
        </w:rPr>
        <w:fldChar w:fldCharType="end"/>
      </w:r>
      <w:r w:rsidR="00B21601" w:rsidRPr="00A21D3F">
        <w:rPr>
          <w:rFonts w:ascii="Arial" w:hAnsi="Arial" w:cs="Arial"/>
          <w:sz w:val="20"/>
          <w:szCs w:val="20"/>
        </w:rPr>
        <w:t>.</w:t>
      </w:r>
      <w:commentRangeEnd w:id="2"/>
      <w:r w:rsidR="00421CEB">
        <w:rPr>
          <w:rStyle w:val="CommentReference"/>
        </w:rPr>
        <w:commentReference w:id="2"/>
      </w:r>
    </w:p>
    <w:p w14:paraId="25B88869" w14:textId="3EAE5C3E" w:rsidR="00BB5488" w:rsidRPr="00E2662D" w:rsidRDefault="00BB5488" w:rsidP="0067640E">
      <w:pPr>
        <w:spacing w:line="360" w:lineRule="auto"/>
        <w:ind w:firstLine="720"/>
        <w:jc w:val="both"/>
        <w:rPr>
          <w:rFonts w:ascii="Arial" w:hAnsi="Arial" w:cs="Arial"/>
          <w:sz w:val="24"/>
          <w:szCs w:val="24"/>
          <w:lang w:val="en-ID"/>
        </w:rPr>
      </w:pPr>
      <w:r w:rsidRPr="00A21D3F">
        <w:rPr>
          <w:rFonts w:ascii="Arial" w:hAnsi="Arial" w:cs="Arial"/>
          <w:sz w:val="20"/>
          <w:szCs w:val="20"/>
        </w:rPr>
        <w:t>The composting process reduces pathogen levels, making the compost safer for agricultural use</w:t>
      </w:r>
      <w:r w:rsidR="0067640E" w:rsidRPr="00A21D3F">
        <w:rPr>
          <w:rFonts w:ascii="Arial" w:hAnsi="Arial" w:cs="Arial"/>
          <w:sz w:val="20"/>
          <w:szCs w:val="20"/>
        </w:rPr>
        <w:t xml:space="preserve"> </w:t>
      </w:r>
      <w:r w:rsidR="0067640E" w:rsidRPr="00A21D3F">
        <w:rPr>
          <w:rFonts w:ascii="Arial" w:hAnsi="Arial" w:cs="Arial"/>
          <w:sz w:val="20"/>
          <w:szCs w:val="20"/>
        </w:rPr>
        <w:fldChar w:fldCharType="begin" w:fldLock="1"/>
      </w:r>
      <w:r w:rsidR="0067640E" w:rsidRPr="00A21D3F">
        <w:rPr>
          <w:rFonts w:ascii="Arial" w:hAnsi="Arial" w:cs="Arial"/>
          <w:sz w:val="20"/>
          <w:szCs w:val="20"/>
        </w:rPr>
        <w:instrText>ADDIN CSL_CITATION {"citationItems":[{"id":"ITEM-1","itemData":{"DOI":"10.18805/ag.r-184","ISSN":"0253-1496","abstract":"Water hyacinth, the devastating weed grows in water bodies either naturally or as a result of human interference, is considered as threat to environment due to its negative effects on aquatic ecosystems. To alleviate its negative impact utilization of those become as better mean in recent decades. As such, water hyacinth is known to has potential to be utilized as nutrient source via composting, all most all types of composting techniques are applicable in preparation of compost from water hyacinth. Being an organic source, water hyacinth helps build up soil organic matter, in turn play vital role in the enrichment of the soil physical, chemical and biological properties. Aggregation of soil particles, porosity, density, water holding capacity, nutrient availability, cation exchange capacity, pH, soil microorganism are the soil properties reported to improve with water hyacinth compost application. Moreover, water hyacinth compost seems to be far better than the animal manures in improvement of soil properties. As a result, water hyacinth compost shows magnificent effect of plant agronomic growth parameters such as germination percentage, number of leaves, leaf area index, plant height, length of shoot and root, root: shoot ratio, biomass content as well as yield parameters. However, utilization of water hyacinth has few challenges like difficulties in harvesting, chance for heavy metal accumulation, hardness during decomposition, less awareness. Properly managed water hyacinth compost would serve as an alternative for inorganic nutrient sources in future thus indirectly the threat caused by this aquatic weed on environmental would become minimum.","author":[{"dropping-particle":"","family":"Begum","given":"S.L. Rasmiya","non-dropping-particle":"","parse-names":false,"suffix":""},{"dropping-particle":"","family":"Himaya","given":"S.M.M.S.","non-dropping-particle":"","parse-names":false,"suffix":""},{"dropping-particle":"","family":"Afreen","given":"S.M.M.S.","non-dropping-particle":"","parse-names":false,"suffix":""}],"container-title":"Agricultural Reviews","id":"ITEM-1","issue":"1","issued":{"date-parts":[["2021"]]},"page":"20-28","title":"Potential of Water Hyacinth (Eichhornia crassipes) as Compost and its Effect on Soil and Plant Properties: A Review","type":"article-journal","volume":"43"},"uris":["http://www.mendeley.com/documents/?uuid=dacfffef-1791-4f6d-8323-036558b79535"]}],"mendeley":{"formattedCitation":"(Begum et al., 2021)","plainTextFormattedCitation":"(Begum et al., 2021)","previouslyFormattedCitation":"(Begum et al., 2021)"},"properties":{"noteIndex":0},"schema":"https://github.com/citation-style-language/schema/raw/master/csl-citation.json"}</w:instrText>
      </w:r>
      <w:r w:rsidR="0067640E" w:rsidRPr="00A21D3F">
        <w:rPr>
          <w:rFonts w:ascii="Arial" w:hAnsi="Arial" w:cs="Arial"/>
          <w:sz w:val="20"/>
          <w:szCs w:val="20"/>
        </w:rPr>
        <w:fldChar w:fldCharType="separate"/>
      </w:r>
      <w:r w:rsidR="0067640E" w:rsidRPr="00A21D3F">
        <w:rPr>
          <w:rFonts w:ascii="Arial" w:hAnsi="Arial" w:cs="Arial"/>
          <w:noProof/>
          <w:sz w:val="20"/>
          <w:szCs w:val="20"/>
        </w:rPr>
        <w:t>(Begum et al., 2021)</w:t>
      </w:r>
      <w:r w:rsidR="0067640E" w:rsidRPr="00A21D3F">
        <w:rPr>
          <w:rFonts w:ascii="Arial" w:hAnsi="Arial" w:cs="Arial"/>
          <w:sz w:val="20"/>
          <w:szCs w:val="20"/>
        </w:rPr>
        <w:fldChar w:fldCharType="end"/>
      </w:r>
      <w:r w:rsidRPr="00A21D3F">
        <w:rPr>
          <w:rFonts w:ascii="Arial" w:hAnsi="Arial" w:cs="Arial"/>
          <w:sz w:val="20"/>
          <w:szCs w:val="20"/>
        </w:rPr>
        <w:t>. Studies also indicate that heavy metal concentrations in water hyacinth compost generally remain below permissible limits, ensuring its safety for soil application</w:t>
      </w:r>
      <w:r w:rsidR="0067640E" w:rsidRPr="00A21D3F">
        <w:rPr>
          <w:rFonts w:ascii="Arial" w:hAnsi="Arial" w:cs="Arial"/>
          <w:sz w:val="20"/>
          <w:szCs w:val="20"/>
        </w:rPr>
        <w:t xml:space="preserve"> </w:t>
      </w:r>
      <w:r w:rsidR="0067640E" w:rsidRPr="00A21D3F">
        <w:rPr>
          <w:rFonts w:ascii="Arial" w:hAnsi="Arial" w:cs="Arial"/>
          <w:sz w:val="20"/>
          <w:szCs w:val="20"/>
        </w:rPr>
        <w:fldChar w:fldCharType="begin" w:fldLock="1"/>
      </w:r>
      <w:r w:rsidR="0067640E" w:rsidRPr="00A21D3F">
        <w:rPr>
          <w:rFonts w:ascii="Arial" w:hAnsi="Arial" w:cs="Arial"/>
          <w:sz w:val="20"/>
          <w:szCs w:val="20"/>
        </w:rPr>
        <w:instrText>ADDIN CSL_CITATION {"citationItems":[{"id":"ITEM-1","itemData":{"author":[{"dropping-particle":"","family":"Kassa","given":"Yezbie","non-dropping-particle":"","parse-names":false,"suffix":""},{"dropping-particle":"","family":"Biru","given":"Beletech","non-dropping-particle":"","parse-names":false,"suffix":""},{"dropping-particle":"","family":"Aregahagne","given":"Shimeles","non-dropping-particle":"","parse-names":false,"suffix":""},{"dropping-particle":"","family":"Jember","given":"Kehali","non-dropping-particle":"","parse-names":false,"suffix":""},{"dropping-particle":"","family":"Fentie","given":"Tarekegn","non-dropping-particle":"","parse-names":false,"suffix":""},{"dropping-particle":"","family":"Ayle","given":"Hailu Sheferaw","non-dropping-particle":"","parse-names":false,"suffix":""},{"dropping-particle":"","family":"Tibebe","given":"Dessie","non-dropping-particle":"","parse-names":false,"suffix":""}],"id":"ITEM-1","issued":{"date-parts":[["2025"]]},"title":"Evaluating the Nutrient Content and Heavy Metal Safety of Water HyacinthBased Compost: A Sustainable Solution for Chemical Fertilizer Reduction and Nutrient Recycling in Agriculture","type":"article-journal"},"uris":["http://www.mendeley.com/documents/?uuid=56ed02b7-32f0-42a6-b9c5-41b5f01f6322"]},{"id":"ITEM-2","itemData":{"DOI":"10.18805/ag.r-184","ISSN":"0253-1496","abstract":"Water hyacinth, the devastating weed grows in water bodies either naturally or as a result of human interference, is considered as threat to environment due to its negative effects on aquatic ecosystems. To alleviate its negative impact utilization of those become as better mean in recent decades. As such, water hyacinth is known to has potential to be utilized as nutrient source via composting, all most all types of composting techniques are applicable in preparation of compost from water hyacinth. Being an organic source, water hyacinth helps build up soil organic matter, in turn play vital role in the enrichment of the soil physical, chemical and biological properties. Aggregation of soil particles, porosity, density, water holding capacity, nutrient availability, cation exchange capacity, pH, soil microorganism are the soil properties reported to improve with water hyacinth compost application. Moreover, water hyacinth compost seems to be far better than the animal manures in improvement of soil properties. As a result, water hyacinth compost shows magnificent effect of plant agronomic growth parameters such as germination percentage, number of leaves, leaf area index, plant height, length of shoot and root, root: shoot ratio, biomass content as well as yield parameters. However, utilization of water hyacinth has few challenges like difficulties in harvesting, chance for heavy metal accumulation, hardness during decomposition, less awareness. Properly managed water hyacinth compost would serve as an alternative for inorganic nutrient sources in future thus indirectly the threat caused by this aquatic weed on environmental would become minimum.","author":[{"dropping-particle":"","family":"Begum","given":"S.L. Rasmiya","non-dropping-particle":"","parse-names":false,"suffix":""},{"dropping-particle":"","family":"Himaya","given":"S.M.M.S.","non-dropping-particle":"","parse-names":false,"suffix":""},{"dropping-particle":"","family":"Afreen","given":"S.M.M.S.","non-dropping-particle":"","parse-names":false,"suffix":""}],"container-title":"Agricultural Reviews","id":"ITEM-2","issue":"1","issued":{"date-parts":[["2021"]]},"page":"20-28","title":"Potential of Water Hyacinth (Eichhornia crassipes) as Compost and its Effect on Soil and Plant Properties: A Review","type":"article-journal","volume":"43"},"uris":["http://www.mendeley.com/documents/?uuid=dacfffef-1791-4f6d-8323-036558b79535"]}],"mendeley":{"formattedCitation":"(Begum et al., 2021; Kassa et al., 2025)","plainTextFormattedCitation":"(Begum et al., 2021; Kassa et al., 2025)","previouslyFormattedCitation":"(Begum et al., 2021; Kassa et al., 2025)"},"properties":{"noteIndex":0},"schema":"https://github.com/citation-style-language/schema/raw/master/csl-citation.json"}</w:instrText>
      </w:r>
      <w:r w:rsidR="0067640E" w:rsidRPr="00A21D3F">
        <w:rPr>
          <w:rFonts w:ascii="Arial" w:hAnsi="Arial" w:cs="Arial"/>
          <w:sz w:val="20"/>
          <w:szCs w:val="20"/>
        </w:rPr>
        <w:fldChar w:fldCharType="separate"/>
      </w:r>
      <w:r w:rsidR="0067640E" w:rsidRPr="00A21D3F">
        <w:rPr>
          <w:rFonts w:ascii="Arial" w:hAnsi="Arial" w:cs="Arial"/>
          <w:noProof/>
          <w:sz w:val="20"/>
          <w:szCs w:val="20"/>
        </w:rPr>
        <w:t>(Begum et al., 2021; Kassa et al., 2025)</w:t>
      </w:r>
      <w:r w:rsidR="0067640E" w:rsidRPr="00A21D3F">
        <w:rPr>
          <w:rFonts w:ascii="Arial" w:hAnsi="Arial" w:cs="Arial"/>
          <w:sz w:val="20"/>
          <w:szCs w:val="20"/>
        </w:rPr>
        <w:fldChar w:fldCharType="end"/>
      </w:r>
      <w:r w:rsidR="0067640E" w:rsidRPr="00E2662D">
        <w:rPr>
          <w:rFonts w:ascii="Arial" w:hAnsi="Arial" w:cs="Arial"/>
          <w:sz w:val="24"/>
          <w:szCs w:val="24"/>
        </w:rPr>
        <w:t>.</w:t>
      </w:r>
    </w:p>
    <w:p w14:paraId="58D96C7A" w14:textId="03F82234" w:rsidR="00911986" w:rsidRPr="00E2662D" w:rsidRDefault="00E2662D" w:rsidP="00911986">
      <w:pPr>
        <w:spacing w:line="360" w:lineRule="auto"/>
        <w:rPr>
          <w:rFonts w:ascii="Arial" w:hAnsi="Arial" w:cs="Arial"/>
          <w:b/>
          <w:bCs/>
          <w:lang w:val="en-ID"/>
        </w:rPr>
      </w:pPr>
      <w:r>
        <w:rPr>
          <w:rFonts w:ascii="Arial" w:hAnsi="Arial" w:cs="Arial"/>
          <w:b/>
          <w:bCs/>
          <w:lang w:val="en-ID"/>
        </w:rPr>
        <w:lastRenderedPageBreak/>
        <w:t>2. MATERIAL AND METHODS</w:t>
      </w:r>
    </w:p>
    <w:p w14:paraId="0C2530C5" w14:textId="3F0AD832" w:rsidR="00911986" w:rsidRPr="00A21D3F" w:rsidRDefault="00911986" w:rsidP="00911986">
      <w:pPr>
        <w:spacing w:line="360" w:lineRule="auto"/>
        <w:rPr>
          <w:rFonts w:ascii="Arial" w:hAnsi="Arial" w:cs="Arial"/>
          <w:b/>
          <w:bCs/>
          <w:lang w:val="en-ID"/>
        </w:rPr>
      </w:pPr>
      <w:r w:rsidRPr="00A21D3F">
        <w:rPr>
          <w:rFonts w:ascii="Arial" w:hAnsi="Arial" w:cs="Arial"/>
          <w:b/>
          <w:bCs/>
          <w:lang w:val="en-ID"/>
        </w:rPr>
        <w:t xml:space="preserve">2.1 </w:t>
      </w:r>
      <w:r w:rsidR="00E2662D" w:rsidRPr="00A21D3F">
        <w:rPr>
          <w:rFonts w:ascii="Arial" w:hAnsi="Arial" w:cs="Arial"/>
          <w:b/>
          <w:bCs/>
          <w:lang w:val="en-ID"/>
        </w:rPr>
        <w:t>Place and Time</w:t>
      </w:r>
    </w:p>
    <w:p w14:paraId="75275BAC" w14:textId="2A2DA4D7" w:rsidR="00911986" w:rsidRPr="00A21D3F" w:rsidRDefault="00911986" w:rsidP="00F97ED4">
      <w:pPr>
        <w:spacing w:line="360" w:lineRule="auto"/>
        <w:ind w:firstLine="720"/>
        <w:jc w:val="both"/>
        <w:rPr>
          <w:rFonts w:ascii="Arial" w:hAnsi="Arial" w:cs="Arial"/>
          <w:sz w:val="20"/>
          <w:szCs w:val="20"/>
          <w:lang w:val="en-ID"/>
        </w:rPr>
      </w:pPr>
      <w:r w:rsidRPr="00A21D3F">
        <w:rPr>
          <w:rFonts w:ascii="Arial" w:hAnsi="Arial" w:cs="Arial"/>
          <w:sz w:val="20"/>
          <w:szCs w:val="20"/>
          <w:lang w:val="en-ID"/>
        </w:rPr>
        <w:t xml:space="preserve">This experiment was carried out in the experimental field of the laboratory of soil chemistry and Plant Nutrition, Faculty of Agriculture, Universitas Padjadjaran, Jatinangor, Sumedang Regency. The analysis of water hyacinth and water hyacinth compost was carried out at the soil fertility and plant nutrition laboratory, </w:t>
      </w:r>
      <w:r w:rsidRPr="00A21D3F">
        <w:rPr>
          <w:rFonts w:ascii="Arial" w:hAnsi="Arial" w:cs="Arial"/>
          <w:sz w:val="20"/>
          <w:szCs w:val="20"/>
        </w:rPr>
        <w:t>Department of Soil Science and Land Resources, Faculty of Agriculture, Universitas Padjadjaran, Jatinangor District, Sumedang Regency, West Java</w:t>
      </w:r>
      <w:r w:rsidRPr="00A21D3F">
        <w:rPr>
          <w:rFonts w:ascii="Arial" w:hAnsi="Arial" w:cs="Arial"/>
          <w:sz w:val="20"/>
          <w:szCs w:val="20"/>
          <w:lang w:val="en-ID"/>
        </w:rPr>
        <w:t>. This experiment was carried out from July to November 2024.</w:t>
      </w:r>
    </w:p>
    <w:p w14:paraId="74596392" w14:textId="5BF77CA5" w:rsidR="00FE3B7A" w:rsidRPr="00E2662D" w:rsidRDefault="00FC25F6" w:rsidP="00F97ED4">
      <w:pPr>
        <w:spacing w:line="360" w:lineRule="auto"/>
        <w:ind w:firstLine="720"/>
        <w:jc w:val="both"/>
        <w:rPr>
          <w:rFonts w:ascii="Arial" w:hAnsi="Arial" w:cs="Arial"/>
          <w:sz w:val="24"/>
          <w:szCs w:val="24"/>
          <w:lang w:val="en-ID"/>
        </w:rPr>
      </w:pPr>
      <w:r w:rsidRPr="00FC25F6">
        <w:rPr>
          <w:rFonts w:ascii="Arial" w:hAnsi="Arial" w:cs="Arial"/>
          <w:sz w:val="20"/>
          <w:szCs w:val="20"/>
        </w:rPr>
        <w:t>The methodology of this research encompassed a literature review, research preparation, compost production, observation (data collection), data analysis, and the writing of the research findings</w:t>
      </w:r>
      <w:r>
        <w:rPr>
          <w:rFonts w:ascii="Arial" w:hAnsi="Arial" w:cs="Arial"/>
          <w:sz w:val="20"/>
          <w:szCs w:val="20"/>
          <w:lang w:val="en-ID"/>
        </w:rPr>
        <w:t>.</w:t>
      </w:r>
    </w:p>
    <w:p w14:paraId="558A5766" w14:textId="4A8B8536" w:rsidR="00911986" w:rsidRPr="00A21D3F" w:rsidRDefault="00911986" w:rsidP="00911986">
      <w:pPr>
        <w:spacing w:line="360" w:lineRule="auto"/>
        <w:rPr>
          <w:rFonts w:ascii="Arial" w:hAnsi="Arial" w:cs="Arial"/>
          <w:b/>
          <w:bCs/>
          <w:lang w:val="en-ID"/>
        </w:rPr>
      </w:pPr>
      <w:r w:rsidRPr="00A21D3F">
        <w:rPr>
          <w:rFonts w:ascii="Arial" w:hAnsi="Arial" w:cs="Arial"/>
          <w:b/>
          <w:bCs/>
          <w:lang w:val="en-ID"/>
        </w:rPr>
        <w:t xml:space="preserve">2.2 </w:t>
      </w:r>
      <w:r w:rsidR="00A057A7" w:rsidRPr="00A21D3F">
        <w:rPr>
          <w:rFonts w:ascii="Arial" w:hAnsi="Arial" w:cs="Arial"/>
          <w:b/>
          <w:bCs/>
          <w:lang w:val="en-ID"/>
        </w:rPr>
        <w:t>Tools and Materials</w:t>
      </w:r>
    </w:p>
    <w:p w14:paraId="1446D5F0" w14:textId="6D5B5842" w:rsidR="00B21601" w:rsidRPr="00E2662D" w:rsidRDefault="00911986" w:rsidP="00A37093">
      <w:pPr>
        <w:spacing w:line="360" w:lineRule="auto"/>
        <w:jc w:val="both"/>
        <w:rPr>
          <w:rFonts w:ascii="Arial" w:hAnsi="Arial" w:cs="Arial"/>
          <w:sz w:val="24"/>
          <w:szCs w:val="24"/>
          <w:lang w:val="en-ID"/>
        </w:rPr>
      </w:pPr>
      <w:r w:rsidRPr="00E2662D">
        <w:rPr>
          <w:rFonts w:ascii="Arial" w:hAnsi="Arial" w:cs="Arial"/>
          <w:sz w:val="24"/>
          <w:szCs w:val="24"/>
          <w:lang w:val="en-ID"/>
        </w:rPr>
        <w:tab/>
      </w:r>
      <w:r w:rsidR="00FC25F6">
        <w:rPr>
          <w:rFonts w:ascii="Arial" w:hAnsi="Arial" w:cs="Arial"/>
          <w:sz w:val="20"/>
          <w:szCs w:val="20"/>
        </w:rPr>
        <w:t>The m</w:t>
      </w:r>
      <w:r w:rsidR="00FC25F6" w:rsidRPr="00FC25F6">
        <w:rPr>
          <w:rFonts w:ascii="Arial" w:hAnsi="Arial" w:cs="Arial"/>
          <w:sz w:val="20"/>
          <w:szCs w:val="20"/>
        </w:rPr>
        <w:t xml:space="preserve">aterials utilized in this research were 720 kg of water hyacinth plants and 5 kg of </w:t>
      </w:r>
      <w:commentRangeStart w:id="3"/>
      <w:r w:rsidR="00FC25F6" w:rsidRPr="00FC25F6">
        <w:rPr>
          <w:rFonts w:ascii="Arial" w:hAnsi="Arial" w:cs="Arial"/>
          <w:sz w:val="20"/>
          <w:szCs w:val="20"/>
        </w:rPr>
        <w:t>Orgadec bioactivator</w:t>
      </w:r>
      <w:commentRangeEnd w:id="3"/>
      <w:r w:rsidR="00F97ED4">
        <w:rPr>
          <w:rStyle w:val="CommentReference"/>
        </w:rPr>
        <w:commentReference w:id="3"/>
      </w:r>
      <w:r w:rsidR="00FC25F6" w:rsidRPr="00FC25F6">
        <w:rPr>
          <w:rFonts w:ascii="Arial" w:hAnsi="Arial" w:cs="Arial"/>
          <w:sz w:val="20"/>
          <w:szCs w:val="20"/>
        </w:rPr>
        <w:t>. The equipment employed included a digital soil thermometer, a weighing scale, tarpaulins for covering the composting pits, a chopping machine, shovels (used for turning the compost material), a camera (for documentation), and a sieve with a mesh size of 5 mm x 5 mm (for sieving the mature compost)</w:t>
      </w:r>
      <w:r w:rsidR="00FC25F6">
        <w:rPr>
          <w:rFonts w:ascii="Arial" w:hAnsi="Arial" w:cs="Arial"/>
          <w:sz w:val="20"/>
          <w:szCs w:val="20"/>
          <w:lang w:val="en-ID"/>
        </w:rPr>
        <w:t>.</w:t>
      </w:r>
    </w:p>
    <w:p w14:paraId="2126A12B" w14:textId="1164DD9F" w:rsidR="00FE3B7A" w:rsidRPr="00A21D3F" w:rsidRDefault="00FE3B7A" w:rsidP="00A37093">
      <w:pPr>
        <w:spacing w:line="360" w:lineRule="auto"/>
        <w:jc w:val="both"/>
        <w:rPr>
          <w:rFonts w:ascii="Arial" w:hAnsi="Arial" w:cs="Arial"/>
          <w:b/>
          <w:bCs/>
          <w:lang w:val="en-ID"/>
        </w:rPr>
      </w:pPr>
      <w:r w:rsidRPr="00A21D3F">
        <w:rPr>
          <w:rFonts w:ascii="Arial" w:hAnsi="Arial" w:cs="Arial"/>
          <w:b/>
          <w:bCs/>
          <w:lang w:val="en-ID"/>
        </w:rPr>
        <w:t xml:space="preserve">2.3 </w:t>
      </w:r>
      <w:r w:rsidR="007B2B63">
        <w:rPr>
          <w:rFonts w:ascii="Arial" w:hAnsi="Arial" w:cs="Arial"/>
          <w:b/>
          <w:bCs/>
          <w:lang w:val="en-ID"/>
        </w:rPr>
        <w:t>Research Parameters</w:t>
      </w:r>
    </w:p>
    <w:p w14:paraId="4023A74F" w14:textId="573F16C0" w:rsidR="00FE3B7A" w:rsidRDefault="00FE3B7A" w:rsidP="00A37093">
      <w:pPr>
        <w:spacing w:line="360" w:lineRule="auto"/>
        <w:jc w:val="both"/>
        <w:rPr>
          <w:rFonts w:ascii="Arial" w:hAnsi="Arial" w:cs="Arial"/>
          <w:sz w:val="20"/>
          <w:szCs w:val="20"/>
          <w:lang w:val="en-ID"/>
        </w:rPr>
      </w:pPr>
      <w:r w:rsidRPr="00E2662D">
        <w:rPr>
          <w:rFonts w:ascii="Arial" w:hAnsi="Arial" w:cs="Arial"/>
          <w:b/>
          <w:bCs/>
          <w:sz w:val="24"/>
          <w:szCs w:val="24"/>
          <w:lang w:val="en-ID"/>
        </w:rPr>
        <w:tab/>
      </w:r>
      <w:r w:rsidR="004575B7" w:rsidRPr="004575B7">
        <w:rPr>
          <w:rFonts w:ascii="Arial" w:hAnsi="Arial" w:cs="Arial"/>
          <w:sz w:val="20"/>
          <w:szCs w:val="20"/>
        </w:rPr>
        <w:t>The parameters observed in this study encompassed the final volume of the water hyacinth compost, macronutrients (Nitrogen (N), Phosphorus (P), Potassium (K), Sulfur (S)), heavy metals (Arsenic (As), Mercury (Hg), Lead (Pb), Cadmium (Cd), Chromium (Cr), Nickel (Ni)), micronutrients (Iron (Fe), Zinc (Zn)), organic carbon (C-organic), temperature, pH, and moisture content of the compost</w:t>
      </w:r>
      <w:r w:rsidR="007B2B63">
        <w:rPr>
          <w:rFonts w:ascii="Arial" w:hAnsi="Arial" w:cs="Arial"/>
          <w:sz w:val="20"/>
          <w:szCs w:val="20"/>
          <w:lang w:val="en-ID"/>
        </w:rPr>
        <w:t>.</w:t>
      </w:r>
    </w:p>
    <w:p w14:paraId="282A947D" w14:textId="77777777" w:rsidR="000761DD" w:rsidRPr="00E2662D" w:rsidRDefault="000761DD" w:rsidP="00A37093">
      <w:pPr>
        <w:spacing w:line="360" w:lineRule="auto"/>
        <w:jc w:val="both"/>
        <w:rPr>
          <w:rFonts w:ascii="Arial" w:hAnsi="Arial" w:cs="Arial"/>
          <w:sz w:val="24"/>
          <w:szCs w:val="24"/>
          <w:lang w:val="en-ID"/>
        </w:rPr>
      </w:pPr>
    </w:p>
    <w:p w14:paraId="2A4F6B59" w14:textId="40762072" w:rsidR="0027091E" w:rsidRPr="00A21D3F" w:rsidRDefault="0027091E" w:rsidP="00A37093">
      <w:pPr>
        <w:spacing w:line="360" w:lineRule="auto"/>
        <w:jc w:val="both"/>
        <w:rPr>
          <w:rFonts w:ascii="Arial" w:hAnsi="Arial" w:cs="Arial"/>
          <w:b/>
          <w:bCs/>
          <w:lang w:val="en-ID"/>
        </w:rPr>
      </w:pPr>
      <w:r w:rsidRPr="00A21D3F">
        <w:rPr>
          <w:rFonts w:ascii="Arial" w:hAnsi="Arial" w:cs="Arial"/>
          <w:b/>
          <w:bCs/>
          <w:lang w:val="en-ID"/>
        </w:rPr>
        <w:t xml:space="preserve">2.4 </w:t>
      </w:r>
      <w:r w:rsidR="007B2B63">
        <w:rPr>
          <w:rFonts w:ascii="Arial" w:hAnsi="Arial" w:cs="Arial"/>
          <w:b/>
          <w:bCs/>
          <w:lang w:val="en-ID"/>
        </w:rPr>
        <w:t>Implementation of Research</w:t>
      </w:r>
    </w:p>
    <w:p w14:paraId="47B4673E" w14:textId="5B5B55C3" w:rsidR="00C51BB6" w:rsidRPr="00DC066B" w:rsidRDefault="00C51BB6" w:rsidP="00A37093">
      <w:pPr>
        <w:spacing w:line="360" w:lineRule="auto"/>
        <w:jc w:val="both"/>
        <w:rPr>
          <w:rFonts w:ascii="Arial" w:hAnsi="Arial" w:cs="Arial"/>
          <w:b/>
          <w:bCs/>
          <w:u w:val="single"/>
          <w:lang w:val="en-ID"/>
        </w:rPr>
      </w:pPr>
      <w:r w:rsidRPr="00DC066B">
        <w:rPr>
          <w:rFonts w:ascii="Arial" w:hAnsi="Arial" w:cs="Arial"/>
          <w:b/>
          <w:bCs/>
          <w:u w:val="single"/>
          <w:lang w:val="en-ID"/>
        </w:rPr>
        <w:t xml:space="preserve">2.4.1 </w:t>
      </w:r>
      <w:r w:rsidR="007B2B63">
        <w:rPr>
          <w:rFonts w:ascii="Arial" w:hAnsi="Arial" w:cs="Arial"/>
          <w:b/>
          <w:bCs/>
          <w:u w:val="single"/>
          <w:lang w:val="en-ID"/>
        </w:rPr>
        <w:t>Water Hyacinth Compost Production</w:t>
      </w:r>
    </w:p>
    <w:p w14:paraId="20941FE8" w14:textId="2893AB6C" w:rsidR="00C51BB6" w:rsidRPr="00A21D3F" w:rsidRDefault="00C51BB6" w:rsidP="00A37093">
      <w:pPr>
        <w:spacing w:line="360" w:lineRule="auto"/>
        <w:jc w:val="both"/>
        <w:rPr>
          <w:rFonts w:ascii="Arial" w:hAnsi="Arial" w:cs="Arial"/>
          <w:sz w:val="20"/>
          <w:szCs w:val="20"/>
        </w:rPr>
      </w:pPr>
      <w:r w:rsidRPr="00E2662D">
        <w:rPr>
          <w:rFonts w:ascii="Arial" w:hAnsi="Arial" w:cs="Arial"/>
          <w:b/>
          <w:bCs/>
        </w:rPr>
        <w:tab/>
      </w:r>
      <w:r w:rsidR="007B2B63" w:rsidRPr="007B2B63">
        <w:rPr>
          <w:rFonts w:ascii="Arial" w:hAnsi="Arial" w:cs="Arial"/>
          <w:sz w:val="20"/>
          <w:szCs w:val="20"/>
        </w:rPr>
        <w:t xml:space="preserve">Prior to composting, the water hyacinth was initially cut to a size of 3-5 cm and subsequently shredded using a chopping machine. This shredding process aimed to increase the contact surface area between the organic material and the decomposing microorganisms, thereby accelerating the decomposition process </w:t>
      </w:r>
      <w:r w:rsidR="00F53AF6" w:rsidRPr="00A21D3F">
        <w:rPr>
          <w:rFonts w:ascii="Arial" w:hAnsi="Arial" w:cs="Arial"/>
          <w:sz w:val="20"/>
          <w:szCs w:val="20"/>
        </w:rPr>
        <w:fldChar w:fldCharType="begin" w:fldLock="1"/>
      </w:r>
      <w:r w:rsidR="00A206B1" w:rsidRPr="00A21D3F">
        <w:rPr>
          <w:rFonts w:ascii="Arial" w:hAnsi="Arial" w:cs="Arial"/>
          <w:sz w:val="20"/>
          <w:szCs w:val="20"/>
        </w:rPr>
        <w:instrText>ADDIN CSL_CITATION {"citationItems":[{"id":"ITEM-1","itemData":{"author":[{"dropping-particle":"","family":"Rohmawati","given":"Anis","non-dropping-particle":"","parse-names":false,"suffix":""},{"dropping-particle":"","family":"Komariyah","given":"Nur","non-dropping-particle":"","parse-names":false,"suffix":""},{"dropping-particle":"","family":"Wahyusi","given":"Kindriari Nurma","non-dropping-particle":"","parse-names":false,"suffix":""}],"id":"ITEM-1","issue":"1","issued":{"date-parts":[["2023"]]},"page":"16-17","title":"Fermentation of Liquid Organic Fertilizer ( Poc ) From Fish Offal Waste and Banana Stem With Bioactivator","type":"article-journal","volume":"4"},"uris":["http://www.mendeley.com/documents/?uuid=12414900-69e3-473d-a8ed-aa414de71f2d"]}],"mendeley":{"formattedCitation":"(Rohmawati et al., 2023)","plainTextFormattedCitation":"(Rohmawati et al., 2023)","previouslyFormattedCitation":"(Rohmawati et al., 2023)"},"properties":{"noteIndex":0},"schema":"https://github.com/citation-style-language/schema/raw/master/csl-citation.json"}</w:instrText>
      </w:r>
      <w:r w:rsidR="00F53AF6" w:rsidRPr="00A21D3F">
        <w:rPr>
          <w:rFonts w:ascii="Arial" w:hAnsi="Arial" w:cs="Arial"/>
          <w:sz w:val="20"/>
          <w:szCs w:val="20"/>
        </w:rPr>
        <w:fldChar w:fldCharType="separate"/>
      </w:r>
      <w:r w:rsidR="00F53AF6" w:rsidRPr="00A21D3F">
        <w:rPr>
          <w:rFonts w:ascii="Arial" w:hAnsi="Arial" w:cs="Arial"/>
          <w:noProof/>
          <w:sz w:val="20"/>
          <w:szCs w:val="20"/>
        </w:rPr>
        <w:t>(Rohmawati et al., 2023)</w:t>
      </w:r>
      <w:r w:rsidR="00F53AF6" w:rsidRPr="00A21D3F">
        <w:rPr>
          <w:rFonts w:ascii="Arial" w:hAnsi="Arial" w:cs="Arial"/>
          <w:sz w:val="20"/>
          <w:szCs w:val="20"/>
        </w:rPr>
        <w:fldChar w:fldCharType="end"/>
      </w:r>
      <w:r w:rsidR="00F53AF6" w:rsidRPr="00A21D3F">
        <w:rPr>
          <w:rFonts w:ascii="Arial" w:hAnsi="Arial" w:cs="Arial"/>
          <w:sz w:val="20"/>
          <w:szCs w:val="20"/>
        </w:rPr>
        <w:t>.</w:t>
      </w:r>
      <w:r w:rsidR="007B2B63">
        <w:rPr>
          <w:rFonts w:ascii="Arial" w:hAnsi="Arial" w:cs="Arial"/>
          <w:sz w:val="20"/>
          <w:szCs w:val="20"/>
        </w:rPr>
        <w:t xml:space="preserve"> </w:t>
      </w:r>
      <w:r w:rsidR="007B2B63" w:rsidRPr="007B2B63">
        <w:rPr>
          <w:rFonts w:ascii="Arial" w:hAnsi="Arial" w:cs="Arial"/>
          <w:sz w:val="20"/>
          <w:szCs w:val="20"/>
        </w:rPr>
        <w:t>Following the shredding of all the water hyacinth</w:t>
      </w:r>
      <w:r w:rsidR="00F97ED4">
        <w:rPr>
          <w:rFonts w:ascii="Arial" w:hAnsi="Arial" w:cs="Arial"/>
          <w:sz w:val="20"/>
          <w:szCs w:val="20"/>
        </w:rPr>
        <w:t xml:space="preserve"> collected</w:t>
      </w:r>
      <w:r w:rsidR="007B2B63" w:rsidRPr="007B2B63">
        <w:rPr>
          <w:rFonts w:ascii="Arial" w:hAnsi="Arial" w:cs="Arial"/>
          <w:sz w:val="20"/>
          <w:szCs w:val="20"/>
        </w:rPr>
        <w:t xml:space="preserve">, the material was transferred into the composting pit. Subsequently, 5 kg of Orgadec bioactivator was evenly distributed and mixed using a hoe. The composting process was conducted anaerobically by covering the compost pile with tarpaulins to establish </w:t>
      </w:r>
      <w:r w:rsidR="00977C21">
        <w:rPr>
          <w:rFonts w:ascii="Arial" w:hAnsi="Arial" w:cs="Arial"/>
          <w:sz w:val="20"/>
          <w:szCs w:val="20"/>
        </w:rPr>
        <w:t>free oxygen</w:t>
      </w:r>
      <w:r w:rsidR="007B2B63" w:rsidRPr="007B2B63">
        <w:rPr>
          <w:rFonts w:ascii="Arial" w:hAnsi="Arial" w:cs="Arial"/>
          <w:sz w:val="20"/>
          <w:szCs w:val="20"/>
        </w:rPr>
        <w:t xml:space="preserve"> conditions</w:t>
      </w:r>
      <w:r w:rsidR="00A206B1" w:rsidRPr="00A21D3F">
        <w:rPr>
          <w:rFonts w:ascii="Arial" w:hAnsi="Arial" w:cs="Arial"/>
          <w:sz w:val="20"/>
          <w:szCs w:val="20"/>
        </w:rPr>
        <w:t xml:space="preserve"> </w:t>
      </w:r>
      <w:r w:rsidR="00A206B1" w:rsidRPr="00A21D3F">
        <w:rPr>
          <w:rFonts w:ascii="Arial" w:hAnsi="Arial" w:cs="Arial"/>
          <w:sz w:val="20"/>
          <w:szCs w:val="20"/>
        </w:rPr>
        <w:fldChar w:fldCharType="begin" w:fldLock="1"/>
      </w:r>
      <w:r w:rsidR="00A206B1" w:rsidRPr="00A21D3F">
        <w:rPr>
          <w:rFonts w:ascii="Arial" w:hAnsi="Arial" w:cs="Arial"/>
          <w:sz w:val="20"/>
          <w:szCs w:val="20"/>
        </w:rPr>
        <w:instrText>ADDIN CSL_CITATION {"citationItems":[{"id":"ITEM-1","itemData":{"DOI":"10.11648/j.ajbes.20200603.13","ISSN":"2471-9765","abstract":"One of the problems with Fluventic Eutrudepts is that it has a low level of soil fertility because the soil surface is effortless to wash. The solution to this problem is the addition of one or more available nutrients to optimize soil fertility so that it can increase quantity and quality plant. This experiment aims to find the best dosage of water hyacinth compost and N, P, K, S fertilizer against changes in sulfur, quantity and quality of Batu Ijo Variety of shallots. This experiment was carried out at the Laboratory of Soil Chemistry and Plant Nutrition Experimental Garden, Faculty of Agriculture, Universitas Padjadjaran, Jatinangor, Sumedang from February to August 2020. The research approach used was a randomized block design (RBD) consisting of seven treatments and repeated four times, namely: control; N, P, K, S recommendations (¾, 1); dosage of fertilizer N, P, K, S (¾, 1); and the dosage of water hyacinth compost (½, 1, 1½). The results showed that the treatment dose of 25 t/ha of water hyacinth compost and 150 kg/ha Urea, 225 kg/ha SP-36, 150 kg/ha KCl, 375 kg/ha ZA was able to provide the best effect in increasing sulfur content, quantity, and the quality of shallots at Fluventic Eutrudepts.","author":[{"dropping-particle":"","family":"Remona","given":"Rizkyani","non-dropping-particle":"","parse-names":false,"suffix":""},{"dropping-particle":"","family":"Trinurani Sofyan","given":"Emma","non-dropping-particle":"","parse-names":false,"suffix":""},{"dropping-particle":"","family":"Joy","given":"Benny","non-dropping-particle":"","parse-names":false,"suffix":""},{"dropping-particle":"","family":"Sudirja","given":"Rija","non-dropping-particle":"","parse-names":false,"suffix":""},{"dropping-particle":"","family":"Yuniarti","given":"Anni","non-dropping-particle":"","parse-names":false,"suffix":""},{"dropping-particle":"","family":"Sauman Hamdani","given":"Jajang","non-dropping-particle":"","parse-names":false,"suffix":""}],"container-title":"American Journal of Biological and Environmental Statistics","id":"ITEM-1","issue":"3","issued":{"date-parts":[["2020"]]},"page":"50","title":"Quantity and Quality of Shallot (&amp;lt;sup&amp;gt;Allium ascalonicum&amp;lt;/sup&amp;gt; L.) as Influenced by Water Hyacinth Compost on Fluventic Eutrudepts","type":"article-journal","volume":"6"},"uris":["http://www.mendeley.com/documents/?uuid=27378618-9b5e-4755-adaf-f55e7410ff2f"]}],"mendeley":{"formattedCitation":"(Remona et al., 2020)","plainTextFormattedCitation":"(Remona et al., 2020)","previouslyFormattedCitation":"(Remona et al., 2020)"},"properties":{"noteIndex":0},"schema":"https://github.com/citation-style-language/schema/raw/master/csl-citation.json"}</w:instrText>
      </w:r>
      <w:r w:rsidR="00A206B1" w:rsidRPr="00A21D3F">
        <w:rPr>
          <w:rFonts w:ascii="Arial" w:hAnsi="Arial" w:cs="Arial"/>
          <w:sz w:val="20"/>
          <w:szCs w:val="20"/>
        </w:rPr>
        <w:fldChar w:fldCharType="separate"/>
      </w:r>
      <w:r w:rsidR="00A206B1" w:rsidRPr="00A21D3F">
        <w:rPr>
          <w:rFonts w:ascii="Arial" w:hAnsi="Arial" w:cs="Arial"/>
          <w:noProof/>
          <w:sz w:val="20"/>
          <w:szCs w:val="20"/>
        </w:rPr>
        <w:t>(Remona et al., 2020)</w:t>
      </w:r>
      <w:r w:rsidR="00A206B1" w:rsidRPr="00A21D3F">
        <w:rPr>
          <w:rFonts w:ascii="Arial" w:hAnsi="Arial" w:cs="Arial"/>
          <w:sz w:val="20"/>
          <w:szCs w:val="20"/>
        </w:rPr>
        <w:fldChar w:fldCharType="end"/>
      </w:r>
      <w:r w:rsidR="00A206B1" w:rsidRPr="00A21D3F">
        <w:rPr>
          <w:rFonts w:ascii="Arial" w:hAnsi="Arial" w:cs="Arial"/>
          <w:sz w:val="20"/>
          <w:szCs w:val="20"/>
        </w:rPr>
        <w:t>.</w:t>
      </w:r>
    </w:p>
    <w:p w14:paraId="32DF13C8" w14:textId="36CBCD0A" w:rsidR="00DC066B" w:rsidRDefault="00A206B1" w:rsidP="00DC066B">
      <w:pPr>
        <w:spacing w:line="360" w:lineRule="auto"/>
        <w:jc w:val="both"/>
        <w:rPr>
          <w:rFonts w:ascii="Arial" w:hAnsi="Arial" w:cs="Arial"/>
          <w:sz w:val="24"/>
          <w:szCs w:val="24"/>
        </w:rPr>
      </w:pPr>
      <w:r w:rsidRPr="00A21D3F">
        <w:rPr>
          <w:rFonts w:ascii="Arial" w:hAnsi="Arial" w:cs="Arial"/>
          <w:sz w:val="20"/>
          <w:szCs w:val="20"/>
        </w:rPr>
        <w:lastRenderedPageBreak/>
        <w:tab/>
      </w:r>
      <w:r w:rsidR="00977C21" w:rsidRPr="00977C21">
        <w:rPr>
          <w:rFonts w:ascii="Arial" w:hAnsi="Arial" w:cs="Arial"/>
          <w:sz w:val="20"/>
          <w:szCs w:val="20"/>
        </w:rPr>
        <w:t>Maintaining ideal temperature and humidity levels within the compost is necessary and can be achieved through weekly turning and watering. Elevated temperatures can lead to the degradation of the compost</w:t>
      </w:r>
      <w:r w:rsidR="00977C21">
        <w:rPr>
          <w:rFonts w:ascii="Arial" w:hAnsi="Arial" w:cs="Arial"/>
          <w:sz w:val="20"/>
          <w:szCs w:val="20"/>
        </w:rPr>
        <w:t xml:space="preserve"> </w:t>
      </w:r>
      <w:r w:rsidRPr="00A21D3F">
        <w:rPr>
          <w:rFonts w:ascii="Arial" w:hAnsi="Arial" w:cs="Arial"/>
          <w:sz w:val="20"/>
          <w:szCs w:val="20"/>
        </w:rPr>
        <w:fldChar w:fldCharType="begin" w:fldLock="1"/>
      </w:r>
      <w:r w:rsidR="00310E20" w:rsidRPr="00A21D3F">
        <w:rPr>
          <w:rFonts w:ascii="Arial" w:hAnsi="Arial" w:cs="Arial"/>
          <w:sz w:val="20"/>
          <w:szCs w:val="20"/>
        </w:rPr>
        <w:instrText>ADDIN CSL_CITATION {"citationItems":[{"id":"ITEM-1","itemData":{"DOI":"10.31293/agrifor.v20i2.5692","ISSN":"1412-6885","abstract":"Eceng gondok (Eichornia Crassipes) adalah tumbuhan yang tumbuh di perairan seperti danau, sungai dan rawa-rawa. Eceng gondok dapat dimanfaatkan sebagai pupuk organik yang terlebih dahulu harus dikomposkan. Kompos eceng gondok tidak hanya dapat membantu memenuhi kebutuhan unsur hara bagi tanaman, tetapi dapat membantu memperbaiki sifat fisik tanah.  Penelitian ini bertujuan untuk mengetahui kandungan unsur hara di dalam kompos eceng gondok dan memanfaatkan tanaman eceng gondok sebagai alternatif pembuatan kompos untuk media tumbuh tanaman di persemaian serta mengetahui efisiensi penggunaan aktivator EM4 pada proses pengomposan eceng gondok. Pembuatan kompos eceng gondok dengan metode semi anaerob menggunakan aktivator EM4 dilakukan dengan tujuan mempercepat penguraian bahan organik menjadi kompos. Proses pengomposan dilakukan selama 21 hari dan menghasilkan kompos jadi sebanyak 25,4 kg (17,15%) dengan parameter yang diamati meliputi warna, bau, suhu, kelembaban, pH, kadar unsur hara N, P, K ,Ca, Mg dan kadar C-Organik serta C/N bahan. Hasil analisis kualitas kimia kompos yang dihasilkan dari kompos eceng gondok dengan metode semi anaerob menggunakan aktivator EM4, untuk suhu rata-rata = 42,1 °C, Kadar unsur hara N = 2,00%, P = 0,582%, K = 1,87%, CaO = 2,358%, MgO = 0,390%, Kadar C - Organik = 19,29% memenuhi Standar SNI 19-7030-2004 kecuali pH = 7,82 melebihi standar.","author":[{"dropping-particle":"","family":"Marjenah","given":"Marjenah","non-dropping-particle":"","parse-names":false,"suffix":""},{"dropping-particle":"","family":"Simbolon","given":"Justina","non-dropping-particle":"","parse-names":false,"suffix":""}],"container-title":"Agrifor","id":"ITEM-1","issue":"2","issued":{"date-parts":[["2021"]]},"page":"265","title":"PENGOMPOSAN ECENG GONDOK (Eichornia Crassipes SOLMS) DENGAN METODE SEMI ANAEROB DAN PENAMBAHAN AKTIVATOR EM4","type":"article-journal","volume":"20"},"uris":["http://www.mendeley.com/documents/?uuid=39985a21-d7ee-488d-b71d-732d2ff3798a"]},{"id":"ITEM-2","itemData":{"abstract":"Pupuk kandang adalah pupuk yang berasal dari campuran kotoran ternak, urine, dan sisa pakan ternak. Tujuan penelitian adalah untuk melihat bagaimana pertumbuhan tanaman selada yang diberi kotoran babi yang diinkubasi. Penelitian ini menggunakan Rancangan Acak Lengkap (RAL) dengan 9 perlakuan yaitu T0 (kontrol), T2 (inkubasi 0 minggu tanpa perendaman), T1 (inkubasi 1 minggu tanpa perendaman), T3 (inkubasi 2 minggu tanpa perendaman), T4 (3 minggu inkubasi tanpa perendaman). minggu inkubasi tanpa perendaman). tanpa perendaman), T5 (0 minggu inkubasi perendaman), T6 (1 minggu inkubasi perendaman), T7 (2 minggu inkubasi perendaman), T8 (3 minggu inkubasi perendaman), masing-masing perlakuan diulang sebanyak 3 kali sehingga diperoleh 27 percobaan. tanaman. Parameter yang diamati adalah tinggi tanaman, jumlah daun, berat segar, dan volume akar. Berdasarkan hasil penelitian dapat disimpulkan bahwa pemberian pupuk organik dari kotoran babi yang diinkubasi dengan perendaman dan tanpa perendaman tidak memberikan perbedaan yang nyata terhadap tinggi tanaman, jumlah daun, dan volume akar tetapi berbeda nyata terhadap berat segar tanaman. tanaman selada","author":[{"dropping-particle":"","family":"Worotitjan","given":"Friyani D","non-dropping-particle":"","parse-names":false,"suffix":""},{"dropping-particle":"","family":"Pakasi","given":"Sandra E","non-dropping-particle":"","parse-names":false,"suffix":""},{"dropping-particle":"","family":"Kumolontang","given":"Wiesje J.N","non-dropping-particle":"","parse-names":false,"suffix":""}],"container-title":"Jurnal Agroekoteknologi Terapan","id":"ITEM-2","issue":"1","issued":{"date-parts":[["2022"]]},"page":"1-7","title":"Teknologi Pengomposan Berbahan Baku Eceng Gondok (Eichhornia crassipes) Danau Tondano","type":"article-journal","volume":"3"},"uris":["http://www.mendeley.com/documents/?uuid=fa47eab4-2b57-46d9-937d-88d3f0a18b7f"]}],"mendeley":{"formattedCitation":"(Marjenah &amp; Simbolon, 2021; Worotitjan et al., 2022)","plainTextFormattedCitation":"(Marjenah &amp; Simbolon, 2021; Worotitjan et al., 2022)","previouslyFormattedCitation":"(Marjenah &amp; Simbolon, 2021; Worotitjan et al., 2022)"},"properties":{"noteIndex":0},"schema":"https://github.com/citation-style-language/schema/raw/master/csl-citation.json"}</w:instrText>
      </w:r>
      <w:r w:rsidRPr="00A21D3F">
        <w:rPr>
          <w:rFonts w:ascii="Arial" w:hAnsi="Arial" w:cs="Arial"/>
          <w:sz w:val="20"/>
          <w:szCs w:val="20"/>
        </w:rPr>
        <w:fldChar w:fldCharType="separate"/>
      </w:r>
      <w:r w:rsidRPr="00A21D3F">
        <w:rPr>
          <w:rFonts w:ascii="Arial" w:hAnsi="Arial" w:cs="Arial"/>
          <w:noProof/>
          <w:sz w:val="20"/>
          <w:szCs w:val="20"/>
        </w:rPr>
        <w:t>(Marjenah &amp; Simbolon, 2021; Worotitjan et al., 2022)</w:t>
      </w:r>
      <w:r w:rsidRPr="00A21D3F">
        <w:rPr>
          <w:rFonts w:ascii="Arial" w:hAnsi="Arial" w:cs="Arial"/>
          <w:sz w:val="20"/>
          <w:szCs w:val="20"/>
        </w:rPr>
        <w:fldChar w:fldCharType="end"/>
      </w:r>
      <w:r w:rsidRPr="00A21D3F">
        <w:rPr>
          <w:rFonts w:ascii="Arial" w:hAnsi="Arial" w:cs="Arial"/>
          <w:sz w:val="20"/>
          <w:szCs w:val="20"/>
        </w:rPr>
        <w:t xml:space="preserve">. </w:t>
      </w:r>
      <w:r w:rsidR="00977C21" w:rsidRPr="00977C21">
        <w:rPr>
          <w:rFonts w:ascii="Arial" w:hAnsi="Arial" w:cs="Arial"/>
          <w:sz w:val="20"/>
          <w:szCs w:val="20"/>
        </w:rPr>
        <w:t>The temperature of the compost was monitored periodically using a digital soil thermometer. After 14 weeks, the compost material will have undergone complete decomposition and be ready for use as an organic soil amendment. The compost is considered mature and ready for application when its temperature decreases to match the ambient temperature (26°–27°C), its color turns dark brown to black, and it emits an earthy odor. The mature compost is then air-dried until its moisture content reaches approximately 8–20%. Following this, the compost is ground using a grinding machine or blender and sieved to ensure a uniform particle</w:t>
      </w:r>
    </w:p>
    <w:p w14:paraId="38FDA931" w14:textId="5754B89E" w:rsidR="00356258" w:rsidRDefault="00B645B7" w:rsidP="00B645B7">
      <w:pPr>
        <w:spacing w:line="360" w:lineRule="auto"/>
        <w:jc w:val="center"/>
        <w:rPr>
          <w:rFonts w:ascii="Arial" w:hAnsi="Arial" w:cs="Arial"/>
          <w:sz w:val="24"/>
          <w:szCs w:val="24"/>
        </w:rPr>
      </w:pPr>
      <w:r>
        <w:rPr>
          <w:noProof/>
        </w:rPr>
        <w:drawing>
          <wp:inline distT="0" distB="0" distL="0" distR="0" wp14:anchorId="683B7CC2" wp14:editId="52C5C531">
            <wp:extent cx="5061255" cy="1905000"/>
            <wp:effectExtent l="0" t="0" r="6350" b="0"/>
            <wp:docPr id="1386758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58191" name=""/>
                    <pic:cNvPicPr/>
                  </pic:nvPicPr>
                  <pic:blipFill>
                    <a:blip r:embed="rId13"/>
                    <a:stretch>
                      <a:fillRect/>
                    </a:stretch>
                  </pic:blipFill>
                  <pic:spPr>
                    <a:xfrm>
                      <a:off x="0" y="0"/>
                      <a:ext cx="5064327" cy="1906156"/>
                    </a:xfrm>
                    <a:prstGeom prst="rect">
                      <a:avLst/>
                    </a:prstGeom>
                  </pic:spPr>
                </pic:pic>
              </a:graphicData>
            </a:graphic>
          </wp:inline>
        </w:drawing>
      </w:r>
    </w:p>
    <w:p w14:paraId="23B6D6D2" w14:textId="591170B8" w:rsidR="00FD43CB" w:rsidRPr="00DC066B" w:rsidRDefault="00DC066B" w:rsidP="00DC066B">
      <w:pPr>
        <w:tabs>
          <w:tab w:val="left" w:pos="2931"/>
        </w:tabs>
        <w:spacing w:line="360" w:lineRule="auto"/>
        <w:jc w:val="center"/>
        <w:rPr>
          <w:rFonts w:ascii="Arial" w:hAnsi="Arial" w:cs="Arial"/>
          <w:b/>
          <w:bCs/>
          <w:noProof/>
          <w:sz w:val="20"/>
          <w:szCs w:val="20"/>
        </w:rPr>
      </w:pPr>
      <w:r>
        <w:rPr>
          <w:rFonts w:ascii="Arial" w:hAnsi="Arial" w:cs="Arial"/>
          <w:b/>
          <w:bCs/>
          <w:noProof/>
          <w:sz w:val="20"/>
          <w:szCs w:val="20"/>
        </w:rPr>
        <w:t>Picture 2. (a) chopping (b) air-drying (c) temperature measurement</w:t>
      </w:r>
    </w:p>
    <w:p w14:paraId="3AF471BB" w14:textId="592D9B7D" w:rsidR="00707134" w:rsidRPr="00DC066B" w:rsidRDefault="00707134" w:rsidP="00707134">
      <w:pPr>
        <w:spacing w:line="360" w:lineRule="auto"/>
        <w:jc w:val="both"/>
        <w:rPr>
          <w:rFonts w:ascii="Arial" w:hAnsi="Arial" w:cs="Arial"/>
          <w:b/>
          <w:bCs/>
          <w:sz w:val="24"/>
          <w:szCs w:val="24"/>
          <w:u w:val="single"/>
          <w:lang w:val="en-ID"/>
        </w:rPr>
      </w:pPr>
      <w:r w:rsidRPr="00DC066B">
        <w:rPr>
          <w:rFonts w:ascii="Arial" w:hAnsi="Arial" w:cs="Arial"/>
          <w:b/>
          <w:bCs/>
          <w:u w:val="single"/>
          <w:lang w:val="en-ID"/>
        </w:rPr>
        <w:t xml:space="preserve">2.4.2 </w:t>
      </w:r>
      <w:r w:rsidR="00E11AD0">
        <w:rPr>
          <w:rFonts w:ascii="Arial" w:hAnsi="Arial" w:cs="Arial"/>
          <w:b/>
          <w:bCs/>
          <w:u w:val="single"/>
          <w:lang w:val="en-ID"/>
        </w:rPr>
        <w:t>Compost Nutrient Analysis</w:t>
      </w:r>
    </w:p>
    <w:p w14:paraId="4542D564" w14:textId="7B3DAC81" w:rsidR="00707134" w:rsidRDefault="00707134" w:rsidP="00707134">
      <w:pPr>
        <w:spacing w:line="360" w:lineRule="auto"/>
        <w:jc w:val="both"/>
        <w:rPr>
          <w:rFonts w:ascii="Arial" w:hAnsi="Arial" w:cs="Arial"/>
          <w:sz w:val="20"/>
          <w:szCs w:val="20"/>
          <w:lang w:val="en-ID"/>
        </w:rPr>
      </w:pPr>
      <w:r w:rsidRPr="00E2662D">
        <w:rPr>
          <w:rFonts w:ascii="Arial" w:hAnsi="Arial" w:cs="Arial"/>
          <w:sz w:val="24"/>
          <w:szCs w:val="24"/>
          <w:lang w:val="en-ID"/>
        </w:rPr>
        <w:tab/>
      </w:r>
      <w:r w:rsidR="00E11AD0" w:rsidRPr="00E11AD0">
        <w:rPr>
          <w:rFonts w:ascii="Arial" w:hAnsi="Arial" w:cs="Arial"/>
          <w:sz w:val="20"/>
          <w:szCs w:val="20"/>
        </w:rPr>
        <w:t>Samples of the water hyacinth compost were collected after the composting process had proceeded for six and fourteen weeks. Composite samples were obtained by combining approximately 100 g of subsamples randomly taken from various points within the compost pile. The samples were stored in airtight containers to prevent contamination. Nutrient analysis was conducted at the Soil Fertility and Plant Nutrition Laboratory, Faculty of Agriculture, Universitas Padjadjaran</w:t>
      </w:r>
      <w:r w:rsidR="00E11AD0">
        <w:rPr>
          <w:rFonts w:ascii="Arial" w:hAnsi="Arial" w:cs="Arial"/>
          <w:sz w:val="20"/>
          <w:szCs w:val="20"/>
          <w:lang w:val="en-ID"/>
        </w:rPr>
        <w:t>.</w:t>
      </w:r>
    </w:p>
    <w:p w14:paraId="08A511D7" w14:textId="77777777" w:rsidR="000761DD" w:rsidRPr="00E2662D" w:rsidRDefault="000761DD" w:rsidP="00707134">
      <w:pPr>
        <w:spacing w:line="360" w:lineRule="auto"/>
        <w:jc w:val="both"/>
        <w:rPr>
          <w:rFonts w:ascii="Arial" w:hAnsi="Arial" w:cs="Arial"/>
          <w:sz w:val="24"/>
          <w:szCs w:val="24"/>
          <w:lang w:val="en-ID"/>
        </w:rPr>
      </w:pPr>
    </w:p>
    <w:p w14:paraId="23DC391A" w14:textId="0F4D2347" w:rsidR="000A4EC5" w:rsidRPr="00DC066B" w:rsidRDefault="000A4EC5" w:rsidP="000A4EC5">
      <w:pPr>
        <w:spacing w:line="360" w:lineRule="auto"/>
        <w:jc w:val="both"/>
        <w:rPr>
          <w:rFonts w:ascii="Arial" w:hAnsi="Arial" w:cs="Arial"/>
          <w:b/>
          <w:bCs/>
          <w:u w:val="single"/>
          <w:lang w:val="en-ID"/>
        </w:rPr>
      </w:pPr>
      <w:r w:rsidRPr="00DC066B">
        <w:rPr>
          <w:rFonts w:ascii="Arial" w:hAnsi="Arial" w:cs="Arial"/>
          <w:b/>
          <w:bCs/>
          <w:u w:val="single"/>
          <w:lang w:val="en-ID"/>
        </w:rPr>
        <w:t xml:space="preserve">2.4.2 </w:t>
      </w:r>
      <w:r w:rsidR="00E11AD0">
        <w:rPr>
          <w:rFonts w:ascii="Arial" w:hAnsi="Arial" w:cs="Arial"/>
          <w:b/>
          <w:bCs/>
          <w:u w:val="single"/>
          <w:lang w:val="en-ID"/>
        </w:rPr>
        <w:t>Calculation of Compost Pile Shrinkage</w:t>
      </w:r>
    </w:p>
    <w:p w14:paraId="3A8094D8" w14:textId="6FF44927" w:rsidR="00BB6C26" w:rsidRPr="00E2662D" w:rsidRDefault="00BB6C26" w:rsidP="000A4EC5">
      <w:pPr>
        <w:spacing w:line="360" w:lineRule="auto"/>
        <w:jc w:val="both"/>
        <w:rPr>
          <w:rFonts w:ascii="Arial" w:hAnsi="Arial" w:cs="Arial"/>
          <w:sz w:val="24"/>
          <w:szCs w:val="24"/>
          <w:lang w:val="en-ID"/>
        </w:rPr>
      </w:pPr>
      <w:r w:rsidRPr="00E2662D">
        <w:rPr>
          <w:rFonts w:ascii="Arial" w:hAnsi="Arial" w:cs="Arial"/>
          <w:sz w:val="24"/>
          <w:szCs w:val="24"/>
          <w:lang w:val="en-ID"/>
        </w:rPr>
        <w:tab/>
      </w:r>
      <w:r w:rsidR="00E11AD0" w:rsidRPr="00E11AD0">
        <w:rPr>
          <w:rFonts w:ascii="Arial" w:hAnsi="Arial" w:cs="Arial"/>
          <w:sz w:val="20"/>
          <w:szCs w:val="20"/>
        </w:rPr>
        <w:t>Shrinkage was measured once all the compost had reached maturity. The formula employed to calculate the shrinkage was as follows</w:t>
      </w:r>
      <w:r w:rsidRPr="00A21D3F">
        <w:rPr>
          <w:rFonts w:ascii="Arial" w:hAnsi="Arial" w:cs="Arial"/>
          <w:sz w:val="20"/>
          <w:szCs w:val="20"/>
          <w:lang w:val="en-ID"/>
        </w:rPr>
        <w:t>:</w:t>
      </w:r>
    </w:p>
    <w:p w14:paraId="72E10AB6" w14:textId="355C9122" w:rsidR="00BB6C26" w:rsidRPr="00A21D3F" w:rsidRDefault="00E11AD0" w:rsidP="00BB6C26">
      <w:pPr>
        <w:spacing w:line="360" w:lineRule="auto"/>
        <w:jc w:val="center"/>
        <w:rPr>
          <w:rFonts w:ascii="Arial" w:eastAsiaTheme="minorEastAsia" w:hAnsi="Arial" w:cs="Arial"/>
          <w:lang w:val="en-ID"/>
        </w:rPr>
      </w:pPr>
      <w:r>
        <w:rPr>
          <w:rFonts w:ascii="Arial" w:hAnsi="Arial" w:cs="Arial"/>
          <w:lang w:val="en-ID"/>
        </w:rPr>
        <w:t>Shrinkage</w:t>
      </w:r>
      <w:r w:rsidR="00BB6C26" w:rsidRPr="00A21D3F">
        <w:rPr>
          <w:rFonts w:ascii="Arial" w:hAnsi="Arial" w:cs="Arial"/>
          <w:lang w:val="en-ID"/>
        </w:rPr>
        <w:t xml:space="preserve"> = </w:t>
      </w:r>
      <m:oMath>
        <m:f>
          <m:fPr>
            <m:ctrlPr>
              <w:rPr>
                <w:rFonts w:ascii="Cambria Math" w:hAnsi="Cambria Math" w:cs="Arial"/>
                <w:iCs/>
                <w:lang w:val="en-ID"/>
              </w:rPr>
            </m:ctrlPr>
          </m:fPr>
          <m:num>
            <m:r>
              <m:rPr>
                <m:sty m:val="p"/>
              </m:rPr>
              <w:rPr>
                <w:rFonts w:ascii="Cambria Math" w:hAnsi="Cambria Math" w:cs="Arial"/>
                <w:lang w:val="en-ID"/>
              </w:rPr>
              <m:t>Initial  weight-weight of mature compost</m:t>
            </m:r>
          </m:num>
          <m:den>
            <m:r>
              <m:rPr>
                <m:sty m:val="p"/>
              </m:rPr>
              <w:rPr>
                <w:rFonts w:ascii="Cambria Math" w:hAnsi="Cambria Math" w:cs="Arial"/>
                <w:lang w:val="en-ID"/>
              </w:rPr>
              <m:t>Initial weight</m:t>
            </m:r>
          </m:den>
        </m:f>
        <m:r>
          <w:rPr>
            <w:rFonts w:ascii="Cambria Math" w:eastAsiaTheme="minorEastAsia" w:hAnsi="Cambria Math" w:cs="Arial"/>
            <w:lang w:val="en-ID"/>
          </w:rPr>
          <m:t>x 100%</m:t>
        </m:r>
      </m:oMath>
    </w:p>
    <w:p w14:paraId="19F674FE" w14:textId="57210EDF" w:rsidR="00BB6C26" w:rsidRPr="00A21D3F" w:rsidRDefault="00DC066B" w:rsidP="00BB6C26">
      <w:pPr>
        <w:spacing w:line="360" w:lineRule="auto"/>
        <w:jc w:val="both"/>
        <w:rPr>
          <w:rFonts w:ascii="Arial" w:hAnsi="Arial" w:cs="Arial"/>
          <w:b/>
          <w:bCs/>
          <w:lang w:val="en-ID"/>
        </w:rPr>
      </w:pPr>
      <w:r>
        <w:rPr>
          <w:rFonts w:ascii="Arial" w:hAnsi="Arial" w:cs="Arial"/>
          <w:b/>
          <w:bCs/>
          <w:lang w:val="en-ID"/>
        </w:rPr>
        <w:t>3. RESULTS AND DISCUSSION</w:t>
      </w:r>
    </w:p>
    <w:p w14:paraId="440CA348" w14:textId="4D87578D" w:rsidR="00D740DE" w:rsidRPr="00A21D3F" w:rsidRDefault="0034131A" w:rsidP="00BB6C26">
      <w:pPr>
        <w:spacing w:line="360" w:lineRule="auto"/>
        <w:jc w:val="both"/>
        <w:rPr>
          <w:rFonts w:ascii="Arial" w:hAnsi="Arial" w:cs="Arial"/>
          <w:b/>
          <w:bCs/>
          <w:lang w:val="en-ID"/>
        </w:rPr>
      </w:pPr>
      <w:r w:rsidRPr="00A21D3F">
        <w:rPr>
          <w:rFonts w:ascii="Arial" w:hAnsi="Arial" w:cs="Arial"/>
          <w:b/>
          <w:bCs/>
          <w:lang w:val="en-ID"/>
        </w:rPr>
        <w:t>3.1 Water Hyacinth Compost Output</w:t>
      </w:r>
    </w:p>
    <w:p w14:paraId="3863903D" w14:textId="0BAD9208" w:rsidR="0034131A" w:rsidRDefault="0034131A" w:rsidP="00BB6C26">
      <w:pPr>
        <w:spacing w:line="360" w:lineRule="auto"/>
        <w:jc w:val="both"/>
        <w:rPr>
          <w:rFonts w:ascii="Arial" w:hAnsi="Arial" w:cs="Arial"/>
          <w:sz w:val="24"/>
          <w:szCs w:val="24"/>
          <w:lang w:val="en-ID"/>
        </w:rPr>
      </w:pPr>
      <w:r w:rsidRPr="00E2662D">
        <w:rPr>
          <w:rFonts w:ascii="Arial" w:hAnsi="Arial" w:cs="Arial"/>
          <w:sz w:val="24"/>
          <w:szCs w:val="24"/>
          <w:lang w:val="en-ID"/>
        </w:rPr>
        <w:lastRenderedPageBreak/>
        <w:tab/>
      </w:r>
      <w:r w:rsidR="00E11AD0" w:rsidRPr="00E11AD0">
        <w:rPr>
          <w:rFonts w:ascii="Arial" w:hAnsi="Arial" w:cs="Arial"/>
          <w:sz w:val="20"/>
          <w:szCs w:val="20"/>
        </w:rPr>
        <w:t>The yield of the composting process was calculated upon the completion of fermentation in the compost pile. The mature, air-dried compost was weighed to determine the initial weight of the materials, the final weight of the compost product, as well as the extent of shrinkage. The results of the composting are presented in the table below:</w:t>
      </w:r>
    </w:p>
    <w:p w14:paraId="12B2FFB2" w14:textId="00D206AB" w:rsidR="00A057A7" w:rsidRPr="00A21D3F" w:rsidRDefault="00A057A7" w:rsidP="00A057A7">
      <w:pPr>
        <w:spacing w:after="0" w:line="360" w:lineRule="auto"/>
        <w:jc w:val="center"/>
        <w:rPr>
          <w:rFonts w:ascii="Arial" w:hAnsi="Arial" w:cs="Arial"/>
          <w:b/>
          <w:bCs/>
          <w:sz w:val="20"/>
          <w:szCs w:val="20"/>
          <w:lang w:val="en-ID"/>
        </w:rPr>
      </w:pPr>
      <w:r w:rsidRPr="00A21D3F">
        <w:rPr>
          <w:rFonts w:ascii="Arial" w:hAnsi="Arial" w:cs="Arial"/>
          <w:b/>
          <w:bCs/>
          <w:sz w:val="20"/>
          <w:szCs w:val="20"/>
          <w:lang w:val="en-ID"/>
        </w:rPr>
        <w:t>Table 1. Compost Output</w:t>
      </w:r>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3577"/>
        <w:gridCol w:w="3364"/>
        <w:gridCol w:w="2419"/>
      </w:tblGrid>
      <w:tr w:rsidR="0034131A" w:rsidRPr="00A21D3F" w14:paraId="0DE5D8E2" w14:textId="77777777" w:rsidTr="0034131A">
        <w:trPr>
          <w:jc w:val="center"/>
        </w:trPr>
        <w:tc>
          <w:tcPr>
            <w:tcW w:w="1911" w:type="pct"/>
            <w:tcBorders>
              <w:right w:val="nil"/>
            </w:tcBorders>
          </w:tcPr>
          <w:p w14:paraId="4DC01346" w14:textId="316399CD" w:rsidR="0034131A" w:rsidRPr="00A21D3F" w:rsidRDefault="0061647D" w:rsidP="00A94D91">
            <w:pPr>
              <w:spacing w:line="276" w:lineRule="auto"/>
              <w:jc w:val="center"/>
              <w:rPr>
                <w:rFonts w:ascii="Arial" w:hAnsi="Arial" w:cs="Arial"/>
                <w:sz w:val="20"/>
                <w:szCs w:val="20"/>
              </w:rPr>
            </w:pPr>
            <w:r>
              <w:rPr>
                <w:rFonts w:ascii="Arial" w:hAnsi="Arial" w:cs="Arial"/>
                <w:sz w:val="20"/>
                <w:szCs w:val="20"/>
              </w:rPr>
              <w:t>Initial</w:t>
            </w:r>
            <w:r w:rsidR="0034131A" w:rsidRPr="00A21D3F">
              <w:rPr>
                <w:rFonts w:ascii="Arial" w:hAnsi="Arial" w:cs="Arial"/>
                <w:sz w:val="20"/>
                <w:szCs w:val="20"/>
              </w:rPr>
              <w:t xml:space="preserve"> Weight</w:t>
            </w:r>
          </w:p>
          <w:p w14:paraId="5CB04FCD"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(kg)</w:t>
            </w:r>
          </w:p>
        </w:tc>
        <w:tc>
          <w:tcPr>
            <w:tcW w:w="1797" w:type="pct"/>
            <w:tcBorders>
              <w:left w:val="nil"/>
              <w:right w:val="nil"/>
            </w:tcBorders>
          </w:tcPr>
          <w:p w14:paraId="72F25079"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Compost Yield</w:t>
            </w:r>
          </w:p>
          <w:p w14:paraId="55062C77"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(kg)</w:t>
            </w:r>
          </w:p>
        </w:tc>
        <w:tc>
          <w:tcPr>
            <w:tcW w:w="1293" w:type="pct"/>
            <w:tcBorders>
              <w:left w:val="nil"/>
            </w:tcBorders>
          </w:tcPr>
          <w:p w14:paraId="68E4AA78"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Shrinkage</w:t>
            </w:r>
          </w:p>
          <w:p w14:paraId="276CA43F"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w:t>
            </w:r>
          </w:p>
        </w:tc>
      </w:tr>
      <w:tr w:rsidR="0034131A" w:rsidRPr="00A21D3F" w14:paraId="14DA5BC5" w14:textId="77777777" w:rsidTr="0034131A">
        <w:trPr>
          <w:jc w:val="center"/>
        </w:trPr>
        <w:tc>
          <w:tcPr>
            <w:tcW w:w="1911" w:type="pct"/>
            <w:tcBorders>
              <w:right w:val="nil"/>
            </w:tcBorders>
            <w:vAlign w:val="center"/>
          </w:tcPr>
          <w:p w14:paraId="45BE2154"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720</w:t>
            </w:r>
          </w:p>
        </w:tc>
        <w:tc>
          <w:tcPr>
            <w:tcW w:w="1797" w:type="pct"/>
            <w:tcBorders>
              <w:left w:val="nil"/>
              <w:right w:val="nil"/>
            </w:tcBorders>
            <w:vAlign w:val="center"/>
          </w:tcPr>
          <w:p w14:paraId="2A117B71"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156 (21.67 %)</w:t>
            </w:r>
          </w:p>
        </w:tc>
        <w:tc>
          <w:tcPr>
            <w:tcW w:w="1293" w:type="pct"/>
            <w:tcBorders>
              <w:left w:val="nil"/>
            </w:tcBorders>
            <w:vAlign w:val="center"/>
          </w:tcPr>
          <w:p w14:paraId="7BB9756A"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78.33</w:t>
            </w:r>
          </w:p>
        </w:tc>
      </w:tr>
    </w:tbl>
    <w:p w14:paraId="6E7140B7" w14:textId="7E9BD74A" w:rsidR="0034131A" w:rsidRPr="00A21D3F" w:rsidRDefault="0061647D" w:rsidP="00096D14">
      <w:pPr>
        <w:spacing w:before="240" w:line="360" w:lineRule="auto"/>
        <w:ind w:firstLine="720"/>
        <w:jc w:val="both"/>
        <w:rPr>
          <w:rFonts w:ascii="Arial" w:hAnsi="Arial" w:cs="Arial"/>
          <w:sz w:val="20"/>
          <w:szCs w:val="20"/>
          <w:lang w:val="en-ID"/>
        </w:rPr>
      </w:pPr>
      <w:r w:rsidRPr="0061647D">
        <w:rPr>
          <w:rFonts w:ascii="Arial" w:hAnsi="Arial" w:cs="Arial"/>
          <w:sz w:val="20"/>
          <w:szCs w:val="20"/>
        </w:rPr>
        <w:t xml:space="preserve">Based on the table, it can be </w:t>
      </w:r>
      <w:r w:rsidRPr="00A11434">
        <w:rPr>
          <w:rFonts w:ascii="Arial" w:hAnsi="Arial" w:cs="Arial"/>
          <w:strike/>
          <w:sz w:val="20"/>
          <w:szCs w:val="20"/>
        </w:rPr>
        <w:t>observed</w:t>
      </w:r>
      <w:r w:rsidRPr="0061647D">
        <w:rPr>
          <w:rFonts w:ascii="Arial" w:hAnsi="Arial" w:cs="Arial"/>
          <w:sz w:val="20"/>
          <w:szCs w:val="20"/>
        </w:rPr>
        <w:t xml:space="preserve"> </w:t>
      </w:r>
      <w:r w:rsidR="00A11434">
        <w:rPr>
          <w:rFonts w:ascii="Arial" w:hAnsi="Arial" w:cs="Arial"/>
          <w:sz w:val="20"/>
          <w:szCs w:val="20"/>
        </w:rPr>
        <w:t xml:space="preserve">reported </w:t>
      </w:r>
      <w:r w:rsidRPr="0061647D">
        <w:rPr>
          <w:rFonts w:ascii="Arial" w:hAnsi="Arial" w:cs="Arial"/>
          <w:sz w:val="20"/>
          <w:szCs w:val="20"/>
        </w:rPr>
        <w:t>that the final yield of mature compost was 156 kg (21.67%). The composting results indicated that the compost exhibited an earthy odor, a fine texture, and a dark brown to black color at the end of the composting period. The maturity of the compost was also evident from the compost weight reduction of 78.33% from the initial weight</w:t>
      </w:r>
      <w:r w:rsidR="00096D14" w:rsidRPr="00A21D3F">
        <w:rPr>
          <w:rFonts w:ascii="Arial" w:hAnsi="Arial" w:cs="Arial"/>
          <w:sz w:val="20"/>
          <w:szCs w:val="20"/>
          <w:lang w:val="en-ID"/>
        </w:rPr>
        <w:t xml:space="preserve">. </w:t>
      </w:r>
      <w:r>
        <w:rPr>
          <w:rFonts w:ascii="Arial" w:hAnsi="Arial" w:cs="Arial"/>
          <w:sz w:val="20"/>
          <w:szCs w:val="20"/>
          <w:lang w:val="en-ID"/>
        </w:rPr>
        <w:t>According</w:t>
      </w:r>
      <w:r w:rsidR="00310E20" w:rsidRPr="00A21D3F">
        <w:rPr>
          <w:rFonts w:ascii="Arial" w:hAnsi="Arial" w:cs="Arial"/>
          <w:sz w:val="20"/>
          <w:szCs w:val="20"/>
          <w:lang w:val="en-ID"/>
        </w:rPr>
        <w:t xml:space="preserve"> </w:t>
      </w:r>
      <w:r w:rsidR="00A11434">
        <w:rPr>
          <w:rFonts w:ascii="Arial" w:hAnsi="Arial" w:cs="Arial"/>
          <w:sz w:val="20"/>
          <w:szCs w:val="20"/>
          <w:lang w:val="en-ID"/>
        </w:rPr>
        <w:t xml:space="preserve">to </w:t>
      </w:r>
      <w:r>
        <w:rPr>
          <w:rFonts w:ascii="Arial" w:hAnsi="Arial" w:cs="Arial"/>
          <w:sz w:val="20"/>
          <w:szCs w:val="20"/>
          <w:lang w:val="en-ID"/>
        </w:rPr>
        <w:fldChar w:fldCharType="begin" w:fldLock="1"/>
      </w:r>
      <w:r w:rsidR="00153567">
        <w:rPr>
          <w:rFonts w:ascii="Arial" w:hAnsi="Arial" w:cs="Arial"/>
          <w:sz w:val="20"/>
          <w:szCs w:val="20"/>
          <w:lang w:val="en-ID"/>
        </w:rPr>
        <w:instrText>ADDIN CSL_CITATION {"citationItems":[{"id":"ITEM-1","itemData":{"ISBN":"9786021880906","abstract":"Abstrak Pada penelitian ini akan dicoba pemanfaatan mol untuk proses pengomposan. Jenis penelitian adalah pra eksperimental dengan tujuan mengetahui adanya perbedaan lama waktu pengomposan sampah rumah tangga dengan penambahan berbagai jenis mol dan teknik pengomposan. Jenis mol yang digunakan berasal dari bahan sederhana yang banyak ditemui di tingkat rumah tangga, meliputi mol campuran (berisi kotoran sapi, dedak, mollase, EM4, dan air), mol tape nanas, mol nasi basi, dan mol sludge. Teknik pengomposan yang dipilih adalah teknik keranjang takakura dan teknik drum berputar. Kualitas kompos yang dideskripsikan berupa bau, warna, dan bentuk fisik kompos. Lama pengomposan diperhitungkan berdasarkan waktu yang diperlukan untuk penyusutan berat kompos menurun sampai dengan 60% dari berat awal. Untuk tiap jenis perlakuan berat sampah yang diujikan 1,5 kg. Hasil penelitian menunjukkan suhu kompos sesuai untuk proses dekomposisi yaitu berkisar 30-38°C, pH sesuai untuk dekomposisi yaitu 7, bau kompos hanya ada 3 yang sesuai bau tanah yaitu mol campuran dengan teknik keranjang takakura dan drum berputar serta mol tape nanas dengan teknik keranjang takakura. Warna kompos semua sesuai warna tanah kecuali pada kelompok kontrol dengan teknik keranjang takakura. Lama waktu pengomposan minimal 8 hari, maksimal 31 hari, rata-rata 12,25 hari, dengan standar deviasi, 6,49. Uji anova dua arah disimpulkan ada perbedaan lama waktu pengomposan berdasarkan jenis mol (p value=0,000), ada perbedaan lama waktu pengomposan berdasarkan teknik pengomposan (p value=0,000), dan ada interaksi antara jenis mol dan teknik pengomposan (0,000).","author":[{"dropping-particle":"","family":"Nurullita","given":"Ulfa","non-dropping-particle":"","parse-names":false,"suffix":""},{"dropping-particle":"","family":"Budiyono","given":"","non-dropping-particle":"","parse-names":false,"suffix":""}],"container-title":"Seminar Hasil-Hasil Penelitian – LPPM UNIMUS 2012","id":"ITEM-1","issued":{"date-parts":[["2012"]]},"page":"236-245","title":"Lama waktu pengomposan sampah rumah tangga berdasarkan jenis mikro organisme lokal (mol) dan teknik pengomposan","type":"article-journal"},"uris":["http://www.mendeley.com/documents/?uuid=57513190-1d7d-4e35-8521-cbdd25dd9cb6"]}],"mendeley":{"formattedCitation":"(Nurullita &amp; Budiyono, 2012)","manualFormatting":"Nurullita dan Budiyono (2012)","plainTextFormattedCitation":"(Nurullita &amp; Budiyono, 2012)","previouslyFormattedCitation":"(Nurullita &amp; Budiyono, 2012)"},"properties":{"noteIndex":0},"schema":"https://github.com/citation-style-language/schema/raw/master/csl-citation.json"}</w:instrText>
      </w:r>
      <w:r>
        <w:rPr>
          <w:rFonts w:ascii="Arial" w:hAnsi="Arial" w:cs="Arial"/>
          <w:sz w:val="20"/>
          <w:szCs w:val="20"/>
          <w:lang w:val="en-ID"/>
        </w:rPr>
        <w:fldChar w:fldCharType="separate"/>
      </w:r>
      <w:r w:rsidRPr="0061647D">
        <w:rPr>
          <w:rFonts w:ascii="Arial" w:hAnsi="Arial" w:cs="Arial"/>
          <w:noProof/>
          <w:sz w:val="20"/>
          <w:szCs w:val="20"/>
          <w:lang w:val="en-ID"/>
        </w:rPr>
        <w:t xml:space="preserve">Nurullita </w:t>
      </w:r>
      <w:r>
        <w:rPr>
          <w:rFonts w:ascii="Arial" w:hAnsi="Arial" w:cs="Arial"/>
          <w:noProof/>
          <w:sz w:val="20"/>
          <w:szCs w:val="20"/>
          <w:lang w:val="en-ID"/>
        </w:rPr>
        <w:t>dan</w:t>
      </w:r>
      <w:r w:rsidRPr="0061647D">
        <w:rPr>
          <w:rFonts w:ascii="Arial" w:hAnsi="Arial" w:cs="Arial"/>
          <w:noProof/>
          <w:sz w:val="20"/>
          <w:szCs w:val="20"/>
          <w:lang w:val="en-ID"/>
        </w:rPr>
        <w:t xml:space="preserve"> Budiyono </w:t>
      </w:r>
      <w:r>
        <w:rPr>
          <w:rFonts w:ascii="Arial" w:hAnsi="Arial" w:cs="Arial"/>
          <w:noProof/>
          <w:sz w:val="20"/>
          <w:szCs w:val="20"/>
          <w:lang w:val="en-ID"/>
        </w:rPr>
        <w:t>(</w:t>
      </w:r>
      <w:r w:rsidRPr="0061647D">
        <w:rPr>
          <w:rFonts w:ascii="Arial" w:hAnsi="Arial" w:cs="Arial"/>
          <w:noProof/>
          <w:sz w:val="20"/>
          <w:szCs w:val="20"/>
          <w:lang w:val="en-ID"/>
        </w:rPr>
        <w:t>2012)</w:t>
      </w:r>
      <w:r>
        <w:rPr>
          <w:rFonts w:ascii="Arial" w:hAnsi="Arial" w:cs="Arial"/>
          <w:sz w:val="20"/>
          <w:szCs w:val="20"/>
          <w:lang w:val="en-ID"/>
        </w:rPr>
        <w:fldChar w:fldCharType="end"/>
      </w:r>
      <w:r w:rsidR="00310E20" w:rsidRPr="00A21D3F">
        <w:rPr>
          <w:rFonts w:ascii="Arial" w:hAnsi="Arial" w:cs="Arial"/>
          <w:sz w:val="20"/>
          <w:szCs w:val="20"/>
          <w:lang w:val="en-ID"/>
        </w:rPr>
        <w:t xml:space="preserve"> </w:t>
      </w:r>
      <w:r w:rsidRPr="0061647D">
        <w:rPr>
          <w:rFonts w:ascii="Arial" w:hAnsi="Arial" w:cs="Arial"/>
          <w:sz w:val="20"/>
          <w:szCs w:val="20"/>
        </w:rPr>
        <w:t>one of the parameters for assessing compost maturity is the shrinkage of the compost material reaching up to 60%</w:t>
      </w:r>
      <w:r>
        <w:rPr>
          <w:rFonts w:ascii="Arial" w:hAnsi="Arial" w:cs="Arial"/>
          <w:sz w:val="20"/>
          <w:szCs w:val="20"/>
        </w:rPr>
        <w:t xml:space="preserve">, </w:t>
      </w:r>
      <w:r>
        <w:rPr>
          <w:rFonts w:ascii="Arial" w:hAnsi="Arial" w:cs="Arial"/>
          <w:sz w:val="20"/>
          <w:szCs w:val="20"/>
          <w:lang w:val="en-ID"/>
        </w:rPr>
        <w:t>while</w:t>
      </w:r>
      <w:r w:rsidR="00310E20" w:rsidRPr="00A21D3F">
        <w:rPr>
          <w:rFonts w:ascii="Arial" w:hAnsi="Arial" w:cs="Arial"/>
          <w:sz w:val="20"/>
          <w:szCs w:val="20"/>
          <w:lang w:val="en-ID"/>
        </w:rPr>
        <w:t xml:space="preserve"> </w:t>
      </w:r>
      <w:r w:rsidR="00310E20" w:rsidRPr="00A21D3F">
        <w:rPr>
          <w:rFonts w:ascii="Arial" w:hAnsi="Arial" w:cs="Arial"/>
          <w:sz w:val="20"/>
          <w:szCs w:val="20"/>
          <w:lang w:val="en-ID"/>
        </w:rPr>
        <w:fldChar w:fldCharType="begin" w:fldLock="1"/>
      </w:r>
      <w:r>
        <w:rPr>
          <w:rFonts w:ascii="Arial" w:hAnsi="Arial" w:cs="Arial"/>
          <w:sz w:val="20"/>
          <w:szCs w:val="20"/>
          <w:lang w:val="en-ID"/>
        </w:rPr>
        <w:instrText>ADDIN CSL_CITATION {"citationItems":[{"id":"ITEM-1","itemData":{"author":[{"dropping-particle":"","family":"Yuwono","given":"D.","non-dropping-particle":"","parse-names":false,"suffix":""}],"id":"ITEM-1","issued":{"date-parts":[["2005"]]},"publisher":"Penebar swadaya","publisher-place":"Jakarta","title":"Kompos","type":"book"},"uris":["http://www.mendeley.com/documents/?uuid=51fc6343-d3ce-44ac-9276-6201cb1f7340"]}],"mendeley":{"formattedCitation":"(Yuwono, 2005)","manualFormatting":"Yuwono (2005)","plainTextFormattedCitation":"(Yuwono, 2005)","previouslyFormattedCitation":"(Yuwono, 2005)"},"properties":{"noteIndex":0},"schema":"https://github.com/citation-style-language/schema/raw/master/csl-citation.json"}</w:instrText>
      </w:r>
      <w:r w:rsidR="00310E20" w:rsidRPr="00A21D3F">
        <w:rPr>
          <w:rFonts w:ascii="Arial" w:hAnsi="Arial" w:cs="Arial"/>
          <w:sz w:val="20"/>
          <w:szCs w:val="20"/>
          <w:lang w:val="en-ID"/>
        </w:rPr>
        <w:fldChar w:fldCharType="separate"/>
      </w:r>
      <w:r w:rsidR="00310E20" w:rsidRPr="00A21D3F">
        <w:rPr>
          <w:rFonts w:ascii="Arial" w:hAnsi="Arial" w:cs="Arial"/>
          <w:noProof/>
          <w:sz w:val="20"/>
          <w:szCs w:val="20"/>
          <w:lang w:val="en-ID"/>
        </w:rPr>
        <w:t>Yuwono (2005)</w:t>
      </w:r>
      <w:r w:rsidR="00310E20" w:rsidRPr="00A21D3F">
        <w:rPr>
          <w:rFonts w:ascii="Arial" w:hAnsi="Arial" w:cs="Arial"/>
          <w:sz w:val="20"/>
          <w:szCs w:val="20"/>
          <w:lang w:val="en-ID"/>
        </w:rPr>
        <w:fldChar w:fldCharType="end"/>
      </w:r>
      <w:r>
        <w:rPr>
          <w:rFonts w:ascii="Arial" w:hAnsi="Arial" w:cs="Arial"/>
          <w:sz w:val="20"/>
          <w:szCs w:val="20"/>
          <w:lang w:val="en-ID"/>
        </w:rPr>
        <w:t xml:space="preserve"> </w:t>
      </w:r>
      <w:r w:rsidRPr="0061647D">
        <w:rPr>
          <w:rFonts w:ascii="Arial" w:hAnsi="Arial" w:cs="Arial"/>
          <w:sz w:val="20"/>
          <w:szCs w:val="20"/>
        </w:rPr>
        <w:t>stated that during the composting process, organic matter will typically undergo a shrinkage ranging from 30% to 50%.</w:t>
      </w:r>
    </w:p>
    <w:p w14:paraId="2B7510AA" w14:textId="46CA43D1" w:rsidR="000A4EC5" w:rsidRPr="00A21D3F" w:rsidRDefault="000A127B" w:rsidP="00707134">
      <w:pPr>
        <w:spacing w:line="360" w:lineRule="auto"/>
        <w:jc w:val="both"/>
        <w:rPr>
          <w:rFonts w:ascii="Arial" w:hAnsi="Arial" w:cs="Arial"/>
          <w:sz w:val="20"/>
          <w:szCs w:val="20"/>
        </w:rPr>
      </w:pPr>
      <w:r w:rsidRPr="00A21D3F">
        <w:rPr>
          <w:rFonts w:ascii="Arial" w:hAnsi="Arial" w:cs="Arial"/>
          <w:sz w:val="20"/>
          <w:szCs w:val="20"/>
          <w:lang w:val="en-ID"/>
        </w:rPr>
        <w:tab/>
      </w:r>
      <w:r w:rsidR="0061647D" w:rsidRPr="0061647D">
        <w:rPr>
          <w:rFonts w:ascii="Arial" w:hAnsi="Arial" w:cs="Arial"/>
          <w:sz w:val="20"/>
          <w:szCs w:val="20"/>
        </w:rPr>
        <w:t>During the composting process, transformations occur that are mediated by microorganisms, specifically the decomposition of cellulose, hemicellulose, fats, and other organic materials into carbon dioxide (CO</w:t>
      </w:r>
      <w:r w:rsidR="0061647D" w:rsidRPr="00A11434">
        <w:rPr>
          <w:rFonts w:ascii="Arial" w:hAnsi="Arial" w:cs="Arial"/>
          <w:sz w:val="20"/>
          <w:szCs w:val="20"/>
          <w:vertAlign w:val="subscript"/>
        </w:rPr>
        <w:t>2</w:t>
      </w:r>
      <w:r w:rsidR="0061647D" w:rsidRPr="0061647D">
        <w:rPr>
          <w:rFonts w:ascii="Arial" w:hAnsi="Arial" w:cs="Arial"/>
          <w:sz w:val="20"/>
          <w:szCs w:val="20"/>
        </w:rPr>
        <w:t>) and water. These changes result in a reduction of both the weight and volume of the compost material, ranging from 40% to 60%, depending on the type of compost feedstock and the composting method employed</w:t>
      </w:r>
      <w:r w:rsidR="00117718" w:rsidRPr="00A21D3F">
        <w:rPr>
          <w:rFonts w:ascii="Arial" w:hAnsi="Arial" w:cs="Arial"/>
          <w:sz w:val="20"/>
          <w:szCs w:val="20"/>
          <w:lang w:val="en-ID"/>
        </w:rPr>
        <w:t xml:space="preserve"> </w:t>
      </w:r>
      <w:r w:rsidR="00117718" w:rsidRPr="00A21D3F">
        <w:rPr>
          <w:rFonts w:ascii="Arial" w:hAnsi="Arial" w:cs="Arial"/>
          <w:sz w:val="20"/>
          <w:szCs w:val="20"/>
          <w:lang w:val="en-ID"/>
        </w:rPr>
        <w:fldChar w:fldCharType="begin" w:fldLock="1"/>
      </w:r>
      <w:r w:rsidR="00817F83" w:rsidRPr="00A21D3F">
        <w:rPr>
          <w:rFonts w:ascii="Arial" w:hAnsi="Arial" w:cs="Arial"/>
          <w:sz w:val="20"/>
          <w:szCs w:val="20"/>
          <w:lang w:val="en-ID"/>
        </w:rPr>
        <w:instrText>ADDIN CSL_CITATION {"citationItems":[{"id":"ITEM-1","itemData":{"author":[{"dropping-particle":"","family":"Yuwono","given":"D.","non-dropping-particle":"","parse-names":false,"suffix":""}],"id":"ITEM-1","issued":{"date-parts":[["2005"]]},"publisher":"Penebar swadaya","publisher-place":"Jakarta","title":"Kompos","type":"book"},"uris":["http://www.mendeley.com/documents/?uuid=51fc6343-d3ce-44ac-9276-6201cb1f7340"]}],"mendeley":{"formattedCitation":"(Yuwono, 2005)","plainTextFormattedCitation":"(Yuwono, 2005)","previouslyFormattedCitation":"(Yuwono, 2005)"},"properties":{"noteIndex":0},"schema":"https://github.com/citation-style-language/schema/raw/master/csl-citation.json"}</w:instrText>
      </w:r>
      <w:r w:rsidR="00117718" w:rsidRPr="00A21D3F">
        <w:rPr>
          <w:rFonts w:ascii="Arial" w:hAnsi="Arial" w:cs="Arial"/>
          <w:sz w:val="20"/>
          <w:szCs w:val="20"/>
          <w:lang w:val="en-ID"/>
        </w:rPr>
        <w:fldChar w:fldCharType="separate"/>
      </w:r>
      <w:r w:rsidR="00117718" w:rsidRPr="00A21D3F">
        <w:rPr>
          <w:rFonts w:ascii="Arial" w:hAnsi="Arial" w:cs="Arial"/>
          <w:noProof/>
          <w:sz w:val="20"/>
          <w:szCs w:val="20"/>
          <w:lang w:val="en-ID"/>
        </w:rPr>
        <w:t>(Yuwono, 2005)</w:t>
      </w:r>
      <w:r w:rsidR="00117718" w:rsidRPr="00A21D3F">
        <w:rPr>
          <w:rFonts w:ascii="Arial" w:hAnsi="Arial" w:cs="Arial"/>
          <w:sz w:val="20"/>
          <w:szCs w:val="20"/>
          <w:lang w:val="en-ID"/>
        </w:rPr>
        <w:fldChar w:fldCharType="end"/>
      </w:r>
      <w:r w:rsidR="00117718" w:rsidRPr="00A21D3F">
        <w:rPr>
          <w:rFonts w:ascii="Arial" w:hAnsi="Arial" w:cs="Arial"/>
          <w:sz w:val="20"/>
          <w:szCs w:val="20"/>
          <w:lang w:val="en-ID"/>
        </w:rPr>
        <w:t>.</w:t>
      </w:r>
      <w:r w:rsidR="00817F83" w:rsidRPr="00A21D3F">
        <w:rPr>
          <w:rFonts w:ascii="Arial" w:hAnsi="Arial" w:cs="Arial"/>
          <w:sz w:val="20"/>
          <w:szCs w:val="20"/>
          <w:lang w:val="en-ID"/>
        </w:rPr>
        <w:t xml:space="preserve"> </w:t>
      </w:r>
      <w:r w:rsidR="006F61A2" w:rsidRPr="00A21D3F">
        <w:rPr>
          <w:rFonts w:ascii="Arial" w:hAnsi="Arial" w:cs="Arial"/>
          <w:sz w:val="20"/>
          <w:szCs w:val="20"/>
        </w:rPr>
        <w:t xml:space="preserve">According to </w:t>
      </w:r>
      <w:r w:rsidR="006F61A2" w:rsidRPr="00A21D3F">
        <w:rPr>
          <w:rFonts w:ascii="Arial" w:hAnsi="Arial" w:cs="Arial"/>
          <w:sz w:val="20"/>
          <w:szCs w:val="20"/>
          <w:lang w:val="en-ID"/>
        </w:rPr>
        <w:fldChar w:fldCharType="begin" w:fldLock="1"/>
      </w:r>
      <w:r w:rsidR="00041C4A" w:rsidRPr="00A21D3F">
        <w:rPr>
          <w:rFonts w:ascii="Arial" w:hAnsi="Arial" w:cs="Arial"/>
          <w:sz w:val="20"/>
          <w:szCs w:val="20"/>
          <w:lang w:val="en-ID"/>
        </w:rPr>
        <w:instrText>ADDIN CSL_CITATION {"citationItems":[{"id":"ITEM-1","itemData":{"abstract":"and Hamim): There were 3 prospective isolates of cellulolytic bacteria resulted from the total of 31 isolates we found, i.e. C4-4, C5-1, and C11-1. Four combinations of bacteria including C4-4 + Xilanolytic (A), C5-1 + Xilanolytic (B), C11-1 + Xilanolytic (C), 45I-3 + 234P-16 (D), and control (E, without bacteria) were applied as inoculant of rice straw decomposition. In the incubation period the pH-H 2 O value of C4-4 + Xilanolytic (A) and C5-1 + Xilanolytic (B) was relatively stable. The C/N ratio of all treatments decreased after 3 weeks of incubation. The C/N ratio value of A, B, C, D and E treatments were 22.48, 23.43, 27.49, 26.82, and 29.53 respectively. Decomposition rate all of combination treatments were faster than the control. The content of macro-micro nutrient of A, B, C, and D treatments increased in the end of measurement, while the control didn't. The physical characteristic of substrate after incubation was better in A and B treatments that others. The result indicated that the combination of C4-4 + Xilanolytic (A) and C5-1 + Xilanolytic (B) bacteria were the best combination for decomposition of rice straw.","author":[{"dropping-particle":"","family":"Nur","given":"Hasrul Satria","non-dropping-particle":"","parse-names":false,"suffix":""},{"dropping-particle":"","family":"Meryandini","given":"Anja","non-dropping-particle":"","parse-names":false,"suffix":""},{"dropping-particle":"","family":"Hamim","given":"Dan","non-dropping-particle":"","parse-names":false,"suffix":""},{"dropping-particle":"","family":"Studi Bioteknologi Sekolah Pascasarjana Institut Pertanian Bogor","given":"Program","non-dropping-particle":"","parse-names":false,"suffix":""},{"dropping-particle":"","family":"Penelitian Sumberdaya Hayati dan Bioteknologi IPB Dramaga Bogor","given":"Pusat","non-dropping-particle":"","parse-names":false,"suffix":""},{"dropping-particle":"","family":"Biologi FMIPA Institut Pertanian Bogor Korespondensi Hasrul Satria Nur","given":"Departemen","non-dropping-particle":"","parse-names":false,"suffix":""},{"dropping-particle":"","family":"Mikrobiologi Lab Dasar FMIPA Unlam","given":"Bag","non-dropping-particle":"","parse-names":false,"suffix":""},{"dropping-particle":"","family":"Jend Yani Km","given":"Jl A","non-dropping-particle":"","parse-names":false,"suffix":""},{"dropping-particle":"","family":"Kalimantan Selatan","given":"Banjarbaru","non-dropping-particle":"","parse-names":false,"suffix":""},{"dropping-particle":"","family":"Nur","given":"S","non-dropping-particle":"","parse-names":false,"suffix":""},{"dropping-particle":"","family":"Meryandini","given":"A","non-dropping-particle":"","parse-names":false,"suffix":""}],"container-title":"J. Tanah Trop","id":"ITEM-1","issue":"1","issued":{"date-parts":[["2009"]]},"page":"71-80","title":"Pemanfaatan Bakteri Selulolitik dan Xilanolitik yang Potensial untuk Dekomposisi Jerami Padi PENDAHULUAN Utilization of Potential Cellulolytic and Xilanolytic Bacteria for Decomposition of Rice Straw (H","type":"article-journal","volume":"14"},"uris":["http://www.mendeley.com/documents/?uuid=2e8a6f13-ce1f-49df-aed7-7548c5c98b41"]}],"mendeley":{"formattedCitation":"(Nur et al., 2009)","manualFormatting":"Nur et al., (2009)","plainTextFormattedCitation":"(Nur et al., 2009)","previouslyFormattedCitation":"(Nur et al., 2009)"},"properties":{"noteIndex":0},"schema":"https://github.com/citation-style-language/schema/raw/master/csl-citation.json"}</w:instrText>
      </w:r>
      <w:r w:rsidR="006F61A2" w:rsidRPr="00A21D3F">
        <w:rPr>
          <w:rFonts w:ascii="Arial" w:hAnsi="Arial" w:cs="Arial"/>
          <w:sz w:val="20"/>
          <w:szCs w:val="20"/>
          <w:lang w:val="en-ID"/>
        </w:rPr>
        <w:fldChar w:fldCharType="separate"/>
      </w:r>
      <w:r w:rsidR="006F61A2" w:rsidRPr="00A21D3F">
        <w:rPr>
          <w:rFonts w:ascii="Arial" w:hAnsi="Arial" w:cs="Arial"/>
          <w:noProof/>
          <w:sz w:val="20"/>
          <w:szCs w:val="20"/>
          <w:lang w:val="en-ID"/>
        </w:rPr>
        <w:t>Nur et al., (2009)</w:t>
      </w:r>
      <w:r w:rsidR="006F61A2" w:rsidRPr="00A21D3F">
        <w:rPr>
          <w:rFonts w:ascii="Arial" w:hAnsi="Arial" w:cs="Arial"/>
          <w:sz w:val="20"/>
          <w:szCs w:val="20"/>
          <w:lang w:val="en-ID"/>
        </w:rPr>
        <w:fldChar w:fldCharType="end"/>
      </w:r>
      <w:r w:rsidR="006F61A2" w:rsidRPr="00A21D3F">
        <w:rPr>
          <w:rFonts w:ascii="Arial" w:hAnsi="Arial" w:cs="Arial"/>
          <w:sz w:val="20"/>
          <w:szCs w:val="20"/>
        </w:rPr>
        <w:t xml:space="preserve"> the breakdown of organic components like cellulose, hemicellulose, fats, and lignin results in the release of carbon dioxide (CO</w:t>
      </w:r>
      <w:r w:rsidR="00906C6A" w:rsidRPr="00A21D3F">
        <w:rPr>
          <w:rFonts w:ascii="Arial" w:hAnsi="Arial" w:cs="Arial"/>
          <w:sz w:val="20"/>
          <w:szCs w:val="20"/>
          <w:vertAlign w:val="subscript"/>
        </w:rPr>
        <w:t>2</w:t>
      </w:r>
      <w:r w:rsidR="006F61A2" w:rsidRPr="00A21D3F">
        <w:rPr>
          <w:rFonts w:ascii="Arial" w:hAnsi="Arial" w:cs="Arial"/>
          <w:sz w:val="20"/>
          <w:szCs w:val="20"/>
        </w:rPr>
        <w:t xml:space="preserve">), water, and thermal energy. This process leads to a 40-60% decrease in the weight and overall composition of the compost's original materials, with the extent of reduction varying based on the starting materials and the composting method employed. The significant volume loss observed is largely due to the activity of composting microbes, which utilize oxygen to decompose organic matter, generating </w:t>
      </w:r>
      <w:r w:rsidR="00906C6A" w:rsidRPr="00A21D3F">
        <w:rPr>
          <w:rFonts w:ascii="Arial" w:hAnsi="Arial" w:cs="Arial"/>
          <w:sz w:val="20"/>
          <w:szCs w:val="20"/>
        </w:rPr>
        <w:t>H</w:t>
      </w:r>
      <w:r w:rsidR="00906C6A" w:rsidRPr="00A21D3F">
        <w:rPr>
          <w:rFonts w:ascii="Arial" w:hAnsi="Arial" w:cs="Arial"/>
          <w:sz w:val="20"/>
          <w:szCs w:val="20"/>
          <w:vertAlign w:val="subscript"/>
        </w:rPr>
        <w:t>2</w:t>
      </w:r>
      <w:r w:rsidR="00906C6A" w:rsidRPr="00A21D3F">
        <w:rPr>
          <w:rFonts w:ascii="Arial" w:hAnsi="Arial" w:cs="Arial"/>
          <w:sz w:val="20"/>
          <w:szCs w:val="20"/>
        </w:rPr>
        <w:t>O</w:t>
      </w:r>
      <w:r w:rsidR="006F61A2" w:rsidRPr="00A21D3F">
        <w:rPr>
          <w:rFonts w:ascii="Arial" w:hAnsi="Arial" w:cs="Arial"/>
          <w:sz w:val="20"/>
          <w:szCs w:val="20"/>
        </w:rPr>
        <w:t>, CO</w:t>
      </w:r>
      <w:r w:rsidR="00906C6A" w:rsidRPr="00A21D3F">
        <w:rPr>
          <w:rFonts w:ascii="Arial" w:hAnsi="Arial" w:cs="Arial"/>
          <w:sz w:val="20"/>
          <w:szCs w:val="20"/>
          <w:vertAlign w:val="subscript"/>
        </w:rPr>
        <w:t>2</w:t>
      </w:r>
      <w:r w:rsidR="006F61A2" w:rsidRPr="00A21D3F">
        <w:rPr>
          <w:rFonts w:ascii="Arial" w:hAnsi="Arial" w:cs="Arial"/>
          <w:sz w:val="20"/>
          <w:szCs w:val="20"/>
        </w:rPr>
        <w:t>, essential nutrients, and energy. Furthermore, structural changes within the material, such as compaction and the loss of both water and air from pore spaces, contribute to the substantial shrinkage of the composting raw materials.</w:t>
      </w:r>
    </w:p>
    <w:p w14:paraId="5B6B2AF9" w14:textId="0E2AB0D3" w:rsidR="00A21D3F" w:rsidRPr="00E2662D" w:rsidRDefault="006F61A2" w:rsidP="00707134">
      <w:pPr>
        <w:spacing w:line="360" w:lineRule="auto"/>
        <w:jc w:val="both"/>
        <w:rPr>
          <w:rFonts w:ascii="Arial" w:hAnsi="Arial" w:cs="Arial"/>
          <w:sz w:val="24"/>
          <w:szCs w:val="24"/>
        </w:rPr>
      </w:pPr>
      <w:r w:rsidRPr="00A21D3F">
        <w:rPr>
          <w:rFonts w:ascii="Arial" w:hAnsi="Arial" w:cs="Arial"/>
          <w:sz w:val="20"/>
          <w:szCs w:val="20"/>
        </w:rPr>
        <w:tab/>
      </w:r>
      <w:r w:rsidR="002937BA" w:rsidRPr="002937BA">
        <w:rPr>
          <w:rFonts w:ascii="Arial" w:hAnsi="Arial" w:cs="Arial"/>
          <w:sz w:val="20"/>
          <w:szCs w:val="20"/>
        </w:rPr>
        <w:t>The mature compost resulting from the composting process exhibits a physically decomposed state, no longer resembling the original form of the raw materials. It possesses a fine texture, an earthy odor, and a color that has transformed into dark brown to black</w:t>
      </w:r>
      <w:r w:rsidR="00041C4A" w:rsidRPr="00A21D3F">
        <w:rPr>
          <w:rFonts w:ascii="Arial" w:hAnsi="Arial" w:cs="Arial"/>
          <w:sz w:val="20"/>
          <w:szCs w:val="20"/>
        </w:rPr>
        <w:t xml:space="preserve">. The darkening of compost to a black hue signifies an increase in humic substance development </w:t>
      </w:r>
      <w:r w:rsidR="00041C4A" w:rsidRPr="00A21D3F">
        <w:rPr>
          <w:rFonts w:ascii="Arial" w:hAnsi="Arial" w:cs="Arial"/>
          <w:sz w:val="20"/>
          <w:szCs w:val="20"/>
        </w:rPr>
        <w:fldChar w:fldCharType="begin" w:fldLock="1"/>
      </w:r>
      <w:r w:rsidR="0096621C" w:rsidRPr="00A21D3F">
        <w:rPr>
          <w:rFonts w:ascii="Arial" w:hAnsi="Arial" w:cs="Arial"/>
          <w:sz w:val="20"/>
          <w:szCs w:val="20"/>
        </w:rPr>
        <w:instrText>ADDIN CSL_CITATION {"citationItems":[{"id":"ITEM-1","itemData":{"abstract":"and Hamim): There were 3 prospective isolates of cellulolytic bacteria resulted from the total of 31 isolates we found, i.e. C4-4, C5-1, and C11-1. Four combinations of bacteria including C4-4 + Xilanolytic (A), C5-1 + Xilanolytic (B), C11-1 + Xilanolytic (C), 45I-3 + 234P-16 (D), and control (E, without bacteria) were applied as inoculant of rice straw decomposition. In the incubation period the pH-H 2 O value of C4-4 + Xilanolytic (A) and C5-1 + Xilanolytic (B) was relatively stable. The C/N ratio of all treatments decreased after 3 weeks of incubation. The C/N ratio value of A, B, C, D and E treatments were 22.48, 23.43, 27.49, 26.82, and 29.53 respectively. Decomposition rate all of combination treatments were faster than the control. The content of macro-micro nutrient of A, B, C, and D treatments increased in the end of measurement, while the control didn't. The physical characteristic of substrate after incubation was better in A and B treatments that others. The result indicated that the combination of C4-4 + Xilanolytic (A) and C5-1 + Xilanolytic (B) bacteria were the best combination for decomposition of rice straw.","author":[{"dropping-particle":"","family":"Nur","given":"Hasrul Satria","non-dropping-particle":"","parse-names":false,"suffix":""},{"dropping-particle":"","family":"Meryandini","given":"Anja","non-dropping-particle":"","parse-names":false,"suffix":""},{"dropping-particle":"","family":"Hamim","given":"Dan","non-dropping-particle":"","parse-names":false,"suffix":""},{"dropping-particle":"","family":"Studi Bioteknologi Sekolah Pascasarjana Institut Pertanian Bogor","given":"Program","non-dropping-particle":"","parse-names":false,"suffix":""},{"dropping-particle":"","family":"Penelitian Sumberdaya Hayati dan Bioteknologi IPB Dramaga Bogor","given":"Pusat","non-dropping-particle":"","parse-names":false,"suffix":""},{"dropping-particle":"","family":"Biologi FMIPA Institut Pertanian Bogor Korespondensi Hasrul Satria Nur","given":"Departemen","non-dropping-particle":"","parse-names":false,"suffix":""},{"dropping-particle":"","family":"Mikrobiologi Lab Dasar FMIPA Unlam","given":"Bag","non-dropping-particle":"","parse-names":false,"suffix":""},{"dropping-particle":"","family":"Jend Yani Km","given":"Jl A","non-dropping-particle":"","parse-names":false,"suffix":""},{"dropping-particle":"","family":"Kalimantan Selatan","given":"Banjarbaru","non-dropping-particle":"","parse-names":false,"suffix":""},{"dropping-particle":"","family":"Nur","given":"S","non-dropping-particle":"","parse-names":false,"suffix":""},{"dropping-particle":"","family":"Meryandini","given":"A","non-dropping-particle":"","parse-names":false,"suffix":""}],"container-title":"J. Tanah Trop","id":"ITEM-1","issue":"1","issued":{"date-parts":[["2009"]]},"page":"71-80","title":"Pemanfaatan Bakteri Selulolitik dan Xilanolitik yang Potensial untuk Dekomposisi Jerami Padi PENDAHULUAN Utilization of Potential Cellulolytic and Xilanolytic Bacteria for Decomposition of Rice Straw (H","type":"article-journal","volume":"14"},"uris":["http://www.mendeley.com/documents/?uuid=2e8a6f13-ce1f-49df-aed7-7548c5c98b41"]}],"mendeley":{"formattedCitation":"(Nur et al., 2009)","plainTextFormattedCitation":"(Nur et al., 2009)","previouslyFormattedCitation":"(Nur et al., 2009)"},"properties":{"noteIndex":0},"schema":"https://github.com/citation-style-language/schema/raw/master/csl-citation.json"}</w:instrText>
      </w:r>
      <w:r w:rsidR="00041C4A" w:rsidRPr="00A21D3F">
        <w:rPr>
          <w:rFonts w:ascii="Arial" w:hAnsi="Arial" w:cs="Arial"/>
          <w:sz w:val="20"/>
          <w:szCs w:val="20"/>
        </w:rPr>
        <w:fldChar w:fldCharType="separate"/>
      </w:r>
      <w:r w:rsidR="00041C4A" w:rsidRPr="00A21D3F">
        <w:rPr>
          <w:rFonts w:ascii="Arial" w:hAnsi="Arial" w:cs="Arial"/>
          <w:noProof/>
          <w:sz w:val="20"/>
          <w:szCs w:val="20"/>
        </w:rPr>
        <w:t>(Nur et al., 2009)</w:t>
      </w:r>
      <w:r w:rsidR="00041C4A" w:rsidRPr="00A21D3F">
        <w:rPr>
          <w:rFonts w:ascii="Arial" w:hAnsi="Arial" w:cs="Arial"/>
          <w:sz w:val="20"/>
          <w:szCs w:val="20"/>
        </w:rPr>
        <w:fldChar w:fldCharType="end"/>
      </w:r>
      <w:r w:rsidR="00041C4A" w:rsidRPr="00A21D3F">
        <w:rPr>
          <w:rFonts w:ascii="Arial" w:hAnsi="Arial" w:cs="Arial"/>
          <w:sz w:val="20"/>
          <w:szCs w:val="20"/>
        </w:rPr>
        <w:t>. This color transformation is a visual cue that compost has undergone physical maturation. Mature compost no longer emits the pungent smells associated with earlier stages of decomposition, instead possessing an earthy aroma. This shift is attributed to bacterial activity, which effectively breaks down the waste's constituent elements</w:t>
      </w:r>
      <w:r w:rsidR="0096621C" w:rsidRPr="00A21D3F">
        <w:rPr>
          <w:rFonts w:ascii="Arial" w:hAnsi="Arial" w:cs="Arial"/>
          <w:sz w:val="20"/>
          <w:szCs w:val="20"/>
        </w:rPr>
        <w:t xml:space="preserve"> </w:t>
      </w:r>
      <w:r w:rsidR="00041C4A" w:rsidRPr="00A21D3F">
        <w:rPr>
          <w:rFonts w:ascii="Arial" w:hAnsi="Arial" w:cs="Arial"/>
          <w:sz w:val="20"/>
          <w:szCs w:val="20"/>
        </w:rPr>
        <w:t>carbon, hydrogen, oxygen, nitrogen, and sulfur</w:t>
      </w:r>
      <w:r w:rsidR="0096621C" w:rsidRPr="00A21D3F">
        <w:rPr>
          <w:rFonts w:ascii="Arial" w:hAnsi="Arial" w:cs="Arial"/>
          <w:sz w:val="20"/>
          <w:szCs w:val="20"/>
        </w:rPr>
        <w:t xml:space="preserve">, </w:t>
      </w:r>
      <w:r w:rsidR="00041C4A" w:rsidRPr="00A21D3F">
        <w:rPr>
          <w:rFonts w:ascii="Arial" w:hAnsi="Arial" w:cs="Arial"/>
          <w:sz w:val="20"/>
          <w:szCs w:val="20"/>
        </w:rPr>
        <w:t>thereby eliminating foul odors</w:t>
      </w:r>
      <w:r w:rsidR="0096621C" w:rsidRPr="00A21D3F">
        <w:rPr>
          <w:rFonts w:ascii="Arial" w:hAnsi="Arial" w:cs="Arial"/>
          <w:sz w:val="20"/>
          <w:szCs w:val="20"/>
        </w:rPr>
        <w:t xml:space="preserve"> </w:t>
      </w:r>
      <w:r w:rsidR="0096621C" w:rsidRPr="00A21D3F">
        <w:rPr>
          <w:rFonts w:ascii="Arial" w:hAnsi="Arial" w:cs="Arial"/>
          <w:sz w:val="20"/>
          <w:szCs w:val="20"/>
        </w:rPr>
        <w:fldChar w:fldCharType="begin" w:fldLock="1"/>
      </w:r>
      <w:r w:rsidR="00C420C5" w:rsidRPr="00A21D3F">
        <w:rPr>
          <w:rFonts w:ascii="Arial" w:hAnsi="Arial" w:cs="Arial"/>
          <w:sz w:val="20"/>
          <w:szCs w:val="20"/>
        </w:rPr>
        <w:instrText>ADDIN CSL_CITATION {"citationItems":[{"id":"ITEM-1","itemData":{"DOI":"10.5400/jts.2015.v20i1.59-65","ISSN":"0852-257X","abstract":"Municipal solid waste and agricultural waste have different ratio C/N and nutrients contents. They can be used as compost row materials. The purpose of the research was to get an optimum combination of both wastes to improve compost quality, to meet the Indonesian National Standard 19-7030-2004. Composting process use pots. The treatments were twelve combination of municipal solid waste (garbage market, household waste, restaurant waste) and agricultural waste (rice straw, empty fruit bunches of oil palm, cassava peel, banana skin) with a ratio of 1:1 and enriche by chicken manure, cow manure, wood ash and cellulolytic microorganisme. The treatment were replicated three times. The results showd that the nutrients content of compost were 0.77 to 1.19% nitrogen,  0.23 to 0.30% phosphorus, 0.46 to 0.69% potassium and 15.48 to 34.69% organic matter. The combination of agricultural waste and municipal solid waste affected the quality of compost. Compost that meets SNI 19-7030-2004 is a combination of rice straw+market waste that contains 1.12% nitrogen, 0.28% phosphorus, 0.63% potassium, ratio C/N 19.50, pH 7.42, and organic matters 37.65%. [How to Cite: Hapsoh, Gusmawartati, and M Yusuf. 2015. Effect Various Combination of Organic Waste on Compost Quality. J Trop Soils 19: 59-65. Doi: 10.5400/jts.2015.20.1.59][Permalink/DOI: www.dx.doi.org/10.5400/jts.2015.20.1.59]","author":[{"dropping-particle":"","family":"Hapsoh","given":".","non-dropping-particle":"","parse-names":false,"suffix":""},{"dropping-particle":"","family":"Gusmawartati","given":".","non-dropping-particle":"","parse-names":false,"suffix":""},{"dropping-particle":"","family":"Yusuf","given":"Muhammad","non-dropping-particle":"","parse-names":false,"suffix":""}],"container-title":"Journal of Tropical Soils","id":"ITEM-1","issue":"1","issued":{"date-parts":[["2016"]]},"page":"59-65","title":"Effect Various Combination of Organic Waste on Compost Quality","type":"article-journal","volume":"20"},"uris":["http://www.mendeley.com/documents/?uuid=417dcc54-1900-4dcd-a585-0db6f55db2d7"]}],"mendeley":{"formattedCitation":"(Hapsoh et al., 2016)","plainTextFormattedCitation":"(Hapsoh et al., 2016)","previouslyFormattedCitation":"(Hapsoh et al., 2016)"},"properties":{"noteIndex":0},"schema":"https://github.com/citation-style-language/schema/raw/master/csl-citation.json"}</w:instrText>
      </w:r>
      <w:r w:rsidR="0096621C" w:rsidRPr="00A21D3F">
        <w:rPr>
          <w:rFonts w:ascii="Arial" w:hAnsi="Arial" w:cs="Arial"/>
          <w:sz w:val="20"/>
          <w:szCs w:val="20"/>
        </w:rPr>
        <w:fldChar w:fldCharType="separate"/>
      </w:r>
      <w:r w:rsidR="0096621C" w:rsidRPr="00A21D3F">
        <w:rPr>
          <w:rFonts w:ascii="Arial" w:hAnsi="Arial" w:cs="Arial"/>
          <w:noProof/>
          <w:sz w:val="20"/>
          <w:szCs w:val="20"/>
        </w:rPr>
        <w:t>(Hapsoh et al., 2016)</w:t>
      </w:r>
      <w:r w:rsidR="0096621C" w:rsidRPr="00A21D3F">
        <w:rPr>
          <w:rFonts w:ascii="Arial" w:hAnsi="Arial" w:cs="Arial"/>
          <w:sz w:val="20"/>
          <w:szCs w:val="20"/>
        </w:rPr>
        <w:fldChar w:fldCharType="end"/>
      </w:r>
      <w:r w:rsidR="00041C4A" w:rsidRPr="00A21D3F">
        <w:rPr>
          <w:rFonts w:ascii="Arial" w:hAnsi="Arial" w:cs="Arial"/>
          <w:sz w:val="20"/>
          <w:szCs w:val="20"/>
        </w:rPr>
        <w:t xml:space="preserve">. Collectively, </w:t>
      </w:r>
      <w:r w:rsidR="00041C4A" w:rsidRPr="00A21D3F">
        <w:rPr>
          <w:rFonts w:ascii="Arial" w:hAnsi="Arial" w:cs="Arial"/>
          <w:sz w:val="20"/>
          <w:szCs w:val="20"/>
        </w:rPr>
        <w:lastRenderedPageBreak/>
        <w:t>the observed changes in color, smell, and texture confirm that the compost meets the quality criteria set forth in the Indonesian National Standards SNI 19-7030-2004</w:t>
      </w:r>
      <w:r w:rsidR="00906C6A" w:rsidRPr="00A21D3F">
        <w:rPr>
          <w:rFonts w:ascii="Arial" w:hAnsi="Arial" w:cs="Arial"/>
          <w:sz w:val="20"/>
          <w:szCs w:val="20"/>
        </w:rPr>
        <w:t>.</w:t>
      </w:r>
    </w:p>
    <w:p w14:paraId="1234DB90" w14:textId="3A291BBC" w:rsidR="00906C6A" w:rsidRPr="00A21D3F" w:rsidRDefault="000B4976" w:rsidP="00707134">
      <w:pPr>
        <w:spacing w:line="360" w:lineRule="auto"/>
        <w:jc w:val="both"/>
        <w:rPr>
          <w:rFonts w:ascii="Arial" w:hAnsi="Arial" w:cs="Arial"/>
          <w:b/>
          <w:bCs/>
        </w:rPr>
      </w:pPr>
      <w:r w:rsidRPr="00A21D3F">
        <w:rPr>
          <w:rFonts w:ascii="Arial" w:hAnsi="Arial" w:cs="Arial"/>
          <w:b/>
          <w:bCs/>
        </w:rPr>
        <w:t>3.2 Compost Temperature</w:t>
      </w:r>
    </w:p>
    <w:p w14:paraId="4C096E0E" w14:textId="082AC424" w:rsidR="00A21D3F" w:rsidRPr="00A21D3F" w:rsidRDefault="000B4976" w:rsidP="00A21D3F">
      <w:pPr>
        <w:spacing w:line="360" w:lineRule="auto"/>
        <w:jc w:val="both"/>
        <w:rPr>
          <w:rFonts w:ascii="Arial" w:hAnsi="Arial" w:cs="Arial"/>
          <w:sz w:val="24"/>
          <w:szCs w:val="24"/>
        </w:rPr>
      </w:pPr>
      <w:r w:rsidRPr="00E2662D">
        <w:rPr>
          <w:rFonts w:ascii="Arial" w:hAnsi="Arial" w:cs="Arial"/>
          <w:sz w:val="24"/>
          <w:szCs w:val="24"/>
        </w:rPr>
        <w:tab/>
      </w:r>
      <w:r w:rsidRPr="00A21D3F">
        <w:rPr>
          <w:rFonts w:ascii="Arial" w:hAnsi="Arial" w:cs="Arial"/>
          <w:sz w:val="20"/>
          <w:szCs w:val="20"/>
        </w:rPr>
        <w:t>Temperature plays a crucial role in influencing the rate of composting or decomposition. The result of temperature measurements of the water hyacinth compost during the research are shown in the following figure</w:t>
      </w:r>
      <w:r w:rsidRPr="00E2662D">
        <w:rPr>
          <w:rFonts w:ascii="Arial" w:hAnsi="Arial" w:cs="Arial"/>
          <w:sz w:val="24"/>
          <w:szCs w:val="24"/>
        </w:rPr>
        <w:t>.</w:t>
      </w:r>
    </w:p>
    <w:p w14:paraId="64249263" w14:textId="77777777" w:rsidR="00A21D3F" w:rsidRDefault="00A21D3F" w:rsidP="00A057A7">
      <w:pPr>
        <w:spacing w:after="0" w:line="360" w:lineRule="auto"/>
        <w:jc w:val="center"/>
        <w:rPr>
          <w:rFonts w:ascii="Arial" w:hAnsi="Arial" w:cs="Arial"/>
          <w:sz w:val="24"/>
          <w:szCs w:val="24"/>
          <w:lang w:val="en-ID"/>
        </w:rPr>
      </w:pPr>
    </w:p>
    <w:p w14:paraId="21C88213" w14:textId="5BD5C46D" w:rsidR="00A21D3F" w:rsidRDefault="00B645B7" w:rsidP="00A057A7">
      <w:pPr>
        <w:spacing w:after="0" w:line="360" w:lineRule="auto"/>
        <w:jc w:val="center"/>
        <w:rPr>
          <w:rFonts w:ascii="Arial" w:hAnsi="Arial" w:cs="Arial"/>
          <w:sz w:val="24"/>
          <w:szCs w:val="24"/>
          <w:lang w:val="en-ID"/>
        </w:rPr>
      </w:pPr>
      <w:r>
        <w:rPr>
          <w:noProof/>
        </w:rPr>
        <w:drawing>
          <wp:inline distT="0" distB="0" distL="0" distR="0" wp14:anchorId="32DD786B" wp14:editId="6599425A">
            <wp:extent cx="3346487" cy="2228850"/>
            <wp:effectExtent l="0" t="0" r="6350" b="0"/>
            <wp:docPr id="1404926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26943" name=""/>
                    <pic:cNvPicPr/>
                  </pic:nvPicPr>
                  <pic:blipFill>
                    <a:blip r:embed="rId14"/>
                    <a:stretch>
                      <a:fillRect/>
                    </a:stretch>
                  </pic:blipFill>
                  <pic:spPr>
                    <a:xfrm>
                      <a:off x="0" y="0"/>
                      <a:ext cx="3348151" cy="2229958"/>
                    </a:xfrm>
                    <a:prstGeom prst="rect">
                      <a:avLst/>
                    </a:prstGeom>
                  </pic:spPr>
                </pic:pic>
              </a:graphicData>
            </a:graphic>
          </wp:inline>
        </w:drawing>
      </w:r>
    </w:p>
    <w:p w14:paraId="00E9C213" w14:textId="2666EDE1" w:rsidR="00A057A7" w:rsidRPr="00A21D3F" w:rsidRDefault="00A057A7" w:rsidP="00A21D3F">
      <w:pPr>
        <w:spacing w:line="360" w:lineRule="auto"/>
        <w:jc w:val="center"/>
        <w:rPr>
          <w:rFonts w:ascii="Arial" w:hAnsi="Arial" w:cs="Arial"/>
          <w:b/>
          <w:bCs/>
          <w:sz w:val="24"/>
          <w:szCs w:val="24"/>
          <w:lang w:val="en-ID"/>
        </w:rPr>
      </w:pPr>
      <w:r w:rsidRPr="00A21D3F">
        <w:rPr>
          <w:rFonts w:ascii="Arial" w:hAnsi="Arial" w:cs="Arial"/>
          <w:b/>
          <w:bCs/>
          <w:sz w:val="20"/>
          <w:szCs w:val="20"/>
          <w:lang w:val="en-ID"/>
        </w:rPr>
        <w:t>Pict</w:t>
      </w:r>
      <w:r w:rsidR="009564F8" w:rsidRPr="00A21D3F">
        <w:rPr>
          <w:rFonts w:ascii="Arial" w:hAnsi="Arial" w:cs="Arial"/>
          <w:b/>
          <w:bCs/>
          <w:sz w:val="20"/>
          <w:szCs w:val="20"/>
          <w:lang w:val="en-ID"/>
        </w:rPr>
        <w:t xml:space="preserve">ure </w:t>
      </w:r>
      <w:r w:rsidR="007624FC">
        <w:rPr>
          <w:rFonts w:ascii="Arial" w:hAnsi="Arial" w:cs="Arial"/>
          <w:b/>
          <w:bCs/>
          <w:sz w:val="20"/>
          <w:szCs w:val="20"/>
          <w:lang w:val="en-ID"/>
        </w:rPr>
        <w:t>3</w:t>
      </w:r>
      <w:r w:rsidR="009564F8" w:rsidRPr="00A21D3F">
        <w:rPr>
          <w:rFonts w:ascii="Arial" w:hAnsi="Arial" w:cs="Arial"/>
          <w:b/>
          <w:bCs/>
          <w:sz w:val="20"/>
          <w:szCs w:val="20"/>
          <w:lang w:val="en-ID"/>
        </w:rPr>
        <w:t xml:space="preserve">. </w:t>
      </w:r>
      <w:r w:rsidR="007D354E" w:rsidRPr="007D354E">
        <w:rPr>
          <w:rFonts w:ascii="Arial" w:hAnsi="Arial" w:cs="Arial"/>
          <w:b/>
          <w:bCs/>
          <w:sz w:val="20"/>
          <w:szCs w:val="20"/>
          <w:lang w:val="en-ID"/>
        </w:rPr>
        <w:t>Compost Pile Temperature Graph During Composting</w:t>
      </w:r>
    </w:p>
    <w:p w14:paraId="30C5F736" w14:textId="189905E5" w:rsidR="000B4976" w:rsidRPr="00A21D3F" w:rsidRDefault="000B4976" w:rsidP="00E9263E">
      <w:pPr>
        <w:spacing w:line="360" w:lineRule="auto"/>
        <w:jc w:val="both"/>
        <w:rPr>
          <w:rFonts w:ascii="Arial" w:hAnsi="Arial" w:cs="Arial"/>
          <w:sz w:val="20"/>
          <w:szCs w:val="20"/>
          <w:lang w:val="en-ID"/>
        </w:rPr>
      </w:pPr>
      <w:r w:rsidRPr="00E2662D">
        <w:rPr>
          <w:rFonts w:ascii="Arial" w:hAnsi="Arial" w:cs="Arial"/>
          <w:sz w:val="24"/>
          <w:szCs w:val="24"/>
          <w:lang w:val="en-ID"/>
        </w:rPr>
        <w:tab/>
      </w:r>
      <w:r w:rsidRPr="00A21D3F">
        <w:rPr>
          <w:rFonts w:ascii="Arial" w:hAnsi="Arial" w:cs="Arial"/>
          <w:sz w:val="20"/>
          <w:szCs w:val="20"/>
          <w:lang w:val="en-ID"/>
        </w:rPr>
        <w:t xml:space="preserve">From the figure, </w:t>
      </w:r>
      <w:r w:rsidR="00C72E48" w:rsidRPr="00A21D3F">
        <w:rPr>
          <w:rFonts w:ascii="Arial" w:hAnsi="Arial" w:cs="Arial"/>
          <w:sz w:val="20"/>
          <w:szCs w:val="20"/>
          <w:lang w:val="en-ID"/>
        </w:rPr>
        <w:t>average</w:t>
      </w:r>
      <w:r w:rsidRPr="00A21D3F">
        <w:rPr>
          <w:rFonts w:ascii="Arial" w:hAnsi="Arial" w:cs="Arial"/>
          <w:sz w:val="20"/>
          <w:szCs w:val="20"/>
          <w:lang w:val="en-ID"/>
        </w:rPr>
        <w:t xml:space="preserve"> temperature in the compost is 33.19°</w:t>
      </w:r>
      <w:r w:rsidR="00E9263E" w:rsidRPr="00A21D3F">
        <w:rPr>
          <w:rFonts w:ascii="Arial" w:hAnsi="Arial" w:cs="Arial"/>
          <w:sz w:val="20"/>
          <w:szCs w:val="20"/>
          <w:lang w:val="en-ID"/>
        </w:rPr>
        <w:t>C, with the lowest temperature occurring in week 14, which is an average of 28.58°C, and the highest temperature occurring in week 2, which is an average of 39.56°C.</w:t>
      </w:r>
      <w:r w:rsidR="00C72E48" w:rsidRPr="00A21D3F">
        <w:rPr>
          <w:rFonts w:ascii="Arial" w:hAnsi="Arial" w:cs="Arial"/>
          <w:sz w:val="20"/>
          <w:szCs w:val="20"/>
          <w:lang w:val="en-ID"/>
        </w:rPr>
        <w:t xml:space="preserve"> </w:t>
      </w:r>
      <w:r w:rsidR="00E85144" w:rsidRPr="00A21D3F">
        <w:rPr>
          <w:rFonts w:ascii="Arial" w:hAnsi="Arial" w:cs="Arial"/>
          <w:sz w:val="20"/>
          <w:szCs w:val="20"/>
          <w:lang w:val="en-ID"/>
        </w:rPr>
        <w:t>The observed maturity temperature of 28.58°C is in accordance with SNI NO 19-7030-2004 regarding the specifications of mature compost, wich states that the temperature of mature compost should be around the same as the ground water temperature (28°C).</w:t>
      </w:r>
    </w:p>
    <w:p w14:paraId="79191942" w14:textId="6BAD24A3" w:rsidR="00E85144" w:rsidRPr="00A21D3F" w:rsidRDefault="00E85144" w:rsidP="00E9263E">
      <w:pPr>
        <w:spacing w:line="360" w:lineRule="auto"/>
        <w:jc w:val="both"/>
        <w:rPr>
          <w:rFonts w:ascii="Arial" w:hAnsi="Arial" w:cs="Arial"/>
          <w:sz w:val="20"/>
          <w:szCs w:val="20"/>
          <w:lang w:val="en-ID"/>
        </w:rPr>
      </w:pPr>
      <w:r w:rsidRPr="00A21D3F">
        <w:rPr>
          <w:rFonts w:ascii="Arial" w:hAnsi="Arial" w:cs="Arial"/>
          <w:sz w:val="20"/>
          <w:szCs w:val="20"/>
          <w:lang w:val="en-ID"/>
        </w:rPr>
        <w:tab/>
        <w:t>Compost wil decompose more quickly if the temperature is right, the ideal temperature for the composting process is 30-50°C.</w:t>
      </w:r>
      <w:r w:rsidR="00C420C5" w:rsidRPr="00A21D3F">
        <w:rPr>
          <w:rFonts w:ascii="Arial" w:hAnsi="Arial" w:cs="Arial"/>
          <w:sz w:val="20"/>
          <w:szCs w:val="20"/>
          <w:lang w:val="en-ID"/>
        </w:rPr>
        <w:t xml:space="preserve"> Due to insufficient nitrogen in the compost, anaerobic composting operates at lower temperatures compared to the aerobic method, resulting in less heat generation </w:t>
      </w:r>
      <w:r w:rsidR="00C420C5" w:rsidRPr="00A21D3F">
        <w:rPr>
          <w:rFonts w:ascii="Arial" w:hAnsi="Arial" w:cs="Arial"/>
          <w:sz w:val="20"/>
          <w:szCs w:val="20"/>
          <w:lang w:val="en-ID"/>
        </w:rPr>
        <w:fldChar w:fldCharType="begin" w:fldLock="1"/>
      </w:r>
      <w:r w:rsidR="00DE34E1" w:rsidRPr="00A21D3F">
        <w:rPr>
          <w:rFonts w:ascii="Arial" w:hAnsi="Arial" w:cs="Arial"/>
          <w:sz w:val="20"/>
          <w:szCs w:val="20"/>
          <w:lang w:val="en-ID"/>
        </w:rPr>
        <w:instrText>ADDIN CSL_CITATION {"citationItems":[{"id":"ITEM-1","itemData":{"DOI":"10.13140/RG.2.2.13546.95689","abstract":"Microbial degradation of the organic matter over a period of time is known as compost. Biodegradable organic materials  are  the  integral  part  of  compost  preparation.  Being  an  easily  available,  cost  effective  and easy  to prepare  compost  is  an  important  source  for  improvement  of  soil  and  crop  quality.  Compost  improves  the structure of the soil. It allows more air into the soil improves drainage and reduces erosion. Compost helps to stop the soil from drying out in times of drought by holding more water. Composting is a biological process that occurs  under  aerobic  conditions  (presence  of  oxygen)  with an  adequate  moisture  and  temperature,  hygienic transformation  of  organic  wastes  in  a  homogeneous  and  plant  available  material.  The  three  main  phases  of composting have been identified based on the temperature variations besides a phase of maturation. Being a biological  process,  microorganisms  play  a  crucial  role  in  composting  process,  therefore,  factors  affect  the growth and reproduction of these microorganisms should be taken into account. These factors include aeration or oxygen, temperature, pH, moisture of substrate and C:N ratio","author":[{"dropping-particle":"","family":"Meena","given":"Amrit Lal","non-dropping-particle":"","parse-names":false,"suffix":""},{"dropping-particle":"","family":"Karwal","given":"Minakshi","non-dropping-particle":"","parse-names":false,"suffix":""},{"dropping-particle":"","family":"Dutta","given":"Debashis","non-dropping-particle":"","parse-names":false,"suffix":""}],"container-title":"Agriculture and Food:E-newsletter","id":"ITEM-1","issue":"01","issued":{"date-parts":[["2021"]]},"page":"1-7","title":"Composting: Phases and Factors Responsible for Efficient and Improved Composting Network Project on Organic Farming View project","type":"article-journal","volume":"3"},"uris":["http://www.mendeley.com/documents/?uuid=61bf7896-c945-4113-b7b9-47486d54448f"]}],"mendeley":{"formattedCitation":"(Meena et al., 2021)","plainTextFormattedCitation":"(Meena et al., 2021)","previouslyFormattedCitation":"(Meena et al., 2021)"},"properties":{"noteIndex":0},"schema":"https://github.com/citation-style-language/schema/raw/master/csl-citation.json"}</w:instrText>
      </w:r>
      <w:r w:rsidR="00C420C5" w:rsidRPr="00A21D3F">
        <w:rPr>
          <w:rFonts w:ascii="Arial" w:hAnsi="Arial" w:cs="Arial"/>
          <w:sz w:val="20"/>
          <w:szCs w:val="20"/>
          <w:lang w:val="en-ID"/>
        </w:rPr>
        <w:fldChar w:fldCharType="separate"/>
      </w:r>
      <w:r w:rsidR="00C420C5" w:rsidRPr="00A21D3F">
        <w:rPr>
          <w:rFonts w:ascii="Arial" w:hAnsi="Arial" w:cs="Arial"/>
          <w:noProof/>
          <w:sz w:val="20"/>
          <w:szCs w:val="20"/>
          <w:lang w:val="en-ID"/>
        </w:rPr>
        <w:t>(Meena et al., 2021)</w:t>
      </w:r>
      <w:r w:rsidR="00C420C5" w:rsidRPr="00A21D3F">
        <w:rPr>
          <w:rFonts w:ascii="Arial" w:hAnsi="Arial" w:cs="Arial"/>
          <w:sz w:val="20"/>
          <w:szCs w:val="20"/>
          <w:lang w:val="en-ID"/>
        </w:rPr>
        <w:fldChar w:fldCharType="end"/>
      </w:r>
      <w:r w:rsidR="00C420C5" w:rsidRPr="00A21D3F">
        <w:rPr>
          <w:rFonts w:ascii="Arial" w:hAnsi="Arial" w:cs="Arial"/>
          <w:sz w:val="20"/>
          <w:szCs w:val="20"/>
          <w:lang w:val="en-ID"/>
        </w:rPr>
        <w:t xml:space="preserve">. </w:t>
      </w:r>
    </w:p>
    <w:p w14:paraId="53A56957" w14:textId="2F954192" w:rsidR="00C420C5" w:rsidRPr="00A21D3F" w:rsidRDefault="00C420C5" w:rsidP="00E9263E">
      <w:pPr>
        <w:spacing w:line="360" w:lineRule="auto"/>
        <w:jc w:val="both"/>
        <w:rPr>
          <w:rFonts w:ascii="Arial" w:hAnsi="Arial" w:cs="Arial"/>
          <w:b/>
          <w:bCs/>
          <w:lang w:val="en-ID"/>
        </w:rPr>
      </w:pPr>
      <w:r w:rsidRPr="00A21D3F">
        <w:rPr>
          <w:rFonts w:ascii="Arial" w:hAnsi="Arial" w:cs="Arial"/>
          <w:b/>
          <w:bCs/>
          <w:lang w:val="en-ID"/>
        </w:rPr>
        <w:t>3.3 Nutrient Content Analysis of Water Hyacinth Compost at Various Composting Durations</w:t>
      </w:r>
    </w:p>
    <w:p w14:paraId="2B92A61D" w14:textId="3FAA2CF6" w:rsidR="002937BA" w:rsidRPr="000761DD" w:rsidRDefault="00C420C5" w:rsidP="00E9263E">
      <w:pPr>
        <w:spacing w:line="360" w:lineRule="auto"/>
        <w:jc w:val="both"/>
        <w:rPr>
          <w:rFonts w:ascii="Arial" w:hAnsi="Arial" w:cs="Arial"/>
          <w:sz w:val="20"/>
          <w:szCs w:val="20"/>
          <w:lang w:val="en-ID"/>
        </w:rPr>
      </w:pPr>
      <w:r w:rsidRPr="00E2662D">
        <w:rPr>
          <w:rFonts w:ascii="Arial" w:hAnsi="Arial" w:cs="Arial"/>
          <w:b/>
          <w:bCs/>
          <w:sz w:val="24"/>
          <w:szCs w:val="24"/>
          <w:lang w:val="en-ID"/>
        </w:rPr>
        <w:tab/>
      </w:r>
      <w:r w:rsidR="002937BA" w:rsidRPr="002937BA">
        <w:rPr>
          <w:rFonts w:ascii="Arial" w:hAnsi="Arial" w:cs="Arial"/>
          <w:sz w:val="20"/>
          <w:szCs w:val="20"/>
        </w:rPr>
        <w:t>The results of the nutrient content analysis of the water hyacinth compost at various composting durations can be observed in the table below</w:t>
      </w:r>
      <w:r w:rsidR="002937BA">
        <w:rPr>
          <w:rFonts w:ascii="Arial" w:hAnsi="Arial" w:cs="Arial"/>
          <w:sz w:val="20"/>
          <w:szCs w:val="20"/>
          <w:lang w:val="en-ID"/>
        </w:rPr>
        <w:t>:</w:t>
      </w:r>
    </w:p>
    <w:p w14:paraId="66C9DA51" w14:textId="48D14CCF" w:rsidR="00A21D3F" w:rsidRPr="00A21D3F" w:rsidRDefault="00A21D3F" w:rsidP="00A21D3F">
      <w:pPr>
        <w:spacing w:after="0" w:line="360" w:lineRule="auto"/>
        <w:jc w:val="center"/>
        <w:rPr>
          <w:rFonts w:ascii="Arial" w:hAnsi="Arial" w:cs="Arial"/>
          <w:b/>
          <w:bCs/>
          <w:sz w:val="20"/>
          <w:szCs w:val="20"/>
          <w:lang w:val="en-ID"/>
        </w:rPr>
      </w:pPr>
      <w:r w:rsidRPr="00A21D3F">
        <w:rPr>
          <w:rFonts w:ascii="Arial" w:hAnsi="Arial" w:cs="Arial"/>
          <w:b/>
          <w:bCs/>
          <w:sz w:val="20"/>
          <w:szCs w:val="20"/>
          <w:lang w:val="en-ID"/>
        </w:rPr>
        <w:t>Table 2. Nutrient Content of Water Hyacinth Compost at Various Composting Durations</w:t>
      </w:r>
    </w:p>
    <w:tbl>
      <w:tblPr>
        <w:tblStyle w:val="TableGrid"/>
        <w:tblW w:w="5000" w:type="pct"/>
        <w:tblLook w:val="04A0" w:firstRow="1" w:lastRow="0" w:firstColumn="1" w:lastColumn="0" w:noHBand="0" w:noVBand="1"/>
      </w:tblPr>
      <w:tblGrid>
        <w:gridCol w:w="529"/>
        <w:gridCol w:w="1863"/>
        <w:gridCol w:w="657"/>
        <w:gridCol w:w="1558"/>
        <w:gridCol w:w="1558"/>
        <w:gridCol w:w="2246"/>
        <w:gridCol w:w="949"/>
      </w:tblGrid>
      <w:tr w:rsidR="001D391F" w:rsidRPr="00E2662D" w14:paraId="2B9DD7C3" w14:textId="77777777" w:rsidTr="001D391F">
        <w:tc>
          <w:tcPr>
            <w:tcW w:w="283" w:type="pct"/>
            <w:vMerge w:val="restart"/>
            <w:tcBorders>
              <w:left w:val="nil"/>
              <w:right w:val="nil"/>
            </w:tcBorders>
            <w:vAlign w:val="center"/>
          </w:tcPr>
          <w:p w14:paraId="19A9CABA" w14:textId="77777777" w:rsidR="001D391F" w:rsidRPr="00E2662D" w:rsidRDefault="001D391F" w:rsidP="00F6480C">
            <w:pPr>
              <w:spacing w:line="360" w:lineRule="auto"/>
              <w:jc w:val="center"/>
              <w:rPr>
                <w:rFonts w:ascii="Arial" w:hAnsi="Arial" w:cs="Arial"/>
                <w:sz w:val="20"/>
                <w:szCs w:val="20"/>
              </w:rPr>
            </w:pPr>
            <w:r w:rsidRPr="00E2662D">
              <w:rPr>
                <w:rFonts w:ascii="Arial" w:hAnsi="Arial" w:cs="Arial"/>
                <w:sz w:val="20"/>
                <w:szCs w:val="20"/>
              </w:rPr>
              <w:lastRenderedPageBreak/>
              <w:t>No</w:t>
            </w:r>
          </w:p>
        </w:tc>
        <w:tc>
          <w:tcPr>
            <w:tcW w:w="995" w:type="pct"/>
            <w:vMerge w:val="restart"/>
            <w:tcBorders>
              <w:left w:val="nil"/>
              <w:right w:val="nil"/>
            </w:tcBorders>
            <w:vAlign w:val="center"/>
          </w:tcPr>
          <w:p w14:paraId="21D2EE9B" w14:textId="77777777" w:rsidR="001D391F" w:rsidRPr="00E2662D" w:rsidRDefault="001D391F" w:rsidP="00F6480C">
            <w:pPr>
              <w:spacing w:line="360" w:lineRule="auto"/>
              <w:jc w:val="center"/>
              <w:rPr>
                <w:rFonts w:ascii="Arial" w:hAnsi="Arial" w:cs="Arial"/>
                <w:sz w:val="20"/>
                <w:szCs w:val="20"/>
              </w:rPr>
            </w:pPr>
            <w:r w:rsidRPr="00E2662D">
              <w:rPr>
                <w:rFonts w:ascii="Arial" w:hAnsi="Arial" w:cs="Arial"/>
                <w:sz w:val="20"/>
                <w:szCs w:val="20"/>
              </w:rPr>
              <w:t>Parameter</w:t>
            </w:r>
          </w:p>
        </w:tc>
        <w:tc>
          <w:tcPr>
            <w:tcW w:w="351" w:type="pct"/>
            <w:vMerge w:val="restart"/>
            <w:tcBorders>
              <w:left w:val="nil"/>
              <w:right w:val="nil"/>
            </w:tcBorders>
            <w:vAlign w:val="center"/>
          </w:tcPr>
          <w:p w14:paraId="34186A27"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Unit</w:t>
            </w:r>
          </w:p>
        </w:tc>
        <w:tc>
          <w:tcPr>
            <w:tcW w:w="2863" w:type="pct"/>
            <w:gridSpan w:val="3"/>
            <w:tcBorders>
              <w:left w:val="nil"/>
              <w:bottom w:val="single" w:sz="4" w:space="0" w:color="auto"/>
              <w:right w:val="nil"/>
            </w:tcBorders>
            <w:vAlign w:val="center"/>
          </w:tcPr>
          <w:p w14:paraId="27AD3CB3"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Weeks</w:t>
            </w:r>
          </w:p>
        </w:tc>
        <w:tc>
          <w:tcPr>
            <w:tcW w:w="508" w:type="pct"/>
            <w:vMerge w:val="restart"/>
            <w:tcBorders>
              <w:left w:val="nil"/>
              <w:right w:val="nil"/>
            </w:tcBorders>
            <w:vAlign w:val="center"/>
          </w:tcPr>
          <w:p w14:paraId="3BFE7366"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Standar</w:t>
            </w:r>
          </w:p>
        </w:tc>
      </w:tr>
      <w:tr w:rsidR="001D391F" w:rsidRPr="00E2662D" w14:paraId="20CC2A93" w14:textId="77777777" w:rsidTr="001D391F">
        <w:tc>
          <w:tcPr>
            <w:tcW w:w="283" w:type="pct"/>
            <w:vMerge/>
            <w:tcBorders>
              <w:left w:val="nil"/>
              <w:bottom w:val="single" w:sz="4" w:space="0" w:color="auto"/>
              <w:right w:val="nil"/>
            </w:tcBorders>
            <w:vAlign w:val="center"/>
          </w:tcPr>
          <w:p w14:paraId="616B2729" w14:textId="77777777" w:rsidR="001D391F" w:rsidRPr="00E2662D" w:rsidRDefault="001D391F" w:rsidP="00F6480C">
            <w:pPr>
              <w:spacing w:line="360" w:lineRule="auto"/>
              <w:jc w:val="center"/>
              <w:rPr>
                <w:rFonts w:ascii="Arial" w:hAnsi="Arial" w:cs="Arial"/>
                <w:sz w:val="20"/>
                <w:szCs w:val="20"/>
              </w:rPr>
            </w:pPr>
          </w:p>
        </w:tc>
        <w:tc>
          <w:tcPr>
            <w:tcW w:w="995" w:type="pct"/>
            <w:vMerge/>
            <w:tcBorders>
              <w:left w:val="nil"/>
              <w:bottom w:val="single" w:sz="4" w:space="0" w:color="auto"/>
              <w:right w:val="nil"/>
            </w:tcBorders>
            <w:vAlign w:val="center"/>
          </w:tcPr>
          <w:p w14:paraId="66CA2922" w14:textId="77777777" w:rsidR="001D391F" w:rsidRPr="00E2662D" w:rsidRDefault="001D391F" w:rsidP="00F6480C">
            <w:pPr>
              <w:spacing w:line="360" w:lineRule="auto"/>
              <w:jc w:val="center"/>
              <w:rPr>
                <w:rFonts w:ascii="Arial" w:hAnsi="Arial" w:cs="Arial"/>
                <w:sz w:val="20"/>
                <w:szCs w:val="20"/>
              </w:rPr>
            </w:pPr>
          </w:p>
        </w:tc>
        <w:tc>
          <w:tcPr>
            <w:tcW w:w="351" w:type="pct"/>
            <w:vMerge/>
            <w:tcBorders>
              <w:left w:val="nil"/>
              <w:bottom w:val="single" w:sz="4" w:space="0" w:color="auto"/>
              <w:right w:val="nil"/>
            </w:tcBorders>
          </w:tcPr>
          <w:p w14:paraId="7498E400" w14:textId="77777777" w:rsidR="001D391F" w:rsidRPr="00E2662D" w:rsidRDefault="001D391F" w:rsidP="00F6480C">
            <w:pPr>
              <w:spacing w:line="360" w:lineRule="auto"/>
              <w:jc w:val="center"/>
              <w:rPr>
                <w:rFonts w:ascii="Arial" w:hAnsi="Arial" w:cs="Arial"/>
                <w:sz w:val="20"/>
                <w:szCs w:val="20"/>
              </w:rPr>
            </w:pPr>
          </w:p>
        </w:tc>
        <w:tc>
          <w:tcPr>
            <w:tcW w:w="832" w:type="pct"/>
            <w:tcBorders>
              <w:left w:val="nil"/>
              <w:bottom w:val="single" w:sz="4" w:space="0" w:color="auto"/>
              <w:right w:val="nil"/>
            </w:tcBorders>
            <w:vAlign w:val="center"/>
          </w:tcPr>
          <w:p w14:paraId="286FCE5C"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14</w:t>
            </w:r>
          </w:p>
        </w:tc>
        <w:tc>
          <w:tcPr>
            <w:tcW w:w="832" w:type="pct"/>
            <w:tcBorders>
              <w:left w:val="nil"/>
              <w:bottom w:val="single" w:sz="4" w:space="0" w:color="auto"/>
              <w:right w:val="nil"/>
            </w:tcBorders>
            <w:vAlign w:val="center"/>
          </w:tcPr>
          <w:p w14:paraId="644C6AB9"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6</w:t>
            </w:r>
          </w:p>
        </w:tc>
        <w:tc>
          <w:tcPr>
            <w:tcW w:w="1200" w:type="pct"/>
            <w:tcBorders>
              <w:left w:val="nil"/>
              <w:bottom w:val="single" w:sz="4" w:space="0" w:color="auto"/>
              <w:right w:val="nil"/>
            </w:tcBorders>
            <w:vAlign w:val="center"/>
          </w:tcPr>
          <w:p w14:paraId="62A72A19"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4</w:t>
            </w:r>
          </w:p>
        </w:tc>
        <w:tc>
          <w:tcPr>
            <w:tcW w:w="508" w:type="pct"/>
            <w:vMerge/>
            <w:tcBorders>
              <w:left w:val="nil"/>
              <w:bottom w:val="single" w:sz="4" w:space="0" w:color="auto"/>
              <w:right w:val="nil"/>
            </w:tcBorders>
          </w:tcPr>
          <w:p w14:paraId="4206FAB1" w14:textId="77777777" w:rsidR="001D391F" w:rsidRPr="00E2662D" w:rsidRDefault="001D391F" w:rsidP="00F6480C">
            <w:pPr>
              <w:spacing w:line="276" w:lineRule="auto"/>
              <w:jc w:val="center"/>
              <w:rPr>
                <w:rFonts w:ascii="Arial" w:hAnsi="Arial" w:cs="Arial"/>
                <w:sz w:val="20"/>
                <w:szCs w:val="20"/>
              </w:rPr>
            </w:pPr>
          </w:p>
        </w:tc>
      </w:tr>
      <w:tr w:rsidR="001D391F" w:rsidRPr="00E2662D" w14:paraId="0D42DADB" w14:textId="77777777" w:rsidTr="001D391F">
        <w:trPr>
          <w:trHeight w:val="85"/>
        </w:trPr>
        <w:tc>
          <w:tcPr>
            <w:tcW w:w="283" w:type="pct"/>
            <w:tcBorders>
              <w:left w:val="nil"/>
              <w:bottom w:val="nil"/>
              <w:right w:val="nil"/>
            </w:tcBorders>
          </w:tcPr>
          <w:p w14:paraId="538A0DD0"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w:t>
            </w:r>
          </w:p>
        </w:tc>
        <w:tc>
          <w:tcPr>
            <w:tcW w:w="995" w:type="pct"/>
            <w:tcBorders>
              <w:left w:val="nil"/>
              <w:bottom w:val="nil"/>
              <w:right w:val="nil"/>
            </w:tcBorders>
          </w:tcPr>
          <w:p w14:paraId="7240B82E"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pH</w:t>
            </w:r>
          </w:p>
        </w:tc>
        <w:tc>
          <w:tcPr>
            <w:tcW w:w="351" w:type="pct"/>
            <w:tcBorders>
              <w:left w:val="nil"/>
              <w:bottom w:val="nil"/>
              <w:right w:val="nil"/>
            </w:tcBorders>
          </w:tcPr>
          <w:p w14:paraId="37E6B1D3"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left w:val="nil"/>
              <w:bottom w:val="nil"/>
              <w:right w:val="nil"/>
            </w:tcBorders>
          </w:tcPr>
          <w:p w14:paraId="2840C1E6"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9.3</w:t>
            </w:r>
          </w:p>
        </w:tc>
        <w:tc>
          <w:tcPr>
            <w:tcW w:w="832" w:type="pct"/>
            <w:tcBorders>
              <w:left w:val="nil"/>
              <w:bottom w:val="nil"/>
              <w:right w:val="nil"/>
            </w:tcBorders>
          </w:tcPr>
          <w:p w14:paraId="575B4AA7"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7.9</w:t>
            </w:r>
          </w:p>
        </w:tc>
        <w:tc>
          <w:tcPr>
            <w:tcW w:w="1200" w:type="pct"/>
            <w:tcBorders>
              <w:left w:val="nil"/>
              <w:bottom w:val="nil"/>
              <w:right w:val="nil"/>
            </w:tcBorders>
          </w:tcPr>
          <w:p w14:paraId="644BC80D"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8.83</w:t>
            </w:r>
          </w:p>
        </w:tc>
        <w:tc>
          <w:tcPr>
            <w:tcW w:w="508" w:type="pct"/>
            <w:tcBorders>
              <w:left w:val="nil"/>
              <w:bottom w:val="nil"/>
              <w:right w:val="nil"/>
            </w:tcBorders>
          </w:tcPr>
          <w:p w14:paraId="4A467D54"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&gt; 6.80</w:t>
            </w:r>
          </w:p>
        </w:tc>
      </w:tr>
      <w:tr w:rsidR="001D391F" w:rsidRPr="00E2662D" w14:paraId="2CAB82D1" w14:textId="77777777" w:rsidTr="001D391F">
        <w:tc>
          <w:tcPr>
            <w:tcW w:w="283" w:type="pct"/>
            <w:tcBorders>
              <w:top w:val="nil"/>
              <w:left w:val="nil"/>
              <w:bottom w:val="nil"/>
              <w:right w:val="nil"/>
            </w:tcBorders>
          </w:tcPr>
          <w:p w14:paraId="58D2C725"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2</w:t>
            </w:r>
          </w:p>
        </w:tc>
        <w:tc>
          <w:tcPr>
            <w:tcW w:w="995" w:type="pct"/>
            <w:tcBorders>
              <w:top w:val="nil"/>
              <w:left w:val="nil"/>
              <w:bottom w:val="nil"/>
              <w:right w:val="nil"/>
            </w:tcBorders>
          </w:tcPr>
          <w:p w14:paraId="292EAA23" w14:textId="3F4A2DF1"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C - Organi</w:t>
            </w:r>
            <w:r w:rsidR="00B65E18" w:rsidRPr="00E2662D">
              <w:rPr>
                <w:rFonts w:ascii="Arial" w:hAnsi="Arial" w:cs="Arial"/>
                <w:sz w:val="20"/>
                <w:szCs w:val="20"/>
              </w:rPr>
              <w:t>c</w:t>
            </w:r>
          </w:p>
        </w:tc>
        <w:tc>
          <w:tcPr>
            <w:tcW w:w="351" w:type="pct"/>
            <w:tcBorders>
              <w:top w:val="nil"/>
              <w:left w:val="nil"/>
              <w:bottom w:val="nil"/>
              <w:right w:val="nil"/>
            </w:tcBorders>
          </w:tcPr>
          <w:p w14:paraId="7E41D66E"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top w:val="nil"/>
              <w:left w:val="nil"/>
              <w:bottom w:val="nil"/>
              <w:right w:val="nil"/>
            </w:tcBorders>
          </w:tcPr>
          <w:p w14:paraId="3ECC325F"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25.12</w:t>
            </w:r>
          </w:p>
        </w:tc>
        <w:tc>
          <w:tcPr>
            <w:tcW w:w="832" w:type="pct"/>
            <w:tcBorders>
              <w:top w:val="nil"/>
              <w:left w:val="nil"/>
              <w:bottom w:val="nil"/>
              <w:right w:val="nil"/>
            </w:tcBorders>
          </w:tcPr>
          <w:p w14:paraId="3AB53C75"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32.16</w:t>
            </w:r>
          </w:p>
        </w:tc>
        <w:tc>
          <w:tcPr>
            <w:tcW w:w="1200" w:type="pct"/>
            <w:tcBorders>
              <w:top w:val="nil"/>
              <w:left w:val="nil"/>
              <w:bottom w:val="nil"/>
              <w:right w:val="nil"/>
            </w:tcBorders>
          </w:tcPr>
          <w:p w14:paraId="55DD1517"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31.92</w:t>
            </w:r>
          </w:p>
        </w:tc>
        <w:tc>
          <w:tcPr>
            <w:tcW w:w="508" w:type="pct"/>
            <w:tcBorders>
              <w:top w:val="nil"/>
              <w:left w:val="nil"/>
              <w:bottom w:val="nil"/>
              <w:right w:val="nil"/>
            </w:tcBorders>
          </w:tcPr>
          <w:p w14:paraId="1D7F033A"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9.80-32</w:t>
            </w:r>
          </w:p>
        </w:tc>
      </w:tr>
      <w:tr w:rsidR="001D391F" w:rsidRPr="00E2662D" w14:paraId="474713C0" w14:textId="77777777" w:rsidTr="001D391F">
        <w:tc>
          <w:tcPr>
            <w:tcW w:w="283" w:type="pct"/>
            <w:tcBorders>
              <w:top w:val="nil"/>
              <w:left w:val="nil"/>
              <w:bottom w:val="nil"/>
              <w:right w:val="nil"/>
            </w:tcBorders>
          </w:tcPr>
          <w:p w14:paraId="4AC64EFC"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3</w:t>
            </w:r>
          </w:p>
        </w:tc>
        <w:tc>
          <w:tcPr>
            <w:tcW w:w="995" w:type="pct"/>
            <w:tcBorders>
              <w:top w:val="nil"/>
              <w:left w:val="nil"/>
              <w:bottom w:val="nil"/>
              <w:right w:val="nil"/>
            </w:tcBorders>
          </w:tcPr>
          <w:p w14:paraId="34D10931"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N</w:t>
            </w:r>
          </w:p>
        </w:tc>
        <w:tc>
          <w:tcPr>
            <w:tcW w:w="351" w:type="pct"/>
            <w:tcBorders>
              <w:top w:val="nil"/>
              <w:left w:val="nil"/>
              <w:bottom w:val="nil"/>
              <w:right w:val="nil"/>
            </w:tcBorders>
          </w:tcPr>
          <w:p w14:paraId="525A6901"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top w:val="nil"/>
              <w:left w:val="nil"/>
              <w:bottom w:val="nil"/>
              <w:right w:val="nil"/>
            </w:tcBorders>
          </w:tcPr>
          <w:p w14:paraId="717B1AC9"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1.13</w:t>
            </w:r>
          </w:p>
        </w:tc>
        <w:tc>
          <w:tcPr>
            <w:tcW w:w="832" w:type="pct"/>
            <w:tcBorders>
              <w:top w:val="nil"/>
              <w:left w:val="nil"/>
              <w:bottom w:val="nil"/>
              <w:right w:val="nil"/>
            </w:tcBorders>
          </w:tcPr>
          <w:p w14:paraId="1ABF7F8B"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1.10</w:t>
            </w:r>
          </w:p>
        </w:tc>
        <w:tc>
          <w:tcPr>
            <w:tcW w:w="1200" w:type="pct"/>
            <w:tcBorders>
              <w:top w:val="nil"/>
              <w:left w:val="nil"/>
              <w:bottom w:val="nil"/>
              <w:right w:val="nil"/>
            </w:tcBorders>
          </w:tcPr>
          <w:p w14:paraId="3F8CA7FA"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1.57</w:t>
            </w:r>
          </w:p>
        </w:tc>
        <w:tc>
          <w:tcPr>
            <w:tcW w:w="508" w:type="pct"/>
            <w:tcBorders>
              <w:top w:val="nil"/>
              <w:left w:val="nil"/>
              <w:bottom w:val="nil"/>
              <w:right w:val="nil"/>
            </w:tcBorders>
          </w:tcPr>
          <w:p w14:paraId="1214E94E"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0.40</w:t>
            </w:r>
          </w:p>
        </w:tc>
      </w:tr>
      <w:tr w:rsidR="001D391F" w:rsidRPr="00E2662D" w14:paraId="5671DDB8" w14:textId="77777777" w:rsidTr="001D391F">
        <w:tc>
          <w:tcPr>
            <w:tcW w:w="283" w:type="pct"/>
            <w:tcBorders>
              <w:top w:val="nil"/>
              <w:left w:val="nil"/>
              <w:bottom w:val="nil"/>
              <w:right w:val="nil"/>
            </w:tcBorders>
          </w:tcPr>
          <w:p w14:paraId="0CCD925B" w14:textId="77777777" w:rsidR="001D391F" w:rsidRPr="00E2662D" w:rsidRDefault="001D391F" w:rsidP="00F6480C">
            <w:pPr>
              <w:spacing w:line="276" w:lineRule="auto"/>
              <w:jc w:val="center"/>
              <w:rPr>
                <w:rFonts w:ascii="Arial" w:hAnsi="Arial" w:cs="Arial"/>
                <w:sz w:val="20"/>
                <w:szCs w:val="20"/>
              </w:rPr>
            </w:pPr>
          </w:p>
        </w:tc>
        <w:tc>
          <w:tcPr>
            <w:tcW w:w="995" w:type="pct"/>
            <w:tcBorders>
              <w:top w:val="nil"/>
              <w:left w:val="nil"/>
              <w:bottom w:val="nil"/>
              <w:right w:val="nil"/>
            </w:tcBorders>
          </w:tcPr>
          <w:p w14:paraId="45746C39"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P</w:t>
            </w:r>
          </w:p>
        </w:tc>
        <w:tc>
          <w:tcPr>
            <w:tcW w:w="351" w:type="pct"/>
            <w:tcBorders>
              <w:top w:val="nil"/>
              <w:left w:val="nil"/>
              <w:bottom w:val="nil"/>
              <w:right w:val="nil"/>
            </w:tcBorders>
          </w:tcPr>
          <w:p w14:paraId="1E68A545"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top w:val="nil"/>
              <w:left w:val="nil"/>
              <w:bottom w:val="nil"/>
              <w:right w:val="nil"/>
            </w:tcBorders>
          </w:tcPr>
          <w:p w14:paraId="2F990463"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0.62</w:t>
            </w:r>
          </w:p>
        </w:tc>
        <w:tc>
          <w:tcPr>
            <w:tcW w:w="832" w:type="pct"/>
            <w:tcBorders>
              <w:top w:val="nil"/>
              <w:left w:val="nil"/>
              <w:bottom w:val="nil"/>
              <w:right w:val="nil"/>
            </w:tcBorders>
          </w:tcPr>
          <w:p w14:paraId="1C4A05E9"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0.22</w:t>
            </w:r>
          </w:p>
        </w:tc>
        <w:tc>
          <w:tcPr>
            <w:tcW w:w="1200" w:type="pct"/>
            <w:tcBorders>
              <w:top w:val="nil"/>
              <w:left w:val="nil"/>
              <w:bottom w:val="nil"/>
              <w:right w:val="nil"/>
            </w:tcBorders>
          </w:tcPr>
          <w:p w14:paraId="5ED17B1B"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3.69</w:t>
            </w:r>
          </w:p>
        </w:tc>
        <w:tc>
          <w:tcPr>
            <w:tcW w:w="508" w:type="pct"/>
            <w:tcBorders>
              <w:top w:val="nil"/>
              <w:left w:val="nil"/>
              <w:bottom w:val="nil"/>
              <w:right w:val="nil"/>
            </w:tcBorders>
          </w:tcPr>
          <w:p w14:paraId="256CB53E"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0.10</w:t>
            </w:r>
          </w:p>
        </w:tc>
      </w:tr>
      <w:tr w:rsidR="001D391F" w:rsidRPr="00E2662D" w14:paraId="3083EC89" w14:textId="77777777" w:rsidTr="001D391F">
        <w:tc>
          <w:tcPr>
            <w:tcW w:w="283" w:type="pct"/>
            <w:tcBorders>
              <w:top w:val="nil"/>
              <w:left w:val="nil"/>
              <w:bottom w:val="nil"/>
              <w:right w:val="nil"/>
            </w:tcBorders>
          </w:tcPr>
          <w:p w14:paraId="6953BFA5" w14:textId="77777777" w:rsidR="001D391F" w:rsidRPr="00E2662D" w:rsidRDefault="001D391F" w:rsidP="00F6480C">
            <w:pPr>
              <w:spacing w:line="276" w:lineRule="auto"/>
              <w:jc w:val="center"/>
              <w:rPr>
                <w:rFonts w:ascii="Arial" w:hAnsi="Arial" w:cs="Arial"/>
                <w:sz w:val="20"/>
                <w:szCs w:val="20"/>
              </w:rPr>
            </w:pPr>
          </w:p>
        </w:tc>
        <w:tc>
          <w:tcPr>
            <w:tcW w:w="995" w:type="pct"/>
            <w:tcBorders>
              <w:top w:val="nil"/>
              <w:left w:val="nil"/>
              <w:bottom w:val="nil"/>
              <w:right w:val="nil"/>
            </w:tcBorders>
          </w:tcPr>
          <w:p w14:paraId="4CEC1B0C"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K</w:t>
            </w:r>
          </w:p>
        </w:tc>
        <w:tc>
          <w:tcPr>
            <w:tcW w:w="351" w:type="pct"/>
            <w:tcBorders>
              <w:top w:val="nil"/>
              <w:left w:val="nil"/>
              <w:bottom w:val="nil"/>
              <w:right w:val="nil"/>
            </w:tcBorders>
          </w:tcPr>
          <w:p w14:paraId="18D669BD"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top w:val="nil"/>
              <w:left w:val="nil"/>
              <w:bottom w:val="nil"/>
              <w:right w:val="nil"/>
            </w:tcBorders>
          </w:tcPr>
          <w:p w14:paraId="74A32AFC"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0.78</w:t>
            </w:r>
          </w:p>
        </w:tc>
        <w:tc>
          <w:tcPr>
            <w:tcW w:w="832" w:type="pct"/>
            <w:tcBorders>
              <w:top w:val="nil"/>
              <w:left w:val="nil"/>
              <w:bottom w:val="nil"/>
              <w:right w:val="nil"/>
            </w:tcBorders>
          </w:tcPr>
          <w:p w14:paraId="32B4EFA5"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0.82</w:t>
            </w:r>
          </w:p>
        </w:tc>
        <w:tc>
          <w:tcPr>
            <w:tcW w:w="1200" w:type="pct"/>
            <w:tcBorders>
              <w:top w:val="nil"/>
              <w:left w:val="nil"/>
              <w:bottom w:val="nil"/>
              <w:right w:val="nil"/>
            </w:tcBorders>
          </w:tcPr>
          <w:p w14:paraId="625A6E92"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2.50</w:t>
            </w:r>
          </w:p>
        </w:tc>
        <w:tc>
          <w:tcPr>
            <w:tcW w:w="508" w:type="pct"/>
            <w:tcBorders>
              <w:top w:val="nil"/>
              <w:left w:val="nil"/>
              <w:bottom w:val="nil"/>
              <w:right w:val="nil"/>
            </w:tcBorders>
          </w:tcPr>
          <w:p w14:paraId="4250CAE1"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0.20</w:t>
            </w:r>
          </w:p>
        </w:tc>
      </w:tr>
      <w:tr w:rsidR="001D391F" w:rsidRPr="00E2662D" w14:paraId="7DDCEE74" w14:textId="77777777" w:rsidTr="001D391F">
        <w:tc>
          <w:tcPr>
            <w:tcW w:w="283" w:type="pct"/>
            <w:tcBorders>
              <w:top w:val="nil"/>
              <w:left w:val="nil"/>
              <w:bottom w:val="nil"/>
              <w:right w:val="nil"/>
            </w:tcBorders>
          </w:tcPr>
          <w:p w14:paraId="50161298" w14:textId="77777777" w:rsidR="001D391F" w:rsidRPr="00E2662D" w:rsidRDefault="001D391F" w:rsidP="00F6480C">
            <w:pPr>
              <w:spacing w:line="276" w:lineRule="auto"/>
              <w:jc w:val="center"/>
              <w:rPr>
                <w:rFonts w:ascii="Arial" w:hAnsi="Arial" w:cs="Arial"/>
                <w:sz w:val="20"/>
                <w:szCs w:val="20"/>
              </w:rPr>
            </w:pPr>
          </w:p>
        </w:tc>
        <w:tc>
          <w:tcPr>
            <w:tcW w:w="995" w:type="pct"/>
            <w:tcBorders>
              <w:top w:val="nil"/>
              <w:left w:val="nil"/>
              <w:bottom w:val="nil"/>
              <w:right w:val="nil"/>
            </w:tcBorders>
          </w:tcPr>
          <w:p w14:paraId="79D42E5A"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S</w:t>
            </w:r>
          </w:p>
        </w:tc>
        <w:tc>
          <w:tcPr>
            <w:tcW w:w="351" w:type="pct"/>
            <w:tcBorders>
              <w:top w:val="nil"/>
              <w:left w:val="nil"/>
              <w:bottom w:val="nil"/>
              <w:right w:val="nil"/>
            </w:tcBorders>
          </w:tcPr>
          <w:p w14:paraId="5C032A6E"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ppm</w:t>
            </w:r>
          </w:p>
        </w:tc>
        <w:tc>
          <w:tcPr>
            <w:tcW w:w="832" w:type="pct"/>
            <w:tcBorders>
              <w:top w:val="nil"/>
              <w:left w:val="nil"/>
              <w:bottom w:val="nil"/>
              <w:right w:val="nil"/>
            </w:tcBorders>
          </w:tcPr>
          <w:p w14:paraId="007FA1FF"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1978</w:t>
            </w:r>
          </w:p>
        </w:tc>
        <w:tc>
          <w:tcPr>
            <w:tcW w:w="832" w:type="pct"/>
            <w:tcBorders>
              <w:top w:val="nil"/>
              <w:left w:val="nil"/>
              <w:bottom w:val="nil"/>
              <w:right w:val="nil"/>
            </w:tcBorders>
          </w:tcPr>
          <w:p w14:paraId="3B76538F"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1200" w:type="pct"/>
            <w:tcBorders>
              <w:top w:val="nil"/>
              <w:left w:val="nil"/>
              <w:bottom w:val="nil"/>
              <w:right w:val="nil"/>
            </w:tcBorders>
          </w:tcPr>
          <w:p w14:paraId="457056F6"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900</w:t>
            </w:r>
          </w:p>
        </w:tc>
        <w:tc>
          <w:tcPr>
            <w:tcW w:w="508" w:type="pct"/>
            <w:tcBorders>
              <w:top w:val="nil"/>
              <w:left w:val="nil"/>
              <w:bottom w:val="nil"/>
              <w:right w:val="nil"/>
            </w:tcBorders>
          </w:tcPr>
          <w:p w14:paraId="01C501A6"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r>
      <w:tr w:rsidR="001D391F" w:rsidRPr="00E2662D" w14:paraId="71DE61D2" w14:textId="77777777" w:rsidTr="001D391F">
        <w:tc>
          <w:tcPr>
            <w:tcW w:w="283" w:type="pct"/>
            <w:tcBorders>
              <w:top w:val="nil"/>
              <w:left w:val="nil"/>
              <w:bottom w:val="nil"/>
              <w:right w:val="nil"/>
            </w:tcBorders>
          </w:tcPr>
          <w:p w14:paraId="1FB4DE58"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4</w:t>
            </w:r>
          </w:p>
        </w:tc>
        <w:tc>
          <w:tcPr>
            <w:tcW w:w="995" w:type="pct"/>
            <w:tcBorders>
              <w:top w:val="nil"/>
              <w:left w:val="nil"/>
              <w:bottom w:val="nil"/>
              <w:right w:val="nil"/>
            </w:tcBorders>
          </w:tcPr>
          <w:p w14:paraId="78C2864B"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C/N</w:t>
            </w:r>
          </w:p>
        </w:tc>
        <w:tc>
          <w:tcPr>
            <w:tcW w:w="351" w:type="pct"/>
            <w:tcBorders>
              <w:top w:val="nil"/>
              <w:left w:val="nil"/>
              <w:bottom w:val="nil"/>
              <w:right w:val="nil"/>
            </w:tcBorders>
          </w:tcPr>
          <w:p w14:paraId="59A6F184"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top w:val="nil"/>
              <w:left w:val="nil"/>
              <w:bottom w:val="nil"/>
              <w:right w:val="nil"/>
            </w:tcBorders>
          </w:tcPr>
          <w:p w14:paraId="748C41F9"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22.23</w:t>
            </w:r>
          </w:p>
        </w:tc>
        <w:tc>
          <w:tcPr>
            <w:tcW w:w="832" w:type="pct"/>
            <w:tcBorders>
              <w:top w:val="nil"/>
              <w:left w:val="nil"/>
              <w:bottom w:val="nil"/>
              <w:right w:val="nil"/>
            </w:tcBorders>
          </w:tcPr>
          <w:p w14:paraId="43CBD250"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29.23</w:t>
            </w:r>
          </w:p>
        </w:tc>
        <w:tc>
          <w:tcPr>
            <w:tcW w:w="1200" w:type="pct"/>
            <w:tcBorders>
              <w:top w:val="nil"/>
              <w:left w:val="nil"/>
              <w:bottom w:val="nil"/>
              <w:right w:val="nil"/>
            </w:tcBorders>
          </w:tcPr>
          <w:p w14:paraId="7D500D6B"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19</w:t>
            </w:r>
          </w:p>
        </w:tc>
        <w:tc>
          <w:tcPr>
            <w:tcW w:w="508" w:type="pct"/>
            <w:tcBorders>
              <w:top w:val="nil"/>
              <w:left w:val="nil"/>
              <w:bottom w:val="nil"/>
              <w:right w:val="nil"/>
            </w:tcBorders>
          </w:tcPr>
          <w:p w14:paraId="031FB138" w14:textId="77777777" w:rsidR="001D391F" w:rsidRPr="00E2662D" w:rsidRDefault="001D391F" w:rsidP="00F6480C">
            <w:pPr>
              <w:spacing w:line="276" w:lineRule="auto"/>
              <w:jc w:val="center"/>
              <w:rPr>
                <w:rFonts w:ascii="Arial" w:hAnsi="Arial" w:cs="Arial"/>
                <w:sz w:val="20"/>
                <w:szCs w:val="20"/>
              </w:rPr>
            </w:pPr>
          </w:p>
        </w:tc>
      </w:tr>
      <w:tr w:rsidR="001D391F" w:rsidRPr="00E2662D" w14:paraId="39D4E723" w14:textId="77777777" w:rsidTr="001D391F">
        <w:tc>
          <w:tcPr>
            <w:tcW w:w="283" w:type="pct"/>
            <w:tcBorders>
              <w:top w:val="nil"/>
              <w:left w:val="nil"/>
              <w:bottom w:val="single" w:sz="4" w:space="0" w:color="auto"/>
              <w:right w:val="nil"/>
            </w:tcBorders>
          </w:tcPr>
          <w:p w14:paraId="7B5BA322"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5</w:t>
            </w:r>
          </w:p>
        </w:tc>
        <w:tc>
          <w:tcPr>
            <w:tcW w:w="995" w:type="pct"/>
            <w:tcBorders>
              <w:top w:val="nil"/>
              <w:left w:val="nil"/>
              <w:bottom w:val="single" w:sz="4" w:space="0" w:color="auto"/>
              <w:right w:val="nil"/>
            </w:tcBorders>
          </w:tcPr>
          <w:p w14:paraId="058E4B36"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Moisture Content</w:t>
            </w:r>
          </w:p>
        </w:tc>
        <w:tc>
          <w:tcPr>
            <w:tcW w:w="351" w:type="pct"/>
            <w:tcBorders>
              <w:top w:val="nil"/>
              <w:left w:val="nil"/>
              <w:bottom w:val="single" w:sz="4" w:space="0" w:color="auto"/>
              <w:right w:val="nil"/>
            </w:tcBorders>
          </w:tcPr>
          <w:p w14:paraId="3EE813D6"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top w:val="nil"/>
              <w:left w:val="nil"/>
              <w:bottom w:val="single" w:sz="4" w:space="0" w:color="auto"/>
              <w:right w:val="nil"/>
            </w:tcBorders>
          </w:tcPr>
          <w:p w14:paraId="684DBB93"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5.66</w:t>
            </w:r>
          </w:p>
        </w:tc>
        <w:tc>
          <w:tcPr>
            <w:tcW w:w="832" w:type="pct"/>
            <w:tcBorders>
              <w:top w:val="nil"/>
              <w:left w:val="nil"/>
              <w:bottom w:val="single" w:sz="4" w:space="0" w:color="auto"/>
              <w:right w:val="nil"/>
            </w:tcBorders>
          </w:tcPr>
          <w:p w14:paraId="0921F782"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14.72</w:t>
            </w:r>
          </w:p>
        </w:tc>
        <w:tc>
          <w:tcPr>
            <w:tcW w:w="1200" w:type="pct"/>
            <w:tcBorders>
              <w:top w:val="nil"/>
              <w:left w:val="nil"/>
              <w:bottom w:val="single" w:sz="4" w:space="0" w:color="auto"/>
              <w:right w:val="nil"/>
            </w:tcBorders>
          </w:tcPr>
          <w:p w14:paraId="7720E86D"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28.17</w:t>
            </w:r>
          </w:p>
        </w:tc>
        <w:tc>
          <w:tcPr>
            <w:tcW w:w="508" w:type="pct"/>
            <w:tcBorders>
              <w:top w:val="nil"/>
              <w:left w:val="nil"/>
              <w:bottom w:val="single" w:sz="4" w:space="0" w:color="auto"/>
              <w:right w:val="nil"/>
            </w:tcBorders>
          </w:tcPr>
          <w:p w14:paraId="44819243" w14:textId="77777777" w:rsidR="001D391F" w:rsidRPr="00E2662D" w:rsidRDefault="001D391F" w:rsidP="00F6480C">
            <w:pPr>
              <w:spacing w:line="276" w:lineRule="auto"/>
              <w:jc w:val="center"/>
              <w:rPr>
                <w:rFonts w:ascii="Arial" w:hAnsi="Arial" w:cs="Arial"/>
                <w:sz w:val="20"/>
                <w:szCs w:val="20"/>
              </w:rPr>
            </w:pPr>
          </w:p>
        </w:tc>
      </w:tr>
      <w:tr w:rsidR="001D391F" w:rsidRPr="00E2662D" w14:paraId="63CCFE5B" w14:textId="77777777" w:rsidTr="00B60E54">
        <w:tc>
          <w:tcPr>
            <w:tcW w:w="283" w:type="pct"/>
            <w:tcBorders>
              <w:top w:val="single" w:sz="4" w:space="0" w:color="auto"/>
              <w:left w:val="nil"/>
              <w:bottom w:val="single" w:sz="4" w:space="0" w:color="auto"/>
              <w:right w:val="nil"/>
            </w:tcBorders>
            <w:shd w:val="clear" w:color="auto" w:fill="E7E6E6" w:themeFill="background2"/>
            <w:vAlign w:val="center"/>
          </w:tcPr>
          <w:p w14:paraId="37B3F88A" w14:textId="77777777" w:rsidR="001D391F" w:rsidRPr="00E2662D" w:rsidRDefault="001D391F" w:rsidP="00F6480C">
            <w:pPr>
              <w:jc w:val="center"/>
              <w:rPr>
                <w:rFonts w:ascii="Arial" w:hAnsi="Arial" w:cs="Arial"/>
                <w:sz w:val="20"/>
                <w:szCs w:val="20"/>
              </w:rPr>
            </w:pPr>
          </w:p>
        </w:tc>
        <w:tc>
          <w:tcPr>
            <w:tcW w:w="995" w:type="pct"/>
            <w:tcBorders>
              <w:top w:val="single" w:sz="4" w:space="0" w:color="auto"/>
              <w:left w:val="nil"/>
              <w:bottom w:val="single" w:sz="4" w:space="0" w:color="auto"/>
              <w:right w:val="nil"/>
            </w:tcBorders>
            <w:shd w:val="clear" w:color="auto" w:fill="E7E6E6" w:themeFill="background2"/>
            <w:vAlign w:val="center"/>
          </w:tcPr>
          <w:p w14:paraId="0E52A346"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Method</w:t>
            </w:r>
          </w:p>
        </w:tc>
        <w:tc>
          <w:tcPr>
            <w:tcW w:w="351" w:type="pct"/>
            <w:tcBorders>
              <w:top w:val="single" w:sz="4" w:space="0" w:color="auto"/>
              <w:left w:val="nil"/>
              <w:bottom w:val="single" w:sz="4" w:space="0" w:color="auto"/>
              <w:right w:val="nil"/>
            </w:tcBorders>
            <w:shd w:val="clear" w:color="auto" w:fill="E7E6E6" w:themeFill="background2"/>
            <w:vAlign w:val="center"/>
          </w:tcPr>
          <w:p w14:paraId="134E5F71" w14:textId="77777777" w:rsidR="001D391F" w:rsidRPr="00E2662D" w:rsidRDefault="001D391F" w:rsidP="00F6480C">
            <w:pPr>
              <w:spacing w:line="276" w:lineRule="auto"/>
              <w:jc w:val="center"/>
              <w:rPr>
                <w:rFonts w:ascii="Arial" w:hAnsi="Arial" w:cs="Arial"/>
                <w:sz w:val="20"/>
                <w:szCs w:val="20"/>
              </w:rPr>
            </w:pPr>
          </w:p>
        </w:tc>
        <w:tc>
          <w:tcPr>
            <w:tcW w:w="832" w:type="pct"/>
            <w:tcBorders>
              <w:top w:val="single" w:sz="4" w:space="0" w:color="auto"/>
              <w:left w:val="nil"/>
              <w:bottom w:val="single" w:sz="4" w:space="0" w:color="auto"/>
              <w:right w:val="nil"/>
            </w:tcBorders>
            <w:shd w:val="clear" w:color="auto" w:fill="E7E6E6" w:themeFill="background2"/>
            <w:vAlign w:val="center"/>
          </w:tcPr>
          <w:p w14:paraId="40B02F91"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Anaerob</w:t>
            </w:r>
          </w:p>
        </w:tc>
        <w:tc>
          <w:tcPr>
            <w:tcW w:w="832" w:type="pct"/>
            <w:tcBorders>
              <w:top w:val="single" w:sz="4" w:space="0" w:color="auto"/>
              <w:left w:val="nil"/>
              <w:bottom w:val="single" w:sz="4" w:space="0" w:color="auto"/>
              <w:right w:val="nil"/>
            </w:tcBorders>
            <w:shd w:val="clear" w:color="auto" w:fill="E7E6E6" w:themeFill="background2"/>
            <w:vAlign w:val="center"/>
          </w:tcPr>
          <w:p w14:paraId="421DAC63"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Anaerob</w:t>
            </w:r>
          </w:p>
        </w:tc>
        <w:tc>
          <w:tcPr>
            <w:tcW w:w="1200" w:type="pct"/>
            <w:tcBorders>
              <w:top w:val="single" w:sz="4" w:space="0" w:color="auto"/>
              <w:left w:val="nil"/>
              <w:bottom w:val="single" w:sz="4" w:space="0" w:color="auto"/>
              <w:right w:val="nil"/>
            </w:tcBorders>
            <w:shd w:val="clear" w:color="auto" w:fill="E7E6E6" w:themeFill="background2"/>
            <w:vAlign w:val="center"/>
          </w:tcPr>
          <w:p w14:paraId="076B1C39"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Anaerob</w:t>
            </w:r>
          </w:p>
        </w:tc>
        <w:tc>
          <w:tcPr>
            <w:tcW w:w="508" w:type="pct"/>
            <w:tcBorders>
              <w:top w:val="single" w:sz="4" w:space="0" w:color="auto"/>
              <w:left w:val="nil"/>
              <w:bottom w:val="single" w:sz="4" w:space="0" w:color="auto"/>
              <w:right w:val="nil"/>
            </w:tcBorders>
            <w:shd w:val="clear" w:color="auto" w:fill="E7E6E6" w:themeFill="background2"/>
          </w:tcPr>
          <w:p w14:paraId="33266A69" w14:textId="77777777" w:rsidR="001D391F" w:rsidRPr="00E2662D" w:rsidRDefault="001D391F" w:rsidP="00F6480C">
            <w:pPr>
              <w:spacing w:line="276" w:lineRule="auto"/>
              <w:jc w:val="center"/>
              <w:rPr>
                <w:rFonts w:ascii="Arial" w:hAnsi="Arial" w:cs="Arial"/>
                <w:sz w:val="20"/>
                <w:szCs w:val="20"/>
              </w:rPr>
            </w:pPr>
          </w:p>
        </w:tc>
      </w:tr>
      <w:tr w:rsidR="001D391F" w:rsidRPr="00E2662D" w14:paraId="0CC75AED" w14:textId="77777777" w:rsidTr="00B60E54">
        <w:tc>
          <w:tcPr>
            <w:tcW w:w="283" w:type="pct"/>
            <w:tcBorders>
              <w:top w:val="single" w:sz="4" w:space="0" w:color="auto"/>
              <w:left w:val="nil"/>
              <w:bottom w:val="single" w:sz="4" w:space="0" w:color="auto"/>
              <w:right w:val="nil"/>
            </w:tcBorders>
            <w:shd w:val="clear" w:color="auto" w:fill="E7E6E6" w:themeFill="background2"/>
            <w:vAlign w:val="center"/>
          </w:tcPr>
          <w:p w14:paraId="4A46DC73" w14:textId="77777777" w:rsidR="001D391F" w:rsidRPr="00E2662D" w:rsidRDefault="001D391F" w:rsidP="00F6480C">
            <w:pPr>
              <w:jc w:val="center"/>
              <w:rPr>
                <w:rFonts w:ascii="Arial" w:hAnsi="Arial" w:cs="Arial"/>
                <w:sz w:val="20"/>
                <w:szCs w:val="20"/>
              </w:rPr>
            </w:pPr>
          </w:p>
        </w:tc>
        <w:tc>
          <w:tcPr>
            <w:tcW w:w="995" w:type="pct"/>
            <w:tcBorders>
              <w:top w:val="single" w:sz="4" w:space="0" w:color="auto"/>
              <w:left w:val="nil"/>
              <w:bottom w:val="single" w:sz="4" w:space="0" w:color="auto"/>
              <w:right w:val="nil"/>
            </w:tcBorders>
            <w:shd w:val="clear" w:color="auto" w:fill="E7E6E6" w:themeFill="background2"/>
            <w:vAlign w:val="center"/>
          </w:tcPr>
          <w:p w14:paraId="1B83F721"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Reference</w:t>
            </w:r>
          </w:p>
        </w:tc>
        <w:tc>
          <w:tcPr>
            <w:tcW w:w="351" w:type="pct"/>
            <w:tcBorders>
              <w:top w:val="single" w:sz="4" w:space="0" w:color="auto"/>
              <w:left w:val="nil"/>
              <w:bottom w:val="single" w:sz="4" w:space="0" w:color="auto"/>
              <w:right w:val="nil"/>
            </w:tcBorders>
            <w:shd w:val="clear" w:color="auto" w:fill="E7E6E6" w:themeFill="background2"/>
            <w:vAlign w:val="center"/>
          </w:tcPr>
          <w:p w14:paraId="30AC6E2D" w14:textId="77777777" w:rsidR="001D391F" w:rsidRPr="00E2662D" w:rsidRDefault="001D391F" w:rsidP="00F6480C">
            <w:pPr>
              <w:spacing w:line="276" w:lineRule="auto"/>
              <w:jc w:val="center"/>
              <w:rPr>
                <w:rFonts w:ascii="Arial" w:hAnsi="Arial" w:cs="Arial"/>
                <w:sz w:val="20"/>
                <w:szCs w:val="20"/>
              </w:rPr>
            </w:pPr>
          </w:p>
        </w:tc>
        <w:tc>
          <w:tcPr>
            <w:tcW w:w="832" w:type="pct"/>
            <w:tcBorders>
              <w:top w:val="single" w:sz="4" w:space="0" w:color="auto"/>
              <w:left w:val="nil"/>
              <w:bottom w:val="single" w:sz="4" w:space="0" w:color="auto"/>
              <w:right w:val="nil"/>
            </w:tcBorders>
            <w:shd w:val="clear" w:color="auto" w:fill="E7E6E6" w:themeFill="background2"/>
            <w:vAlign w:val="center"/>
          </w:tcPr>
          <w:p w14:paraId="620B8F3C"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This Research</w:t>
            </w:r>
          </w:p>
        </w:tc>
        <w:tc>
          <w:tcPr>
            <w:tcW w:w="832" w:type="pct"/>
            <w:tcBorders>
              <w:top w:val="single" w:sz="4" w:space="0" w:color="auto"/>
              <w:left w:val="nil"/>
              <w:bottom w:val="single" w:sz="4" w:space="0" w:color="auto"/>
              <w:right w:val="nil"/>
            </w:tcBorders>
            <w:shd w:val="clear" w:color="auto" w:fill="E7E6E6" w:themeFill="background2"/>
            <w:vAlign w:val="center"/>
          </w:tcPr>
          <w:p w14:paraId="7082D74C"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This Research</w:t>
            </w:r>
          </w:p>
        </w:tc>
        <w:tc>
          <w:tcPr>
            <w:tcW w:w="1200" w:type="pct"/>
            <w:tcBorders>
              <w:top w:val="single" w:sz="4" w:space="0" w:color="auto"/>
              <w:left w:val="nil"/>
              <w:bottom w:val="single" w:sz="4" w:space="0" w:color="auto"/>
              <w:right w:val="nil"/>
            </w:tcBorders>
            <w:shd w:val="clear" w:color="auto" w:fill="E7E6E6" w:themeFill="background2"/>
            <w:vAlign w:val="center"/>
          </w:tcPr>
          <w:p w14:paraId="668A6B07"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(Remona et al., 2020)</w:t>
            </w:r>
          </w:p>
        </w:tc>
        <w:tc>
          <w:tcPr>
            <w:tcW w:w="508" w:type="pct"/>
            <w:tcBorders>
              <w:top w:val="single" w:sz="4" w:space="0" w:color="auto"/>
              <w:left w:val="nil"/>
              <w:bottom w:val="single" w:sz="4" w:space="0" w:color="auto"/>
              <w:right w:val="nil"/>
            </w:tcBorders>
            <w:shd w:val="clear" w:color="auto" w:fill="E7E6E6" w:themeFill="background2"/>
          </w:tcPr>
          <w:p w14:paraId="6738E573" w14:textId="77777777" w:rsidR="001D391F" w:rsidRPr="00E2662D" w:rsidRDefault="001D391F" w:rsidP="00F6480C">
            <w:pPr>
              <w:spacing w:line="276" w:lineRule="auto"/>
              <w:jc w:val="center"/>
              <w:rPr>
                <w:rFonts w:ascii="Arial" w:hAnsi="Arial" w:cs="Arial"/>
                <w:sz w:val="20"/>
                <w:szCs w:val="20"/>
              </w:rPr>
            </w:pPr>
          </w:p>
        </w:tc>
      </w:tr>
    </w:tbl>
    <w:p w14:paraId="23B32F64" w14:textId="77777777" w:rsidR="005F5F1E" w:rsidRDefault="005F5F1E" w:rsidP="00707134">
      <w:pPr>
        <w:spacing w:line="360" w:lineRule="auto"/>
        <w:jc w:val="both"/>
        <w:rPr>
          <w:rFonts w:ascii="Arial" w:hAnsi="Arial" w:cs="Arial"/>
          <w:sz w:val="24"/>
          <w:szCs w:val="24"/>
          <w:lang w:val="en-ID"/>
        </w:rPr>
      </w:pPr>
    </w:p>
    <w:p w14:paraId="677E1EBB" w14:textId="5ADB21F9" w:rsidR="00117718" w:rsidRPr="00FD43CB" w:rsidRDefault="001D391F" w:rsidP="00707134">
      <w:pPr>
        <w:spacing w:line="360" w:lineRule="auto"/>
        <w:jc w:val="both"/>
        <w:rPr>
          <w:rFonts w:ascii="Arial" w:hAnsi="Arial" w:cs="Arial"/>
          <w:sz w:val="20"/>
          <w:szCs w:val="20"/>
          <w:lang w:val="en-ID"/>
        </w:rPr>
      </w:pPr>
      <w:r w:rsidRPr="00E2662D">
        <w:rPr>
          <w:rFonts w:ascii="Arial" w:hAnsi="Arial" w:cs="Arial"/>
          <w:sz w:val="24"/>
          <w:szCs w:val="24"/>
          <w:lang w:val="en-ID"/>
        </w:rPr>
        <w:tab/>
      </w:r>
      <w:r w:rsidR="002937BA" w:rsidRPr="002937BA">
        <w:rPr>
          <w:rFonts w:ascii="Arial" w:hAnsi="Arial" w:cs="Arial"/>
          <w:sz w:val="20"/>
          <w:szCs w:val="20"/>
        </w:rPr>
        <w:t>The table above shows that</w:t>
      </w:r>
      <w:r w:rsidRPr="00FD43CB">
        <w:rPr>
          <w:rFonts w:ascii="Arial" w:hAnsi="Arial" w:cs="Arial"/>
          <w:sz w:val="20"/>
          <w:szCs w:val="20"/>
          <w:lang w:val="en-ID"/>
        </w:rPr>
        <w:t xml:space="preserve"> water hyacinth compost in this study was determined to be immature at week 6 due to C/N ratio higher than 25%.</w:t>
      </w:r>
      <w:r w:rsidR="002937BA" w:rsidRPr="002937BA">
        <w:t xml:space="preserve"> </w:t>
      </w:r>
      <w:r w:rsidR="002937BA" w:rsidRPr="002937BA">
        <w:rPr>
          <w:rFonts w:ascii="Arial" w:hAnsi="Arial" w:cs="Arial"/>
          <w:sz w:val="20"/>
          <w:szCs w:val="20"/>
        </w:rPr>
        <w:t>In the 2020 study by Remona, the composting of water hyacinth for four weeks resulted in compost with a higher macronutrient content compared to the other treatments</w:t>
      </w:r>
      <w:r w:rsidR="00EB6EC4" w:rsidRPr="00FD43CB">
        <w:rPr>
          <w:rFonts w:ascii="Arial" w:hAnsi="Arial" w:cs="Arial"/>
          <w:sz w:val="20"/>
          <w:szCs w:val="20"/>
          <w:lang w:val="en-ID"/>
        </w:rPr>
        <w:t xml:space="preserve">. This may be because the content of the </w:t>
      </w:r>
      <w:r w:rsidR="00724556" w:rsidRPr="00FD43CB">
        <w:rPr>
          <w:rFonts w:ascii="Arial" w:hAnsi="Arial" w:cs="Arial"/>
          <w:sz w:val="20"/>
          <w:szCs w:val="20"/>
          <w:lang w:val="en-ID"/>
        </w:rPr>
        <w:t>fresh water</w:t>
      </w:r>
      <w:r w:rsidR="00EB6EC4" w:rsidRPr="00FD43CB">
        <w:rPr>
          <w:rFonts w:ascii="Arial" w:hAnsi="Arial" w:cs="Arial"/>
          <w:sz w:val="20"/>
          <w:szCs w:val="20"/>
          <w:lang w:val="en-ID"/>
        </w:rPr>
        <w:t xml:space="preserve"> hyacinth itself is different, perhaps higher than the fresh water hyacinth compost</w:t>
      </w:r>
      <w:r w:rsidR="00724556" w:rsidRPr="00FD43CB">
        <w:rPr>
          <w:rFonts w:ascii="Arial" w:hAnsi="Arial" w:cs="Arial"/>
          <w:sz w:val="20"/>
          <w:szCs w:val="20"/>
          <w:lang w:val="en-ID"/>
        </w:rPr>
        <w:t xml:space="preserve"> used in this study. Water hyacinth compost this study (14 W</w:t>
      </w:r>
      <w:r w:rsidR="00095CBE" w:rsidRPr="00FD43CB">
        <w:rPr>
          <w:rFonts w:ascii="Arial" w:hAnsi="Arial" w:cs="Arial"/>
          <w:sz w:val="20"/>
          <w:szCs w:val="20"/>
          <w:lang w:val="en-ID"/>
        </w:rPr>
        <w:t>eeks</w:t>
      </w:r>
      <w:r w:rsidR="00724556" w:rsidRPr="00FD43CB">
        <w:rPr>
          <w:rFonts w:ascii="Arial" w:hAnsi="Arial" w:cs="Arial"/>
          <w:sz w:val="20"/>
          <w:szCs w:val="20"/>
          <w:lang w:val="en-ID"/>
        </w:rPr>
        <w:t>) meets soil amendment standards.</w:t>
      </w:r>
    </w:p>
    <w:p w14:paraId="7AC58FAF" w14:textId="359F5E68" w:rsidR="00536B9B" w:rsidRPr="00FD43CB" w:rsidRDefault="00B21601" w:rsidP="00707134">
      <w:pPr>
        <w:spacing w:line="360" w:lineRule="auto"/>
        <w:jc w:val="both"/>
        <w:rPr>
          <w:rFonts w:ascii="Arial" w:hAnsi="Arial" w:cs="Arial"/>
          <w:sz w:val="20"/>
          <w:szCs w:val="20"/>
          <w:lang w:val="en-ID"/>
        </w:rPr>
      </w:pPr>
      <w:r w:rsidRPr="00FD43CB">
        <w:rPr>
          <w:rFonts w:ascii="Arial" w:hAnsi="Arial" w:cs="Arial"/>
          <w:sz w:val="20"/>
          <w:szCs w:val="20"/>
          <w:lang w:val="en-ID"/>
        </w:rPr>
        <w:tab/>
      </w:r>
      <w:r w:rsidR="002937BA" w:rsidRPr="002937BA">
        <w:rPr>
          <w:rFonts w:ascii="Arial" w:hAnsi="Arial" w:cs="Arial"/>
          <w:sz w:val="20"/>
          <w:szCs w:val="20"/>
        </w:rPr>
        <w:t>The duration of the composting period influences the C/N ratio. A longer composting time tends to result in a lower C/N ratio, which indicates that the decomposition process is proceeding effectively and the compost is maturing. Compost with a low C/N ratio (around 12–20) suggests a higher availability of nutrients for plants. Conversely, a high C/N ratio signifies that the compost is not yet mature and the available nutrient content is still limited</w:t>
      </w:r>
      <w:r w:rsidR="002937BA" w:rsidRPr="002937BA">
        <w:rPr>
          <w:rFonts w:ascii="Arial" w:hAnsi="Arial" w:cs="Arial"/>
          <w:sz w:val="20"/>
          <w:szCs w:val="20"/>
          <w:lang w:val="en-ID"/>
        </w:rPr>
        <w:t xml:space="preserve"> </w:t>
      </w:r>
      <w:r w:rsidR="00B65E18" w:rsidRPr="00FD43CB">
        <w:rPr>
          <w:rFonts w:ascii="Arial" w:hAnsi="Arial" w:cs="Arial"/>
          <w:sz w:val="20"/>
          <w:szCs w:val="20"/>
          <w:lang w:val="en-ID"/>
        </w:rPr>
        <w:fldChar w:fldCharType="begin" w:fldLock="1"/>
      </w:r>
      <w:r w:rsidR="007C0C2A" w:rsidRPr="00FD43CB">
        <w:rPr>
          <w:rFonts w:ascii="Arial" w:hAnsi="Arial" w:cs="Arial"/>
          <w:sz w:val="20"/>
          <w:szCs w:val="20"/>
          <w:lang w:val="en-ID"/>
        </w:rPr>
        <w:instrText>ADDIN CSL_CITATION {"citationItems":[{"id":"ITEM-1","itemData":{"abstract":"Abstrak Water Hyacinth (E. crassipes Mart. Solm) and cow manure can be used as organic fertilizer because they are organic materials which contain C, N, P, and K needed by plants. The composting process of E. crassipes and cow manure cannot be directly used as compost as they need a decomposer to accelerate the decomposition of composting by adding T. harzianum. This research aims to find out the quality of compost from a combination of water hyacinth (E. crassipes) and cow manure with inoculant T. harzianum. The study was conducted for three months from March to May 2015. The method used was the Completely Randomized Design (CRD) with Replacemant Series method consisting of five stage treatments which were repeated 3 times. The results indicated that the organic C content ranged between 31.29% and 35.42%, nitrogen content between 1.57% and 2.28%, the ratio of C / N ranged between 14.20 and 19.20, P2O5 ranged between 0.47% and 0.72%, K2O between 2.27% and 5, 57%, water content between 14.97% and 29.16%, pH between 6.4 and 6.8, the temperature between 27 0 C and 28 0 C, and humidity between 54.6% and 58.3%.","author":[{"dropping-particle":"","family":"Wulandari","given":"Devi Ayu","non-dropping-particle":"","parse-names":false,"suffix":""},{"dropping-particle":"","family":"Linda","given":"Riza","non-dropping-particle":"","parse-names":false,"suffix":""},{"dropping-particle":"","family":"Turnip","given":"Masnur","non-dropping-particle":"","parse-names":false,"suffix":""}],"container-title":"Protobiont","id":"ITEM-1","issue":"2","issued":{"date-parts":[["2016"]]},"page":"34-44","title":"Kualitas Kompos dari Kombinasi Eceng Gondok (Eichornia crassipes Mart. Solm) dan Pupuk Kandang Sapi dengan Inokulan Trichoderma harzianum L","type":"article-journal","volume":"5"},"uris":["http://www.mendeley.com/documents/?uuid=125b30b4-6a10-4449-87cb-0db32f93fc0a"]}],"mendeley":{"formattedCitation":"(Wulandari et al., 2016)","plainTextFormattedCitation":"(Wulandari et al., 2016)","previouslyFormattedCitation":"(Wulandari et al., 2016)"},"properties":{"noteIndex":0},"schema":"https://github.com/citation-style-language/schema/raw/master/csl-citation.json"}</w:instrText>
      </w:r>
      <w:r w:rsidR="00B65E18" w:rsidRPr="00FD43CB">
        <w:rPr>
          <w:rFonts w:ascii="Arial" w:hAnsi="Arial" w:cs="Arial"/>
          <w:sz w:val="20"/>
          <w:szCs w:val="20"/>
          <w:lang w:val="en-ID"/>
        </w:rPr>
        <w:fldChar w:fldCharType="separate"/>
      </w:r>
      <w:r w:rsidR="00B65E18" w:rsidRPr="00FD43CB">
        <w:rPr>
          <w:rFonts w:ascii="Arial" w:hAnsi="Arial" w:cs="Arial"/>
          <w:noProof/>
          <w:sz w:val="20"/>
          <w:szCs w:val="20"/>
          <w:lang w:val="en-ID"/>
        </w:rPr>
        <w:t>(Wulandari et al., 2016)</w:t>
      </w:r>
      <w:r w:rsidR="00B65E18" w:rsidRPr="00FD43CB">
        <w:rPr>
          <w:rFonts w:ascii="Arial" w:hAnsi="Arial" w:cs="Arial"/>
          <w:sz w:val="20"/>
          <w:szCs w:val="20"/>
          <w:lang w:val="en-ID"/>
        </w:rPr>
        <w:fldChar w:fldCharType="end"/>
      </w:r>
      <w:r w:rsidR="00B65E18" w:rsidRPr="00FD43CB">
        <w:rPr>
          <w:rFonts w:ascii="Arial" w:hAnsi="Arial" w:cs="Arial"/>
          <w:sz w:val="20"/>
          <w:szCs w:val="20"/>
          <w:lang w:val="en-ID"/>
        </w:rPr>
        <w:t xml:space="preserve">. </w:t>
      </w:r>
    </w:p>
    <w:p w14:paraId="08C97AA9" w14:textId="1EFB573D" w:rsidR="00B65E18" w:rsidRDefault="002937BA" w:rsidP="00536B9B">
      <w:pPr>
        <w:spacing w:line="360" w:lineRule="auto"/>
        <w:ind w:firstLine="720"/>
        <w:jc w:val="both"/>
        <w:rPr>
          <w:rFonts w:ascii="Arial" w:hAnsi="Arial" w:cs="Arial"/>
          <w:sz w:val="24"/>
          <w:szCs w:val="24"/>
          <w:lang w:val="en-ID"/>
        </w:rPr>
      </w:pPr>
      <w:r w:rsidRPr="002937BA">
        <w:rPr>
          <w:rFonts w:ascii="Arial" w:hAnsi="Arial" w:cs="Arial"/>
          <w:sz w:val="20"/>
          <w:szCs w:val="20"/>
        </w:rPr>
        <w:t>The composting duration of water hyacinth influences nutrient content, particularly nitrogen and phosphorus, through the reduction of the C/N ratio and the transformation of organic matter by microorganisms. An optimal and efficient composting period yields mature compost with higher and more stable nutrient levels, making it ready for use as a fertilizer or organic soil amendment</w:t>
      </w:r>
      <w:r w:rsidR="00B65E18" w:rsidRPr="00FD43CB">
        <w:rPr>
          <w:rFonts w:ascii="Arial" w:hAnsi="Arial" w:cs="Arial"/>
          <w:sz w:val="20"/>
          <w:szCs w:val="20"/>
          <w:lang w:val="en-ID"/>
        </w:rPr>
        <w:t xml:space="preserve"> </w:t>
      </w:r>
      <w:r w:rsidR="007C0C2A" w:rsidRPr="00FD43CB">
        <w:rPr>
          <w:rFonts w:ascii="Arial" w:hAnsi="Arial" w:cs="Arial"/>
          <w:sz w:val="20"/>
          <w:szCs w:val="20"/>
          <w:lang w:val="en-ID"/>
        </w:rPr>
        <w:fldChar w:fldCharType="begin" w:fldLock="1"/>
      </w:r>
      <w:r w:rsidR="002062ED" w:rsidRPr="00FD43CB">
        <w:rPr>
          <w:rFonts w:ascii="Arial" w:hAnsi="Arial" w:cs="Arial"/>
          <w:sz w:val="20"/>
          <w:szCs w:val="20"/>
          <w:lang w:val="en-ID"/>
        </w:rPr>
        <w:instrText>ADDIN CSL_CITATION {"citationItems":[{"id":"ITEM-1","itemData":{"DOI":"10.31293/agrifor.v20i2.5692","ISSN":"1412-6885","abstract":"Eceng gondok (Eichornia Crassipes) adalah tumbuhan yang tumbuh di perairan seperti danau, sungai dan rawa-rawa. Eceng gondok dapat dimanfaatkan sebagai pupuk organik yang terlebih dahulu harus dikomposkan. Kompos eceng gondok tidak hanya dapat membantu memenuhi kebutuhan unsur hara bagi tanaman, tetapi dapat membantu memperbaiki sifat fisik tanah.  Penelitian ini bertujuan untuk mengetahui kandungan unsur hara di dalam kompos eceng gondok dan memanfaatkan tanaman eceng gondok sebagai alternatif pembuatan kompos untuk media tumbuh tanaman di persemaian serta mengetahui efisiensi penggunaan aktivator EM4 pada proses pengomposan eceng gondok. Pembuatan kompos eceng gondok dengan metode semi anaerob menggunakan aktivator EM4 dilakukan dengan tujuan mempercepat penguraian bahan organik menjadi kompos. Proses pengomposan dilakukan selama 21 hari dan menghasilkan kompos jadi sebanyak 25,4 kg (17,15%) dengan parameter yang diamati meliputi warna, bau, suhu, kelembaban, pH, kadar unsur hara N, P, K ,Ca, Mg dan kadar C-Organik serta C/N bahan. Hasil analisis kualitas kimia kompos yang dihasilkan dari kompos eceng gondok dengan metode semi anaerob menggunakan aktivator EM4, untuk suhu rata-rata = 42,1 °C, Kadar unsur hara N = 2,00%, P = 0,582%, K = 1,87%, CaO = 2,358%, MgO = 0,390%, Kadar C - Organik = 19,29% memenuhi Standar SNI 19-7030-2004 kecuali pH = 7,82 melebihi standar.","author":[{"dropping-particle":"","family":"Marjenah","given":"Marjenah","non-dropping-particle":"","parse-names":false,"suffix":""},{"dropping-particle":"","family":"Simbolon","given":"Justina","non-dropping-particle":"","parse-names":false,"suffix":""}],"container-title":"Agrifor","id":"ITEM-1","issue":"2","issued":{"date-parts":[["2021"]]},"page":"265","title":"PENGOMPOSAN ECENG GONDOK (Eichornia Crassipes SOLMS) DENGAN METODE SEMI ANAEROB DAN PENAMBAHAN AKTIVATOR EM4","type":"article-journal","volume":"20"},"uris":["http://www.mendeley.com/documents/?uuid=39985a21-d7ee-488d-b71d-732d2ff3798a"]},{"id":"ITEM-2","itemData":{"abstract":"Abstrak Water Hyacinth (E. crassipes Mart. Solm) and cow manure can be used as organic fertilizer because they are organic materials which contain C, N, P, and K needed by plants. The composting process of E. crassipes and cow manure cannot be directly used as compost as they need a decomposer to accelerate the decomposition of composting by adding T. harzianum. This research aims to find out the quality of compost from a combination of water hyacinth (E. crassipes) and cow manure with inoculant T. harzianum. The study was conducted for three months from March to May 2015. The method used was the Completely Randomized Design (CRD) with Replacemant Series method consisting of five stage treatments which were repeated 3 times. The results indicated that the organic C content ranged between 31.29% and 35.42%, nitrogen content between 1.57% and 2.28%, the ratio of C / N ranged between 14.20 and 19.20, P2O5 ranged between 0.47% and 0.72%, K2O between 2.27% and 5, 57%, water content between 14.97% and 29.16%, pH between 6.4 and 6.8, the temperature between 27 0 C and 28 0 C, and humidity between 54.6% and 58.3%.","author":[{"dropping-particle":"","family":"Wulandari","given":"Devi Ayu","non-dropping-particle":"","parse-names":false,"suffix":""},{"dropping-particle":"","family":"Linda","given":"Riza","non-dropping-particle":"","parse-names":false,"suffix":""},{"dropping-particle":"","family":"Turnip","given":"Masnur","non-dropping-particle":"","parse-names":false,"suffix":""}],"container-title":"Protobiont","id":"ITEM-2","issue":"2","issued":{"date-parts":[["2016"]]},"page":"34-44","title":"Kualitas Kompos dari Kombinasi Eceng Gondok (Eichornia crassipes Mart. Solm) dan Pupuk Kandang Sapi dengan Inokulan Trichoderma harzianum L","type":"article-journal","volume":"5"},"uris":["http://www.mendeley.com/documents/?uuid=125b30b4-6a10-4449-87cb-0db32f93fc0a"]}],"mendeley":{"formattedCitation":"(Marjenah &amp; Simbolon, 2021; Wulandari et al., 2016)","plainTextFormattedCitation":"(Marjenah &amp; Simbolon, 2021; Wulandari et al., 2016)","previouslyFormattedCitation":"(Marjenah &amp; Simbolon, 2021; Wulandari et al., 2016)"},"properties":{"noteIndex":0},"schema":"https://github.com/citation-style-language/schema/raw/master/csl-citation.json"}</w:instrText>
      </w:r>
      <w:r w:rsidR="007C0C2A" w:rsidRPr="00FD43CB">
        <w:rPr>
          <w:rFonts w:ascii="Arial" w:hAnsi="Arial" w:cs="Arial"/>
          <w:sz w:val="20"/>
          <w:szCs w:val="20"/>
          <w:lang w:val="en-ID"/>
        </w:rPr>
        <w:fldChar w:fldCharType="separate"/>
      </w:r>
      <w:r w:rsidR="007C0C2A" w:rsidRPr="00FD43CB">
        <w:rPr>
          <w:rFonts w:ascii="Arial" w:hAnsi="Arial" w:cs="Arial"/>
          <w:noProof/>
          <w:sz w:val="20"/>
          <w:szCs w:val="20"/>
          <w:lang w:val="en-ID"/>
        </w:rPr>
        <w:t>(Marjenah &amp; Simbolon, 2021; Wulandari et al., 2016)</w:t>
      </w:r>
      <w:r w:rsidR="007C0C2A" w:rsidRPr="00FD43CB">
        <w:rPr>
          <w:rFonts w:ascii="Arial" w:hAnsi="Arial" w:cs="Arial"/>
          <w:sz w:val="20"/>
          <w:szCs w:val="20"/>
          <w:lang w:val="en-ID"/>
        </w:rPr>
        <w:fldChar w:fldCharType="end"/>
      </w:r>
      <w:r w:rsidR="007C0C2A" w:rsidRPr="00E2662D">
        <w:rPr>
          <w:rFonts w:ascii="Arial" w:hAnsi="Arial" w:cs="Arial"/>
          <w:sz w:val="24"/>
          <w:szCs w:val="24"/>
          <w:lang w:val="en-ID"/>
        </w:rPr>
        <w:t>.</w:t>
      </w:r>
    </w:p>
    <w:p w14:paraId="74EA2FBC" w14:textId="77777777" w:rsidR="005F5F1E" w:rsidRDefault="005F5F1E" w:rsidP="00536B9B">
      <w:pPr>
        <w:spacing w:line="360" w:lineRule="auto"/>
        <w:ind w:firstLine="720"/>
        <w:jc w:val="both"/>
        <w:rPr>
          <w:rFonts w:ascii="Arial" w:hAnsi="Arial" w:cs="Arial"/>
          <w:sz w:val="24"/>
          <w:szCs w:val="24"/>
          <w:lang w:val="en-ID"/>
        </w:rPr>
      </w:pPr>
    </w:p>
    <w:p w14:paraId="55C1D398" w14:textId="77777777" w:rsidR="005F5F1E" w:rsidRPr="00E2662D" w:rsidRDefault="005F5F1E" w:rsidP="00536B9B">
      <w:pPr>
        <w:spacing w:line="360" w:lineRule="auto"/>
        <w:ind w:firstLine="720"/>
        <w:jc w:val="both"/>
        <w:rPr>
          <w:rFonts w:ascii="Arial" w:hAnsi="Arial" w:cs="Arial"/>
          <w:sz w:val="24"/>
          <w:szCs w:val="24"/>
          <w:lang w:val="en-ID"/>
        </w:rPr>
      </w:pPr>
    </w:p>
    <w:p w14:paraId="75701A1F" w14:textId="128E7B08" w:rsidR="00724556" w:rsidRPr="00E2662D" w:rsidRDefault="00724556" w:rsidP="00707134">
      <w:pPr>
        <w:spacing w:line="360" w:lineRule="auto"/>
        <w:jc w:val="both"/>
        <w:rPr>
          <w:rFonts w:ascii="Arial" w:hAnsi="Arial" w:cs="Arial"/>
          <w:b/>
          <w:bCs/>
          <w:sz w:val="24"/>
          <w:szCs w:val="24"/>
          <w:lang w:val="en-ID"/>
        </w:rPr>
      </w:pPr>
      <w:r w:rsidRPr="00FD43CB">
        <w:rPr>
          <w:rFonts w:ascii="Arial" w:hAnsi="Arial" w:cs="Arial"/>
          <w:b/>
          <w:bCs/>
          <w:lang w:val="en-ID"/>
        </w:rPr>
        <w:t>3.4 Analysis of Nutrient Elements in Various Composts</w:t>
      </w:r>
    </w:p>
    <w:p w14:paraId="0F6A0DFA" w14:textId="54817907" w:rsidR="00724556" w:rsidRPr="00FD43CB" w:rsidRDefault="00DB686B" w:rsidP="00707134">
      <w:pPr>
        <w:spacing w:line="360" w:lineRule="auto"/>
        <w:jc w:val="both"/>
        <w:rPr>
          <w:rFonts w:ascii="Arial" w:hAnsi="Arial" w:cs="Arial"/>
          <w:sz w:val="20"/>
          <w:szCs w:val="20"/>
          <w:lang w:val="en-ID"/>
        </w:rPr>
      </w:pPr>
      <w:r w:rsidRPr="00E2662D">
        <w:rPr>
          <w:rFonts w:ascii="Arial" w:hAnsi="Arial" w:cs="Arial"/>
          <w:sz w:val="24"/>
          <w:szCs w:val="24"/>
          <w:lang w:val="en-ID"/>
        </w:rPr>
        <w:tab/>
      </w:r>
      <w:r w:rsidRPr="00FD43CB">
        <w:rPr>
          <w:rFonts w:ascii="Arial" w:hAnsi="Arial" w:cs="Arial"/>
          <w:sz w:val="20"/>
          <w:szCs w:val="20"/>
          <w:lang w:val="en-ID"/>
        </w:rPr>
        <w:t xml:space="preserve">The table shows that water hyacinth compost has advatages in pH, nutrient content of P, K, and S, which can increase the pH of acidic soil and add nutrients to the soil. In addition, its C/N ratio is the closest to the soil C/N ratio, so it will be more readily available in the soil. Water hyacinth compost also has a </w:t>
      </w:r>
      <w:r w:rsidRPr="00FD43CB">
        <w:rPr>
          <w:rFonts w:ascii="Arial" w:hAnsi="Arial" w:cs="Arial"/>
          <w:sz w:val="20"/>
          <w:szCs w:val="20"/>
          <w:lang w:val="en-ID"/>
        </w:rPr>
        <w:lastRenderedPageBreak/>
        <w:t>sufficiently high S content, which is very good for plants that prioritize the aroma of their yield. An example is onion plants.</w:t>
      </w:r>
    </w:p>
    <w:p w14:paraId="4CADA157" w14:textId="5B5B7B5B" w:rsidR="002062ED" w:rsidRDefault="002062ED" w:rsidP="00707134">
      <w:pPr>
        <w:spacing w:line="360" w:lineRule="auto"/>
        <w:jc w:val="both"/>
        <w:rPr>
          <w:rFonts w:ascii="Arial" w:hAnsi="Arial" w:cs="Arial"/>
          <w:sz w:val="20"/>
          <w:szCs w:val="20"/>
          <w:lang w:val="en-ID"/>
        </w:rPr>
      </w:pPr>
      <w:r w:rsidRPr="00FD43CB">
        <w:rPr>
          <w:rFonts w:ascii="Arial" w:hAnsi="Arial" w:cs="Arial"/>
          <w:sz w:val="20"/>
          <w:szCs w:val="20"/>
          <w:lang w:val="en-ID"/>
        </w:rPr>
        <w:tab/>
      </w:r>
      <w:r w:rsidR="004C5D3A" w:rsidRPr="004C5D3A">
        <w:rPr>
          <w:rFonts w:ascii="Arial" w:hAnsi="Arial" w:cs="Arial"/>
          <w:sz w:val="20"/>
          <w:szCs w:val="20"/>
        </w:rPr>
        <w:t>Water hyacinth compost contains essential nutrients such as nitrogen (N), phosphorus (P), potassium (K), and sulfur (S) in sufficiently high and balanced concentrations compared to other organic materials</w:t>
      </w:r>
      <w:r w:rsidR="004C5D3A" w:rsidRPr="004C5D3A">
        <w:rPr>
          <w:rFonts w:ascii="Arial" w:hAnsi="Arial" w:cs="Arial"/>
          <w:sz w:val="20"/>
          <w:szCs w:val="20"/>
          <w:lang w:val="en-ID"/>
        </w:rPr>
        <w:t xml:space="preserve"> </w:t>
      </w:r>
      <w:r w:rsidRPr="00FD43CB">
        <w:rPr>
          <w:rFonts w:ascii="Arial" w:hAnsi="Arial" w:cs="Arial"/>
          <w:sz w:val="20"/>
          <w:szCs w:val="20"/>
          <w:lang w:val="en-ID"/>
        </w:rPr>
        <w:fldChar w:fldCharType="begin" w:fldLock="1"/>
      </w:r>
      <w:r w:rsidR="009B6EFB" w:rsidRPr="00FD43CB">
        <w:rPr>
          <w:rFonts w:ascii="Arial" w:hAnsi="Arial" w:cs="Arial"/>
          <w:sz w:val="20"/>
          <w:szCs w:val="20"/>
          <w:lang w:val="en-ID"/>
        </w:rPr>
        <w:instrText>ADDIN CSL_CITATION {"citationItems":[{"id":"ITEM-1","itemData":{"DOI":"10.33512/jur.agroekotetek.v16i1.22707","ISSN":"2085-7985","author":[{"dropping-particle":"","family":"Wahdah","given":"Rabiatul","non-dropping-particle":"","parse-names":false,"suffix":""},{"dropping-particle":"","family":"Nugraha","given":"Muhammad Imam","non-dropping-particle":"","parse-names":false,"suffix":""},{"dropping-particle":"","family":"Safitri","given":"Noorlena","non-dropping-particle":"","parse-names":false,"suffix":""}],"container-title":"Jurnal Agroekoteknologi","id":"ITEM-1","issue":"1","issued":{"date-parts":[["2024"]]},"page":"55","title":"Pemanfaatan Kompos Eceng Gondok untuk Pertumbuhan dan Hasil Tanaman Pakcoy di Tanah Gambut","type":"article-journal","volume":"16"},"uris":["http://www.mendeley.com/documents/?uuid=d648d5e1-ccd4-4d68-8ac4-91e592b9b724"]},{"id":"ITEM-2","itemData":{"DOI":"10.36589/rs.v8i1.79","ISSN":"2354-6379","abstract":"       Material compost can be foliage, rice husk, organic garbage, and herbs water hyacinth that considered to be weeds because the population is a huge and speed growing fast. To make use of herbs water hyacinth as compost can by using PGPR that serves as decomposer to accelerate decay. PGPR contained the bacterium Pseudomonas fluorescent and Bacillus polymixa. The material used a source of PGPR, namely root bamboo, roots daughter shame, roots cane, and roots bulrush. The research aims to understand the influence of the nutrient content water hyacinth (Eichornia crassiper (Mart.)) in composted with different kinds of PGPR (roots bamboo, roots bulrush, roots daughter shame, and roots cane). The research in Kandang Jaya Village District of Lampihong Balangan Regency of February to the month of April 2016. The research using design random complete (RAL) single factor. Factors the treatment is types of material PGPR (P) as four the economic situation of PGPR bamboo roots (p1),  PGPR bulrush roots (p2), PGPR Mimosa pudica roots (p3) and  PGPR cane roots (p4) as 250 ml/decomposer. The research results show that the various from of PGPR is not had a real impact on the nutrient content N-total, P and K as well as the value of the C-organic on composting results c.","author":[{"dropping-particle":"","family":"Istiqomah","given":"Nurul","non-dropping-particle":"","parse-names":false,"suffix":""},{"dropping-particle":"","family":"Adriani","given":"Farida","non-dropping-particle":"","parse-names":false,"suffix":""},{"dropping-particle":"","family":"Rodina","given":"Nina","non-dropping-particle":"","parse-names":false,"suffix":""}],"container-title":"Rawa Sains : Jurnal Sains Stiper Amuntai","id":"ITEM-2","issue":"1","issued":{"date-parts":[["2018"]]},"page":"570-579","title":"Kandungan Unsur Hara Kompos Eceng Gondok yang Dikomposkan dengan Berbagai Macam PGPR","type":"article-journal","volume":"8"},"uris":["http://www.mendeley.com/documents/?uuid=7ede77cd-bc03-4f74-b6b8-abdac4dbf326"]}],"mendeley":{"formattedCitation":"(Istiqomah et al., 2018; Wahdah et al., 2024)","plainTextFormattedCitation":"(Istiqomah et al., 2018; Wahdah et al., 2024)","previouslyFormattedCitation":"(Istiqomah et al., 2018; Wahdah et al., 2024)"},"properties":{"noteIndex":0},"schema":"https://github.com/citation-style-language/schema/raw/master/csl-citation.json"}</w:instrText>
      </w:r>
      <w:r w:rsidRPr="00FD43CB">
        <w:rPr>
          <w:rFonts w:ascii="Arial" w:hAnsi="Arial" w:cs="Arial"/>
          <w:sz w:val="20"/>
          <w:szCs w:val="20"/>
          <w:lang w:val="en-ID"/>
        </w:rPr>
        <w:fldChar w:fldCharType="separate"/>
      </w:r>
      <w:r w:rsidRPr="00FD43CB">
        <w:rPr>
          <w:rFonts w:ascii="Arial" w:hAnsi="Arial" w:cs="Arial"/>
          <w:noProof/>
          <w:sz w:val="20"/>
          <w:szCs w:val="20"/>
          <w:lang w:val="en-ID"/>
        </w:rPr>
        <w:t>(Istiqomah et al., 2018; Wahdah et al., 2024)</w:t>
      </w:r>
      <w:r w:rsidRPr="00FD43CB">
        <w:rPr>
          <w:rFonts w:ascii="Arial" w:hAnsi="Arial" w:cs="Arial"/>
          <w:sz w:val="20"/>
          <w:szCs w:val="20"/>
          <w:lang w:val="en-ID"/>
        </w:rPr>
        <w:fldChar w:fldCharType="end"/>
      </w:r>
      <w:r w:rsidRPr="00FD43CB">
        <w:rPr>
          <w:rFonts w:ascii="Arial" w:hAnsi="Arial" w:cs="Arial"/>
          <w:sz w:val="20"/>
          <w:szCs w:val="20"/>
          <w:lang w:val="en-ID"/>
        </w:rPr>
        <w:t xml:space="preserve">. </w:t>
      </w:r>
      <w:r w:rsidR="004C5D3A" w:rsidRPr="004C5D3A">
        <w:rPr>
          <w:rFonts w:ascii="Arial" w:hAnsi="Arial" w:cs="Arial"/>
          <w:sz w:val="20"/>
          <w:szCs w:val="20"/>
        </w:rPr>
        <w:t>Water hyacinth also contains humic substances and natural cyanide compounds that can accelerate root growth and enhance soil fertility</w:t>
      </w:r>
      <w:r w:rsidRPr="00FD43CB">
        <w:rPr>
          <w:rFonts w:ascii="Arial" w:hAnsi="Arial" w:cs="Arial"/>
          <w:sz w:val="20"/>
          <w:szCs w:val="20"/>
          <w:lang w:val="en-ID"/>
        </w:rPr>
        <w:t xml:space="preserve"> </w:t>
      </w:r>
      <w:r w:rsidR="009B6EFB" w:rsidRPr="00FD43CB">
        <w:rPr>
          <w:rFonts w:ascii="Arial" w:hAnsi="Arial" w:cs="Arial"/>
          <w:sz w:val="20"/>
          <w:szCs w:val="20"/>
          <w:lang w:val="en-ID"/>
        </w:rPr>
        <w:fldChar w:fldCharType="begin" w:fldLock="1"/>
      </w:r>
      <w:r w:rsidR="009B6EFB" w:rsidRPr="00FD43CB">
        <w:rPr>
          <w:rFonts w:ascii="Arial" w:hAnsi="Arial" w:cs="Arial"/>
          <w:sz w:val="20"/>
          <w:szCs w:val="20"/>
          <w:lang w:val="en-ID"/>
        </w:rPr>
        <w:instrText>ADDIN CSL_CITATION {"citationItems":[{"id":"ITEM-1","itemData":{"DOI":"10.29303/jgn.v3i3.163","ISSN":"2656-6516","abstract":"Eceng Gondok in Batujai Dam, West Praya District, Central Lombok Regency is a serious problem for the government because of its rapid growth and can damage air sedimentation. The purpose of this activity is to provide counseling and training on the use of Eceng Gondok to become liquid organic fertilizer for the community in Batujai Village. The counseling and training activities were attended by 19 hamlet heads, community leaders, and village youth. This service activity is carried out in several stages, namely surveys, holding counseling as a form of learning assistance, training, and evaluation. This activity was carried out from April to July 2021. Counseling and training on the manufacture of liquid organic fertilizer with Eceng Gondok as raw material was carried out in the Batujai Village Office Hall. The results showed that the participants felt very helpful with the outreach activities regarding the importance of Eceng Gondok to be used as liquid organic fertilizer. Participants have more insight and skills in the Training of Making Organic Liquid Fertilizer (OLF). The resulting Liquid Organic Fertilizer product is applied to plants with an unquestionable level of testing and a Ph that is safe for plants. The introduction of this OLF product is a solution for the Batujai Village community to participate in the use of water hyacinth which is a weed as a government participation program in the form of Zero Waste.","author":[{"dropping-particle":"","family":"Aidi","given":"Rizal","non-dropping-particle":"","parse-names":false,"suffix":""},{"dropping-particle":"","family":"Aryana","given":"IGP Muliarta","non-dropping-particle":"","parse-names":false,"suffix":""},{"dropping-particle":"","family":"Suardika","given":"I Nyoman Hendri Oka","non-dropping-particle":"","parse-names":false,"suffix":""},{"dropping-particle":"","family":"Fakhruddin","given":"Khilda Khairunnisa","non-dropping-particle":"","parse-names":false,"suffix":""}],"container-title":"Jurnal Gema Ngabdi","id":"ITEM-1","issue":"3","issued":{"date-parts":[["2021"]]},"page":"207-212","title":"Pemanfaatan Eceng Gondok Menjadi Pupuk Organik Cair Di Desa Batujai Kabupaten Lombok Tengah","type":"article-journal","volume":"3"},"uris":["http://www.mendeley.com/documents/?uuid=57f4afd5-32fb-4c42-9d14-759e3ae02e91"]}],"mendeley":{"formattedCitation":"(Aidi et al., 2021)","plainTextFormattedCitation":"(Aidi et al., 2021)","previouslyFormattedCitation":"(Aidi et al., 2021)"},"properties":{"noteIndex":0},"schema":"https://github.com/citation-style-language/schema/raw/master/csl-citation.json"}</w:instrText>
      </w:r>
      <w:r w:rsidR="009B6EFB" w:rsidRPr="00FD43CB">
        <w:rPr>
          <w:rFonts w:ascii="Arial" w:hAnsi="Arial" w:cs="Arial"/>
          <w:sz w:val="20"/>
          <w:szCs w:val="20"/>
          <w:lang w:val="en-ID"/>
        </w:rPr>
        <w:fldChar w:fldCharType="separate"/>
      </w:r>
      <w:r w:rsidR="009B6EFB" w:rsidRPr="00FD43CB">
        <w:rPr>
          <w:rFonts w:ascii="Arial" w:hAnsi="Arial" w:cs="Arial"/>
          <w:noProof/>
          <w:sz w:val="20"/>
          <w:szCs w:val="20"/>
          <w:lang w:val="en-ID"/>
        </w:rPr>
        <w:t>(Aidi et al., 2021)</w:t>
      </w:r>
      <w:r w:rsidR="009B6EFB" w:rsidRPr="00FD43CB">
        <w:rPr>
          <w:rFonts w:ascii="Arial" w:hAnsi="Arial" w:cs="Arial"/>
          <w:sz w:val="20"/>
          <w:szCs w:val="20"/>
          <w:lang w:val="en-ID"/>
        </w:rPr>
        <w:fldChar w:fldCharType="end"/>
      </w:r>
      <w:r w:rsidR="009B6EFB" w:rsidRPr="00FD43CB">
        <w:rPr>
          <w:rFonts w:ascii="Arial" w:hAnsi="Arial" w:cs="Arial"/>
          <w:sz w:val="20"/>
          <w:szCs w:val="20"/>
          <w:lang w:val="en-ID"/>
        </w:rPr>
        <w:t xml:space="preserve">. </w:t>
      </w:r>
      <w:r w:rsidR="004C5D3A" w:rsidRPr="004C5D3A">
        <w:rPr>
          <w:rFonts w:ascii="Arial" w:hAnsi="Arial" w:cs="Arial"/>
          <w:sz w:val="20"/>
          <w:szCs w:val="20"/>
        </w:rPr>
        <w:t>Utilizing water hyacinth as compost also represents one of the efforts to address environmental issues polluted by the invasive water hyacinth weed</w:t>
      </w:r>
      <w:r w:rsidR="004C5D3A">
        <w:rPr>
          <w:rFonts w:ascii="Arial" w:hAnsi="Arial" w:cs="Arial"/>
          <w:sz w:val="20"/>
          <w:szCs w:val="20"/>
          <w:lang w:val="en-ID"/>
        </w:rPr>
        <w:t xml:space="preserve"> </w:t>
      </w:r>
      <w:r w:rsidR="009B6EFB" w:rsidRPr="00FD43CB">
        <w:rPr>
          <w:rFonts w:ascii="Arial" w:hAnsi="Arial" w:cs="Arial"/>
          <w:sz w:val="20"/>
          <w:szCs w:val="20"/>
          <w:lang w:val="en-ID"/>
        </w:rPr>
        <w:fldChar w:fldCharType="begin" w:fldLock="1"/>
      </w:r>
      <w:r w:rsidR="00A55D6C" w:rsidRPr="00FD43CB">
        <w:rPr>
          <w:rFonts w:ascii="Arial" w:hAnsi="Arial" w:cs="Arial"/>
          <w:sz w:val="20"/>
          <w:szCs w:val="20"/>
          <w:lang w:val="en-ID"/>
        </w:rPr>
        <w:instrText>ADDIN CSL_CITATION {"citationItems":[{"id":"ITEM-1","itemData":{"DOI":"10.18805/ag.r-184","ISSN":"0253-1496","abstract":"Water hyacinth, the devastating weed grows in water bodies either naturally or as a result of human interference, is considered as threat to environment due to its negative effects on aquatic ecosystems. To alleviate its negative impact utilization of those become as better mean in recent decades. As such, water hyacinth is known to has potential to be utilized as nutrient source via composting, all most all types of composting techniques are applicable in preparation of compost from water hyacinth. Being an organic source, water hyacinth helps build up soil organic matter, in turn play vital role in the enrichment of the soil physical, chemical and biological properties. Aggregation of soil particles, porosity, density, water holding capacity, nutrient availability, cation exchange capacity, pH, soil microorganism are the soil properties reported to improve with water hyacinth compost application. Moreover, water hyacinth compost seems to be far better than the animal manures in improvement of soil properties. As a result, water hyacinth compost shows magnificent effect of plant agronomic growth parameters such as germination percentage, number of leaves, leaf area index, plant height, length of shoot and root, root: shoot ratio, biomass content as well as yield parameters. However, utilization of water hyacinth has few challenges like difficulties in harvesting, chance for heavy metal accumulation, hardness during decomposition, less awareness. Properly managed water hyacinth compost would serve as an alternative for inorganic nutrient sources in future thus indirectly the threat caused by this aquatic weed on environmental would become minimum.","author":[{"dropping-particle":"","family":"Begum","given":"S.L. Rasmiya","non-dropping-particle":"","parse-names":false,"suffix":""},{"dropping-particle":"","family":"Himaya","given":"S.M.M.S.","non-dropping-particle":"","parse-names":false,"suffix":""},{"dropping-particle":"","family":"Afreen","given":"S.M.M.S.","non-dropping-particle":"","parse-names":false,"suffix":""}],"container-title":"Agricultural Reviews","id":"ITEM-1","issue":"1","issued":{"date-parts":[["2021"]]},"page":"20-28","title":"Potential of Water Hyacinth (Eichhornia crassipes) as Compost and its Effect on Soil and Plant Properties: A Review","type":"article-journal","volume":"43"},"uris":["http://www.mendeley.com/documents/?uuid=dacfffef-1791-4f6d-8323-036558b79535"]}],"mendeley":{"formattedCitation":"(Begum et al., 2021)","plainTextFormattedCitation":"(Begum et al., 2021)","previouslyFormattedCitation":"(Begum et al., 2021)"},"properties":{"noteIndex":0},"schema":"https://github.com/citation-style-language/schema/raw/master/csl-citation.json"}</w:instrText>
      </w:r>
      <w:r w:rsidR="009B6EFB" w:rsidRPr="00FD43CB">
        <w:rPr>
          <w:rFonts w:ascii="Arial" w:hAnsi="Arial" w:cs="Arial"/>
          <w:sz w:val="20"/>
          <w:szCs w:val="20"/>
          <w:lang w:val="en-ID"/>
        </w:rPr>
        <w:fldChar w:fldCharType="separate"/>
      </w:r>
      <w:r w:rsidR="009B6EFB" w:rsidRPr="00FD43CB">
        <w:rPr>
          <w:rFonts w:ascii="Arial" w:hAnsi="Arial" w:cs="Arial"/>
          <w:noProof/>
          <w:sz w:val="20"/>
          <w:szCs w:val="20"/>
          <w:lang w:val="en-ID"/>
        </w:rPr>
        <w:t>(Begum et al., 2021)</w:t>
      </w:r>
      <w:r w:rsidR="009B6EFB" w:rsidRPr="00FD43CB">
        <w:rPr>
          <w:rFonts w:ascii="Arial" w:hAnsi="Arial" w:cs="Arial"/>
          <w:sz w:val="20"/>
          <w:szCs w:val="20"/>
          <w:lang w:val="en-ID"/>
        </w:rPr>
        <w:fldChar w:fldCharType="end"/>
      </w:r>
      <w:r w:rsidR="009B6EFB" w:rsidRPr="00FD43CB">
        <w:rPr>
          <w:rFonts w:ascii="Arial" w:hAnsi="Arial" w:cs="Arial"/>
          <w:sz w:val="20"/>
          <w:szCs w:val="20"/>
          <w:lang w:val="en-ID"/>
        </w:rPr>
        <w:t>.</w:t>
      </w:r>
    </w:p>
    <w:p w14:paraId="4173B535" w14:textId="54E40507" w:rsidR="00FD43CB" w:rsidRPr="00FD43CB" w:rsidRDefault="00FD43CB" w:rsidP="00FD43CB">
      <w:pPr>
        <w:spacing w:after="0" w:line="360" w:lineRule="auto"/>
        <w:jc w:val="center"/>
        <w:rPr>
          <w:rFonts w:ascii="Arial" w:hAnsi="Arial" w:cs="Arial"/>
          <w:b/>
          <w:bCs/>
          <w:sz w:val="20"/>
          <w:szCs w:val="20"/>
          <w:lang w:val="en-ID"/>
        </w:rPr>
      </w:pPr>
      <w:r>
        <w:rPr>
          <w:rFonts w:ascii="Arial" w:hAnsi="Arial" w:cs="Arial"/>
          <w:b/>
          <w:bCs/>
          <w:sz w:val="20"/>
          <w:szCs w:val="20"/>
          <w:lang w:val="en-ID"/>
        </w:rPr>
        <w:t>Table 3. Nutrient Content of Various Composts</w:t>
      </w:r>
    </w:p>
    <w:tbl>
      <w:tblPr>
        <w:tblStyle w:val="TableGrid"/>
        <w:tblW w:w="5000" w:type="pct"/>
        <w:tblLook w:val="04A0" w:firstRow="1" w:lastRow="0" w:firstColumn="1" w:lastColumn="0" w:noHBand="0" w:noVBand="1"/>
      </w:tblPr>
      <w:tblGrid>
        <w:gridCol w:w="593"/>
        <w:gridCol w:w="2085"/>
        <w:gridCol w:w="736"/>
        <w:gridCol w:w="1893"/>
        <w:gridCol w:w="1692"/>
        <w:gridCol w:w="2361"/>
      </w:tblGrid>
      <w:tr w:rsidR="00740218" w:rsidRPr="00FD43CB" w14:paraId="6CDC42AF" w14:textId="77777777" w:rsidTr="000714AB">
        <w:trPr>
          <w:trHeight w:val="431"/>
        </w:trPr>
        <w:tc>
          <w:tcPr>
            <w:tcW w:w="317" w:type="pct"/>
            <w:tcBorders>
              <w:left w:val="nil"/>
              <w:right w:val="nil"/>
            </w:tcBorders>
            <w:vAlign w:val="center"/>
          </w:tcPr>
          <w:p w14:paraId="59717C8F" w14:textId="77777777" w:rsidR="00740218" w:rsidRPr="00FD43CB" w:rsidRDefault="00740218" w:rsidP="000714AB">
            <w:pPr>
              <w:spacing w:line="360" w:lineRule="auto"/>
              <w:jc w:val="center"/>
              <w:rPr>
                <w:rFonts w:ascii="Arial" w:hAnsi="Arial" w:cs="Arial"/>
                <w:sz w:val="20"/>
                <w:szCs w:val="20"/>
              </w:rPr>
            </w:pPr>
            <w:r w:rsidRPr="00FD43CB">
              <w:rPr>
                <w:rFonts w:ascii="Arial" w:hAnsi="Arial" w:cs="Arial"/>
                <w:sz w:val="20"/>
                <w:szCs w:val="20"/>
              </w:rPr>
              <w:t>No</w:t>
            </w:r>
          </w:p>
        </w:tc>
        <w:tc>
          <w:tcPr>
            <w:tcW w:w="1114" w:type="pct"/>
            <w:tcBorders>
              <w:left w:val="nil"/>
              <w:right w:val="nil"/>
            </w:tcBorders>
            <w:vAlign w:val="center"/>
          </w:tcPr>
          <w:p w14:paraId="71C46D09" w14:textId="77777777" w:rsidR="00740218" w:rsidRPr="00FD43CB" w:rsidRDefault="00740218" w:rsidP="000714AB">
            <w:pPr>
              <w:spacing w:line="360" w:lineRule="auto"/>
              <w:jc w:val="center"/>
              <w:rPr>
                <w:rFonts w:ascii="Arial" w:hAnsi="Arial" w:cs="Arial"/>
                <w:sz w:val="20"/>
                <w:szCs w:val="20"/>
              </w:rPr>
            </w:pPr>
            <w:r w:rsidRPr="00FD43CB">
              <w:rPr>
                <w:rFonts w:ascii="Arial" w:hAnsi="Arial" w:cs="Arial"/>
                <w:sz w:val="20"/>
                <w:szCs w:val="20"/>
              </w:rPr>
              <w:t>Parameter</w:t>
            </w:r>
          </w:p>
        </w:tc>
        <w:tc>
          <w:tcPr>
            <w:tcW w:w="393" w:type="pct"/>
            <w:tcBorders>
              <w:left w:val="nil"/>
              <w:right w:val="nil"/>
            </w:tcBorders>
            <w:vAlign w:val="center"/>
          </w:tcPr>
          <w:p w14:paraId="1797F27A"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Unit</w:t>
            </w:r>
          </w:p>
        </w:tc>
        <w:tc>
          <w:tcPr>
            <w:tcW w:w="1011" w:type="pct"/>
            <w:tcBorders>
              <w:left w:val="nil"/>
              <w:right w:val="nil"/>
            </w:tcBorders>
            <w:vAlign w:val="center"/>
          </w:tcPr>
          <w:p w14:paraId="3B3DDDB4"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Water Hyacinth</w:t>
            </w:r>
          </w:p>
        </w:tc>
        <w:tc>
          <w:tcPr>
            <w:tcW w:w="904" w:type="pct"/>
            <w:tcBorders>
              <w:left w:val="nil"/>
              <w:right w:val="nil"/>
            </w:tcBorders>
            <w:vAlign w:val="center"/>
          </w:tcPr>
          <w:p w14:paraId="4F6F22B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Rice Straw</w:t>
            </w:r>
          </w:p>
        </w:tc>
        <w:tc>
          <w:tcPr>
            <w:tcW w:w="1262" w:type="pct"/>
            <w:tcBorders>
              <w:left w:val="nil"/>
              <w:right w:val="nil"/>
            </w:tcBorders>
            <w:vAlign w:val="center"/>
          </w:tcPr>
          <w:p w14:paraId="7594E9DA"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Leaf</w:t>
            </w:r>
          </w:p>
        </w:tc>
      </w:tr>
      <w:tr w:rsidR="00740218" w:rsidRPr="00FD43CB" w14:paraId="6E03E5C0" w14:textId="77777777" w:rsidTr="000714AB">
        <w:trPr>
          <w:trHeight w:val="85"/>
        </w:trPr>
        <w:tc>
          <w:tcPr>
            <w:tcW w:w="317" w:type="pct"/>
            <w:tcBorders>
              <w:left w:val="nil"/>
              <w:bottom w:val="nil"/>
              <w:right w:val="nil"/>
            </w:tcBorders>
          </w:tcPr>
          <w:p w14:paraId="58F72264"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1</w:t>
            </w:r>
          </w:p>
        </w:tc>
        <w:tc>
          <w:tcPr>
            <w:tcW w:w="1114" w:type="pct"/>
            <w:tcBorders>
              <w:left w:val="nil"/>
              <w:bottom w:val="nil"/>
              <w:right w:val="nil"/>
            </w:tcBorders>
          </w:tcPr>
          <w:p w14:paraId="1BEF490C"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pH</w:t>
            </w:r>
          </w:p>
        </w:tc>
        <w:tc>
          <w:tcPr>
            <w:tcW w:w="393" w:type="pct"/>
            <w:tcBorders>
              <w:left w:val="nil"/>
              <w:bottom w:val="nil"/>
              <w:right w:val="nil"/>
            </w:tcBorders>
          </w:tcPr>
          <w:p w14:paraId="45D2085B"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left w:val="nil"/>
              <w:bottom w:val="nil"/>
              <w:right w:val="nil"/>
            </w:tcBorders>
          </w:tcPr>
          <w:p w14:paraId="25977156"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9.3</w:t>
            </w:r>
          </w:p>
        </w:tc>
        <w:tc>
          <w:tcPr>
            <w:tcW w:w="904" w:type="pct"/>
            <w:tcBorders>
              <w:left w:val="nil"/>
              <w:bottom w:val="nil"/>
              <w:right w:val="nil"/>
            </w:tcBorders>
          </w:tcPr>
          <w:p w14:paraId="3DE3C7C2"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8.47</w:t>
            </w:r>
          </w:p>
        </w:tc>
        <w:tc>
          <w:tcPr>
            <w:tcW w:w="1262" w:type="pct"/>
            <w:tcBorders>
              <w:left w:val="nil"/>
              <w:bottom w:val="nil"/>
              <w:right w:val="nil"/>
            </w:tcBorders>
          </w:tcPr>
          <w:p w14:paraId="66733D4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6</w:t>
            </w:r>
          </w:p>
        </w:tc>
      </w:tr>
      <w:tr w:rsidR="00740218" w:rsidRPr="00FD43CB" w14:paraId="02C3F91A" w14:textId="77777777" w:rsidTr="000714AB">
        <w:tc>
          <w:tcPr>
            <w:tcW w:w="317" w:type="pct"/>
            <w:tcBorders>
              <w:top w:val="nil"/>
              <w:left w:val="nil"/>
              <w:bottom w:val="nil"/>
              <w:right w:val="nil"/>
            </w:tcBorders>
          </w:tcPr>
          <w:p w14:paraId="2691DFBA"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2</w:t>
            </w:r>
          </w:p>
        </w:tc>
        <w:tc>
          <w:tcPr>
            <w:tcW w:w="1114" w:type="pct"/>
            <w:tcBorders>
              <w:top w:val="nil"/>
              <w:left w:val="nil"/>
              <w:bottom w:val="nil"/>
              <w:right w:val="nil"/>
            </w:tcBorders>
          </w:tcPr>
          <w:p w14:paraId="4540A87A" w14:textId="4A2DC52B"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C - Organi</w:t>
            </w:r>
            <w:r w:rsidR="00B65E18" w:rsidRPr="00FD43CB">
              <w:rPr>
                <w:rFonts w:ascii="Arial" w:hAnsi="Arial" w:cs="Arial"/>
                <w:sz w:val="20"/>
                <w:szCs w:val="20"/>
              </w:rPr>
              <w:t>c</w:t>
            </w:r>
          </w:p>
        </w:tc>
        <w:tc>
          <w:tcPr>
            <w:tcW w:w="393" w:type="pct"/>
            <w:tcBorders>
              <w:top w:val="nil"/>
              <w:left w:val="nil"/>
              <w:bottom w:val="nil"/>
              <w:right w:val="nil"/>
            </w:tcBorders>
          </w:tcPr>
          <w:p w14:paraId="5C8C3C37"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top w:val="nil"/>
              <w:left w:val="nil"/>
              <w:bottom w:val="nil"/>
              <w:right w:val="nil"/>
            </w:tcBorders>
          </w:tcPr>
          <w:p w14:paraId="0AEEF967"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25.12</w:t>
            </w:r>
          </w:p>
        </w:tc>
        <w:tc>
          <w:tcPr>
            <w:tcW w:w="904" w:type="pct"/>
            <w:tcBorders>
              <w:top w:val="nil"/>
              <w:left w:val="nil"/>
              <w:bottom w:val="nil"/>
              <w:right w:val="nil"/>
            </w:tcBorders>
          </w:tcPr>
          <w:p w14:paraId="0CE29BB8"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262" w:type="pct"/>
            <w:tcBorders>
              <w:top w:val="nil"/>
              <w:left w:val="nil"/>
              <w:bottom w:val="nil"/>
              <w:right w:val="nil"/>
            </w:tcBorders>
          </w:tcPr>
          <w:p w14:paraId="6C7C9744"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31.94</w:t>
            </w:r>
          </w:p>
        </w:tc>
      </w:tr>
      <w:tr w:rsidR="00740218" w:rsidRPr="00FD43CB" w14:paraId="0DAAD231" w14:textId="77777777" w:rsidTr="000714AB">
        <w:tc>
          <w:tcPr>
            <w:tcW w:w="317" w:type="pct"/>
            <w:tcBorders>
              <w:top w:val="nil"/>
              <w:left w:val="nil"/>
              <w:bottom w:val="nil"/>
              <w:right w:val="nil"/>
            </w:tcBorders>
          </w:tcPr>
          <w:p w14:paraId="3338156A"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3</w:t>
            </w:r>
          </w:p>
        </w:tc>
        <w:tc>
          <w:tcPr>
            <w:tcW w:w="1114" w:type="pct"/>
            <w:tcBorders>
              <w:top w:val="nil"/>
              <w:left w:val="nil"/>
              <w:bottom w:val="nil"/>
              <w:right w:val="nil"/>
            </w:tcBorders>
          </w:tcPr>
          <w:p w14:paraId="099A5B7B"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N</w:t>
            </w:r>
          </w:p>
        </w:tc>
        <w:tc>
          <w:tcPr>
            <w:tcW w:w="393" w:type="pct"/>
            <w:tcBorders>
              <w:top w:val="nil"/>
              <w:left w:val="nil"/>
              <w:bottom w:val="nil"/>
              <w:right w:val="nil"/>
            </w:tcBorders>
          </w:tcPr>
          <w:p w14:paraId="01B42B3E"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top w:val="nil"/>
              <w:left w:val="nil"/>
              <w:bottom w:val="nil"/>
              <w:right w:val="nil"/>
            </w:tcBorders>
          </w:tcPr>
          <w:p w14:paraId="77EBADC8"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1.13</w:t>
            </w:r>
          </w:p>
        </w:tc>
        <w:tc>
          <w:tcPr>
            <w:tcW w:w="904" w:type="pct"/>
            <w:tcBorders>
              <w:top w:val="nil"/>
              <w:left w:val="nil"/>
              <w:bottom w:val="nil"/>
              <w:right w:val="nil"/>
            </w:tcBorders>
          </w:tcPr>
          <w:p w14:paraId="2776BDB5"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0.66 – 0.73</w:t>
            </w:r>
          </w:p>
        </w:tc>
        <w:tc>
          <w:tcPr>
            <w:tcW w:w="1262" w:type="pct"/>
            <w:tcBorders>
              <w:top w:val="nil"/>
              <w:left w:val="nil"/>
              <w:bottom w:val="nil"/>
              <w:right w:val="nil"/>
            </w:tcBorders>
          </w:tcPr>
          <w:p w14:paraId="11589077"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1.30</w:t>
            </w:r>
          </w:p>
        </w:tc>
      </w:tr>
      <w:tr w:rsidR="00740218" w:rsidRPr="00FD43CB" w14:paraId="178E09F6" w14:textId="77777777" w:rsidTr="000714AB">
        <w:tc>
          <w:tcPr>
            <w:tcW w:w="317" w:type="pct"/>
            <w:tcBorders>
              <w:top w:val="nil"/>
              <w:left w:val="nil"/>
              <w:bottom w:val="nil"/>
              <w:right w:val="nil"/>
            </w:tcBorders>
          </w:tcPr>
          <w:p w14:paraId="6D4E54AD" w14:textId="77777777" w:rsidR="00740218" w:rsidRPr="00FD43CB" w:rsidRDefault="00740218" w:rsidP="000714AB">
            <w:pPr>
              <w:spacing w:line="276" w:lineRule="auto"/>
              <w:jc w:val="center"/>
              <w:rPr>
                <w:rFonts w:ascii="Arial" w:hAnsi="Arial" w:cs="Arial"/>
                <w:sz w:val="20"/>
                <w:szCs w:val="20"/>
              </w:rPr>
            </w:pPr>
          </w:p>
        </w:tc>
        <w:tc>
          <w:tcPr>
            <w:tcW w:w="1114" w:type="pct"/>
            <w:tcBorders>
              <w:top w:val="nil"/>
              <w:left w:val="nil"/>
              <w:bottom w:val="nil"/>
              <w:right w:val="nil"/>
            </w:tcBorders>
          </w:tcPr>
          <w:p w14:paraId="7113577F"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P</w:t>
            </w:r>
          </w:p>
        </w:tc>
        <w:tc>
          <w:tcPr>
            <w:tcW w:w="393" w:type="pct"/>
            <w:tcBorders>
              <w:top w:val="nil"/>
              <w:left w:val="nil"/>
              <w:bottom w:val="nil"/>
              <w:right w:val="nil"/>
            </w:tcBorders>
          </w:tcPr>
          <w:p w14:paraId="0E109DA6"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top w:val="nil"/>
              <w:left w:val="nil"/>
              <w:bottom w:val="nil"/>
              <w:right w:val="nil"/>
            </w:tcBorders>
          </w:tcPr>
          <w:p w14:paraId="2E7C9C2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0.62</w:t>
            </w:r>
          </w:p>
        </w:tc>
        <w:tc>
          <w:tcPr>
            <w:tcW w:w="904" w:type="pct"/>
            <w:tcBorders>
              <w:top w:val="nil"/>
              <w:left w:val="nil"/>
              <w:bottom w:val="nil"/>
              <w:right w:val="nil"/>
            </w:tcBorders>
          </w:tcPr>
          <w:p w14:paraId="7D80775C"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0.11 – 0.12</w:t>
            </w:r>
          </w:p>
        </w:tc>
        <w:tc>
          <w:tcPr>
            <w:tcW w:w="1262" w:type="pct"/>
            <w:tcBorders>
              <w:top w:val="nil"/>
              <w:left w:val="nil"/>
              <w:bottom w:val="nil"/>
              <w:right w:val="nil"/>
            </w:tcBorders>
          </w:tcPr>
          <w:p w14:paraId="446FFEC8"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0.12</w:t>
            </w:r>
          </w:p>
        </w:tc>
      </w:tr>
      <w:tr w:rsidR="00740218" w:rsidRPr="00FD43CB" w14:paraId="4BA5600A" w14:textId="77777777" w:rsidTr="000714AB">
        <w:tc>
          <w:tcPr>
            <w:tcW w:w="317" w:type="pct"/>
            <w:tcBorders>
              <w:top w:val="nil"/>
              <w:left w:val="nil"/>
              <w:bottom w:val="nil"/>
              <w:right w:val="nil"/>
            </w:tcBorders>
          </w:tcPr>
          <w:p w14:paraId="3F20EAE6" w14:textId="77777777" w:rsidR="00740218" w:rsidRPr="00FD43CB" w:rsidRDefault="00740218" w:rsidP="000714AB">
            <w:pPr>
              <w:spacing w:line="276" w:lineRule="auto"/>
              <w:jc w:val="center"/>
              <w:rPr>
                <w:rFonts w:ascii="Arial" w:hAnsi="Arial" w:cs="Arial"/>
                <w:sz w:val="20"/>
                <w:szCs w:val="20"/>
              </w:rPr>
            </w:pPr>
          </w:p>
        </w:tc>
        <w:tc>
          <w:tcPr>
            <w:tcW w:w="1114" w:type="pct"/>
            <w:tcBorders>
              <w:top w:val="nil"/>
              <w:left w:val="nil"/>
              <w:bottom w:val="nil"/>
              <w:right w:val="nil"/>
            </w:tcBorders>
          </w:tcPr>
          <w:p w14:paraId="6CE04CCC"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K</w:t>
            </w:r>
          </w:p>
        </w:tc>
        <w:tc>
          <w:tcPr>
            <w:tcW w:w="393" w:type="pct"/>
            <w:tcBorders>
              <w:top w:val="nil"/>
              <w:left w:val="nil"/>
              <w:bottom w:val="nil"/>
              <w:right w:val="nil"/>
            </w:tcBorders>
          </w:tcPr>
          <w:p w14:paraId="73EF26BE"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top w:val="nil"/>
              <w:left w:val="nil"/>
              <w:bottom w:val="nil"/>
              <w:right w:val="nil"/>
            </w:tcBorders>
          </w:tcPr>
          <w:p w14:paraId="38AE31F2"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0.78</w:t>
            </w:r>
          </w:p>
        </w:tc>
        <w:tc>
          <w:tcPr>
            <w:tcW w:w="904" w:type="pct"/>
            <w:tcBorders>
              <w:top w:val="nil"/>
              <w:left w:val="nil"/>
              <w:bottom w:val="nil"/>
              <w:right w:val="nil"/>
            </w:tcBorders>
          </w:tcPr>
          <w:p w14:paraId="0DBEF28D"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0.40 – 0.69</w:t>
            </w:r>
          </w:p>
        </w:tc>
        <w:tc>
          <w:tcPr>
            <w:tcW w:w="1262" w:type="pct"/>
            <w:tcBorders>
              <w:top w:val="nil"/>
              <w:left w:val="nil"/>
              <w:bottom w:val="nil"/>
              <w:right w:val="nil"/>
            </w:tcBorders>
          </w:tcPr>
          <w:p w14:paraId="716BB255"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0.47</w:t>
            </w:r>
          </w:p>
        </w:tc>
      </w:tr>
      <w:tr w:rsidR="00740218" w:rsidRPr="00FD43CB" w14:paraId="6C245E82" w14:textId="77777777" w:rsidTr="000714AB">
        <w:tc>
          <w:tcPr>
            <w:tcW w:w="317" w:type="pct"/>
            <w:tcBorders>
              <w:top w:val="nil"/>
              <w:left w:val="nil"/>
              <w:bottom w:val="nil"/>
              <w:right w:val="nil"/>
            </w:tcBorders>
          </w:tcPr>
          <w:p w14:paraId="22622E89" w14:textId="77777777" w:rsidR="00740218" w:rsidRPr="00FD43CB" w:rsidRDefault="00740218" w:rsidP="000714AB">
            <w:pPr>
              <w:spacing w:line="276" w:lineRule="auto"/>
              <w:jc w:val="center"/>
              <w:rPr>
                <w:rFonts w:ascii="Arial" w:hAnsi="Arial" w:cs="Arial"/>
                <w:sz w:val="20"/>
                <w:szCs w:val="20"/>
              </w:rPr>
            </w:pPr>
          </w:p>
        </w:tc>
        <w:tc>
          <w:tcPr>
            <w:tcW w:w="1114" w:type="pct"/>
            <w:tcBorders>
              <w:top w:val="nil"/>
              <w:left w:val="nil"/>
              <w:bottom w:val="nil"/>
              <w:right w:val="nil"/>
            </w:tcBorders>
          </w:tcPr>
          <w:p w14:paraId="2B9FFB83"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S</w:t>
            </w:r>
          </w:p>
        </w:tc>
        <w:tc>
          <w:tcPr>
            <w:tcW w:w="393" w:type="pct"/>
            <w:tcBorders>
              <w:top w:val="nil"/>
              <w:left w:val="nil"/>
              <w:bottom w:val="nil"/>
              <w:right w:val="nil"/>
            </w:tcBorders>
          </w:tcPr>
          <w:p w14:paraId="33809DD8"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ppm</w:t>
            </w:r>
          </w:p>
        </w:tc>
        <w:tc>
          <w:tcPr>
            <w:tcW w:w="1011" w:type="pct"/>
            <w:tcBorders>
              <w:top w:val="nil"/>
              <w:left w:val="nil"/>
              <w:bottom w:val="nil"/>
              <w:right w:val="nil"/>
            </w:tcBorders>
          </w:tcPr>
          <w:p w14:paraId="6834255B"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1978</w:t>
            </w:r>
          </w:p>
        </w:tc>
        <w:tc>
          <w:tcPr>
            <w:tcW w:w="904" w:type="pct"/>
            <w:tcBorders>
              <w:top w:val="nil"/>
              <w:left w:val="nil"/>
              <w:bottom w:val="nil"/>
              <w:right w:val="nil"/>
            </w:tcBorders>
          </w:tcPr>
          <w:p w14:paraId="338A159C"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262" w:type="pct"/>
            <w:tcBorders>
              <w:top w:val="nil"/>
              <w:left w:val="nil"/>
              <w:bottom w:val="nil"/>
              <w:right w:val="nil"/>
            </w:tcBorders>
          </w:tcPr>
          <w:p w14:paraId="536BDDA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r>
      <w:tr w:rsidR="00740218" w:rsidRPr="00FD43CB" w14:paraId="66F3E7C2" w14:textId="77777777" w:rsidTr="000714AB">
        <w:tc>
          <w:tcPr>
            <w:tcW w:w="317" w:type="pct"/>
            <w:tcBorders>
              <w:top w:val="nil"/>
              <w:left w:val="nil"/>
              <w:bottom w:val="nil"/>
              <w:right w:val="nil"/>
            </w:tcBorders>
          </w:tcPr>
          <w:p w14:paraId="4A4A9C8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4</w:t>
            </w:r>
          </w:p>
        </w:tc>
        <w:tc>
          <w:tcPr>
            <w:tcW w:w="1114" w:type="pct"/>
            <w:tcBorders>
              <w:top w:val="nil"/>
              <w:left w:val="nil"/>
              <w:bottom w:val="nil"/>
              <w:right w:val="nil"/>
            </w:tcBorders>
          </w:tcPr>
          <w:p w14:paraId="2B64F331"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C/N</w:t>
            </w:r>
          </w:p>
        </w:tc>
        <w:tc>
          <w:tcPr>
            <w:tcW w:w="393" w:type="pct"/>
            <w:tcBorders>
              <w:top w:val="nil"/>
              <w:left w:val="nil"/>
              <w:bottom w:val="nil"/>
              <w:right w:val="nil"/>
            </w:tcBorders>
          </w:tcPr>
          <w:p w14:paraId="5AD25F17"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top w:val="nil"/>
              <w:left w:val="nil"/>
              <w:bottom w:val="nil"/>
              <w:right w:val="nil"/>
            </w:tcBorders>
          </w:tcPr>
          <w:p w14:paraId="5396C959"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22.23</w:t>
            </w:r>
          </w:p>
        </w:tc>
        <w:tc>
          <w:tcPr>
            <w:tcW w:w="904" w:type="pct"/>
            <w:tcBorders>
              <w:top w:val="nil"/>
              <w:left w:val="nil"/>
              <w:bottom w:val="nil"/>
              <w:right w:val="nil"/>
            </w:tcBorders>
          </w:tcPr>
          <w:p w14:paraId="5AB74CEC"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23.69 – 27.42</w:t>
            </w:r>
          </w:p>
        </w:tc>
        <w:tc>
          <w:tcPr>
            <w:tcW w:w="1262" w:type="pct"/>
            <w:tcBorders>
              <w:top w:val="nil"/>
              <w:left w:val="nil"/>
              <w:bottom w:val="nil"/>
              <w:right w:val="nil"/>
            </w:tcBorders>
          </w:tcPr>
          <w:p w14:paraId="450EE1A9"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25</w:t>
            </w:r>
          </w:p>
        </w:tc>
      </w:tr>
      <w:tr w:rsidR="00740218" w:rsidRPr="00FD43CB" w14:paraId="2187ADD0" w14:textId="77777777" w:rsidTr="000714AB">
        <w:tc>
          <w:tcPr>
            <w:tcW w:w="317" w:type="pct"/>
            <w:tcBorders>
              <w:top w:val="nil"/>
              <w:left w:val="nil"/>
              <w:bottom w:val="single" w:sz="4" w:space="0" w:color="auto"/>
              <w:right w:val="nil"/>
            </w:tcBorders>
          </w:tcPr>
          <w:p w14:paraId="360EF5BD"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5</w:t>
            </w:r>
          </w:p>
        </w:tc>
        <w:tc>
          <w:tcPr>
            <w:tcW w:w="1114" w:type="pct"/>
            <w:tcBorders>
              <w:top w:val="nil"/>
              <w:left w:val="nil"/>
              <w:bottom w:val="single" w:sz="4" w:space="0" w:color="auto"/>
              <w:right w:val="nil"/>
            </w:tcBorders>
          </w:tcPr>
          <w:p w14:paraId="76F61B97"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Moisture Content</w:t>
            </w:r>
          </w:p>
        </w:tc>
        <w:tc>
          <w:tcPr>
            <w:tcW w:w="393" w:type="pct"/>
            <w:tcBorders>
              <w:top w:val="nil"/>
              <w:left w:val="nil"/>
              <w:bottom w:val="single" w:sz="4" w:space="0" w:color="auto"/>
              <w:right w:val="nil"/>
            </w:tcBorders>
          </w:tcPr>
          <w:p w14:paraId="5A8D5814"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top w:val="nil"/>
              <w:left w:val="nil"/>
              <w:bottom w:val="single" w:sz="4" w:space="0" w:color="auto"/>
              <w:right w:val="nil"/>
            </w:tcBorders>
          </w:tcPr>
          <w:p w14:paraId="7B78EA94"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5.66</w:t>
            </w:r>
          </w:p>
        </w:tc>
        <w:tc>
          <w:tcPr>
            <w:tcW w:w="904" w:type="pct"/>
            <w:tcBorders>
              <w:top w:val="nil"/>
              <w:left w:val="nil"/>
              <w:bottom w:val="single" w:sz="4" w:space="0" w:color="auto"/>
              <w:right w:val="nil"/>
            </w:tcBorders>
          </w:tcPr>
          <w:p w14:paraId="68CC1E82"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262" w:type="pct"/>
            <w:tcBorders>
              <w:top w:val="nil"/>
              <w:left w:val="nil"/>
              <w:bottom w:val="single" w:sz="4" w:space="0" w:color="auto"/>
              <w:right w:val="nil"/>
            </w:tcBorders>
          </w:tcPr>
          <w:p w14:paraId="79BB4D0C"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14.17</w:t>
            </w:r>
          </w:p>
        </w:tc>
      </w:tr>
      <w:tr w:rsidR="00740218" w:rsidRPr="00FD43CB" w14:paraId="459C944B" w14:textId="77777777" w:rsidTr="000714AB">
        <w:tc>
          <w:tcPr>
            <w:tcW w:w="317" w:type="pct"/>
            <w:tcBorders>
              <w:top w:val="single" w:sz="4" w:space="0" w:color="auto"/>
              <w:left w:val="nil"/>
              <w:bottom w:val="nil"/>
              <w:right w:val="nil"/>
            </w:tcBorders>
            <w:shd w:val="clear" w:color="auto" w:fill="E7E6E6" w:themeFill="background2"/>
            <w:vAlign w:val="center"/>
          </w:tcPr>
          <w:p w14:paraId="6D23C021" w14:textId="77777777" w:rsidR="00740218" w:rsidRPr="00FD43CB" w:rsidRDefault="00740218" w:rsidP="000714AB">
            <w:pPr>
              <w:jc w:val="center"/>
              <w:rPr>
                <w:rFonts w:ascii="Arial" w:hAnsi="Arial" w:cs="Arial"/>
                <w:sz w:val="20"/>
                <w:szCs w:val="20"/>
              </w:rPr>
            </w:pPr>
          </w:p>
        </w:tc>
        <w:tc>
          <w:tcPr>
            <w:tcW w:w="1114" w:type="pct"/>
            <w:tcBorders>
              <w:top w:val="single" w:sz="4" w:space="0" w:color="auto"/>
              <w:left w:val="nil"/>
              <w:bottom w:val="nil"/>
              <w:right w:val="nil"/>
            </w:tcBorders>
            <w:shd w:val="clear" w:color="auto" w:fill="E7E6E6" w:themeFill="background2"/>
            <w:vAlign w:val="center"/>
          </w:tcPr>
          <w:p w14:paraId="0F8E9B57"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Method</w:t>
            </w:r>
          </w:p>
        </w:tc>
        <w:tc>
          <w:tcPr>
            <w:tcW w:w="393" w:type="pct"/>
            <w:tcBorders>
              <w:top w:val="single" w:sz="4" w:space="0" w:color="auto"/>
              <w:left w:val="nil"/>
              <w:bottom w:val="nil"/>
              <w:right w:val="nil"/>
            </w:tcBorders>
            <w:shd w:val="clear" w:color="auto" w:fill="E7E6E6" w:themeFill="background2"/>
            <w:vAlign w:val="center"/>
          </w:tcPr>
          <w:p w14:paraId="6CEA1B10" w14:textId="77777777" w:rsidR="00740218" w:rsidRPr="00FD43CB" w:rsidRDefault="00740218" w:rsidP="000714AB">
            <w:pPr>
              <w:spacing w:line="276" w:lineRule="auto"/>
              <w:jc w:val="center"/>
              <w:rPr>
                <w:rFonts w:ascii="Arial" w:hAnsi="Arial" w:cs="Arial"/>
                <w:sz w:val="20"/>
                <w:szCs w:val="20"/>
              </w:rPr>
            </w:pPr>
          </w:p>
        </w:tc>
        <w:tc>
          <w:tcPr>
            <w:tcW w:w="1011" w:type="pct"/>
            <w:tcBorders>
              <w:top w:val="single" w:sz="4" w:space="0" w:color="auto"/>
              <w:left w:val="nil"/>
              <w:bottom w:val="nil"/>
              <w:right w:val="nil"/>
            </w:tcBorders>
            <w:shd w:val="clear" w:color="auto" w:fill="E7E6E6" w:themeFill="background2"/>
          </w:tcPr>
          <w:p w14:paraId="6C1D396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Anaerob</w:t>
            </w:r>
          </w:p>
        </w:tc>
        <w:tc>
          <w:tcPr>
            <w:tcW w:w="904" w:type="pct"/>
            <w:tcBorders>
              <w:top w:val="single" w:sz="4" w:space="0" w:color="auto"/>
              <w:left w:val="nil"/>
              <w:bottom w:val="nil"/>
              <w:right w:val="nil"/>
            </w:tcBorders>
            <w:shd w:val="clear" w:color="auto" w:fill="E7E6E6" w:themeFill="background2"/>
          </w:tcPr>
          <w:p w14:paraId="383144A5"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Anaerob</w:t>
            </w:r>
          </w:p>
        </w:tc>
        <w:tc>
          <w:tcPr>
            <w:tcW w:w="1262" w:type="pct"/>
            <w:tcBorders>
              <w:top w:val="single" w:sz="4" w:space="0" w:color="auto"/>
              <w:left w:val="nil"/>
              <w:bottom w:val="nil"/>
              <w:right w:val="nil"/>
            </w:tcBorders>
            <w:shd w:val="clear" w:color="auto" w:fill="E7E6E6" w:themeFill="background2"/>
          </w:tcPr>
          <w:p w14:paraId="55234861"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Anaerob</w:t>
            </w:r>
          </w:p>
        </w:tc>
      </w:tr>
      <w:tr w:rsidR="00740218" w:rsidRPr="00FD43CB" w14:paraId="2D3DB776" w14:textId="77777777" w:rsidTr="000714AB">
        <w:tc>
          <w:tcPr>
            <w:tcW w:w="317" w:type="pct"/>
            <w:tcBorders>
              <w:top w:val="single" w:sz="4" w:space="0" w:color="auto"/>
              <w:left w:val="nil"/>
              <w:bottom w:val="single" w:sz="4" w:space="0" w:color="auto"/>
              <w:right w:val="nil"/>
            </w:tcBorders>
            <w:shd w:val="clear" w:color="auto" w:fill="E7E6E6" w:themeFill="background2"/>
            <w:vAlign w:val="center"/>
          </w:tcPr>
          <w:p w14:paraId="22F1E008" w14:textId="77777777" w:rsidR="00740218" w:rsidRPr="00FD43CB" w:rsidRDefault="00740218" w:rsidP="000714AB">
            <w:pPr>
              <w:jc w:val="center"/>
              <w:rPr>
                <w:rFonts w:ascii="Arial" w:hAnsi="Arial" w:cs="Arial"/>
                <w:sz w:val="20"/>
                <w:szCs w:val="20"/>
              </w:rPr>
            </w:pPr>
          </w:p>
        </w:tc>
        <w:tc>
          <w:tcPr>
            <w:tcW w:w="1114" w:type="pct"/>
            <w:tcBorders>
              <w:top w:val="single" w:sz="4" w:space="0" w:color="auto"/>
              <w:left w:val="nil"/>
              <w:bottom w:val="single" w:sz="4" w:space="0" w:color="auto"/>
              <w:right w:val="nil"/>
            </w:tcBorders>
            <w:shd w:val="clear" w:color="auto" w:fill="E7E6E6" w:themeFill="background2"/>
            <w:vAlign w:val="center"/>
          </w:tcPr>
          <w:p w14:paraId="342C6421"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Activator</w:t>
            </w:r>
          </w:p>
        </w:tc>
        <w:tc>
          <w:tcPr>
            <w:tcW w:w="393" w:type="pct"/>
            <w:tcBorders>
              <w:top w:val="single" w:sz="4" w:space="0" w:color="auto"/>
              <w:left w:val="nil"/>
              <w:bottom w:val="single" w:sz="4" w:space="0" w:color="auto"/>
              <w:right w:val="nil"/>
            </w:tcBorders>
            <w:shd w:val="clear" w:color="auto" w:fill="E7E6E6" w:themeFill="background2"/>
            <w:vAlign w:val="center"/>
          </w:tcPr>
          <w:p w14:paraId="260A1BEF" w14:textId="77777777" w:rsidR="00740218" w:rsidRPr="00FD43CB" w:rsidRDefault="00740218" w:rsidP="000714AB">
            <w:pPr>
              <w:spacing w:line="276" w:lineRule="auto"/>
              <w:jc w:val="center"/>
              <w:rPr>
                <w:rFonts w:ascii="Arial" w:hAnsi="Arial" w:cs="Arial"/>
                <w:sz w:val="20"/>
                <w:szCs w:val="20"/>
              </w:rPr>
            </w:pPr>
          </w:p>
        </w:tc>
        <w:tc>
          <w:tcPr>
            <w:tcW w:w="1011" w:type="pct"/>
            <w:tcBorders>
              <w:top w:val="single" w:sz="4" w:space="0" w:color="auto"/>
              <w:left w:val="nil"/>
              <w:bottom w:val="single" w:sz="4" w:space="0" w:color="auto"/>
              <w:right w:val="nil"/>
            </w:tcBorders>
            <w:shd w:val="clear" w:color="auto" w:fill="E7E6E6" w:themeFill="background2"/>
          </w:tcPr>
          <w:p w14:paraId="6CDE6069"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Orgadec</w:t>
            </w:r>
          </w:p>
        </w:tc>
        <w:tc>
          <w:tcPr>
            <w:tcW w:w="904" w:type="pct"/>
            <w:tcBorders>
              <w:top w:val="single" w:sz="4" w:space="0" w:color="auto"/>
              <w:left w:val="nil"/>
              <w:bottom w:val="single" w:sz="4" w:space="0" w:color="auto"/>
              <w:right w:val="nil"/>
            </w:tcBorders>
            <w:shd w:val="clear" w:color="auto" w:fill="E7E6E6" w:themeFill="background2"/>
          </w:tcPr>
          <w:p w14:paraId="2A258C04"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EM4</w:t>
            </w:r>
          </w:p>
        </w:tc>
        <w:tc>
          <w:tcPr>
            <w:tcW w:w="1262" w:type="pct"/>
            <w:tcBorders>
              <w:top w:val="single" w:sz="4" w:space="0" w:color="auto"/>
              <w:left w:val="nil"/>
              <w:bottom w:val="single" w:sz="4" w:space="0" w:color="auto"/>
              <w:right w:val="nil"/>
            </w:tcBorders>
            <w:shd w:val="clear" w:color="auto" w:fill="E7E6E6" w:themeFill="background2"/>
          </w:tcPr>
          <w:p w14:paraId="7D793045"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EM4</w:t>
            </w:r>
          </w:p>
        </w:tc>
      </w:tr>
      <w:tr w:rsidR="00740218" w:rsidRPr="00FD43CB" w14:paraId="72172A29" w14:textId="77777777" w:rsidTr="000714AB">
        <w:tc>
          <w:tcPr>
            <w:tcW w:w="317" w:type="pct"/>
            <w:tcBorders>
              <w:top w:val="single" w:sz="4" w:space="0" w:color="auto"/>
              <w:left w:val="nil"/>
              <w:bottom w:val="single" w:sz="4" w:space="0" w:color="auto"/>
              <w:right w:val="nil"/>
            </w:tcBorders>
            <w:shd w:val="clear" w:color="auto" w:fill="E7E6E6" w:themeFill="background2"/>
            <w:vAlign w:val="center"/>
          </w:tcPr>
          <w:p w14:paraId="33B3EF07" w14:textId="77777777" w:rsidR="00740218" w:rsidRPr="00FD43CB" w:rsidRDefault="00740218" w:rsidP="000714AB">
            <w:pPr>
              <w:jc w:val="center"/>
              <w:rPr>
                <w:rFonts w:ascii="Arial" w:hAnsi="Arial" w:cs="Arial"/>
                <w:sz w:val="20"/>
                <w:szCs w:val="20"/>
              </w:rPr>
            </w:pPr>
          </w:p>
        </w:tc>
        <w:tc>
          <w:tcPr>
            <w:tcW w:w="1114" w:type="pct"/>
            <w:tcBorders>
              <w:top w:val="single" w:sz="4" w:space="0" w:color="auto"/>
              <w:left w:val="nil"/>
              <w:bottom w:val="single" w:sz="4" w:space="0" w:color="auto"/>
              <w:right w:val="nil"/>
            </w:tcBorders>
            <w:shd w:val="clear" w:color="auto" w:fill="E7E6E6" w:themeFill="background2"/>
            <w:vAlign w:val="center"/>
          </w:tcPr>
          <w:p w14:paraId="18E5AC1F"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Reference</w:t>
            </w:r>
          </w:p>
        </w:tc>
        <w:tc>
          <w:tcPr>
            <w:tcW w:w="393" w:type="pct"/>
            <w:tcBorders>
              <w:top w:val="single" w:sz="4" w:space="0" w:color="auto"/>
              <w:left w:val="nil"/>
              <w:bottom w:val="single" w:sz="4" w:space="0" w:color="auto"/>
              <w:right w:val="nil"/>
            </w:tcBorders>
            <w:shd w:val="clear" w:color="auto" w:fill="E7E6E6" w:themeFill="background2"/>
            <w:vAlign w:val="center"/>
          </w:tcPr>
          <w:p w14:paraId="3E08ED2A" w14:textId="77777777" w:rsidR="00740218" w:rsidRPr="00FD43CB" w:rsidRDefault="00740218" w:rsidP="000714AB">
            <w:pPr>
              <w:spacing w:line="276" w:lineRule="auto"/>
              <w:jc w:val="center"/>
              <w:rPr>
                <w:rFonts w:ascii="Arial" w:hAnsi="Arial" w:cs="Arial"/>
                <w:sz w:val="20"/>
                <w:szCs w:val="20"/>
              </w:rPr>
            </w:pPr>
          </w:p>
        </w:tc>
        <w:tc>
          <w:tcPr>
            <w:tcW w:w="1011" w:type="pct"/>
            <w:tcBorders>
              <w:top w:val="single" w:sz="4" w:space="0" w:color="auto"/>
              <w:left w:val="nil"/>
              <w:bottom w:val="single" w:sz="4" w:space="0" w:color="auto"/>
              <w:right w:val="nil"/>
            </w:tcBorders>
            <w:shd w:val="clear" w:color="auto" w:fill="E7E6E6" w:themeFill="background2"/>
          </w:tcPr>
          <w:p w14:paraId="777F3E2B"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This Research</w:t>
            </w:r>
          </w:p>
        </w:tc>
        <w:tc>
          <w:tcPr>
            <w:tcW w:w="904" w:type="pct"/>
            <w:tcBorders>
              <w:top w:val="single" w:sz="4" w:space="0" w:color="auto"/>
              <w:left w:val="nil"/>
              <w:bottom w:val="single" w:sz="4" w:space="0" w:color="auto"/>
              <w:right w:val="nil"/>
            </w:tcBorders>
            <w:shd w:val="clear" w:color="auto" w:fill="E7E6E6" w:themeFill="background2"/>
          </w:tcPr>
          <w:p w14:paraId="6780F69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(Barus, 2012)</w:t>
            </w:r>
          </w:p>
        </w:tc>
        <w:tc>
          <w:tcPr>
            <w:tcW w:w="1262" w:type="pct"/>
            <w:tcBorders>
              <w:top w:val="single" w:sz="4" w:space="0" w:color="auto"/>
              <w:left w:val="nil"/>
              <w:bottom w:val="single" w:sz="4" w:space="0" w:color="auto"/>
              <w:right w:val="nil"/>
            </w:tcBorders>
            <w:shd w:val="clear" w:color="auto" w:fill="E7E6E6" w:themeFill="background2"/>
          </w:tcPr>
          <w:p w14:paraId="59822D78"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(Ekawandani, 2019)</w:t>
            </w:r>
          </w:p>
        </w:tc>
      </w:tr>
    </w:tbl>
    <w:p w14:paraId="05925271" w14:textId="77777777" w:rsidR="00740218" w:rsidRPr="00E2662D" w:rsidRDefault="00740218" w:rsidP="00707134">
      <w:pPr>
        <w:spacing w:line="360" w:lineRule="auto"/>
        <w:jc w:val="both"/>
        <w:rPr>
          <w:rFonts w:ascii="Arial" w:hAnsi="Arial" w:cs="Arial"/>
          <w:sz w:val="24"/>
          <w:szCs w:val="24"/>
          <w:lang w:val="en-ID"/>
        </w:rPr>
      </w:pPr>
    </w:p>
    <w:p w14:paraId="18A6F635" w14:textId="248D81F3" w:rsidR="00724556" w:rsidRPr="00FD43CB" w:rsidRDefault="00095CBE" w:rsidP="00707134">
      <w:pPr>
        <w:spacing w:line="360" w:lineRule="auto"/>
        <w:jc w:val="both"/>
        <w:rPr>
          <w:rFonts w:ascii="Arial" w:hAnsi="Arial" w:cs="Arial"/>
          <w:b/>
          <w:bCs/>
          <w:lang w:val="en-ID"/>
        </w:rPr>
      </w:pPr>
      <w:r w:rsidRPr="00FD43CB">
        <w:rPr>
          <w:rFonts w:ascii="Arial" w:hAnsi="Arial" w:cs="Arial"/>
          <w:b/>
          <w:bCs/>
          <w:lang w:val="en-ID"/>
        </w:rPr>
        <w:t>3.5 Water Hyacinth Compost as a Soil Amendment: An Evaluation of Nutrient Content Based on Minimum Standards</w:t>
      </w:r>
    </w:p>
    <w:p w14:paraId="49736155" w14:textId="288493D0" w:rsidR="00740218" w:rsidRPr="00FD43CB" w:rsidRDefault="00740218" w:rsidP="00707134">
      <w:pPr>
        <w:spacing w:line="360" w:lineRule="auto"/>
        <w:jc w:val="both"/>
        <w:rPr>
          <w:rFonts w:ascii="Arial" w:hAnsi="Arial" w:cs="Arial"/>
          <w:sz w:val="20"/>
          <w:szCs w:val="20"/>
          <w:lang w:val="en-ID"/>
        </w:rPr>
      </w:pPr>
      <w:r w:rsidRPr="00E2662D">
        <w:rPr>
          <w:rFonts w:ascii="Arial" w:hAnsi="Arial" w:cs="Arial"/>
          <w:b/>
          <w:bCs/>
          <w:sz w:val="24"/>
          <w:szCs w:val="24"/>
          <w:lang w:val="en-ID"/>
        </w:rPr>
        <w:tab/>
      </w:r>
      <w:r w:rsidR="00544DB5" w:rsidRPr="00FD43CB">
        <w:rPr>
          <w:rFonts w:ascii="Arial" w:hAnsi="Arial" w:cs="Arial"/>
          <w:sz w:val="20"/>
          <w:szCs w:val="20"/>
          <w:lang w:val="en-ID"/>
        </w:rPr>
        <w:t>The table below indicates that the moisture content of the compost reached 5.66%, a number that does not meet the minimum standards for the moisture content parameter. This is suspected to have occurred due to the compost drying process being too long, resulting in excessive</w:t>
      </w:r>
      <w:r w:rsidR="004C5D3A">
        <w:rPr>
          <w:rFonts w:ascii="Arial" w:hAnsi="Arial" w:cs="Arial"/>
          <w:sz w:val="20"/>
          <w:szCs w:val="20"/>
          <w:lang w:val="en-ID"/>
        </w:rPr>
        <w:t xml:space="preserve"> </w:t>
      </w:r>
      <w:r w:rsidR="00544DB5" w:rsidRPr="00FD43CB">
        <w:rPr>
          <w:rFonts w:ascii="Arial" w:hAnsi="Arial" w:cs="Arial"/>
          <w:sz w:val="20"/>
          <w:szCs w:val="20"/>
          <w:lang w:val="en-ID"/>
        </w:rPr>
        <w:t xml:space="preserve">water evaporation. </w:t>
      </w:r>
      <w:r w:rsidR="00DE34E1" w:rsidRPr="00FD43CB">
        <w:rPr>
          <w:rFonts w:ascii="Arial" w:hAnsi="Arial" w:cs="Arial"/>
          <w:sz w:val="20"/>
          <w:szCs w:val="20"/>
          <w:lang w:val="en-ID"/>
        </w:rPr>
        <w:t xml:space="preserve">Enviromental temperature and humidity, along with the drying process during composting have a subtantial impact on the moisture content of the compost. Elevated temperatures can speed up water evaporation, whereas high humidity can raise the moisture level within the compost pile </w:t>
      </w:r>
      <w:r w:rsidR="00DE34E1" w:rsidRPr="00FD43CB">
        <w:rPr>
          <w:rFonts w:ascii="Arial" w:hAnsi="Arial" w:cs="Arial"/>
          <w:sz w:val="20"/>
          <w:szCs w:val="20"/>
          <w:lang w:val="en-ID"/>
        </w:rPr>
        <w:fldChar w:fldCharType="begin" w:fldLock="1"/>
      </w:r>
      <w:r w:rsidR="005E2B9C" w:rsidRPr="00FD43CB">
        <w:rPr>
          <w:rFonts w:ascii="Arial" w:hAnsi="Arial" w:cs="Arial"/>
          <w:sz w:val="20"/>
          <w:szCs w:val="20"/>
          <w:lang w:val="en-ID"/>
        </w:rPr>
        <w:instrText>ADDIN CSL_CITATION {"citationItems":[{"id":"ITEM-1","itemData":{"author":[{"dropping-particle":"","family":"Pantura","given":"","non-dropping-particle":"","parse-names":false,"suffix":""},{"dropping-particle":"","family":"Setyaningrum","given":"Agustinah","non-dropping-particle":"","parse-names":false,"suffix":""},{"dropping-particle":"","family":"Yuwono","given":"Pambudi","non-dropping-particle":"","parse-names":false,"suffix":""}],"container-title":"Journal of Animal Science and Technology","id":"ITEM-1","issue":"1","issued":{"date-parts":[["2021"]]},"page":"74-80","title":"Kinetika Kadar Air dan Persentase Rendemen Kompos Berbahan Baku Feses Sapi Potong yang Diperkaya Azolla Sp","type":"article-journal","volume":"3"},"uris":["http://www.mendeley.com/documents/?uuid=b0aca7da-7629-463f-a337-cc3626606043"]}],"mendeley":{"formattedCitation":"(Pantura et al., 2021)","plainTextFormattedCitation":"(Pantura et al., 2021)","previouslyFormattedCitation":"(Pantura et al., 2021)"},"properties":{"noteIndex":0},"schema":"https://github.com/citation-style-language/schema/raw/master/csl-citation.json"}</w:instrText>
      </w:r>
      <w:r w:rsidR="00DE34E1" w:rsidRPr="00FD43CB">
        <w:rPr>
          <w:rFonts w:ascii="Arial" w:hAnsi="Arial" w:cs="Arial"/>
          <w:sz w:val="20"/>
          <w:szCs w:val="20"/>
          <w:lang w:val="en-ID"/>
        </w:rPr>
        <w:fldChar w:fldCharType="separate"/>
      </w:r>
      <w:r w:rsidR="00DE34E1" w:rsidRPr="00FD43CB">
        <w:rPr>
          <w:rFonts w:ascii="Arial" w:hAnsi="Arial" w:cs="Arial"/>
          <w:noProof/>
          <w:sz w:val="20"/>
          <w:szCs w:val="20"/>
          <w:lang w:val="en-ID"/>
        </w:rPr>
        <w:t>(Pantura et al., 2021)</w:t>
      </w:r>
      <w:r w:rsidR="00DE34E1" w:rsidRPr="00FD43CB">
        <w:rPr>
          <w:rFonts w:ascii="Arial" w:hAnsi="Arial" w:cs="Arial"/>
          <w:sz w:val="20"/>
          <w:szCs w:val="20"/>
          <w:lang w:val="en-ID"/>
        </w:rPr>
        <w:fldChar w:fldCharType="end"/>
      </w:r>
      <w:r w:rsidR="00DE34E1" w:rsidRPr="00FD43CB">
        <w:rPr>
          <w:rFonts w:ascii="Arial" w:hAnsi="Arial" w:cs="Arial"/>
          <w:sz w:val="20"/>
          <w:szCs w:val="20"/>
          <w:lang w:val="en-ID"/>
        </w:rPr>
        <w:t>.</w:t>
      </w:r>
    </w:p>
    <w:p w14:paraId="6CAA0F66" w14:textId="414B5578" w:rsidR="00DE34E1" w:rsidRDefault="00DE34E1" w:rsidP="00707134">
      <w:pPr>
        <w:spacing w:line="360" w:lineRule="auto"/>
        <w:jc w:val="both"/>
        <w:rPr>
          <w:rFonts w:ascii="Arial" w:hAnsi="Arial" w:cs="Arial"/>
          <w:sz w:val="24"/>
          <w:szCs w:val="24"/>
          <w:lang w:val="en-ID"/>
        </w:rPr>
      </w:pPr>
      <w:r w:rsidRPr="00FD43CB">
        <w:rPr>
          <w:rFonts w:ascii="Arial" w:hAnsi="Arial" w:cs="Arial"/>
          <w:sz w:val="20"/>
          <w:szCs w:val="20"/>
          <w:lang w:val="en-ID"/>
        </w:rPr>
        <w:tab/>
      </w:r>
      <w:r w:rsidR="00526160" w:rsidRPr="00FD43CB">
        <w:rPr>
          <w:rFonts w:ascii="Arial" w:hAnsi="Arial" w:cs="Arial"/>
          <w:sz w:val="20"/>
          <w:szCs w:val="20"/>
          <w:lang w:val="en-ID"/>
        </w:rPr>
        <w:t>Regarding the remaining parameters, this water hyacinth compost complies with the technical quality standards for soil amendments as per the indonesian ministry of Agriculture Decree No. 261.</w:t>
      </w:r>
      <w:r w:rsidR="004C5D3A">
        <w:rPr>
          <w:rFonts w:ascii="Arial" w:hAnsi="Arial" w:cs="Arial"/>
          <w:sz w:val="20"/>
          <w:szCs w:val="20"/>
          <w:lang w:val="en-ID"/>
        </w:rPr>
        <w:t>Especially heavy metal content,</w:t>
      </w:r>
      <w:r w:rsidR="00526160" w:rsidRPr="00FD43CB">
        <w:rPr>
          <w:rFonts w:ascii="Arial" w:hAnsi="Arial" w:cs="Arial"/>
          <w:sz w:val="20"/>
          <w:szCs w:val="20"/>
          <w:lang w:val="en-ID"/>
        </w:rPr>
        <w:t xml:space="preserve"> </w:t>
      </w:r>
      <w:r w:rsidR="004C5D3A">
        <w:rPr>
          <w:rFonts w:ascii="Arial" w:hAnsi="Arial" w:cs="Arial"/>
          <w:sz w:val="20"/>
          <w:szCs w:val="20"/>
          <w:lang w:val="en-ID"/>
        </w:rPr>
        <w:t>t</w:t>
      </w:r>
      <w:r w:rsidR="00526160" w:rsidRPr="00FD43CB">
        <w:rPr>
          <w:rFonts w:ascii="Arial" w:hAnsi="Arial" w:cs="Arial"/>
          <w:sz w:val="20"/>
          <w:szCs w:val="20"/>
          <w:lang w:val="en-ID"/>
        </w:rPr>
        <w:t>he occurrence of heavy metals in soil amendments or fertilizers poses a threat to soil quality. Heavy metals are capable of damaging and polluting the soil, consequently impeding plant growth thereon</w:t>
      </w:r>
      <w:r w:rsidR="005E2B9C" w:rsidRPr="00FD43CB">
        <w:rPr>
          <w:rFonts w:ascii="Arial" w:hAnsi="Arial" w:cs="Arial"/>
          <w:sz w:val="20"/>
          <w:szCs w:val="20"/>
          <w:lang w:val="en-ID"/>
        </w:rPr>
        <w:t xml:space="preserve"> </w:t>
      </w:r>
      <w:r w:rsidR="005E2B9C" w:rsidRPr="00FD43CB">
        <w:rPr>
          <w:rFonts w:ascii="Arial" w:hAnsi="Arial" w:cs="Arial"/>
          <w:sz w:val="20"/>
          <w:szCs w:val="20"/>
          <w:lang w:val="en-ID"/>
        </w:rPr>
        <w:fldChar w:fldCharType="begin" w:fldLock="1"/>
      </w:r>
      <w:r w:rsidR="000C3960" w:rsidRPr="00FD43CB">
        <w:rPr>
          <w:rFonts w:ascii="Arial" w:hAnsi="Arial" w:cs="Arial"/>
          <w:sz w:val="20"/>
          <w:szCs w:val="20"/>
          <w:lang w:val="en-ID"/>
        </w:rPr>
        <w:instrText>ADDIN CSL_CITATION {"citationItems":[{"id":"ITEM-1","itemData":{"DOI":"10.3390/toxics12010063","ISSN":"23056304","abstract":"Soil heavy metal pollution is a global environmental challenge, posing significant threats to eco-environment, agricultural development, and human health. In recent years, advanced and effective remediation strategies for heavy metal-contaminated soils have developed rapidly, and a systematical summarization of this progress is important. In this review paper, first, the anthropogenic sources of heavy metals in agricultural soils, including atmospheric deposition, animal manure, mineral fertilizers, and pesticides, are summarized. Second, the accumulation of heavy metals in crops as influenced by the plant characteristics and soil factors is analyzed. Then, the reducing strategies, including low-metal cultivar selection/breeding, physiological blocking, water management, and soil amendment are evaluated. Finally, the phytoremediation in terms of remediation efficiency and applicability is discussed. Therefore, this review provides helpful guidance for better selection and development of the control/remediation technologies for heavy metal-contaminated agricultural soils.","author":[{"dropping-particle":"","family":"Wan","given":"Yanan","non-dropping-particle":"","parse-names":false,"suffix":""},{"dropping-particle":"","family":"Liu","given":"Jiang","non-dropping-particle":"","parse-names":false,"suffix":""},{"dropping-particle":"","family":"Zhuang","given":"Zhong","non-dropping-particle":"","parse-names":false,"suffix":""},{"dropping-particle":"","family":"Wang","given":"Qi","non-dropping-particle":"","parse-names":false,"suffix":""},{"dropping-particle":"","family":"Li","given":"Huafen","non-dropping-particle":"","parse-names":false,"suffix":""}],"container-title":"Toxics","id":"ITEM-1","issue":"1","issued":{"date-parts":[["2024"]]},"title":"Heavy Metals in Agricultural Soils: Sources, Influencing Factors, and Remediation Strategies","type":"article-journal","volume":"12"},"uris":["http://www.mendeley.com/documents/?uuid=98187e2e-af49-4ebc-b6a3-5abf0f4b9f18"]}],"mendeley":{"formattedCitation":"(Wan et al., 2024)","plainTextFormattedCitation":"(Wan et al., 2024)","previouslyFormattedCitation":"(Wan et al., 2024)"},"properties":{"noteIndex":0},"schema":"https://github.com/citation-style-language/schema/raw/master/csl-citation.json"}</w:instrText>
      </w:r>
      <w:r w:rsidR="005E2B9C" w:rsidRPr="00FD43CB">
        <w:rPr>
          <w:rFonts w:ascii="Arial" w:hAnsi="Arial" w:cs="Arial"/>
          <w:sz w:val="20"/>
          <w:szCs w:val="20"/>
          <w:lang w:val="en-ID"/>
        </w:rPr>
        <w:fldChar w:fldCharType="separate"/>
      </w:r>
      <w:r w:rsidR="005E2B9C" w:rsidRPr="00FD43CB">
        <w:rPr>
          <w:rFonts w:ascii="Arial" w:hAnsi="Arial" w:cs="Arial"/>
          <w:noProof/>
          <w:sz w:val="20"/>
          <w:szCs w:val="20"/>
          <w:lang w:val="en-ID"/>
        </w:rPr>
        <w:t>(Wan et al., 2024)</w:t>
      </w:r>
      <w:r w:rsidR="005E2B9C" w:rsidRPr="00FD43CB">
        <w:rPr>
          <w:rFonts w:ascii="Arial" w:hAnsi="Arial" w:cs="Arial"/>
          <w:sz w:val="20"/>
          <w:szCs w:val="20"/>
          <w:lang w:val="en-ID"/>
        </w:rPr>
        <w:fldChar w:fldCharType="end"/>
      </w:r>
      <w:r w:rsidR="000C3960" w:rsidRPr="00E2662D">
        <w:rPr>
          <w:rFonts w:ascii="Arial" w:hAnsi="Arial" w:cs="Arial"/>
          <w:sz w:val="24"/>
          <w:szCs w:val="24"/>
          <w:lang w:val="en-ID"/>
        </w:rPr>
        <w:t>.</w:t>
      </w:r>
    </w:p>
    <w:p w14:paraId="7C9BE24E" w14:textId="5E727EA8" w:rsidR="00FD43CB" w:rsidRPr="00FD43CB" w:rsidRDefault="00FD43CB" w:rsidP="00FD43CB">
      <w:pPr>
        <w:spacing w:after="0" w:line="360" w:lineRule="auto"/>
        <w:jc w:val="center"/>
        <w:rPr>
          <w:rFonts w:ascii="Arial" w:hAnsi="Arial" w:cs="Arial"/>
          <w:b/>
          <w:bCs/>
          <w:sz w:val="20"/>
          <w:szCs w:val="20"/>
          <w:lang w:val="en-ID"/>
        </w:rPr>
      </w:pPr>
      <w:r>
        <w:rPr>
          <w:rFonts w:ascii="Arial" w:hAnsi="Arial" w:cs="Arial"/>
          <w:b/>
          <w:bCs/>
          <w:sz w:val="20"/>
          <w:szCs w:val="20"/>
          <w:lang w:val="en-ID"/>
        </w:rPr>
        <w:t>Table 4. Evaluation of Water Hyacinth Compost Nutrient Content  Based on Minimum Standards</w:t>
      </w:r>
    </w:p>
    <w:tbl>
      <w:tblPr>
        <w:tblStyle w:val="TableGrid"/>
        <w:tblW w:w="5000" w:type="pct"/>
        <w:jc w:val="center"/>
        <w:tblLook w:val="04A0" w:firstRow="1" w:lastRow="0" w:firstColumn="1" w:lastColumn="0" w:noHBand="0" w:noVBand="1"/>
      </w:tblPr>
      <w:tblGrid>
        <w:gridCol w:w="546"/>
        <w:gridCol w:w="1923"/>
        <w:gridCol w:w="678"/>
        <w:gridCol w:w="2660"/>
        <w:gridCol w:w="3553"/>
      </w:tblGrid>
      <w:tr w:rsidR="00B60E54" w:rsidRPr="00E2662D" w14:paraId="7607F567" w14:textId="77777777" w:rsidTr="00B60E54">
        <w:trPr>
          <w:jc w:val="center"/>
        </w:trPr>
        <w:tc>
          <w:tcPr>
            <w:tcW w:w="292" w:type="pct"/>
            <w:tcBorders>
              <w:left w:val="nil"/>
              <w:bottom w:val="single" w:sz="4" w:space="0" w:color="auto"/>
              <w:right w:val="nil"/>
            </w:tcBorders>
            <w:vAlign w:val="center"/>
          </w:tcPr>
          <w:p w14:paraId="4354FDFF"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lastRenderedPageBreak/>
              <w:t>No</w:t>
            </w:r>
          </w:p>
        </w:tc>
        <w:tc>
          <w:tcPr>
            <w:tcW w:w="1027" w:type="pct"/>
            <w:tcBorders>
              <w:left w:val="nil"/>
              <w:bottom w:val="single" w:sz="4" w:space="0" w:color="auto"/>
              <w:right w:val="nil"/>
            </w:tcBorders>
            <w:vAlign w:val="center"/>
          </w:tcPr>
          <w:p w14:paraId="2EA0FCC6"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Parameter</w:t>
            </w:r>
          </w:p>
        </w:tc>
        <w:tc>
          <w:tcPr>
            <w:tcW w:w="362" w:type="pct"/>
            <w:tcBorders>
              <w:left w:val="nil"/>
              <w:bottom w:val="single" w:sz="4" w:space="0" w:color="auto"/>
              <w:right w:val="nil"/>
            </w:tcBorders>
            <w:vAlign w:val="center"/>
          </w:tcPr>
          <w:p w14:paraId="710E094D"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Unit</w:t>
            </w:r>
          </w:p>
        </w:tc>
        <w:tc>
          <w:tcPr>
            <w:tcW w:w="1421" w:type="pct"/>
            <w:tcBorders>
              <w:left w:val="nil"/>
              <w:bottom w:val="single" w:sz="4" w:space="0" w:color="auto"/>
              <w:right w:val="nil"/>
            </w:tcBorders>
            <w:vAlign w:val="center"/>
          </w:tcPr>
          <w:p w14:paraId="4287B2DA"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Water Hyacinth Compost</w:t>
            </w:r>
          </w:p>
        </w:tc>
        <w:tc>
          <w:tcPr>
            <w:tcW w:w="1898" w:type="pct"/>
            <w:tcBorders>
              <w:left w:val="nil"/>
              <w:bottom w:val="single" w:sz="4" w:space="0" w:color="auto"/>
              <w:right w:val="nil"/>
            </w:tcBorders>
          </w:tcPr>
          <w:p w14:paraId="6AE533FA"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Minimum Technical Requirements</w:t>
            </w:r>
          </w:p>
        </w:tc>
      </w:tr>
      <w:tr w:rsidR="00B60E54" w:rsidRPr="00E2662D" w14:paraId="2E6C3C70" w14:textId="77777777" w:rsidTr="00B60E54">
        <w:trPr>
          <w:trHeight w:val="85"/>
          <w:jc w:val="center"/>
        </w:trPr>
        <w:tc>
          <w:tcPr>
            <w:tcW w:w="292" w:type="pct"/>
            <w:tcBorders>
              <w:left w:val="nil"/>
              <w:bottom w:val="nil"/>
              <w:right w:val="nil"/>
            </w:tcBorders>
          </w:tcPr>
          <w:p w14:paraId="2A5E6CBA"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1</w:t>
            </w:r>
          </w:p>
        </w:tc>
        <w:tc>
          <w:tcPr>
            <w:tcW w:w="1027" w:type="pct"/>
            <w:tcBorders>
              <w:left w:val="nil"/>
              <w:bottom w:val="nil"/>
              <w:right w:val="nil"/>
            </w:tcBorders>
          </w:tcPr>
          <w:p w14:paraId="037DDC3D" w14:textId="77777777" w:rsidR="00B60E54" w:rsidRPr="00E2662D" w:rsidRDefault="00B60E54" w:rsidP="000714AB">
            <w:pPr>
              <w:rPr>
                <w:rFonts w:ascii="Arial" w:hAnsi="Arial" w:cs="Arial"/>
                <w:sz w:val="20"/>
                <w:szCs w:val="20"/>
              </w:rPr>
            </w:pPr>
            <w:r w:rsidRPr="00E2662D">
              <w:rPr>
                <w:rFonts w:ascii="Arial" w:hAnsi="Arial" w:cs="Arial"/>
                <w:sz w:val="20"/>
                <w:szCs w:val="20"/>
              </w:rPr>
              <w:t>pH</w:t>
            </w:r>
          </w:p>
        </w:tc>
        <w:tc>
          <w:tcPr>
            <w:tcW w:w="362" w:type="pct"/>
            <w:tcBorders>
              <w:left w:val="nil"/>
              <w:bottom w:val="nil"/>
              <w:right w:val="nil"/>
            </w:tcBorders>
          </w:tcPr>
          <w:p w14:paraId="0E76BA46"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w:t>
            </w:r>
          </w:p>
        </w:tc>
        <w:tc>
          <w:tcPr>
            <w:tcW w:w="1421" w:type="pct"/>
            <w:tcBorders>
              <w:left w:val="nil"/>
              <w:bottom w:val="nil"/>
              <w:right w:val="nil"/>
            </w:tcBorders>
          </w:tcPr>
          <w:p w14:paraId="7BD4C60D"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9.3</w:t>
            </w:r>
          </w:p>
        </w:tc>
        <w:tc>
          <w:tcPr>
            <w:tcW w:w="1898" w:type="pct"/>
            <w:tcBorders>
              <w:left w:val="nil"/>
              <w:bottom w:val="nil"/>
              <w:right w:val="nil"/>
            </w:tcBorders>
          </w:tcPr>
          <w:p w14:paraId="2CBECA86"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4 – 9</w:t>
            </w:r>
          </w:p>
        </w:tc>
      </w:tr>
      <w:tr w:rsidR="00B60E54" w:rsidRPr="00E2662D" w14:paraId="2D32E2EB" w14:textId="77777777" w:rsidTr="00B60E54">
        <w:trPr>
          <w:jc w:val="center"/>
        </w:trPr>
        <w:tc>
          <w:tcPr>
            <w:tcW w:w="292" w:type="pct"/>
            <w:tcBorders>
              <w:top w:val="nil"/>
              <w:left w:val="nil"/>
              <w:bottom w:val="nil"/>
              <w:right w:val="nil"/>
            </w:tcBorders>
          </w:tcPr>
          <w:p w14:paraId="095772A7"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2</w:t>
            </w:r>
          </w:p>
        </w:tc>
        <w:tc>
          <w:tcPr>
            <w:tcW w:w="1027" w:type="pct"/>
            <w:tcBorders>
              <w:top w:val="nil"/>
              <w:left w:val="nil"/>
              <w:bottom w:val="nil"/>
              <w:right w:val="nil"/>
            </w:tcBorders>
          </w:tcPr>
          <w:p w14:paraId="7AD61B99" w14:textId="53BA147C" w:rsidR="00B60E54" w:rsidRPr="00E2662D" w:rsidRDefault="00B60E54" w:rsidP="000714AB">
            <w:pPr>
              <w:rPr>
                <w:rFonts w:ascii="Arial" w:hAnsi="Arial" w:cs="Arial"/>
                <w:sz w:val="20"/>
                <w:szCs w:val="20"/>
              </w:rPr>
            </w:pPr>
            <w:r w:rsidRPr="00E2662D">
              <w:rPr>
                <w:rFonts w:ascii="Arial" w:hAnsi="Arial" w:cs="Arial"/>
                <w:sz w:val="20"/>
                <w:szCs w:val="20"/>
              </w:rPr>
              <w:t>C - Organi</w:t>
            </w:r>
            <w:r w:rsidR="00B65E18" w:rsidRPr="00E2662D">
              <w:rPr>
                <w:rFonts w:ascii="Arial" w:hAnsi="Arial" w:cs="Arial"/>
                <w:sz w:val="20"/>
                <w:szCs w:val="20"/>
              </w:rPr>
              <w:t>c</w:t>
            </w:r>
          </w:p>
        </w:tc>
        <w:tc>
          <w:tcPr>
            <w:tcW w:w="362" w:type="pct"/>
            <w:tcBorders>
              <w:top w:val="nil"/>
              <w:left w:val="nil"/>
              <w:bottom w:val="nil"/>
              <w:right w:val="nil"/>
            </w:tcBorders>
          </w:tcPr>
          <w:p w14:paraId="02EDBFDC"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w:t>
            </w:r>
          </w:p>
        </w:tc>
        <w:tc>
          <w:tcPr>
            <w:tcW w:w="1421" w:type="pct"/>
            <w:tcBorders>
              <w:top w:val="nil"/>
              <w:left w:val="nil"/>
              <w:bottom w:val="nil"/>
              <w:right w:val="nil"/>
            </w:tcBorders>
          </w:tcPr>
          <w:p w14:paraId="75E61763"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25.12</w:t>
            </w:r>
          </w:p>
        </w:tc>
        <w:tc>
          <w:tcPr>
            <w:tcW w:w="1898" w:type="pct"/>
            <w:tcBorders>
              <w:top w:val="nil"/>
              <w:left w:val="nil"/>
              <w:bottom w:val="nil"/>
              <w:right w:val="nil"/>
            </w:tcBorders>
          </w:tcPr>
          <w:p w14:paraId="171C2136"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Minimum 15</w:t>
            </w:r>
          </w:p>
        </w:tc>
      </w:tr>
      <w:tr w:rsidR="00B60E54" w:rsidRPr="00E2662D" w14:paraId="0BD8C9E3" w14:textId="77777777" w:rsidTr="00B60E54">
        <w:trPr>
          <w:jc w:val="center"/>
        </w:trPr>
        <w:tc>
          <w:tcPr>
            <w:tcW w:w="292" w:type="pct"/>
            <w:tcBorders>
              <w:top w:val="nil"/>
              <w:left w:val="nil"/>
              <w:bottom w:val="nil"/>
              <w:right w:val="nil"/>
            </w:tcBorders>
          </w:tcPr>
          <w:p w14:paraId="14382418"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3</w:t>
            </w:r>
          </w:p>
        </w:tc>
        <w:tc>
          <w:tcPr>
            <w:tcW w:w="1027" w:type="pct"/>
            <w:tcBorders>
              <w:top w:val="nil"/>
              <w:left w:val="nil"/>
              <w:bottom w:val="nil"/>
              <w:right w:val="nil"/>
            </w:tcBorders>
          </w:tcPr>
          <w:p w14:paraId="48CD7493" w14:textId="77777777" w:rsidR="00B60E54" w:rsidRPr="00E2662D" w:rsidRDefault="00B60E54" w:rsidP="000714AB">
            <w:pPr>
              <w:rPr>
                <w:rFonts w:ascii="Arial" w:hAnsi="Arial" w:cs="Arial"/>
                <w:sz w:val="20"/>
                <w:szCs w:val="20"/>
              </w:rPr>
            </w:pPr>
            <w:r w:rsidRPr="00E2662D">
              <w:rPr>
                <w:rFonts w:ascii="Arial" w:hAnsi="Arial" w:cs="Arial"/>
                <w:sz w:val="20"/>
                <w:szCs w:val="20"/>
              </w:rPr>
              <w:t>N</w:t>
            </w:r>
          </w:p>
        </w:tc>
        <w:tc>
          <w:tcPr>
            <w:tcW w:w="362" w:type="pct"/>
            <w:tcBorders>
              <w:top w:val="nil"/>
              <w:left w:val="nil"/>
              <w:bottom w:val="nil"/>
              <w:right w:val="nil"/>
            </w:tcBorders>
          </w:tcPr>
          <w:p w14:paraId="0CFE0CAA"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w:t>
            </w:r>
          </w:p>
        </w:tc>
        <w:tc>
          <w:tcPr>
            <w:tcW w:w="1421" w:type="pct"/>
            <w:tcBorders>
              <w:top w:val="nil"/>
              <w:left w:val="nil"/>
              <w:bottom w:val="nil"/>
              <w:right w:val="nil"/>
            </w:tcBorders>
          </w:tcPr>
          <w:p w14:paraId="09388065"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1.13</w:t>
            </w:r>
          </w:p>
        </w:tc>
        <w:tc>
          <w:tcPr>
            <w:tcW w:w="1898" w:type="pct"/>
            <w:tcBorders>
              <w:top w:val="nil"/>
              <w:left w:val="nil"/>
              <w:bottom w:val="nil"/>
              <w:right w:val="nil"/>
            </w:tcBorders>
          </w:tcPr>
          <w:p w14:paraId="57A263BA"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w:t>
            </w:r>
          </w:p>
        </w:tc>
      </w:tr>
      <w:tr w:rsidR="00B60E54" w:rsidRPr="00E2662D" w14:paraId="2D6DC704" w14:textId="77777777" w:rsidTr="00B60E54">
        <w:trPr>
          <w:jc w:val="center"/>
        </w:trPr>
        <w:tc>
          <w:tcPr>
            <w:tcW w:w="292" w:type="pct"/>
            <w:tcBorders>
              <w:top w:val="nil"/>
              <w:left w:val="nil"/>
              <w:bottom w:val="nil"/>
              <w:right w:val="nil"/>
            </w:tcBorders>
          </w:tcPr>
          <w:p w14:paraId="16C5D1D9"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4</w:t>
            </w:r>
          </w:p>
        </w:tc>
        <w:tc>
          <w:tcPr>
            <w:tcW w:w="1027" w:type="pct"/>
            <w:tcBorders>
              <w:top w:val="nil"/>
              <w:left w:val="nil"/>
              <w:bottom w:val="nil"/>
              <w:right w:val="nil"/>
            </w:tcBorders>
          </w:tcPr>
          <w:p w14:paraId="3E103724" w14:textId="77777777" w:rsidR="00B60E54" w:rsidRPr="00E2662D" w:rsidRDefault="00B60E54" w:rsidP="000714AB">
            <w:pPr>
              <w:rPr>
                <w:rFonts w:ascii="Arial" w:hAnsi="Arial" w:cs="Arial"/>
                <w:sz w:val="20"/>
                <w:szCs w:val="20"/>
              </w:rPr>
            </w:pPr>
            <w:r w:rsidRPr="00E2662D">
              <w:rPr>
                <w:rFonts w:ascii="Arial" w:hAnsi="Arial" w:cs="Arial"/>
                <w:sz w:val="20"/>
                <w:szCs w:val="20"/>
              </w:rPr>
              <w:t>C/N</w:t>
            </w:r>
          </w:p>
        </w:tc>
        <w:tc>
          <w:tcPr>
            <w:tcW w:w="362" w:type="pct"/>
            <w:tcBorders>
              <w:top w:val="nil"/>
              <w:left w:val="nil"/>
              <w:bottom w:val="nil"/>
              <w:right w:val="nil"/>
            </w:tcBorders>
          </w:tcPr>
          <w:p w14:paraId="0F203A98"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w:t>
            </w:r>
          </w:p>
        </w:tc>
        <w:tc>
          <w:tcPr>
            <w:tcW w:w="1421" w:type="pct"/>
            <w:tcBorders>
              <w:top w:val="nil"/>
              <w:left w:val="nil"/>
              <w:bottom w:val="nil"/>
              <w:right w:val="nil"/>
            </w:tcBorders>
          </w:tcPr>
          <w:p w14:paraId="62749CE1"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22.23</w:t>
            </w:r>
          </w:p>
        </w:tc>
        <w:tc>
          <w:tcPr>
            <w:tcW w:w="1898" w:type="pct"/>
            <w:tcBorders>
              <w:top w:val="nil"/>
              <w:left w:val="nil"/>
              <w:bottom w:val="nil"/>
              <w:right w:val="nil"/>
            </w:tcBorders>
          </w:tcPr>
          <w:p w14:paraId="2EB33E67"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 25</w:t>
            </w:r>
          </w:p>
        </w:tc>
      </w:tr>
      <w:tr w:rsidR="00B60E54" w:rsidRPr="00E2662D" w14:paraId="365154B4" w14:textId="77777777" w:rsidTr="00B60E54">
        <w:trPr>
          <w:jc w:val="center"/>
        </w:trPr>
        <w:tc>
          <w:tcPr>
            <w:tcW w:w="292" w:type="pct"/>
            <w:tcBorders>
              <w:top w:val="nil"/>
              <w:left w:val="nil"/>
              <w:bottom w:val="nil"/>
              <w:right w:val="nil"/>
            </w:tcBorders>
          </w:tcPr>
          <w:p w14:paraId="6778B6DF"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5</w:t>
            </w:r>
          </w:p>
        </w:tc>
        <w:tc>
          <w:tcPr>
            <w:tcW w:w="1027" w:type="pct"/>
            <w:tcBorders>
              <w:top w:val="nil"/>
              <w:left w:val="nil"/>
              <w:bottom w:val="nil"/>
              <w:right w:val="nil"/>
            </w:tcBorders>
          </w:tcPr>
          <w:p w14:paraId="1D0C81B9" w14:textId="77777777" w:rsidR="00B60E54" w:rsidRPr="00E2662D" w:rsidRDefault="00B60E54" w:rsidP="000714AB">
            <w:pPr>
              <w:rPr>
                <w:rFonts w:ascii="Arial" w:hAnsi="Arial" w:cs="Arial"/>
                <w:sz w:val="20"/>
                <w:szCs w:val="20"/>
              </w:rPr>
            </w:pPr>
            <w:r w:rsidRPr="00E2662D">
              <w:rPr>
                <w:rFonts w:ascii="Arial" w:hAnsi="Arial" w:cs="Arial"/>
                <w:sz w:val="20"/>
                <w:szCs w:val="20"/>
              </w:rPr>
              <w:t>Moisture Content</w:t>
            </w:r>
          </w:p>
        </w:tc>
        <w:tc>
          <w:tcPr>
            <w:tcW w:w="362" w:type="pct"/>
            <w:tcBorders>
              <w:top w:val="nil"/>
              <w:left w:val="nil"/>
              <w:bottom w:val="nil"/>
              <w:right w:val="nil"/>
            </w:tcBorders>
          </w:tcPr>
          <w:p w14:paraId="03D96197"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w:t>
            </w:r>
          </w:p>
        </w:tc>
        <w:tc>
          <w:tcPr>
            <w:tcW w:w="1421" w:type="pct"/>
            <w:tcBorders>
              <w:top w:val="nil"/>
              <w:left w:val="nil"/>
              <w:bottom w:val="nil"/>
              <w:right w:val="nil"/>
            </w:tcBorders>
          </w:tcPr>
          <w:p w14:paraId="458186FE"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5.66</w:t>
            </w:r>
          </w:p>
        </w:tc>
        <w:tc>
          <w:tcPr>
            <w:tcW w:w="1898" w:type="pct"/>
            <w:tcBorders>
              <w:top w:val="nil"/>
              <w:left w:val="nil"/>
              <w:bottom w:val="nil"/>
              <w:right w:val="nil"/>
            </w:tcBorders>
          </w:tcPr>
          <w:p w14:paraId="15248D67"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8 - 20</w:t>
            </w:r>
          </w:p>
        </w:tc>
      </w:tr>
      <w:tr w:rsidR="00B60E54" w:rsidRPr="00E2662D" w14:paraId="6355A6DC" w14:textId="77777777" w:rsidTr="00B60E54">
        <w:trPr>
          <w:trHeight w:val="1613"/>
          <w:jc w:val="center"/>
        </w:trPr>
        <w:tc>
          <w:tcPr>
            <w:tcW w:w="292" w:type="pct"/>
            <w:tcBorders>
              <w:top w:val="nil"/>
              <w:left w:val="nil"/>
              <w:bottom w:val="nil"/>
              <w:right w:val="nil"/>
            </w:tcBorders>
          </w:tcPr>
          <w:p w14:paraId="692B3E47"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6</w:t>
            </w:r>
          </w:p>
        </w:tc>
        <w:tc>
          <w:tcPr>
            <w:tcW w:w="1027" w:type="pct"/>
            <w:tcBorders>
              <w:top w:val="nil"/>
              <w:left w:val="nil"/>
              <w:bottom w:val="nil"/>
              <w:right w:val="nil"/>
            </w:tcBorders>
          </w:tcPr>
          <w:p w14:paraId="3B010F2C" w14:textId="77777777" w:rsidR="00B60E54" w:rsidRPr="00E2662D" w:rsidRDefault="00B60E54" w:rsidP="000714AB">
            <w:pPr>
              <w:rPr>
                <w:rFonts w:ascii="Arial" w:hAnsi="Arial" w:cs="Arial"/>
                <w:sz w:val="20"/>
                <w:szCs w:val="20"/>
              </w:rPr>
            </w:pPr>
            <w:r w:rsidRPr="00E2662D">
              <w:rPr>
                <w:rFonts w:ascii="Arial" w:hAnsi="Arial" w:cs="Arial"/>
                <w:sz w:val="20"/>
                <w:szCs w:val="20"/>
              </w:rPr>
              <w:t>Heavy Metals</w:t>
            </w:r>
          </w:p>
          <w:p w14:paraId="32AFDB9C" w14:textId="77777777" w:rsidR="00B60E54" w:rsidRPr="00E2662D" w:rsidRDefault="00B60E54" w:rsidP="000714AB">
            <w:pPr>
              <w:rPr>
                <w:rFonts w:ascii="Arial" w:hAnsi="Arial" w:cs="Arial"/>
                <w:sz w:val="20"/>
                <w:szCs w:val="20"/>
              </w:rPr>
            </w:pPr>
            <w:r w:rsidRPr="00E2662D">
              <w:rPr>
                <w:rFonts w:ascii="Arial" w:hAnsi="Arial" w:cs="Arial"/>
                <w:sz w:val="20"/>
                <w:szCs w:val="20"/>
              </w:rPr>
              <w:t>As</w:t>
            </w:r>
          </w:p>
          <w:p w14:paraId="1F88B43C" w14:textId="77777777" w:rsidR="00B60E54" w:rsidRPr="00E2662D" w:rsidRDefault="00B60E54" w:rsidP="000714AB">
            <w:pPr>
              <w:rPr>
                <w:rFonts w:ascii="Arial" w:hAnsi="Arial" w:cs="Arial"/>
                <w:sz w:val="20"/>
                <w:szCs w:val="20"/>
              </w:rPr>
            </w:pPr>
            <w:r w:rsidRPr="00E2662D">
              <w:rPr>
                <w:rFonts w:ascii="Arial" w:hAnsi="Arial" w:cs="Arial"/>
                <w:sz w:val="20"/>
                <w:szCs w:val="20"/>
              </w:rPr>
              <w:t>Hg</w:t>
            </w:r>
          </w:p>
          <w:p w14:paraId="5A771CFD" w14:textId="77777777" w:rsidR="00B60E54" w:rsidRPr="00E2662D" w:rsidRDefault="00B60E54" w:rsidP="000714AB">
            <w:pPr>
              <w:rPr>
                <w:rFonts w:ascii="Arial" w:hAnsi="Arial" w:cs="Arial"/>
                <w:sz w:val="20"/>
                <w:szCs w:val="20"/>
              </w:rPr>
            </w:pPr>
            <w:r w:rsidRPr="00E2662D">
              <w:rPr>
                <w:rFonts w:ascii="Arial" w:hAnsi="Arial" w:cs="Arial"/>
                <w:sz w:val="20"/>
                <w:szCs w:val="20"/>
              </w:rPr>
              <w:t>Pb</w:t>
            </w:r>
          </w:p>
          <w:p w14:paraId="26A002C8" w14:textId="77777777" w:rsidR="00B60E54" w:rsidRPr="00E2662D" w:rsidRDefault="00B60E54" w:rsidP="000714AB">
            <w:pPr>
              <w:rPr>
                <w:rFonts w:ascii="Arial" w:hAnsi="Arial" w:cs="Arial"/>
                <w:sz w:val="20"/>
                <w:szCs w:val="20"/>
              </w:rPr>
            </w:pPr>
            <w:r w:rsidRPr="00E2662D">
              <w:rPr>
                <w:rFonts w:ascii="Arial" w:hAnsi="Arial" w:cs="Arial"/>
                <w:sz w:val="20"/>
                <w:szCs w:val="20"/>
              </w:rPr>
              <w:t>Cd</w:t>
            </w:r>
          </w:p>
          <w:p w14:paraId="63978992" w14:textId="77777777" w:rsidR="00B60E54" w:rsidRPr="00E2662D" w:rsidRDefault="00B60E54" w:rsidP="000714AB">
            <w:pPr>
              <w:rPr>
                <w:rFonts w:ascii="Arial" w:hAnsi="Arial" w:cs="Arial"/>
                <w:sz w:val="20"/>
                <w:szCs w:val="20"/>
              </w:rPr>
            </w:pPr>
            <w:r w:rsidRPr="00E2662D">
              <w:rPr>
                <w:rFonts w:ascii="Arial" w:hAnsi="Arial" w:cs="Arial"/>
                <w:sz w:val="20"/>
                <w:szCs w:val="20"/>
              </w:rPr>
              <w:t>Cr</w:t>
            </w:r>
          </w:p>
          <w:p w14:paraId="47859ADA" w14:textId="77777777" w:rsidR="00B60E54" w:rsidRPr="00E2662D" w:rsidRDefault="00B60E54" w:rsidP="000714AB">
            <w:pPr>
              <w:rPr>
                <w:rFonts w:ascii="Arial" w:hAnsi="Arial" w:cs="Arial"/>
                <w:sz w:val="20"/>
                <w:szCs w:val="20"/>
              </w:rPr>
            </w:pPr>
            <w:r w:rsidRPr="00E2662D">
              <w:rPr>
                <w:rFonts w:ascii="Arial" w:hAnsi="Arial" w:cs="Arial"/>
                <w:sz w:val="20"/>
                <w:szCs w:val="20"/>
              </w:rPr>
              <w:t>Ni</w:t>
            </w:r>
          </w:p>
        </w:tc>
        <w:tc>
          <w:tcPr>
            <w:tcW w:w="362" w:type="pct"/>
            <w:tcBorders>
              <w:top w:val="nil"/>
              <w:left w:val="nil"/>
              <w:bottom w:val="nil"/>
              <w:right w:val="nil"/>
            </w:tcBorders>
          </w:tcPr>
          <w:p w14:paraId="6B927DDA" w14:textId="77777777" w:rsidR="00B60E54" w:rsidRPr="00E2662D" w:rsidRDefault="00B60E54" w:rsidP="000714AB">
            <w:pPr>
              <w:jc w:val="center"/>
              <w:rPr>
                <w:rFonts w:ascii="Arial" w:hAnsi="Arial" w:cs="Arial"/>
                <w:sz w:val="20"/>
                <w:szCs w:val="20"/>
              </w:rPr>
            </w:pPr>
          </w:p>
          <w:p w14:paraId="6DF2FA2C"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ppm</w:t>
            </w:r>
          </w:p>
          <w:p w14:paraId="1D744C11"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ppm</w:t>
            </w:r>
          </w:p>
          <w:p w14:paraId="1196F92D"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ppm</w:t>
            </w:r>
          </w:p>
          <w:p w14:paraId="67E1F462"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ppm</w:t>
            </w:r>
          </w:p>
          <w:p w14:paraId="626946EA"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ppm</w:t>
            </w:r>
          </w:p>
          <w:p w14:paraId="7BD26DC0"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ppm</w:t>
            </w:r>
          </w:p>
        </w:tc>
        <w:tc>
          <w:tcPr>
            <w:tcW w:w="1421" w:type="pct"/>
            <w:tcBorders>
              <w:top w:val="nil"/>
              <w:left w:val="nil"/>
              <w:bottom w:val="nil"/>
              <w:right w:val="nil"/>
            </w:tcBorders>
          </w:tcPr>
          <w:p w14:paraId="52C94A6C" w14:textId="77777777" w:rsidR="00B60E54" w:rsidRPr="00E2662D" w:rsidRDefault="00B60E54" w:rsidP="000714AB">
            <w:pPr>
              <w:jc w:val="center"/>
              <w:rPr>
                <w:rFonts w:ascii="Arial" w:hAnsi="Arial" w:cs="Arial"/>
                <w:sz w:val="20"/>
                <w:szCs w:val="20"/>
              </w:rPr>
            </w:pPr>
          </w:p>
          <w:p w14:paraId="0F38EBD3"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0.00</w:t>
            </w:r>
          </w:p>
          <w:p w14:paraId="15BBC849"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0.00</w:t>
            </w:r>
          </w:p>
          <w:p w14:paraId="5FFF48B2"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20.80</w:t>
            </w:r>
          </w:p>
          <w:p w14:paraId="5F94CCFF"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0.28</w:t>
            </w:r>
          </w:p>
          <w:p w14:paraId="6A8947E6"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2.82</w:t>
            </w:r>
          </w:p>
          <w:p w14:paraId="2F9826A9"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3.12</w:t>
            </w:r>
          </w:p>
        </w:tc>
        <w:tc>
          <w:tcPr>
            <w:tcW w:w="1898" w:type="pct"/>
            <w:tcBorders>
              <w:top w:val="nil"/>
              <w:left w:val="nil"/>
              <w:bottom w:val="nil"/>
              <w:right w:val="nil"/>
            </w:tcBorders>
          </w:tcPr>
          <w:p w14:paraId="7B0FEEA4" w14:textId="77777777" w:rsidR="00B60E54" w:rsidRPr="00E2662D" w:rsidRDefault="00B60E54" w:rsidP="000714AB">
            <w:pPr>
              <w:jc w:val="center"/>
              <w:rPr>
                <w:rFonts w:ascii="Arial" w:hAnsi="Arial" w:cs="Arial"/>
                <w:sz w:val="20"/>
                <w:szCs w:val="20"/>
              </w:rPr>
            </w:pPr>
          </w:p>
          <w:p w14:paraId="2D431432"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Maximum 10</w:t>
            </w:r>
          </w:p>
          <w:p w14:paraId="016A9D81"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Maximum 1</w:t>
            </w:r>
          </w:p>
          <w:p w14:paraId="72292172"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Maximum 50</w:t>
            </w:r>
          </w:p>
          <w:p w14:paraId="2EF50C7A"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Maximum 2</w:t>
            </w:r>
          </w:p>
          <w:p w14:paraId="09EC5F4B"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Maximum 180</w:t>
            </w:r>
          </w:p>
          <w:p w14:paraId="4C1071D9"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Maximum 50</w:t>
            </w:r>
          </w:p>
          <w:p w14:paraId="2DEC751D" w14:textId="77777777" w:rsidR="00B60E54" w:rsidRPr="00E2662D" w:rsidRDefault="00B60E54" w:rsidP="000714AB">
            <w:pPr>
              <w:jc w:val="center"/>
              <w:rPr>
                <w:rFonts w:ascii="Arial" w:hAnsi="Arial" w:cs="Arial"/>
                <w:sz w:val="20"/>
                <w:szCs w:val="20"/>
              </w:rPr>
            </w:pPr>
          </w:p>
        </w:tc>
      </w:tr>
      <w:tr w:rsidR="00B60E54" w:rsidRPr="00E2662D" w14:paraId="092FC48F" w14:textId="77777777" w:rsidTr="00B60E54">
        <w:trPr>
          <w:jc w:val="center"/>
        </w:trPr>
        <w:tc>
          <w:tcPr>
            <w:tcW w:w="292" w:type="pct"/>
            <w:tcBorders>
              <w:top w:val="nil"/>
              <w:left w:val="nil"/>
              <w:right w:val="nil"/>
            </w:tcBorders>
          </w:tcPr>
          <w:p w14:paraId="67EF3124"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7</w:t>
            </w:r>
          </w:p>
        </w:tc>
        <w:tc>
          <w:tcPr>
            <w:tcW w:w="1027" w:type="pct"/>
            <w:tcBorders>
              <w:top w:val="nil"/>
              <w:left w:val="nil"/>
              <w:right w:val="nil"/>
            </w:tcBorders>
          </w:tcPr>
          <w:p w14:paraId="5E3D2F82" w14:textId="77777777" w:rsidR="00B60E54" w:rsidRPr="00E2662D" w:rsidRDefault="00B60E54" w:rsidP="000714AB">
            <w:pPr>
              <w:rPr>
                <w:rFonts w:ascii="Arial" w:hAnsi="Arial" w:cs="Arial"/>
                <w:sz w:val="20"/>
                <w:szCs w:val="20"/>
              </w:rPr>
            </w:pPr>
            <w:r w:rsidRPr="00E2662D">
              <w:rPr>
                <w:rFonts w:ascii="Arial" w:hAnsi="Arial" w:cs="Arial"/>
                <w:sz w:val="20"/>
                <w:szCs w:val="20"/>
              </w:rPr>
              <w:t>Micronutrient</w:t>
            </w:r>
          </w:p>
          <w:p w14:paraId="6C546A9C" w14:textId="77777777" w:rsidR="00B60E54" w:rsidRPr="00E2662D" w:rsidRDefault="00B60E54" w:rsidP="000714AB">
            <w:pPr>
              <w:rPr>
                <w:rFonts w:ascii="Arial" w:hAnsi="Arial" w:cs="Arial"/>
                <w:sz w:val="20"/>
                <w:szCs w:val="20"/>
              </w:rPr>
            </w:pPr>
            <w:r w:rsidRPr="00E2662D">
              <w:rPr>
                <w:rFonts w:ascii="Arial" w:hAnsi="Arial" w:cs="Arial"/>
                <w:sz w:val="20"/>
                <w:szCs w:val="20"/>
              </w:rPr>
              <w:t>Fe</w:t>
            </w:r>
          </w:p>
        </w:tc>
        <w:tc>
          <w:tcPr>
            <w:tcW w:w="362" w:type="pct"/>
            <w:tcBorders>
              <w:top w:val="nil"/>
              <w:left w:val="nil"/>
              <w:right w:val="nil"/>
            </w:tcBorders>
          </w:tcPr>
          <w:p w14:paraId="7D8AE172" w14:textId="77777777" w:rsidR="00B60E54" w:rsidRPr="00E2662D" w:rsidRDefault="00B60E54" w:rsidP="000714AB">
            <w:pPr>
              <w:jc w:val="center"/>
              <w:rPr>
                <w:rFonts w:ascii="Arial" w:hAnsi="Arial" w:cs="Arial"/>
                <w:sz w:val="20"/>
                <w:szCs w:val="20"/>
              </w:rPr>
            </w:pPr>
          </w:p>
          <w:p w14:paraId="53F7DF81"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ppm</w:t>
            </w:r>
          </w:p>
        </w:tc>
        <w:tc>
          <w:tcPr>
            <w:tcW w:w="1421" w:type="pct"/>
            <w:tcBorders>
              <w:top w:val="nil"/>
              <w:left w:val="nil"/>
              <w:right w:val="nil"/>
            </w:tcBorders>
          </w:tcPr>
          <w:p w14:paraId="674632E6" w14:textId="77777777" w:rsidR="00B60E54" w:rsidRPr="00E2662D" w:rsidRDefault="00B60E54" w:rsidP="000714AB">
            <w:pPr>
              <w:jc w:val="center"/>
              <w:rPr>
                <w:rFonts w:ascii="Arial" w:hAnsi="Arial" w:cs="Arial"/>
                <w:sz w:val="20"/>
                <w:szCs w:val="20"/>
              </w:rPr>
            </w:pPr>
          </w:p>
          <w:p w14:paraId="0B1B95FF"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10652</w:t>
            </w:r>
          </w:p>
        </w:tc>
        <w:tc>
          <w:tcPr>
            <w:tcW w:w="1898" w:type="pct"/>
            <w:tcBorders>
              <w:top w:val="nil"/>
              <w:left w:val="nil"/>
              <w:right w:val="nil"/>
            </w:tcBorders>
          </w:tcPr>
          <w:p w14:paraId="3C561574" w14:textId="77777777" w:rsidR="00B60E54" w:rsidRPr="00E2662D" w:rsidRDefault="00B60E54" w:rsidP="000714AB">
            <w:pPr>
              <w:jc w:val="center"/>
              <w:rPr>
                <w:rFonts w:ascii="Arial" w:hAnsi="Arial" w:cs="Arial"/>
                <w:sz w:val="20"/>
                <w:szCs w:val="20"/>
              </w:rPr>
            </w:pPr>
          </w:p>
          <w:p w14:paraId="4D81D75C"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Maximum 15000</w:t>
            </w:r>
          </w:p>
        </w:tc>
      </w:tr>
    </w:tbl>
    <w:p w14:paraId="22367E5D" w14:textId="2F7B8D63" w:rsidR="00A55D6C" w:rsidRPr="005F5F1E" w:rsidRDefault="00A55D6C" w:rsidP="00707134">
      <w:pPr>
        <w:spacing w:line="360" w:lineRule="auto"/>
        <w:jc w:val="both"/>
        <w:rPr>
          <w:rFonts w:ascii="Arial" w:hAnsi="Arial" w:cs="Arial"/>
          <w:sz w:val="24"/>
          <w:szCs w:val="24"/>
          <w:lang w:val="en-ID"/>
        </w:rPr>
      </w:pPr>
    </w:p>
    <w:p w14:paraId="3AA3614F" w14:textId="763B75AD" w:rsidR="00117718" w:rsidRPr="00FD43CB" w:rsidRDefault="000C3960" w:rsidP="00707134">
      <w:pPr>
        <w:spacing w:line="360" w:lineRule="auto"/>
        <w:jc w:val="both"/>
        <w:rPr>
          <w:rFonts w:ascii="Arial" w:hAnsi="Arial" w:cs="Arial"/>
          <w:b/>
          <w:bCs/>
          <w:lang w:val="en-ID"/>
        </w:rPr>
      </w:pPr>
      <w:r w:rsidRPr="00FD43CB">
        <w:rPr>
          <w:rFonts w:ascii="Arial" w:hAnsi="Arial" w:cs="Arial"/>
          <w:b/>
          <w:bCs/>
          <w:lang w:val="en-ID"/>
        </w:rPr>
        <w:t xml:space="preserve">3.6 </w:t>
      </w:r>
      <w:r w:rsidR="004C5D3A">
        <w:rPr>
          <w:rFonts w:ascii="Arial" w:hAnsi="Arial" w:cs="Arial"/>
          <w:b/>
          <w:bCs/>
          <w:lang w:val="en-ID"/>
        </w:rPr>
        <w:t>Water Hyacinth Compost and its Role in Soil Quality Improvement</w:t>
      </w:r>
    </w:p>
    <w:p w14:paraId="090527F6" w14:textId="580E3E05" w:rsidR="00961513" w:rsidRPr="00FD43CB" w:rsidRDefault="000C3960" w:rsidP="00707134">
      <w:pPr>
        <w:spacing w:line="360" w:lineRule="auto"/>
        <w:jc w:val="both"/>
        <w:rPr>
          <w:rFonts w:ascii="Arial" w:hAnsi="Arial" w:cs="Arial"/>
          <w:sz w:val="20"/>
          <w:szCs w:val="20"/>
          <w:lang w:val="en-ID"/>
        </w:rPr>
      </w:pPr>
      <w:r w:rsidRPr="00E2662D">
        <w:rPr>
          <w:rFonts w:ascii="Arial" w:hAnsi="Arial" w:cs="Arial"/>
          <w:b/>
          <w:bCs/>
          <w:sz w:val="24"/>
          <w:szCs w:val="24"/>
          <w:lang w:val="en-ID"/>
        </w:rPr>
        <w:tab/>
      </w:r>
      <w:r w:rsidR="004C5D3A" w:rsidRPr="004C5D3A">
        <w:rPr>
          <w:rFonts w:ascii="Arial" w:hAnsi="Arial" w:cs="Arial"/>
          <w:sz w:val="20"/>
          <w:szCs w:val="20"/>
        </w:rPr>
        <w:t>Water hyacinth compost influences the physical properties of soil, such as aggregate stability, porosity, bulk density, and water holding capacity. The organic matter in the compost tends to act as a binding agent in soil aggregation, thus leading to an increase in soil aggregates. Furthermore, water hyacinth compost can provide readily available nutrients for plant uptake; the total N and available P content in water hyacinth compost is higher compared to fresh water hyacinth</w:t>
      </w:r>
      <w:r w:rsidR="004C5D3A" w:rsidRPr="004C5D3A">
        <w:rPr>
          <w:rFonts w:ascii="Arial" w:hAnsi="Arial" w:cs="Arial"/>
          <w:sz w:val="20"/>
          <w:szCs w:val="20"/>
          <w:lang w:val="en-ID"/>
        </w:rPr>
        <w:t xml:space="preserve"> </w:t>
      </w:r>
      <w:r w:rsidRPr="00FD43CB">
        <w:rPr>
          <w:rFonts w:ascii="Arial" w:hAnsi="Arial" w:cs="Arial"/>
          <w:sz w:val="20"/>
          <w:szCs w:val="20"/>
          <w:lang w:val="en-ID"/>
        </w:rPr>
        <w:fldChar w:fldCharType="begin" w:fldLock="1"/>
      </w:r>
      <w:r w:rsidR="00961513" w:rsidRPr="00FD43CB">
        <w:rPr>
          <w:rFonts w:ascii="Arial" w:hAnsi="Arial" w:cs="Arial"/>
          <w:sz w:val="20"/>
          <w:szCs w:val="20"/>
          <w:lang w:val="en-ID"/>
        </w:rPr>
        <w:instrText>ADDIN CSL_CITATION {"citationItems":[{"id":"ITEM-1","itemData":{"DOI":"10.1007/s40003-013-0073-7","ISBN":"4000301300737","ISSN":"22497218","abstract":"Most water bodies in the humid tropical areas of Arunachal Pradesh are infested with gregarious Eichhornia crassipes (Mart.) Solms. Over a period of time, with death and decay, the water bodies are eutrophicated. This natural phenomenon gave forth the idea of using E. crassipes biomass as a compost in agricultural fields for soil nutrients management, using microbial characteristics as potential indicators. The study indicating that water hyacinth as a potential organic substrate can stimulate the growth of diversity of microbial population in agricultural soils. In general, soil respiration and microbial population were significantly (p &lt; 0.05) greater in mulched plots compared to control. Among treatments, vermicompost mulched plots recorded for higher bacterial (74.31 CFU × 104) and fungal counts (31.09 CFU × 103) at both surface and sub-surface soil layers. The present study provides baseline information for ecofriendly approach to management of E. crassipes, especially for the countries where it poses a huge threat to the wetland ecosystems. Nonetheless, nutrient deficient soils in the present study site due mainly to conventional farming practices and nutrient runoff could however be checked by mulching soils with naturally and abundantly growing E. crassipes locally. © 2013 NAAS (National Academy of Agricultural Sciences).","author":[{"dropping-particle":"","family":"Balasubramanian","given":"D.","non-dropping-particle":"","parse-names":false,"suffix":""},{"dropping-particle":"","family":"Arunachalam","given":"K.","non-dropping-particle":"","parse-names":false,"suffix":""},{"dropping-particle":"","family":"Arunachalam","given":"A.","non-dropping-particle":"","parse-names":false,"suffix":""},{"dropping-particle":"","family":"Das","given":"A. K.","non-dropping-particle":"","parse-names":false,"suffix":""}],"container-title":"Agricultural Research","id":"ITEM-1","issue":"3","issued":{"date-parts":[["2013"]]},"page":"246-257","title":"Effect of Water Hyacinth (Eichhornia crassipes) Mulch on Soil Microbial Properties in Lowland Rainfed Rice-Based Agricultural System in Northeast India","type":"article-journal","volume":"2"},"uris":["http://www.mendeley.com/documents/?uuid=0a66bc7c-aa6d-4750-8b17-da4ff5ed0511"]}],"mendeley":{"formattedCitation":"(Balasubramanian et al., 2013)","plainTextFormattedCitation":"(Balasubramanian et al., 2013)","previouslyFormattedCitation":"(Balasubramanian et al., 2013)"},"properties":{"noteIndex":0},"schema":"https://github.com/citation-style-language/schema/raw/master/csl-citation.json"}</w:instrText>
      </w:r>
      <w:r w:rsidRPr="00FD43CB">
        <w:rPr>
          <w:rFonts w:ascii="Arial" w:hAnsi="Arial" w:cs="Arial"/>
          <w:sz w:val="20"/>
          <w:szCs w:val="20"/>
          <w:lang w:val="en-ID"/>
        </w:rPr>
        <w:fldChar w:fldCharType="separate"/>
      </w:r>
      <w:r w:rsidRPr="00FD43CB">
        <w:rPr>
          <w:rFonts w:ascii="Arial" w:hAnsi="Arial" w:cs="Arial"/>
          <w:noProof/>
          <w:sz w:val="20"/>
          <w:szCs w:val="20"/>
          <w:lang w:val="en-ID"/>
        </w:rPr>
        <w:t>(Balasubramanian et al., 2013)</w:t>
      </w:r>
      <w:r w:rsidRPr="00FD43CB">
        <w:rPr>
          <w:rFonts w:ascii="Arial" w:hAnsi="Arial" w:cs="Arial"/>
          <w:sz w:val="20"/>
          <w:szCs w:val="20"/>
          <w:lang w:val="en-ID"/>
        </w:rPr>
        <w:fldChar w:fldCharType="end"/>
      </w:r>
      <w:r w:rsidRPr="00FD43CB">
        <w:rPr>
          <w:rFonts w:ascii="Arial" w:hAnsi="Arial" w:cs="Arial"/>
          <w:sz w:val="20"/>
          <w:szCs w:val="20"/>
          <w:lang w:val="en-ID"/>
        </w:rPr>
        <w:t xml:space="preserve">. </w:t>
      </w:r>
    </w:p>
    <w:p w14:paraId="09CF7AE2" w14:textId="2168C03E" w:rsidR="00707134" w:rsidRPr="00E2662D" w:rsidRDefault="004C5D3A" w:rsidP="00961513">
      <w:pPr>
        <w:spacing w:line="360" w:lineRule="auto"/>
        <w:ind w:firstLine="720"/>
        <w:jc w:val="both"/>
        <w:rPr>
          <w:rFonts w:ascii="Arial" w:hAnsi="Arial" w:cs="Arial"/>
          <w:sz w:val="24"/>
          <w:szCs w:val="24"/>
          <w:lang w:val="en-ID"/>
        </w:rPr>
      </w:pPr>
      <w:r w:rsidRPr="004C5D3A">
        <w:rPr>
          <w:rFonts w:ascii="Arial" w:hAnsi="Arial" w:cs="Arial"/>
          <w:sz w:val="20"/>
          <w:szCs w:val="20"/>
        </w:rPr>
        <w:t>Water hyacinth compost exhibits a high humus content, high porosity, hydrophilic properties enabling greater water absorption and retention, and a substantial amount of organic matter. Consequently, water hyacinth compost can enhance soil organic carbon (C-organic), macronutrients (N, P, K), and soil Cation Exchange Capacity (CEC)</w:t>
      </w:r>
      <w:r>
        <w:rPr>
          <w:rFonts w:ascii="Arial" w:hAnsi="Arial" w:cs="Arial"/>
          <w:sz w:val="20"/>
          <w:szCs w:val="20"/>
          <w:lang w:val="en-ID"/>
        </w:rPr>
        <w:t xml:space="preserve"> </w:t>
      </w:r>
      <w:r w:rsidR="00961513" w:rsidRPr="00FD43CB">
        <w:rPr>
          <w:rFonts w:ascii="Arial" w:hAnsi="Arial" w:cs="Arial"/>
          <w:sz w:val="20"/>
          <w:szCs w:val="20"/>
          <w:lang w:val="en-ID"/>
        </w:rPr>
        <w:fldChar w:fldCharType="begin" w:fldLock="1"/>
      </w:r>
      <w:r w:rsidR="00BB5488" w:rsidRPr="00FD43CB">
        <w:rPr>
          <w:rFonts w:ascii="Arial" w:hAnsi="Arial" w:cs="Arial"/>
          <w:sz w:val="20"/>
          <w:szCs w:val="20"/>
          <w:lang w:val="en-ID"/>
        </w:rPr>
        <w:instrText>ADDIN CSL_CITATION {"citationItems":[{"id":"ITEM-1","itemData":{"DOI":"10.1007/s40003-013-0073-7","ISBN":"4000301300737","ISSN":"22497218","abstract":"Most water bodies in the humid tropical areas of Arunachal Pradesh are infested with gregarious Eichhornia crassipes (Mart.) Solms. Over a period of time, with death and decay, the water bodies are eutrophicated. This natural phenomenon gave forth the idea of using E. crassipes biomass as a compost in agricultural fields for soil nutrients management, using microbial characteristics as potential indicators. The study indicating that water hyacinth as a potential organic substrate can stimulate the growth of diversity of microbial population in agricultural soils. In general, soil respiration and microbial population were significantly (p &lt; 0.05) greater in mulched plots compared to control. Among treatments, vermicompost mulched plots recorded for higher bacterial (74.31 CFU × 104) and fungal counts (31.09 CFU × 103) at both surface and sub-surface soil layers. The present study provides baseline information for ecofriendly approach to management of E. crassipes, especially for the countries where it poses a huge threat to the wetland ecosystems. Nonetheless, nutrient deficient soils in the present study site due mainly to conventional farming practices and nutrient runoff could however be checked by mulching soils with naturally and abundantly growing E. crassipes locally. © 2013 NAAS (National Academy of Agricultural Sciences).","author":[{"dropping-particle":"","family":"Balasubramanian","given":"D.","non-dropping-particle":"","parse-names":false,"suffix":""},{"dropping-particle":"","family":"Arunachalam","given":"K.","non-dropping-particle":"","parse-names":false,"suffix":""},{"dropping-particle":"","family":"Arunachalam","given":"A.","non-dropping-particle":"","parse-names":false,"suffix":""},{"dropping-particle":"","family":"Das","given":"A. K.","non-dropping-particle":"","parse-names":false,"suffix":""}],"container-title":"Agricultural Research","id":"ITEM-1","issue":"3","issued":{"date-parts":[["2013"]]},"page":"246-257","title":"Effect of Water Hyacinth (Eichhornia crassipes) Mulch on Soil Microbial Properties in Lowland Rainfed Rice-Based Agricultural System in Northeast India","type":"article-journal","volume":"2"},"uris":["http://www.mendeley.com/documents/?uuid=0a66bc7c-aa6d-4750-8b17-da4ff5ed0511"]},{"id":"ITEM-2","itemData":{"author":[{"dropping-particle":"","family":"Eltaib","given":"Ibrahim Ali","non-dropping-particle":"","parse-names":false,"suffix":""},{"dropping-particle":"","family":"Abdalla","given":"Mubarak Abdelrahman","non-dropping-particle":"","parse-names":false,"suffix":""},{"dropping-particle":"","family":"Elballa","given":"Mustafa","non-dropping-particle":"","parse-names":false,"suffix":""},{"dropping-particle":"","family":"Elhadi","given":"Elsadig","non-dropping-particle":"","parse-names":false,"suffix":""},{"dropping-particle":"","family":"Rezig","given":"Fatoma","non-dropping-particle":"","parse-names":false,"suffix":""}],"container-title":"The 5th Annual Conference Agricultural and Veterinary Research","id":"ITEM-2","issue":"February","issued":{"date-parts":[["2015"]]},"page":"1-39","title":"Utilization of Composted Bagasse, Water Hyacinth and Banana Waste in Reclamation of Desert Soils","type":"article-journal","volume":"3"},"uris":["http://www.mendeley.com/documents/?uuid=60e37ca2-63f8-4a7d-8258-f1752e3b25ac"]},{"id":"ITEM-3","itemData":{"author":[{"dropping-particle":"","family":"Muktamar","given":"Z","non-dropping-particle":"","parse-names":false,"suffix":""},{"dropping-particle":"","family":"Justisia","given":"B","non-dropping-particle":"","parse-names":false,"suffix":""},{"dropping-particle":"","family":"Setyowati","given":"N","non-dropping-particle":"","parse-names":false,"suffix":""}],"id":"ITEM-3","issue":"December","issued":{"date-parts":[["2016"]]},"page":"1209-1225","title":"Agricultural Technology Available online http://www.ijat-aatsea.com ISSN 1686-9141 Quality Enhancement of Humid Tropical Soils after Application of Water Hyacinth ( Eichornia crassipes ) Compost","type":"article-journal","volume":"12"},"uris":["http://www.mendeley.com/documents/?uuid=593bd675-d084-4ec4-a612-153ad1de8316"]}],"mendeley":{"formattedCitation":"(Balasubramanian et al., 2013; Eltaib et al., 2015; Muktamar et al., 2016)","plainTextFormattedCitation":"(Balasubramanian et al., 2013; Eltaib et al., 2015; Muktamar et al., 2016)","previouslyFormattedCitation":"(Balasubramanian et al., 2013; Eltaib et al., 2015; Muktamar et al., 2016)"},"properties":{"noteIndex":0},"schema":"https://github.com/citation-style-language/schema/raw/master/csl-citation.json"}</w:instrText>
      </w:r>
      <w:r w:rsidR="00961513" w:rsidRPr="00FD43CB">
        <w:rPr>
          <w:rFonts w:ascii="Arial" w:hAnsi="Arial" w:cs="Arial"/>
          <w:sz w:val="20"/>
          <w:szCs w:val="20"/>
          <w:lang w:val="en-ID"/>
        </w:rPr>
        <w:fldChar w:fldCharType="separate"/>
      </w:r>
      <w:r w:rsidR="00961513" w:rsidRPr="00FD43CB">
        <w:rPr>
          <w:rFonts w:ascii="Arial" w:hAnsi="Arial" w:cs="Arial"/>
          <w:noProof/>
          <w:sz w:val="20"/>
          <w:szCs w:val="20"/>
          <w:lang w:val="en-ID"/>
        </w:rPr>
        <w:t>(Balasubramanian et al., 2013; Eltaib et al., 2015; Muktamar et al., 2016)</w:t>
      </w:r>
      <w:r w:rsidR="00961513" w:rsidRPr="00FD43CB">
        <w:rPr>
          <w:rFonts w:ascii="Arial" w:hAnsi="Arial" w:cs="Arial"/>
          <w:sz w:val="20"/>
          <w:szCs w:val="20"/>
          <w:lang w:val="en-ID"/>
        </w:rPr>
        <w:fldChar w:fldCharType="end"/>
      </w:r>
      <w:r w:rsidR="00961513" w:rsidRPr="00E2662D">
        <w:rPr>
          <w:rFonts w:ascii="Arial" w:hAnsi="Arial" w:cs="Arial"/>
          <w:sz w:val="24"/>
          <w:szCs w:val="24"/>
          <w:lang w:val="en-ID"/>
        </w:rPr>
        <w:t>.</w:t>
      </w:r>
    </w:p>
    <w:p w14:paraId="24FD1110" w14:textId="57010735" w:rsidR="00961513" w:rsidRPr="00FD43CB" w:rsidRDefault="00DC066B" w:rsidP="00961513">
      <w:pPr>
        <w:spacing w:line="360" w:lineRule="auto"/>
        <w:jc w:val="both"/>
        <w:rPr>
          <w:rFonts w:ascii="Arial" w:hAnsi="Arial" w:cs="Arial"/>
          <w:b/>
          <w:bCs/>
          <w:lang w:val="en-ID"/>
        </w:rPr>
      </w:pPr>
      <w:r>
        <w:rPr>
          <w:rFonts w:ascii="Arial" w:hAnsi="Arial" w:cs="Arial"/>
          <w:b/>
          <w:bCs/>
          <w:lang w:val="en-ID"/>
        </w:rPr>
        <w:t xml:space="preserve">4. </w:t>
      </w:r>
      <w:r w:rsidRPr="00FD43CB">
        <w:rPr>
          <w:rFonts w:ascii="Arial" w:hAnsi="Arial" w:cs="Arial"/>
          <w:b/>
          <w:bCs/>
          <w:lang w:val="en-ID"/>
        </w:rPr>
        <w:t>CONCLUSIONS</w:t>
      </w:r>
    </w:p>
    <w:p w14:paraId="3E6CCC80" w14:textId="31EBE821" w:rsidR="00DC066B" w:rsidRPr="005F5F1E" w:rsidRDefault="00961513" w:rsidP="00961513">
      <w:pPr>
        <w:spacing w:line="360" w:lineRule="auto"/>
        <w:jc w:val="both"/>
        <w:rPr>
          <w:rFonts w:ascii="Arial" w:hAnsi="Arial" w:cs="Arial"/>
          <w:sz w:val="20"/>
          <w:szCs w:val="20"/>
        </w:rPr>
      </w:pPr>
      <w:r w:rsidRPr="00E2662D">
        <w:rPr>
          <w:rFonts w:ascii="Arial" w:hAnsi="Arial" w:cs="Arial"/>
          <w:sz w:val="24"/>
          <w:szCs w:val="24"/>
          <w:lang w:val="en-ID"/>
        </w:rPr>
        <w:tab/>
      </w:r>
      <w:r w:rsidRPr="00FD43CB">
        <w:rPr>
          <w:rFonts w:ascii="Arial" w:hAnsi="Arial" w:cs="Arial"/>
          <w:sz w:val="20"/>
          <w:szCs w:val="20"/>
        </w:rPr>
        <w:t>Composting offers a viable solution to address the negative effects of water hyacinth by converting it into a valuable soil amendment. The composting process effectively increases the nutrient content of the resulting compost. Analysis of the water hyacinth compost (C-organic 25.12%, N 1.13%, P 0.62%, K 0.78%, S 1978 ppm, C/N ratio 22.23) demonstrates that it fulfills the technical requirements for organic soil amendments as stipulated in the Ministry of Agriculture Decree No. 261/KPYS/SR.310/M/4/2019. As a soil amendment, water hyacinth compost contributes to increased soil organic matter, improved soil structure, and enhanced soil fertility. Utilizing an anaerobic composting method with the Orgadec bioactivator, the process requires 14 weeks, characterized by fluctuating temperatures throughout the composting period. The final compost product experiences a significant volume reduction of 78.33% compared to the initial raw material.</w:t>
      </w:r>
    </w:p>
    <w:p w14:paraId="140EF912" w14:textId="77777777" w:rsidR="00D8676F" w:rsidRDefault="00D8676F" w:rsidP="00961513">
      <w:pPr>
        <w:spacing w:line="360" w:lineRule="auto"/>
        <w:jc w:val="both"/>
        <w:rPr>
          <w:rFonts w:ascii="Arial" w:hAnsi="Arial" w:cs="Arial"/>
          <w:sz w:val="24"/>
          <w:szCs w:val="24"/>
        </w:rPr>
      </w:pPr>
    </w:p>
    <w:p w14:paraId="67804ADA" w14:textId="7FF76549" w:rsidR="00961513" w:rsidRDefault="00FD43CB" w:rsidP="00961513">
      <w:pPr>
        <w:spacing w:line="360" w:lineRule="auto"/>
        <w:jc w:val="both"/>
        <w:rPr>
          <w:rFonts w:ascii="Arial" w:hAnsi="Arial" w:cs="Arial"/>
          <w:b/>
          <w:bCs/>
        </w:rPr>
      </w:pPr>
      <w:r w:rsidRPr="00FD43CB">
        <w:rPr>
          <w:rFonts w:ascii="Arial" w:hAnsi="Arial" w:cs="Arial"/>
          <w:b/>
          <w:bCs/>
        </w:rPr>
        <w:lastRenderedPageBreak/>
        <w:t>REFERENCES</w:t>
      </w:r>
    </w:p>
    <w:p w14:paraId="69C86239" w14:textId="77777777" w:rsidR="00004E1D" w:rsidRDefault="00004E1D" w:rsidP="00961513">
      <w:pPr>
        <w:spacing w:line="360" w:lineRule="auto"/>
        <w:jc w:val="both"/>
        <w:rPr>
          <w:rFonts w:ascii="Arial" w:hAnsi="Arial" w:cs="Arial"/>
          <w:b/>
          <w:bCs/>
        </w:rPr>
      </w:pPr>
    </w:p>
    <w:p w14:paraId="5C0BFB13"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Aidi, R., Aryana, I. M., Suardika, I. N. H. O., &amp; Fakhruddin, K. K. (2021). Utilization of Water Hyacinth as Liquid Organic Fertilizer in Batujai Village, Central Lombok Regency. Gema Ngabdi Journal, 3(3), 207–212. https://doi.org/10.29303/jgn.v3i3.163</w:t>
      </w:r>
    </w:p>
    <w:p w14:paraId="52ABF885"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Balasubramanian, D., Arunachalam, K., Arunachalam, A., &amp; Das, A. K. (2013). Effect of Water Hyacinth (Eichhornia crassipes) Mulch on Soil Microbial Properties in Lowland Rainfed Rice-Based Agricultural System in Northeast India. Agricultural Research, 2(3), 246–257. https://doi.org/10.1007/s40003-013-0073-7</w:t>
      </w:r>
    </w:p>
    <w:p w14:paraId="2A69E062"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Begum, S. L. R., Himaya, S. M. M. S., &amp; Afreen, S. M. M. S. (2021). Potential of Water Hyacinth (Eichhornia crassipes) as Compost and its Effect on Soil and Plant Properties: A Review. Agricultural Reviews, 43(1), 20–28. https://doi.org/10.18805/ag.r-184</w:t>
      </w:r>
    </w:p>
    <w:p w14:paraId="3AD1CFD1"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Eltaib, I. A., Abdalla, M. A., Elballa, M., Elhadi, E., &amp; Rezig, F. (2015). Utilization of Composted Bagasse, Water Hyacinth and Banana Waste in Reclamation of Desert Soils. The 5th Annual Conference Agricultural and Veterinary Research, 3(February), 1–39. http://api.uofk.edu:8080/api/core/bitstreams/e8970af0-66fc-48d4-b18a-5304950273a9/content</w:t>
      </w:r>
    </w:p>
    <w:p w14:paraId="1E1E51F4"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Hapsoh, ., Gusmawartati, ., &amp; Yusuf, M. (2016). Effect of Various Combination of Organic Waste on Compost Quality. Journal of Tropical Soils, 20(1), 59–65. https://doi.org/10.5400/jts.2015.v20i1.59-65</w:t>
      </w:r>
    </w:p>
    <w:p w14:paraId="0C3ACCFE"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Istiqomah, N., Adriani, F., &amp; Rodina, N. (2018). Nutrient Content of Water Hyacinth Compost Composted with Various Types of PGPR. Rawa Sains: Jurnal Sains Stiper Amuntai, 8(1), 570–579. https://doi.org/10.36589/rs.v8i1.79</w:t>
      </w:r>
    </w:p>
    <w:p w14:paraId="46D6ED76"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Kassa, Y., Biru, B., Aregahagne, S., Jember, K., Fentie, T., Ayle, H. S., &amp; Tibebe, D. (2025). Evaluating the Nutrient Content and Heavy Metal Safety of Water HyacinthBased Compost: A Sustainable Solution for Chemical Fertilizer Reduction and Nutrient Recycling in Agriculture.</w:t>
      </w:r>
    </w:p>
    <w:p w14:paraId="3E60A2C1"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Kuke, A. C., &amp; Hunde, K. K. (2019). Evaluation of Water Hyacinth (Eichhornia Crassipes) Compost for its Nutrient Content at Adami Tulu Agricultural Research Center. Innovative Techniques in Agriculture, 690–696.</w:t>
      </w:r>
    </w:p>
    <w:p w14:paraId="1C50AC9E"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 xml:space="preserve">Kusrinah, K., Nurhayati, A., &amp; Hayati, N. (2016). Training and Mentoring on the Utilization of Water Hyacinth (Eichornia crassipes) as Liquid Compost Fertilizer to </w:t>
      </w:r>
      <w:r w:rsidRPr="00696061">
        <w:rPr>
          <w:rFonts w:ascii="Arial" w:hAnsi="Arial" w:cs="Arial"/>
          <w:b/>
          <w:bCs/>
        </w:rPr>
        <w:lastRenderedPageBreak/>
        <w:t>Reduce Water Pollution and Improve the Economy of the Karangkimpul Village Community, Kaligawe Subdistrict, Gayamsari District, Semarang City. Dimas: Journal of Religious Thought for Empowerment, 16(1), 27. https://doi.org/10.21580/dms.2016.161.890</w:t>
      </w:r>
    </w:p>
    <w:p w14:paraId="5DFAEF74" w14:textId="77777777" w:rsidR="00004E1D" w:rsidRPr="00004E1D" w:rsidRDefault="00004E1D" w:rsidP="00004E1D">
      <w:pPr>
        <w:spacing w:line="360" w:lineRule="auto"/>
        <w:jc w:val="both"/>
        <w:rPr>
          <w:rFonts w:ascii="Arial" w:hAnsi="Arial" w:cs="Arial"/>
          <w:b/>
          <w:bCs/>
        </w:rPr>
      </w:pPr>
    </w:p>
    <w:p w14:paraId="7EC12EF8"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Aidi, R., Aryana, I. M., Suardika, I. N. H. O., &amp; Fakhruddin, K. K. (2021). Utilization of Water Hyacinth as Liquid Organic Fertilizer in Batujai Village, Central Lombok Regency. Gema Ngabdi Journal, 3(3), 207–212. https://doi.org/10.29303/jgn.v3i3.163</w:t>
      </w:r>
    </w:p>
    <w:p w14:paraId="5433EDA2"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Balasubramanian, D., Arunachalam, K., Arunachalam, A., &amp; Das, A. K. (2013). Effect of Water Hyacinth (Eichhornia crassipes) Mulch on Soil Microbial Properties in Lowland Rainfed Rice-Based Agricultural System in Northeast India. Agricultural Research, 2(3), 246–257. https://doi.org/10.1007/s40003-013-0073-7</w:t>
      </w:r>
    </w:p>
    <w:p w14:paraId="67303E56"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Begum, S. L. R., Himaya, S. M. M. S., &amp; Afreen, S. M. M. S. (2021). Potential of Water Hyacinth (Eichhornia crassipes) as Compost and its Effect on Soil and Plant Properties: A Review. Agricultural Reviews, 43(1), 20–28. https://doi.org/10.18805/ag.r-184</w:t>
      </w:r>
    </w:p>
    <w:p w14:paraId="40D444F4"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Eltaib, I. A., Abdalla, M. A., Elballa, M., Elhadi, E., &amp; Rezig, F. (2015). Utilization of Composted Bagasse, Water Hyacinth and Banana Waste in Reclamation of Desert Soils. The 5th Annual Conference Agricultural and Veterinary Research, 3(February), 1–39. http://api.uofk.edu:8080/api/core/bitstreams/e8970af0-66fc-48d4-b18a-5304950273a9/content</w:t>
      </w:r>
    </w:p>
    <w:p w14:paraId="2A662B12"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Hapsoh, ., Gusmawartati, ., &amp; Yusuf, M. (2016). Effect of Various Combinations of Organic Waste on Compost Quality. Journal of Tropical Soils, 20(1), 59–65. https://doi.org/10.5400/jts.2015.v20i1.59-65</w:t>
      </w:r>
    </w:p>
    <w:p w14:paraId="2C8F10A1"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Istiqomah, N., Adriani, F., &amp; Rodina, N. (2018). Nutrient Content of Water Hyacinth Compost Composted with Various Types of PGPR. Swamp of Science: Journal of Science Stiper Amuntai, 8(1), 570–579. https://doi.org/10.36589/rs.v8i1.79</w:t>
      </w:r>
    </w:p>
    <w:p w14:paraId="077DC815"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Kassa, Y., Biru, B., Aregahagne, S., Jember, K., Fentie, T., Ayle, H. S., &amp; Tibebe, D. (2025). Evaluating the Nutrient Content and Heavy Metal Safety of Water HyacinthBased Compost: A Sustainable Solution for Chemical Fertilizer Reduction and Nutrient Recycling in Agriculture.</w:t>
      </w:r>
    </w:p>
    <w:p w14:paraId="7F718E10"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lastRenderedPageBreak/>
        <w:t>Kuke, A. C., &amp; Hunde, K. K. (2019). Evaluation of Water Hyacinth (Eichhornia Crassipes) Compost for its Nutrient Content at Adami Tulu Agricultural Research Center. Innovative Techniques in Agriculture, 690–696.</w:t>
      </w:r>
    </w:p>
    <w:p w14:paraId="4264041B"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Kusrinah, K., Nurhayati, A., &amp; Hayati, N. (2016). Training and Mentoring on the Utilization of Water Hyacinth (Eichornia crassipes) as Liquid Compost Fertilizer to Reduce Water Pollution and Improve the Economy of the Karangkimpul Village Community, Kaligawe Subdistrict, Gayamsari District, Semarang City. Dimas: Journal of Religious Thought for Empowerment, 16(1), 27. https://doi.org/10.21580/dms.2016.161.890</w:t>
      </w:r>
    </w:p>
    <w:p w14:paraId="11FE693C"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Marjenah, M., &amp; Simbolon, J. (2021). COMPOSTING OF WATER HYACI (Eichornia Crassipes SOLMS) WITH SEMI ANAEROBIC METHOD AND ADDITION OF EM4 ACTIVATOR. Agrifor, 20(2), 265. https://doi.org/10.31293/agrifor.v20i2.5692</w:t>
      </w:r>
    </w:p>
    <w:p w14:paraId="6817EC13"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Mathur, A., Mathur, S. K., Singh, &amp; Rao, S. (2016). Enriched Compost Production Technique from Water Hyacinth. Aisect University Journal, 5(10).</w:t>
      </w:r>
    </w:p>
    <w:p w14:paraId="78C88777"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Meena, A. L., Karwal, M., &amp; Dutta, D. (2021). Composting: Phases and Factors Responsible for Efficient and Improved Composting Network Project on Organic Farming View project. Agriculture and Food:E-Newsletter, 3(01), 1–7. https://doi.org/10.13140/RG.2.2.13546.95689</w:t>
      </w:r>
    </w:p>
    <w:p w14:paraId="4001D605"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Montoya, J. E., Waliczek, T. M., &amp; Abbott, M. L. (2013). Large Scale Composting as a Means of Managing Water Hyacinth (Eichhornia crassipes). Cambridge University Press.</w:t>
      </w:r>
    </w:p>
    <w:p w14:paraId="217C45F9"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Muktamar, Z., Justisia, B., &amp; Setyowati, N. (2016). Agricultural Technology Available online http://www.ijat-aatsea.com ISSN 1686-9141 Quality Enhancement of Humid Tropical Soils after Application of Water Hyacinth (Eichornia crassipes) Compost. 12(December), 1209–1225.</w:t>
      </w:r>
    </w:p>
    <w:p w14:paraId="3795383A"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 xml:space="preserve">Nur, H. S., Meryandini, A., Hamim, D., Postgraduate School Biotechnology Study, Bogor Agricultural University, P., Research on Biological Resources and Biotechnology, IPB Dramaga Bogor, P., Biology, Faculty of Mathematics and Natural Sciences, Bogor Agricultural University Correspondence Hasrul Satria Nur, D., Microbiology Basic Laboratory, Faculty of Mathematics and Natural Sciences, Unlam, B., Jend Yani Km, J. A., South Kalimantan, B., Nur, S., &amp; Meryandini, A. (2009). Utilization of Potential Cellulolytic and Xylanolytic Bacteria for Decomposition of Rice Straw INTRODUCTION Utilization of Potential Cellulolytic </w:t>
      </w:r>
      <w:r w:rsidRPr="00696061">
        <w:rPr>
          <w:rFonts w:ascii="Arial" w:hAnsi="Arial" w:cs="Arial"/>
          <w:b/>
          <w:bCs/>
        </w:rPr>
        <w:lastRenderedPageBreak/>
        <w:t>and Xylanolytic Bacteria for Decomposition of Rice Straw (H. J. Tanah Trop, 14(1), 71–80.</w:t>
      </w:r>
    </w:p>
    <w:p w14:paraId="729AC995"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Nurullita, U., &amp; Budiyono. (2012). Duration of household waste composting based on local microorganism types (mol) and composting techniques. Seminar on Research Results – LPPM UNIMUS 2012, 236–245.</w:t>
      </w:r>
    </w:p>
    <w:p w14:paraId="37344208"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Osoro, Kawaka, Naluyange, Ombori, Muoma, Amoding, Mukaminega, Muthini, &amp; Maingi. (2014). Effect of Water Hyacinth (Eichhornia crassipes [mart.] solms) Compost on growth and yield of common beans (Phaseolus vulgaris) in Lake Victoria Basin. European International Journal of Science and Technology, 3(7).</w:t>
      </w:r>
    </w:p>
    <w:p w14:paraId="6AD5EBC5"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Pantura, Setyaningrum, A., &amp; Yuwono, P. (2021). Kinetics of Water Content and Percentage Yield of Compost Made from Beef Cattle Feces Enriched with Azolla Sp. Journal of Animal Science and Technology, 3(1), 74–80.</w:t>
      </w:r>
    </w:p>
    <w:p w14:paraId="3F33FE15" w14:textId="1D3AFE28" w:rsidR="00004E1D" w:rsidRPr="00696061" w:rsidRDefault="008E1D84" w:rsidP="008E1D84">
      <w:pPr>
        <w:pStyle w:val="ListParagraph"/>
        <w:numPr>
          <w:ilvl w:val="0"/>
          <w:numId w:val="2"/>
        </w:numPr>
        <w:spacing w:line="360" w:lineRule="auto"/>
        <w:jc w:val="both"/>
        <w:rPr>
          <w:rFonts w:ascii="Arial" w:hAnsi="Arial" w:cs="Arial"/>
          <w:b/>
          <w:bCs/>
        </w:rPr>
      </w:pPr>
      <w:r w:rsidRPr="008E1D84">
        <w:rPr>
          <w:rFonts w:ascii="Arial" w:hAnsi="Arial" w:cs="Arial"/>
          <w:b/>
          <w:bCs/>
        </w:rPr>
        <w:t>Prasetyo, S., Anggoro, S., &amp; Soeprobowati, T. R. (2021). Reducing the Density of Water Hyacinth (Eichhornia crassipes (Mart.) Solms) in Lake Rawapening by Utilizing it as a Basic Compost Material. Bioma: Scientific Periodical of Biology, 23(1), 57–62. https://doi.org/10.14710/bioma.23.1.57-62</w:t>
      </w:r>
    </w:p>
    <w:sectPr w:rsidR="00004E1D" w:rsidRPr="0069606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urpreet Singh Gosal" w:date="2025-04-24T13:04:00Z" w:initials="GG">
    <w:p w14:paraId="697A2F5B" w14:textId="292CD884" w:rsidR="00162C93" w:rsidRDefault="00162C93">
      <w:pPr>
        <w:pStyle w:val="CommentText"/>
      </w:pPr>
      <w:r>
        <w:rPr>
          <w:rStyle w:val="CommentReference"/>
        </w:rPr>
        <w:annotationRef/>
      </w:r>
      <w:r>
        <w:t>The mentioned nutrient composition of water hyacinth is taken from any source or you have done it from your samples? Mention the detail.</w:t>
      </w:r>
    </w:p>
  </w:comment>
  <w:comment w:id="2" w:author="Gurpreet Singh Gosal" w:date="2025-04-24T13:06:00Z" w:initials="GG">
    <w:p w14:paraId="2725C914" w14:textId="77777777" w:rsidR="00421CEB" w:rsidRDefault="00421CEB">
      <w:pPr>
        <w:pStyle w:val="CommentText"/>
      </w:pPr>
      <w:r>
        <w:rPr>
          <w:rStyle w:val="CommentReference"/>
        </w:rPr>
        <w:annotationRef/>
      </w:r>
      <w:r>
        <w:t>You may take reference of the recent study for better discussion in the manuscript.</w:t>
      </w:r>
    </w:p>
    <w:p w14:paraId="6BB6AABB" w14:textId="759F7802" w:rsidR="00421CEB" w:rsidRDefault="00421CEB" w:rsidP="00421CEB">
      <w:pPr>
        <w:pStyle w:val="CommentText"/>
        <w:rPr>
          <w:lang w:val="en-IN"/>
        </w:rPr>
      </w:pPr>
      <w:r>
        <w:rPr>
          <w:lang w:val="en-IN"/>
        </w:rPr>
        <w:t>“</w:t>
      </w:r>
      <w:r w:rsidRPr="00421CEB">
        <w:rPr>
          <w:lang w:val="en-IN"/>
        </w:rPr>
        <w:t>Sustainable weed management and soil enrichment with water hyacinth composting and mineral fertilizer integration</w:t>
      </w:r>
      <w:r>
        <w:rPr>
          <w:lang w:val="en-IN"/>
        </w:rPr>
        <w:t xml:space="preserve">” </w:t>
      </w:r>
      <w:hyperlink r:id="rId1" w:history="1">
        <w:r w:rsidRPr="00C4560F">
          <w:rPr>
            <w:rStyle w:val="Hyperlink"/>
            <w:lang w:val="en-IN"/>
          </w:rPr>
          <w:t>https://www.sciencedirect.com/science/article/pii/S2667010024001732</w:t>
        </w:r>
      </w:hyperlink>
    </w:p>
    <w:p w14:paraId="00DA9037" w14:textId="77777777" w:rsidR="00421CEB" w:rsidRPr="00421CEB" w:rsidRDefault="00421CEB" w:rsidP="00421CEB">
      <w:pPr>
        <w:pStyle w:val="CommentText"/>
        <w:rPr>
          <w:lang w:val="en-IN"/>
        </w:rPr>
      </w:pPr>
    </w:p>
    <w:p w14:paraId="25C7DA0F" w14:textId="01BD8725" w:rsidR="00421CEB" w:rsidRDefault="00421CEB">
      <w:pPr>
        <w:pStyle w:val="CommentText"/>
      </w:pPr>
    </w:p>
  </w:comment>
  <w:comment w:id="3" w:author="Gurpreet Singh Gosal" w:date="2025-04-24T13:12:00Z" w:initials="GG">
    <w:p w14:paraId="4424103F" w14:textId="057DE363" w:rsidR="00F97ED4" w:rsidRDefault="00F97ED4">
      <w:pPr>
        <w:pStyle w:val="CommentText"/>
      </w:pPr>
      <w:r>
        <w:rPr>
          <w:rStyle w:val="CommentReference"/>
        </w:rPr>
        <w:annotationRef/>
      </w:r>
      <w:r>
        <w:t>Mention the reason or any reference why this specific bioactivator was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7A2F5B" w15:done="0"/>
  <w15:commentEx w15:paraId="25C7DA0F" w15:done="0"/>
  <w15:commentEx w15:paraId="442410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DC2CFE" w16cex:dateUtc="2025-04-24T07:34:00Z"/>
  <w16cex:commentExtensible w16cex:durableId="4E202C94" w16cex:dateUtc="2025-04-24T07:36:00Z"/>
  <w16cex:commentExtensible w16cex:durableId="0A205CC7" w16cex:dateUtc="2025-04-24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7A2F5B" w16cid:durableId="1BDC2CFE"/>
  <w16cid:commentId w16cid:paraId="25C7DA0F" w16cid:durableId="4E202C94"/>
  <w16cid:commentId w16cid:paraId="4424103F" w16cid:durableId="0A205C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730F" w14:textId="77777777" w:rsidR="00A92A51" w:rsidRDefault="00A92A51" w:rsidP="008C29D3">
      <w:pPr>
        <w:spacing w:after="0" w:line="240" w:lineRule="auto"/>
      </w:pPr>
      <w:r>
        <w:separator/>
      </w:r>
    </w:p>
  </w:endnote>
  <w:endnote w:type="continuationSeparator" w:id="0">
    <w:p w14:paraId="0F57DFC8" w14:textId="77777777" w:rsidR="00A92A51" w:rsidRDefault="00A92A51" w:rsidP="008C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6DCB" w14:textId="77777777" w:rsidR="008C29D3" w:rsidRDefault="008C2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90CD" w14:textId="77777777" w:rsidR="008C29D3" w:rsidRDefault="008C2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9BBD" w14:textId="77777777" w:rsidR="008C29D3" w:rsidRDefault="008C2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75F5A" w14:textId="77777777" w:rsidR="00A92A51" w:rsidRDefault="00A92A51" w:rsidP="008C29D3">
      <w:pPr>
        <w:spacing w:after="0" w:line="240" w:lineRule="auto"/>
      </w:pPr>
      <w:r>
        <w:separator/>
      </w:r>
    </w:p>
  </w:footnote>
  <w:footnote w:type="continuationSeparator" w:id="0">
    <w:p w14:paraId="7CE0E1A7" w14:textId="77777777" w:rsidR="00A92A51" w:rsidRDefault="00A92A51" w:rsidP="008C2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68AF" w14:textId="46818A6E" w:rsidR="008C29D3" w:rsidRDefault="00000000">
    <w:pPr>
      <w:pStyle w:val="Header"/>
    </w:pPr>
    <w:r>
      <w:rPr>
        <w:noProof/>
      </w:rPr>
      <w:pict w14:anchorId="6797D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68110"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9D5C" w14:textId="1CAD9391" w:rsidR="008C29D3" w:rsidRDefault="00000000">
    <w:pPr>
      <w:pStyle w:val="Header"/>
    </w:pPr>
    <w:r>
      <w:rPr>
        <w:noProof/>
      </w:rPr>
      <w:pict w14:anchorId="354B1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68111"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98D7" w14:textId="6F404EF6" w:rsidR="008C29D3" w:rsidRDefault="00000000">
    <w:pPr>
      <w:pStyle w:val="Header"/>
    </w:pPr>
    <w:r>
      <w:rPr>
        <w:noProof/>
      </w:rPr>
      <w:pict w14:anchorId="7E0DB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68109"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1349"/>
    <w:multiLevelType w:val="hybridMultilevel"/>
    <w:tmpl w:val="3578A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76415"/>
    <w:multiLevelType w:val="hybridMultilevel"/>
    <w:tmpl w:val="5E6E1492"/>
    <w:lvl w:ilvl="0" w:tplc="89B8C4E0">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51260812">
    <w:abstractNumId w:val="1"/>
  </w:num>
  <w:num w:numId="2" w16cid:durableId="10728546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rpreet Singh Gosal">
    <w15:presenceInfo w15:providerId="Windows Live" w15:userId="9a6efb2a5bfd5e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8F"/>
    <w:rsid w:val="00004E1D"/>
    <w:rsid w:val="00041C4A"/>
    <w:rsid w:val="000761DD"/>
    <w:rsid w:val="0007750C"/>
    <w:rsid w:val="00095CBE"/>
    <w:rsid w:val="00096D14"/>
    <w:rsid w:val="000A127B"/>
    <w:rsid w:val="000A4EC5"/>
    <w:rsid w:val="000B4976"/>
    <w:rsid w:val="000B7DEA"/>
    <w:rsid w:val="000C3960"/>
    <w:rsid w:val="00112716"/>
    <w:rsid w:val="00117718"/>
    <w:rsid w:val="00136F9A"/>
    <w:rsid w:val="00153567"/>
    <w:rsid w:val="00162C93"/>
    <w:rsid w:val="001D391F"/>
    <w:rsid w:val="002062ED"/>
    <w:rsid w:val="0027091E"/>
    <w:rsid w:val="002937BA"/>
    <w:rsid w:val="002F1E60"/>
    <w:rsid w:val="00310E20"/>
    <w:rsid w:val="0034131A"/>
    <w:rsid w:val="00356258"/>
    <w:rsid w:val="00396D53"/>
    <w:rsid w:val="003F2233"/>
    <w:rsid w:val="00421CEB"/>
    <w:rsid w:val="0042313D"/>
    <w:rsid w:val="004544A8"/>
    <w:rsid w:val="004575B7"/>
    <w:rsid w:val="004B16BE"/>
    <w:rsid w:val="004C5D3A"/>
    <w:rsid w:val="00526160"/>
    <w:rsid w:val="00536B9B"/>
    <w:rsid w:val="00544DB5"/>
    <w:rsid w:val="00546EF8"/>
    <w:rsid w:val="00577B8E"/>
    <w:rsid w:val="005E2B9C"/>
    <w:rsid w:val="005E30FD"/>
    <w:rsid w:val="005F5F1E"/>
    <w:rsid w:val="0061647D"/>
    <w:rsid w:val="00635DB3"/>
    <w:rsid w:val="0067640E"/>
    <w:rsid w:val="00696061"/>
    <w:rsid w:val="006A6453"/>
    <w:rsid w:val="006F61A2"/>
    <w:rsid w:val="00707134"/>
    <w:rsid w:val="00724556"/>
    <w:rsid w:val="00740218"/>
    <w:rsid w:val="00744F80"/>
    <w:rsid w:val="007624FC"/>
    <w:rsid w:val="007B2B63"/>
    <w:rsid w:val="007C0C2A"/>
    <w:rsid w:val="007D354E"/>
    <w:rsid w:val="00803DFD"/>
    <w:rsid w:val="00817F83"/>
    <w:rsid w:val="008C29D3"/>
    <w:rsid w:val="008E1D84"/>
    <w:rsid w:val="00906C6A"/>
    <w:rsid w:val="00911986"/>
    <w:rsid w:val="00915B1E"/>
    <w:rsid w:val="009564F8"/>
    <w:rsid w:val="00961513"/>
    <w:rsid w:val="0096621C"/>
    <w:rsid w:val="00977C21"/>
    <w:rsid w:val="00980A6A"/>
    <w:rsid w:val="009A358F"/>
    <w:rsid w:val="009B6EFB"/>
    <w:rsid w:val="00A057A7"/>
    <w:rsid w:val="00A05A8B"/>
    <w:rsid w:val="00A11434"/>
    <w:rsid w:val="00A206B1"/>
    <w:rsid w:val="00A21D3F"/>
    <w:rsid w:val="00A37093"/>
    <w:rsid w:val="00A55D6C"/>
    <w:rsid w:val="00A92A51"/>
    <w:rsid w:val="00AA45B3"/>
    <w:rsid w:val="00AB707B"/>
    <w:rsid w:val="00AD338D"/>
    <w:rsid w:val="00B21601"/>
    <w:rsid w:val="00B60E54"/>
    <w:rsid w:val="00B645B7"/>
    <w:rsid w:val="00B65E18"/>
    <w:rsid w:val="00BB5488"/>
    <w:rsid w:val="00BB6C26"/>
    <w:rsid w:val="00C01212"/>
    <w:rsid w:val="00C10831"/>
    <w:rsid w:val="00C420C5"/>
    <w:rsid w:val="00C51BB6"/>
    <w:rsid w:val="00C72E48"/>
    <w:rsid w:val="00D24730"/>
    <w:rsid w:val="00D740DE"/>
    <w:rsid w:val="00D8676F"/>
    <w:rsid w:val="00D94995"/>
    <w:rsid w:val="00DB1998"/>
    <w:rsid w:val="00DB686B"/>
    <w:rsid w:val="00DC066B"/>
    <w:rsid w:val="00DE34E1"/>
    <w:rsid w:val="00E108C9"/>
    <w:rsid w:val="00E11AD0"/>
    <w:rsid w:val="00E225CA"/>
    <w:rsid w:val="00E2662D"/>
    <w:rsid w:val="00E328B7"/>
    <w:rsid w:val="00E365E2"/>
    <w:rsid w:val="00E72656"/>
    <w:rsid w:val="00E85144"/>
    <w:rsid w:val="00E9263E"/>
    <w:rsid w:val="00EB6EC4"/>
    <w:rsid w:val="00EE2216"/>
    <w:rsid w:val="00F53AF6"/>
    <w:rsid w:val="00F87485"/>
    <w:rsid w:val="00F97ED4"/>
    <w:rsid w:val="00FC25F6"/>
    <w:rsid w:val="00FD43CB"/>
    <w:rsid w:val="00FE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2B622"/>
  <w15:chartTrackingRefBased/>
  <w15:docId w15:val="{C5217ACE-B99F-4285-948D-729DC6C9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986"/>
  </w:style>
  <w:style w:type="paragraph" w:styleId="Heading1">
    <w:name w:val="heading 1"/>
    <w:basedOn w:val="Normal"/>
    <w:next w:val="Normal"/>
    <w:link w:val="Heading1Char"/>
    <w:uiPriority w:val="9"/>
    <w:qFormat/>
    <w:rsid w:val="009A35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A35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A358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A358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A358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A3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58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A358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A358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A358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A358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A3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58F"/>
    <w:rPr>
      <w:rFonts w:eastAsiaTheme="majorEastAsia" w:cstheme="majorBidi"/>
      <w:color w:val="272727" w:themeColor="text1" w:themeTint="D8"/>
    </w:rPr>
  </w:style>
  <w:style w:type="paragraph" w:styleId="Title">
    <w:name w:val="Title"/>
    <w:basedOn w:val="Normal"/>
    <w:next w:val="Normal"/>
    <w:link w:val="TitleChar"/>
    <w:uiPriority w:val="10"/>
    <w:qFormat/>
    <w:rsid w:val="009A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58F"/>
    <w:pPr>
      <w:spacing w:before="160"/>
      <w:jc w:val="center"/>
    </w:pPr>
    <w:rPr>
      <w:i/>
      <w:iCs/>
      <w:color w:val="404040" w:themeColor="text1" w:themeTint="BF"/>
    </w:rPr>
  </w:style>
  <w:style w:type="character" w:customStyle="1" w:styleId="QuoteChar">
    <w:name w:val="Quote Char"/>
    <w:basedOn w:val="DefaultParagraphFont"/>
    <w:link w:val="Quote"/>
    <w:uiPriority w:val="29"/>
    <w:rsid w:val="009A358F"/>
    <w:rPr>
      <w:i/>
      <w:iCs/>
      <w:color w:val="404040" w:themeColor="text1" w:themeTint="BF"/>
    </w:rPr>
  </w:style>
  <w:style w:type="paragraph" w:styleId="ListParagraph">
    <w:name w:val="List Paragraph"/>
    <w:basedOn w:val="Normal"/>
    <w:uiPriority w:val="34"/>
    <w:qFormat/>
    <w:rsid w:val="009A358F"/>
    <w:pPr>
      <w:ind w:left="720"/>
      <w:contextualSpacing/>
    </w:pPr>
  </w:style>
  <w:style w:type="character" w:styleId="IntenseEmphasis">
    <w:name w:val="Intense Emphasis"/>
    <w:basedOn w:val="DefaultParagraphFont"/>
    <w:uiPriority w:val="21"/>
    <w:qFormat/>
    <w:rsid w:val="009A358F"/>
    <w:rPr>
      <w:i/>
      <w:iCs/>
      <w:color w:val="2E74B5" w:themeColor="accent1" w:themeShade="BF"/>
    </w:rPr>
  </w:style>
  <w:style w:type="paragraph" w:styleId="IntenseQuote">
    <w:name w:val="Intense Quote"/>
    <w:basedOn w:val="Normal"/>
    <w:next w:val="Normal"/>
    <w:link w:val="IntenseQuoteChar"/>
    <w:uiPriority w:val="30"/>
    <w:qFormat/>
    <w:rsid w:val="009A35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A358F"/>
    <w:rPr>
      <w:i/>
      <w:iCs/>
      <w:color w:val="2E74B5" w:themeColor="accent1" w:themeShade="BF"/>
    </w:rPr>
  </w:style>
  <w:style w:type="character" w:styleId="IntenseReference">
    <w:name w:val="Intense Reference"/>
    <w:basedOn w:val="DefaultParagraphFont"/>
    <w:uiPriority w:val="32"/>
    <w:qFormat/>
    <w:rsid w:val="009A358F"/>
    <w:rPr>
      <w:b/>
      <w:bCs/>
      <w:smallCaps/>
      <w:color w:val="2E74B5" w:themeColor="accent1" w:themeShade="BF"/>
      <w:spacing w:val="5"/>
    </w:rPr>
  </w:style>
  <w:style w:type="character" w:styleId="PlaceholderText">
    <w:name w:val="Placeholder Text"/>
    <w:basedOn w:val="DefaultParagraphFont"/>
    <w:uiPriority w:val="99"/>
    <w:semiHidden/>
    <w:rsid w:val="00BB6C26"/>
    <w:rPr>
      <w:color w:val="666666"/>
    </w:rPr>
  </w:style>
  <w:style w:type="table" w:styleId="TableGrid">
    <w:name w:val="Table Grid"/>
    <w:basedOn w:val="TableNormal"/>
    <w:uiPriority w:val="39"/>
    <w:rsid w:val="0034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995"/>
    <w:rPr>
      <w:color w:val="0563C1" w:themeColor="hyperlink"/>
      <w:u w:val="single"/>
    </w:rPr>
  </w:style>
  <w:style w:type="character" w:styleId="UnresolvedMention">
    <w:name w:val="Unresolved Mention"/>
    <w:basedOn w:val="DefaultParagraphFont"/>
    <w:uiPriority w:val="99"/>
    <w:semiHidden/>
    <w:unhideWhenUsed/>
    <w:rsid w:val="00D94995"/>
    <w:rPr>
      <w:color w:val="605E5C"/>
      <w:shd w:val="clear" w:color="auto" w:fill="E1DFDD"/>
    </w:rPr>
  </w:style>
  <w:style w:type="paragraph" w:styleId="Header">
    <w:name w:val="header"/>
    <w:basedOn w:val="Normal"/>
    <w:link w:val="HeaderChar"/>
    <w:uiPriority w:val="99"/>
    <w:unhideWhenUsed/>
    <w:rsid w:val="008C2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9D3"/>
  </w:style>
  <w:style w:type="paragraph" w:styleId="Footer">
    <w:name w:val="footer"/>
    <w:basedOn w:val="Normal"/>
    <w:link w:val="FooterChar"/>
    <w:uiPriority w:val="99"/>
    <w:unhideWhenUsed/>
    <w:rsid w:val="008C2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9D3"/>
  </w:style>
  <w:style w:type="character" w:styleId="CommentReference">
    <w:name w:val="annotation reference"/>
    <w:basedOn w:val="DefaultParagraphFont"/>
    <w:uiPriority w:val="99"/>
    <w:semiHidden/>
    <w:unhideWhenUsed/>
    <w:rsid w:val="00162C93"/>
    <w:rPr>
      <w:sz w:val="16"/>
      <w:szCs w:val="16"/>
    </w:rPr>
  </w:style>
  <w:style w:type="paragraph" w:styleId="CommentText">
    <w:name w:val="annotation text"/>
    <w:basedOn w:val="Normal"/>
    <w:link w:val="CommentTextChar"/>
    <w:uiPriority w:val="99"/>
    <w:semiHidden/>
    <w:unhideWhenUsed/>
    <w:rsid w:val="00162C93"/>
    <w:pPr>
      <w:spacing w:line="240" w:lineRule="auto"/>
    </w:pPr>
    <w:rPr>
      <w:sz w:val="20"/>
      <w:szCs w:val="20"/>
    </w:rPr>
  </w:style>
  <w:style w:type="character" w:customStyle="1" w:styleId="CommentTextChar">
    <w:name w:val="Comment Text Char"/>
    <w:basedOn w:val="DefaultParagraphFont"/>
    <w:link w:val="CommentText"/>
    <w:uiPriority w:val="99"/>
    <w:semiHidden/>
    <w:rsid w:val="00162C93"/>
    <w:rPr>
      <w:sz w:val="20"/>
      <w:szCs w:val="20"/>
    </w:rPr>
  </w:style>
  <w:style w:type="paragraph" w:styleId="CommentSubject">
    <w:name w:val="annotation subject"/>
    <w:basedOn w:val="CommentText"/>
    <w:next w:val="CommentText"/>
    <w:link w:val="CommentSubjectChar"/>
    <w:uiPriority w:val="99"/>
    <w:semiHidden/>
    <w:unhideWhenUsed/>
    <w:rsid w:val="00162C93"/>
    <w:rPr>
      <w:b/>
      <w:bCs/>
    </w:rPr>
  </w:style>
  <w:style w:type="character" w:customStyle="1" w:styleId="CommentSubjectChar">
    <w:name w:val="Comment Subject Char"/>
    <w:basedOn w:val="CommentTextChar"/>
    <w:link w:val="CommentSubject"/>
    <w:uiPriority w:val="99"/>
    <w:semiHidden/>
    <w:rsid w:val="00162C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127648">
      <w:bodyDiv w:val="1"/>
      <w:marLeft w:val="0"/>
      <w:marRight w:val="0"/>
      <w:marTop w:val="0"/>
      <w:marBottom w:val="0"/>
      <w:divBdr>
        <w:top w:val="none" w:sz="0" w:space="0" w:color="auto"/>
        <w:left w:val="none" w:sz="0" w:space="0" w:color="auto"/>
        <w:bottom w:val="none" w:sz="0" w:space="0" w:color="auto"/>
        <w:right w:val="none" w:sz="0" w:space="0" w:color="auto"/>
      </w:divBdr>
    </w:div>
    <w:div w:id="924805724">
      <w:bodyDiv w:val="1"/>
      <w:marLeft w:val="0"/>
      <w:marRight w:val="0"/>
      <w:marTop w:val="0"/>
      <w:marBottom w:val="0"/>
      <w:divBdr>
        <w:top w:val="none" w:sz="0" w:space="0" w:color="auto"/>
        <w:left w:val="none" w:sz="0" w:space="0" w:color="auto"/>
        <w:bottom w:val="none" w:sz="0" w:space="0" w:color="auto"/>
        <w:right w:val="none" w:sz="0" w:space="0" w:color="auto"/>
      </w:divBdr>
    </w:div>
    <w:div w:id="1100642305">
      <w:bodyDiv w:val="1"/>
      <w:marLeft w:val="0"/>
      <w:marRight w:val="0"/>
      <w:marTop w:val="0"/>
      <w:marBottom w:val="0"/>
      <w:divBdr>
        <w:top w:val="none" w:sz="0" w:space="0" w:color="auto"/>
        <w:left w:val="none" w:sz="0" w:space="0" w:color="auto"/>
        <w:bottom w:val="none" w:sz="0" w:space="0" w:color="auto"/>
        <w:right w:val="none" w:sz="0" w:space="0" w:color="auto"/>
      </w:divBdr>
      <w:divsChild>
        <w:div w:id="1479879534">
          <w:marLeft w:val="0"/>
          <w:marRight w:val="0"/>
          <w:marTop w:val="0"/>
          <w:marBottom w:val="0"/>
          <w:divBdr>
            <w:top w:val="none" w:sz="0" w:space="0" w:color="auto"/>
            <w:left w:val="none" w:sz="0" w:space="0" w:color="auto"/>
            <w:bottom w:val="none" w:sz="0" w:space="0" w:color="auto"/>
            <w:right w:val="none" w:sz="0" w:space="0" w:color="auto"/>
          </w:divBdr>
          <w:divsChild>
            <w:div w:id="20098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5838">
      <w:bodyDiv w:val="1"/>
      <w:marLeft w:val="0"/>
      <w:marRight w:val="0"/>
      <w:marTop w:val="0"/>
      <w:marBottom w:val="0"/>
      <w:divBdr>
        <w:top w:val="none" w:sz="0" w:space="0" w:color="auto"/>
        <w:left w:val="none" w:sz="0" w:space="0" w:color="auto"/>
        <w:bottom w:val="none" w:sz="0" w:space="0" w:color="auto"/>
        <w:right w:val="none" w:sz="0" w:space="0" w:color="auto"/>
      </w:divBdr>
    </w:div>
    <w:div w:id="1508904298">
      <w:bodyDiv w:val="1"/>
      <w:marLeft w:val="0"/>
      <w:marRight w:val="0"/>
      <w:marTop w:val="0"/>
      <w:marBottom w:val="0"/>
      <w:divBdr>
        <w:top w:val="none" w:sz="0" w:space="0" w:color="auto"/>
        <w:left w:val="none" w:sz="0" w:space="0" w:color="auto"/>
        <w:bottom w:val="none" w:sz="0" w:space="0" w:color="auto"/>
        <w:right w:val="none" w:sz="0" w:space="0" w:color="auto"/>
      </w:divBdr>
    </w:div>
    <w:div w:id="1711804494">
      <w:bodyDiv w:val="1"/>
      <w:marLeft w:val="0"/>
      <w:marRight w:val="0"/>
      <w:marTop w:val="0"/>
      <w:marBottom w:val="0"/>
      <w:divBdr>
        <w:top w:val="none" w:sz="0" w:space="0" w:color="auto"/>
        <w:left w:val="none" w:sz="0" w:space="0" w:color="auto"/>
        <w:bottom w:val="none" w:sz="0" w:space="0" w:color="auto"/>
        <w:right w:val="none" w:sz="0" w:space="0" w:color="auto"/>
      </w:divBdr>
    </w:div>
    <w:div w:id="1852062119">
      <w:bodyDiv w:val="1"/>
      <w:marLeft w:val="0"/>
      <w:marRight w:val="0"/>
      <w:marTop w:val="0"/>
      <w:marBottom w:val="0"/>
      <w:divBdr>
        <w:top w:val="none" w:sz="0" w:space="0" w:color="auto"/>
        <w:left w:val="none" w:sz="0" w:space="0" w:color="auto"/>
        <w:bottom w:val="none" w:sz="0" w:space="0" w:color="auto"/>
        <w:right w:val="none" w:sz="0" w:space="0" w:color="auto"/>
      </w:divBdr>
      <w:divsChild>
        <w:div w:id="357781015">
          <w:marLeft w:val="0"/>
          <w:marRight w:val="0"/>
          <w:marTop w:val="0"/>
          <w:marBottom w:val="0"/>
          <w:divBdr>
            <w:top w:val="none" w:sz="0" w:space="0" w:color="auto"/>
            <w:left w:val="none" w:sz="0" w:space="0" w:color="auto"/>
            <w:bottom w:val="none" w:sz="0" w:space="0" w:color="auto"/>
            <w:right w:val="none" w:sz="0" w:space="0" w:color="auto"/>
          </w:divBdr>
          <w:divsChild>
            <w:div w:id="15783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ciencedirect.com/science/article/pii/S2667010024001732"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E2392-EC22-42F6-96CF-A7A26819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16023</Words>
  <Characters>91333</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Farhan Nashrullah</dc:creator>
  <cp:keywords/>
  <dc:description/>
  <cp:lastModifiedBy>Gurpreet Singh Gosal</cp:lastModifiedBy>
  <cp:revision>20</cp:revision>
  <cp:lastPrinted>2025-04-21T14:04:00Z</cp:lastPrinted>
  <dcterms:created xsi:type="dcterms:W3CDTF">2025-04-21T14:35:00Z</dcterms:created>
  <dcterms:modified xsi:type="dcterms:W3CDTF">2025-04-24T08:02:00Z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d7ce3209-de91-30f9-96d8-9a321061486c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