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F9" w:rsidRPr="009923F9" w:rsidRDefault="009923F9" w:rsidP="009923F9">
      <w:pPr>
        <w:rPr>
          <w:b/>
          <w:i/>
          <w:iCs/>
          <w:u w:val="single"/>
        </w:rPr>
      </w:pPr>
      <w:r w:rsidRPr="009923F9">
        <w:rPr>
          <w:b/>
          <w:i/>
          <w:iCs/>
          <w:u w:val="single"/>
        </w:rPr>
        <w:t>Original Research Article</w:t>
      </w:r>
    </w:p>
    <w:p w:rsidR="002442A8" w:rsidRDefault="00D056F0" w:rsidP="0008492D">
      <w:pPr>
        <w:jc w:val="center"/>
        <w:rPr>
          <w:b/>
        </w:rPr>
      </w:pPr>
      <w:r w:rsidRPr="00D056F0">
        <w:rPr>
          <w:b/>
        </w:rPr>
        <w:t>Effect of Nitrogen Management on Growth and Yield of Diverse Nitrogen-Efficient Genotypes of Rice (</w:t>
      </w:r>
      <w:r w:rsidRPr="00D056F0">
        <w:rPr>
          <w:rStyle w:val="Emphasis"/>
          <w:b/>
        </w:rPr>
        <w:t>Oryza sativa</w:t>
      </w:r>
      <w:r w:rsidRPr="00D056F0">
        <w:rPr>
          <w:b/>
        </w:rPr>
        <w:t xml:space="preserve"> L.)</w:t>
      </w:r>
      <w:r w:rsidR="00E57BD5">
        <w:rPr>
          <w:b/>
        </w:rPr>
        <w:t xml:space="preserve"> in the Southern Laterites of Kerala, India</w:t>
      </w:r>
    </w:p>
    <w:p w:rsidR="002442A8" w:rsidRDefault="002442A8" w:rsidP="0008492D">
      <w:pPr>
        <w:jc w:val="center"/>
        <w:rPr>
          <w:b/>
        </w:rPr>
      </w:pPr>
    </w:p>
    <w:p w:rsidR="003C07BA" w:rsidRPr="00D056F0" w:rsidRDefault="0008492D" w:rsidP="002442A8">
      <w:pPr>
        <w:jc w:val="center"/>
        <w:rPr>
          <w:rFonts w:cs="Times New Roman"/>
          <w:b/>
          <w:szCs w:val="24"/>
        </w:rPr>
      </w:pPr>
      <w:r w:rsidRPr="00D056F0">
        <w:rPr>
          <w:rFonts w:cs="Times New Roman"/>
          <w:b/>
          <w:szCs w:val="24"/>
        </w:rPr>
        <w:br/>
      </w:r>
    </w:p>
    <w:p w:rsidR="0054590A" w:rsidRDefault="0054590A" w:rsidP="0054590A">
      <w:pPr>
        <w:rPr>
          <w:rFonts w:cs="Times New Roman"/>
          <w:b/>
          <w:szCs w:val="24"/>
        </w:rPr>
      </w:pPr>
      <w:r w:rsidRPr="00737090">
        <w:rPr>
          <w:rFonts w:cs="Times New Roman"/>
          <w:b/>
          <w:szCs w:val="24"/>
        </w:rPr>
        <w:t>ABSTRACT</w:t>
      </w:r>
    </w:p>
    <w:p w:rsidR="00737090" w:rsidRPr="00D74DF1" w:rsidRDefault="00825F0F" w:rsidP="009D418F">
      <w:pPr>
        <w:spacing w:line="360" w:lineRule="auto"/>
        <w:jc w:val="both"/>
      </w:pPr>
      <w:r>
        <w:t>A field experiment was conducted at the Department of Agronomy, College of Agriculture, Vellayani, Kerala, to evaluate the field performance of four nitrogen-efficient rice varieties (two short duration varieties and two medium duration rice varieties</w:t>
      </w:r>
      <w:r w:rsidR="009108A2">
        <w:t xml:space="preserve">) </w:t>
      </w:r>
      <w:r w:rsidR="00D74DF1">
        <w:t xml:space="preserve">selected based on a previous screening study involving 14 rice genotypes for nitrogen use efficiency (NUE). The selected varieties were evaluated under graded levels of the recommended dose of nitrogen (RDN).The </w:t>
      </w:r>
      <w:r w:rsidR="0061238D">
        <w:t>experiment was laid</w:t>
      </w:r>
      <w:r>
        <w:t xml:space="preserve"> out in a split plot design with four replications.</w:t>
      </w:r>
      <w:r w:rsidR="009D418F">
        <w:t xml:space="preserve"> The treatment consisted of </w:t>
      </w:r>
      <w:r w:rsidR="009D418F" w:rsidRPr="00737090">
        <w:t>four main plots</w:t>
      </w:r>
      <w:r w:rsidR="009D418F">
        <w:t xml:space="preserve"> treatments comprising </w:t>
      </w:r>
      <w:r w:rsidR="009D418F" w:rsidRPr="00737090">
        <w:rPr>
          <w:lang w:val="en-GB"/>
        </w:rPr>
        <w:t xml:space="preserve">levels of recommended dose of nitrogen (RDN) </w:t>
      </w:r>
      <w:r w:rsidR="009D418F" w:rsidRPr="00737090">
        <w:t>[n</w:t>
      </w:r>
      <w:r w:rsidR="009D418F" w:rsidRPr="00737090">
        <w:rPr>
          <w:vertAlign w:val="subscript"/>
        </w:rPr>
        <w:t>1</w:t>
      </w:r>
      <w:r w:rsidR="009D418F" w:rsidRPr="00737090">
        <w:t>- 100 % RDN, n</w:t>
      </w:r>
      <w:r w:rsidR="009D418F" w:rsidRPr="00737090">
        <w:rPr>
          <w:vertAlign w:val="subscript"/>
        </w:rPr>
        <w:t>2</w:t>
      </w:r>
      <w:r w:rsidR="009D418F" w:rsidRPr="00737090">
        <w:t xml:space="preserve"> - 75 % RDN, n</w:t>
      </w:r>
      <w:r w:rsidR="009D418F" w:rsidRPr="00737090">
        <w:rPr>
          <w:vertAlign w:val="subscript"/>
        </w:rPr>
        <w:t>3</w:t>
      </w:r>
      <w:r w:rsidR="009D418F" w:rsidRPr="00737090">
        <w:t xml:space="preserve"> - 50 % RDN and n</w:t>
      </w:r>
      <w:r w:rsidR="009D418F" w:rsidRPr="00737090">
        <w:rPr>
          <w:vertAlign w:val="subscript"/>
        </w:rPr>
        <w:t>4</w:t>
      </w:r>
      <w:r w:rsidR="009D418F" w:rsidRPr="00737090">
        <w:t>- absolute control]</w:t>
      </w:r>
      <w:r w:rsidR="009D418F">
        <w:t xml:space="preserve"> and four sub plot treatments </w:t>
      </w:r>
      <w:r w:rsidR="009D418F" w:rsidRPr="00737090">
        <w:t>n</w:t>
      </w:r>
      <w:r w:rsidR="009D418F" w:rsidRPr="00737090">
        <w:rPr>
          <w:rFonts w:eastAsiaTheme="minorEastAsia"/>
        </w:rPr>
        <w:t>itrogen-efficient varieties</w:t>
      </w:r>
      <w:r w:rsidR="009D418F">
        <w:t xml:space="preserve"> </w:t>
      </w:r>
      <w:r w:rsidR="009D418F" w:rsidRPr="00737090">
        <w:t>[v</w:t>
      </w:r>
      <w:r w:rsidR="009D418F" w:rsidRPr="00737090">
        <w:rPr>
          <w:vertAlign w:val="subscript"/>
        </w:rPr>
        <w:t>1</w:t>
      </w:r>
      <w:r w:rsidR="009D418F" w:rsidRPr="00737090">
        <w:t>- Harsha (PTB 55), v</w:t>
      </w:r>
      <w:r w:rsidR="009D418F" w:rsidRPr="00737090">
        <w:rPr>
          <w:vertAlign w:val="subscript"/>
        </w:rPr>
        <w:t>2</w:t>
      </w:r>
      <w:r w:rsidR="009D418F" w:rsidRPr="00737090">
        <w:t>- Varsha (PTB 56), v</w:t>
      </w:r>
      <w:r w:rsidR="009D418F" w:rsidRPr="00737090">
        <w:rPr>
          <w:vertAlign w:val="subscript"/>
        </w:rPr>
        <w:t>3</w:t>
      </w:r>
      <w:r w:rsidR="009D418F" w:rsidRPr="00737090">
        <w:t>- Shreyas (MO 22) and v</w:t>
      </w:r>
      <w:r w:rsidR="009D418F" w:rsidRPr="00737090">
        <w:rPr>
          <w:vertAlign w:val="subscript"/>
        </w:rPr>
        <w:t>4</w:t>
      </w:r>
      <w:r w:rsidR="009D418F" w:rsidRPr="00737090">
        <w:t>- Aiswarya (PTB 52)]</w:t>
      </w:r>
      <w:r w:rsidR="0061238D">
        <w:t>. The</w:t>
      </w:r>
      <w:r w:rsidR="009D418F">
        <w:t xml:space="preserve"> study revealed that levels of RDN and varieties had significant influence on </w:t>
      </w:r>
      <w:r w:rsidR="009D418F">
        <w:rPr>
          <w:rFonts w:cs="Times New Roman"/>
          <w:szCs w:val="24"/>
          <w:shd w:val="clear" w:color="auto" w:fill="FFFFFF"/>
        </w:rPr>
        <w:t>g</w:t>
      </w:r>
      <w:r w:rsidR="009D418F" w:rsidRPr="00737090">
        <w:rPr>
          <w:rFonts w:cs="Times New Roman"/>
          <w:szCs w:val="24"/>
          <w:shd w:val="clear" w:color="auto" w:fill="FFFFFF"/>
        </w:rPr>
        <w:t>rowth attributes</w:t>
      </w:r>
      <w:r w:rsidR="009D418F">
        <w:rPr>
          <w:rFonts w:cs="Times New Roman"/>
          <w:szCs w:val="24"/>
          <w:shd w:val="clear" w:color="auto" w:fill="FFFFFF"/>
        </w:rPr>
        <w:t xml:space="preserve"> and yield of rice. </w:t>
      </w:r>
      <w:r w:rsidR="00737090" w:rsidRPr="00B32ACC">
        <w:rPr>
          <w:color w:val="000000" w:themeColor="text1"/>
        </w:rPr>
        <w:t>No</w:t>
      </w:r>
      <w:r w:rsidR="00157D81">
        <w:rPr>
          <w:color w:val="000000" w:themeColor="text1"/>
        </w:rPr>
        <w:t>tably, varieties that sustained</w:t>
      </w:r>
      <w:r w:rsidR="00737090" w:rsidRPr="00B32ACC">
        <w:rPr>
          <w:color w:val="000000" w:themeColor="text1"/>
        </w:rPr>
        <w:t xml:space="preserve"> stable yields under reduced n</w:t>
      </w:r>
      <w:r w:rsidR="00157D81">
        <w:rPr>
          <w:color w:val="000000" w:themeColor="text1"/>
        </w:rPr>
        <w:t>itrogen application exhibited</w:t>
      </w:r>
      <w:r w:rsidR="00737090" w:rsidRPr="00B32ACC">
        <w:rPr>
          <w:color w:val="000000" w:themeColor="text1"/>
        </w:rPr>
        <w:t xml:space="preserve"> superior adaptability and </w:t>
      </w:r>
      <w:r w:rsidR="0061238D">
        <w:t>nitrogen use efficiency</w:t>
      </w:r>
      <w:r w:rsidR="0061238D">
        <w:rPr>
          <w:color w:val="000000" w:themeColor="text1"/>
        </w:rPr>
        <w:t xml:space="preserve"> (</w:t>
      </w:r>
      <w:r w:rsidR="00737090" w:rsidRPr="00B32ACC">
        <w:rPr>
          <w:color w:val="000000" w:themeColor="text1"/>
        </w:rPr>
        <w:t>NUE</w:t>
      </w:r>
      <w:r w:rsidR="0061238D">
        <w:rPr>
          <w:color w:val="000000" w:themeColor="text1"/>
        </w:rPr>
        <w:t>)</w:t>
      </w:r>
      <w:r w:rsidR="00737090" w:rsidRPr="00B32ACC">
        <w:rPr>
          <w:color w:val="000000" w:themeColor="text1"/>
        </w:rPr>
        <w:t xml:space="preserve">. The </w:t>
      </w:r>
      <w:r w:rsidR="00157D81">
        <w:rPr>
          <w:color w:val="000000" w:themeColor="text1"/>
        </w:rPr>
        <w:t xml:space="preserve">present </w:t>
      </w:r>
      <w:r w:rsidR="00737090" w:rsidRPr="00B32ACC">
        <w:rPr>
          <w:color w:val="000000" w:themeColor="text1"/>
        </w:rPr>
        <w:t xml:space="preserve">study confirmed that genetic variability exists in nitrogen response, and the interaction between variety and nitrogen levels significantly </w:t>
      </w:r>
      <w:r w:rsidR="00F7487F">
        <w:rPr>
          <w:color w:val="000000" w:themeColor="text1"/>
        </w:rPr>
        <w:t>influenced yield</w:t>
      </w:r>
      <w:r w:rsidR="00737090" w:rsidRPr="00B32ACC">
        <w:rPr>
          <w:color w:val="000000" w:themeColor="text1"/>
        </w:rPr>
        <w:t xml:space="preserve">. </w:t>
      </w:r>
      <w:r w:rsidR="00157D81">
        <w:rPr>
          <w:color w:val="000000" w:themeColor="text1"/>
        </w:rPr>
        <w:t>Hence, i</w:t>
      </w:r>
      <w:r w:rsidR="00737090" w:rsidRPr="00B32ACC">
        <w:rPr>
          <w:color w:val="000000" w:themeColor="text1"/>
        </w:rPr>
        <w:t>dentifyi</w:t>
      </w:r>
      <w:r w:rsidR="00157D81">
        <w:rPr>
          <w:color w:val="000000" w:themeColor="text1"/>
        </w:rPr>
        <w:t>ng nitrogen-efficient genotypes represents</w:t>
      </w:r>
      <w:r w:rsidR="00F7487F">
        <w:rPr>
          <w:color w:val="000000" w:themeColor="text1"/>
        </w:rPr>
        <w:t xml:space="preserve"> </w:t>
      </w:r>
      <w:r w:rsidR="00157D81">
        <w:rPr>
          <w:color w:val="000000" w:themeColor="text1"/>
        </w:rPr>
        <w:t>a promising strategy for optimizing</w:t>
      </w:r>
      <w:r w:rsidR="00B2691E">
        <w:rPr>
          <w:color w:val="000000" w:themeColor="text1"/>
        </w:rPr>
        <w:t xml:space="preserve"> nitrogen management,</w:t>
      </w:r>
      <w:r w:rsidR="00737090" w:rsidRPr="00B32ACC">
        <w:rPr>
          <w:color w:val="000000" w:themeColor="text1"/>
        </w:rPr>
        <w:t xml:space="preserve"> ensuring sustainable rice production </w:t>
      </w:r>
      <w:r>
        <w:rPr>
          <w:rStyle w:val="Strong"/>
          <w:b w:val="0"/>
          <w:color w:val="000000" w:themeColor="text1"/>
        </w:rPr>
        <w:t>and preserving</w:t>
      </w:r>
      <w:r w:rsidR="00737090" w:rsidRPr="00F7487F">
        <w:rPr>
          <w:rStyle w:val="Strong"/>
          <w:b w:val="0"/>
          <w:color w:val="000000" w:themeColor="text1"/>
        </w:rPr>
        <w:t xml:space="preserve"> soil health.</w:t>
      </w:r>
      <w:r w:rsidR="009D418F">
        <w:rPr>
          <w:rStyle w:val="Strong"/>
          <w:b w:val="0"/>
          <w:color w:val="000000" w:themeColor="text1"/>
        </w:rPr>
        <w:t xml:space="preserve"> </w:t>
      </w:r>
      <w:r w:rsidR="009D418F">
        <w:rPr>
          <w:rFonts w:cs="Times New Roman"/>
          <w:szCs w:val="24"/>
          <w:shd w:val="clear" w:color="auto" w:fill="FFFFFF"/>
        </w:rPr>
        <w:t>Based on the findings of the study,</w:t>
      </w:r>
      <w:r w:rsidR="000604CA">
        <w:rPr>
          <w:rFonts w:cs="Times New Roman"/>
          <w:szCs w:val="24"/>
          <w:shd w:val="clear" w:color="auto" w:fill="FFFFFF"/>
        </w:rPr>
        <w:t xml:space="preserve"> a</w:t>
      </w:r>
      <w:r w:rsidR="0061238D" w:rsidRPr="000604CA">
        <w:rPr>
          <w:rFonts w:cs="Times New Roman"/>
          <w:szCs w:val="24"/>
          <w:shd w:val="clear" w:color="auto" w:fill="FFFFFF"/>
        </w:rPr>
        <w:t>mong the two short duration varieties (Harsha a</w:t>
      </w:r>
      <w:r w:rsidR="000604CA">
        <w:rPr>
          <w:rFonts w:cs="Times New Roman"/>
          <w:szCs w:val="24"/>
          <w:shd w:val="clear" w:color="auto" w:fill="FFFFFF"/>
        </w:rPr>
        <w:t>nd Varsha), the RDN</w:t>
      </w:r>
      <w:r w:rsidR="0061238D" w:rsidRPr="000604CA">
        <w:rPr>
          <w:rFonts w:cs="Times New Roman"/>
          <w:szCs w:val="24"/>
          <w:shd w:val="clear" w:color="auto" w:fill="FFFFFF"/>
        </w:rPr>
        <w:t xml:space="preserve"> for the variety Varsha (PTB 56) could be reduced by 25% </w:t>
      </w:r>
      <w:r w:rsidR="000604CA">
        <w:rPr>
          <w:rFonts w:cs="Times New Roman"/>
          <w:szCs w:val="24"/>
          <w:shd w:val="clear" w:color="auto" w:fill="FFFFFF"/>
        </w:rPr>
        <w:t xml:space="preserve">without </w:t>
      </w:r>
      <w:r w:rsidR="00B2691E">
        <w:t xml:space="preserve">significant </w:t>
      </w:r>
      <w:r w:rsidR="000604CA">
        <w:rPr>
          <w:rFonts w:cs="Times New Roman"/>
          <w:szCs w:val="24"/>
          <w:shd w:val="clear" w:color="auto" w:fill="FFFFFF"/>
        </w:rPr>
        <w:t>yield</w:t>
      </w:r>
      <w:r w:rsidR="00B2691E">
        <w:rPr>
          <w:rFonts w:cs="Times New Roman"/>
          <w:szCs w:val="24"/>
          <w:shd w:val="clear" w:color="auto" w:fill="FFFFFF"/>
        </w:rPr>
        <w:t xml:space="preserve"> </w:t>
      </w:r>
      <w:r w:rsidR="00B2691E">
        <w:t>reduction</w:t>
      </w:r>
      <w:r w:rsidR="000604CA">
        <w:rPr>
          <w:rFonts w:cs="Times New Roman"/>
          <w:szCs w:val="24"/>
          <w:shd w:val="clear" w:color="auto" w:fill="FFFFFF"/>
        </w:rPr>
        <w:t xml:space="preserve">. </w:t>
      </w:r>
      <w:r w:rsidR="00B2691E">
        <w:t xml:space="preserve">Similarly, </w:t>
      </w:r>
      <w:r w:rsidR="00B2691E">
        <w:rPr>
          <w:rFonts w:cs="Times New Roman"/>
          <w:szCs w:val="24"/>
          <w:shd w:val="clear" w:color="auto" w:fill="FFFFFF"/>
        </w:rPr>
        <w:t>t</w:t>
      </w:r>
      <w:r w:rsidR="0061238D" w:rsidRPr="000604CA">
        <w:rPr>
          <w:rFonts w:cs="Times New Roman"/>
          <w:szCs w:val="24"/>
          <w:shd w:val="clear" w:color="auto" w:fill="FFFFFF"/>
        </w:rPr>
        <w:t xml:space="preserve">he RDN for both the medium duration varieties </w:t>
      </w:r>
      <w:r w:rsidR="00B2691E">
        <w:t xml:space="preserve">(Shreyas and Aiswarya) </w:t>
      </w:r>
      <w:r w:rsidR="0061238D" w:rsidRPr="000604CA">
        <w:rPr>
          <w:rFonts w:cs="Times New Roman"/>
          <w:szCs w:val="24"/>
          <w:shd w:val="clear" w:color="auto" w:fill="FFFFFF"/>
        </w:rPr>
        <w:t>could be reduced by 25% (75% RDN) since the two varieties proved to be equally N efficient in terms of productivity.</w:t>
      </w:r>
    </w:p>
    <w:p w:rsidR="00DD3B3A" w:rsidRDefault="00DD3B3A" w:rsidP="0054590A">
      <w:pPr>
        <w:rPr>
          <w:rFonts w:cs="Times New Roman"/>
          <w:szCs w:val="24"/>
        </w:rPr>
      </w:pPr>
      <w:r w:rsidRPr="00737090">
        <w:rPr>
          <w:rFonts w:cs="Times New Roman"/>
          <w:szCs w:val="24"/>
        </w:rPr>
        <w:t>Keywords: Nitrogen use efficiency; growth; yield; rice</w:t>
      </w:r>
    </w:p>
    <w:p w:rsidR="004A1F42" w:rsidRDefault="004A1F42" w:rsidP="0054590A">
      <w:pPr>
        <w:rPr>
          <w:rFonts w:cs="Times New Roman"/>
          <w:szCs w:val="24"/>
        </w:rPr>
      </w:pPr>
    </w:p>
    <w:p w:rsidR="004A1F42" w:rsidRPr="00737090" w:rsidRDefault="004A1F42" w:rsidP="0054590A">
      <w:pPr>
        <w:rPr>
          <w:rFonts w:cs="Times New Roman"/>
          <w:szCs w:val="24"/>
        </w:rPr>
      </w:pPr>
    </w:p>
    <w:p w:rsidR="0054590A" w:rsidRPr="00737090" w:rsidRDefault="0054590A" w:rsidP="00D80158">
      <w:pPr>
        <w:pStyle w:val="ListParagraph"/>
        <w:numPr>
          <w:ilvl w:val="0"/>
          <w:numId w:val="2"/>
        </w:numPr>
        <w:ind w:left="360"/>
        <w:rPr>
          <w:rFonts w:cs="Times New Roman"/>
          <w:b/>
          <w:szCs w:val="24"/>
        </w:rPr>
      </w:pPr>
      <w:r w:rsidRPr="00737090">
        <w:rPr>
          <w:rFonts w:cs="Times New Roman"/>
          <w:b/>
          <w:szCs w:val="24"/>
        </w:rPr>
        <w:lastRenderedPageBreak/>
        <w:t>INTRODUCTION</w:t>
      </w:r>
    </w:p>
    <w:p w:rsidR="006B659D" w:rsidRPr="00737090" w:rsidRDefault="003E3E47" w:rsidP="00D80158">
      <w:pPr>
        <w:spacing w:before="100" w:beforeAutospacing="1" w:after="100" w:afterAutospacing="1" w:line="360" w:lineRule="auto"/>
        <w:jc w:val="both"/>
        <w:rPr>
          <w:rFonts w:cs="Times New Roman"/>
          <w:szCs w:val="24"/>
        </w:rPr>
      </w:pPr>
      <w:r w:rsidRPr="00737090">
        <w:rPr>
          <w:rFonts w:eastAsia="Times New Roman" w:cs="Times New Roman"/>
          <w:szCs w:val="24"/>
        </w:rPr>
        <w:t>Rice (</w:t>
      </w:r>
      <w:r w:rsidRPr="00737090">
        <w:rPr>
          <w:rFonts w:eastAsia="Times New Roman" w:cs="Times New Roman"/>
          <w:i/>
          <w:iCs/>
          <w:szCs w:val="24"/>
        </w:rPr>
        <w:t>Oryza sativa</w:t>
      </w:r>
      <w:r w:rsidR="00811606">
        <w:rPr>
          <w:rFonts w:eastAsia="Times New Roman" w:cs="Times New Roman"/>
          <w:szCs w:val="24"/>
        </w:rPr>
        <w:t xml:space="preserve"> L.) is a staple crop for more than</w:t>
      </w:r>
      <w:r w:rsidRPr="00737090">
        <w:rPr>
          <w:rFonts w:eastAsia="Times New Roman" w:cs="Times New Roman"/>
          <w:szCs w:val="24"/>
        </w:rPr>
        <w:t xml:space="preserve"> three billion people and contributes nearly 20% to the global dietary energy supply (Birla </w:t>
      </w:r>
      <w:r w:rsidRPr="00737090">
        <w:rPr>
          <w:rFonts w:eastAsia="Times New Roman" w:cs="Times New Roman"/>
          <w:i/>
          <w:szCs w:val="24"/>
        </w:rPr>
        <w:t>et al</w:t>
      </w:r>
      <w:r w:rsidRPr="00737090">
        <w:rPr>
          <w:rFonts w:eastAsia="Times New Roman" w:cs="Times New Roman"/>
          <w:szCs w:val="24"/>
        </w:rPr>
        <w:t>., 2017). Asia accounts for about 90% of global rice production, with India being the second-largest producer and leading exporter (Fukagawa and Ziska, 2019). Meeting the food demand of a growing population, projected to reach 9.7 billion by 2050, necessitates significant increases in food production without expanding a</w:t>
      </w:r>
      <w:r w:rsidR="006B659D" w:rsidRPr="00737090">
        <w:rPr>
          <w:rFonts w:eastAsia="Times New Roman" w:cs="Times New Roman"/>
          <w:szCs w:val="24"/>
        </w:rPr>
        <w:t>gricultural land</w:t>
      </w:r>
      <w:r w:rsidRPr="00737090">
        <w:rPr>
          <w:rFonts w:eastAsia="Times New Roman" w:cs="Times New Roman"/>
          <w:szCs w:val="24"/>
        </w:rPr>
        <w:t>.</w:t>
      </w:r>
      <w:r w:rsidR="007D2EC8">
        <w:rPr>
          <w:rFonts w:eastAsia="Times New Roman" w:cs="Times New Roman"/>
          <w:szCs w:val="24"/>
        </w:rPr>
        <w:t xml:space="preserve"> </w:t>
      </w:r>
      <w:r w:rsidR="00811606">
        <w:rPr>
          <w:rFonts w:eastAsia="Times New Roman" w:cs="Times New Roman"/>
          <w:szCs w:val="24"/>
        </w:rPr>
        <w:t xml:space="preserve">Nitrogen (N) is a </w:t>
      </w:r>
      <w:r w:rsidR="00811606">
        <w:t>critical nutrient that often limits</w:t>
      </w:r>
      <w:r w:rsidRPr="00737090">
        <w:rPr>
          <w:rFonts w:eastAsia="Times New Roman" w:cs="Times New Roman"/>
          <w:szCs w:val="24"/>
        </w:rPr>
        <w:t xml:space="preserve"> nutrient limiting crop productivity and is vital for achieving high yields (Fageria and Baligar, 2005). Howev</w:t>
      </w:r>
      <w:r w:rsidR="00811606">
        <w:rPr>
          <w:rFonts w:eastAsia="Times New Roman" w:cs="Times New Roman"/>
          <w:szCs w:val="24"/>
        </w:rPr>
        <w:t>er, excessive and inefficient application</w:t>
      </w:r>
      <w:r w:rsidRPr="00737090">
        <w:rPr>
          <w:rFonts w:eastAsia="Times New Roman" w:cs="Times New Roman"/>
          <w:szCs w:val="24"/>
        </w:rPr>
        <w:t xml:space="preserve"> of nitrogen fertilizers has led to substantial environmental c</w:t>
      </w:r>
      <w:r w:rsidR="00811606">
        <w:rPr>
          <w:rFonts w:eastAsia="Times New Roman" w:cs="Times New Roman"/>
          <w:szCs w:val="24"/>
        </w:rPr>
        <w:t>oncerns</w:t>
      </w:r>
      <w:r w:rsidRPr="00737090">
        <w:rPr>
          <w:rFonts w:eastAsia="Times New Roman" w:cs="Times New Roman"/>
          <w:szCs w:val="24"/>
        </w:rPr>
        <w:t>, including nitrate leaching, gree</w:t>
      </w:r>
      <w:r w:rsidR="00811606">
        <w:rPr>
          <w:rFonts w:eastAsia="Times New Roman" w:cs="Times New Roman"/>
          <w:szCs w:val="24"/>
        </w:rPr>
        <w:t xml:space="preserve">nhouse gas emissions, and </w:t>
      </w:r>
      <w:r w:rsidRPr="00737090">
        <w:rPr>
          <w:rFonts w:eastAsia="Times New Roman" w:cs="Times New Roman"/>
          <w:szCs w:val="24"/>
        </w:rPr>
        <w:t xml:space="preserve">contamination </w:t>
      </w:r>
      <w:r w:rsidR="00811606">
        <w:rPr>
          <w:rFonts w:eastAsia="Times New Roman" w:cs="Times New Roman"/>
          <w:szCs w:val="24"/>
        </w:rPr>
        <w:t xml:space="preserve">of water bodies </w:t>
      </w:r>
      <w:r w:rsidRPr="00737090">
        <w:rPr>
          <w:rFonts w:eastAsia="Times New Roman" w:cs="Times New Roman"/>
          <w:szCs w:val="24"/>
        </w:rPr>
        <w:t>(</w:t>
      </w:r>
      <w:r w:rsidR="00FE1CA3" w:rsidRPr="00737090">
        <w:rPr>
          <w:rFonts w:eastAsia="Times New Roman" w:cs="Times New Roman"/>
          <w:color w:val="000000" w:themeColor="text1"/>
          <w:szCs w:val="24"/>
        </w:rPr>
        <w:t xml:space="preserve">Erisman </w:t>
      </w:r>
      <w:r w:rsidR="00FE1CA3" w:rsidRPr="00737090">
        <w:rPr>
          <w:rFonts w:eastAsia="Times New Roman" w:cs="Times New Roman"/>
          <w:i/>
          <w:color w:val="000000" w:themeColor="text1"/>
          <w:szCs w:val="24"/>
        </w:rPr>
        <w:t>et al</w:t>
      </w:r>
      <w:r w:rsidR="00FE1CA3" w:rsidRPr="00737090">
        <w:rPr>
          <w:rFonts w:eastAsia="Times New Roman" w:cs="Times New Roman"/>
          <w:color w:val="000000" w:themeColor="text1"/>
          <w:szCs w:val="24"/>
        </w:rPr>
        <w:t xml:space="preserve">., 2013; </w:t>
      </w:r>
      <w:r w:rsidRPr="00737090">
        <w:rPr>
          <w:rFonts w:eastAsia="Times New Roman" w:cs="Times New Roman"/>
          <w:color w:val="000000" w:themeColor="text1"/>
          <w:szCs w:val="24"/>
        </w:rPr>
        <w:t xml:space="preserve">Huang </w:t>
      </w:r>
      <w:r w:rsidRPr="00737090">
        <w:rPr>
          <w:rFonts w:eastAsia="Times New Roman" w:cs="Times New Roman"/>
          <w:i/>
          <w:color w:val="000000" w:themeColor="text1"/>
          <w:szCs w:val="24"/>
        </w:rPr>
        <w:t>et al</w:t>
      </w:r>
      <w:r w:rsidRPr="00737090">
        <w:rPr>
          <w:rFonts w:eastAsia="Times New Roman" w:cs="Times New Roman"/>
          <w:color w:val="000000" w:themeColor="text1"/>
          <w:szCs w:val="24"/>
        </w:rPr>
        <w:t>., 2018</w:t>
      </w:r>
      <w:r w:rsidRPr="00737090">
        <w:rPr>
          <w:rFonts w:eastAsia="Times New Roman" w:cs="Times New Roman"/>
          <w:szCs w:val="24"/>
        </w:rPr>
        <w:t xml:space="preserve">). </w:t>
      </w:r>
      <w:r w:rsidR="00811606">
        <w:rPr>
          <w:rFonts w:eastAsia="Times New Roman" w:cs="Times New Roman"/>
          <w:szCs w:val="24"/>
        </w:rPr>
        <w:t xml:space="preserve">On an average, </w:t>
      </w:r>
      <w:r w:rsidR="00811606">
        <w:rPr>
          <w:rFonts w:cs="Times New Roman"/>
          <w:szCs w:val="24"/>
        </w:rPr>
        <w:t>c</w:t>
      </w:r>
      <w:r w:rsidR="006B659D" w:rsidRPr="00737090">
        <w:rPr>
          <w:rFonts w:cs="Times New Roman"/>
          <w:szCs w:val="24"/>
        </w:rPr>
        <w:t>rop</w:t>
      </w:r>
      <w:r w:rsidR="00811606">
        <w:rPr>
          <w:rFonts w:cs="Times New Roman"/>
          <w:szCs w:val="24"/>
        </w:rPr>
        <w:t>s</w:t>
      </w:r>
      <w:r w:rsidR="006B659D" w:rsidRPr="00737090">
        <w:rPr>
          <w:rFonts w:cs="Times New Roman"/>
          <w:szCs w:val="24"/>
        </w:rPr>
        <w:t xml:space="preserve"> plants absorb only about 50% of the nitrogen fertilizer applied, while approximately 25% is lost from the soil-plant system through leaching, volatilization, and denitrification. Globally, nitrogen use efficiency (NUE) remains low, with crops utilizing only 30–50% of the applied nitrogen (Sapkota and Takele, 2023). </w:t>
      </w:r>
      <w:r w:rsidR="00811606">
        <w:t xml:space="preserve">Consequently, farmers often resort to applying excessive amounts of nitrogen fertilizers to maintain yields, </w:t>
      </w:r>
      <w:r w:rsidR="006B659D" w:rsidRPr="00737090">
        <w:rPr>
          <w:rFonts w:cs="Times New Roman"/>
          <w:szCs w:val="24"/>
        </w:rPr>
        <w:t>leading to both economic losses and environmental degradation.</w:t>
      </w:r>
    </w:p>
    <w:p w:rsidR="00263088" w:rsidRDefault="003E3E47" w:rsidP="00263088">
      <w:pPr>
        <w:spacing w:before="100" w:beforeAutospacing="1" w:after="100" w:afterAutospacing="1" w:line="360" w:lineRule="auto"/>
        <w:jc w:val="both"/>
      </w:pPr>
      <w:r w:rsidRPr="00737090">
        <w:rPr>
          <w:rFonts w:eastAsia="Times New Roman" w:cs="Times New Roman"/>
          <w:szCs w:val="24"/>
        </w:rPr>
        <w:t xml:space="preserve">Improving NUE is thus essential to enhance crop productivity while </w:t>
      </w:r>
      <w:r w:rsidR="00811606">
        <w:t xml:space="preserve">minimizing </w:t>
      </w:r>
      <w:r w:rsidRPr="00737090">
        <w:rPr>
          <w:rFonts w:eastAsia="Times New Roman" w:cs="Times New Roman"/>
          <w:szCs w:val="24"/>
        </w:rPr>
        <w:t>environmental impact. One promising approach is the identification and cultivation of nitrogen-efficient rice varieties that can maintain high yields u</w:t>
      </w:r>
      <w:r w:rsidR="00892FB8" w:rsidRPr="00737090">
        <w:rPr>
          <w:rFonts w:eastAsia="Times New Roman" w:cs="Times New Roman"/>
          <w:szCs w:val="24"/>
        </w:rPr>
        <w:t>nder reduced nitrogen input (</w:t>
      </w:r>
      <w:r w:rsidR="00892FB8" w:rsidRPr="00737090">
        <w:rPr>
          <w:rFonts w:cs="Times New Roman"/>
          <w:szCs w:val="24"/>
        </w:rPr>
        <w:t xml:space="preserve">Liang </w:t>
      </w:r>
      <w:r w:rsidR="00892FB8" w:rsidRPr="00737090">
        <w:rPr>
          <w:rFonts w:cs="Times New Roman"/>
          <w:i/>
          <w:szCs w:val="24"/>
        </w:rPr>
        <w:t>et al</w:t>
      </w:r>
      <w:r w:rsidR="00892FB8" w:rsidRPr="00737090">
        <w:rPr>
          <w:rFonts w:cs="Times New Roman"/>
          <w:szCs w:val="24"/>
        </w:rPr>
        <w:t>., 2021</w:t>
      </w:r>
      <w:r w:rsidRPr="00737090">
        <w:rPr>
          <w:rFonts w:eastAsia="Times New Roman" w:cs="Times New Roman"/>
          <w:szCs w:val="24"/>
        </w:rPr>
        <w:t xml:space="preserve">). </w:t>
      </w:r>
      <w:r w:rsidR="006B659D" w:rsidRPr="00737090">
        <w:rPr>
          <w:rFonts w:cs="Times New Roman"/>
          <w:szCs w:val="24"/>
        </w:rPr>
        <w:t xml:space="preserve">Most improved rice varieties have been bred under high-input systems with ideal management conditions. However, evaluating their performance under limited nitrogen availability offers a more accurate assessment of their nitrogen use efficiency. </w:t>
      </w:r>
      <w:r w:rsidR="00263088">
        <w:t xml:space="preserve">Significant genetic variation exists among rice genotypes in terms of NUE, and their performance is largely influenced by the interaction between varietal traits and nitrogen availability (Ju </w:t>
      </w:r>
      <w:r w:rsidR="00263088" w:rsidRPr="001C57A3">
        <w:rPr>
          <w:i/>
        </w:rPr>
        <w:t>et al</w:t>
      </w:r>
      <w:r w:rsidR="00263088">
        <w:t xml:space="preserve">., 2015). </w:t>
      </w:r>
      <w:r w:rsidRPr="00737090">
        <w:rPr>
          <w:rFonts w:eastAsia="Times New Roman" w:cs="Times New Roman"/>
          <w:szCs w:val="24"/>
        </w:rPr>
        <w:t>Integrating such varieties with optimized nitrogen management practices represents a sustainable strategy to meet food security goals while mitigating nitrogen-induced environmental degradation (</w:t>
      </w:r>
      <w:r w:rsidRPr="00737090">
        <w:rPr>
          <w:rFonts w:eastAsia="Times New Roman" w:cs="Times New Roman"/>
          <w:color w:val="000000" w:themeColor="text1"/>
          <w:szCs w:val="24"/>
        </w:rPr>
        <w:t>Sutton and Bleeker, 2013</w:t>
      </w:r>
      <w:r w:rsidRPr="00737090">
        <w:rPr>
          <w:rFonts w:eastAsia="Times New Roman" w:cs="Times New Roman"/>
          <w:szCs w:val="24"/>
        </w:rPr>
        <w:t>).</w:t>
      </w:r>
      <w:r w:rsidR="008B2FFB" w:rsidRPr="00737090">
        <w:rPr>
          <w:rFonts w:eastAsia="Times New Roman" w:cs="Times New Roman"/>
          <w:szCs w:val="24"/>
        </w:rPr>
        <w:t xml:space="preserve"> </w:t>
      </w:r>
      <w:r w:rsidR="008B2FFB" w:rsidRPr="00737090">
        <w:rPr>
          <w:rFonts w:cs="Times New Roman"/>
          <w:szCs w:val="24"/>
        </w:rPr>
        <w:t xml:space="preserve">Hence, the objective of this study was to evaluate the performance of </w:t>
      </w:r>
      <w:r w:rsidR="008B2FFB" w:rsidRPr="00737090">
        <w:rPr>
          <w:rFonts w:cs="Times New Roman"/>
          <w:szCs w:val="24"/>
          <w:lang w:val="en-GB"/>
        </w:rPr>
        <w:t>four N efficient varieties</w:t>
      </w:r>
      <w:r w:rsidR="00263088">
        <w:rPr>
          <w:rFonts w:cs="Times New Roman"/>
          <w:szCs w:val="24"/>
          <w:lang w:val="en-GB"/>
        </w:rPr>
        <w:t>,</w:t>
      </w:r>
      <w:r w:rsidR="008B2FFB" w:rsidRPr="00737090">
        <w:rPr>
          <w:rFonts w:cs="Times New Roman"/>
          <w:szCs w:val="24"/>
          <w:lang w:val="en-GB"/>
        </w:rPr>
        <w:t xml:space="preserve"> selected from </w:t>
      </w:r>
      <w:r w:rsidR="00263088">
        <w:t>a prior screening experiment, under graded levels of the recommended dose of nitrogen.</w:t>
      </w:r>
    </w:p>
    <w:p w:rsidR="00163A4D" w:rsidRPr="00737090" w:rsidRDefault="00EC1CA7" w:rsidP="00263088">
      <w:pPr>
        <w:spacing w:before="100" w:beforeAutospacing="1" w:after="100" w:afterAutospacing="1" w:line="360" w:lineRule="auto"/>
        <w:jc w:val="both"/>
        <w:rPr>
          <w:rFonts w:cs="Times New Roman"/>
          <w:b/>
          <w:szCs w:val="24"/>
        </w:rPr>
      </w:pPr>
      <w:r>
        <w:rPr>
          <w:rFonts w:cs="Times New Roman"/>
          <w:b/>
          <w:szCs w:val="24"/>
        </w:rPr>
        <w:lastRenderedPageBreak/>
        <w:t xml:space="preserve">2. </w:t>
      </w:r>
      <w:r w:rsidR="00DD3B3A" w:rsidRPr="00737090">
        <w:rPr>
          <w:rFonts w:cs="Times New Roman"/>
          <w:b/>
          <w:szCs w:val="24"/>
        </w:rPr>
        <w:t>MATERIALS AND METHODS</w:t>
      </w:r>
      <w:r w:rsidR="00163A4D" w:rsidRPr="00737090">
        <w:rPr>
          <w:rFonts w:cs="Times New Roman"/>
          <w:szCs w:val="24"/>
        </w:rPr>
        <w:t xml:space="preserve"> </w:t>
      </w:r>
    </w:p>
    <w:p w:rsidR="000E4FA5" w:rsidRPr="00737090" w:rsidRDefault="00163A4D" w:rsidP="00D80158">
      <w:pPr>
        <w:pStyle w:val="NormalWeb"/>
        <w:spacing w:line="360" w:lineRule="auto"/>
        <w:jc w:val="both"/>
      </w:pPr>
      <w:r w:rsidRPr="00737090">
        <w:t xml:space="preserve">The field performance of the four nitrogen-efficient rice varieties </w:t>
      </w:r>
      <w:r w:rsidR="006B180C">
        <w:t>[</w:t>
      </w:r>
      <w:r w:rsidR="008C5855" w:rsidRPr="00737090">
        <w:t>two short duration</w:t>
      </w:r>
      <w:r w:rsidR="006B180C">
        <w:t xml:space="preserve"> (SDVs)</w:t>
      </w:r>
      <w:r w:rsidR="008C5855" w:rsidRPr="00737090">
        <w:t xml:space="preserve"> an</w:t>
      </w:r>
      <w:r w:rsidR="006B180C">
        <w:t>d two medium duration varieties (MDVs)]</w:t>
      </w:r>
      <w:r w:rsidR="009108A2">
        <w:t xml:space="preserve"> was evaluated</w:t>
      </w:r>
      <w:r w:rsidRPr="00737090">
        <w:t xml:space="preserve"> in the wetlands of the Integrated Farming System Research S</w:t>
      </w:r>
      <w:r w:rsidR="009108A2">
        <w:t>tation (IFSRS), Karamana, from</w:t>
      </w:r>
      <w:r w:rsidRPr="00737090">
        <w:t xml:space="preserve"> </w:t>
      </w:r>
      <w:r w:rsidRPr="00737090">
        <w:rPr>
          <w:rFonts w:eastAsiaTheme="minorEastAsia"/>
          <w:bCs/>
        </w:rPr>
        <w:t>20 July 2024 to 19 November 2024</w:t>
      </w:r>
      <w:r w:rsidRPr="00737090">
        <w:rPr>
          <w:bCs/>
        </w:rPr>
        <w:t xml:space="preserve">. </w:t>
      </w:r>
      <w:r w:rsidRPr="00737090">
        <w:t xml:space="preserve">The experiment was laid out in split plot design with four main plots </w:t>
      </w:r>
      <w:r w:rsidR="000E4FA5" w:rsidRPr="00737090">
        <w:t xml:space="preserve">comprising </w:t>
      </w:r>
      <w:r w:rsidR="009108A2">
        <w:t xml:space="preserve">different </w:t>
      </w:r>
      <w:r w:rsidR="000E4FA5" w:rsidRPr="00737090">
        <w:rPr>
          <w:lang w:val="en-GB"/>
        </w:rPr>
        <w:t>l</w:t>
      </w:r>
      <w:r w:rsidR="000E4FA5" w:rsidRPr="00737090">
        <w:rPr>
          <w:rFonts w:eastAsiaTheme="minorHAnsi"/>
          <w:lang w:val="en-GB"/>
        </w:rPr>
        <w:t xml:space="preserve">evels of </w:t>
      </w:r>
      <w:r w:rsidR="000E4FA5" w:rsidRPr="00737090">
        <w:rPr>
          <w:lang w:val="en-GB"/>
        </w:rPr>
        <w:t xml:space="preserve">recommended dose of nitrogen (RDN) </w:t>
      </w:r>
      <w:r w:rsidR="000E4FA5" w:rsidRPr="00737090">
        <w:t>[</w:t>
      </w:r>
      <w:r w:rsidRPr="00737090">
        <w:t>n</w:t>
      </w:r>
      <w:r w:rsidRPr="00737090">
        <w:rPr>
          <w:vertAlign w:val="subscript"/>
        </w:rPr>
        <w:t>1</w:t>
      </w:r>
      <w:r w:rsidRPr="00737090">
        <w:t>- 100 % RDN, n</w:t>
      </w:r>
      <w:r w:rsidRPr="00737090">
        <w:rPr>
          <w:vertAlign w:val="subscript"/>
        </w:rPr>
        <w:t>2</w:t>
      </w:r>
      <w:r w:rsidRPr="00737090">
        <w:t xml:space="preserve"> - 75 % RDN, n</w:t>
      </w:r>
      <w:r w:rsidRPr="00737090">
        <w:rPr>
          <w:vertAlign w:val="subscript"/>
        </w:rPr>
        <w:t>3</w:t>
      </w:r>
      <w:r w:rsidRPr="00737090">
        <w:t xml:space="preserve"> - 50 % RDN and n</w:t>
      </w:r>
      <w:r w:rsidRPr="00737090">
        <w:rPr>
          <w:vertAlign w:val="subscript"/>
        </w:rPr>
        <w:t>4</w:t>
      </w:r>
      <w:r w:rsidR="000E4FA5" w:rsidRPr="00737090">
        <w:t>- absolute control]</w:t>
      </w:r>
      <w:r w:rsidRPr="00737090">
        <w:t xml:space="preserve"> and four sub plots </w:t>
      </w:r>
      <w:r w:rsidR="000E4FA5" w:rsidRPr="00737090">
        <w:t>comprising n</w:t>
      </w:r>
      <w:r w:rsidR="000E4FA5" w:rsidRPr="00737090">
        <w:rPr>
          <w:rFonts w:eastAsiaTheme="minorEastAsia"/>
        </w:rPr>
        <w:t xml:space="preserve">itrogen-efficient varieties </w:t>
      </w:r>
      <w:r w:rsidRPr="00737090">
        <w:t>[v</w:t>
      </w:r>
      <w:r w:rsidRPr="00737090">
        <w:rPr>
          <w:vertAlign w:val="subscript"/>
        </w:rPr>
        <w:t>1</w:t>
      </w:r>
      <w:r w:rsidRPr="00737090">
        <w:t>- Harsha (PTB 55), v</w:t>
      </w:r>
      <w:r w:rsidRPr="00737090">
        <w:rPr>
          <w:vertAlign w:val="subscript"/>
        </w:rPr>
        <w:t>2</w:t>
      </w:r>
      <w:r w:rsidRPr="00737090">
        <w:t>- Varsha (PTB 56), v</w:t>
      </w:r>
      <w:r w:rsidRPr="00737090">
        <w:rPr>
          <w:vertAlign w:val="subscript"/>
        </w:rPr>
        <w:t>3</w:t>
      </w:r>
      <w:r w:rsidRPr="00737090">
        <w:t>- Shreyas (MO 22) and v</w:t>
      </w:r>
      <w:r w:rsidRPr="00737090">
        <w:rPr>
          <w:vertAlign w:val="subscript"/>
        </w:rPr>
        <w:t>4</w:t>
      </w:r>
      <w:r w:rsidRPr="00737090">
        <w:t xml:space="preserve">- Aiswarya (PTB 52)], </w:t>
      </w:r>
      <w:r w:rsidR="009108A2">
        <w:t xml:space="preserve">The treatments were </w:t>
      </w:r>
      <w:r w:rsidRPr="00737090">
        <w:t xml:space="preserve">replicated four times. </w:t>
      </w:r>
      <w:r w:rsidR="000E4FA5" w:rsidRPr="00737090">
        <w:t xml:space="preserve">The RDN being </w:t>
      </w:r>
      <w:r w:rsidR="000E4FA5" w:rsidRPr="00737090">
        <w:rPr>
          <w:spacing w:val="-8"/>
        </w:rPr>
        <w:t>70 kg ha</w:t>
      </w:r>
      <w:r w:rsidR="000E4FA5" w:rsidRPr="00737090">
        <w:rPr>
          <w:spacing w:val="-8"/>
          <w:vertAlign w:val="superscript"/>
        </w:rPr>
        <w:t>-1</w:t>
      </w:r>
      <w:r w:rsidR="000E4FA5" w:rsidRPr="00737090">
        <w:rPr>
          <w:spacing w:val="-6"/>
          <w:vertAlign w:val="superscript"/>
        </w:rPr>
        <w:t xml:space="preserve"> </w:t>
      </w:r>
      <w:r w:rsidR="009108A2">
        <w:t>for short duration varieties</w:t>
      </w:r>
      <w:r w:rsidR="000E4FA5" w:rsidRPr="00737090">
        <w:t xml:space="preserve"> </w:t>
      </w:r>
      <w:r w:rsidR="00C71DD8" w:rsidRPr="00737090">
        <w:t>[</w:t>
      </w:r>
      <w:r w:rsidR="000E4FA5" w:rsidRPr="00737090">
        <w:t>Harsha (v</w:t>
      </w:r>
      <w:r w:rsidR="000E4FA5" w:rsidRPr="00737090">
        <w:rPr>
          <w:vertAlign w:val="subscript"/>
        </w:rPr>
        <w:t>1</w:t>
      </w:r>
      <w:r w:rsidR="000E4FA5" w:rsidRPr="00737090">
        <w:t>) and Varsha (v</w:t>
      </w:r>
      <w:r w:rsidR="000E4FA5" w:rsidRPr="00737090">
        <w:rPr>
          <w:vertAlign w:val="subscript"/>
        </w:rPr>
        <w:t>2</w:t>
      </w:r>
      <w:r w:rsidR="000E4FA5" w:rsidRPr="00737090">
        <w:t>)] and 90 kg ha</w:t>
      </w:r>
      <w:r w:rsidR="000E4FA5" w:rsidRPr="00737090">
        <w:rPr>
          <w:vertAlign w:val="superscript"/>
        </w:rPr>
        <w:t>-1</w:t>
      </w:r>
      <w:r w:rsidR="000E4FA5" w:rsidRPr="00737090">
        <w:t xml:space="preserve"> for medium duration rice varieties</w:t>
      </w:r>
      <w:r w:rsidR="00C71DD8" w:rsidRPr="00737090">
        <w:t xml:space="preserve"> [Shreyas (v</w:t>
      </w:r>
      <w:r w:rsidR="00C71DD8" w:rsidRPr="00737090">
        <w:rPr>
          <w:vertAlign w:val="subscript"/>
        </w:rPr>
        <w:t>3</w:t>
      </w:r>
      <w:r w:rsidR="00040CA4">
        <w:t>) and</w:t>
      </w:r>
      <w:r w:rsidR="00C71DD8" w:rsidRPr="00737090">
        <w:t xml:space="preserve"> Aiswarya (v</w:t>
      </w:r>
      <w:r w:rsidR="00C71DD8" w:rsidRPr="00737090">
        <w:rPr>
          <w:vertAlign w:val="subscript"/>
        </w:rPr>
        <w:t>4</w:t>
      </w:r>
      <w:r w:rsidR="00C71DD8" w:rsidRPr="00737090">
        <w:t>)]</w:t>
      </w:r>
      <w:r w:rsidR="000E4FA5" w:rsidRPr="00737090">
        <w:t xml:space="preserve">.  </w:t>
      </w:r>
    </w:p>
    <w:p w:rsidR="00040CA4" w:rsidRDefault="00C71DD8" w:rsidP="00D80158">
      <w:pPr>
        <w:pStyle w:val="NormalWeb"/>
        <w:spacing w:before="0" w:beforeAutospacing="0" w:after="0" w:afterAutospacing="0" w:line="360" w:lineRule="auto"/>
        <w:jc w:val="both"/>
      </w:pPr>
      <w:r w:rsidRPr="00737090">
        <w:t>The soil of the experimental site was sandy clay loam in texture, moderately acid in reaction</w:t>
      </w:r>
      <w:r w:rsidR="00040CA4">
        <w:t xml:space="preserve"> </w:t>
      </w:r>
      <w:r w:rsidR="00040CA4" w:rsidRPr="00737090">
        <w:t>(pH 5.6)</w:t>
      </w:r>
      <w:r w:rsidRPr="00737090">
        <w:t>, low in available nitrogen (208 kg ha</w:t>
      </w:r>
      <w:r w:rsidRPr="00737090">
        <w:rPr>
          <w:vertAlign w:val="superscript"/>
        </w:rPr>
        <w:t>-1</w:t>
      </w:r>
      <w:r w:rsidRPr="00737090">
        <w:t>), high in organic carbon (1.28%) and available phosphorus (37.60 kg ha</w:t>
      </w:r>
      <w:r w:rsidRPr="00737090">
        <w:rPr>
          <w:vertAlign w:val="superscript"/>
        </w:rPr>
        <w:t>-1</w:t>
      </w:r>
      <w:r w:rsidRPr="00737090">
        <w:t>), and medium in available potassium (182 kg ha</w:t>
      </w:r>
      <w:r w:rsidRPr="00737090">
        <w:rPr>
          <w:vertAlign w:val="superscript"/>
        </w:rPr>
        <w:t>-1</w:t>
      </w:r>
      <w:r w:rsidRPr="00737090">
        <w:t xml:space="preserve">). Lime was applied at the rate of </w:t>
      </w:r>
      <w:r w:rsidR="00040CA4" w:rsidRPr="00737090">
        <w:t>600 kg ha</w:t>
      </w:r>
      <w:r w:rsidR="00040CA4" w:rsidRPr="00737090">
        <w:rPr>
          <w:vertAlign w:val="superscript"/>
        </w:rPr>
        <w:t>-1</w:t>
      </w:r>
      <w:r w:rsidR="00040CA4" w:rsidRPr="00737090">
        <w:t xml:space="preserve"> </w:t>
      </w:r>
      <w:r w:rsidRPr="00737090">
        <w:t>in two split doses (350 kg ha</w:t>
      </w:r>
      <w:r w:rsidRPr="00737090">
        <w:rPr>
          <w:vertAlign w:val="superscript"/>
        </w:rPr>
        <w:t>-1</w:t>
      </w:r>
      <w:r w:rsidRPr="00737090">
        <w:t xml:space="preserve"> at the time of the first ploughing and the remaining </w:t>
      </w:r>
      <w:r w:rsidR="00040CA4">
        <w:t>25</w:t>
      </w:r>
      <w:r w:rsidR="00040CA4" w:rsidRPr="00737090">
        <w:t>0 kg ha</w:t>
      </w:r>
      <w:r w:rsidR="00040CA4" w:rsidRPr="00737090">
        <w:rPr>
          <w:vertAlign w:val="superscript"/>
        </w:rPr>
        <w:t>-1</w:t>
      </w:r>
      <w:r w:rsidR="00040CA4" w:rsidRPr="00737090">
        <w:t xml:space="preserve"> </w:t>
      </w:r>
      <w:r w:rsidRPr="00737090">
        <w:t>one month after planting). Well-decomposed FYM at 5 t ha</w:t>
      </w:r>
      <w:r w:rsidRPr="00737090">
        <w:rPr>
          <w:vertAlign w:val="superscript"/>
        </w:rPr>
        <w:t>-1</w:t>
      </w:r>
      <w:r w:rsidRPr="00737090">
        <w:t xml:space="preserve"> was incorporated during land preparation. The fertilizer recommendation followed was 70: 35: 35 kg NPK ha</w:t>
      </w:r>
      <w:r w:rsidRPr="00737090">
        <w:rPr>
          <w:vertAlign w:val="superscript"/>
        </w:rPr>
        <w:t>-1</w:t>
      </w:r>
      <w:r w:rsidRPr="00737090">
        <w:t xml:space="preserve"> for short duration varieties and 90: 45: 45 kg ha</w:t>
      </w:r>
      <w:r w:rsidRPr="00737090">
        <w:rPr>
          <w:vertAlign w:val="superscript"/>
        </w:rPr>
        <w:t>-1</w:t>
      </w:r>
      <w:r w:rsidRPr="00737090">
        <w:t xml:space="preserve"> for medium duration varieties. </w:t>
      </w:r>
    </w:p>
    <w:p w:rsidR="00C71DD8" w:rsidRPr="00737090" w:rsidRDefault="00040CA4" w:rsidP="00D80158">
      <w:pPr>
        <w:pStyle w:val="NormalWeb"/>
        <w:spacing w:before="0" w:beforeAutospacing="0" w:after="0" w:afterAutospacing="0" w:line="360" w:lineRule="auto"/>
        <w:jc w:val="both"/>
      </w:pPr>
      <w:r>
        <w:t xml:space="preserve">For </w:t>
      </w:r>
      <w:r w:rsidR="00C71DD8" w:rsidRPr="00737090">
        <w:t>short du</w:t>
      </w:r>
      <w:r w:rsidR="007D2EC8">
        <w:t xml:space="preserve">ration varieties, two-thirds dose of N, full </w:t>
      </w:r>
      <w:r w:rsidR="00C71DD8" w:rsidRPr="00737090">
        <w:t xml:space="preserve">P and </w:t>
      </w:r>
      <w:r w:rsidR="001C78EB" w:rsidRPr="00737090">
        <w:t xml:space="preserve">half </w:t>
      </w:r>
      <w:r w:rsidR="00C71DD8" w:rsidRPr="00737090">
        <w:t xml:space="preserve">K were applied as basal at the time of transplanting and the remaining one-third N </w:t>
      </w:r>
      <w:r w:rsidR="001C78EB" w:rsidRPr="00737090">
        <w:t xml:space="preserve">and half </w:t>
      </w:r>
      <w:r w:rsidR="007D2EC8">
        <w:t>K were</w:t>
      </w:r>
      <w:r w:rsidR="00C71DD8" w:rsidRPr="00737090">
        <w:t xml:space="preserve"> applied one week prior to panicle initiation. In the case of medi</w:t>
      </w:r>
      <w:r w:rsidR="001C78EB" w:rsidRPr="00737090">
        <w:t>um duration varieties, half</w:t>
      </w:r>
      <w:r w:rsidR="00C71DD8" w:rsidRPr="00737090">
        <w:t xml:space="preserve"> </w:t>
      </w:r>
      <w:r w:rsidR="007D2EC8">
        <w:t xml:space="preserve">the </w:t>
      </w:r>
      <w:r w:rsidR="00C71DD8" w:rsidRPr="00737090">
        <w:t>dose of N</w:t>
      </w:r>
      <w:r w:rsidR="007D2EC8">
        <w:t xml:space="preserve"> and K</w:t>
      </w:r>
      <w:r w:rsidR="00C71DD8" w:rsidRPr="00737090">
        <w:t xml:space="preserve">, </w:t>
      </w:r>
      <w:r w:rsidR="007D2EC8">
        <w:t xml:space="preserve">and </w:t>
      </w:r>
      <w:r w:rsidR="00C71DD8" w:rsidRPr="00737090">
        <w:t xml:space="preserve">full dose of P </w:t>
      </w:r>
      <w:r w:rsidR="001C78EB" w:rsidRPr="00737090">
        <w:t>were applied as basal, one-fourth</w:t>
      </w:r>
      <w:r w:rsidR="00C71DD8" w:rsidRPr="00737090">
        <w:t xml:space="preserve"> N was applied at activ</w:t>
      </w:r>
      <w:r w:rsidR="001C78EB" w:rsidRPr="00737090">
        <w:t xml:space="preserve">e tillering stage, and </w:t>
      </w:r>
      <w:r w:rsidR="007D2EC8">
        <w:t xml:space="preserve">the </w:t>
      </w:r>
      <w:r w:rsidR="00553703">
        <w:t>remaining</w:t>
      </w:r>
      <w:r w:rsidR="00C71DD8" w:rsidRPr="00737090">
        <w:t xml:space="preserve"> N and K were applied one week prior to panicle initiation.</w:t>
      </w:r>
    </w:p>
    <w:p w:rsidR="003E3E47" w:rsidRPr="00737090" w:rsidRDefault="00C71DD8" w:rsidP="00AD6203">
      <w:pPr>
        <w:spacing w:line="360" w:lineRule="auto"/>
        <w:jc w:val="both"/>
        <w:rPr>
          <w:rFonts w:cs="Times New Roman"/>
          <w:color w:val="000000"/>
          <w:szCs w:val="24"/>
        </w:rPr>
      </w:pPr>
      <w:r w:rsidRPr="00737090">
        <w:rPr>
          <w:rFonts w:cs="Times New Roman"/>
          <w:szCs w:val="24"/>
        </w:rPr>
        <w:t xml:space="preserve">The </w:t>
      </w:r>
      <w:r w:rsidR="007D2EC8">
        <w:rPr>
          <w:rFonts w:cs="Times New Roman"/>
          <w:szCs w:val="24"/>
        </w:rPr>
        <w:t>experimental site experienced a warm humid climate, with t</w:t>
      </w:r>
      <w:r w:rsidR="001C78EB" w:rsidRPr="00737090">
        <w:rPr>
          <w:rFonts w:cs="Times New Roman"/>
          <w:szCs w:val="24"/>
        </w:rPr>
        <w:t xml:space="preserve">he maximum temperature </w:t>
      </w:r>
      <w:r w:rsidR="007D2EC8">
        <w:rPr>
          <w:rFonts w:cs="Times New Roman"/>
          <w:szCs w:val="24"/>
        </w:rPr>
        <w:t>ranging from</w:t>
      </w:r>
      <w:r w:rsidR="001C78EB" w:rsidRPr="00737090">
        <w:rPr>
          <w:rFonts w:cs="Times New Roman"/>
          <w:szCs w:val="24"/>
        </w:rPr>
        <w:t xml:space="preserve"> 29.76 °C to 31.51 °C, </w:t>
      </w:r>
      <w:r w:rsidR="007D2EC8">
        <w:rPr>
          <w:rFonts w:cs="Times New Roman"/>
          <w:szCs w:val="24"/>
        </w:rPr>
        <w:t xml:space="preserve">and </w:t>
      </w:r>
      <w:r w:rsidR="001C78EB" w:rsidRPr="00737090">
        <w:rPr>
          <w:rFonts w:cs="Times New Roman"/>
          <w:szCs w:val="24"/>
        </w:rPr>
        <w:t xml:space="preserve">minimum temperature between 23.74 °C and 25.41 °C. </w:t>
      </w:r>
      <w:r w:rsidR="001C78EB" w:rsidRPr="00737090">
        <w:rPr>
          <w:rFonts w:cs="Times New Roman"/>
          <w:color w:val="000000"/>
          <w:szCs w:val="24"/>
        </w:rPr>
        <w:t>The mean RH I ranged from 89.76 per cent to 94.66 per cent and mean RH II varied between 76.54 per cent and 83.07 per cent. A total rain</w:t>
      </w:r>
      <w:r w:rsidR="00040CA4">
        <w:rPr>
          <w:rFonts w:cs="Times New Roman"/>
          <w:color w:val="000000"/>
          <w:szCs w:val="24"/>
        </w:rPr>
        <w:t>fall of 862.31mm was received over</w:t>
      </w:r>
      <w:r w:rsidR="001C78EB" w:rsidRPr="00737090">
        <w:rPr>
          <w:rFonts w:cs="Times New Roman"/>
          <w:color w:val="000000"/>
          <w:szCs w:val="24"/>
        </w:rPr>
        <w:t xml:space="preserve"> 54 rainy days.</w:t>
      </w:r>
    </w:p>
    <w:p w:rsidR="009108A2" w:rsidRDefault="00DD3B3A" w:rsidP="009108A2">
      <w:pPr>
        <w:spacing w:line="360" w:lineRule="auto"/>
        <w:jc w:val="both"/>
        <w:rPr>
          <w:rFonts w:cs="Times New Roman"/>
          <w:szCs w:val="24"/>
          <w:shd w:val="clear" w:color="auto" w:fill="FFFFFF"/>
        </w:rPr>
      </w:pPr>
      <w:r w:rsidRPr="00737090">
        <w:rPr>
          <w:rFonts w:cs="Times New Roman"/>
          <w:szCs w:val="24"/>
          <w:shd w:val="clear" w:color="auto" w:fill="FFFFFF"/>
        </w:rPr>
        <w:t xml:space="preserve">The  data  on  observations  </w:t>
      </w:r>
      <w:r w:rsidR="007D2EC8">
        <w:rPr>
          <w:rFonts w:cs="Times New Roman"/>
          <w:szCs w:val="24"/>
          <w:shd w:val="clear" w:color="auto" w:fill="FFFFFF"/>
        </w:rPr>
        <w:t xml:space="preserve">the </w:t>
      </w:r>
      <w:r w:rsidRPr="00737090">
        <w:rPr>
          <w:rFonts w:cs="Times New Roman"/>
          <w:szCs w:val="24"/>
          <w:shd w:val="clear" w:color="auto" w:fill="FFFFFF"/>
        </w:rPr>
        <w:t xml:space="preserve">made  </w:t>
      </w:r>
      <w:r w:rsidR="007D2EC8">
        <w:rPr>
          <w:rFonts w:cs="Times New Roman"/>
          <w:szCs w:val="24"/>
          <w:shd w:val="clear" w:color="auto" w:fill="FFFFFF"/>
        </w:rPr>
        <w:t>were</w:t>
      </w:r>
      <w:r w:rsidRPr="00737090">
        <w:rPr>
          <w:rFonts w:cs="Times New Roman"/>
          <w:szCs w:val="24"/>
          <w:shd w:val="clear" w:color="auto" w:fill="FFFFFF"/>
        </w:rPr>
        <w:t xml:space="preserve">  statistically analyze</w:t>
      </w:r>
      <w:r w:rsidR="00AD6203" w:rsidRPr="00737090">
        <w:rPr>
          <w:rFonts w:cs="Times New Roman"/>
          <w:szCs w:val="24"/>
          <w:shd w:val="clear" w:color="auto" w:fill="FFFFFF"/>
        </w:rPr>
        <w:t xml:space="preserve">d using </w:t>
      </w:r>
      <w:r w:rsidR="00AD6203" w:rsidRPr="00737090">
        <w:rPr>
          <w:rFonts w:cs="Times New Roman"/>
          <w:szCs w:val="24"/>
        </w:rPr>
        <w:t>standard procedures based on</w:t>
      </w:r>
      <w:r w:rsidRPr="00737090">
        <w:rPr>
          <w:rFonts w:cs="Times New Roman"/>
          <w:szCs w:val="24"/>
          <w:shd w:val="clear" w:color="auto" w:fill="FFFFFF"/>
        </w:rPr>
        <w:t xml:space="preserve">   </w:t>
      </w:r>
      <w:r w:rsidR="00145EA7" w:rsidRPr="00737090">
        <w:rPr>
          <w:rFonts w:cs="Times New Roman"/>
          <w:szCs w:val="24"/>
          <w:shd w:val="clear" w:color="auto" w:fill="FFFFFF"/>
        </w:rPr>
        <w:t>analysis   of variance  (ANOVA)</w:t>
      </w:r>
      <w:r w:rsidR="007D2EC8">
        <w:rPr>
          <w:rFonts w:cs="Times New Roman"/>
          <w:szCs w:val="24"/>
          <w:shd w:val="clear" w:color="auto" w:fill="FFFFFF"/>
        </w:rPr>
        <w:t xml:space="preserve"> for  </w:t>
      </w:r>
      <w:r w:rsidRPr="00737090">
        <w:rPr>
          <w:rFonts w:cs="Times New Roman"/>
          <w:szCs w:val="24"/>
          <w:shd w:val="clear" w:color="auto" w:fill="FFFFFF"/>
        </w:rPr>
        <w:t xml:space="preserve">experiment  laid  out  in </w:t>
      </w:r>
      <w:r w:rsidR="00752C95" w:rsidRPr="00737090">
        <w:rPr>
          <w:rFonts w:cs="Times New Roman"/>
          <w:szCs w:val="24"/>
          <w:shd w:val="clear" w:color="auto" w:fill="FFFFFF"/>
        </w:rPr>
        <w:t>split plot design</w:t>
      </w:r>
      <w:r w:rsidR="00AD6203" w:rsidRPr="00737090">
        <w:rPr>
          <w:rFonts w:cs="Times New Roman"/>
          <w:szCs w:val="24"/>
          <w:shd w:val="clear" w:color="auto" w:fill="FFFFFF"/>
        </w:rPr>
        <w:t xml:space="preserve">.  The data </w:t>
      </w:r>
      <w:r w:rsidRPr="00737090">
        <w:rPr>
          <w:rFonts w:cs="Times New Roman"/>
          <w:szCs w:val="24"/>
          <w:shd w:val="clear" w:color="auto" w:fill="FFFFFF"/>
        </w:rPr>
        <w:t>we</w:t>
      </w:r>
      <w:r w:rsidR="00AD6203" w:rsidRPr="00737090">
        <w:rPr>
          <w:rFonts w:cs="Times New Roman"/>
          <w:szCs w:val="24"/>
          <w:shd w:val="clear" w:color="auto" w:fill="FFFFFF"/>
        </w:rPr>
        <w:t xml:space="preserve">re analyzed using the </w:t>
      </w:r>
      <w:r w:rsidR="007D2EC8">
        <w:rPr>
          <w:rFonts w:cs="Times New Roman"/>
          <w:szCs w:val="24"/>
          <w:shd w:val="clear" w:color="auto" w:fill="FFFFFF"/>
        </w:rPr>
        <w:t xml:space="preserve">General R based Analysis Platform Empowered by Statistics </w:t>
      </w:r>
      <w:r w:rsidR="007D2EC8">
        <w:rPr>
          <w:rFonts w:cs="Times New Roman"/>
          <w:szCs w:val="24"/>
          <w:shd w:val="clear" w:color="auto" w:fill="FFFFFF"/>
        </w:rPr>
        <w:lastRenderedPageBreak/>
        <w:t>(</w:t>
      </w:r>
      <w:r w:rsidR="00AD6203" w:rsidRPr="00737090">
        <w:rPr>
          <w:rFonts w:cs="Times New Roman"/>
          <w:szCs w:val="24"/>
        </w:rPr>
        <w:t>GRAPES</w:t>
      </w:r>
      <w:r w:rsidR="007D2EC8">
        <w:rPr>
          <w:rFonts w:cs="Times New Roman"/>
          <w:szCs w:val="24"/>
        </w:rPr>
        <w:t>) 1.1.0</w:t>
      </w:r>
      <w:r w:rsidR="00AD6203" w:rsidRPr="00737090">
        <w:rPr>
          <w:rFonts w:cs="Times New Roman"/>
          <w:szCs w:val="24"/>
        </w:rPr>
        <w:t xml:space="preserve"> </w:t>
      </w:r>
      <w:r w:rsidR="007D2EC8">
        <w:rPr>
          <w:rFonts w:cs="Times New Roman"/>
          <w:szCs w:val="24"/>
        </w:rPr>
        <w:t>software</w:t>
      </w:r>
      <w:r w:rsidR="00AD6203" w:rsidRPr="00737090">
        <w:rPr>
          <w:rFonts w:cs="Times New Roman"/>
          <w:szCs w:val="24"/>
        </w:rPr>
        <w:t>,</w:t>
      </w:r>
      <w:r w:rsidR="00AD6203" w:rsidRPr="00737090">
        <w:rPr>
          <w:rFonts w:cs="Times New Roman"/>
          <w:szCs w:val="24"/>
          <w:shd w:val="clear" w:color="auto" w:fill="FFFFFF"/>
        </w:rPr>
        <w:t xml:space="preserve"> developed by Kerala </w:t>
      </w:r>
      <w:r w:rsidRPr="00737090">
        <w:rPr>
          <w:rFonts w:cs="Times New Roman"/>
          <w:szCs w:val="24"/>
          <w:shd w:val="clear" w:color="auto" w:fill="FFFFFF"/>
        </w:rPr>
        <w:t xml:space="preserve">Agricultural University     (Gopinath </w:t>
      </w:r>
      <w:r w:rsidRPr="00737090">
        <w:rPr>
          <w:rFonts w:cs="Times New Roman"/>
          <w:i/>
          <w:szCs w:val="24"/>
          <w:shd w:val="clear" w:color="auto" w:fill="FFFFFF"/>
        </w:rPr>
        <w:t>et     al</w:t>
      </w:r>
      <w:r w:rsidRPr="00737090">
        <w:rPr>
          <w:rFonts w:cs="Times New Roman"/>
          <w:szCs w:val="24"/>
          <w:shd w:val="clear" w:color="auto" w:fill="FFFFFF"/>
        </w:rPr>
        <w:t xml:space="preserve">.,     2020).     The </w:t>
      </w:r>
      <w:r w:rsidR="007D2EC8">
        <w:rPr>
          <w:rFonts w:cs="Times New Roman"/>
          <w:szCs w:val="24"/>
          <w:shd w:val="clear" w:color="auto" w:fill="FFFFFF"/>
        </w:rPr>
        <w:t>s</w:t>
      </w:r>
      <w:r w:rsidRPr="00737090">
        <w:rPr>
          <w:rFonts w:cs="Times New Roman"/>
          <w:szCs w:val="24"/>
          <w:shd w:val="clear" w:color="auto" w:fill="FFFFFF"/>
        </w:rPr>
        <w:t xml:space="preserve">ignificance  was  tested  with  the  F  test,  and  the critical  difference </w:t>
      </w:r>
      <w:r w:rsidR="00AD6203" w:rsidRPr="00737090">
        <w:rPr>
          <w:rFonts w:cs="Times New Roman"/>
          <w:szCs w:val="24"/>
          <w:shd w:val="clear" w:color="auto" w:fill="FFFFFF"/>
        </w:rPr>
        <w:t xml:space="preserve"> at  the  5  percent  level </w:t>
      </w:r>
      <w:r w:rsidR="00AD6203" w:rsidRPr="00737090">
        <w:rPr>
          <w:rFonts w:cs="Times New Roman"/>
          <w:szCs w:val="24"/>
        </w:rPr>
        <w:t>was calculated and reported</w:t>
      </w:r>
      <w:r w:rsidRPr="00737090">
        <w:rPr>
          <w:rFonts w:cs="Times New Roman"/>
          <w:szCs w:val="24"/>
          <w:shd w:val="clear" w:color="auto" w:fill="FFFFFF"/>
        </w:rPr>
        <w:t xml:space="preserve"> whenever the results were found to be significant.</w:t>
      </w:r>
    </w:p>
    <w:p w:rsidR="00752C95" w:rsidRPr="00EC1CA7" w:rsidRDefault="00752C95" w:rsidP="00EC1CA7">
      <w:pPr>
        <w:pStyle w:val="ListParagraph"/>
        <w:numPr>
          <w:ilvl w:val="0"/>
          <w:numId w:val="6"/>
        </w:numPr>
        <w:ind w:left="270" w:hanging="270"/>
        <w:rPr>
          <w:rFonts w:cs="Times New Roman"/>
          <w:b/>
          <w:szCs w:val="24"/>
        </w:rPr>
      </w:pPr>
      <w:r w:rsidRPr="00EC1CA7">
        <w:rPr>
          <w:rFonts w:cs="Times New Roman"/>
          <w:b/>
          <w:szCs w:val="24"/>
          <w:shd w:val="clear" w:color="auto" w:fill="FFFFFF"/>
        </w:rPr>
        <w:t>RESULTS AND DISCUSSION</w:t>
      </w:r>
    </w:p>
    <w:p w:rsidR="00AD6203" w:rsidRPr="00737090" w:rsidRDefault="00AD6203" w:rsidP="00AD6203">
      <w:pPr>
        <w:pStyle w:val="ListParagraph"/>
        <w:rPr>
          <w:rFonts w:cs="Times New Roman"/>
          <w:b/>
          <w:szCs w:val="24"/>
        </w:rPr>
      </w:pPr>
    </w:p>
    <w:p w:rsidR="00752C95" w:rsidRPr="00EC1CA7" w:rsidRDefault="00EC1CA7" w:rsidP="00EC1CA7">
      <w:pPr>
        <w:rPr>
          <w:rFonts w:cs="Times New Roman"/>
          <w:b/>
          <w:szCs w:val="24"/>
          <w:shd w:val="clear" w:color="auto" w:fill="FFFFFF"/>
        </w:rPr>
      </w:pPr>
      <w:r w:rsidRPr="00EC1CA7">
        <w:rPr>
          <w:rFonts w:cs="Times New Roman"/>
          <w:b/>
          <w:szCs w:val="24"/>
          <w:shd w:val="clear" w:color="auto" w:fill="FFFFFF"/>
        </w:rPr>
        <w:t xml:space="preserve">3.1. </w:t>
      </w:r>
      <w:r w:rsidR="00752C95" w:rsidRPr="00EC1CA7">
        <w:rPr>
          <w:rFonts w:cs="Times New Roman"/>
          <w:b/>
          <w:szCs w:val="24"/>
          <w:shd w:val="clear" w:color="auto" w:fill="FFFFFF"/>
        </w:rPr>
        <w:t>Eff</w:t>
      </w:r>
      <w:r w:rsidR="00AD6203" w:rsidRPr="00EC1CA7">
        <w:rPr>
          <w:rFonts w:cs="Times New Roman"/>
          <w:b/>
          <w:szCs w:val="24"/>
          <w:shd w:val="clear" w:color="auto" w:fill="FFFFFF"/>
        </w:rPr>
        <w:t xml:space="preserve">ect of </w:t>
      </w:r>
      <w:r w:rsidRPr="00EC1CA7">
        <w:rPr>
          <w:rFonts w:cs="Times New Roman"/>
          <w:b/>
          <w:bCs/>
          <w:szCs w:val="24"/>
          <w:shd w:val="clear" w:color="auto" w:fill="FFFFFF"/>
        </w:rPr>
        <w:t>levels of recommended dose of nitrogen and varieties</w:t>
      </w:r>
      <w:r w:rsidRPr="00EC1CA7">
        <w:rPr>
          <w:rFonts w:cs="Times New Roman"/>
          <w:b/>
          <w:szCs w:val="24"/>
          <w:shd w:val="clear" w:color="auto" w:fill="FFFFFF"/>
        </w:rPr>
        <w:t xml:space="preserve"> on growth and yield of rice</w:t>
      </w:r>
    </w:p>
    <w:p w:rsidR="00CB5BBF" w:rsidRPr="00737090" w:rsidRDefault="008C5855" w:rsidP="00C20E7D">
      <w:pPr>
        <w:spacing w:before="100" w:beforeAutospacing="1" w:after="100" w:afterAutospacing="1" w:line="360" w:lineRule="auto"/>
        <w:ind w:firstLine="720"/>
        <w:jc w:val="both"/>
        <w:rPr>
          <w:rFonts w:cs="Times New Roman"/>
          <w:szCs w:val="24"/>
        </w:rPr>
      </w:pPr>
      <w:r w:rsidRPr="00737090">
        <w:rPr>
          <w:rFonts w:cs="Times New Roman"/>
          <w:szCs w:val="24"/>
          <w:shd w:val="clear" w:color="auto" w:fill="FFFFFF"/>
        </w:rPr>
        <w:t xml:space="preserve">Growth attributes of rice </w:t>
      </w:r>
      <w:r w:rsidRPr="00737090">
        <w:rPr>
          <w:rFonts w:cs="Times New Roman"/>
          <w:i/>
          <w:szCs w:val="24"/>
          <w:shd w:val="clear" w:color="auto" w:fill="FFFFFF"/>
        </w:rPr>
        <w:t>viz</w:t>
      </w:r>
      <w:r w:rsidRPr="00737090">
        <w:rPr>
          <w:rFonts w:cs="Times New Roman"/>
          <w:szCs w:val="24"/>
          <w:shd w:val="clear" w:color="auto" w:fill="FFFFFF"/>
        </w:rPr>
        <w:t xml:space="preserve">., plant height, </w:t>
      </w:r>
      <w:r w:rsidRPr="00737090">
        <w:rPr>
          <w:rFonts w:cs="Times New Roman"/>
          <w:szCs w:val="24"/>
        </w:rPr>
        <w:t>tillers m</w:t>
      </w:r>
      <w:r w:rsidRPr="00737090">
        <w:rPr>
          <w:rFonts w:cs="Times New Roman"/>
          <w:szCs w:val="24"/>
          <w:vertAlign w:val="superscript"/>
        </w:rPr>
        <w:t>-2</w:t>
      </w:r>
      <w:r w:rsidRPr="00737090">
        <w:rPr>
          <w:rFonts w:cs="Times New Roman"/>
          <w:szCs w:val="24"/>
        </w:rPr>
        <w:t>, leaf area per hill</w:t>
      </w:r>
      <w:r w:rsidR="00CB5BBF" w:rsidRPr="00737090">
        <w:rPr>
          <w:rFonts w:cs="Times New Roman"/>
          <w:szCs w:val="24"/>
        </w:rPr>
        <w:t>,</w:t>
      </w:r>
      <w:r w:rsidR="00691E69" w:rsidRPr="00737090">
        <w:rPr>
          <w:rFonts w:cs="Times New Roman"/>
          <w:szCs w:val="24"/>
        </w:rPr>
        <w:t xml:space="preserve"> </w:t>
      </w:r>
      <w:r w:rsidR="00691E69" w:rsidRPr="00737090">
        <w:rPr>
          <w:rFonts w:cs="Times New Roman"/>
          <w:bCs/>
          <w:szCs w:val="24"/>
        </w:rPr>
        <w:t>total dry matter production</w:t>
      </w:r>
      <w:r w:rsidR="00CB5BBF" w:rsidRPr="00737090">
        <w:rPr>
          <w:rFonts w:cs="Times New Roman"/>
          <w:bCs/>
          <w:szCs w:val="24"/>
        </w:rPr>
        <w:t>, productive tillers m</w:t>
      </w:r>
      <w:r w:rsidR="00CB5BBF" w:rsidRPr="00737090">
        <w:rPr>
          <w:rFonts w:cs="Times New Roman"/>
          <w:bCs/>
          <w:szCs w:val="24"/>
          <w:vertAlign w:val="superscript"/>
        </w:rPr>
        <w:t>-2</w:t>
      </w:r>
      <w:r w:rsidR="00691E69" w:rsidRPr="00737090">
        <w:rPr>
          <w:rFonts w:cs="Times New Roman"/>
          <w:bCs/>
          <w:szCs w:val="24"/>
        </w:rPr>
        <w:t xml:space="preserve"> </w:t>
      </w:r>
      <w:r w:rsidR="00CB5BBF" w:rsidRPr="00737090">
        <w:rPr>
          <w:rFonts w:cs="Times New Roman"/>
          <w:bCs/>
          <w:szCs w:val="24"/>
        </w:rPr>
        <w:t xml:space="preserve">and grain yield </w:t>
      </w:r>
      <w:r w:rsidR="00691E69" w:rsidRPr="00737090">
        <w:rPr>
          <w:rFonts w:cs="Times New Roman"/>
          <w:bCs/>
          <w:szCs w:val="24"/>
        </w:rPr>
        <w:t xml:space="preserve">were significantly influenced by the </w:t>
      </w:r>
      <w:r w:rsidR="00691E69" w:rsidRPr="00737090">
        <w:rPr>
          <w:rFonts w:cs="Times New Roman"/>
          <w:szCs w:val="24"/>
        </w:rPr>
        <w:t xml:space="preserve">levels of RDN and varieties. </w:t>
      </w:r>
    </w:p>
    <w:p w:rsidR="00CB5BBF" w:rsidRPr="00737090" w:rsidRDefault="00CB5BBF" w:rsidP="00CB5BBF">
      <w:pPr>
        <w:spacing w:before="100" w:beforeAutospacing="1" w:after="100" w:afterAutospacing="1" w:line="360" w:lineRule="auto"/>
        <w:jc w:val="both"/>
        <w:rPr>
          <w:rFonts w:cs="Times New Roman"/>
          <w:szCs w:val="24"/>
        </w:rPr>
      </w:pPr>
      <w:r w:rsidRPr="00737090">
        <w:rPr>
          <w:rFonts w:cs="Times New Roman"/>
          <w:szCs w:val="24"/>
        </w:rPr>
        <w:t>3.1.1. Plant height</w:t>
      </w:r>
    </w:p>
    <w:p w:rsidR="00C20E7D" w:rsidRPr="00737090" w:rsidRDefault="00040CA4" w:rsidP="00040CA4">
      <w:pPr>
        <w:spacing w:before="100" w:beforeAutospacing="1" w:after="100" w:afterAutospacing="1" w:line="360" w:lineRule="auto"/>
        <w:jc w:val="both"/>
        <w:rPr>
          <w:rFonts w:cs="Times New Roman"/>
          <w:szCs w:val="24"/>
          <w:lang w:val="en-GB"/>
        </w:rPr>
      </w:pPr>
      <w:r>
        <w:rPr>
          <w:rFonts w:cs="Times New Roman"/>
          <w:szCs w:val="24"/>
        </w:rPr>
        <w:t>Application of 100 per cent RDN resulted in</w:t>
      </w:r>
      <w:r w:rsidR="00691E69" w:rsidRPr="00737090">
        <w:rPr>
          <w:rFonts w:cs="Times New Roman"/>
          <w:szCs w:val="24"/>
        </w:rPr>
        <w:t xml:space="preserve"> taller plants </w:t>
      </w:r>
      <w:r w:rsidR="00970F2E">
        <w:rPr>
          <w:rFonts w:cs="Times New Roman"/>
          <w:szCs w:val="24"/>
        </w:rPr>
        <w:t xml:space="preserve">(43.64 cm and 98.33 cm) </w:t>
      </w:r>
      <w:r w:rsidR="00691E69" w:rsidRPr="00737090">
        <w:rPr>
          <w:rFonts w:cs="Times New Roman"/>
          <w:szCs w:val="24"/>
        </w:rPr>
        <w:t>which remai</w:t>
      </w:r>
      <w:r w:rsidR="00970F2E">
        <w:rPr>
          <w:rFonts w:cs="Times New Roman"/>
          <w:szCs w:val="24"/>
        </w:rPr>
        <w:t>ned statistically comparable to</w:t>
      </w:r>
      <w:r>
        <w:rPr>
          <w:rFonts w:cs="Times New Roman"/>
          <w:szCs w:val="24"/>
        </w:rPr>
        <w:t xml:space="preserve"> </w:t>
      </w:r>
      <w:r w:rsidR="00691E69" w:rsidRPr="00737090">
        <w:rPr>
          <w:rFonts w:cs="Times New Roman"/>
          <w:szCs w:val="24"/>
        </w:rPr>
        <w:t xml:space="preserve">75 per cent </w:t>
      </w:r>
      <w:r w:rsidR="00970F2E">
        <w:rPr>
          <w:rFonts w:cs="Times New Roman"/>
          <w:szCs w:val="24"/>
        </w:rPr>
        <w:t xml:space="preserve">(43.30 cm and 96.95 cm) </w:t>
      </w:r>
      <w:r w:rsidR="00691E69" w:rsidRPr="00737090">
        <w:rPr>
          <w:rFonts w:cs="Times New Roman"/>
          <w:szCs w:val="24"/>
        </w:rPr>
        <w:t>and 50 per cent RDN</w:t>
      </w:r>
      <w:r w:rsidR="00970F2E">
        <w:rPr>
          <w:rFonts w:cs="Times New Roman"/>
          <w:szCs w:val="24"/>
        </w:rPr>
        <w:t xml:space="preserve"> (38.39 cm and 96.56 cm)</w:t>
      </w:r>
      <w:r w:rsidR="00691E69" w:rsidRPr="00737090">
        <w:rPr>
          <w:rFonts w:cs="Times New Roman"/>
          <w:szCs w:val="24"/>
        </w:rPr>
        <w:t xml:space="preserve"> at </w:t>
      </w:r>
      <w:r>
        <w:rPr>
          <w:rFonts w:cs="Times New Roman"/>
          <w:szCs w:val="24"/>
        </w:rPr>
        <w:t xml:space="preserve">both </w:t>
      </w:r>
      <w:r w:rsidR="00691E69" w:rsidRPr="00737090">
        <w:rPr>
          <w:rFonts w:cs="Times New Roman"/>
          <w:szCs w:val="24"/>
        </w:rPr>
        <w:t>active tillering</w:t>
      </w:r>
      <w:r>
        <w:rPr>
          <w:rFonts w:cs="Times New Roman"/>
          <w:szCs w:val="24"/>
        </w:rPr>
        <w:t xml:space="preserve"> (AT)</w:t>
      </w:r>
      <w:r w:rsidR="00691E69" w:rsidRPr="00737090">
        <w:rPr>
          <w:rFonts w:cs="Times New Roman"/>
          <w:szCs w:val="24"/>
        </w:rPr>
        <w:t xml:space="preserve"> and flowering </w:t>
      </w:r>
      <w:r>
        <w:rPr>
          <w:rFonts w:cs="Times New Roman"/>
          <w:szCs w:val="24"/>
        </w:rPr>
        <w:t>(FL)</w:t>
      </w:r>
      <w:r w:rsidR="00970F2E">
        <w:rPr>
          <w:rFonts w:cs="Times New Roman"/>
          <w:szCs w:val="24"/>
        </w:rPr>
        <w:t xml:space="preserve"> </w:t>
      </w:r>
      <w:r w:rsidR="00970F2E" w:rsidRPr="00737090">
        <w:rPr>
          <w:rFonts w:cs="Times New Roman"/>
          <w:szCs w:val="24"/>
        </w:rPr>
        <w:t>stages</w:t>
      </w:r>
      <w:r w:rsidR="00691E69" w:rsidRPr="00737090">
        <w:rPr>
          <w:rFonts w:cs="Times New Roman"/>
          <w:szCs w:val="24"/>
        </w:rPr>
        <w:t xml:space="preserve">. </w:t>
      </w:r>
      <w:r>
        <w:rPr>
          <w:rFonts w:cs="Times New Roman"/>
          <w:szCs w:val="24"/>
        </w:rPr>
        <w:t>T</w:t>
      </w:r>
      <w:r>
        <w:t xml:space="preserve">he increased plant height under higher nitrogen levels may be attributed to enhanced photosynthetic efficiency, improved biomass accumulation, and greater internodal elongation facilitated by adequate nitrogen availability (Yoshida, 1981). </w:t>
      </w:r>
      <w:r w:rsidR="00C20E7D" w:rsidRPr="00737090">
        <w:t xml:space="preserve">The statistically comparable performance of </w:t>
      </w:r>
      <w:r w:rsidR="00D056F0">
        <w:t xml:space="preserve">the crop at </w:t>
      </w:r>
      <w:r w:rsidR="00C20E7D" w:rsidRPr="00737090">
        <w:t>75 per cent RDN (</w:t>
      </w:r>
      <w:commentRangeStart w:id="0"/>
      <w:r w:rsidR="00C20E7D" w:rsidRPr="00737090">
        <w:t xml:space="preserve">n₂) </w:t>
      </w:r>
      <w:commentRangeEnd w:id="0"/>
      <w:r w:rsidR="00553703">
        <w:rPr>
          <w:rStyle w:val="CommentReference"/>
        </w:rPr>
        <w:commentReference w:id="0"/>
      </w:r>
      <w:r w:rsidR="00D056F0">
        <w:t>and</w:t>
      </w:r>
      <w:r w:rsidR="00C20E7D" w:rsidRPr="00737090">
        <w:t xml:space="preserve"> 100 per cent RDN (</w:t>
      </w:r>
      <w:commentRangeStart w:id="1"/>
      <w:r w:rsidR="00C20E7D" w:rsidRPr="00737090">
        <w:t>n₁</w:t>
      </w:r>
      <w:commentRangeEnd w:id="1"/>
      <w:r w:rsidR="00553703">
        <w:rPr>
          <w:rStyle w:val="CommentReference"/>
        </w:rPr>
        <w:commentReference w:id="1"/>
      </w:r>
      <w:r w:rsidR="00C20E7D" w:rsidRPr="00737090">
        <w:t xml:space="preserve">) </w:t>
      </w:r>
      <w:r w:rsidR="00D056F0">
        <w:t>pointed towards the possibility of</w:t>
      </w:r>
      <w:r w:rsidR="00C20E7D" w:rsidRPr="00737090">
        <w:t xml:space="preserve"> efficient nitrogen uptake and utilization </w:t>
      </w:r>
      <w:r>
        <w:t xml:space="preserve">even </w:t>
      </w:r>
      <w:r w:rsidR="00C20E7D" w:rsidRPr="00737090">
        <w:t xml:space="preserve">at reduced nitrogen levels, indicating the potential for optimizing nitrogen input without compromising growth. Similar findings were reported by </w:t>
      </w:r>
      <w:r w:rsidR="00FB1E99" w:rsidRPr="00737090">
        <w:t xml:space="preserve">Mrudhula </w:t>
      </w:r>
      <w:r w:rsidR="00FB1E99" w:rsidRPr="00737090">
        <w:rPr>
          <w:i/>
        </w:rPr>
        <w:t>et al</w:t>
      </w:r>
      <w:r w:rsidR="001C57A3">
        <w:t>.</w:t>
      </w:r>
      <w:r>
        <w:t xml:space="preserve"> (2020), who observed</w:t>
      </w:r>
      <w:r w:rsidR="00C20E7D" w:rsidRPr="00737090">
        <w:t xml:space="preserve"> that moderate nitrogen levels were sufficient to achieve optimum plant height in nitrogen-efficient rice genotypes. </w:t>
      </w:r>
      <w:r w:rsidR="006B180C">
        <w:t>Further, t</w:t>
      </w:r>
      <w:r w:rsidR="00C20E7D" w:rsidRPr="00737090">
        <w:t>he response</w:t>
      </w:r>
      <w:r w:rsidR="006B180C">
        <w:t xml:space="preserve"> observed</w:t>
      </w:r>
      <w:r w:rsidR="00C20E7D" w:rsidRPr="00737090">
        <w:t xml:space="preserve"> at FL stages </w:t>
      </w:r>
      <w:r w:rsidR="00D056F0">
        <w:t>reinforced</w:t>
      </w:r>
      <w:r w:rsidR="00C20E7D" w:rsidRPr="00737090">
        <w:t xml:space="preserve"> the importance of adequate</w:t>
      </w:r>
      <w:r w:rsidR="006B180C">
        <w:t xml:space="preserve"> early nitrogen availability in</w:t>
      </w:r>
      <w:r w:rsidR="006B180C" w:rsidRPr="006B180C">
        <w:t xml:space="preserve"> </w:t>
      </w:r>
      <w:r w:rsidR="006B180C">
        <w:t>maintaining vegetative vigor throughout the crop growth period</w:t>
      </w:r>
      <w:r w:rsidR="00C20E7D" w:rsidRPr="00737090">
        <w:t>. Similar concl</w:t>
      </w:r>
      <w:r w:rsidR="00FE1CA3" w:rsidRPr="00737090">
        <w:t xml:space="preserve">usions were made by </w:t>
      </w:r>
      <w:r w:rsidR="00C20E7D" w:rsidRPr="00737090">
        <w:t xml:space="preserve">Rao </w:t>
      </w:r>
      <w:r w:rsidR="00C20E7D" w:rsidRPr="00737090">
        <w:rPr>
          <w:i/>
        </w:rPr>
        <w:t>et al</w:t>
      </w:r>
      <w:r w:rsidR="00C20E7D" w:rsidRPr="00737090">
        <w:t>.</w:t>
      </w:r>
      <w:r w:rsidR="00FB1E99" w:rsidRPr="00737090">
        <w:t xml:space="preserve"> (2014</w:t>
      </w:r>
      <w:r w:rsidR="00C20E7D" w:rsidRPr="00737090">
        <w:t>)</w:t>
      </w:r>
      <w:r w:rsidR="00C20E7D" w:rsidRPr="00737090">
        <w:rPr>
          <w:rFonts w:cs="Times New Roman"/>
          <w:szCs w:val="24"/>
          <w:lang w:val="en-GB"/>
        </w:rPr>
        <w:t xml:space="preserve">. </w:t>
      </w:r>
    </w:p>
    <w:p w:rsidR="00C20E7D" w:rsidRPr="006B180C" w:rsidRDefault="006B180C" w:rsidP="00397658">
      <w:pPr>
        <w:spacing w:line="360" w:lineRule="auto"/>
        <w:jc w:val="both"/>
      </w:pPr>
      <w:r>
        <w:t>A</w:t>
      </w:r>
      <w:r w:rsidRPr="00737090">
        <w:t xml:space="preserve">t </w:t>
      </w:r>
      <w:r>
        <w:t xml:space="preserve">the </w:t>
      </w:r>
      <w:r w:rsidRPr="00737090">
        <w:t>active tillering stage</w:t>
      </w:r>
      <w:r>
        <w:t>,</w:t>
      </w:r>
      <w:r w:rsidR="00691E69" w:rsidRPr="00737090">
        <w:t xml:space="preserve"> plant </w:t>
      </w:r>
      <w:r w:rsidR="006B3330" w:rsidRPr="00737090">
        <w:t xml:space="preserve">height </w:t>
      </w:r>
      <w:r w:rsidR="00691E69" w:rsidRPr="00737090">
        <w:t>of</w:t>
      </w:r>
      <w:r w:rsidR="006B3330" w:rsidRPr="00737090">
        <w:t xml:space="preserve"> both </w:t>
      </w:r>
      <w:r>
        <w:t xml:space="preserve">SDVs </w:t>
      </w:r>
      <w:r w:rsidR="00614697" w:rsidRPr="00737090">
        <w:t>[</w:t>
      </w:r>
      <w:r w:rsidR="00691E69" w:rsidRPr="00737090">
        <w:t xml:space="preserve">Harsha </w:t>
      </w:r>
      <w:r w:rsidR="006B3330" w:rsidRPr="00737090">
        <w:t>(v</w:t>
      </w:r>
      <w:r w:rsidR="006B3330" w:rsidRPr="00737090">
        <w:rPr>
          <w:vertAlign w:val="subscript"/>
        </w:rPr>
        <w:t>1</w:t>
      </w:r>
      <w:r w:rsidR="006B3330" w:rsidRPr="00737090">
        <w:t xml:space="preserve">) </w:t>
      </w:r>
      <w:r w:rsidR="00691E69" w:rsidRPr="00737090">
        <w:t>and Varsha</w:t>
      </w:r>
      <w:r w:rsidR="006B3330" w:rsidRPr="00737090">
        <w:t xml:space="preserve"> (v</w:t>
      </w:r>
      <w:r w:rsidR="006B3330" w:rsidRPr="00737090">
        <w:rPr>
          <w:vertAlign w:val="subscript"/>
        </w:rPr>
        <w:t>2</w:t>
      </w:r>
      <w:r w:rsidR="006B3330" w:rsidRPr="00737090">
        <w:t>)]</w:t>
      </w:r>
      <w:r>
        <w:t xml:space="preserve"> and MDVs</w:t>
      </w:r>
      <w:r w:rsidR="006B3330" w:rsidRPr="00737090">
        <w:t xml:space="preserve"> [</w:t>
      </w:r>
      <w:r w:rsidR="00691E69" w:rsidRPr="00737090">
        <w:t>Shreyas</w:t>
      </w:r>
      <w:r w:rsidR="006B3330" w:rsidRPr="00737090">
        <w:t xml:space="preserve"> (v</w:t>
      </w:r>
      <w:r w:rsidR="006B3330" w:rsidRPr="00737090">
        <w:rPr>
          <w:vertAlign w:val="subscript"/>
        </w:rPr>
        <w:t>3</w:t>
      </w:r>
      <w:r w:rsidR="006B3330" w:rsidRPr="00737090">
        <w:t>)</w:t>
      </w:r>
      <w:r w:rsidR="00691E69" w:rsidRPr="00737090">
        <w:t xml:space="preserve"> and Aiswarya</w:t>
      </w:r>
      <w:r w:rsidR="006B3330" w:rsidRPr="00737090">
        <w:t xml:space="preserve"> (v</w:t>
      </w:r>
      <w:r w:rsidR="006B3330" w:rsidRPr="00737090">
        <w:rPr>
          <w:vertAlign w:val="subscript"/>
        </w:rPr>
        <w:t>4</w:t>
      </w:r>
      <w:r w:rsidR="00691E69" w:rsidRPr="00737090">
        <w:t>)</w:t>
      </w:r>
      <w:r w:rsidR="006B3330" w:rsidRPr="00737090">
        <w:t>]</w:t>
      </w:r>
      <w:r w:rsidR="00691E69" w:rsidRPr="00737090">
        <w:t xml:space="preserve"> were</w:t>
      </w:r>
      <w:r>
        <w:t xml:space="preserve"> statistically comparable. However, at FL</w:t>
      </w:r>
      <w:r w:rsidR="00691E69" w:rsidRPr="00737090">
        <w:t xml:space="preserve"> stage Varsha (v</w:t>
      </w:r>
      <w:r w:rsidR="00691E69" w:rsidRPr="00737090">
        <w:rPr>
          <w:vertAlign w:val="subscript"/>
        </w:rPr>
        <w:t>2</w:t>
      </w:r>
      <w:r w:rsidR="00691E69" w:rsidRPr="00737090">
        <w:t>) and Aiswarya (v</w:t>
      </w:r>
      <w:r w:rsidR="00691E69" w:rsidRPr="00737090">
        <w:rPr>
          <w:vertAlign w:val="subscript"/>
        </w:rPr>
        <w:t>4</w:t>
      </w:r>
      <w:r w:rsidR="00691E69" w:rsidRPr="00737090">
        <w:t>) recorded taller plants</w:t>
      </w:r>
      <w:r w:rsidR="006B3330" w:rsidRPr="00737090">
        <w:t xml:space="preserve"> (85.56 cm and 110.17 cm respectively). </w:t>
      </w:r>
      <w:r w:rsidR="00C20E7D" w:rsidRPr="00737090">
        <w:rPr>
          <w:rFonts w:eastAsia="Times New Roman" w:cs="Times New Roman"/>
          <w:szCs w:val="24"/>
        </w:rPr>
        <w:t>The</w:t>
      </w:r>
      <w:r>
        <w:rPr>
          <w:rFonts w:eastAsia="Times New Roman" w:cs="Times New Roman"/>
          <w:szCs w:val="24"/>
        </w:rPr>
        <w:t>se differences in plant height across varieties could</w:t>
      </w:r>
      <w:r w:rsidR="00C20E7D" w:rsidRPr="00737090">
        <w:rPr>
          <w:rFonts w:eastAsia="Times New Roman" w:cs="Times New Roman"/>
          <w:szCs w:val="24"/>
        </w:rPr>
        <w:t xml:space="preserve"> be attributed to inherent genotypic </w:t>
      </w:r>
      <w:r>
        <w:rPr>
          <w:rFonts w:eastAsia="Times New Roman" w:cs="Times New Roman"/>
          <w:szCs w:val="24"/>
        </w:rPr>
        <w:t>variation in</w:t>
      </w:r>
      <w:r w:rsidR="00C20E7D" w:rsidRPr="00737090">
        <w:rPr>
          <w:rFonts w:eastAsia="Times New Roman" w:cs="Times New Roman"/>
          <w:szCs w:val="24"/>
        </w:rPr>
        <w:t xml:space="preserve"> growth potential and</w:t>
      </w:r>
      <w:r>
        <w:rPr>
          <w:rFonts w:eastAsia="Times New Roman" w:cs="Times New Roman"/>
          <w:szCs w:val="24"/>
        </w:rPr>
        <w:t xml:space="preserve"> </w:t>
      </w:r>
      <w:r>
        <w:t>nitrogen responsiveness</w:t>
      </w:r>
      <w:r w:rsidR="00C20E7D" w:rsidRPr="00737090">
        <w:rPr>
          <w:rFonts w:eastAsia="Times New Roman" w:cs="Times New Roman"/>
          <w:szCs w:val="24"/>
        </w:rPr>
        <w:t>. Harsha</w:t>
      </w:r>
      <w:r>
        <w:rPr>
          <w:rFonts w:eastAsia="Times New Roman" w:cs="Times New Roman"/>
          <w:szCs w:val="24"/>
        </w:rPr>
        <w:t xml:space="preserve"> (v</w:t>
      </w:r>
      <w:r>
        <w:rPr>
          <w:rFonts w:eastAsia="Times New Roman" w:cs="Times New Roman"/>
          <w:szCs w:val="24"/>
          <w:vertAlign w:val="subscript"/>
        </w:rPr>
        <w:t>1</w:t>
      </w:r>
      <w:r>
        <w:rPr>
          <w:rFonts w:eastAsia="Times New Roman" w:cs="Times New Roman"/>
          <w:szCs w:val="24"/>
        </w:rPr>
        <w:t>) and Shreyas (v</w:t>
      </w:r>
      <w:r w:rsidR="00C20E7D" w:rsidRPr="00737090">
        <w:rPr>
          <w:rFonts w:eastAsia="Times New Roman" w:cs="Times New Roman"/>
          <w:szCs w:val="24"/>
        </w:rPr>
        <w:t xml:space="preserve">₃) exhibited vigorous </w:t>
      </w:r>
      <w:r w:rsidR="00C20E7D" w:rsidRPr="00737090">
        <w:rPr>
          <w:rFonts w:eastAsia="Times New Roman" w:cs="Times New Roman"/>
          <w:szCs w:val="24"/>
        </w:rPr>
        <w:lastRenderedPageBreak/>
        <w:t xml:space="preserve">early </w:t>
      </w:r>
      <w:r>
        <w:rPr>
          <w:rFonts w:eastAsia="Times New Roman" w:cs="Times New Roman"/>
          <w:szCs w:val="24"/>
        </w:rPr>
        <w:t>growth, contributing to taller plants</w:t>
      </w:r>
      <w:r w:rsidR="00C20E7D" w:rsidRPr="00737090">
        <w:rPr>
          <w:rFonts w:eastAsia="Times New Roman" w:cs="Times New Roman"/>
          <w:szCs w:val="24"/>
        </w:rPr>
        <w:t xml:space="preserve"> during AT stage.</w:t>
      </w:r>
      <w:r>
        <w:rPr>
          <w:rFonts w:eastAsia="Times New Roman" w:cs="Times New Roman"/>
          <w:szCs w:val="24"/>
        </w:rPr>
        <w:t xml:space="preserve"> Whereas,</w:t>
      </w:r>
      <w:r w:rsidR="00C20E7D" w:rsidRPr="00737090">
        <w:rPr>
          <w:rFonts w:eastAsia="Times New Roman" w:cs="Times New Roman"/>
          <w:szCs w:val="24"/>
        </w:rPr>
        <w:t xml:space="preserve"> </w:t>
      </w:r>
      <w:r w:rsidR="00C20E7D" w:rsidRPr="00737090">
        <w:t>Varsha (v</w:t>
      </w:r>
      <w:r w:rsidR="00C20E7D" w:rsidRPr="00737090">
        <w:rPr>
          <w:vertAlign w:val="subscript"/>
        </w:rPr>
        <w:t>2</w:t>
      </w:r>
      <w:r w:rsidR="00C20E7D" w:rsidRPr="00737090">
        <w:t xml:space="preserve">) and </w:t>
      </w:r>
      <w:r w:rsidR="00C20E7D" w:rsidRPr="00737090">
        <w:rPr>
          <w:rFonts w:eastAsia="Times New Roman" w:cs="Times New Roman"/>
          <w:szCs w:val="24"/>
        </w:rPr>
        <w:t>Aiswarya</w:t>
      </w:r>
      <w:r>
        <w:rPr>
          <w:rFonts w:eastAsia="Times New Roman" w:cs="Times New Roman"/>
          <w:szCs w:val="24"/>
        </w:rPr>
        <w:t xml:space="preserve"> </w:t>
      </w:r>
      <w:commentRangeStart w:id="2"/>
      <w:r>
        <w:rPr>
          <w:rFonts w:eastAsia="Times New Roman" w:cs="Times New Roman"/>
          <w:szCs w:val="24"/>
        </w:rPr>
        <w:t xml:space="preserve">(v₄), </w:t>
      </w:r>
      <w:commentRangeEnd w:id="2"/>
      <w:r w:rsidR="00553703">
        <w:rPr>
          <w:rStyle w:val="CommentReference"/>
        </w:rPr>
        <w:commentReference w:id="2"/>
      </w:r>
      <w:r>
        <w:rPr>
          <w:rFonts w:eastAsia="Times New Roman" w:cs="Times New Roman"/>
          <w:szCs w:val="24"/>
        </w:rPr>
        <w:t>on the other hand, maintained</w:t>
      </w:r>
      <w:r w:rsidR="00C20E7D" w:rsidRPr="00737090">
        <w:rPr>
          <w:rFonts w:eastAsia="Times New Roman" w:cs="Times New Roman"/>
          <w:szCs w:val="24"/>
        </w:rPr>
        <w:t xml:space="preserve"> sustained vegetative growth and internodal elongation, </w:t>
      </w:r>
      <w:r>
        <w:rPr>
          <w:rFonts w:eastAsia="Times New Roman" w:cs="Times New Roman"/>
          <w:szCs w:val="24"/>
        </w:rPr>
        <w:t>which resulted in taller</w:t>
      </w:r>
      <w:r w:rsidR="00C20E7D" w:rsidRPr="00737090">
        <w:rPr>
          <w:rFonts w:eastAsia="Times New Roman" w:cs="Times New Roman"/>
          <w:szCs w:val="24"/>
        </w:rPr>
        <w:t xml:space="preserve"> pl</w:t>
      </w:r>
      <w:r>
        <w:rPr>
          <w:rFonts w:eastAsia="Times New Roman" w:cs="Times New Roman"/>
          <w:szCs w:val="24"/>
        </w:rPr>
        <w:t>ants at FL stage. Such varietal</w:t>
      </w:r>
      <w:r w:rsidR="00C20E7D" w:rsidRPr="00737090">
        <w:rPr>
          <w:rFonts w:eastAsia="Times New Roman" w:cs="Times New Roman"/>
          <w:szCs w:val="24"/>
        </w:rPr>
        <w:t xml:space="preserve"> differences in morpholo</w:t>
      </w:r>
      <w:r>
        <w:rPr>
          <w:rFonts w:eastAsia="Times New Roman" w:cs="Times New Roman"/>
          <w:szCs w:val="24"/>
        </w:rPr>
        <w:t xml:space="preserve">gical traits are often </w:t>
      </w:r>
      <w:r>
        <w:t>associated with</w:t>
      </w:r>
      <w:r>
        <w:rPr>
          <w:rFonts w:eastAsia="Times New Roman" w:cs="Times New Roman"/>
          <w:szCs w:val="24"/>
        </w:rPr>
        <w:t xml:space="preserve"> differences</w:t>
      </w:r>
      <w:r w:rsidR="00C20E7D" w:rsidRPr="00737090">
        <w:rPr>
          <w:rFonts w:eastAsia="Times New Roman" w:cs="Times New Roman"/>
          <w:szCs w:val="24"/>
        </w:rPr>
        <w:t xml:space="preserve"> nutrient uptake efficiency, photosynthetic capacity</w:t>
      </w:r>
      <w:r>
        <w:rPr>
          <w:rFonts w:eastAsia="Times New Roman" w:cs="Times New Roman"/>
          <w:szCs w:val="24"/>
        </w:rPr>
        <w:t xml:space="preserve"> and overall growth habit</w:t>
      </w:r>
      <w:r w:rsidR="00C20E7D" w:rsidRPr="00737090">
        <w:rPr>
          <w:rFonts w:eastAsia="Times New Roman" w:cs="Times New Roman"/>
          <w:szCs w:val="24"/>
        </w:rPr>
        <w:t xml:space="preserve">. Similar findings were reported by </w:t>
      </w:r>
      <w:r w:rsidR="00C20E7D" w:rsidRPr="00737090">
        <w:rPr>
          <w:rFonts w:eastAsia="Times New Roman" w:cs="Times New Roman"/>
          <w:color w:val="000000" w:themeColor="text1"/>
          <w:szCs w:val="24"/>
        </w:rPr>
        <w:t xml:space="preserve">Surekha </w:t>
      </w:r>
      <w:r w:rsidR="00C20E7D" w:rsidRPr="00737090">
        <w:rPr>
          <w:rFonts w:eastAsia="Times New Roman" w:cs="Times New Roman"/>
          <w:i/>
          <w:color w:val="000000" w:themeColor="text1"/>
          <w:szCs w:val="24"/>
        </w:rPr>
        <w:t>et al</w:t>
      </w:r>
      <w:r w:rsidR="0025284C" w:rsidRPr="00737090">
        <w:rPr>
          <w:rFonts w:eastAsia="Times New Roman" w:cs="Times New Roman"/>
          <w:color w:val="000000" w:themeColor="text1"/>
          <w:szCs w:val="24"/>
        </w:rPr>
        <w:t>. (2016</w:t>
      </w:r>
      <w:r w:rsidR="00C20E7D" w:rsidRPr="00737090">
        <w:rPr>
          <w:rFonts w:eastAsia="Times New Roman" w:cs="Times New Roman"/>
          <w:color w:val="000000" w:themeColor="text1"/>
          <w:szCs w:val="24"/>
        </w:rPr>
        <w:t xml:space="preserve">), </w:t>
      </w:r>
      <w:r>
        <w:rPr>
          <w:rFonts w:eastAsia="Times New Roman" w:cs="Times New Roman"/>
          <w:szCs w:val="24"/>
        </w:rPr>
        <w:t>who documented</w:t>
      </w:r>
      <w:r w:rsidR="00C20E7D" w:rsidRPr="00737090">
        <w:rPr>
          <w:rFonts w:eastAsia="Times New Roman" w:cs="Times New Roman"/>
          <w:szCs w:val="24"/>
        </w:rPr>
        <w:t xml:space="preserve"> significant varietal variation in plant height </w:t>
      </w:r>
      <w:r w:rsidR="00F11BFE">
        <w:rPr>
          <w:rFonts w:eastAsia="Times New Roman" w:cs="Times New Roman"/>
          <w:szCs w:val="24"/>
        </w:rPr>
        <w:t xml:space="preserve">under uniform </w:t>
      </w:r>
      <w:r w:rsidR="00C20E7D" w:rsidRPr="00737090">
        <w:rPr>
          <w:rFonts w:eastAsia="Times New Roman" w:cs="Times New Roman"/>
          <w:szCs w:val="24"/>
        </w:rPr>
        <w:t xml:space="preserve">nutrient regimes. </w:t>
      </w:r>
    </w:p>
    <w:p w:rsidR="008C5855" w:rsidRPr="00737090" w:rsidRDefault="00F11BFE" w:rsidP="00581D4D">
      <w:pPr>
        <w:spacing w:before="120" w:line="360" w:lineRule="auto"/>
        <w:jc w:val="both"/>
        <w:rPr>
          <w:rFonts w:eastAsia="Times New Roman" w:cs="Times New Roman"/>
          <w:szCs w:val="24"/>
        </w:rPr>
      </w:pPr>
      <w:r>
        <w:t>Interaction effects between nitrogen levels and varieties revealed that</w:t>
      </w:r>
      <w:r w:rsidR="006B3330" w:rsidRPr="00737090">
        <w:t xml:space="preserve"> Harsha at 75 per cent RDN recorded taller plants </w:t>
      </w:r>
      <w:r w:rsidR="00614697" w:rsidRPr="00737090">
        <w:t>(39.89 cm</w:t>
      </w:r>
      <w:r>
        <w:t xml:space="preserve"> at AT</w:t>
      </w:r>
      <w:r w:rsidR="001F5F31" w:rsidRPr="00737090">
        <w:t xml:space="preserve">, 85 cm </w:t>
      </w:r>
      <w:r>
        <w:t>at FL  stages</w:t>
      </w:r>
      <w:r w:rsidR="00614697" w:rsidRPr="00737090">
        <w:t xml:space="preserve">) </w:t>
      </w:r>
      <w:r>
        <w:t>which were</w:t>
      </w:r>
      <w:r w:rsidR="006B3330" w:rsidRPr="00737090">
        <w:t xml:space="preserve"> on par with 100 per cent RDN </w:t>
      </w:r>
      <w:r w:rsidR="00614697" w:rsidRPr="00737090">
        <w:t>(</w:t>
      </w:r>
      <w:commentRangeStart w:id="3"/>
      <w:r w:rsidR="001F5F31" w:rsidRPr="00737090">
        <w:t xml:space="preserve">32.33 </w:t>
      </w:r>
      <w:r>
        <w:t xml:space="preserve">at AT </w:t>
      </w:r>
      <w:r w:rsidR="001F5F31" w:rsidRPr="00737090">
        <w:t>and 79.78 cm</w:t>
      </w:r>
      <w:r>
        <w:t xml:space="preserve"> at FL</w:t>
      </w:r>
      <w:commentRangeEnd w:id="3"/>
      <w:r w:rsidR="003C02DF">
        <w:rPr>
          <w:rStyle w:val="CommentReference"/>
        </w:rPr>
        <w:commentReference w:id="3"/>
      </w:r>
      <w:r w:rsidR="00614697" w:rsidRPr="00737090">
        <w:t>)</w:t>
      </w:r>
      <w:r w:rsidR="006B3330" w:rsidRPr="00737090">
        <w:t xml:space="preserve">. Varsha </w:t>
      </w:r>
      <w:r>
        <w:t>(v</w:t>
      </w:r>
      <w:r>
        <w:rPr>
          <w:vertAlign w:val="subscript"/>
        </w:rPr>
        <w:t>2</w:t>
      </w:r>
      <w:r>
        <w:t xml:space="preserve">) </w:t>
      </w:r>
      <w:r w:rsidR="006B3330" w:rsidRPr="00737090">
        <w:t xml:space="preserve">and Shreyas </w:t>
      </w:r>
      <w:r>
        <w:t>(v</w:t>
      </w:r>
      <w:r>
        <w:rPr>
          <w:vertAlign w:val="subscript"/>
        </w:rPr>
        <w:t>3</w:t>
      </w:r>
      <w:r>
        <w:t xml:space="preserve">) </w:t>
      </w:r>
      <w:r w:rsidR="006B3330" w:rsidRPr="00737090">
        <w:t>recorded taller plan</w:t>
      </w:r>
      <w:r>
        <w:t>ts at 100 per cent RDN which were statistically</w:t>
      </w:r>
      <w:r w:rsidR="006B3330" w:rsidRPr="00737090">
        <w:t xml:space="preserve"> comparable to 75 per cent and 50 per cent RDN at</w:t>
      </w:r>
      <w:r>
        <w:t xml:space="preserve"> both stages. Aiswarya recorded significantly the tallest plants under 100 per cent RDN (56.67 cm at AT and 116.44 cm at FL), though values under 75 per cent (112.44 cm) and 50 per cent RDN (112.01 cm) were also on par at the FL stage. The observed interaction effect on plant height may be attributed </w:t>
      </w:r>
      <w:r w:rsidR="00CB5BBF" w:rsidRPr="00737090">
        <w:rPr>
          <w:rFonts w:eastAsia="Times New Roman" w:cs="Times New Roman"/>
          <w:szCs w:val="24"/>
        </w:rPr>
        <w:t>to the efficient nitrogen</w:t>
      </w:r>
      <w:r>
        <w:rPr>
          <w:rFonts w:eastAsia="Times New Roman" w:cs="Times New Roman"/>
          <w:szCs w:val="24"/>
        </w:rPr>
        <w:t xml:space="preserve"> uptake and utilization efficiency under optimum nitrogen availability</w:t>
      </w:r>
      <w:r w:rsidR="00CB5BBF" w:rsidRPr="00737090">
        <w:rPr>
          <w:rFonts w:eastAsia="Times New Roman" w:cs="Times New Roman"/>
          <w:szCs w:val="24"/>
        </w:rPr>
        <w:t>, which po</w:t>
      </w:r>
      <w:r>
        <w:rPr>
          <w:rFonts w:eastAsia="Times New Roman" w:cs="Times New Roman"/>
          <w:szCs w:val="24"/>
        </w:rPr>
        <w:t>ssibly enhanced vegetative growth</w:t>
      </w:r>
      <w:r w:rsidR="00CB5BBF" w:rsidRPr="00737090">
        <w:rPr>
          <w:rFonts w:eastAsia="Times New Roman" w:cs="Times New Roman"/>
          <w:szCs w:val="24"/>
        </w:rPr>
        <w:t xml:space="preserve"> and internodal elongation. The statistical comparability of </w:t>
      </w:r>
      <w:r>
        <w:t>certain variety-nitrogen combinations at moderate RDN levels</w:t>
      </w:r>
      <w:r w:rsidRPr="00737090">
        <w:rPr>
          <w:rFonts w:eastAsia="Times New Roman" w:cs="Times New Roman"/>
          <w:szCs w:val="24"/>
        </w:rPr>
        <w:t xml:space="preserve"> </w:t>
      </w:r>
      <w:r w:rsidR="00CB5BBF" w:rsidRPr="00737090">
        <w:rPr>
          <w:rFonts w:eastAsia="Times New Roman" w:cs="Times New Roman"/>
          <w:szCs w:val="24"/>
        </w:rPr>
        <w:t>indicates the potential of certain varieties to perform efficiently ev</w:t>
      </w:r>
      <w:r w:rsidR="009731F5">
        <w:rPr>
          <w:rFonts w:eastAsia="Times New Roman" w:cs="Times New Roman"/>
          <w:szCs w:val="24"/>
        </w:rPr>
        <w:t>en under reduced nitrogen inputs</w:t>
      </w:r>
      <w:r w:rsidR="00CB5BBF" w:rsidRPr="00737090">
        <w:rPr>
          <w:rFonts w:eastAsia="Times New Roman" w:cs="Times New Roman"/>
          <w:szCs w:val="24"/>
        </w:rPr>
        <w:t xml:space="preserve">. Such interaction effects between nitrogen levels and genotypes have been reported by </w:t>
      </w:r>
      <w:r w:rsidR="00CB5BBF" w:rsidRPr="00737090">
        <w:rPr>
          <w:rFonts w:eastAsia="Times New Roman" w:cs="Times New Roman"/>
          <w:bCs/>
          <w:color w:val="000000" w:themeColor="text1"/>
          <w:szCs w:val="24"/>
        </w:rPr>
        <w:t xml:space="preserve">Kumar </w:t>
      </w:r>
      <w:r w:rsidR="00CB5BBF" w:rsidRPr="00737090">
        <w:rPr>
          <w:rFonts w:eastAsia="Times New Roman" w:cs="Times New Roman"/>
          <w:bCs/>
          <w:i/>
          <w:color w:val="000000" w:themeColor="text1"/>
          <w:szCs w:val="24"/>
        </w:rPr>
        <w:t>et al</w:t>
      </w:r>
      <w:r w:rsidR="00CB5BBF" w:rsidRPr="00737090">
        <w:rPr>
          <w:rFonts w:eastAsia="Times New Roman" w:cs="Times New Roman"/>
          <w:bCs/>
          <w:color w:val="000000" w:themeColor="text1"/>
          <w:szCs w:val="24"/>
        </w:rPr>
        <w:t>. (2021)</w:t>
      </w:r>
      <w:r w:rsidR="00CB5BBF" w:rsidRPr="00737090">
        <w:rPr>
          <w:rFonts w:eastAsia="Times New Roman" w:cs="Times New Roman"/>
          <w:color w:val="000000" w:themeColor="text1"/>
          <w:szCs w:val="24"/>
        </w:rPr>
        <w:t xml:space="preserve">, </w:t>
      </w:r>
      <w:r w:rsidR="00CB5BBF" w:rsidRPr="00737090">
        <w:rPr>
          <w:rFonts w:eastAsia="Times New Roman" w:cs="Times New Roman"/>
          <w:szCs w:val="24"/>
        </w:rPr>
        <w:t xml:space="preserve">who observed significant varietal </w:t>
      </w:r>
      <w:r w:rsidR="009731F5">
        <w:rPr>
          <w:rFonts w:eastAsia="Times New Roman" w:cs="Times New Roman"/>
          <w:szCs w:val="24"/>
        </w:rPr>
        <w:t>differences in nitrogen responsiveness</w:t>
      </w:r>
      <w:r w:rsidR="00CB5BBF" w:rsidRPr="00737090">
        <w:rPr>
          <w:rFonts w:eastAsia="Times New Roman" w:cs="Times New Roman"/>
          <w:szCs w:val="24"/>
        </w:rPr>
        <w:t xml:space="preserve"> influencing plant height. </w:t>
      </w:r>
    </w:p>
    <w:p w:rsidR="00CB5BBF" w:rsidRPr="00737090" w:rsidRDefault="00CB5BBF" w:rsidP="00581D4D">
      <w:pPr>
        <w:spacing w:before="120" w:after="0" w:line="360" w:lineRule="auto"/>
        <w:jc w:val="both"/>
      </w:pPr>
      <w:r w:rsidRPr="00737090">
        <w:rPr>
          <w:rFonts w:eastAsia="Times New Roman" w:cs="Times New Roman"/>
          <w:szCs w:val="24"/>
        </w:rPr>
        <w:t xml:space="preserve">3.1.2. </w:t>
      </w:r>
      <w:r w:rsidRPr="00737090">
        <w:rPr>
          <w:rFonts w:eastAsiaTheme="minorEastAsia"/>
          <w:bCs/>
        </w:rPr>
        <w:t>Tillers m</w:t>
      </w:r>
      <w:r w:rsidRPr="00737090">
        <w:rPr>
          <w:rFonts w:eastAsiaTheme="minorEastAsia"/>
          <w:bCs/>
          <w:vertAlign w:val="superscript"/>
        </w:rPr>
        <w:t>-2</w:t>
      </w:r>
    </w:p>
    <w:p w:rsidR="00625F6C" w:rsidRPr="00737090" w:rsidRDefault="009731F5" w:rsidP="00581D4D">
      <w:pPr>
        <w:pStyle w:val="ListParagraph"/>
        <w:spacing w:before="120" w:after="0" w:line="360" w:lineRule="auto"/>
        <w:ind w:left="0"/>
        <w:jc w:val="both"/>
        <w:rPr>
          <w:rFonts w:eastAsiaTheme="minorEastAsia"/>
          <w:bCs/>
        </w:rPr>
      </w:pPr>
      <w:r>
        <w:t xml:space="preserve">The number of tillers m⁻² was significantly influenced by levels of RDN and varieties at all growth stages (Table 1). Application of </w:t>
      </w:r>
      <w:r w:rsidR="00625F6C" w:rsidRPr="00737090">
        <w:rPr>
          <w:lang w:val="en-GB"/>
        </w:rPr>
        <w:t>100 per cent RDN</w:t>
      </w:r>
      <w:r w:rsidR="00625F6C" w:rsidRPr="00737090">
        <w:rPr>
          <w:rFonts w:eastAsiaTheme="minorEastAsia"/>
          <w:bCs/>
        </w:rPr>
        <w:t xml:space="preserve"> (n</w:t>
      </w:r>
      <w:r w:rsidR="00625F6C" w:rsidRPr="00737090">
        <w:rPr>
          <w:rFonts w:eastAsiaTheme="minorEastAsia"/>
          <w:bCs/>
          <w:vertAlign w:val="subscript"/>
        </w:rPr>
        <w:t>1</w:t>
      </w:r>
      <w:r w:rsidR="00625F6C" w:rsidRPr="00737090">
        <w:rPr>
          <w:rFonts w:eastAsiaTheme="minorEastAsia"/>
          <w:bCs/>
        </w:rPr>
        <w:t>) produced significantly more number of tillers m</w:t>
      </w:r>
      <w:r w:rsidR="00625F6C" w:rsidRPr="00737090">
        <w:rPr>
          <w:rFonts w:eastAsiaTheme="minorEastAsia"/>
          <w:bCs/>
          <w:vertAlign w:val="superscript"/>
        </w:rPr>
        <w:t>-2</w:t>
      </w:r>
      <w:r>
        <w:rPr>
          <w:rFonts w:eastAsiaTheme="minorEastAsia"/>
          <w:bCs/>
        </w:rPr>
        <w:t>, recording</w:t>
      </w:r>
      <w:r w:rsidR="00625F6C" w:rsidRPr="00737090">
        <w:rPr>
          <w:rFonts w:eastAsiaTheme="minorEastAsia"/>
          <w:bCs/>
        </w:rPr>
        <w:t xml:space="preserve"> </w:t>
      </w:r>
      <w:r w:rsidR="00327311">
        <w:rPr>
          <w:color w:val="000000"/>
        </w:rPr>
        <w:t>328</w:t>
      </w:r>
      <w:r w:rsidR="00625F6C" w:rsidRPr="00737090">
        <w:rPr>
          <w:rFonts w:eastAsiaTheme="minorEastAsia"/>
          <w:bCs/>
        </w:rPr>
        <w:t xml:space="preserve"> at</w:t>
      </w:r>
      <w:r w:rsidR="001F5F31" w:rsidRPr="00737090">
        <w:rPr>
          <w:rFonts w:eastAsiaTheme="minorEastAsia"/>
          <w:bCs/>
        </w:rPr>
        <w:t xml:space="preserve"> AT stage,</w:t>
      </w:r>
      <w:r w:rsidR="00327311">
        <w:rPr>
          <w:color w:val="000000"/>
        </w:rPr>
        <w:t xml:space="preserve"> and 425</w:t>
      </w:r>
      <w:r>
        <w:rPr>
          <w:color w:val="000000"/>
        </w:rPr>
        <w:t xml:space="preserve"> at FL stage</w:t>
      </w:r>
      <w:r w:rsidR="00625F6C" w:rsidRPr="00737090">
        <w:rPr>
          <w:rFonts w:eastAsiaTheme="minorEastAsia"/>
          <w:bCs/>
        </w:rPr>
        <w:t>.</w:t>
      </w:r>
      <w:r w:rsidR="00AE01E6" w:rsidRPr="00737090">
        <w:rPr>
          <w:rFonts w:eastAsiaTheme="minorEastAsia"/>
          <w:bCs/>
        </w:rPr>
        <w:t xml:space="preserve"> </w:t>
      </w:r>
      <w:r>
        <w:t xml:space="preserve">This could be attributed to the role of nitrogen in promoting cell division and elongation, enhancing chlorophyll content and photosynthetic activity, and improving overall vegetative vigor, which in turn favours greater tiller production. </w:t>
      </w:r>
      <w:r w:rsidR="00AE01E6" w:rsidRPr="00737090">
        <w:t xml:space="preserve">These results are in accordance with the results of </w:t>
      </w:r>
      <w:r w:rsidR="00AE01E6" w:rsidRPr="00737090">
        <w:rPr>
          <w:color w:val="000000" w:themeColor="text1"/>
        </w:rPr>
        <w:t>Hussain</w:t>
      </w:r>
      <w:r w:rsidR="00AE01E6" w:rsidRPr="00737090">
        <w:rPr>
          <w:color w:val="FF0000"/>
        </w:rPr>
        <w:t xml:space="preserve"> </w:t>
      </w:r>
      <w:r w:rsidR="00AE01E6" w:rsidRPr="00737090">
        <w:rPr>
          <w:i/>
        </w:rPr>
        <w:t>et al</w:t>
      </w:r>
      <w:r w:rsidR="001C57A3">
        <w:t>.</w:t>
      </w:r>
      <w:r w:rsidR="00AE01E6" w:rsidRPr="00737090">
        <w:t xml:space="preserve"> (2013) and Pramanik and Bera (2013).</w:t>
      </w:r>
    </w:p>
    <w:p w:rsidR="00625F6C" w:rsidRPr="009731F5" w:rsidRDefault="00625F6C" w:rsidP="00581D4D">
      <w:pPr>
        <w:spacing w:before="120" w:after="100" w:afterAutospacing="1" w:line="360" w:lineRule="auto"/>
        <w:jc w:val="both"/>
        <w:rPr>
          <w:rFonts w:eastAsiaTheme="minorEastAsia"/>
          <w:bCs/>
        </w:rPr>
      </w:pPr>
      <w:r w:rsidRPr="00737090">
        <w:rPr>
          <w:bCs/>
        </w:rPr>
        <w:t>Among the SDVs, Harsha (v</w:t>
      </w:r>
      <w:r w:rsidRPr="00737090">
        <w:rPr>
          <w:bCs/>
          <w:vertAlign w:val="subscript"/>
        </w:rPr>
        <w:t>1</w:t>
      </w:r>
      <w:r w:rsidRPr="00737090">
        <w:rPr>
          <w:bCs/>
        </w:rPr>
        <w:t xml:space="preserve">) recorded </w:t>
      </w:r>
      <w:r w:rsidR="001F5F31" w:rsidRPr="00737090">
        <w:rPr>
          <w:bCs/>
        </w:rPr>
        <w:t xml:space="preserve">significantly </w:t>
      </w:r>
      <w:r w:rsidRPr="00737090">
        <w:rPr>
          <w:bCs/>
        </w:rPr>
        <w:t xml:space="preserve">more </w:t>
      </w:r>
      <w:r w:rsidRPr="00737090">
        <w:rPr>
          <w:rFonts w:eastAsiaTheme="minorEastAsia"/>
          <w:bCs/>
        </w:rPr>
        <w:t>number of tillers m</w:t>
      </w:r>
      <w:r w:rsidRPr="00737090">
        <w:rPr>
          <w:rFonts w:eastAsiaTheme="minorEastAsia"/>
          <w:bCs/>
          <w:vertAlign w:val="superscript"/>
        </w:rPr>
        <w:t>-2</w:t>
      </w:r>
      <w:r w:rsidRPr="00737090">
        <w:rPr>
          <w:rFonts w:eastAsiaTheme="minorEastAsia"/>
          <w:bCs/>
        </w:rPr>
        <w:t xml:space="preserve"> (</w:t>
      </w:r>
      <w:r w:rsidR="00327311">
        <w:rPr>
          <w:color w:val="000000"/>
        </w:rPr>
        <w:t>366</w:t>
      </w:r>
      <w:r w:rsidRPr="00737090">
        <w:rPr>
          <w:rFonts w:eastAsiaTheme="minorEastAsia"/>
          <w:bCs/>
        </w:rPr>
        <w:t>)</w:t>
      </w:r>
      <w:r w:rsidR="009731F5">
        <w:rPr>
          <w:rFonts w:eastAsiaTheme="minorEastAsia"/>
          <w:bCs/>
        </w:rPr>
        <w:t xml:space="preserve"> </w:t>
      </w:r>
      <w:r w:rsidR="009731F5">
        <w:rPr>
          <w:bCs/>
        </w:rPr>
        <w:t>at AT stage</w:t>
      </w:r>
      <w:r w:rsidRPr="00737090">
        <w:rPr>
          <w:rFonts w:eastAsiaTheme="minorEastAsia"/>
          <w:bCs/>
        </w:rPr>
        <w:t xml:space="preserve">. </w:t>
      </w:r>
      <w:r w:rsidR="001F5F31" w:rsidRPr="00737090">
        <w:rPr>
          <w:rFonts w:eastAsiaTheme="minorEastAsia"/>
          <w:bCs/>
        </w:rPr>
        <w:t>At FL stage</w:t>
      </w:r>
      <w:r w:rsidR="001F5F31" w:rsidRPr="00737090">
        <w:rPr>
          <w:bCs/>
        </w:rPr>
        <w:t xml:space="preserve">, </w:t>
      </w:r>
      <w:r w:rsidR="001F5F31" w:rsidRPr="00737090">
        <w:rPr>
          <w:rFonts w:eastAsiaTheme="minorEastAsia"/>
          <w:bCs/>
        </w:rPr>
        <w:t>Harsha (v</w:t>
      </w:r>
      <w:r w:rsidR="001F5F31" w:rsidRPr="00737090">
        <w:rPr>
          <w:rFonts w:eastAsiaTheme="minorEastAsia"/>
          <w:bCs/>
          <w:vertAlign w:val="subscript"/>
        </w:rPr>
        <w:t>1</w:t>
      </w:r>
      <w:r w:rsidR="009731F5">
        <w:rPr>
          <w:rFonts w:eastAsiaTheme="minorEastAsia"/>
          <w:bCs/>
        </w:rPr>
        <w:t>) maintained</w:t>
      </w:r>
      <w:r w:rsidR="001F5F31" w:rsidRPr="00737090">
        <w:rPr>
          <w:rFonts w:eastAsiaTheme="minorEastAsia"/>
          <w:bCs/>
        </w:rPr>
        <w:t xml:space="preserve"> more number of tillers m</w:t>
      </w:r>
      <w:r w:rsidR="001F5F31" w:rsidRPr="00737090">
        <w:rPr>
          <w:rFonts w:eastAsiaTheme="minorEastAsia"/>
          <w:bCs/>
          <w:vertAlign w:val="superscript"/>
        </w:rPr>
        <w:t>-2</w:t>
      </w:r>
      <w:r w:rsidR="00327311">
        <w:rPr>
          <w:rFonts w:eastAsiaTheme="minorEastAsia"/>
          <w:bCs/>
        </w:rPr>
        <w:t xml:space="preserve"> (397</w:t>
      </w:r>
      <w:r w:rsidR="001F5F31" w:rsidRPr="00737090">
        <w:rPr>
          <w:rFonts w:eastAsiaTheme="minorEastAsia"/>
          <w:bCs/>
        </w:rPr>
        <w:t xml:space="preserve">) which was </w:t>
      </w:r>
      <w:r w:rsidR="001F5F31" w:rsidRPr="00737090">
        <w:rPr>
          <w:rFonts w:eastAsiaTheme="minorEastAsia"/>
          <w:bCs/>
        </w:rPr>
        <w:lastRenderedPageBreak/>
        <w:t>comparable to Varsha (v</w:t>
      </w:r>
      <w:r w:rsidR="001F5F31" w:rsidRPr="00737090">
        <w:rPr>
          <w:rFonts w:eastAsiaTheme="minorEastAsia"/>
          <w:bCs/>
          <w:vertAlign w:val="subscript"/>
        </w:rPr>
        <w:t>2</w:t>
      </w:r>
      <w:r w:rsidR="00327311">
        <w:rPr>
          <w:rFonts w:eastAsiaTheme="minorEastAsia"/>
          <w:bCs/>
        </w:rPr>
        <w:t>) (393</w:t>
      </w:r>
      <w:r w:rsidR="001F5F31" w:rsidRPr="00737090">
        <w:rPr>
          <w:rFonts w:eastAsiaTheme="minorEastAsia"/>
          <w:bCs/>
        </w:rPr>
        <w:t xml:space="preserve">). </w:t>
      </w:r>
      <w:r w:rsidR="009731F5">
        <w:rPr>
          <w:rFonts w:eastAsiaTheme="minorEastAsia"/>
          <w:bCs/>
        </w:rPr>
        <w:t>Among the MDVs</w:t>
      </w:r>
      <w:r w:rsidR="00AE01E6" w:rsidRPr="00737090">
        <w:rPr>
          <w:rFonts w:eastAsiaTheme="minorEastAsia"/>
          <w:bCs/>
        </w:rPr>
        <w:t xml:space="preserve">, </w:t>
      </w:r>
      <w:r w:rsidRPr="00737090">
        <w:rPr>
          <w:rFonts w:eastAsiaTheme="minorEastAsia"/>
          <w:bCs/>
        </w:rPr>
        <w:t>Aiswarya</w:t>
      </w:r>
      <w:r w:rsidR="001F5F31" w:rsidRPr="00737090">
        <w:rPr>
          <w:rFonts w:eastAsiaTheme="minorEastAsia"/>
          <w:bCs/>
        </w:rPr>
        <w:t xml:space="preserve"> (v</w:t>
      </w:r>
      <w:r w:rsidR="001F5F31" w:rsidRPr="00737090">
        <w:rPr>
          <w:rFonts w:eastAsiaTheme="minorEastAsia"/>
          <w:bCs/>
          <w:vertAlign w:val="subscript"/>
        </w:rPr>
        <w:t>4</w:t>
      </w:r>
      <w:r w:rsidR="001F5F31" w:rsidRPr="00737090">
        <w:rPr>
          <w:rFonts w:eastAsiaTheme="minorEastAsia"/>
          <w:bCs/>
        </w:rPr>
        <w:t>)</w:t>
      </w:r>
      <w:r w:rsidRPr="00737090">
        <w:rPr>
          <w:rFonts w:eastAsiaTheme="minorEastAsia"/>
          <w:bCs/>
        </w:rPr>
        <w:t xml:space="preserve"> recorded more number of tillers m</w:t>
      </w:r>
      <w:r w:rsidRPr="00737090">
        <w:rPr>
          <w:rFonts w:eastAsiaTheme="minorEastAsia"/>
          <w:bCs/>
          <w:vertAlign w:val="superscript"/>
        </w:rPr>
        <w:t>-2</w:t>
      </w:r>
      <w:r w:rsidR="00327311">
        <w:rPr>
          <w:rFonts w:eastAsiaTheme="minorEastAsia"/>
          <w:bCs/>
        </w:rPr>
        <w:t xml:space="preserve"> (249</w:t>
      </w:r>
      <w:r w:rsidRPr="00737090">
        <w:rPr>
          <w:rFonts w:eastAsiaTheme="minorEastAsia"/>
          <w:bCs/>
        </w:rPr>
        <w:t>)</w:t>
      </w:r>
      <w:r w:rsidR="00F50D44" w:rsidRPr="00737090">
        <w:rPr>
          <w:rFonts w:eastAsiaTheme="minorEastAsia"/>
          <w:bCs/>
        </w:rPr>
        <w:t xml:space="preserve"> </w:t>
      </w:r>
      <w:r w:rsidR="009731F5">
        <w:rPr>
          <w:rFonts w:eastAsiaTheme="minorEastAsia"/>
          <w:bCs/>
        </w:rPr>
        <w:t>at</w:t>
      </w:r>
      <w:r w:rsidR="009731F5" w:rsidRPr="00737090">
        <w:rPr>
          <w:rFonts w:eastAsiaTheme="minorEastAsia"/>
          <w:bCs/>
        </w:rPr>
        <w:t xml:space="preserve"> AT stage </w:t>
      </w:r>
      <w:r w:rsidR="00F50D44" w:rsidRPr="00737090">
        <w:rPr>
          <w:rFonts w:eastAsiaTheme="minorEastAsia"/>
          <w:bCs/>
        </w:rPr>
        <w:t xml:space="preserve">which was </w:t>
      </w:r>
      <w:r w:rsidR="009731F5">
        <w:rPr>
          <w:rFonts w:eastAsiaTheme="minorEastAsia"/>
          <w:bCs/>
        </w:rPr>
        <w:t xml:space="preserve">on par with </w:t>
      </w:r>
      <w:r w:rsidR="00F50D44" w:rsidRPr="00737090">
        <w:rPr>
          <w:rFonts w:eastAsiaTheme="minorEastAsia"/>
          <w:bCs/>
        </w:rPr>
        <w:t>Shreyas (v</w:t>
      </w:r>
      <w:r w:rsidR="00F50D44" w:rsidRPr="00737090">
        <w:rPr>
          <w:rFonts w:eastAsiaTheme="minorEastAsia"/>
          <w:bCs/>
          <w:vertAlign w:val="subscript"/>
        </w:rPr>
        <w:t>3</w:t>
      </w:r>
      <w:r w:rsidR="00F50D44" w:rsidRPr="00737090">
        <w:rPr>
          <w:rFonts w:eastAsiaTheme="minorEastAsia"/>
          <w:bCs/>
        </w:rPr>
        <w:t>)</w:t>
      </w:r>
      <w:r w:rsidR="00327311">
        <w:rPr>
          <w:rFonts w:eastAsiaTheme="minorEastAsia"/>
          <w:bCs/>
        </w:rPr>
        <w:t xml:space="preserve"> (243</w:t>
      </w:r>
      <w:r w:rsidR="00AE01E6" w:rsidRPr="00737090">
        <w:rPr>
          <w:rFonts w:eastAsiaTheme="minorEastAsia"/>
          <w:bCs/>
        </w:rPr>
        <w:t>)</w:t>
      </w:r>
      <w:r w:rsidR="00F50D44" w:rsidRPr="00737090">
        <w:rPr>
          <w:rFonts w:eastAsiaTheme="minorEastAsia"/>
          <w:bCs/>
        </w:rPr>
        <w:t xml:space="preserve">. </w:t>
      </w:r>
      <w:r w:rsidR="009731F5">
        <w:rPr>
          <w:rFonts w:eastAsiaTheme="minorEastAsia"/>
          <w:bCs/>
        </w:rPr>
        <w:t>A</w:t>
      </w:r>
      <w:r w:rsidR="00AE01E6" w:rsidRPr="00737090">
        <w:rPr>
          <w:rFonts w:eastAsiaTheme="minorEastAsia"/>
          <w:bCs/>
        </w:rPr>
        <w:t>t FL stage, Aiswarya (v</w:t>
      </w:r>
      <w:r w:rsidR="00AE01E6" w:rsidRPr="00737090">
        <w:rPr>
          <w:rFonts w:eastAsiaTheme="minorEastAsia"/>
          <w:bCs/>
          <w:vertAlign w:val="subscript"/>
        </w:rPr>
        <w:t>4</w:t>
      </w:r>
      <w:r w:rsidR="00AE01E6" w:rsidRPr="00737090">
        <w:rPr>
          <w:rFonts w:eastAsiaTheme="minorEastAsia"/>
          <w:bCs/>
        </w:rPr>
        <w:t>) recorded significantly more number of tillers m</w:t>
      </w:r>
      <w:r w:rsidR="00AE01E6" w:rsidRPr="00737090">
        <w:rPr>
          <w:rFonts w:eastAsiaTheme="minorEastAsia"/>
          <w:bCs/>
          <w:vertAlign w:val="superscript"/>
        </w:rPr>
        <w:t>-2</w:t>
      </w:r>
      <w:r w:rsidR="00327311">
        <w:rPr>
          <w:rFonts w:eastAsiaTheme="minorEastAsia"/>
          <w:bCs/>
        </w:rPr>
        <w:t xml:space="preserve"> (316</w:t>
      </w:r>
      <w:r w:rsidR="00AE01E6" w:rsidRPr="00737090">
        <w:rPr>
          <w:rFonts w:eastAsiaTheme="minorEastAsia"/>
          <w:bCs/>
        </w:rPr>
        <w:t>).</w:t>
      </w:r>
      <w:r w:rsidR="009731F5">
        <w:rPr>
          <w:rFonts w:eastAsiaTheme="minorEastAsia"/>
          <w:bCs/>
        </w:rPr>
        <w:t xml:space="preserve"> </w:t>
      </w:r>
      <w:r w:rsidR="009731F5">
        <w:t>The observed varietal differences in tillering may be due to genotypic differences in early vigour, resource allocation, and responsiveness to nitrogen under the prevailing conditions.</w:t>
      </w:r>
    </w:p>
    <w:p w:rsidR="008C5855" w:rsidRPr="003F1A07" w:rsidRDefault="00F50D44" w:rsidP="00906779">
      <w:pPr>
        <w:spacing w:line="360" w:lineRule="auto"/>
        <w:jc w:val="both"/>
        <w:rPr>
          <w:rFonts w:cs="Times New Roman"/>
          <w:szCs w:val="24"/>
          <w:shd w:val="clear" w:color="auto" w:fill="FFFFFF"/>
        </w:rPr>
      </w:pPr>
      <w:r w:rsidRPr="00737090">
        <w:rPr>
          <w:rFonts w:cs="Times New Roman"/>
          <w:szCs w:val="24"/>
        </w:rPr>
        <w:t xml:space="preserve">Among the interactions, </w:t>
      </w:r>
      <w:r w:rsidR="00906779" w:rsidRPr="00737090">
        <w:rPr>
          <w:rFonts w:cs="Times New Roman"/>
          <w:szCs w:val="24"/>
        </w:rPr>
        <w:t xml:space="preserve">Harsha, </w:t>
      </w:r>
      <w:r w:rsidRPr="00737090">
        <w:rPr>
          <w:rFonts w:cs="Times New Roman"/>
          <w:szCs w:val="24"/>
        </w:rPr>
        <w:t>Varsha, Shreyas and Aiswar</w:t>
      </w:r>
      <w:r w:rsidR="009731F5">
        <w:rPr>
          <w:rFonts w:cs="Times New Roman"/>
          <w:szCs w:val="24"/>
        </w:rPr>
        <w:t>ya at 100 per cent RDN produced</w:t>
      </w:r>
      <w:r w:rsidRPr="00737090">
        <w:rPr>
          <w:rFonts w:cs="Times New Roman"/>
          <w:szCs w:val="24"/>
        </w:rPr>
        <w:t xml:space="preserve"> more number of tillers m</w:t>
      </w:r>
      <w:r w:rsidRPr="00737090">
        <w:rPr>
          <w:rFonts w:cs="Times New Roman"/>
          <w:szCs w:val="24"/>
          <w:vertAlign w:val="superscript"/>
        </w:rPr>
        <w:t>-2</w:t>
      </w:r>
      <w:r w:rsidR="00906779" w:rsidRPr="00737090">
        <w:rPr>
          <w:rFonts w:cs="Times New Roman"/>
          <w:szCs w:val="24"/>
        </w:rPr>
        <w:t xml:space="preserve"> </w:t>
      </w:r>
      <w:r w:rsidR="009731F5">
        <w:rPr>
          <w:rFonts w:cs="Times New Roman"/>
          <w:szCs w:val="24"/>
        </w:rPr>
        <w:t xml:space="preserve">both </w:t>
      </w:r>
      <w:r w:rsidR="00906779" w:rsidRPr="00737090">
        <w:rPr>
          <w:rFonts w:cs="Times New Roman"/>
          <w:szCs w:val="24"/>
        </w:rPr>
        <w:t xml:space="preserve">at AT </w:t>
      </w:r>
      <w:r w:rsidR="00327311">
        <w:rPr>
          <w:rFonts w:cs="Times New Roman"/>
          <w:szCs w:val="24"/>
        </w:rPr>
        <w:t>(399, 401, 256, 258</w:t>
      </w:r>
      <w:r w:rsidR="001F5F31" w:rsidRPr="00737090">
        <w:rPr>
          <w:rFonts w:cs="Times New Roman"/>
          <w:szCs w:val="24"/>
        </w:rPr>
        <w:t xml:space="preserve">) </w:t>
      </w:r>
      <w:r w:rsidR="00906779" w:rsidRPr="00737090">
        <w:rPr>
          <w:rFonts w:cs="Times New Roman"/>
          <w:szCs w:val="24"/>
        </w:rPr>
        <w:t>and FL stages</w:t>
      </w:r>
      <w:r w:rsidR="001F5F31" w:rsidRPr="00737090">
        <w:rPr>
          <w:rFonts w:cs="Times New Roman"/>
          <w:szCs w:val="24"/>
        </w:rPr>
        <w:t xml:space="preserve"> (</w:t>
      </w:r>
      <w:r w:rsidR="00327311">
        <w:rPr>
          <w:rFonts w:cs="Times New Roman"/>
          <w:szCs w:val="24"/>
        </w:rPr>
        <w:t>478, 483, 371, 367</w:t>
      </w:r>
      <w:r w:rsidR="001F5F31" w:rsidRPr="00737090">
        <w:rPr>
          <w:rFonts w:cs="Times New Roman"/>
          <w:szCs w:val="24"/>
        </w:rPr>
        <w:t>)</w:t>
      </w:r>
      <w:r w:rsidRPr="00737090">
        <w:rPr>
          <w:rFonts w:cs="Times New Roman"/>
          <w:szCs w:val="24"/>
        </w:rPr>
        <w:t xml:space="preserve">. </w:t>
      </w:r>
      <w:r w:rsidR="009731F5">
        <w:rPr>
          <w:bCs/>
        </w:rPr>
        <w:t>However, at AT</w:t>
      </w:r>
      <w:r w:rsidR="00A473E0" w:rsidRPr="00737090">
        <w:rPr>
          <w:bCs/>
        </w:rPr>
        <w:t xml:space="preserve"> stage, </w:t>
      </w:r>
      <w:r w:rsidR="00A473E0" w:rsidRPr="00737090">
        <w:rPr>
          <w:rFonts w:cs="Times New Roman"/>
          <w:szCs w:val="24"/>
        </w:rPr>
        <w:t>number of tillers m</w:t>
      </w:r>
      <w:r w:rsidR="00A473E0" w:rsidRPr="00737090">
        <w:rPr>
          <w:rFonts w:cs="Times New Roman"/>
          <w:szCs w:val="24"/>
          <w:vertAlign w:val="superscript"/>
        </w:rPr>
        <w:t>-2</w:t>
      </w:r>
      <w:r w:rsidR="00A473E0" w:rsidRPr="00737090">
        <w:rPr>
          <w:rFonts w:cs="Times New Roman"/>
          <w:szCs w:val="24"/>
        </w:rPr>
        <w:t xml:space="preserve"> </w:t>
      </w:r>
      <w:r w:rsidR="00A473E0" w:rsidRPr="00737090">
        <w:rPr>
          <w:bCs/>
        </w:rPr>
        <w:t xml:space="preserve">of </w:t>
      </w:r>
      <w:r w:rsidR="00906779" w:rsidRPr="00737090">
        <w:rPr>
          <w:bCs/>
        </w:rPr>
        <w:t xml:space="preserve">Harsha </w:t>
      </w:r>
      <w:r w:rsidR="00642897" w:rsidRPr="00737090">
        <w:rPr>
          <w:bCs/>
        </w:rPr>
        <w:t>(v</w:t>
      </w:r>
      <w:r w:rsidR="00642897" w:rsidRPr="00737090">
        <w:rPr>
          <w:bCs/>
          <w:vertAlign w:val="subscript"/>
        </w:rPr>
        <w:t>1</w:t>
      </w:r>
      <w:r w:rsidR="00642897" w:rsidRPr="00737090">
        <w:rPr>
          <w:bCs/>
        </w:rPr>
        <w:t xml:space="preserve">) </w:t>
      </w:r>
      <w:r w:rsidR="00906779" w:rsidRPr="00737090">
        <w:rPr>
          <w:bCs/>
        </w:rPr>
        <w:t xml:space="preserve">and </w:t>
      </w:r>
      <w:r w:rsidR="00A473E0" w:rsidRPr="00737090">
        <w:rPr>
          <w:bCs/>
        </w:rPr>
        <w:t xml:space="preserve">Shreyas </w:t>
      </w:r>
      <w:r w:rsidR="00642897" w:rsidRPr="00737090">
        <w:rPr>
          <w:bCs/>
        </w:rPr>
        <w:t>(v</w:t>
      </w:r>
      <w:r w:rsidR="00642897" w:rsidRPr="00737090">
        <w:rPr>
          <w:bCs/>
          <w:vertAlign w:val="subscript"/>
        </w:rPr>
        <w:t>3</w:t>
      </w:r>
      <w:r w:rsidR="00642897" w:rsidRPr="00737090">
        <w:rPr>
          <w:bCs/>
        </w:rPr>
        <w:t xml:space="preserve">) </w:t>
      </w:r>
      <w:r w:rsidR="00A473E0" w:rsidRPr="00737090">
        <w:rPr>
          <w:bCs/>
        </w:rPr>
        <w:t xml:space="preserve">at 100 per cent RDN was comparable to that of 75 per cent RDN and Aiswarya at 100 percent RDN </w:t>
      </w:r>
      <w:r w:rsidR="003F1A07">
        <w:t>was on par with its performance under</w:t>
      </w:r>
      <w:r w:rsidR="003F1A07" w:rsidRPr="00737090">
        <w:rPr>
          <w:bCs/>
        </w:rPr>
        <w:t xml:space="preserve"> </w:t>
      </w:r>
      <w:r w:rsidR="00A473E0" w:rsidRPr="00737090">
        <w:rPr>
          <w:bCs/>
        </w:rPr>
        <w:t>75 and 50 per cent RDN.</w:t>
      </w:r>
      <w:r w:rsidR="00A473E0" w:rsidRPr="00737090">
        <w:rPr>
          <w:bCs/>
          <w:vertAlign w:val="subscript"/>
        </w:rPr>
        <w:t xml:space="preserve"> </w:t>
      </w:r>
      <w:r w:rsidR="003F1A07">
        <w:t>These findings highlight the potential of certain varieties to maintain tillering ability even under reduced nitrogen levels, which is an important trait for nitrogen use efficiency.</w:t>
      </w:r>
    </w:p>
    <w:p w:rsidR="005B58F9" w:rsidRPr="001C57A3" w:rsidRDefault="00145EA7" w:rsidP="00581D4D">
      <w:pPr>
        <w:ind w:left="851" w:hanging="851"/>
        <w:rPr>
          <w:rFonts w:cs="Times New Roman"/>
          <w:b/>
          <w:szCs w:val="24"/>
          <w:shd w:val="clear" w:color="auto" w:fill="FFFFFF"/>
        </w:rPr>
      </w:pPr>
      <w:r w:rsidRPr="001C57A3">
        <w:rPr>
          <w:rFonts w:cs="Times New Roman"/>
          <w:b/>
          <w:szCs w:val="24"/>
        </w:rPr>
        <w:t xml:space="preserve">Table 1. </w:t>
      </w:r>
      <w:r w:rsidR="005B58F9" w:rsidRPr="001C57A3">
        <w:rPr>
          <w:rFonts w:cs="Times New Roman"/>
          <w:b/>
          <w:szCs w:val="24"/>
        </w:rPr>
        <w:t>Effect of levels</w:t>
      </w:r>
      <w:r w:rsidRPr="001C57A3">
        <w:rPr>
          <w:rFonts w:cs="Times New Roman"/>
          <w:b/>
          <w:szCs w:val="24"/>
        </w:rPr>
        <w:t xml:space="preserve"> of </w:t>
      </w:r>
      <w:r w:rsidR="00581D4D">
        <w:rPr>
          <w:rFonts w:cs="Times New Roman"/>
          <w:b/>
          <w:szCs w:val="24"/>
        </w:rPr>
        <w:t>recommended dose of nitrogen</w:t>
      </w:r>
      <w:r w:rsidR="005B58F9" w:rsidRPr="001C57A3">
        <w:rPr>
          <w:rFonts w:cs="Times New Roman"/>
          <w:b/>
          <w:szCs w:val="24"/>
        </w:rPr>
        <w:t xml:space="preserve"> and varieties on plant height and tillers m</w:t>
      </w:r>
      <w:r w:rsidR="005B58F9" w:rsidRPr="001C57A3">
        <w:rPr>
          <w:rFonts w:cs="Times New Roman"/>
          <w:b/>
          <w:szCs w:val="24"/>
          <w:vertAlign w:val="superscript"/>
        </w:rPr>
        <w:t>-2</w:t>
      </w:r>
      <w:r w:rsidR="005B58F9" w:rsidRPr="001C57A3">
        <w:rPr>
          <w:rFonts w:cs="Times New Roman"/>
          <w:b/>
          <w:szCs w:val="24"/>
        </w:rPr>
        <w:t xml:space="preserve"> of rice</w:t>
      </w:r>
    </w:p>
    <w:tbl>
      <w:tblPr>
        <w:tblStyle w:val="ListTable6Colorful"/>
        <w:tblW w:w="9368" w:type="dxa"/>
        <w:tblLook w:val="04A0"/>
      </w:tblPr>
      <w:tblGrid>
        <w:gridCol w:w="2245"/>
        <w:gridCol w:w="1800"/>
        <w:gridCol w:w="1890"/>
        <w:gridCol w:w="1620"/>
        <w:gridCol w:w="1813"/>
      </w:tblGrid>
      <w:tr w:rsidR="005B58F9" w:rsidRPr="00737090" w:rsidTr="000604CA">
        <w:trPr>
          <w:cnfStyle w:val="100000000000"/>
          <w:trHeight w:val="276"/>
        </w:trPr>
        <w:tc>
          <w:tcPr>
            <w:cnfStyle w:val="001000000000"/>
            <w:tcW w:w="2245" w:type="dxa"/>
            <w:vMerge w:val="restart"/>
            <w:shd w:val="clear" w:color="auto" w:fill="auto"/>
          </w:tcPr>
          <w:p w:rsidR="005B58F9" w:rsidRPr="00737090" w:rsidRDefault="005B58F9" w:rsidP="00397658">
            <w:pPr>
              <w:jc w:val="center"/>
              <w:rPr>
                <w:rFonts w:cs="Times New Roman"/>
                <w:sz w:val="20"/>
                <w:szCs w:val="20"/>
              </w:rPr>
            </w:pPr>
          </w:p>
          <w:p w:rsidR="005B58F9" w:rsidRPr="00737090" w:rsidRDefault="005B58F9" w:rsidP="00397658">
            <w:pPr>
              <w:jc w:val="center"/>
              <w:rPr>
                <w:rFonts w:cs="Times New Roman"/>
                <w:sz w:val="20"/>
                <w:szCs w:val="20"/>
              </w:rPr>
            </w:pPr>
            <w:r w:rsidRPr="00737090">
              <w:rPr>
                <w:rFonts w:cs="Times New Roman"/>
                <w:sz w:val="20"/>
                <w:szCs w:val="20"/>
              </w:rPr>
              <w:t>Treatments</w:t>
            </w:r>
          </w:p>
        </w:tc>
        <w:tc>
          <w:tcPr>
            <w:tcW w:w="3690" w:type="dxa"/>
            <w:gridSpan w:val="2"/>
            <w:shd w:val="clear" w:color="auto" w:fill="auto"/>
          </w:tcPr>
          <w:p w:rsidR="005B58F9" w:rsidRPr="00737090" w:rsidRDefault="005B58F9" w:rsidP="00397658">
            <w:pPr>
              <w:jc w:val="center"/>
              <w:cnfStyle w:val="100000000000"/>
              <w:rPr>
                <w:rFonts w:cs="Times New Roman"/>
                <w:sz w:val="20"/>
                <w:szCs w:val="20"/>
              </w:rPr>
            </w:pPr>
            <w:r w:rsidRPr="00737090">
              <w:rPr>
                <w:rFonts w:cs="Times New Roman"/>
                <w:sz w:val="20"/>
                <w:szCs w:val="20"/>
              </w:rPr>
              <w:t>Plant height</w:t>
            </w:r>
            <w:r w:rsidR="00DE3C88" w:rsidRPr="00737090">
              <w:rPr>
                <w:rFonts w:cs="Times New Roman"/>
                <w:sz w:val="20"/>
                <w:szCs w:val="20"/>
              </w:rPr>
              <w:t xml:space="preserve"> (cm)</w:t>
            </w:r>
          </w:p>
        </w:tc>
        <w:tc>
          <w:tcPr>
            <w:tcW w:w="3433" w:type="dxa"/>
            <w:gridSpan w:val="2"/>
            <w:shd w:val="clear" w:color="auto" w:fill="auto"/>
          </w:tcPr>
          <w:p w:rsidR="005B58F9" w:rsidRPr="00737090" w:rsidRDefault="005B58F9" w:rsidP="00397658">
            <w:pPr>
              <w:jc w:val="center"/>
              <w:cnfStyle w:val="100000000000"/>
              <w:rPr>
                <w:rFonts w:cs="Times New Roman"/>
                <w:sz w:val="20"/>
                <w:szCs w:val="20"/>
              </w:rPr>
            </w:pPr>
            <w:r w:rsidRPr="00737090">
              <w:rPr>
                <w:rFonts w:cs="Times New Roman"/>
                <w:sz w:val="20"/>
                <w:szCs w:val="20"/>
              </w:rPr>
              <w:t>Tillers m</w:t>
            </w:r>
            <w:r w:rsidRPr="00737090">
              <w:rPr>
                <w:rFonts w:cs="Times New Roman"/>
                <w:sz w:val="20"/>
                <w:szCs w:val="20"/>
                <w:vertAlign w:val="superscript"/>
              </w:rPr>
              <w:t>-2</w:t>
            </w:r>
            <w:r w:rsidR="00DE3C88" w:rsidRPr="00737090">
              <w:rPr>
                <w:rFonts w:cs="Times New Roman"/>
                <w:sz w:val="20"/>
                <w:szCs w:val="20"/>
              </w:rPr>
              <w:t xml:space="preserve"> (nos.)</w:t>
            </w:r>
          </w:p>
        </w:tc>
      </w:tr>
      <w:tr w:rsidR="005B58F9" w:rsidRPr="00737090" w:rsidTr="000604CA">
        <w:trPr>
          <w:cnfStyle w:val="000000100000"/>
          <w:trHeight w:val="298"/>
        </w:trPr>
        <w:tc>
          <w:tcPr>
            <w:cnfStyle w:val="001000000000"/>
            <w:tcW w:w="2245" w:type="dxa"/>
            <w:vMerge/>
            <w:shd w:val="clear" w:color="auto" w:fill="auto"/>
          </w:tcPr>
          <w:p w:rsidR="005B58F9" w:rsidRPr="00737090" w:rsidRDefault="005B58F9" w:rsidP="005B58F9">
            <w:pPr>
              <w:rPr>
                <w:rFonts w:cs="Times New Roman"/>
                <w:sz w:val="20"/>
                <w:szCs w:val="20"/>
                <w:lang w:val="en-GB"/>
              </w:rPr>
            </w:pPr>
          </w:p>
        </w:tc>
        <w:tc>
          <w:tcPr>
            <w:tcW w:w="1800"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Active tillering stage</w:t>
            </w:r>
          </w:p>
        </w:tc>
        <w:tc>
          <w:tcPr>
            <w:tcW w:w="1890"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Flowering stage</w:t>
            </w:r>
          </w:p>
        </w:tc>
        <w:tc>
          <w:tcPr>
            <w:tcW w:w="1620"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Active tillering stage</w:t>
            </w:r>
          </w:p>
        </w:tc>
        <w:tc>
          <w:tcPr>
            <w:tcW w:w="1813" w:type="dxa"/>
            <w:shd w:val="clear" w:color="auto" w:fill="auto"/>
          </w:tcPr>
          <w:p w:rsidR="005B58F9" w:rsidRPr="00125F8D" w:rsidRDefault="005B58F9" w:rsidP="005B58F9">
            <w:pPr>
              <w:jc w:val="center"/>
              <w:cnfStyle w:val="000000100000"/>
              <w:rPr>
                <w:rFonts w:cs="Times New Roman"/>
                <w:b/>
                <w:sz w:val="20"/>
                <w:szCs w:val="20"/>
              </w:rPr>
            </w:pPr>
            <w:r w:rsidRPr="00125F8D">
              <w:rPr>
                <w:rFonts w:cs="Times New Roman"/>
                <w:b/>
                <w:sz w:val="20"/>
                <w:szCs w:val="20"/>
              </w:rPr>
              <w:t>Flowering stage</w:t>
            </w:r>
          </w:p>
        </w:tc>
      </w:tr>
      <w:tr w:rsidR="005B58F9" w:rsidRPr="00737090" w:rsidTr="000604CA">
        <w:trPr>
          <w:trHeight w:val="276"/>
        </w:trPr>
        <w:tc>
          <w:tcPr>
            <w:cnfStyle w:val="001000000000"/>
            <w:tcW w:w="7555" w:type="dxa"/>
            <w:gridSpan w:val="4"/>
            <w:shd w:val="clear" w:color="auto" w:fill="auto"/>
          </w:tcPr>
          <w:p w:rsidR="005B58F9" w:rsidRPr="00125F8D" w:rsidRDefault="005B58F9" w:rsidP="005B58F9">
            <w:pPr>
              <w:rPr>
                <w:rFonts w:cs="Times New Roman"/>
                <w:sz w:val="20"/>
                <w:szCs w:val="20"/>
              </w:rPr>
            </w:pPr>
            <w:r w:rsidRPr="00125F8D">
              <w:rPr>
                <w:rFonts w:cs="Times New Roman"/>
                <w:sz w:val="20"/>
                <w:szCs w:val="20"/>
                <w:lang w:val="en-GB"/>
              </w:rPr>
              <w:t>Levels of RDN (N)</w:t>
            </w:r>
          </w:p>
        </w:tc>
        <w:tc>
          <w:tcPr>
            <w:tcW w:w="1813" w:type="dxa"/>
            <w:shd w:val="clear" w:color="auto" w:fill="auto"/>
          </w:tcPr>
          <w:p w:rsidR="005B58F9" w:rsidRPr="00737090" w:rsidRDefault="005B58F9" w:rsidP="005B58F9">
            <w:pPr>
              <w:cnfStyle w:val="000000000000"/>
              <w:rPr>
                <w:rFonts w:cs="Times New Roman"/>
                <w:b/>
                <w:sz w:val="20"/>
                <w:szCs w:val="20"/>
                <w:lang w:val="en-GB"/>
              </w:rPr>
            </w:pP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43.64</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98.33</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328</w:t>
            </w:r>
            <w:r w:rsidR="005B58F9" w:rsidRPr="00737090">
              <w:rPr>
                <w:rFonts w:cs="Times New Roman"/>
                <w:color w:val="000000"/>
                <w:sz w:val="20"/>
                <w:szCs w:val="20"/>
                <w:vertAlign w:val="superscript"/>
              </w:rPr>
              <w:t>a</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425</w:t>
            </w:r>
            <w:r w:rsidR="005B58F9" w:rsidRPr="00737090">
              <w:rPr>
                <w:rFonts w:cs="Times New Roman"/>
                <w:color w:val="000000"/>
                <w:sz w:val="20"/>
                <w:szCs w:val="20"/>
                <w:vertAlign w:val="superscript"/>
              </w:rPr>
              <w:t>a</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43.30</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96.95</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306</w:t>
            </w:r>
            <w:r w:rsidR="005B58F9" w:rsidRPr="00737090">
              <w:rPr>
                <w:rFonts w:cs="Times New Roman"/>
                <w:color w:val="000000"/>
                <w:sz w:val="20"/>
                <w:szCs w:val="20"/>
                <w:vertAlign w:val="superscript"/>
              </w:rPr>
              <w:t>b</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410</w:t>
            </w:r>
            <w:r w:rsidR="005B58F9" w:rsidRPr="00737090">
              <w:rPr>
                <w:rFonts w:cs="Times New Roman"/>
                <w:color w:val="000000"/>
                <w:sz w:val="20"/>
                <w:szCs w:val="20"/>
                <w:vertAlign w:val="superscript"/>
              </w:rPr>
              <w:t>b</w:t>
            </w: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38.39</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96.56</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287</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307</w:t>
            </w:r>
            <w:r w:rsidR="005B58F9" w:rsidRPr="00737090">
              <w:rPr>
                <w:rFonts w:cs="Times New Roman"/>
                <w:color w:val="000000"/>
                <w:sz w:val="20"/>
                <w:szCs w:val="20"/>
                <w:vertAlign w:val="superscript"/>
              </w:rPr>
              <w:t>c</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31.08</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92.03</w:t>
            </w:r>
            <w:r w:rsidRPr="00737090">
              <w:rPr>
                <w:rFonts w:cs="Times New Roman"/>
                <w:color w:val="000000"/>
                <w:sz w:val="20"/>
                <w:szCs w:val="20"/>
                <w:vertAlign w:val="superscript"/>
              </w:rPr>
              <w:t>b</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283</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266</w:t>
            </w:r>
            <w:r w:rsidR="005B58F9" w:rsidRPr="00737090">
              <w:rPr>
                <w:rFonts w:cs="Times New Roman"/>
                <w:color w:val="000000"/>
                <w:sz w:val="20"/>
                <w:szCs w:val="20"/>
                <w:vertAlign w:val="superscript"/>
              </w:rPr>
              <w:t>d</w:t>
            </w:r>
          </w:p>
        </w:tc>
      </w:tr>
      <w:tr w:rsidR="005B58F9" w:rsidRPr="00737090" w:rsidTr="000604CA">
        <w:trPr>
          <w:cnfStyle w:val="000000100000"/>
          <w:trHeight w:val="288"/>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1.63</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0.90</w:t>
            </w:r>
          </w:p>
        </w:tc>
        <w:tc>
          <w:tcPr>
            <w:tcW w:w="1620" w:type="dxa"/>
            <w:shd w:val="clear" w:color="auto" w:fill="auto"/>
          </w:tcPr>
          <w:p w:rsidR="005B58F9" w:rsidRPr="00737090" w:rsidRDefault="005B58F9" w:rsidP="005B58F9">
            <w:pPr>
              <w:pStyle w:val="Compact"/>
              <w:jc w:val="center"/>
              <w:cnfStyle w:val="000000100000"/>
              <w:rPr>
                <w:rFonts w:ascii="Times New Roman" w:hAnsi="Times New Roman" w:cs="Times New Roman"/>
                <w:sz w:val="20"/>
                <w:szCs w:val="20"/>
              </w:rPr>
            </w:pPr>
            <w:r w:rsidRPr="00737090">
              <w:rPr>
                <w:rFonts w:ascii="Times New Roman" w:hAnsi="Times New Roman" w:cs="Times New Roman"/>
                <w:sz w:val="20"/>
                <w:szCs w:val="20"/>
              </w:rPr>
              <w:t>3.91</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3.24</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rsidR="005B58F9" w:rsidRPr="00737090" w:rsidRDefault="005B58F9" w:rsidP="005B58F9">
            <w:pPr>
              <w:jc w:val="center"/>
              <w:cnfStyle w:val="000000000000"/>
              <w:rPr>
                <w:rFonts w:cs="Times New Roman"/>
                <w:sz w:val="20"/>
                <w:szCs w:val="20"/>
              </w:rPr>
            </w:pPr>
            <w:r w:rsidRPr="00737090">
              <w:rPr>
                <w:rFonts w:cs="Times New Roman"/>
                <w:sz w:val="20"/>
                <w:szCs w:val="20"/>
              </w:rPr>
              <w:t>5.652</w:t>
            </w:r>
          </w:p>
        </w:tc>
        <w:tc>
          <w:tcPr>
            <w:tcW w:w="189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3.102</w:t>
            </w:r>
          </w:p>
        </w:tc>
        <w:tc>
          <w:tcPr>
            <w:tcW w:w="1620" w:type="dxa"/>
            <w:shd w:val="clear" w:color="auto" w:fill="auto"/>
          </w:tcPr>
          <w:p w:rsidR="005B58F9" w:rsidRPr="00737090" w:rsidRDefault="005B58F9" w:rsidP="005B58F9">
            <w:pPr>
              <w:pStyle w:val="Compact"/>
              <w:jc w:val="center"/>
              <w:cnfStyle w:val="000000000000"/>
              <w:rPr>
                <w:rFonts w:ascii="Times New Roman" w:hAnsi="Times New Roman" w:cs="Times New Roman"/>
                <w:sz w:val="20"/>
                <w:szCs w:val="20"/>
              </w:rPr>
            </w:pPr>
            <w:r w:rsidRPr="00737090">
              <w:rPr>
                <w:rFonts w:ascii="Times New Roman" w:hAnsi="Times New Roman" w:cs="Times New Roman"/>
                <w:sz w:val="20"/>
                <w:szCs w:val="20"/>
              </w:rPr>
              <w:t>13.524</w:t>
            </w:r>
          </w:p>
        </w:tc>
        <w:tc>
          <w:tcPr>
            <w:tcW w:w="1813"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11.219</w:t>
            </w:r>
          </w:p>
        </w:tc>
      </w:tr>
      <w:tr w:rsidR="005B58F9" w:rsidRPr="00737090" w:rsidTr="000604CA">
        <w:trPr>
          <w:cnfStyle w:val="000000100000"/>
          <w:trHeight w:val="276"/>
        </w:trPr>
        <w:tc>
          <w:tcPr>
            <w:cnfStyle w:val="001000000000"/>
            <w:tcW w:w="7555" w:type="dxa"/>
            <w:gridSpan w:val="4"/>
            <w:shd w:val="clear" w:color="auto" w:fill="auto"/>
          </w:tcPr>
          <w:p w:rsidR="005B58F9" w:rsidRPr="00125F8D" w:rsidRDefault="005B58F9" w:rsidP="005B58F9">
            <w:pPr>
              <w:rPr>
                <w:rFonts w:cs="Times New Roman"/>
                <w:bCs w:val="0"/>
                <w:sz w:val="20"/>
                <w:szCs w:val="20"/>
                <w:lang w:val="en-GB"/>
              </w:rPr>
            </w:pPr>
            <w:r w:rsidRPr="00125F8D">
              <w:rPr>
                <w:rFonts w:cs="Times New Roman"/>
                <w:bCs w:val="0"/>
                <w:sz w:val="20"/>
                <w:szCs w:val="20"/>
              </w:rPr>
              <w:t>Varieties (V)</w:t>
            </w:r>
          </w:p>
        </w:tc>
        <w:tc>
          <w:tcPr>
            <w:tcW w:w="1813" w:type="dxa"/>
            <w:shd w:val="clear" w:color="auto" w:fill="auto"/>
          </w:tcPr>
          <w:p w:rsidR="005B58F9" w:rsidRPr="00737090" w:rsidRDefault="005B58F9" w:rsidP="005B58F9">
            <w:pPr>
              <w:cnfStyle w:val="000000100000"/>
              <w:rPr>
                <w:rFonts w:cs="Times New Roman"/>
                <w:b/>
                <w:bCs/>
                <w:sz w:val="20"/>
                <w:szCs w:val="20"/>
              </w:rPr>
            </w:pP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Harsha (PTB 55)</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30.89</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82.39</w:t>
            </w:r>
            <w:r w:rsidRPr="00737090">
              <w:rPr>
                <w:rFonts w:cs="Times New Roman"/>
                <w:color w:val="000000"/>
                <w:sz w:val="20"/>
                <w:szCs w:val="20"/>
                <w:vertAlign w:val="superscript"/>
              </w:rPr>
              <w:t>d</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366</w:t>
            </w:r>
            <w:r w:rsidR="005B58F9" w:rsidRPr="00737090">
              <w:rPr>
                <w:rFonts w:cs="Times New Roman"/>
                <w:color w:val="000000"/>
                <w:sz w:val="20"/>
                <w:szCs w:val="20"/>
                <w:vertAlign w:val="superscript"/>
              </w:rPr>
              <w:t>a</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397</w:t>
            </w:r>
            <w:r w:rsidR="005B58F9" w:rsidRPr="00737090">
              <w:rPr>
                <w:rFonts w:cs="Times New Roman"/>
                <w:color w:val="000000"/>
                <w:sz w:val="20"/>
                <w:szCs w:val="20"/>
                <w:vertAlign w:val="superscript"/>
              </w:rPr>
              <w:t>a</w:t>
            </w: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Varsha (PTB 56)</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33.17</w:t>
            </w:r>
            <w:r w:rsidRPr="00737090">
              <w:rPr>
                <w:rFonts w:cs="Times New Roman"/>
                <w:color w:val="000000"/>
                <w:sz w:val="20"/>
                <w:szCs w:val="20"/>
                <w:vertAlign w:val="superscript"/>
              </w:rPr>
              <w:t>b</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85.56</w:t>
            </w:r>
            <w:r w:rsidRPr="00737090">
              <w:rPr>
                <w:rFonts w:cs="Times New Roman"/>
                <w:color w:val="000000"/>
                <w:sz w:val="20"/>
                <w:szCs w:val="20"/>
                <w:vertAlign w:val="superscript"/>
              </w:rPr>
              <w:t>c</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346</w:t>
            </w:r>
            <w:r w:rsidR="005B58F9" w:rsidRPr="00737090">
              <w:rPr>
                <w:rFonts w:cs="Times New Roman"/>
                <w:color w:val="000000"/>
                <w:sz w:val="20"/>
                <w:szCs w:val="20"/>
                <w:vertAlign w:val="superscript"/>
              </w:rPr>
              <w:t>b</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393</w:t>
            </w:r>
            <w:r w:rsidR="005B58F9" w:rsidRPr="00737090">
              <w:rPr>
                <w:rFonts w:cs="Times New Roman"/>
                <w:color w:val="000000"/>
                <w:sz w:val="20"/>
                <w:szCs w:val="20"/>
                <w:vertAlign w:val="superscript"/>
              </w:rPr>
              <w:t>a</w:t>
            </w:r>
          </w:p>
        </w:tc>
      </w:tr>
      <w:tr w:rsidR="005B58F9" w:rsidRPr="00737090" w:rsidTr="000604CA">
        <w:trPr>
          <w:trHeight w:val="288"/>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Shreyas (MO 22)</w:t>
            </w:r>
          </w:p>
        </w:tc>
        <w:tc>
          <w:tcPr>
            <w:tcW w:w="180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46.28</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000000"/>
              <w:rPr>
                <w:rFonts w:cs="Times New Roman"/>
                <w:color w:val="000000"/>
                <w:sz w:val="20"/>
                <w:szCs w:val="20"/>
              </w:rPr>
            </w:pPr>
            <w:r w:rsidRPr="00737090">
              <w:rPr>
                <w:rFonts w:cs="Times New Roman"/>
                <w:color w:val="000000"/>
                <w:sz w:val="20"/>
                <w:szCs w:val="20"/>
              </w:rPr>
              <w:t>105.75</w:t>
            </w:r>
            <w:r w:rsidRPr="00737090">
              <w:rPr>
                <w:rFonts w:cs="Times New Roman"/>
                <w:color w:val="000000"/>
                <w:sz w:val="20"/>
                <w:szCs w:val="20"/>
                <w:vertAlign w:val="superscript"/>
              </w:rPr>
              <w:t>b</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243</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302</w:t>
            </w:r>
            <w:r w:rsidR="005B58F9" w:rsidRPr="00737090">
              <w:rPr>
                <w:rFonts w:cs="Times New Roman"/>
                <w:color w:val="000000"/>
                <w:sz w:val="20"/>
                <w:szCs w:val="20"/>
                <w:vertAlign w:val="superscript"/>
              </w:rPr>
              <w:t>c</w:t>
            </w:r>
          </w:p>
        </w:tc>
      </w:tr>
      <w:tr w:rsidR="005B58F9" w:rsidRPr="00737090" w:rsidTr="000604CA">
        <w:trPr>
          <w:cnfStyle w:val="000000100000"/>
          <w:trHeight w:val="276"/>
        </w:trPr>
        <w:tc>
          <w:tcPr>
            <w:cnfStyle w:val="001000000000"/>
            <w:tcW w:w="2245" w:type="dxa"/>
            <w:shd w:val="clear" w:color="auto" w:fill="auto"/>
          </w:tcPr>
          <w:p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180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46.08</w:t>
            </w:r>
            <w:r w:rsidRPr="00737090">
              <w:rPr>
                <w:rFonts w:cs="Times New Roman"/>
                <w:color w:val="000000"/>
                <w:sz w:val="20"/>
                <w:szCs w:val="20"/>
                <w:vertAlign w:val="superscript"/>
              </w:rPr>
              <w:t>a</w:t>
            </w:r>
          </w:p>
        </w:tc>
        <w:tc>
          <w:tcPr>
            <w:tcW w:w="1890" w:type="dxa"/>
            <w:shd w:val="clear" w:color="auto" w:fill="auto"/>
          </w:tcPr>
          <w:p w:rsidR="005B58F9" w:rsidRPr="00737090" w:rsidRDefault="005B58F9" w:rsidP="00737090">
            <w:pPr>
              <w:jc w:val="center"/>
              <w:cnfStyle w:val="000000100000"/>
              <w:rPr>
                <w:rFonts w:cs="Times New Roman"/>
                <w:color w:val="000000"/>
                <w:sz w:val="20"/>
                <w:szCs w:val="20"/>
              </w:rPr>
            </w:pPr>
            <w:r w:rsidRPr="00737090">
              <w:rPr>
                <w:rFonts w:cs="Times New Roman"/>
                <w:color w:val="000000"/>
                <w:sz w:val="20"/>
                <w:szCs w:val="20"/>
              </w:rPr>
              <w:t>110.17</w:t>
            </w:r>
            <w:r w:rsidRPr="00737090">
              <w:rPr>
                <w:rFonts w:cs="Times New Roman"/>
                <w:color w:val="000000"/>
                <w:sz w:val="20"/>
                <w:szCs w:val="20"/>
                <w:vertAlign w:val="superscript"/>
              </w:rPr>
              <w:t>a</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249</w:t>
            </w:r>
            <w:r w:rsidR="005B58F9" w:rsidRPr="00737090">
              <w:rPr>
                <w:rFonts w:cs="Times New Roman"/>
                <w:color w:val="000000"/>
                <w:sz w:val="20"/>
                <w:szCs w:val="20"/>
                <w:vertAlign w:val="superscript"/>
              </w:rPr>
              <w:t>c</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316</w:t>
            </w:r>
            <w:r w:rsidR="005B58F9" w:rsidRPr="00737090">
              <w:rPr>
                <w:rFonts w:cs="Times New Roman"/>
                <w:color w:val="000000"/>
                <w:sz w:val="20"/>
                <w:szCs w:val="20"/>
                <w:vertAlign w:val="superscript"/>
              </w:rPr>
              <w:t>b</w:t>
            </w:r>
          </w:p>
        </w:tc>
      </w:tr>
      <w:tr w:rsidR="005B58F9" w:rsidRPr="00737090" w:rsidTr="000604CA">
        <w:trPr>
          <w:trHeight w:val="276"/>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rsidR="005B58F9" w:rsidRPr="00737090" w:rsidRDefault="005B58F9" w:rsidP="005B58F9">
            <w:pPr>
              <w:jc w:val="center"/>
              <w:cnfStyle w:val="000000000000"/>
              <w:rPr>
                <w:rFonts w:cs="Times New Roman"/>
                <w:sz w:val="20"/>
                <w:szCs w:val="20"/>
              </w:rPr>
            </w:pPr>
            <w:r w:rsidRPr="00737090">
              <w:rPr>
                <w:rFonts w:cs="Times New Roman"/>
                <w:sz w:val="20"/>
                <w:szCs w:val="20"/>
              </w:rPr>
              <w:t>1.06</w:t>
            </w:r>
          </w:p>
        </w:tc>
        <w:tc>
          <w:tcPr>
            <w:tcW w:w="189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1.02</w:t>
            </w:r>
          </w:p>
        </w:tc>
        <w:tc>
          <w:tcPr>
            <w:tcW w:w="162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3.58</w:t>
            </w:r>
          </w:p>
        </w:tc>
        <w:tc>
          <w:tcPr>
            <w:tcW w:w="1813"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4.58</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3.084</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2.977</w:t>
            </w:r>
          </w:p>
        </w:tc>
        <w:tc>
          <w:tcPr>
            <w:tcW w:w="162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10.455</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13.364</w:t>
            </w:r>
          </w:p>
        </w:tc>
      </w:tr>
      <w:tr w:rsidR="005B58F9" w:rsidRPr="00737090" w:rsidTr="000604CA">
        <w:trPr>
          <w:trHeight w:val="63"/>
        </w:trPr>
        <w:tc>
          <w:tcPr>
            <w:cnfStyle w:val="001000000000"/>
            <w:tcW w:w="7555" w:type="dxa"/>
            <w:gridSpan w:val="4"/>
            <w:shd w:val="clear" w:color="auto" w:fill="auto"/>
          </w:tcPr>
          <w:p w:rsidR="005B58F9" w:rsidRPr="00737090" w:rsidRDefault="005B58F9" w:rsidP="00145EA7">
            <w:pPr>
              <w:rPr>
                <w:rFonts w:cs="Times New Roman"/>
                <w:b w:val="0"/>
                <w:bCs w:val="0"/>
                <w:sz w:val="20"/>
                <w:szCs w:val="20"/>
              </w:rPr>
            </w:pPr>
            <w:r w:rsidRPr="00125F8D">
              <w:rPr>
                <w:rFonts w:cs="Times New Roman"/>
                <w:sz w:val="20"/>
                <w:szCs w:val="20"/>
                <w:lang w:val="en-GB"/>
              </w:rPr>
              <w:t>Levels of RDN (N)</w:t>
            </w:r>
            <w:r w:rsidR="00145EA7" w:rsidRPr="00125F8D">
              <w:rPr>
                <w:rFonts w:cs="Times New Roman"/>
                <w:sz w:val="20"/>
                <w:szCs w:val="20"/>
                <w:lang w:val="en-GB"/>
              </w:rPr>
              <w:t xml:space="preserve"> </w:t>
            </w:r>
            <w:r w:rsidR="00145EA7" w:rsidRPr="00125F8D">
              <w:rPr>
                <w:rFonts w:cs="Times New Roman"/>
                <w:bCs w:val="0"/>
                <w:sz w:val="20"/>
                <w:szCs w:val="20"/>
              </w:rPr>
              <w:t>× Varieties (V)</w:t>
            </w:r>
          </w:p>
        </w:tc>
        <w:tc>
          <w:tcPr>
            <w:tcW w:w="1813" w:type="dxa"/>
            <w:shd w:val="clear" w:color="auto" w:fill="auto"/>
          </w:tcPr>
          <w:p w:rsidR="005B58F9" w:rsidRPr="00737090" w:rsidRDefault="005B58F9" w:rsidP="005B58F9">
            <w:pPr>
              <w:cnfStyle w:val="000000000000"/>
              <w:rPr>
                <w:rFonts w:cs="Times New Roman"/>
                <w:b/>
                <w:bCs/>
                <w:sz w:val="20"/>
                <w:szCs w:val="20"/>
              </w:rPr>
            </w:pP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30.33</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79.78</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399</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478</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39.89</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85.00</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390</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456</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27.22</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82.67</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347</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339</w:t>
            </w:r>
          </w:p>
        </w:tc>
      </w:tr>
      <w:tr w:rsidR="005B58F9" w:rsidRPr="00737090" w:rsidTr="000604CA">
        <w:trPr>
          <w:trHeight w:val="23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26.11</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83.11</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330</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316</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34.33</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86.22</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401</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483</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35.55</w:t>
            </w:r>
          </w:p>
        </w:tc>
        <w:tc>
          <w:tcPr>
            <w:tcW w:w="1890" w:type="dxa"/>
            <w:shd w:val="clear" w:color="auto" w:fill="auto"/>
          </w:tcPr>
          <w:p w:rsidR="005B58F9" w:rsidRPr="00737090" w:rsidRDefault="00737090" w:rsidP="00737090">
            <w:pPr>
              <w:jc w:val="center"/>
              <w:cnfStyle w:val="000000000000"/>
              <w:rPr>
                <w:rFonts w:cs="Times New Roman"/>
                <w:sz w:val="20"/>
                <w:szCs w:val="20"/>
              </w:rPr>
            </w:pPr>
            <w:r w:rsidRPr="00737090">
              <w:rPr>
                <w:rFonts w:cs="Times New Roman"/>
                <w:sz w:val="20"/>
                <w:szCs w:val="20"/>
              </w:rPr>
              <w:t>85.67</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336</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444</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32.33</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84.55</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324</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350</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30.44</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80.11</w:t>
            </w:r>
          </w:p>
        </w:tc>
        <w:tc>
          <w:tcPr>
            <w:tcW w:w="1620"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324</w:t>
            </w:r>
          </w:p>
        </w:tc>
        <w:tc>
          <w:tcPr>
            <w:tcW w:w="1813" w:type="dxa"/>
            <w:shd w:val="clear" w:color="auto" w:fill="auto"/>
          </w:tcPr>
          <w:p w:rsidR="005B58F9" w:rsidRPr="00737090" w:rsidRDefault="00327311" w:rsidP="00737090">
            <w:pPr>
              <w:jc w:val="center"/>
              <w:cnfStyle w:val="000000000000"/>
              <w:rPr>
                <w:rFonts w:cs="Times New Roman"/>
                <w:sz w:val="20"/>
                <w:szCs w:val="20"/>
              </w:rPr>
            </w:pPr>
            <w:r>
              <w:rPr>
                <w:rFonts w:cs="Times New Roman"/>
                <w:sz w:val="20"/>
                <w:szCs w:val="20"/>
              </w:rPr>
              <w:t>294</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lastRenderedPageBreak/>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53.22</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112.45</w:t>
            </w:r>
          </w:p>
        </w:tc>
        <w:tc>
          <w:tcPr>
            <w:tcW w:w="1620"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256</w:t>
            </w:r>
          </w:p>
        </w:tc>
        <w:tc>
          <w:tcPr>
            <w:tcW w:w="1813" w:type="dxa"/>
            <w:shd w:val="clear" w:color="auto" w:fill="auto"/>
          </w:tcPr>
          <w:p w:rsidR="005B58F9" w:rsidRPr="00737090" w:rsidRDefault="00327311" w:rsidP="00737090">
            <w:pPr>
              <w:jc w:val="center"/>
              <w:cnfStyle w:val="000000100000"/>
              <w:rPr>
                <w:rFonts w:cs="Times New Roman"/>
                <w:sz w:val="20"/>
                <w:szCs w:val="20"/>
              </w:rPr>
            </w:pPr>
            <w:r>
              <w:rPr>
                <w:rFonts w:cs="Times New Roman"/>
                <w:sz w:val="20"/>
                <w:szCs w:val="20"/>
              </w:rPr>
              <w:t>371</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50.67</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107.00</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247</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371</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48.78</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104.11</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231</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250</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32.44</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99.44</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224</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217</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56.67</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116.44</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258</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367</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47.11</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112.44</w:t>
            </w:r>
          </w:p>
        </w:tc>
        <w:tc>
          <w:tcPr>
            <w:tcW w:w="1620"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253</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367</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45.22</w:t>
            </w:r>
          </w:p>
        </w:tc>
        <w:tc>
          <w:tcPr>
            <w:tcW w:w="1890" w:type="dxa"/>
            <w:shd w:val="clear" w:color="auto" w:fill="auto"/>
          </w:tcPr>
          <w:p w:rsidR="005B58F9" w:rsidRPr="00737090" w:rsidRDefault="005B58F9" w:rsidP="00737090">
            <w:pPr>
              <w:jc w:val="center"/>
              <w:cnfStyle w:val="000000100000"/>
              <w:rPr>
                <w:rFonts w:cs="Times New Roman"/>
                <w:sz w:val="20"/>
                <w:szCs w:val="20"/>
              </w:rPr>
            </w:pPr>
            <w:r w:rsidRPr="00737090">
              <w:rPr>
                <w:rFonts w:cs="Times New Roman"/>
                <w:sz w:val="20"/>
                <w:szCs w:val="20"/>
              </w:rPr>
              <w:t>112.01</w:t>
            </w:r>
          </w:p>
        </w:tc>
        <w:tc>
          <w:tcPr>
            <w:tcW w:w="1620"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247</w:t>
            </w:r>
          </w:p>
        </w:tc>
        <w:tc>
          <w:tcPr>
            <w:tcW w:w="1813" w:type="dxa"/>
            <w:shd w:val="clear" w:color="auto" w:fill="auto"/>
          </w:tcPr>
          <w:p w:rsidR="005B58F9" w:rsidRPr="00737090" w:rsidRDefault="00327311" w:rsidP="00737090">
            <w:pPr>
              <w:jc w:val="center"/>
              <w:cnfStyle w:val="000000100000"/>
              <w:rPr>
                <w:rFonts w:cs="Times New Roman"/>
                <w:color w:val="000000"/>
                <w:sz w:val="20"/>
                <w:szCs w:val="20"/>
              </w:rPr>
            </w:pPr>
            <w:r>
              <w:rPr>
                <w:rFonts w:cs="Times New Roman"/>
                <w:color w:val="000000"/>
                <w:sz w:val="20"/>
                <w:szCs w:val="20"/>
              </w:rPr>
              <w:t>292</w:t>
            </w:r>
          </w:p>
        </w:tc>
      </w:tr>
      <w:tr w:rsidR="005B58F9" w:rsidRPr="00737090" w:rsidTr="000604CA">
        <w:trPr>
          <w:trHeight w:val="63"/>
        </w:trPr>
        <w:tc>
          <w:tcPr>
            <w:cnfStyle w:val="001000000000"/>
            <w:tcW w:w="2245" w:type="dxa"/>
            <w:shd w:val="clear" w:color="auto" w:fill="auto"/>
          </w:tcPr>
          <w:p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35.33</w:t>
            </w:r>
          </w:p>
        </w:tc>
        <w:tc>
          <w:tcPr>
            <w:tcW w:w="1890" w:type="dxa"/>
            <w:shd w:val="clear" w:color="auto" w:fill="auto"/>
          </w:tcPr>
          <w:p w:rsidR="005B58F9" w:rsidRPr="00737090" w:rsidRDefault="005B58F9" w:rsidP="00737090">
            <w:pPr>
              <w:jc w:val="center"/>
              <w:cnfStyle w:val="000000000000"/>
              <w:rPr>
                <w:rFonts w:cs="Times New Roman"/>
                <w:sz w:val="20"/>
                <w:szCs w:val="20"/>
              </w:rPr>
            </w:pPr>
            <w:r w:rsidRPr="00737090">
              <w:rPr>
                <w:rFonts w:cs="Times New Roman"/>
                <w:sz w:val="20"/>
                <w:szCs w:val="20"/>
              </w:rPr>
              <w:t>99.78</w:t>
            </w:r>
          </w:p>
        </w:tc>
        <w:tc>
          <w:tcPr>
            <w:tcW w:w="1620" w:type="dxa"/>
            <w:shd w:val="clear" w:color="auto" w:fill="auto"/>
          </w:tcPr>
          <w:p w:rsidR="005B58F9" w:rsidRPr="00737090" w:rsidRDefault="00327311" w:rsidP="00737090">
            <w:pPr>
              <w:spacing w:before="100" w:beforeAutospacing="1" w:after="100" w:afterAutospacing="1"/>
              <w:jc w:val="center"/>
              <w:cnfStyle w:val="000000000000"/>
              <w:rPr>
                <w:rFonts w:cs="Times New Roman"/>
                <w:sz w:val="20"/>
                <w:szCs w:val="20"/>
              </w:rPr>
            </w:pPr>
            <w:r>
              <w:rPr>
                <w:rFonts w:cs="Times New Roman"/>
                <w:color w:val="000000"/>
                <w:sz w:val="20"/>
                <w:szCs w:val="20"/>
              </w:rPr>
              <w:t>239</w:t>
            </w:r>
          </w:p>
        </w:tc>
        <w:tc>
          <w:tcPr>
            <w:tcW w:w="1813" w:type="dxa"/>
            <w:shd w:val="clear" w:color="auto" w:fill="auto"/>
          </w:tcPr>
          <w:p w:rsidR="005B58F9" w:rsidRPr="00737090" w:rsidRDefault="00327311" w:rsidP="00737090">
            <w:pPr>
              <w:jc w:val="center"/>
              <w:cnfStyle w:val="000000000000"/>
              <w:rPr>
                <w:rFonts w:cs="Times New Roman"/>
                <w:color w:val="000000"/>
                <w:sz w:val="20"/>
                <w:szCs w:val="20"/>
              </w:rPr>
            </w:pPr>
            <w:r>
              <w:rPr>
                <w:rFonts w:cs="Times New Roman"/>
                <w:color w:val="000000"/>
                <w:sz w:val="20"/>
                <w:szCs w:val="20"/>
              </w:rPr>
              <w:t>238</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2.11</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2.04</w:t>
            </w:r>
          </w:p>
        </w:tc>
        <w:tc>
          <w:tcPr>
            <w:tcW w:w="162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7.16</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9.16</w:t>
            </w:r>
          </w:p>
        </w:tc>
      </w:tr>
      <w:tr w:rsidR="005B58F9" w:rsidRPr="00737090" w:rsidTr="000604CA">
        <w:trPr>
          <w:trHeight w:val="63"/>
        </w:trPr>
        <w:tc>
          <w:tcPr>
            <w:cnfStyle w:val="001000000000"/>
            <w:tcW w:w="2245" w:type="dxa"/>
            <w:shd w:val="clear" w:color="auto" w:fill="auto"/>
          </w:tcPr>
          <w:p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1800" w:type="dxa"/>
            <w:shd w:val="clear" w:color="auto" w:fill="auto"/>
          </w:tcPr>
          <w:p w:rsidR="005B58F9" w:rsidRPr="00737090" w:rsidRDefault="005B58F9" w:rsidP="005B58F9">
            <w:pPr>
              <w:jc w:val="center"/>
              <w:cnfStyle w:val="000000000000"/>
              <w:rPr>
                <w:rFonts w:cs="Times New Roman"/>
                <w:sz w:val="20"/>
                <w:szCs w:val="20"/>
              </w:rPr>
            </w:pPr>
            <w:r w:rsidRPr="00737090">
              <w:rPr>
                <w:rFonts w:cs="Times New Roman"/>
                <w:sz w:val="20"/>
                <w:szCs w:val="20"/>
              </w:rPr>
              <w:t>6.168</w:t>
            </w:r>
          </w:p>
        </w:tc>
        <w:tc>
          <w:tcPr>
            <w:tcW w:w="189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5.955</w:t>
            </w:r>
          </w:p>
        </w:tc>
        <w:tc>
          <w:tcPr>
            <w:tcW w:w="1620"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20.910</w:t>
            </w:r>
          </w:p>
        </w:tc>
        <w:tc>
          <w:tcPr>
            <w:tcW w:w="1813" w:type="dxa"/>
            <w:shd w:val="clear" w:color="auto" w:fill="auto"/>
          </w:tcPr>
          <w:p w:rsidR="005B58F9" w:rsidRPr="00737090" w:rsidRDefault="005B58F9" w:rsidP="005B58F9">
            <w:pPr>
              <w:spacing w:before="100" w:beforeAutospacing="1" w:after="100" w:afterAutospacing="1"/>
              <w:jc w:val="center"/>
              <w:cnfStyle w:val="000000000000"/>
              <w:rPr>
                <w:rFonts w:cs="Times New Roman"/>
                <w:sz w:val="20"/>
                <w:szCs w:val="20"/>
              </w:rPr>
            </w:pPr>
            <w:r w:rsidRPr="00737090">
              <w:rPr>
                <w:rFonts w:cs="Times New Roman"/>
                <w:sz w:val="20"/>
                <w:szCs w:val="20"/>
              </w:rPr>
              <w:t>26.728</w:t>
            </w:r>
          </w:p>
        </w:tc>
      </w:tr>
      <w:tr w:rsidR="005B58F9" w:rsidRPr="00737090" w:rsidTr="000604CA">
        <w:trPr>
          <w:cnfStyle w:val="000000100000"/>
          <w:trHeight w:val="63"/>
        </w:trPr>
        <w:tc>
          <w:tcPr>
            <w:cnfStyle w:val="001000000000"/>
            <w:tcW w:w="2245" w:type="dxa"/>
            <w:shd w:val="clear" w:color="auto" w:fill="auto"/>
          </w:tcPr>
          <w:p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1800" w:type="dxa"/>
            <w:shd w:val="clear" w:color="auto" w:fill="auto"/>
          </w:tcPr>
          <w:p w:rsidR="005B58F9" w:rsidRPr="00737090" w:rsidRDefault="005B58F9" w:rsidP="005B58F9">
            <w:pPr>
              <w:jc w:val="center"/>
              <w:cnfStyle w:val="000000100000"/>
              <w:rPr>
                <w:rFonts w:cs="Times New Roman"/>
                <w:sz w:val="20"/>
                <w:szCs w:val="20"/>
              </w:rPr>
            </w:pPr>
            <w:r w:rsidRPr="00737090">
              <w:rPr>
                <w:rFonts w:cs="Times New Roman"/>
                <w:sz w:val="20"/>
                <w:szCs w:val="20"/>
              </w:rPr>
              <w:t>7.749</w:t>
            </w:r>
          </w:p>
        </w:tc>
        <w:tc>
          <w:tcPr>
            <w:tcW w:w="189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6.003</w:t>
            </w:r>
          </w:p>
        </w:tc>
        <w:tc>
          <w:tcPr>
            <w:tcW w:w="1620"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22.530</w:t>
            </w:r>
          </w:p>
        </w:tc>
        <w:tc>
          <w:tcPr>
            <w:tcW w:w="1813" w:type="dxa"/>
            <w:shd w:val="clear" w:color="auto" w:fill="auto"/>
          </w:tcPr>
          <w:p w:rsidR="005B58F9" w:rsidRPr="00737090" w:rsidRDefault="005B58F9" w:rsidP="005B58F9">
            <w:pPr>
              <w:spacing w:before="100" w:beforeAutospacing="1" w:after="100" w:afterAutospacing="1"/>
              <w:jc w:val="center"/>
              <w:cnfStyle w:val="000000100000"/>
              <w:rPr>
                <w:rFonts w:cs="Times New Roman"/>
                <w:sz w:val="20"/>
                <w:szCs w:val="20"/>
              </w:rPr>
            </w:pPr>
            <w:r w:rsidRPr="00737090">
              <w:rPr>
                <w:rFonts w:cs="Times New Roman"/>
                <w:sz w:val="20"/>
                <w:szCs w:val="20"/>
              </w:rPr>
              <w:t>25.672</w:t>
            </w:r>
          </w:p>
        </w:tc>
      </w:tr>
    </w:tbl>
    <w:p w:rsidR="003F1A07" w:rsidRDefault="003F1A07" w:rsidP="009108A2">
      <w:pPr>
        <w:spacing w:after="0" w:line="360" w:lineRule="auto"/>
        <w:jc w:val="both"/>
        <w:rPr>
          <w:rFonts w:eastAsiaTheme="minorEastAsia"/>
          <w:bCs/>
        </w:rPr>
      </w:pPr>
    </w:p>
    <w:p w:rsidR="00CB5BBF" w:rsidRPr="00737090" w:rsidRDefault="00CB5BBF" w:rsidP="009108A2">
      <w:pPr>
        <w:spacing w:after="0" w:line="360" w:lineRule="auto"/>
        <w:jc w:val="both"/>
        <w:rPr>
          <w:rFonts w:eastAsiaTheme="minorEastAsia"/>
          <w:bCs/>
        </w:rPr>
      </w:pPr>
      <w:r w:rsidRPr="00737090">
        <w:rPr>
          <w:rFonts w:eastAsiaTheme="minorEastAsia"/>
          <w:bCs/>
        </w:rPr>
        <w:t>3.1.3</w:t>
      </w:r>
      <w:r w:rsidR="0033543D" w:rsidRPr="00737090">
        <w:rPr>
          <w:rFonts w:eastAsiaTheme="minorEastAsia"/>
          <w:bCs/>
        </w:rPr>
        <w:t xml:space="preserve">. </w:t>
      </w:r>
      <w:r w:rsidRPr="00737090">
        <w:rPr>
          <w:rFonts w:eastAsiaTheme="minorEastAsia"/>
          <w:bCs/>
        </w:rPr>
        <w:t>Leaf area per hill</w:t>
      </w:r>
    </w:p>
    <w:p w:rsidR="003F1A07" w:rsidRDefault="00906779" w:rsidP="00007F21">
      <w:pPr>
        <w:spacing w:before="100" w:beforeAutospacing="1" w:after="0" w:line="360" w:lineRule="auto"/>
        <w:jc w:val="both"/>
        <w:rPr>
          <w:bCs/>
        </w:rPr>
      </w:pPr>
      <w:r w:rsidRPr="00737090">
        <w:rPr>
          <w:rFonts w:eastAsiaTheme="minorEastAsia"/>
          <w:bCs/>
        </w:rPr>
        <w:t xml:space="preserve">The data on leaf area per hill as influenced by the </w:t>
      </w:r>
      <w:r w:rsidRPr="00737090">
        <w:rPr>
          <w:bCs/>
        </w:rPr>
        <w:t>levels of RDN and varieties</w:t>
      </w:r>
      <w:r w:rsidR="003F1A07">
        <w:rPr>
          <w:bCs/>
        </w:rPr>
        <w:t xml:space="preserve"> </w:t>
      </w:r>
      <w:r w:rsidR="003F1A07" w:rsidRPr="00737090">
        <w:rPr>
          <w:rFonts w:eastAsiaTheme="minorEastAsia"/>
          <w:bCs/>
        </w:rPr>
        <w:t>at d</w:t>
      </w:r>
      <w:r w:rsidR="003F1A07">
        <w:rPr>
          <w:rFonts w:eastAsiaTheme="minorEastAsia"/>
          <w:bCs/>
        </w:rPr>
        <w:t>ifferent growth stages</w:t>
      </w:r>
      <w:r w:rsidRPr="00737090">
        <w:rPr>
          <w:bCs/>
        </w:rPr>
        <w:t xml:space="preserve"> are presented in Table 2. </w:t>
      </w:r>
      <w:r w:rsidR="003F1A07">
        <w:rPr>
          <w:bCs/>
        </w:rPr>
        <w:t xml:space="preserve">At both </w:t>
      </w:r>
      <w:r w:rsidRPr="00737090">
        <w:rPr>
          <w:bCs/>
        </w:rPr>
        <w:t xml:space="preserve">AT and FL stages, </w:t>
      </w:r>
      <w:r w:rsidR="003F1A07">
        <w:rPr>
          <w:bCs/>
        </w:rPr>
        <w:t xml:space="preserve">application of </w:t>
      </w:r>
      <w:r w:rsidRPr="00737090">
        <w:rPr>
          <w:bCs/>
        </w:rPr>
        <w:t>100 per</w:t>
      </w:r>
      <w:r w:rsidR="003F1A07">
        <w:rPr>
          <w:bCs/>
        </w:rPr>
        <w:t xml:space="preserve"> cent RDN resulted in</w:t>
      </w:r>
      <w:r w:rsidRPr="00737090">
        <w:rPr>
          <w:bCs/>
        </w:rPr>
        <w:t xml:space="preserve"> higher leaf area per hill which was </w:t>
      </w:r>
      <w:r w:rsidR="003F1A07">
        <w:rPr>
          <w:bCs/>
        </w:rPr>
        <w:t xml:space="preserve">statistically </w:t>
      </w:r>
      <w:r w:rsidRPr="00737090">
        <w:rPr>
          <w:bCs/>
        </w:rPr>
        <w:t xml:space="preserve">on par with 75 per cent RDN. </w:t>
      </w:r>
      <w:r w:rsidR="003F1A07">
        <w:t>The comparable performance of 75 per cent RDN with the full dose indicates the potential to reduce nitrogen input without compromising leaf area development, a key determinant of photosynthetic efficiency.</w:t>
      </w:r>
    </w:p>
    <w:p w:rsidR="00906779" w:rsidRPr="003F1A07" w:rsidRDefault="003F1A07" w:rsidP="003F1A07">
      <w:pPr>
        <w:spacing w:before="100" w:beforeAutospacing="1" w:after="100" w:afterAutospacing="1" w:line="360" w:lineRule="auto"/>
        <w:jc w:val="both"/>
        <w:rPr>
          <w:rFonts w:eastAsia="Times New Roman" w:cs="Times New Roman"/>
          <w:szCs w:val="24"/>
        </w:rPr>
      </w:pPr>
      <w:r>
        <w:t>Among the varieties, the</w:t>
      </w:r>
      <w:r w:rsidR="00906779" w:rsidRPr="00737090">
        <w:rPr>
          <w:bCs/>
        </w:rPr>
        <w:t xml:space="preserve"> leaf area per</w:t>
      </w:r>
      <w:r>
        <w:rPr>
          <w:bCs/>
        </w:rPr>
        <w:t xml:space="preserve"> hill of both SDVs and MDVs was statistically</w:t>
      </w:r>
      <w:r w:rsidR="00906779" w:rsidRPr="00737090">
        <w:rPr>
          <w:bCs/>
        </w:rPr>
        <w:t xml:space="preserve"> comparable to each other</w:t>
      </w:r>
      <w:r>
        <w:rPr>
          <w:bCs/>
        </w:rPr>
        <w:t xml:space="preserve"> at all growth stages</w:t>
      </w:r>
      <w:r w:rsidR="009F330F" w:rsidRPr="00737090">
        <w:rPr>
          <w:bCs/>
        </w:rPr>
        <w:t xml:space="preserve">. </w:t>
      </w:r>
      <w:r w:rsidRPr="003F1A07">
        <w:rPr>
          <w:rFonts w:eastAsia="Times New Roman" w:cs="Times New Roman"/>
          <w:szCs w:val="24"/>
        </w:rPr>
        <w:t>The increase in leaf area may be attributed to increased plant height and higher tiller number, which contribute to a greater total photosynthetic surface.</w:t>
      </w:r>
      <w:r>
        <w:rPr>
          <w:rFonts w:eastAsia="Times New Roman" w:cs="Times New Roman"/>
          <w:szCs w:val="24"/>
        </w:rPr>
        <w:t xml:space="preserve"> </w:t>
      </w:r>
      <w:r w:rsidRPr="003F1A07">
        <w:rPr>
          <w:rFonts w:eastAsia="Times New Roman" w:cs="Times New Roman"/>
          <w:szCs w:val="24"/>
        </w:rPr>
        <w:t>Nitrogen plays a critical role in leaf expansion by promoting the biosynthesis of chlorophyll and enhancing hormonal activity, particularly through the cytokinin-mediated stimulation of gibberellin, which influences the growth of young leaves and terminal branches (Weiss and Ori, 2007).</w:t>
      </w:r>
    </w:p>
    <w:p w:rsidR="003F1A07" w:rsidRPr="008666A9" w:rsidRDefault="003F1A07" w:rsidP="003F1A07">
      <w:pPr>
        <w:spacing w:before="100" w:beforeAutospacing="1" w:after="100" w:afterAutospacing="1" w:line="360" w:lineRule="auto"/>
        <w:jc w:val="both"/>
        <w:rPr>
          <w:bCs/>
        </w:rPr>
      </w:pPr>
      <w:r>
        <w:rPr>
          <w:bCs/>
        </w:rPr>
        <w:t>Among the interaction effects</w:t>
      </w:r>
      <w:r w:rsidRPr="00737090">
        <w:rPr>
          <w:bCs/>
        </w:rPr>
        <w:t>, Harsha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1</w:t>
      </w:r>
      <w:r w:rsidRPr="00737090">
        <w:rPr>
          <w:bCs/>
        </w:rPr>
        <w:t xml:space="preserve">) recorded significantly higher leaf area per hill at </w:t>
      </w:r>
      <w:r w:rsidR="008666A9">
        <w:rPr>
          <w:bCs/>
        </w:rPr>
        <w:t>both AT</w:t>
      </w:r>
      <w:r w:rsidRPr="00737090">
        <w:rPr>
          <w:bCs/>
        </w:rPr>
        <w:t xml:space="preserve"> (479.52</w:t>
      </w:r>
      <w:r w:rsidR="00327311">
        <w:rPr>
          <w:bCs/>
        </w:rPr>
        <w:t xml:space="preserve"> </w:t>
      </w:r>
      <w:r w:rsidR="00327311">
        <w:t>cm²</w:t>
      </w:r>
      <w:r w:rsidRPr="00737090">
        <w:rPr>
          <w:bCs/>
        </w:rPr>
        <w:t>) and FL (486.41</w:t>
      </w:r>
      <w:r w:rsidR="00327311">
        <w:rPr>
          <w:bCs/>
        </w:rPr>
        <w:t xml:space="preserve"> </w:t>
      </w:r>
      <w:r w:rsidR="00327311">
        <w:t>cm²</w:t>
      </w:r>
      <w:r w:rsidRPr="00737090">
        <w:rPr>
          <w:bCs/>
        </w:rPr>
        <w:t>)</w:t>
      </w:r>
      <w:r w:rsidR="008666A9">
        <w:rPr>
          <w:bCs/>
        </w:rPr>
        <w:t xml:space="preserve"> </w:t>
      </w:r>
      <w:r w:rsidR="008666A9" w:rsidRPr="00737090">
        <w:rPr>
          <w:bCs/>
        </w:rPr>
        <w:t>stage</w:t>
      </w:r>
      <w:r w:rsidR="008666A9">
        <w:rPr>
          <w:bCs/>
        </w:rPr>
        <w:t>s</w:t>
      </w:r>
      <w:r w:rsidRPr="00737090">
        <w:rPr>
          <w:bCs/>
        </w:rPr>
        <w:t xml:space="preserve">. </w:t>
      </w:r>
      <w:r w:rsidR="008666A9">
        <w:t xml:space="preserve">In </w:t>
      </w:r>
      <w:r w:rsidR="00007F21">
        <w:t>Varsha (v</w:t>
      </w:r>
      <w:r w:rsidR="008666A9">
        <w:t>₂), the highest leaf area at the AT stage wa</w:t>
      </w:r>
      <w:r w:rsidR="00007F21">
        <w:t>s observed at 75 per cent RDN (n₂v</w:t>
      </w:r>
      <w:r w:rsidR="008666A9">
        <w:t>₂) (452.61 cm²), which was statistic</w:t>
      </w:r>
      <w:r w:rsidR="00007F21">
        <w:t>ally on par with 100 per cent (n₁v</w:t>
      </w:r>
      <w:r w:rsidR="008666A9">
        <w:t>₂) (43</w:t>
      </w:r>
      <w:r w:rsidR="00007F21">
        <w:t>8.95 cm²) and 50 per cent RDN (n₃v</w:t>
      </w:r>
      <w:r w:rsidR="008666A9">
        <w:t>₂) (388.98 cm²).</w:t>
      </w:r>
      <w:r w:rsidR="008666A9">
        <w:rPr>
          <w:bCs/>
        </w:rPr>
        <w:t xml:space="preserve"> </w:t>
      </w:r>
      <w:r w:rsidRPr="00737090">
        <w:rPr>
          <w:bCs/>
        </w:rPr>
        <w:t>At FL stage, Varsha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2</w:t>
      </w:r>
      <w:r w:rsidRPr="00737090">
        <w:rPr>
          <w:bCs/>
        </w:rPr>
        <w:t>) recorded significantly highest leaf area per hill (834.12</w:t>
      </w:r>
      <w:r w:rsidR="008666A9">
        <w:rPr>
          <w:bCs/>
        </w:rPr>
        <w:t xml:space="preserve"> </w:t>
      </w:r>
      <w:r w:rsidR="008666A9">
        <w:t>cm²</w:t>
      </w:r>
      <w:r w:rsidRPr="00737090">
        <w:rPr>
          <w:bCs/>
        </w:rPr>
        <w:t xml:space="preserve">). </w:t>
      </w:r>
      <w:r w:rsidR="008666A9">
        <w:t xml:space="preserve">In the case of MDVs, </w:t>
      </w:r>
      <w:r w:rsidRPr="00737090">
        <w:rPr>
          <w:bCs/>
        </w:rPr>
        <w:t>Shreyas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3</w:t>
      </w:r>
      <w:r w:rsidRPr="00737090">
        <w:rPr>
          <w:bCs/>
        </w:rPr>
        <w:t>) recorded higher leaf area per hill (1358.31</w:t>
      </w:r>
      <w:r w:rsidR="008666A9" w:rsidRPr="008666A9">
        <w:t xml:space="preserve"> </w:t>
      </w:r>
      <w:r w:rsidR="008666A9">
        <w:t>cm²</w:t>
      </w:r>
      <w:r w:rsidRPr="00737090">
        <w:rPr>
          <w:bCs/>
        </w:rPr>
        <w:t xml:space="preserve">) </w:t>
      </w:r>
      <w:r w:rsidR="008666A9" w:rsidRPr="00737090">
        <w:rPr>
          <w:bCs/>
        </w:rPr>
        <w:t>at AT stage</w:t>
      </w:r>
      <w:r w:rsidR="008666A9">
        <w:rPr>
          <w:bCs/>
        </w:rPr>
        <w:t>,</w:t>
      </w:r>
      <w:r w:rsidR="008666A9" w:rsidRPr="00737090">
        <w:rPr>
          <w:bCs/>
        </w:rPr>
        <w:t xml:space="preserve"> </w:t>
      </w:r>
      <w:r w:rsidRPr="00737090">
        <w:rPr>
          <w:bCs/>
        </w:rPr>
        <w:t xml:space="preserve">which was </w:t>
      </w:r>
      <w:r w:rsidR="008666A9">
        <w:rPr>
          <w:bCs/>
        </w:rPr>
        <w:t xml:space="preserve">statistically </w:t>
      </w:r>
      <w:r w:rsidRPr="00737090">
        <w:rPr>
          <w:bCs/>
        </w:rPr>
        <w:t>on par with 75 per cent RDN (</w:t>
      </w:r>
      <w:r w:rsidRPr="00737090">
        <w:rPr>
          <w:bCs/>
          <w:lang w:val="en-GB"/>
        </w:rPr>
        <w:t>n</w:t>
      </w:r>
      <w:r w:rsidRPr="00737090">
        <w:rPr>
          <w:bCs/>
          <w:vertAlign w:val="subscript"/>
          <w:lang w:val="en-GB"/>
        </w:rPr>
        <w:t>2</w:t>
      </w:r>
      <w:r w:rsidRPr="00737090">
        <w:rPr>
          <w:bCs/>
          <w:lang w:val="en-GB"/>
        </w:rPr>
        <w:t>v</w:t>
      </w:r>
      <w:r w:rsidRPr="00737090">
        <w:rPr>
          <w:bCs/>
          <w:vertAlign w:val="subscript"/>
          <w:lang w:val="en-GB"/>
        </w:rPr>
        <w:t>3</w:t>
      </w:r>
      <w:r w:rsidRPr="00737090">
        <w:rPr>
          <w:bCs/>
        </w:rPr>
        <w:t>) (1260.98</w:t>
      </w:r>
      <w:r w:rsidR="008666A9">
        <w:rPr>
          <w:bCs/>
        </w:rPr>
        <w:t xml:space="preserve"> </w:t>
      </w:r>
      <w:r w:rsidR="008666A9">
        <w:t>cm²</w:t>
      </w:r>
      <w:r w:rsidRPr="00737090">
        <w:rPr>
          <w:bCs/>
        </w:rPr>
        <w:t>). Aiswarya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4</w:t>
      </w:r>
      <w:r w:rsidRPr="00737090">
        <w:rPr>
          <w:bCs/>
        </w:rPr>
        <w:t xml:space="preserve">) </w:t>
      </w:r>
      <w:r w:rsidR="008666A9">
        <w:rPr>
          <w:bCs/>
        </w:rPr>
        <w:t xml:space="preserve">recorded significantly </w:t>
      </w:r>
      <w:r w:rsidR="008666A9">
        <w:rPr>
          <w:bCs/>
        </w:rPr>
        <w:lastRenderedPageBreak/>
        <w:t>highest</w:t>
      </w:r>
      <w:r w:rsidRPr="00737090">
        <w:rPr>
          <w:bCs/>
        </w:rPr>
        <w:t xml:space="preserve"> leaf area per hill (1102.36</w:t>
      </w:r>
      <w:r w:rsidR="008666A9">
        <w:rPr>
          <w:bCs/>
        </w:rPr>
        <w:t xml:space="preserve"> </w:t>
      </w:r>
      <w:r w:rsidR="008666A9">
        <w:t>cm²</w:t>
      </w:r>
      <w:r w:rsidRPr="00737090">
        <w:rPr>
          <w:bCs/>
        </w:rPr>
        <w:t>)</w:t>
      </w:r>
      <w:r w:rsidR="008666A9">
        <w:rPr>
          <w:bCs/>
        </w:rPr>
        <w:t xml:space="preserve"> at AT stage</w:t>
      </w:r>
      <w:r w:rsidRPr="00737090">
        <w:rPr>
          <w:bCs/>
        </w:rPr>
        <w:t>.</w:t>
      </w:r>
      <w:r w:rsidR="008666A9">
        <w:rPr>
          <w:bCs/>
        </w:rPr>
        <w:t xml:space="preserve"> However</w:t>
      </w:r>
      <w:r w:rsidRPr="00737090">
        <w:rPr>
          <w:bCs/>
        </w:rPr>
        <w:t xml:space="preserve">, at FL stage, </w:t>
      </w:r>
      <w:r w:rsidR="008666A9" w:rsidRPr="00737090">
        <w:rPr>
          <w:bCs/>
        </w:rPr>
        <w:t>Shreyas (v</w:t>
      </w:r>
      <w:r w:rsidR="008666A9" w:rsidRPr="00737090">
        <w:rPr>
          <w:bCs/>
          <w:vertAlign w:val="subscript"/>
        </w:rPr>
        <w:t>3</w:t>
      </w:r>
      <w:r w:rsidR="008666A9" w:rsidRPr="00737090">
        <w:rPr>
          <w:bCs/>
        </w:rPr>
        <w:t>) and Aiswarya (v</w:t>
      </w:r>
      <w:r w:rsidR="008666A9" w:rsidRPr="00737090">
        <w:rPr>
          <w:bCs/>
          <w:vertAlign w:val="subscript"/>
        </w:rPr>
        <w:t>4</w:t>
      </w:r>
      <w:r w:rsidR="008666A9" w:rsidRPr="00737090">
        <w:rPr>
          <w:bCs/>
        </w:rPr>
        <w:t xml:space="preserve">) </w:t>
      </w:r>
      <w:r w:rsidR="008666A9">
        <w:rPr>
          <w:bCs/>
        </w:rPr>
        <w:t xml:space="preserve">recorded </w:t>
      </w:r>
      <w:r w:rsidR="008666A9" w:rsidRPr="00737090">
        <w:rPr>
          <w:bCs/>
        </w:rPr>
        <w:t xml:space="preserve">significantly the highest </w:t>
      </w:r>
      <w:r w:rsidR="008666A9">
        <w:rPr>
          <w:bCs/>
        </w:rPr>
        <w:t>leaf area per hill</w:t>
      </w:r>
      <w:r w:rsidRPr="00737090">
        <w:rPr>
          <w:bCs/>
        </w:rPr>
        <w:t xml:space="preserve"> at 75 per cent RDN (1778.95</w:t>
      </w:r>
      <w:r w:rsidR="008666A9">
        <w:rPr>
          <w:bCs/>
        </w:rPr>
        <w:t xml:space="preserve"> </w:t>
      </w:r>
      <w:r w:rsidR="008666A9">
        <w:t>cm²</w:t>
      </w:r>
      <w:r w:rsidRPr="00737090">
        <w:rPr>
          <w:bCs/>
        </w:rPr>
        <w:t xml:space="preserve"> and 1517.23</w:t>
      </w:r>
      <w:r w:rsidR="008666A9" w:rsidRPr="008666A9">
        <w:t xml:space="preserve"> </w:t>
      </w:r>
      <w:r w:rsidR="008666A9">
        <w:t>cm²</w:t>
      </w:r>
      <w:r w:rsidRPr="00737090">
        <w:rPr>
          <w:bCs/>
        </w:rPr>
        <w:t xml:space="preserve"> respectively). </w:t>
      </w:r>
      <w:r w:rsidRPr="00737090">
        <w:t>This may be due to their vigorous vegetative growth and efficient nutrient uptake capacity. Varieties with superior genetic potential for leaf development tend to exhibit increased cell expansion, prolonged leaf longevity, and greater photosynthetic surface area, all of which contribute to larger leaf area.</w:t>
      </w:r>
    </w:p>
    <w:p w:rsidR="00DE3C88" w:rsidRPr="001C57A3" w:rsidRDefault="00145EA7" w:rsidP="00581D4D">
      <w:pPr>
        <w:spacing w:line="240" w:lineRule="auto"/>
        <w:ind w:left="851" w:hanging="851"/>
        <w:jc w:val="both"/>
        <w:rPr>
          <w:rFonts w:cs="Times New Roman"/>
          <w:b/>
          <w:szCs w:val="24"/>
        </w:rPr>
      </w:pPr>
      <w:r w:rsidRPr="001C57A3">
        <w:rPr>
          <w:rFonts w:cs="Times New Roman"/>
          <w:b/>
          <w:szCs w:val="24"/>
        </w:rPr>
        <w:t xml:space="preserve">Table 2. </w:t>
      </w:r>
      <w:r w:rsidR="00DE3C88" w:rsidRPr="001C57A3">
        <w:rPr>
          <w:rFonts w:cs="Times New Roman"/>
          <w:b/>
          <w:szCs w:val="24"/>
        </w:rPr>
        <w:t>Effect of levels</w:t>
      </w:r>
      <w:r w:rsidRPr="001C57A3">
        <w:rPr>
          <w:rFonts w:cs="Times New Roman"/>
          <w:b/>
          <w:szCs w:val="24"/>
        </w:rPr>
        <w:t xml:space="preserve"> of </w:t>
      </w:r>
      <w:r w:rsidR="00D056F0">
        <w:rPr>
          <w:rFonts w:cs="Times New Roman"/>
          <w:b/>
          <w:szCs w:val="24"/>
        </w:rPr>
        <w:t>recommended dose of nitrogen</w:t>
      </w:r>
      <w:r w:rsidR="00DE3C88" w:rsidRPr="001C57A3">
        <w:rPr>
          <w:rFonts w:cs="Times New Roman"/>
          <w:b/>
          <w:szCs w:val="24"/>
        </w:rPr>
        <w:t xml:space="preserve"> and varieties on leaf area per hill of rice, cm</w:t>
      </w:r>
      <w:r w:rsidR="00DE3C88" w:rsidRPr="001C57A3">
        <w:rPr>
          <w:rFonts w:cs="Times New Roman"/>
          <w:b/>
          <w:szCs w:val="24"/>
          <w:vertAlign w:val="superscript"/>
        </w:rPr>
        <w:t>2</w:t>
      </w:r>
      <w:r w:rsidR="00DE3C88" w:rsidRPr="001C57A3">
        <w:rPr>
          <w:rFonts w:cs="Times New Roman"/>
          <w:b/>
          <w:szCs w:val="24"/>
        </w:rPr>
        <w:t xml:space="preserve"> </w:t>
      </w:r>
    </w:p>
    <w:tbl>
      <w:tblPr>
        <w:tblStyle w:val="ListTable6Colorful"/>
        <w:tblW w:w="9377" w:type="dxa"/>
        <w:tblLook w:val="04A0"/>
      </w:tblPr>
      <w:tblGrid>
        <w:gridCol w:w="2699"/>
        <w:gridCol w:w="2063"/>
        <w:gridCol w:w="2152"/>
        <w:gridCol w:w="2463"/>
      </w:tblGrid>
      <w:tr w:rsidR="00DE3C88" w:rsidRPr="00737090" w:rsidTr="00125F8D">
        <w:trPr>
          <w:cnfStyle w:val="100000000000"/>
          <w:trHeight w:val="278"/>
        </w:trPr>
        <w:tc>
          <w:tcPr>
            <w:cnfStyle w:val="001000000000"/>
            <w:tcW w:w="2699" w:type="dxa"/>
            <w:vMerge w:val="restart"/>
            <w:shd w:val="clear" w:color="auto" w:fill="auto"/>
          </w:tcPr>
          <w:p w:rsidR="00DE3C88" w:rsidRPr="00737090" w:rsidRDefault="00DE3C88" w:rsidP="00397658">
            <w:pPr>
              <w:jc w:val="center"/>
              <w:rPr>
                <w:rFonts w:cs="Times New Roman"/>
                <w:sz w:val="20"/>
                <w:szCs w:val="20"/>
              </w:rPr>
            </w:pPr>
          </w:p>
          <w:p w:rsidR="00DE3C88" w:rsidRPr="00737090" w:rsidRDefault="00DE3C88" w:rsidP="00397658">
            <w:pPr>
              <w:jc w:val="center"/>
              <w:rPr>
                <w:rFonts w:cs="Times New Roman"/>
                <w:sz w:val="20"/>
                <w:szCs w:val="20"/>
              </w:rPr>
            </w:pPr>
            <w:r w:rsidRPr="00737090">
              <w:rPr>
                <w:rFonts w:cs="Times New Roman"/>
                <w:sz w:val="20"/>
                <w:szCs w:val="20"/>
              </w:rPr>
              <w:t>Treatments</w:t>
            </w:r>
          </w:p>
        </w:tc>
        <w:tc>
          <w:tcPr>
            <w:tcW w:w="6678" w:type="dxa"/>
            <w:gridSpan w:val="3"/>
            <w:shd w:val="clear" w:color="auto" w:fill="auto"/>
          </w:tcPr>
          <w:p w:rsidR="00DE3C88" w:rsidRPr="00737090" w:rsidRDefault="00DE3C88" w:rsidP="00397658">
            <w:pPr>
              <w:jc w:val="center"/>
              <w:cnfStyle w:val="100000000000"/>
              <w:rPr>
                <w:rFonts w:cs="Times New Roman"/>
                <w:sz w:val="20"/>
                <w:szCs w:val="20"/>
              </w:rPr>
            </w:pPr>
            <w:r w:rsidRPr="00737090">
              <w:rPr>
                <w:rFonts w:cs="Times New Roman"/>
                <w:sz w:val="20"/>
                <w:szCs w:val="20"/>
              </w:rPr>
              <w:t>Leaf area per hill</w:t>
            </w:r>
          </w:p>
        </w:tc>
      </w:tr>
      <w:tr w:rsidR="00DE3C88" w:rsidRPr="00737090" w:rsidTr="00125F8D">
        <w:trPr>
          <w:cnfStyle w:val="000000100000"/>
          <w:trHeight w:val="300"/>
        </w:trPr>
        <w:tc>
          <w:tcPr>
            <w:cnfStyle w:val="001000000000"/>
            <w:tcW w:w="2699" w:type="dxa"/>
            <w:vMerge/>
            <w:shd w:val="clear" w:color="auto" w:fill="auto"/>
          </w:tcPr>
          <w:p w:rsidR="00DE3C88" w:rsidRPr="00737090" w:rsidRDefault="00DE3C88" w:rsidP="00397658">
            <w:pPr>
              <w:rPr>
                <w:rFonts w:cs="Times New Roman"/>
                <w:sz w:val="20"/>
                <w:szCs w:val="20"/>
                <w:lang w:val="en-GB"/>
              </w:rPr>
            </w:pPr>
          </w:p>
        </w:tc>
        <w:tc>
          <w:tcPr>
            <w:tcW w:w="2063" w:type="dxa"/>
            <w:shd w:val="clear" w:color="auto" w:fill="auto"/>
          </w:tcPr>
          <w:p w:rsidR="00DE3C88" w:rsidRPr="00125F8D" w:rsidRDefault="00DE3C88" w:rsidP="00397658">
            <w:pPr>
              <w:jc w:val="center"/>
              <w:cnfStyle w:val="000000100000"/>
              <w:rPr>
                <w:rFonts w:cs="Times New Roman"/>
                <w:b/>
                <w:sz w:val="20"/>
                <w:szCs w:val="20"/>
              </w:rPr>
            </w:pPr>
            <w:r w:rsidRPr="00125F8D">
              <w:rPr>
                <w:rFonts w:cs="Times New Roman"/>
                <w:b/>
                <w:sz w:val="20"/>
                <w:szCs w:val="20"/>
              </w:rPr>
              <w:t>Active tillering</w:t>
            </w:r>
            <w:r w:rsidR="00125F8D">
              <w:rPr>
                <w:rFonts w:cs="Times New Roman"/>
                <w:b/>
                <w:sz w:val="20"/>
                <w:szCs w:val="20"/>
              </w:rPr>
              <w:t xml:space="preserve"> stage</w:t>
            </w:r>
          </w:p>
        </w:tc>
        <w:tc>
          <w:tcPr>
            <w:tcW w:w="2152" w:type="dxa"/>
            <w:shd w:val="clear" w:color="auto" w:fill="auto"/>
          </w:tcPr>
          <w:p w:rsidR="00DE3C88" w:rsidRPr="00125F8D" w:rsidRDefault="00DE3C88" w:rsidP="00397658">
            <w:pPr>
              <w:jc w:val="center"/>
              <w:cnfStyle w:val="000000100000"/>
              <w:rPr>
                <w:rFonts w:cs="Times New Roman"/>
                <w:b/>
                <w:sz w:val="20"/>
                <w:szCs w:val="20"/>
              </w:rPr>
            </w:pPr>
            <w:r w:rsidRPr="00125F8D">
              <w:rPr>
                <w:rFonts w:cs="Times New Roman"/>
                <w:b/>
                <w:sz w:val="20"/>
                <w:szCs w:val="20"/>
              </w:rPr>
              <w:t>Panicle initiation</w:t>
            </w:r>
            <w:r w:rsidR="00125F8D">
              <w:rPr>
                <w:rFonts w:cs="Times New Roman"/>
                <w:b/>
                <w:sz w:val="20"/>
                <w:szCs w:val="20"/>
              </w:rPr>
              <w:t xml:space="preserve"> stage</w:t>
            </w:r>
          </w:p>
        </w:tc>
        <w:tc>
          <w:tcPr>
            <w:tcW w:w="2463" w:type="dxa"/>
            <w:shd w:val="clear" w:color="auto" w:fill="auto"/>
          </w:tcPr>
          <w:p w:rsidR="00DE3C88" w:rsidRPr="00125F8D" w:rsidRDefault="00DE3C88" w:rsidP="00397658">
            <w:pPr>
              <w:jc w:val="center"/>
              <w:cnfStyle w:val="000000100000"/>
              <w:rPr>
                <w:rFonts w:cs="Times New Roman"/>
                <w:b/>
                <w:sz w:val="20"/>
                <w:szCs w:val="20"/>
              </w:rPr>
            </w:pPr>
            <w:r w:rsidRPr="00125F8D">
              <w:rPr>
                <w:rFonts w:cs="Times New Roman"/>
                <w:b/>
                <w:sz w:val="20"/>
                <w:szCs w:val="20"/>
              </w:rPr>
              <w:t>Flowering</w:t>
            </w:r>
            <w:r w:rsidR="00125F8D">
              <w:rPr>
                <w:rFonts w:cs="Times New Roman"/>
                <w:b/>
                <w:sz w:val="20"/>
                <w:szCs w:val="20"/>
              </w:rPr>
              <w:t xml:space="preserve"> stage</w:t>
            </w:r>
          </w:p>
        </w:tc>
      </w:tr>
      <w:tr w:rsidR="00DE3C88" w:rsidRPr="00737090" w:rsidTr="00125F8D">
        <w:trPr>
          <w:trHeight w:val="278"/>
        </w:trPr>
        <w:tc>
          <w:tcPr>
            <w:cnfStyle w:val="001000000000"/>
            <w:tcW w:w="9377" w:type="dxa"/>
            <w:gridSpan w:val="4"/>
            <w:shd w:val="clear" w:color="auto" w:fill="auto"/>
          </w:tcPr>
          <w:p w:rsidR="00DE3C88" w:rsidRPr="00125F8D" w:rsidRDefault="00DE3C88" w:rsidP="00397658">
            <w:pPr>
              <w:rPr>
                <w:rFonts w:cs="Times New Roman"/>
                <w:sz w:val="20"/>
                <w:szCs w:val="20"/>
              </w:rPr>
            </w:pPr>
            <w:r w:rsidRPr="00125F8D">
              <w:rPr>
                <w:rFonts w:cs="Times New Roman"/>
                <w:sz w:val="20"/>
                <w:szCs w:val="20"/>
                <w:lang w:val="en-GB"/>
              </w:rPr>
              <w:t>Levels of RDN (N)</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818.59</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1203.00</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1056.82</w:t>
            </w:r>
            <w:r w:rsidRPr="00737090">
              <w:rPr>
                <w:rFonts w:cs="Times New Roman"/>
                <w:color w:val="000000"/>
                <w:sz w:val="20"/>
                <w:szCs w:val="20"/>
                <w:vertAlign w:val="superscript"/>
              </w:rPr>
              <w:t>a</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735.67</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1086.85</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1042.32</w:t>
            </w:r>
            <w:r w:rsidRPr="00737090">
              <w:rPr>
                <w:rFonts w:cs="Times New Roman"/>
                <w:color w:val="000000"/>
                <w:sz w:val="20"/>
                <w:szCs w:val="20"/>
                <w:vertAlign w:val="superscript"/>
              </w:rPr>
              <w:t>a</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514.08</w:t>
            </w:r>
            <w:r w:rsidRPr="00737090">
              <w:rPr>
                <w:rFonts w:cs="Times New Roman"/>
                <w:color w:val="000000"/>
                <w:sz w:val="20"/>
                <w:szCs w:val="20"/>
                <w:vertAlign w:val="superscript"/>
              </w:rPr>
              <w:t>b</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877.16</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712.16</w:t>
            </w:r>
            <w:r w:rsidRPr="00737090">
              <w:rPr>
                <w:rFonts w:cs="Times New Roman"/>
                <w:color w:val="000000"/>
                <w:sz w:val="20"/>
                <w:szCs w:val="20"/>
                <w:vertAlign w:val="superscript"/>
              </w:rPr>
              <w:t>b</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340.82</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649.46</w:t>
            </w:r>
            <w:r w:rsidRPr="00737090">
              <w:rPr>
                <w:rFonts w:cs="Times New Roman"/>
                <w:color w:val="000000"/>
                <w:sz w:val="20"/>
                <w:szCs w:val="20"/>
                <w:vertAlign w:val="superscript"/>
              </w:rPr>
              <w:t>c</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604.52</w:t>
            </w:r>
            <w:r w:rsidRPr="00737090">
              <w:rPr>
                <w:rFonts w:cs="Times New Roman"/>
                <w:color w:val="000000"/>
                <w:sz w:val="20"/>
                <w:szCs w:val="20"/>
                <w:vertAlign w:val="superscript"/>
              </w:rPr>
              <w:t>b</w:t>
            </w:r>
          </w:p>
        </w:tc>
      </w:tr>
      <w:tr w:rsidR="00DE3C88" w:rsidRPr="00737090" w:rsidTr="00125F8D">
        <w:trPr>
          <w:cnfStyle w:val="000000100000"/>
          <w:trHeight w:val="290"/>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29.89</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42.00</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37.27</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103.43</w:t>
            </w:r>
          </w:p>
        </w:tc>
        <w:tc>
          <w:tcPr>
            <w:tcW w:w="2152"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145.37</w:t>
            </w:r>
          </w:p>
        </w:tc>
        <w:tc>
          <w:tcPr>
            <w:tcW w:w="24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128.959</w:t>
            </w:r>
          </w:p>
        </w:tc>
      </w:tr>
      <w:tr w:rsidR="00DE3C88" w:rsidRPr="00737090" w:rsidTr="00125F8D">
        <w:trPr>
          <w:cnfStyle w:val="000000100000"/>
          <w:trHeight w:val="278"/>
        </w:trPr>
        <w:tc>
          <w:tcPr>
            <w:cnfStyle w:val="001000000000"/>
            <w:tcW w:w="9377" w:type="dxa"/>
            <w:gridSpan w:val="4"/>
            <w:shd w:val="clear" w:color="auto" w:fill="auto"/>
          </w:tcPr>
          <w:p w:rsidR="00DE3C88" w:rsidRPr="00125F8D" w:rsidRDefault="00DE3C88" w:rsidP="00397658">
            <w:pPr>
              <w:rPr>
                <w:rFonts w:cs="Times New Roman"/>
                <w:bCs w:val="0"/>
                <w:sz w:val="20"/>
                <w:szCs w:val="20"/>
                <w:lang w:val="en-GB"/>
              </w:rPr>
            </w:pPr>
            <w:r w:rsidRPr="00125F8D">
              <w:rPr>
                <w:rFonts w:cs="Times New Roman"/>
                <w:bCs w:val="0"/>
                <w:sz w:val="20"/>
                <w:szCs w:val="20"/>
              </w:rPr>
              <w:t>Varieties (V)</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Harsha (PTB 55)</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341.99</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635.64</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499.89</w:t>
            </w:r>
            <w:r w:rsidRPr="00737090">
              <w:rPr>
                <w:rFonts w:cs="Times New Roman"/>
                <w:color w:val="000000"/>
                <w:sz w:val="20"/>
                <w:szCs w:val="20"/>
                <w:vertAlign w:val="superscript"/>
              </w:rPr>
              <w:t>b</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Varsha (PTB 56)</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379.67</w:t>
            </w:r>
            <w:r w:rsidRPr="00737090">
              <w:rPr>
                <w:rFonts w:cs="Times New Roman"/>
                <w:color w:val="000000"/>
                <w:sz w:val="20"/>
                <w:szCs w:val="20"/>
                <w:vertAlign w:val="superscript"/>
              </w:rPr>
              <w:t>c</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627.30</w:t>
            </w:r>
            <w:r w:rsidRPr="00737090">
              <w:rPr>
                <w:rFonts w:cs="Times New Roman"/>
                <w:color w:val="000000"/>
                <w:sz w:val="20"/>
                <w:szCs w:val="20"/>
                <w:vertAlign w:val="superscript"/>
              </w:rPr>
              <w:t>b</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517.36</w:t>
            </w:r>
            <w:r w:rsidRPr="00737090">
              <w:rPr>
                <w:rFonts w:cs="Times New Roman"/>
                <w:color w:val="000000"/>
                <w:sz w:val="20"/>
                <w:szCs w:val="20"/>
                <w:vertAlign w:val="superscript"/>
              </w:rPr>
              <w:t>b</w:t>
            </w:r>
          </w:p>
        </w:tc>
      </w:tr>
      <w:tr w:rsidR="00DE3C88" w:rsidRPr="00737090" w:rsidTr="00125F8D">
        <w:trPr>
          <w:trHeight w:val="290"/>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Shreyas (MO 22)</w:t>
            </w:r>
          </w:p>
        </w:tc>
        <w:tc>
          <w:tcPr>
            <w:tcW w:w="20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912.56</w:t>
            </w:r>
            <w:r w:rsidRPr="00737090">
              <w:rPr>
                <w:rFonts w:cs="Times New Roman"/>
                <w:color w:val="000000"/>
                <w:sz w:val="20"/>
                <w:szCs w:val="20"/>
                <w:vertAlign w:val="superscript"/>
              </w:rPr>
              <w:t>a</w:t>
            </w:r>
          </w:p>
        </w:tc>
        <w:tc>
          <w:tcPr>
            <w:tcW w:w="2152"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1235.60</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000000"/>
              <w:rPr>
                <w:rFonts w:cs="Times New Roman"/>
                <w:color w:val="000000"/>
                <w:sz w:val="20"/>
                <w:szCs w:val="20"/>
              </w:rPr>
            </w:pPr>
            <w:r w:rsidRPr="00737090">
              <w:rPr>
                <w:rFonts w:cs="Times New Roman"/>
                <w:color w:val="000000"/>
                <w:sz w:val="20"/>
                <w:szCs w:val="20"/>
              </w:rPr>
              <w:t>1197.26</w:t>
            </w:r>
            <w:r w:rsidRPr="00737090">
              <w:rPr>
                <w:rFonts w:cs="Times New Roman"/>
                <w:color w:val="000000"/>
                <w:sz w:val="20"/>
                <w:szCs w:val="20"/>
                <w:vertAlign w:val="superscript"/>
              </w:rPr>
              <w:t>a</w:t>
            </w:r>
          </w:p>
        </w:tc>
      </w:tr>
      <w:tr w:rsidR="00DE3C88" w:rsidRPr="00737090" w:rsidTr="00125F8D">
        <w:trPr>
          <w:cnfStyle w:val="000000100000"/>
          <w:trHeight w:val="278"/>
        </w:trPr>
        <w:tc>
          <w:tcPr>
            <w:cnfStyle w:val="001000000000"/>
            <w:tcW w:w="2699" w:type="dxa"/>
            <w:shd w:val="clear" w:color="auto" w:fill="auto"/>
          </w:tcPr>
          <w:p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20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774.95</w:t>
            </w:r>
            <w:r w:rsidRPr="00737090">
              <w:rPr>
                <w:rFonts w:cs="Times New Roman"/>
                <w:color w:val="000000"/>
                <w:sz w:val="20"/>
                <w:szCs w:val="20"/>
                <w:vertAlign w:val="superscript"/>
              </w:rPr>
              <w:t>b</w:t>
            </w:r>
          </w:p>
        </w:tc>
        <w:tc>
          <w:tcPr>
            <w:tcW w:w="2152"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1317.92</w:t>
            </w:r>
            <w:r w:rsidRPr="00737090">
              <w:rPr>
                <w:rFonts w:cs="Times New Roman"/>
                <w:color w:val="000000"/>
                <w:sz w:val="20"/>
                <w:szCs w:val="20"/>
                <w:vertAlign w:val="superscript"/>
              </w:rPr>
              <w:t>a</w:t>
            </w:r>
          </w:p>
        </w:tc>
        <w:tc>
          <w:tcPr>
            <w:tcW w:w="2463" w:type="dxa"/>
            <w:shd w:val="clear" w:color="auto" w:fill="auto"/>
          </w:tcPr>
          <w:p w:rsidR="00DE3C88" w:rsidRPr="00737090" w:rsidRDefault="00DE3C88" w:rsidP="00737090">
            <w:pPr>
              <w:jc w:val="center"/>
              <w:cnfStyle w:val="000000100000"/>
              <w:rPr>
                <w:rFonts w:cs="Times New Roman"/>
                <w:color w:val="000000"/>
                <w:sz w:val="20"/>
                <w:szCs w:val="20"/>
              </w:rPr>
            </w:pPr>
            <w:r w:rsidRPr="00737090">
              <w:rPr>
                <w:rFonts w:cs="Times New Roman"/>
                <w:color w:val="000000"/>
                <w:sz w:val="20"/>
                <w:szCs w:val="20"/>
              </w:rPr>
              <w:t>1201.30</w:t>
            </w:r>
            <w:r w:rsidRPr="00737090">
              <w:rPr>
                <w:rFonts w:cs="Times New Roman"/>
                <w:color w:val="000000"/>
                <w:sz w:val="20"/>
                <w:szCs w:val="20"/>
                <w:vertAlign w:val="superscript"/>
              </w:rPr>
              <w:t>a</w:t>
            </w:r>
          </w:p>
        </w:tc>
      </w:tr>
      <w:tr w:rsidR="00DE3C88" w:rsidRPr="00737090" w:rsidTr="00125F8D">
        <w:trPr>
          <w:trHeight w:val="278"/>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35.53</w:t>
            </w:r>
          </w:p>
        </w:tc>
        <w:tc>
          <w:tcPr>
            <w:tcW w:w="2152"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51.85</w:t>
            </w:r>
          </w:p>
        </w:tc>
        <w:tc>
          <w:tcPr>
            <w:tcW w:w="24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39.92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103.72</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151.34</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116.511</w:t>
            </w:r>
          </w:p>
        </w:tc>
      </w:tr>
      <w:tr w:rsidR="00DE3C88" w:rsidRPr="00737090" w:rsidTr="00125F8D">
        <w:trPr>
          <w:trHeight w:val="63"/>
        </w:trPr>
        <w:tc>
          <w:tcPr>
            <w:cnfStyle w:val="001000000000"/>
            <w:tcW w:w="9377" w:type="dxa"/>
            <w:gridSpan w:val="4"/>
            <w:shd w:val="clear" w:color="auto" w:fill="auto"/>
          </w:tcPr>
          <w:p w:rsidR="00DE3C88" w:rsidRPr="00125F8D" w:rsidRDefault="00DE3C88" w:rsidP="00145EA7">
            <w:pPr>
              <w:rPr>
                <w:rFonts w:cs="Times New Roman"/>
                <w:bCs w:val="0"/>
                <w:sz w:val="20"/>
                <w:szCs w:val="20"/>
              </w:rPr>
            </w:pPr>
            <w:r w:rsidRPr="00125F8D">
              <w:rPr>
                <w:rFonts w:cs="Times New Roman"/>
                <w:sz w:val="20"/>
                <w:szCs w:val="20"/>
                <w:lang w:val="en-GB"/>
              </w:rPr>
              <w:t>Levels of RDN (N)</w:t>
            </w:r>
            <w:r w:rsidR="00145EA7" w:rsidRPr="00125F8D">
              <w:rPr>
                <w:rFonts w:cs="Times New Roman"/>
                <w:sz w:val="20"/>
                <w:szCs w:val="20"/>
                <w:lang w:val="en-GB"/>
              </w:rPr>
              <w:t xml:space="preserve"> </w:t>
            </w:r>
            <w:r w:rsidR="00145EA7" w:rsidRPr="00125F8D">
              <w:rPr>
                <w:rFonts w:cs="Times New Roman"/>
                <w:bCs w:val="0"/>
                <w:sz w:val="20"/>
                <w:szCs w:val="20"/>
              </w:rPr>
              <w:t>× Varieties (V)</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374.76</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541.64</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486.41</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479.52</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622.32</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w:t>
            </w:r>
            <w:r w:rsidR="00737090" w:rsidRPr="00737090">
              <w:rPr>
                <w:rFonts w:cs="Times New Roman"/>
                <w:sz w:val="20"/>
                <w:szCs w:val="20"/>
              </w:rPr>
              <w:t>70.72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338.38</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806.42</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575.32</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175.30</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572.17</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467.12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438.95</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847.79</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834.12</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452.61</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611.77</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386.69</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388.98</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577.11</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469.35</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238.13</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472.54</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379.30</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1358.31</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1835.90</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1495.30</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1260.98</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1477.67</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1778.95</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679.49</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993.23</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930.58</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351.47</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635.61</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584.19</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1102.36</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1586.69</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1427.14</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749.56</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1635.63</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1517.23</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649.46</w:t>
            </w:r>
          </w:p>
        </w:tc>
        <w:tc>
          <w:tcPr>
            <w:tcW w:w="2152"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1131.86</w:t>
            </w:r>
          </w:p>
        </w:tc>
        <w:tc>
          <w:tcPr>
            <w:tcW w:w="2463" w:type="dxa"/>
            <w:shd w:val="clear" w:color="auto" w:fill="auto"/>
          </w:tcPr>
          <w:p w:rsidR="00DE3C88" w:rsidRPr="00737090" w:rsidRDefault="00DE3C88" w:rsidP="00737090">
            <w:pPr>
              <w:jc w:val="center"/>
              <w:cnfStyle w:val="000000100000"/>
              <w:rPr>
                <w:rFonts w:cs="Times New Roman"/>
                <w:sz w:val="20"/>
                <w:szCs w:val="20"/>
              </w:rPr>
            </w:pPr>
            <w:r w:rsidRPr="00737090">
              <w:rPr>
                <w:rFonts w:cs="Times New Roman"/>
                <w:sz w:val="20"/>
                <w:szCs w:val="20"/>
              </w:rPr>
              <w:t>873.37</w:t>
            </w:r>
          </w:p>
        </w:tc>
      </w:tr>
      <w:tr w:rsidR="00DE3C88" w:rsidRPr="00737090" w:rsidTr="00125F8D">
        <w:trPr>
          <w:trHeight w:val="63"/>
        </w:trPr>
        <w:tc>
          <w:tcPr>
            <w:cnfStyle w:val="001000000000"/>
            <w:tcW w:w="2699" w:type="dxa"/>
            <w:shd w:val="clear" w:color="auto" w:fill="auto"/>
          </w:tcPr>
          <w:p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598.40</w:t>
            </w:r>
          </w:p>
        </w:tc>
        <w:tc>
          <w:tcPr>
            <w:tcW w:w="2152"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917.51</w:t>
            </w:r>
          </w:p>
        </w:tc>
        <w:tc>
          <w:tcPr>
            <w:tcW w:w="2463" w:type="dxa"/>
            <w:shd w:val="clear" w:color="auto" w:fill="auto"/>
          </w:tcPr>
          <w:p w:rsidR="00DE3C88" w:rsidRPr="00737090" w:rsidRDefault="00DE3C88" w:rsidP="00737090">
            <w:pPr>
              <w:jc w:val="center"/>
              <w:cnfStyle w:val="000000000000"/>
              <w:rPr>
                <w:rFonts w:cs="Times New Roman"/>
                <w:sz w:val="20"/>
                <w:szCs w:val="20"/>
              </w:rPr>
            </w:pPr>
            <w:r w:rsidRPr="00737090">
              <w:rPr>
                <w:rFonts w:cs="Times New Roman"/>
                <w:sz w:val="20"/>
                <w:szCs w:val="20"/>
              </w:rPr>
              <w:t>987.46</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71.07</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103.70</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79.84</w:t>
            </w:r>
          </w:p>
        </w:tc>
      </w:tr>
      <w:tr w:rsidR="00DE3C88" w:rsidRPr="00737090" w:rsidTr="00125F8D">
        <w:trPr>
          <w:trHeight w:val="63"/>
        </w:trPr>
        <w:tc>
          <w:tcPr>
            <w:cnfStyle w:val="001000000000"/>
            <w:tcW w:w="2699" w:type="dxa"/>
            <w:shd w:val="clear" w:color="auto" w:fill="auto"/>
          </w:tcPr>
          <w:p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20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207.43</w:t>
            </w:r>
          </w:p>
        </w:tc>
        <w:tc>
          <w:tcPr>
            <w:tcW w:w="2152"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302.67</w:t>
            </w:r>
          </w:p>
        </w:tc>
        <w:tc>
          <w:tcPr>
            <w:tcW w:w="2463" w:type="dxa"/>
            <w:shd w:val="clear" w:color="auto" w:fill="auto"/>
          </w:tcPr>
          <w:p w:rsidR="00DE3C88" w:rsidRPr="00737090" w:rsidRDefault="00DE3C88" w:rsidP="00397658">
            <w:pPr>
              <w:spacing w:before="100" w:beforeAutospacing="1" w:after="100" w:afterAutospacing="1"/>
              <w:jc w:val="center"/>
              <w:cnfStyle w:val="000000000000"/>
              <w:rPr>
                <w:rFonts w:cs="Times New Roman"/>
                <w:sz w:val="20"/>
                <w:szCs w:val="20"/>
              </w:rPr>
            </w:pPr>
            <w:r w:rsidRPr="00737090">
              <w:rPr>
                <w:rFonts w:cs="Times New Roman"/>
                <w:sz w:val="20"/>
                <w:szCs w:val="20"/>
              </w:rPr>
              <w:t>233.022</w:t>
            </w:r>
          </w:p>
        </w:tc>
      </w:tr>
      <w:tr w:rsidR="00DE3C88" w:rsidRPr="00737090" w:rsidTr="00125F8D">
        <w:trPr>
          <w:cnfStyle w:val="000000100000"/>
          <w:trHeight w:val="63"/>
        </w:trPr>
        <w:tc>
          <w:tcPr>
            <w:cnfStyle w:val="001000000000"/>
            <w:tcW w:w="2699" w:type="dxa"/>
            <w:shd w:val="clear" w:color="auto" w:fill="auto"/>
          </w:tcPr>
          <w:p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20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206.779</w:t>
            </w:r>
          </w:p>
        </w:tc>
        <w:tc>
          <w:tcPr>
            <w:tcW w:w="2152"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299.026</w:t>
            </w:r>
          </w:p>
        </w:tc>
        <w:tc>
          <w:tcPr>
            <w:tcW w:w="2463" w:type="dxa"/>
            <w:shd w:val="clear" w:color="auto" w:fill="auto"/>
          </w:tcPr>
          <w:p w:rsidR="00DE3C88" w:rsidRPr="00737090" w:rsidRDefault="00DE3C88" w:rsidP="00397658">
            <w:pPr>
              <w:spacing w:before="100" w:beforeAutospacing="1" w:after="100" w:afterAutospacing="1"/>
              <w:jc w:val="center"/>
              <w:cnfStyle w:val="000000100000"/>
              <w:rPr>
                <w:rFonts w:cs="Times New Roman"/>
                <w:sz w:val="20"/>
                <w:szCs w:val="20"/>
              </w:rPr>
            </w:pPr>
            <w:r w:rsidRPr="00737090">
              <w:rPr>
                <w:rFonts w:cs="Times New Roman"/>
                <w:sz w:val="20"/>
                <w:szCs w:val="20"/>
              </w:rPr>
              <w:t>238.829</w:t>
            </w:r>
          </w:p>
        </w:tc>
      </w:tr>
    </w:tbl>
    <w:p w:rsidR="003F1A07" w:rsidRDefault="003F1A07" w:rsidP="00DE3C88">
      <w:pPr>
        <w:spacing w:line="240" w:lineRule="auto"/>
        <w:jc w:val="both"/>
        <w:rPr>
          <w:rFonts w:eastAsiaTheme="minorEastAsia"/>
          <w:bCs/>
        </w:rPr>
      </w:pPr>
    </w:p>
    <w:p w:rsidR="00CB5BBF" w:rsidRPr="00737090" w:rsidRDefault="00CB5BBF" w:rsidP="00DE3C88">
      <w:pPr>
        <w:spacing w:line="240" w:lineRule="auto"/>
        <w:jc w:val="both"/>
        <w:rPr>
          <w:rFonts w:cs="Times New Roman"/>
          <w:szCs w:val="24"/>
        </w:rPr>
      </w:pPr>
      <w:r w:rsidRPr="00737090">
        <w:rPr>
          <w:rFonts w:eastAsiaTheme="minorEastAsia"/>
          <w:bCs/>
        </w:rPr>
        <w:lastRenderedPageBreak/>
        <w:t>3.1.4. Total dry matter production</w:t>
      </w:r>
    </w:p>
    <w:p w:rsidR="00FC69A1" w:rsidRPr="00737090" w:rsidRDefault="00FC69A1" w:rsidP="0033543D">
      <w:pPr>
        <w:spacing w:before="100" w:beforeAutospacing="1" w:after="100" w:afterAutospacing="1" w:line="360" w:lineRule="auto"/>
        <w:jc w:val="both"/>
        <w:rPr>
          <w:rFonts w:eastAsia="Times New Roman" w:cs="Times New Roman"/>
          <w:szCs w:val="24"/>
        </w:rPr>
      </w:pPr>
      <w:r w:rsidRPr="00737090">
        <w:t xml:space="preserve">The </w:t>
      </w:r>
      <w:r w:rsidRPr="00737090">
        <w:rPr>
          <w:rFonts w:eastAsiaTheme="minorEastAsia"/>
          <w:bCs/>
        </w:rPr>
        <w:t xml:space="preserve">total dry matter production (DMP) </w:t>
      </w:r>
      <w:r w:rsidR="00D26ABF">
        <w:rPr>
          <w:rFonts w:eastAsiaTheme="minorEastAsia"/>
          <w:bCs/>
        </w:rPr>
        <w:t xml:space="preserve">of rice </w:t>
      </w:r>
      <w:r w:rsidRPr="00737090">
        <w:rPr>
          <w:rFonts w:eastAsiaTheme="minorEastAsia"/>
          <w:bCs/>
        </w:rPr>
        <w:t xml:space="preserve">as influenced by the </w:t>
      </w:r>
      <w:r w:rsidRPr="00737090">
        <w:rPr>
          <w:bCs/>
        </w:rPr>
        <w:t xml:space="preserve">levels of RDN and varieties </w:t>
      </w:r>
      <w:r w:rsidR="00D26ABF">
        <w:t xml:space="preserve">is presented </w:t>
      </w:r>
      <w:r w:rsidRPr="00737090">
        <w:rPr>
          <w:bCs/>
        </w:rPr>
        <w:t xml:space="preserve">in Table 3. </w:t>
      </w:r>
      <w:r w:rsidR="00D26ABF">
        <w:t xml:space="preserve">Among the nitrogen levels,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w:t>
      </w:r>
      <w:r w:rsidR="00D26ABF">
        <w:rPr>
          <w:rFonts w:cs="Times New Roman"/>
          <w:szCs w:val="24"/>
          <w:lang w:val="en-GB"/>
        </w:rPr>
        <w:t>recorded h</w:t>
      </w:r>
      <w:r w:rsidR="00D26ABF" w:rsidRPr="00737090">
        <w:rPr>
          <w:rFonts w:cs="Times New Roman"/>
          <w:szCs w:val="24"/>
          <w:lang w:val="en-GB"/>
        </w:rPr>
        <w:t>igher DMP (</w:t>
      </w:r>
      <w:r w:rsidR="00D26ABF" w:rsidRPr="00737090">
        <w:rPr>
          <w:rFonts w:cs="Times New Roman"/>
          <w:color w:val="000000"/>
          <w:szCs w:val="24"/>
        </w:rPr>
        <w:t>11692.83</w:t>
      </w:r>
      <w:r w:rsidR="00D26ABF" w:rsidRPr="00737090">
        <w:rPr>
          <w:rFonts w:cs="Times New Roman"/>
          <w:color w:val="000000"/>
          <w:szCs w:val="24"/>
          <w:vertAlign w:val="superscript"/>
        </w:rPr>
        <w:t xml:space="preserve"> </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 xml:space="preserve">) </w:t>
      </w:r>
      <w:r w:rsidRPr="00737090">
        <w:rPr>
          <w:rFonts w:cs="Times New Roman"/>
          <w:szCs w:val="24"/>
          <w:lang w:val="en-GB"/>
        </w:rPr>
        <w:t xml:space="preserve">which remained </w:t>
      </w:r>
      <w:r w:rsidR="00D26ABF">
        <w:rPr>
          <w:rFonts w:cs="Times New Roman"/>
          <w:szCs w:val="24"/>
          <w:lang w:val="en-GB"/>
        </w:rPr>
        <w:t xml:space="preserve">statistically </w:t>
      </w:r>
      <w:r w:rsidRPr="00737090">
        <w:rPr>
          <w:rFonts w:cs="Times New Roman"/>
          <w:szCs w:val="24"/>
          <w:lang w:val="en-GB"/>
        </w:rPr>
        <w:t>comparable to 75 per cent RDN (n</w:t>
      </w:r>
      <w:r w:rsidRPr="00737090">
        <w:rPr>
          <w:rFonts w:cs="Times New Roman"/>
          <w:szCs w:val="24"/>
          <w:vertAlign w:val="subscript"/>
          <w:lang w:val="en-GB"/>
        </w:rPr>
        <w:t>2</w:t>
      </w:r>
      <w:r w:rsidRPr="00737090">
        <w:rPr>
          <w:rFonts w:cs="Times New Roman"/>
          <w:szCs w:val="24"/>
          <w:lang w:val="en-GB"/>
        </w:rPr>
        <w:t>)</w:t>
      </w:r>
      <w:r w:rsidR="00D26ABF">
        <w:rPr>
          <w:rFonts w:cs="Times New Roman"/>
          <w:szCs w:val="24"/>
          <w:lang w:val="en-GB"/>
        </w:rPr>
        <w:t xml:space="preserve"> </w:t>
      </w:r>
      <w:r w:rsidR="00D26ABF" w:rsidRPr="00737090">
        <w:rPr>
          <w:rFonts w:cs="Times New Roman"/>
          <w:szCs w:val="24"/>
          <w:lang w:val="en-GB"/>
        </w:rPr>
        <w:t>(</w:t>
      </w:r>
      <w:r w:rsidR="00D26ABF" w:rsidRPr="00737090">
        <w:rPr>
          <w:rFonts w:cs="Times New Roman"/>
          <w:color w:val="000000"/>
          <w:szCs w:val="24"/>
        </w:rPr>
        <w:t>11374.17</w:t>
      </w:r>
      <w:r w:rsidR="00D26ABF" w:rsidRPr="00737090">
        <w:rPr>
          <w:rFonts w:cs="Times New Roman"/>
          <w:color w:val="000000"/>
          <w:szCs w:val="24"/>
          <w:vertAlign w:val="superscript"/>
        </w:rPr>
        <w:t xml:space="preserve"> </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w:t>
      </w:r>
      <w:r w:rsidRPr="00737090">
        <w:rPr>
          <w:rFonts w:cs="Times New Roman"/>
          <w:szCs w:val="24"/>
          <w:lang w:val="en-GB"/>
        </w:rPr>
        <w:t xml:space="preserve">. </w:t>
      </w:r>
      <w:r w:rsidR="00D26ABF">
        <w:t xml:space="preserve">The enhanced dry matter accumulation at higher nitrogen levels may be attributed to </w:t>
      </w:r>
      <w:r w:rsidR="0033543D" w:rsidRPr="00737090">
        <w:rPr>
          <w:rFonts w:eastAsia="Times New Roman" w:cs="Times New Roman"/>
          <w:szCs w:val="24"/>
        </w:rPr>
        <w:t xml:space="preserve">vigorous </w:t>
      </w:r>
      <w:r w:rsidR="0033543D" w:rsidRPr="00737090">
        <w:rPr>
          <w:rFonts w:eastAsia="Times New Roman" w:cs="Times New Roman"/>
          <w:bCs/>
          <w:szCs w:val="24"/>
        </w:rPr>
        <w:t>leaf and stem development</w:t>
      </w:r>
      <w:r w:rsidR="0033543D" w:rsidRPr="00737090">
        <w:rPr>
          <w:rFonts w:eastAsia="Times New Roman" w:cs="Times New Roman"/>
          <w:szCs w:val="24"/>
        </w:rPr>
        <w:t xml:space="preserve">, resulting in increased </w:t>
      </w:r>
      <w:r w:rsidR="0033543D" w:rsidRPr="00737090">
        <w:rPr>
          <w:rFonts w:eastAsia="Times New Roman" w:cs="Times New Roman"/>
          <w:bCs/>
          <w:szCs w:val="24"/>
        </w:rPr>
        <w:t>canopy size</w:t>
      </w:r>
      <w:r w:rsidR="0033543D" w:rsidRPr="00737090">
        <w:rPr>
          <w:rFonts w:eastAsia="Times New Roman" w:cs="Times New Roman"/>
          <w:szCs w:val="24"/>
        </w:rPr>
        <w:t xml:space="preserve"> and </w:t>
      </w:r>
      <w:r w:rsidR="0033543D" w:rsidRPr="00737090">
        <w:rPr>
          <w:rFonts w:eastAsia="Times New Roman" w:cs="Times New Roman"/>
          <w:bCs/>
          <w:szCs w:val="24"/>
        </w:rPr>
        <w:t>photosynthetic surface area</w:t>
      </w:r>
      <w:r w:rsidR="00D26ABF">
        <w:t xml:space="preserve">, which collectively contributed to higher photosynthetic efficiency and biomass production. </w:t>
      </w:r>
      <w:r w:rsidR="006B731C" w:rsidRPr="00737090">
        <w:rPr>
          <w:bCs/>
        </w:rPr>
        <w:t xml:space="preserve">Fageria </w:t>
      </w:r>
      <w:r w:rsidR="006B731C" w:rsidRPr="00737090">
        <w:rPr>
          <w:bCs/>
          <w:i/>
        </w:rPr>
        <w:t>et al</w:t>
      </w:r>
      <w:r w:rsidR="001C57A3">
        <w:rPr>
          <w:bCs/>
        </w:rPr>
        <w:t xml:space="preserve">. </w:t>
      </w:r>
      <w:r w:rsidR="006B731C" w:rsidRPr="00737090">
        <w:rPr>
          <w:bCs/>
        </w:rPr>
        <w:t>(2010) observed that shoot dry weight was significantly affected with high levels of nitrogen</w:t>
      </w:r>
      <w:r w:rsidR="00D26ABF">
        <w:rPr>
          <w:bCs/>
        </w:rPr>
        <w:t xml:space="preserve"> through increased photosynthetic area and better interception of solar. </w:t>
      </w:r>
      <w:r w:rsidR="006B731C" w:rsidRPr="00737090">
        <w:rPr>
          <w:bCs/>
        </w:rPr>
        <w:t xml:space="preserve">These results are in accordance with the findings of </w:t>
      </w:r>
      <w:r w:rsidR="006B731C" w:rsidRPr="00737090">
        <w:rPr>
          <w:bCs/>
          <w:color w:val="000000" w:themeColor="text1"/>
        </w:rPr>
        <w:t xml:space="preserve">Jayanthi </w:t>
      </w:r>
      <w:r w:rsidR="006B731C" w:rsidRPr="00737090">
        <w:rPr>
          <w:bCs/>
          <w:i/>
          <w:color w:val="000000" w:themeColor="text1"/>
        </w:rPr>
        <w:t>et al</w:t>
      </w:r>
      <w:r w:rsidR="006B731C" w:rsidRPr="00737090">
        <w:rPr>
          <w:bCs/>
          <w:color w:val="000000" w:themeColor="text1"/>
        </w:rPr>
        <w:t>. (2007).</w:t>
      </w:r>
    </w:p>
    <w:p w:rsidR="009108A2" w:rsidRDefault="00FC69A1" w:rsidP="00581D4D">
      <w:pPr>
        <w:spacing w:before="100" w:beforeAutospacing="1" w:after="100" w:afterAutospacing="1" w:line="360" w:lineRule="auto"/>
        <w:jc w:val="both"/>
        <w:rPr>
          <w:rFonts w:cs="Times New Roman"/>
          <w:bCs/>
          <w:szCs w:val="24"/>
        </w:rPr>
      </w:pPr>
      <w:r w:rsidRPr="00737090">
        <w:rPr>
          <w:rFonts w:cs="Times New Roman"/>
          <w:szCs w:val="24"/>
          <w:lang w:val="en-GB"/>
        </w:rPr>
        <w:t>Among the SDVs, Varsha (v</w:t>
      </w:r>
      <w:r w:rsidRPr="00737090">
        <w:rPr>
          <w:rFonts w:cs="Times New Roman"/>
          <w:szCs w:val="24"/>
          <w:vertAlign w:val="subscript"/>
          <w:lang w:val="en-GB"/>
        </w:rPr>
        <w:t>1</w:t>
      </w:r>
      <w:r w:rsidRPr="00737090">
        <w:rPr>
          <w:rFonts w:cs="Times New Roman"/>
          <w:szCs w:val="24"/>
          <w:lang w:val="en-GB"/>
        </w:rPr>
        <w:t xml:space="preserve">) recorded higher DMP </w:t>
      </w:r>
      <w:r w:rsidRPr="00737090">
        <w:rPr>
          <w:rFonts w:cs="Times New Roman"/>
          <w:color w:val="000000"/>
          <w:szCs w:val="24"/>
        </w:rPr>
        <w:t xml:space="preserve">(9367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which was on par with Harsha (v</w:t>
      </w:r>
      <w:r w:rsidRPr="00737090">
        <w:rPr>
          <w:rFonts w:cs="Times New Roman"/>
          <w:szCs w:val="24"/>
          <w:vertAlign w:val="subscript"/>
          <w:lang w:val="en-GB"/>
        </w:rPr>
        <w:t>3</w:t>
      </w:r>
      <w:r w:rsidRPr="00737090">
        <w:rPr>
          <w:rFonts w:cs="Times New Roman"/>
          <w:szCs w:val="24"/>
          <w:lang w:val="en-GB"/>
        </w:rPr>
        <w:t>) (</w:t>
      </w:r>
      <w:r w:rsidRPr="00737090">
        <w:rPr>
          <w:rFonts w:cs="Times New Roman"/>
          <w:color w:val="000000"/>
          <w:szCs w:val="24"/>
        </w:rPr>
        <w:t xml:space="preserve">9256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While among the MDVs, Aiswarya (v</w:t>
      </w:r>
      <w:r w:rsidRPr="00737090">
        <w:rPr>
          <w:rFonts w:cs="Times New Roman"/>
          <w:szCs w:val="24"/>
          <w:vertAlign w:val="subscript"/>
          <w:lang w:val="en-GB"/>
        </w:rPr>
        <w:t>4</w:t>
      </w:r>
      <w:r w:rsidR="00D26ABF">
        <w:rPr>
          <w:rFonts w:cs="Times New Roman"/>
          <w:szCs w:val="24"/>
          <w:lang w:val="en-GB"/>
        </w:rPr>
        <w:t>) registered</w:t>
      </w:r>
      <w:r w:rsidRPr="00737090">
        <w:rPr>
          <w:rFonts w:cs="Times New Roman"/>
          <w:szCs w:val="24"/>
          <w:lang w:val="en-GB"/>
        </w:rPr>
        <w:t xml:space="preserve"> higher DMP (</w:t>
      </w:r>
      <w:r w:rsidRPr="00737090">
        <w:rPr>
          <w:rFonts w:cs="Times New Roman"/>
          <w:color w:val="000000"/>
          <w:szCs w:val="24"/>
        </w:rPr>
        <w:t xml:space="preserve">11865.08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xml:space="preserve">) which </w:t>
      </w:r>
      <w:r w:rsidR="00D26ABF">
        <w:t>was statistically comparable to</w:t>
      </w:r>
      <w:r w:rsidR="00D26ABF" w:rsidRPr="00737090">
        <w:rPr>
          <w:rFonts w:cs="Times New Roman"/>
          <w:szCs w:val="24"/>
          <w:lang w:val="en-GB"/>
        </w:rPr>
        <w:t xml:space="preserve"> </w:t>
      </w:r>
      <w:r w:rsidRPr="00737090">
        <w:rPr>
          <w:rFonts w:cs="Times New Roman"/>
          <w:szCs w:val="24"/>
          <w:lang w:val="en-GB"/>
        </w:rPr>
        <w:t>Shreyas (v</w:t>
      </w:r>
      <w:r w:rsidRPr="00737090">
        <w:rPr>
          <w:rFonts w:cs="Times New Roman"/>
          <w:szCs w:val="24"/>
          <w:vertAlign w:val="subscript"/>
          <w:lang w:val="en-GB"/>
        </w:rPr>
        <w:t>3</w:t>
      </w:r>
      <w:r w:rsidRPr="00737090">
        <w:rPr>
          <w:rFonts w:cs="Times New Roman"/>
          <w:szCs w:val="24"/>
          <w:lang w:val="en-GB"/>
        </w:rPr>
        <w:t>)</w:t>
      </w:r>
      <w:r w:rsidR="00D26ABF">
        <w:rPr>
          <w:rFonts w:cs="Times New Roman"/>
          <w:szCs w:val="24"/>
          <w:lang w:val="en-GB"/>
        </w:rPr>
        <w:t xml:space="preserve"> </w:t>
      </w:r>
      <w:r w:rsidR="00D26ABF" w:rsidRPr="00737090">
        <w:rPr>
          <w:rFonts w:cs="Times New Roman"/>
          <w:szCs w:val="24"/>
          <w:lang w:val="en-GB"/>
        </w:rPr>
        <w:t>(</w:t>
      </w:r>
      <w:r w:rsidR="00D26ABF" w:rsidRPr="00737090">
        <w:rPr>
          <w:rFonts w:cs="Times New Roman"/>
          <w:color w:val="000000"/>
          <w:szCs w:val="24"/>
        </w:rPr>
        <w:t xml:space="preserve">11678.67 </w:t>
      </w:r>
      <w:r w:rsidR="00D26ABF" w:rsidRPr="00737090">
        <w:rPr>
          <w:rFonts w:cs="Times New Roman"/>
          <w:bCs/>
          <w:szCs w:val="24"/>
        </w:rPr>
        <w:t>kg ha</w:t>
      </w:r>
      <w:r w:rsidR="00D26ABF" w:rsidRPr="00737090">
        <w:rPr>
          <w:rFonts w:cs="Times New Roman"/>
          <w:bCs/>
          <w:szCs w:val="24"/>
          <w:vertAlign w:val="superscript"/>
        </w:rPr>
        <w:t>-1</w:t>
      </w:r>
      <w:r w:rsidR="00D26ABF">
        <w:rPr>
          <w:rFonts w:cs="Times New Roman"/>
          <w:szCs w:val="24"/>
          <w:lang w:val="en-GB"/>
        </w:rPr>
        <w:t>)</w:t>
      </w:r>
      <w:r w:rsidRPr="00737090">
        <w:rPr>
          <w:rFonts w:cs="Times New Roman"/>
          <w:szCs w:val="24"/>
          <w:lang w:val="en-GB"/>
        </w:rPr>
        <w:t xml:space="preserve">. </w:t>
      </w:r>
      <w:r w:rsidR="00D26ABF">
        <w:t xml:space="preserve">These varietal differences in dry matter accumulation can be attributed to inherent genotypic potential for biomass production, nitrogen use efficiency, and vegetative vigor. </w:t>
      </w:r>
      <w:r w:rsidRPr="00737090">
        <w:rPr>
          <w:rFonts w:cs="Times New Roman"/>
          <w:szCs w:val="24"/>
          <w:lang w:val="en-GB"/>
        </w:rPr>
        <w:t xml:space="preserve">There was no significant interaction </w:t>
      </w:r>
      <w:r w:rsidRPr="00737090">
        <w:rPr>
          <w:rFonts w:cs="Times New Roman"/>
          <w:bCs/>
          <w:szCs w:val="24"/>
        </w:rPr>
        <w:t>effect of levels of recommended dose of nitrogen and varieties o</w:t>
      </w:r>
      <w:r w:rsidR="008666A9">
        <w:rPr>
          <w:rFonts w:cs="Times New Roman"/>
          <w:bCs/>
          <w:szCs w:val="24"/>
        </w:rPr>
        <w:t xml:space="preserve">n total dry matter production. </w:t>
      </w:r>
    </w:p>
    <w:p w:rsidR="00CB5BBF" w:rsidRPr="00737090" w:rsidRDefault="00CB5BBF"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3.1.5. </w:t>
      </w:r>
      <w:r w:rsidR="00BB312E" w:rsidRPr="00737090">
        <w:rPr>
          <w:rFonts w:eastAsiaTheme="minorEastAsia" w:cs="Times New Roman"/>
          <w:bCs/>
          <w:szCs w:val="24"/>
        </w:rPr>
        <w:t>Productive tillers m</w:t>
      </w:r>
      <w:r w:rsidR="00BB312E" w:rsidRPr="00737090">
        <w:rPr>
          <w:rFonts w:eastAsiaTheme="minorEastAsia" w:cs="Times New Roman"/>
          <w:bCs/>
          <w:szCs w:val="24"/>
          <w:vertAlign w:val="superscript"/>
        </w:rPr>
        <w:t>-2</w:t>
      </w:r>
    </w:p>
    <w:p w:rsidR="004B2FD1" w:rsidRPr="00737090" w:rsidRDefault="004B2FD1" w:rsidP="00007F21">
      <w:pPr>
        <w:spacing w:before="100" w:beforeAutospacing="1" w:line="360" w:lineRule="auto"/>
        <w:jc w:val="both"/>
        <w:rPr>
          <w:rFonts w:eastAsiaTheme="minorEastAsia" w:cs="Times New Roman"/>
          <w:bCs/>
          <w:color w:val="000000" w:themeColor="text1"/>
          <w:szCs w:val="24"/>
        </w:rPr>
      </w:pPr>
      <w:r w:rsidRPr="00737090">
        <w:rPr>
          <w:rFonts w:cs="Times New Roman"/>
          <w:bCs/>
          <w:szCs w:val="24"/>
        </w:rPr>
        <w:t xml:space="preserve">The data on </w:t>
      </w:r>
      <w:r w:rsidRPr="00737090">
        <w:rPr>
          <w:rFonts w:eastAsiaTheme="minorEastAsia" w:cs="Times New Roman"/>
          <w:bCs/>
          <w:szCs w:val="24"/>
        </w:rPr>
        <w:t>productive tillers 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Pr="00737090">
        <w:rPr>
          <w:rFonts w:cs="Times New Roman"/>
          <w:szCs w:val="24"/>
        </w:rPr>
        <w:t xml:space="preserve">are presented in Table 3. </w:t>
      </w:r>
      <w:r w:rsidRPr="00737090">
        <w:rPr>
          <w:rFonts w:eastAsiaTheme="minorEastAsia" w:cs="Times New Roman"/>
          <w:bCs/>
          <w:szCs w:val="24"/>
        </w:rPr>
        <w:t xml:space="preserve">Among the levels of RDN,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recorded the greatest 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1A35C6">
        <w:rPr>
          <w:rFonts w:cs="Times New Roman"/>
          <w:color w:val="000000"/>
          <w:szCs w:val="24"/>
        </w:rPr>
        <w:t>375</w:t>
      </w:r>
      <w:r w:rsidRPr="00737090">
        <w:rPr>
          <w:rFonts w:eastAsiaTheme="minorEastAsia" w:cs="Times New Roman"/>
          <w:bCs/>
          <w:szCs w:val="24"/>
        </w:rPr>
        <w:t>).</w:t>
      </w:r>
      <w:r w:rsidR="0033543D" w:rsidRPr="00737090">
        <w:rPr>
          <w:rFonts w:eastAsiaTheme="minorEastAsia" w:cs="Times New Roman"/>
          <w:bCs/>
          <w:szCs w:val="24"/>
        </w:rPr>
        <w:t xml:space="preserve"> </w:t>
      </w:r>
      <w:r w:rsidR="0033543D" w:rsidRPr="00737090">
        <w:rPr>
          <w:rFonts w:eastAsiaTheme="minorEastAsia"/>
          <w:bCs/>
        </w:rPr>
        <w:t xml:space="preserve">Higher tiller count offered by </w:t>
      </w:r>
      <w:r w:rsidR="0033543D" w:rsidRPr="00737090">
        <w:rPr>
          <w:rFonts w:eastAsiaTheme="minorEastAsia"/>
          <w:bCs/>
          <w:color w:val="000000" w:themeColor="text1"/>
        </w:rPr>
        <w:t xml:space="preserve">highest nutrient level might have contributed to the increase in number of productive tillers also. </w:t>
      </w:r>
      <w:r w:rsidR="0033543D" w:rsidRPr="00737090">
        <w:t xml:space="preserve">Application of </w:t>
      </w:r>
      <w:r w:rsidR="0033543D" w:rsidRPr="00737090">
        <w:rPr>
          <w:rStyle w:val="Strong"/>
          <w:b w:val="0"/>
        </w:rPr>
        <w:t>100 per cent RDN (n₁)</w:t>
      </w:r>
      <w:r w:rsidR="0033543D" w:rsidRPr="00737090">
        <w:rPr>
          <w:b/>
        </w:rPr>
        <w:t xml:space="preserve"> </w:t>
      </w:r>
      <w:r w:rsidR="0033543D" w:rsidRPr="00737090">
        <w:t xml:space="preserve">further enhanced tillering by improving nitrogen availability, which supports early tiller emergence, better tiller survival, and efficient conversion into productive tillers. This result was in </w:t>
      </w:r>
      <w:r w:rsidR="00CB4EA6" w:rsidRPr="00737090">
        <w:t xml:space="preserve">conformity with the findings of </w:t>
      </w:r>
      <w:r w:rsidR="00CB4EA6" w:rsidRPr="00737090">
        <w:rPr>
          <w:color w:val="000000" w:themeColor="text1"/>
        </w:rPr>
        <w:t>Singh</w:t>
      </w:r>
      <w:r w:rsidR="0033543D" w:rsidRPr="00737090">
        <w:rPr>
          <w:color w:val="000000" w:themeColor="text1"/>
        </w:rPr>
        <w:t xml:space="preserve"> </w:t>
      </w:r>
      <w:r w:rsidR="0033543D" w:rsidRPr="00737090">
        <w:rPr>
          <w:i/>
          <w:color w:val="000000" w:themeColor="text1"/>
        </w:rPr>
        <w:t>et al</w:t>
      </w:r>
      <w:r w:rsidR="001C57A3">
        <w:rPr>
          <w:color w:val="000000" w:themeColor="text1"/>
        </w:rPr>
        <w:t>.</w:t>
      </w:r>
      <w:r w:rsidR="00CB4EA6" w:rsidRPr="00737090">
        <w:rPr>
          <w:color w:val="000000" w:themeColor="text1"/>
        </w:rPr>
        <w:t xml:space="preserve"> (2009</w:t>
      </w:r>
      <w:r w:rsidR="0033543D" w:rsidRPr="00737090">
        <w:rPr>
          <w:color w:val="000000" w:themeColor="text1"/>
        </w:rPr>
        <w:t>).</w:t>
      </w:r>
    </w:p>
    <w:p w:rsidR="004247D8" w:rsidRDefault="004B2FD1" w:rsidP="00007F21">
      <w:pPr>
        <w:spacing w:after="0" w:line="360" w:lineRule="auto"/>
        <w:jc w:val="both"/>
        <w:rPr>
          <w:rFonts w:eastAsiaTheme="minorEastAsia" w:cs="Times New Roman"/>
          <w:bCs/>
          <w:szCs w:val="24"/>
        </w:rPr>
      </w:pPr>
      <w:r w:rsidRPr="00737090">
        <w:rPr>
          <w:rFonts w:eastAsiaTheme="minorEastAsia" w:cs="Times New Roman"/>
          <w:bCs/>
          <w:szCs w:val="24"/>
        </w:rPr>
        <w:t>Among the SDVs, Harsha (v</w:t>
      </w:r>
      <w:r w:rsidRPr="00737090">
        <w:rPr>
          <w:rFonts w:eastAsiaTheme="minorEastAsia" w:cs="Times New Roman"/>
          <w:bCs/>
          <w:szCs w:val="24"/>
          <w:vertAlign w:val="subscript"/>
        </w:rPr>
        <w:t>1</w:t>
      </w:r>
      <w:r w:rsidRPr="00737090">
        <w:rPr>
          <w:rFonts w:eastAsiaTheme="minorEastAsia" w:cs="Times New Roman"/>
          <w:bCs/>
          <w:szCs w:val="24"/>
        </w:rPr>
        <w:t xml:space="preserve">) recorded more </w:t>
      </w:r>
      <w:r w:rsidRPr="00737090">
        <w:rPr>
          <w:rFonts w:cs="Times New Roman"/>
          <w:szCs w:val="24"/>
          <w:lang w:val="en-GB"/>
        </w:rPr>
        <w:t xml:space="preserve">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007F21">
        <w:rPr>
          <w:rFonts w:cs="Times New Roman"/>
          <w:color w:val="000000"/>
          <w:szCs w:val="24"/>
        </w:rPr>
        <w:t>342</w:t>
      </w:r>
      <w:r w:rsidRPr="00737090">
        <w:rPr>
          <w:rFonts w:eastAsiaTheme="minorEastAsia" w:cs="Times New Roman"/>
          <w:bCs/>
          <w:szCs w:val="24"/>
        </w:rPr>
        <w:t xml:space="preserve">) which was comparable to </w:t>
      </w:r>
      <w:r w:rsidRPr="00737090">
        <w:rPr>
          <w:rFonts w:cs="Times New Roman"/>
          <w:szCs w:val="24"/>
          <w:lang w:val="en-GB"/>
        </w:rPr>
        <w:t xml:space="preserve">Varsha </w:t>
      </w:r>
      <w:r w:rsidRPr="00737090">
        <w:rPr>
          <w:rFonts w:eastAsiaTheme="minorEastAsia" w:cs="Times New Roman"/>
          <w:bCs/>
          <w:szCs w:val="24"/>
        </w:rPr>
        <w:t>(v</w:t>
      </w:r>
      <w:r w:rsidRPr="00737090">
        <w:rPr>
          <w:rFonts w:eastAsiaTheme="minorEastAsia" w:cs="Times New Roman"/>
          <w:bCs/>
          <w:szCs w:val="24"/>
          <w:vertAlign w:val="subscript"/>
        </w:rPr>
        <w:t>2</w:t>
      </w:r>
      <w:r w:rsidRPr="00737090">
        <w:rPr>
          <w:rFonts w:eastAsiaTheme="minorEastAsia" w:cs="Times New Roman"/>
          <w:bCs/>
          <w:szCs w:val="24"/>
        </w:rPr>
        <w:t>) (</w:t>
      </w:r>
      <w:r w:rsidR="001A35C6">
        <w:rPr>
          <w:rFonts w:cs="Times New Roman"/>
          <w:color w:val="000000"/>
          <w:szCs w:val="24"/>
        </w:rPr>
        <w:t>339</w:t>
      </w:r>
      <w:r w:rsidRPr="00737090">
        <w:rPr>
          <w:rFonts w:eastAsiaTheme="minorEastAsia" w:cs="Times New Roman"/>
          <w:bCs/>
          <w:szCs w:val="24"/>
        </w:rPr>
        <w:t>). While Among the MDVs, Aiswarya (v</w:t>
      </w:r>
      <w:r w:rsidRPr="00737090">
        <w:rPr>
          <w:rFonts w:eastAsiaTheme="minorEastAsia" w:cs="Times New Roman"/>
          <w:bCs/>
          <w:szCs w:val="24"/>
          <w:vertAlign w:val="subscript"/>
        </w:rPr>
        <w:t>4</w:t>
      </w:r>
      <w:r w:rsidRPr="00737090">
        <w:rPr>
          <w:rFonts w:eastAsiaTheme="minorEastAsia" w:cs="Times New Roman"/>
          <w:bCs/>
          <w:szCs w:val="24"/>
        </w:rPr>
        <w:t>) recorded more number of productive tillers m</w:t>
      </w:r>
      <w:r w:rsidRPr="00737090">
        <w:rPr>
          <w:rFonts w:eastAsiaTheme="minorEastAsia" w:cs="Times New Roman"/>
          <w:bCs/>
          <w:szCs w:val="24"/>
          <w:vertAlign w:val="superscript"/>
        </w:rPr>
        <w:t>-2</w:t>
      </w:r>
      <w:r w:rsidR="001A35C6">
        <w:rPr>
          <w:rFonts w:eastAsiaTheme="minorEastAsia" w:cs="Times New Roman"/>
          <w:bCs/>
          <w:szCs w:val="24"/>
        </w:rPr>
        <w:t xml:space="preserve"> (277</w:t>
      </w:r>
      <w:r w:rsidRPr="00737090">
        <w:rPr>
          <w:rFonts w:eastAsiaTheme="minorEastAsia" w:cs="Times New Roman"/>
          <w:bCs/>
          <w:szCs w:val="24"/>
        </w:rPr>
        <w:t xml:space="preserve">) which </w:t>
      </w:r>
      <w:r w:rsidR="004247D8">
        <w:t xml:space="preserve">remained on par with </w:t>
      </w:r>
      <w:r w:rsidRPr="00737090">
        <w:rPr>
          <w:rFonts w:eastAsiaTheme="minorEastAsia" w:cs="Times New Roman"/>
          <w:bCs/>
          <w:szCs w:val="24"/>
        </w:rPr>
        <w:t>Shreyas (v</w:t>
      </w:r>
      <w:r w:rsidRPr="00737090">
        <w:rPr>
          <w:rFonts w:eastAsiaTheme="minorEastAsia" w:cs="Times New Roman"/>
          <w:bCs/>
          <w:szCs w:val="24"/>
          <w:vertAlign w:val="subscript"/>
        </w:rPr>
        <w:t>3</w:t>
      </w:r>
      <w:r w:rsidR="001A35C6">
        <w:rPr>
          <w:rFonts w:eastAsiaTheme="minorEastAsia" w:cs="Times New Roman"/>
          <w:bCs/>
          <w:szCs w:val="24"/>
        </w:rPr>
        <w:t>) (262</w:t>
      </w:r>
      <w:r w:rsidR="004247D8">
        <w:rPr>
          <w:rFonts w:eastAsiaTheme="minorEastAsia" w:cs="Times New Roman"/>
          <w:bCs/>
          <w:szCs w:val="24"/>
        </w:rPr>
        <w:t>).</w:t>
      </w:r>
    </w:p>
    <w:p w:rsidR="004B2FD1" w:rsidRPr="004247D8" w:rsidRDefault="004B2FD1" w:rsidP="004247D8">
      <w:pPr>
        <w:spacing w:after="0" w:line="360" w:lineRule="auto"/>
        <w:jc w:val="both"/>
        <w:rPr>
          <w:rFonts w:eastAsiaTheme="minorEastAsia" w:cs="Times New Roman"/>
          <w:bCs/>
          <w:szCs w:val="24"/>
        </w:rPr>
      </w:pPr>
      <w:r w:rsidRPr="00737090">
        <w:rPr>
          <w:rFonts w:eastAsiaTheme="minorEastAsia" w:cs="Times New Roman"/>
          <w:bCs/>
          <w:szCs w:val="24"/>
        </w:rPr>
        <w:lastRenderedPageBreak/>
        <w:t>Interaction effects</w:t>
      </w:r>
      <w:r w:rsidR="004247D8" w:rsidRPr="004247D8">
        <w:t xml:space="preserve"> </w:t>
      </w:r>
      <w:r w:rsidR="004247D8">
        <w:t>between nitrogen levels and varieties were found to be significant</w:t>
      </w:r>
      <w:r w:rsidRPr="00737090">
        <w:rPr>
          <w:rFonts w:eastAsiaTheme="minorEastAsia" w:cs="Times New Roman"/>
          <w:bCs/>
          <w:szCs w:val="24"/>
        </w:rPr>
        <w:t xml:space="preserve">. Harsha at 100 per cent RDN </w:t>
      </w:r>
      <w:r w:rsidR="004247D8" w:rsidRPr="00737090">
        <w:rPr>
          <w:rFonts w:eastAsiaTheme="minorEastAsia" w:cs="Times New Roman"/>
          <w:bCs/>
          <w:szCs w:val="24"/>
        </w:rPr>
        <w:t>(</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rPr>
        <w:t xml:space="preserve">) </w:t>
      </w:r>
      <w:r w:rsidRPr="00737090">
        <w:rPr>
          <w:rFonts w:eastAsiaTheme="minorEastAsia" w:cs="Times New Roman"/>
          <w:bCs/>
          <w:szCs w:val="24"/>
        </w:rPr>
        <w:t>recorded significantly more number of productive tillers m</w:t>
      </w:r>
      <w:r w:rsidRPr="00737090">
        <w:rPr>
          <w:rFonts w:eastAsiaTheme="minorEastAsia" w:cs="Times New Roman"/>
          <w:bCs/>
          <w:szCs w:val="24"/>
          <w:vertAlign w:val="superscript"/>
        </w:rPr>
        <w:t xml:space="preserve">-2 </w:t>
      </w:r>
      <w:r w:rsidR="001A35C6">
        <w:rPr>
          <w:rFonts w:eastAsiaTheme="minorEastAsia" w:cs="Times New Roman"/>
          <w:bCs/>
          <w:szCs w:val="24"/>
        </w:rPr>
        <w:t>(427</w:t>
      </w:r>
      <w:r w:rsidR="004247D8">
        <w:rPr>
          <w:rFonts w:eastAsiaTheme="minorEastAsia" w:cs="Times New Roman"/>
          <w:bCs/>
          <w:szCs w:val="24"/>
        </w:rPr>
        <w:t>)</w:t>
      </w:r>
      <w:r w:rsidRPr="00737090">
        <w:rPr>
          <w:rFonts w:eastAsiaTheme="minorEastAsia" w:cs="Times New Roman"/>
          <w:bCs/>
          <w:szCs w:val="24"/>
        </w:rPr>
        <w:t xml:space="preserve"> </w:t>
      </w:r>
      <w:r w:rsidR="004247D8">
        <w:rPr>
          <w:rFonts w:eastAsiaTheme="minorEastAsia" w:cs="Times New Roman"/>
          <w:bCs/>
          <w:szCs w:val="24"/>
        </w:rPr>
        <w:t xml:space="preserve">which was on par with </w:t>
      </w:r>
      <w:r w:rsidR="004247D8" w:rsidRPr="00737090">
        <w:rPr>
          <w:rFonts w:eastAsiaTheme="minorEastAsia" w:cs="Times New Roman"/>
          <w:bCs/>
          <w:szCs w:val="24"/>
        </w:rPr>
        <w:t>Varsha at 100 per cent RDN (</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2</w:t>
      </w:r>
      <w:r w:rsidR="004247D8" w:rsidRPr="00737090">
        <w:rPr>
          <w:rFonts w:eastAsiaTheme="minorEastAsia" w:cs="Times New Roman"/>
          <w:bCs/>
          <w:szCs w:val="24"/>
        </w:rPr>
        <w:t>)</w:t>
      </w:r>
      <w:r w:rsidR="004247D8">
        <w:rPr>
          <w:rFonts w:eastAsiaTheme="minorEastAsia" w:cs="Times New Roman"/>
          <w:bCs/>
          <w:szCs w:val="24"/>
        </w:rPr>
        <w:t xml:space="preserve"> (</w:t>
      </w:r>
      <w:r w:rsidR="001A35C6">
        <w:rPr>
          <w:rFonts w:eastAsiaTheme="minorEastAsia" w:cs="Times New Roman"/>
          <w:bCs/>
          <w:szCs w:val="24"/>
        </w:rPr>
        <w:t>416</w:t>
      </w:r>
      <w:r w:rsidR="004247D8" w:rsidRPr="00737090">
        <w:rPr>
          <w:rFonts w:eastAsiaTheme="minorEastAsia" w:cs="Times New Roman"/>
          <w:bCs/>
          <w:szCs w:val="24"/>
        </w:rPr>
        <w:t>)</w:t>
      </w:r>
      <w:r w:rsidRPr="00737090">
        <w:rPr>
          <w:rFonts w:eastAsiaTheme="minorEastAsia" w:cs="Times New Roman"/>
          <w:bCs/>
          <w:szCs w:val="24"/>
        </w:rPr>
        <w:t>.</w:t>
      </w:r>
      <w:r w:rsidR="004247D8">
        <w:rPr>
          <w:rFonts w:eastAsiaTheme="minorEastAsia" w:cs="Times New Roman"/>
          <w:bCs/>
          <w:szCs w:val="24"/>
        </w:rPr>
        <w:t xml:space="preserve"> </w:t>
      </w:r>
      <w:r w:rsidR="004247D8">
        <w:t>Among MDVs</w:t>
      </w:r>
      <w:r w:rsidRPr="00737090">
        <w:rPr>
          <w:rFonts w:eastAsiaTheme="minorEastAsia" w:cs="Times New Roman"/>
          <w:bCs/>
          <w:szCs w:val="24"/>
        </w:rPr>
        <w:t xml:space="preserve">, Shreyas at 100 per cent RDN </w:t>
      </w:r>
      <w:r w:rsidR="00AB2EA2" w:rsidRPr="00737090">
        <w:rPr>
          <w:rFonts w:eastAsiaTheme="minorEastAsia" w:cs="Times New Roman"/>
          <w:bCs/>
          <w:szCs w:val="24"/>
        </w:rPr>
        <w:t>(</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AB2EA2" w:rsidRPr="00737090">
        <w:rPr>
          <w:rFonts w:eastAsiaTheme="minorEastAsia" w:cs="Times New Roman"/>
          <w:bCs/>
          <w:szCs w:val="24"/>
        </w:rPr>
        <w:t xml:space="preserve">) </w:t>
      </w:r>
      <w:r w:rsidRPr="00737090">
        <w:rPr>
          <w:rFonts w:eastAsiaTheme="minorEastAsia" w:cs="Times New Roman"/>
          <w:bCs/>
          <w:szCs w:val="24"/>
        </w:rPr>
        <w:t>recorded more number of productive tillers 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1A35C6">
        <w:rPr>
          <w:rFonts w:eastAsiaTheme="minorEastAsia" w:cs="Times New Roman"/>
          <w:bCs/>
          <w:szCs w:val="24"/>
        </w:rPr>
        <w:t>(331</w:t>
      </w:r>
      <w:r w:rsidR="00AB2EA2" w:rsidRPr="00737090">
        <w:rPr>
          <w:rFonts w:eastAsiaTheme="minorEastAsia" w:cs="Times New Roman"/>
          <w:bCs/>
          <w:szCs w:val="24"/>
        </w:rPr>
        <w:t xml:space="preserve">) </w:t>
      </w:r>
      <w:r w:rsidRPr="00737090">
        <w:rPr>
          <w:rFonts w:eastAsiaTheme="minorEastAsia" w:cs="Times New Roman"/>
          <w:bCs/>
          <w:szCs w:val="24"/>
        </w:rPr>
        <w:t xml:space="preserve">which was statistically comparable to </w:t>
      </w:r>
      <w:r w:rsidR="00AB2EA2" w:rsidRPr="00737090">
        <w:rPr>
          <w:rFonts w:eastAsiaTheme="minorEastAsia" w:cs="Times New Roman"/>
          <w:bCs/>
          <w:szCs w:val="24"/>
        </w:rPr>
        <w:t>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1A35C6">
        <w:rPr>
          <w:rFonts w:eastAsiaTheme="minorEastAsia" w:cs="Times New Roman"/>
          <w:bCs/>
          <w:szCs w:val="24"/>
        </w:rPr>
        <w:t>) (309</w:t>
      </w:r>
      <w:r w:rsidR="004247D8">
        <w:rPr>
          <w:rFonts w:eastAsiaTheme="minorEastAsia" w:cs="Times New Roman"/>
          <w:bCs/>
          <w:szCs w:val="24"/>
        </w:rPr>
        <w:t>).</w:t>
      </w:r>
      <w:r w:rsidR="00AB2EA2" w:rsidRPr="00737090">
        <w:rPr>
          <w:rFonts w:eastAsiaTheme="minorEastAsia" w:cs="Times New Roman"/>
          <w:bCs/>
          <w:szCs w:val="24"/>
        </w:rPr>
        <w:t xml:space="preserve"> Aiswarya at 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rPr>
        <w:t xml:space="preserve">) </w:t>
      </w:r>
      <w:r w:rsidR="004247D8">
        <w:rPr>
          <w:rFonts w:eastAsiaTheme="minorEastAsia" w:cs="Times New Roman"/>
          <w:bCs/>
          <w:szCs w:val="24"/>
        </w:rPr>
        <w:t>also registered</w:t>
      </w:r>
      <w:r w:rsidR="00AB2EA2" w:rsidRPr="00737090">
        <w:rPr>
          <w:rFonts w:eastAsiaTheme="minorEastAsia" w:cs="Times New Roman"/>
          <w:bCs/>
          <w:szCs w:val="24"/>
        </w:rPr>
        <w:t xml:space="preserve"> more productive tillers m</w:t>
      </w:r>
      <w:r w:rsidR="00AB2EA2" w:rsidRPr="00737090">
        <w:rPr>
          <w:rFonts w:eastAsiaTheme="minorEastAsia" w:cs="Times New Roman"/>
          <w:bCs/>
          <w:szCs w:val="24"/>
          <w:vertAlign w:val="superscript"/>
        </w:rPr>
        <w:t>-2</w:t>
      </w:r>
      <w:r w:rsidR="001A35C6">
        <w:rPr>
          <w:rFonts w:eastAsiaTheme="minorEastAsia" w:cs="Times New Roman"/>
          <w:bCs/>
          <w:szCs w:val="24"/>
        </w:rPr>
        <w:t xml:space="preserve"> (341</w:t>
      </w:r>
      <w:r w:rsidR="00AB2EA2" w:rsidRPr="00737090">
        <w:rPr>
          <w:rFonts w:eastAsiaTheme="minorEastAsia" w:cs="Times New Roman"/>
          <w:bCs/>
          <w:szCs w:val="24"/>
        </w:rPr>
        <w:t>) which was statistically comparable to 100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lang w:val="en-GB"/>
        </w:rPr>
        <w:t xml:space="preserve">) </w:t>
      </w:r>
      <w:r w:rsidR="001A35C6">
        <w:rPr>
          <w:rFonts w:eastAsiaTheme="minorEastAsia" w:cs="Times New Roman"/>
          <w:bCs/>
          <w:szCs w:val="24"/>
          <w:lang w:val="en-GB"/>
        </w:rPr>
        <w:t>(328</w:t>
      </w:r>
      <w:r w:rsidR="00AB2EA2" w:rsidRPr="00737090">
        <w:rPr>
          <w:rFonts w:eastAsiaTheme="minorEastAsia" w:cs="Times New Roman"/>
          <w:bCs/>
          <w:szCs w:val="24"/>
          <w:lang w:val="en-GB"/>
        </w:rPr>
        <w:t xml:space="preserve">). </w:t>
      </w:r>
      <w:r w:rsidR="004247D8">
        <w:t>These interactions suggest that certain nitrogen-efficient varieties can sustain high productivity even at moderate nitrogen levels, due to their superior nitrogen uptake and assimilation efficiency.</w:t>
      </w:r>
    </w:p>
    <w:p w:rsidR="00BB312E" w:rsidRPr="00737090" w:rsidRDefault="00BB312E"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3.1.6. </w:t>
      </w:r>
      <w:r w:rsidRPr="00737090">
        <w:rPr>
          <w:rFonts w:eastAsiaTheme="minorEastAsia"/>
          <w:bCs/>
        </w:rPr>
        <w:t>Grain yield</w:t>
      </w:r>
    </w:p>
    <w:p w:rsidR="004247D8" w:rsidRDefault="0057705C" w:rsidP="004247D8">
      <w:pPr>
        <w:spacing w:after="0" w:line="360" w:lineRule="auto"/>
        <w:jc w:val="both"/>
      </w:pPr>
      <w:r w:rsidRPr="00737090">
        <w:rPr>
          <w:bCs/>
        </w:rPr>
        <w:t xml:space="preserve">The data on the </w:t>
      </w:r>
      <w:r w:rsidRPr="00737090">
        <w:t xml:space="preserve">effect of levels of RDN and varieties on </w:t>
      </w:r>
      <w:r w:rsidR="004247D8">
        <w:t xml:space="preserve">grain yield of rice are presented in Table 3. Among the nitrogen treatments, </w:t>
      </w:r>
      <w:r w:rsidR="004247D8">
        <w:rPr>
          <w:rFonts w:eastAsiaTheme="minorEastAsia"/>
          <w:bCs/>
        </w:rPr>
        <w:t>a</w:t>
      </w:r>
      <w:r w:rsidRPr="00737090">
        <w:rPr>
          <w:rFonts w:eastAsiaTheme="minorEastAsia"/>
          <w:bCs/>
        </w:rPr>
        <w:t xml:space="preserve">pplication of </w:t>
      </w:r>
      <w:r w:rsidRPr="00737090">
        <w:rPr>
          <w:lang w:val="en-GB"/>
        </w:rPr>
        <w:t>100 per cent RDN (n</w:t>
      </w:r>
      <w:r w:rsidRPr="00737090">
        <w:rPr>
          <w:vertAlign w:val="subscript"/>
          <w:lang w:val="en-GB"/>
        </w:rPr>
        <w:t>1</w:t>
      </w:r>
      <w:r w:rsidRPr="00737090">
        <w:rPr>
          <w:lang w:val="en-GB"/>
        </w:rPr>
        <w:t xml:space="preserve">) recorded the highest </w:t>
      </w:r>
      <w:r w:rsidRPr="00737090">
        <w:rPr>
          <w:rFonts w:eastAsiaTheme="minorEastAsia"/>
          <w:bCs/>
        </w:rPr>
        <w:t>grain yield ha</w:t>
      </w:r>
      <w:r w:rsidRPr="00737090">
        <w:rPr>
          <w:rFonts w:eastAsiaTheme="minorEastAsia"/>
          <w:bCs/>
          <w:vertAlign w:val="superscript"/>
        </w:rPr>
        <w:t>-1</w:t>
      </w:r>
      <w:r w:rsidRPr="00737090">
        <w:rPr>
          <w:rFonts w:eastAsiaTheme="minorEastAsia"/>
          <w:bCs/>
        </w:rPr>
        <w:t xml:space="preserve"> (</w:t>
      </w:r>
      <w:r w:rsidR="001A35C6">
        <w:rPr>
          <w:color w:val="000000"/>
        </w:rPr>
        <w:t>4738</w:t>
      </w:r>
      <w:r w:rsidRPr="00737090">
        <w:rPr>
          <w:color w:val="000000"/>
        </w:rPr>
        <w:t xml:space="preserve"> </w:t>
      </w:r>
      <w:r w:rsidRPr="00737090">
        <w:t>kg ha</w:t>
      </w:r>
      <w:r w:rsidRPr="00737090">
        <w:rPr>
          <w:vertAlign w:val="superscript"/>
        </w:rPr>
        <w:t>-1</w:t>
      </w:r>
      <w:r w:rsidRPr="00737090">
        <w:rPr>
          <w:rFonts w:eastAsiaTheme="minorEastAsia"/>
          <w:bCs/>
        </w:rPr>
        <w:t xml:space="preserve">),  followed by </w:t>
      </w:r>
      <w:r w:rsidRPr="00737090">
        <w:rPr>
          <w:lang w:val="en-GB"/>
        </w:rPr>
        <w:t>75 per cent RDN (n</w:t>
      </w:r>
      <w:r w:rsidRPr="00737090">
        <w:rPr>
          <w:vertAlign w:val="subscript"/>
          <w:lang w:val="en-GB"/>
        </w:rPr>
        <w:t>2</w:t>
      </w:r>
      <w:r w:rsidRPr="00737090">
        <w:rPr>
          <w:lang w:val="en-GB"/>
        </w:rPr>
        <w:t xml:space="preserve">) </w:t>
      </w:r>
      <w:r w:rsidR="004247D8">
        <w:t xml:space="preserve">which recorded a marginal reduction of only 4.43 per cent </w:t>
      </w:r>
      <w:r w:rsidRPr="00737090">
        <w:rPr>
          <w:lang w:val="en-GB"/>
        </w:rPr>
        <w:t>in yield compared to n</w:t>
      </w:r>
      <w:r w:rsidRPr="00737090">
        <w:rPr>
          <w:vertAlign w:val="subscript"/>
          <w:lang w:val="en-GB"/>
        </w:rPr>
        <w:t>1</w:t>
      </w:r>
      <w:r w:rsidR="00A96645">
        <w:rPr>
          <w:lang w:val="en-GB"/>
        </w:rPr>
        <w:t xml:space="preserve"> (Fig. 1)</w:t>
      </w:r>
      <w:r w:rsidRPr="00737090">
        <w:rPr>
          <w:rFonts w:eastAsiaTheme="minorEastAsia"/>
          <w:bCs/>
        </w:rPr>
        <w:t>.</w:t>
      </w:r>
      <w:r w:rsidR="0033543D" w:rsidRPr="00737090">
        <w:rPr>
          <w:rFonts w:eastAsiaTheme="minorEastAsia"/>
          <w:bCs/>
        </w:rPr>
        <w:t xml:space="preserve"> </w:t>
      </w:r>
      <w:r w:rsidR="004247D8">
        <w:t>The relatively comparable performance of n₂ with n₁ indicates efficient nitrogen use and the potential to reduce nitrogen input without significant compromise in yield.</w:t>
      </w:r>
      <w:r w:rsidR="003124DC">
        <w:t xml:space="preserve"> Adequate nitrogen availability may have enhanced the translocation of assimilates from vegetative organs (culms and leaves) to developing panicles, thereby supporting grain formation and filling. Moreover, nitrogen application positively influenced productive tillers m⁻², leaf area per hill, photosynthetic activity, total dry matter production, and overall nutrient uptake, all of which collectively contributed to enhanced grain yield. Similar observations were reported by Ghoneim </w:t>
      </w:r>
      <w:r w:rsidR="003124DC" w:rsidRPr="003124DC">
        <w:rPr>
          <w:i/>
        </w:rPr>
        <w:t>et al</w:t>
      </w:r>
      <w:r w:rsidR="003124DC">
        <w:t>. (2018).</w:t>
      </w:r>
    </w:p>
    <w:p w:rsidR="00A96645" w:rsidRPr="00737090" w:rsidRDefault="00A96645" w:rsidP="00A96645">
      <w:pPr>
        <w:tabs>
          <w:tab w:val="left" w:pos="360"/>
        </w:tabs>
        <w:spacing w:line="360" w:lineRule="auto"/>
        <w:jc w:val="both"/>
      </w:pPr>
      <w:r w:rsidRPr="00737090">
        <w:rPr>
          <w:noProof/>
          <w:lang w:bidi="hi-IN"/>
        </w:rPr>
        <w:lastRenderedPageBreak/>
        <w:drawing>
          <wp:inline distT="0" distB="0" distL="0" distR="0">
            <wp:extent cx="5922818" cy="2722419"/>
            <wp:effectExtent l="0" t="0" r="19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6645" w:rsidRDefault="00A96645" w:rsidP="00A96645">
      <w:pPr>
        <w:tabs>
          <w:tab w:val="left" w:pos="360"/>
        </w:tabs>
        <w:spacing w:line="360" w:lineRule="auto"/>
        <w:jc w:val="both"/>
        <w:rPr>
          <w:b/>
          <w:bCs/>
        </w:rPr>
      </w:pPr>
      <w:r w:rsidRPr="00737090">
        <w:rPr>
          <w:b/>
          <w:bCs/>
        </w:rPr>
        <w:t xml:space="preserve">Fig. 1. Percentage reduction in grain yield </w:t>
      </w:r>
      <w:r w:rsidR="00581D4D">
        <w:rPr>
          <w:b/>
          <w:bCs/>
        </w:rPr>
        <w:t>at 75% RDN as compared to 100% RDN</w:t>
      </w:r>
    </w:p>
    <w:p w:rsidR="00581D4D" w:rsidRDefault="00581D4D" w:rsidP="00A96645">
      <w:pPr>
        <w:tabs>
          <w:tab w:val="left" w:pos="360"/>
        </w:tabs>
        <w:spacing w:line="360" w:lineRule="auto"/>
        <w:jc w:val="both"/>
        <w:rPr>
          <w:b/>
          <w:bCs/>
        </w:rPr>
      </w:pPr>
    </w:p>
    <w:p w:rsidR="00581D4D" w:rsidRPr="00A96645" w:rsidRDefault="00581D4D" w:rsidP="00A96645">
      <w:pPr>
        <w:tabs>
          <w:tab w:val="left" w:pos="360"/>
        </w:tabs>
        <w:spacing w:line="360" w:lineRule="auto"/>
        <w:jc w:val="both"/>
        <w:rPr>
          <w:b/>
          <w:bCs/>
        </w:rPr>
      </w:pPr>
    </w:p>
    <w:p w:rsidR="002C032E" w:rsidRPr="001C57A3" w:rsidRDefault="00145EA7" w:rsidP="002C032E">
      <w:pPr>
        <w:ind w:left="851" w:hanging="851"/>
        <w:jc w:val="both"/>
        <w:rPr>
          <w:rFonts w:cs="Times New Roman"/>
          <w:b/>
          <w:szCs w:val="24"/>
        </w:rPr>
      </w:pPr>
      <w:r w:rsidRPr="001C57A3">
        <w:rPr>
          <w:rFonts w:cs="Times New Roman"/>
          <w:b/>
          <w:szCs w:val="24"/>
        </w:rPr>
        <w:t xml:space="preserve">Table 3. </w:t>
      </w:r>
      <w:r w:rsidR="002C032E" w:rsidRPr="001C57A3">
        <w:rPr>
          <w:rFonts w:cs="Times New Roman"/>
          <w:b/>
          <w:szCs w:val="24"/>
        </w:rPr>
        <w:t xml:space="preserve">Effect of levels of </w:t>
      </w:r>
      <w:r w:rsidR="00581D4D">
        <w:rPr>
          <w:rFonts w:cs="Times New Roman"/>
          <w:b/>
          <w:szCs w:val="24"/>
        </w:rPr>
        <w:t>recommended dose of nitrogen</w:t>
      </w:r>
      <w:r w:rsidR="002C032E" w:rsidRPr="001C57A3">
        <w:rPr>
          <w:rFonts w:cs="Times New Roman"/>
          <w:b/>
          <w:szCs w:val="24"/>
        </w:rPr>
        <w:t xml:space="preserve"> and varieties on </w:t>
      </w:r>
      <w:r w:rsidR="002C032E" w:rsidRPr="001C57A3">
        <w:rPr>
          <w:rFonts w:cs="Times New Roman"/>
          <w:b/>
          <w:bCs/>
          <w:szCs w:val="24"/>
        </w:rPr>
        <w:t>total dry matter production</w:t>
      </w:r>
      <w:r w:rsidRPr="001C57A3">
        <w:rPr>
          <w:rFonts w:cs="Times New Roman"/>
          <w:b/>
          <w:bCs/>
          <w:szCs w:val="24"/>
        </w:rPr>
        <w:t xml:space="preserve">, </w:t>
      </w:r>
      <w:r w:rsidR="002C032E" w:rsidRPr="001C57A3">
        <w:rPr>
          <w:rFonts w:cs="Times New Roman"/>
          <w:b/>
          <w:szCs w:val="24"/>
        </w:rPr>
        <w:t>productive tillers per m</w:t>
      </w:r>
      <w:r w:rsidR="002C032E" w:rsidRPr="001C57A3">
        <w:rPr>
          <w:rFonts w:cs="Times New Roman"/>
          <w:b/>
          <w:szCs w:val="24"/>
          <w:vertAlign w:val="superscript"/>
        </w:rPr>
        <w:t>2</w:t>
      </w:r>
      <w:r w:rsidR="002C032E" w:rsidRPr="001C57A3">
        <w:rPr>
          <w:rFonts w:cs="Times New Roman"/>
          <w:b/>
          <w:szCs w:val="24"/>
        </w:rPr>
        <w:t xml:space="preserve"> </w:t>
      </w:r>
      <w:r w:rsidRPr="001C57A3">
        <w:rPr>
          <w:rFonts w:cs="Times New Roman"/>
          <w:b/>
          <w:szCs w:val="24"/>
        </w:rPr>
        <w:t xml:space="preserve">and grain yield </w:t>
      </w:r>
      <w:r w:rsidR="002C032E" w:rsidRPr="001C57A3">
        <w:rPr>
          <w:rFonts w:cs="Times New Roman"/>
          <w:b/>
          <w:szCs w:val="24"/>
        </w:rPr>
        <w:t>of rice</w:t>
      </w:r>
    </w:p>
    <w:tbl>
      <w:tblPr>
        <w:tblStyle w:val="ListTable6Colorful"/>
        <w:tblW w:w="9373" w:type="dxa"/>
        <w:tblLook w:val="04A0"/>
      </w:tblPr>
      <w:tblGrid>
        <w:gridCol w:w="2810"/>
        <w:gridCol w:w="2249"/>
        <w:gridCol w:w="39"/>
        <w:gridCol w:w="2212"/>
        <w:gridCol w:w="160"/>
        <w:gridCol w:w="1903"/>
      </w:tblGrid>
      <w:tr w:rsidR="002C032E" w:rsidRPr="00737090" w:rsidTr="00125F8D">
        <w:trPr>
          <w:cnfStyle w:val="100000000000"/>
          <w:trHeight w:val="558"/>
        </w:trPr>
        <w:tc>
          <w:tcPr>
            <w:cnfStyle w:val="001000000000"/>
            <w:tcW w:w="2810" w:type="dxa"/>
            <w:shd w:val="clear" w:color="auto" w:fill="auto"/>
          </w:tcPr>
          <w:p w:rsidR="002C032E" w:rsidRPr="00737090" w:rsidRDefault="002C032E" w:rsidP="00397658">
            <w:pPr>
              <w:spacing w:before="100" w:beforeAutospacing="1" w:after="100" w:afterAutospacing="1"/>
              <w:jc w:val="center"/>
              <w:rPr>
                <w:rFonts w:cs="Times New Roman"/>
                <w:sz w:val="22"/>
              </w:rPr>
            </w:pPr>
          </w:p>
          <w:p w:rsidR="002C032E" w:rsidRPr="00737090" w:rsidRDefault="002C032E" w:rsidP="00397658">
            <w:pPr>
              <w:spacing w:before="100" w:beforeAutospacing="1" w:after="100" w:afterAutospacing="1"/>
              <w:jc w:val="center"/>
              <w:rPr>
                <w:rFonts w:cs="Times New Roman"/>
                <w:sz w:val="23"/>
                <w:szCs w:val="23"/>
              </w:rPr>
            </w:pPr>
            <w:r w:rsidRPr="00737090">
              <w:rPr>
                <w:rFonts w:cs="Times New Roman"/>
                <w:sz w:val="23"/>
                <w:szCs w:val="23"/>
              </w:rPr>
              <w:t>Treatments</w:t>
            </w:r>
          </w:p>
        </w:tc>
        <w:tc>
          <w:tcPr>
            <w:tcW w:w="2249" w:type="dxa"/>
            <w:shd w:val="clear" w:color="auto" w:fill="auto"/>
          </w:tcPr>
          <w:p w:rsidR="002C032E" w:rsidRPr="00737090" w:rsidRDefault="002C032E" w:rsidP="00397658">
            <w:pPr>
              <w:jc w:val="center"/>
              <w:cnfStyle w:val="100000000000"/>
              <w:rPr>
                <w:rFonts w:cs="Times New Roman"/>
                <w:bCs w:val="0"/>
                <w:sz w:val="23"/>
                <w:szCs w:val="23"/>
              </w:rPr>
            </w:pPr>
            <w:r w:rsidRPr="00737090">
              <w:rPr>
                <w:rFonts w:cs="Times New Roman"/>
                <w:bCs w:val="0"/>
                <w:sz w:val="23"/>
                <w:szCs w:val="23"/>
              </w:rPr>
              <w:t>Total dry matter production (kg ha</w:t>
            </w:r>
            <w:r w:rsidRPr="00737090">
              <w:rPr>
                <w:rFonts w:cs="Times New Roman"/>
                <w:bCs w:val="0"/>
                <w:sz w:val="23"/>
                <w:szCs w:val="23"/>
                <w:vertAlign w:val="superscript"/>
              </w:rPr>
              <w:t>-1</w:t>
            </w:r>
            <w:r w:rsidRPr="00737090">
              <w:rPr>
                <w:rFonts w:cs="Times New Roman"/>
                <w:bCs w:val="0"/>
                <w:sz w:val="23"/>
                <w:szCs w:val="23"/>
              </w:rPr>
              <w:t>)</w:t>
            </w:r>
          </w:p>
        </w:tc>
        <w:tc>
          <w:tcPr>
            <w:tcW w:w="2411" w:type="dxa"/>
            <w:gridSpan w:val="3"/>
            <w:shd w:val="clear" w:color="auto" w:fill="auto"/>
          </w:tcPr>
          <w:p w:rsidR="002C032E" w:rsidRPr="00737090" w:rsidRDefault="002C032E" w:rsidP="002C032E">
            <w:pPr>
              <w:jc w:val="center"/>
              <w:cnfStyle w:val="100000000000"/>
              <w:rPr>
                <w:rFonts w:cs="Times New Roman"/>
                <w:sz w:val="23"/>
                <w:szCs w:val="23"/>
              </w:rPr>
            </w:pPr>
            <w:r w:rsidRPr="00737090">
              <w:rPr>
                <w:rFonts w:cs="Times New Roman"/>
                <w:sz w:val="23"/>
                <w:szCs w:val="23"/>
              </w:rPr>
              <w:t>Productive tillers m</w:t>
            </w:r>
            <w:r w:rsidRPr="00737090">
              <w:rPr>
                <w:rFonts w:cs="Times New Roman"/>
                <w:sz w:val="23"/>
                <w:szCs w:val="23"/>
                <w:vertAlign w:val="superscript"/>
              </w:rPr>
              <w:t>-2</w:t>
            </w:r>
            <w:r w:rsidRPr="00737090">
              <w:rPr>
                <w:rFonts w:cs="Times New Roman"/>
                <w:sz w:val="23"/>
                <w:szCs w:val="23"/>
              </w:rPr>
              <w:t xml:space="preserve"> </w:t>
            </w:r>
          </w:p>
          <w:p w:rsidR="002C032E" w:rsidRPr="00737090" w:rsidRDefault="002C032E" w:rsidP="002C032E">
            <w:pPr>
              <w:jc w:val="center"/>
              <w:cnfStyle w:val="100000000000"/>
              <w:rPr>
                <w:rFonts w:cs="Times New Roman"/>
                <w:bCs w:val="0"/>
                <w:sz w:val="23"/>
                <w:szCs w:val="23"/>
              </w:rPr>
            </w:pPr>
            <w:r w:rsidRPr="00737090">
              <w:rPr>
                <w:rFonts w:cs="Times New Roman"/>
                <w:sz w:val="23"/>
                <w:szCs w:val="23"/>
              </w:rPr>
              <w:t>(nos)</w:t>
            </w:r>
          </w:p>
        </w:tc>
        <w:tc>
          <w:tcPr>
            <w:tcW w:w="1903" w:type="dxa"/>
            <w:shd w:val="clear" w:color="auto" w:fill="auto"/>
          </w:tcPr>
          <w:p w:rsidR="00145EA7" w:rsidRPr="00737090" w:rsidRDefault="00145EA7" w:rsidP="00397658">
            <w:pPr>
              <w:jc w:val="center"/>
              <w:cnfStyle w:val="100000000000"/>
              <w:rPr>
                <w:rFonts w:cs="Times New Roman"/>
                <w:sz w:val="23"/>
                <w:szCs w:val="23"/>
              </w:rPr>
            </w:pPr>
            <w:r w:rsidRPr="00737090">
              <w:rPr>
                <w:rFonts w:cs="Times New Roman"/>
                <w:sz w:val="23"/>
                <w:szCs w:val="23"/>
              </w:rPr>
              <w:t xml:space="preserve">Grain yield </w:t>
            </w:r>
          </w:p>
          <w:p w:rsidR="002C032E" w:rsidRPr="00737090" w:rsidRDefault="00145EA7" w:rsidP="00397658">
            <w:pPr>
              <w:jc w:val="center"/>
              <w:cnfStyle w:val="100000000000"/>
              <w:rPr>
                <w:rFonts w:cs="Times New Roman"/>
                <w:sz w:val="23"/>
                <w:szCs w:val="23"/>
              </w:rPr>
            </w:pPr>
            <w:r w:rsidRPr="00737090">
              <w:rPr>
                <w:rFonts w:cs="Times New Roman"/>
                <w:bCs w:val="0"/>
                <w:sz w:val="23"/>
                <w:szCs w:val="23"/>
              </w:rPr>
              <w:t>(kg ha</w:t>
            </w:r>
            <w:r w:rsidRPr="00737090">
              <w:rPr>
                <w:rFonts w:cs="Times New Roman"/>
                <w:bCs w:val="0"/>
                <w:sz w:val="23"/>
                <w:szCs w:val="23"/>
                <w:vertAlign w:val="superscript"/>
              </w:rPr>
              <w:t>-1</w:t>
            </w:r>
            <w:r w:rsidRPr="00737090">
              <w:rPr>
                <w:rFonts w:cs="Times New Roman"/>
                <w:bCs w:val="0"/>
                <w:sz w:val="23"/>
                <w:szCs w:val="23"/>
              </w:rPr>
              <w:t>)</w:t>
            </w:r>
          </w:p>
        </w:tc>
      </w:tr>
      <w:tr w:rsidR="002C032E" w:rsidRPr="00737090" w:rsidTr="00125F8D">
        <w:trPr>
          <w:cnfStyle w:val="000000100000"/>
          <w:trHeight w:val="273"/>
        </w:trPr>
        <w:tc>
          <w:tcPr>
            <w:cnfStyle w:val="001000000000"/>
            <w:tcW w:w="9373" w:type="dxa"/>
            <w:gridSpan w:val="6"/>
            <w:shd w:val="clear" w:color="auto" w:fill="auto"/>
          </w:tcPr>
          <w:p w:rsidR="002C032E" w:rsidRPr="00125F8D" w:rsidRDefault="002C032E" w:rsidP="00397658">
            <w:pPr>
              <w:rPr>
                <w:rFonts w:cs="Times New Roman"/>
                <w:sz w:val="22"/>
              </w:rPr>
            </w:pPr>
            <w:r w:rsidRPr="00125F8D">
              <w:rPr>
                <w:rFonts w:cs="Times New Roman"/>
                <w:sz w:val="22"/>
                <w:lang w:val="en-GB"/>
              </w:rPr>
              <w:t>Levels of RDN (N)</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 xml:space="preserve">1 </w:t>
            </w:r>
            <w:r w:rsidRPr="00125F8D">
              <w:rPr>
                <w:rFonts w:cs="Times New Roman"/>
                <w:b w:val="0"/>
                <w:sz w:val="22"/>
                <w:lang w:val="en-GB"/>
              </w:rPr>
              <w:t>-100 per cent RDN</w:t>
            </w:r>
          </w:p>
        </w:tc>
        <w:tc>
          <w:tcPr>
            <w:tcW w:w="2288" w:type="dxa"/>
            <w:gridSpan w:val="2"/>
            <w:shd w:val="clear" w:color="auto" w:fill="auto"/>
          </w:tcPr>
          <w:p w:rsidR="00145EA7" w:rsidRPr="00737090" w:rsidRDefault="00145EA7" w:rsidP="00145EA7">
            <w:pPr>
              <w:jc w:val="center"/>
              <w:cnfStyle w:val="000000000000"/>
              <w:rPr>
                <w:rFonts w:cs="Times New Roman"/>
                <w:color w:val="000000"/>
                <w:sz w:val="22"/>
              </w:rPr>
            </w:pPr>
            <w:r w:rsidRPr="00737090">
              <w:rPr>
                <w:rFonts w:cs="Times New Roman"/>
                <w:color w:val="000000"/>
                <w:sz w:val="22"/>
              </w:rPr>
              <w:t>11693</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375</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4738</w:t>
            </w:r>
            <w:r w:rsidRPr="00737090">
              <w:rPr>
                <w:rFonts w:cs="Times New Roman"/>
                <w:color w:val="000000"/>
                <w:sz w:val="23"/>
                <w:szCs w:val="23"/>
                <w:vertAlign w:val="superscript"/>
              </w:rPr>
              <w:t>a</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-75 per cent RDN</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11374</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350</w:t>
            </w:r>
            <w:r w:rsidRPr="00737090">
              <w:rPr>
                <w:rFonts w:cs="Times New Roman"/>
                <w:color w:val="000000"/>
                <w:sz w:val="22"/>
                <w:vertAlign w:val="superscript"/>
              </w:rPr>
              <w:t>b</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4538</w:t>
            </w:r>
            <w:r w:rsidRPr="00737090">
              <w:rPr>
                <w:rFonts w:cs="Times New Roman"/>
                <w:color w:val="000000"/>
                <w:sz w:val="23"/>
                <w:szCs w:val="23"/>
                <w:vertAlign w:val="superscript"/>
              </w:rPr>
              <w:t>b</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 xml:space="preserve"> -50 per cent RDN</w:t>
            </w:r>
          </w:p>
        </w:tc>
        <w:tc>
          <w:tcPr>
            <w:tcW w:w="2288" w:type="dxa"/>
            <w:gridSpan w:val="2"/>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10233</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270</w:t>
            </w:r>
            <w:r w:rsidRPr="00737090">
              <w:rPr>
                <w:rFonts w:cs="Times New Roman"/>
                <w:color w:val="000000"/>
                <w:sz w:val="22"/>
                <w:vertAlign w:val="superscript"/>
              </w:rPr>
              <w:t>c</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4212</w:t>
            </w:r>
            <w:r w:rsidRPr="00737090">
              <w:rPr>
                <w:rFonts w:cs="Times New Roman"/>
                <w:color w:val="000000"/>
                <w:sz w:val="23"/>
                <w:szCs w:val="23"/>
                <w:vertAlign w:val="superscript"/>
              </w:rPr>
              <w:t>c</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 xml:space="preserve"> - Absolute control</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8867</w:t>
            </w:r>
            <w:r w:rsidRPr="00737090">
              <w:rPr>
                <w:rFonts w:cs="Times New Roman"/>
                <w:color w:val="000000"/>
                <w:sz w:val="22"/>
                <w:vertAlign w:val="superscript"/>
              </w:rPr>
              <w:t>c</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223</w:t>
            </w:r>
            <w:r w:rsidRPr="00737090">
              <w:rPr>
                <w:rFonts w:cs="Times New Roman"/>
                <w:color w:val="000000"/>
                <w:sz w:val="22"/>
                <w:vertAlign w:val="superscript"/>
              </w:rPr>
              <w:t>d</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3223</w:t>
            </w:r>
            <w:r w:rsidRPr="00737090">
              <w:rPr>
                <w:rFonts w:cs="Times New Roman"/>
                <w:color w:val="000000"/>
                <w:sz w:val="23"/>
                <w:szCs w:val="23"/>
                <w:vertAlign w:val="superscript"/>
              </w:rPr>
              <w:t>d</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SE m(±)</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100.89</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3.10</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23.74</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349.14</w:t>
            </w:r>
          </w:p>
        </w:tc>
        <w:tc>
          <w:tcPr>
            <w:tcW w:w="2212" w:type="dxa"/>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10.74</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3"/>
                <w:szCs w:val="23"/>
              </w:rPr>
            </w:pPr>
            <w:r w:rsidRPr="00737090">
              <w:rPr>
                <w:rFonts w:cs="Times New Roman"/>
                <w:sz w:val="23"/>
                <w:szCs w:val="23"/>
              </w:rPr>
              <w:t>82.14</w:t>
            </w:r>
          </w:p>
        </w:tc>
      </w:tr>
      <w:tr w:rsidR="00145EA7" w:rsidRPr="00737090" w:rsidTr="00125F8D">
        <w:trPr>
          <w:trHeight w:val="273"/>
        </w:trPr>
        <w:tc>
          <w:tcPr>
            <w:cnfStyle w:val="001000000000"/>
            <w:tcW w:w="9373" w:type="dxa"/>
            <w:gridSpan w:val="6"/>
            <w:shd w:val="clear" w:color="auto" w:fill="auto"/>
          </w:tcPr>
          <w:p w:rsidR="00145EA7" w:rsidRPr="00125F8D" w:rsidRDefault="00145EA7" w:rsidP="00145EA7">
            <w:pPr>
              <w:rPr>
                <w:rFonts w:cs="Times New Roman"/>
                <w:bCs w:val="0"/>
                <w:sz w:val="22"/>
                <w:lang w:val="en-GB"/>
              </w:rPr>
            </w:pPr>
            <w:r w:rsidRPr="00125F8D">
              <w:rPr>
                <w:rFonts w:cs="Times New Roman"/>
                <w:bCs w:val="0"/>
                <w:sz w:val="22"/>
              </w:rPr>
              <w:t>Varieties (V)</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v</w:t>
            </w:r>
            <w:r w:rsidRPr="00125F8D">
              <w:rPr>
                <w:rFonts w:cs="Times New Roman"/>
                <w:b w:val="0"/>
                <w:sz w:val="22"/>
                <w:vertAlign w:val="subscript"/>
                <w:lang w:val="en-GB"/>
              </w:rPr>
              <w:t>1</w:t>
            </w:r>
            <w:r w:rsidRPr="00125F8D">
              <w:rPr>
                <w:rFonts w:cs="Times New Roman"/>
                <w:b w:val="0"/>
                <w:sz w:val="22"/>
                <w:lang w:val="en-GB"/>
              </w:rPr>
              <w:t>-  Harsha (PTB 55)</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9256</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342</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4061</w:t>
            </w:r>
            <w:r w:rsidRPr="00737090">
              <w:rPr>
                <w:rFonts w:cs="Times New Roman"/>
                <w:color w:val="000000"/>
                <w:sz w:val="23"/>
                <w:szCs w:val="23"/>
                <w:vertAlign w:val="superscript"/>
              </w:rPr>
              <w:t xml:space="preserve">b </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2</w:t>
            </w:r>
            <w:r w:rsidRPr="00125F8D">
              <w:rPr>
                <w:rFonts w:cs="Times New Roman"/>
                <w:b w:val="0"/>
                <w:sz w:val="22"/>
                <w:lang w:val="en-GB"/>
              </w:rPr>
              <w:t>-  Varsha (PTB 56)</w:t>
            </w:r>
          </w:p>
        </w:tc>
        <w:tc>
          <w:tcPr>
            <w:tcW w:w="2288" w:type="dxa"/>
            <w:gridSpan w:val="2"/>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9367</w:t>
            </w:r>
            <w:r w:rsidRPr="00737090">
              <w:rPr>
                <w:rFonts w:cs="Times New Roman"/>
                <w:color w:val="000000"/>
                <w:sz w:val="22"/>
                <w:vertAlign w:val="superscript"/>
              </w:rPr>
              <w:t>b</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339</w:t>
            </w:r>
            <w:r w:rsidRPr="00737090">
              <w:rPr>
                <w:rFonts w:cs="Times New Roman"/>
                <w:color w:val="000000"/>
                <w:sz w:val="22"/>
                <w:vertAlign w:val="superscript"/>
              </w:rPr>
              <w:t>a</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4090</w:t>
            </w:r>
            <w:r w:rsidRPr="00737090">
              <w:rPr>
                <w:rFonts w:cs="Times New Roman"/>
                <w:color w:val="000000"/>
                <w:sz w:val="23"/>
                <w:szCs w:val="23"/>
                <w:vertAlign w:val="superscript"/>
              </w:rPr>
              <w:t xml:space="preserve">b </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3</w:t>
            </w:r>
            <w:r w:rsidRPr="00125F8D">
              <w:rPr>
                <w:rFonts w:cs="Times New Roman"/>
                <w:b w:val="0"/>
                <w:sz w:val="22"/>
                <w:lang w:val="en-GB"/>
              </w:rPr>
              <w:t>-  Shreyas (MO 22)</w:t>
            </w:r>
          </w:p>
        </w:tc>
        <w:tc>
          <w:tcPr>
            <w:tcW w:w="2288" w:type="dxa"/>
            <w:gridSpan w:val="2"/>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11679</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100000"/>
              <w:rPr>
                <w:rFonts w:cs="Times New Roman"/>
                <w:color w:val="000000"/>
                <w:sz w:val="22"/>
              </w:rPr>
            </w:pPr>
            <w:r w:rsidRPr="00737090">
              <w:rPr>
                <w:rFonts w:cs="Times New Roman"/>
                <w:color w:val="000000"/>
                <w:sz w:val="22"/>
              </w:rPr>
              <w:t>262</w:t>
            </w:r>
            <w:r w:rsidRPr="00737090">
              <w:rPr>
                <w:rFonts w:cs="Times New Roman"/>
                <w:color w:val="000000"/>
                <w:sz w:val="22"/>
                <w:vertAlign w:val="superscript"/>
              </w:rPr>
              <w:t>b</w:t>
            </w:r>
          </w:p>
        </w:tc>
        <w:tc>
          <w:tcPr>
            <w:tcW w:w="2063" w:type="dxa"/>
            <w:gridSpan w:val="2"/>
            <w:shd w:val="clear" w:color="auto" w:fill="auto"/>
          </w:tcPr>
          <w:p w:rsidR="00145EA7" w:rsidRPr="00737090" w:rsidRDefault="00145EA7" w:rsidP="0040478F">
            <w:pPr>
              <w:jc w:val="center"/>
              <w:cnfStyle w:val="000000100000"/>
              <w:rPr>
                <w:rFonts w:cs="Times New Roman"/>
                <w:color w:val="000000"/>
                <w:sz w:val="23"/>
                <w:szCs w:val="23"/>
              </w:rPr>
            </w:pPr>
            <w:r w:rsidRPr="00737090">
              <w:rPr>
                <w:rFonts w:cs="Times New Roman"/>
                <w:color w:val="000000"/>
                <w:sz w:val="23"/>
                <w:szCs w:val="23"/>
              </w:rPr>
              <w:t>4260</w:t>
            </w:r>
            <w:r w:rsidRPr="00737090">
              <w:rPr>
                <w:rFonts w:cs="Times New Roman"/>
                <w:color w:val="000000"/>
                <w:sz w:val="23"/>
                <w:szCs w:val="23"/>
                <w:vertAlign w:val="superscript"/>
              </w:rPr>
              <w:t xml:space="preserve">a </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2288" w:type="dxa"/>
            <w:gridSpan w:val="2"/>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11865</w:t>
            </w:r>
            <w:r w:rsidRPr="00737090">
              <w:rPr>
                <w:rFonts w:cs="Times New Roman"/>
                <w:color w:val="000000"/>
                <w:sz w:val="22"/>
                <w:vertAlign w:val="superscript"/>
              </w:rPr>
              <w:t>a</w:t>
            </w:r>
          </w:p>
        </w:tc>
        <w:tc>
          <w:tcPr>
            <w:tcW w:w="2212" w:type="dxa"/>
            <w:shd w:val="clear" w:color="auto" w:fill="auto"/>
          </w:tcPr>
          <w:p w:rsidR="00145EA7" w:rsidRPr="00737090" w:rsidRDefault="00145EA7" w:rsidP="0040478F">
            <w:pPr>
              <w:jc w:val="center"/>
              <w:cnfStyle w:val="000000000000"/>
              <w:rPr>
                <w:rFonts w:cs="Times New Roman"/>
                <w:color w:val="000000"/>
                <w:sz w:val="22"/>
              </w:rPr>
            </w:pPr>
            <w:r w:rsidRPr="00737090">
              <w:rPr>
                <w:rFonts w:cs="Times New Roman"/>
                <w:color w:val="000000"/>
                <w:sz w:val="22"/>
              </w:rPr>
              <w:t>277</w:t>
            </w:r>
            <w:r w:rsidRPr="00737090">
              <w:rPr>
                <w:rFonts w:cs="Times New Roman"/>
                <w:color w:val="000000"/>
                <w:sz w:val="22"/>
                <w:vertAlign w:val="superscript"/>
              </w:rPr>
              <w:t>c</w:t>
            </w:r>
          </w:p>
        </w:tc>
        <w:tc>
          <w:tcPr>
            <w:tcW w:w="2063" w:type="dxa"/>
            <w:gridSpan w:val="2"/>
            <w:shd w:val="clear" w:color="auto" w:fill="auto"/>
          </w:tcPr>
          <w:p w:rsidR="00145EA7" w:rsidRPr="00737090" w:rsidRDefault="00145EA7" w:rsidP="0040478F">
            <w:pPr>
              <w:jc w:val="center"/>
              <w:cnfStyle w:val="000000000000"/>
              <w:rPr>
                <w:rFonts w:cs="Times New Roman"/>
                <w:color w:val="000000"/>
                <w:sz w:val="23"/>
                <w:szCs w:val="23"/>
              </w:rPr>
            </w:pPr>
            <w:r w:rsidRPr="00737090">
              <w:rPr>
                <w:rFonts w:cs="Times New Roman"/>
                <w:color w:val="000000"/>
                <w:sz w:val="23"/>
                <w:szCs w:val="23"/>
              </w:rPr>
              <w:t>4300</w:t>
            </w:r>
            <w:r w:rsidRPr="00737090">
              <w:rPr>
                <w:rFonts w:cs="Times New Roman"/>
                <w:color w:val="000000"/>
                <w:sz w:val="23"/>
                <w:szCs w:val="23"/>
                <w:vertAlign w:val="superscript"/>
              </w:rPr>
              <w:t xml:space="preserve">a </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118.83</w:t>
            </w:r>
          </w:p>
        </w:tc>
        <w:tc>
          <w:tcPr>
            <w:tcW w:w="2212" w:type="dxa"/>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4.23</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3"/>
                <w:szCs w:val="23"/>
              </w:rPr>
            </w:pPr>
            <w:r w:rsidRPr="00737090">
              <w:rPr>
                <w:rFonts w:cs="Times New Roman"/>
                <w:sz w:val="23"/>
                <w:szCs w:val="23"/>
              </w:rPr>
              <w:t>22.45</w:t>
            </w:r>
          </w:p>
        </w:tc>
      </w:tr>
      <w:tr w:rsidR="00145EA7" w:rsidRPr="00737090" w:rsidTr="00125F8D">
        <w:trPr>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346.84</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12.337</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65.54</w:t>
            </w:r>
          </w:p>
        </w:tc>
      </w:tr>
      <w:tr w:rsidR="00145EA7" w:rsidRPr="00737090" w:rsidTr="00125F8D">
        <w:trPr>
          <w:cnfStyle w:val="000000100000"/>
          <w:trHeight w:val="273"/>
        </w:trPr>
        <w:tc>
          <w:tcPr>
            <w:cnfStyle w:val="001000000000"/>
            <w:tcW w:w="9373" w:type="dxa"/>
            <w:gridSpan w:val="6"/>
            <w:shd w:val="clear" w:color="auto" w:fill="auto"/>
          </w:tcPr>
          <w:p w:rsidR="00145EA7" w:rsidRPr="00125F8D" w:rsidRDefault="00145EA7" w:rsidP="00145EA7">
            <w:pPr>
              <w:spacing w:before="100" w:beforeAutospacing="1" w:after="100" w:afterAutospacing="1"/>
              <w:rPr>
                <w:rFonts w:cs="Times New Roman"/>
                <w:bCs w:val="0"/>
                <w:sz w:val="22"/>
              </w:rPr>
            </w:pPr>
            <w:r w:rsidRPr="00125F8D">
              <w:rPr>
                <w:rFonts w:cs="Times New Roman"/>
                <w:sz w:val="22"/>
                <w:lang w:val="en-GB"/>
              </w:rPr>
              <w:t xml:space="preserve">Levels of RDN (N) </w:t>
            </w:r>
            <w:r w:rsidRPr="00125F8D">
              <w:rPr>
                <w:rFonts w:cs="Times New Roman"/>
                <w:bCs w:val="0"/>
                <w:sz w:val="22"/>
              </w:rPr>
              <w:t>× Varieties (V)</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10868</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427</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4703</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9976</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383</w:t>
            </w:r>
          </w:p>
        </w:tc>
        <w:tc>
          <w:tcPr>
            <w:tcW w:w="2063" w:type="dxa"/>
            <w:gridSpan w:val="2"/>
            <w:shd w:val="clear" w:color="auto" w:fill="auto"/>
          </w:tcPr>
          <w:p w:rsidR="00145EA7" w:rsidRPr="00737090" w:rsidRDefault="00145EA7" w:rsidP="0040478F">
            <w:pPr>
              <w:jc w:val="center"/>
              <w:cnfStyle w:val="000000100000"/>
              <w:rPr>
                <w:rFonts w:cs="Times New Roman"/>
                <w:sz w:val="23"/>
                <w:szCs w:val="23"/>
              </w:rPr>
            </w:pPr>
            <w:r w:rsidRPr="00737090">
              <w:rPr>
                <w:rFonts w:cs="Times New Roman"/>
                <w:sz w:val="23"/>
                <w:szCs w:val="23"/>
              </w:rPr>
              <w:t>4427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8709</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293</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4103</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lastRenderedPageBreak/>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7471</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265</w:t>
            </w:r>
          </w:p>
        </w:tc>
        <w:tc>
          <w:tcPr>
            <w:tcW w:w="2063" w:type="dxa"/>
            <w:gridSpan w:val="2"/>
            <w:shd w:val="clear" w:color="auto" w:fill="auto"/>
          </w:tcPr>
          <w:p w:rsidR="00145EA7" w:rsidRPr="00737090" w:rsidRDefault="0040478F" w:rsidP="0040478F">
            <w:pPr>
              <w:jc w:val="center"/>
              <w:cnfStyle w:val="000000100000"/>
              <w:rPr>
                <w:rFonts w:cs="Times New Roman"/>
                <w:sz w:val="23"/>
                <w:szCs w:val="23"/>
              </w:rPr>
            </w:pPr>
            <w:r w:rsidRPr="00737090">
              <w:rPr>
                <w:rFonts w:cs="Times New Roman"/>
                <w:sz w:val="23"/>
                <w:szCs w:val="23"/>
              </w:rPr>
              <w:t>3010</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10712</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416</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4720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10437</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369</w:t>
            </w:r>
          </w:p>
        </w:tc>
        <w:tc>
          <w:tcPr>
            <w:tcW w:w="2063" w:type="dxa"/>
            <w:gridSpan w:val="2"/>
            <w:shd w:val="clear" w:color="auto" w:fill="auto"/>
          </w:tcPr>
          <w:p w:rsidR="00145EA7" w:rsidRPr="00737090" w:rsidRDefault="00145EA7" w:rsidP="0040478F">
            <w:pPr>
              <w:jc w:val="center"/>
              <w:cnfStyle w:val="000000100000"/>
              <w:rPr>
                <w:rFonts w:cs="Times New Roman"/>
                <w:sz w:val="23"/>
                <w:szCs w:val="23"/>
              </w:rPr>
            </w:pPr>
            <w:r w:rsidRPr="00737090">
              <w:rPr>
                <w:rFonts w:cs="Times New Roman"/>
                <w:sz w:val="23"/>
                <w:szCs w:val="23"/>
              </w:rPr>
              <w:t>4603</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8985</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311</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4100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7333</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259</w:t>
            </w:r>
          </w:p>
        </w:tc>
        <w:tc>
          <w:tcPr>
            <w:tcW w:w="2063" w:type="dxa"/>
            <w:gridSpan w:val="2"/>
            <w:shd w:val="clear" w:color="auto" w:fill="auto"/>
          </w:tcPr>
          <w:p w:rsidR="00145EA7" w:rsidRPr="00737090" w:rsidRDefault="0040478F" w:rsidP="0040478F">
            <w:pPr>
              <w:jc w:val="center"/>
              <w:cnfStyle w:val="000000100000"/>
              <w:rPr>
                <w:rFonts w:cs="Times New Roman"/>
                <w:sz w:val="23"/>
                <w:szCs w:val="23"/>
              </w:rPr>
            </w:pPr>
            <w:r w:rsidRPr="00737090">
              <w:rPr>
                <w:rFonts w:cs="Times New Roman"/>
                <w:sz w:val="23"/>
                <w:szCs w:val="23"/>
              </w:rPr>
              <w:t>2937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12400</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331</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4690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12431</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309</w:t>
            </w:r>
          </w:p>
        </w:tc>
        <w:tc>
          <w:tcPr>
            <w:tcW w:w="2063" w:type="dxa"/>
            <w:gridSpan w:val="2"/>
            <w:shd w:val="clear" w:color="auto" w:fill="auto"/>
          </w:tcPr>
          <w:p w:rsidR="00145EA7" w:rsidRPr="00737090" w:rsidRDefault="00145EA7" w:rsidP="0040478F">
            <w:pPr>
              <w:jc w:val="center"/>
              <w:cnfStyle w:val="000000100000"/>
              <w:rPr>
                <w:rFonts w:cs="Times New Roman"/>
                <w:sz w:val="23"/>
                <w:szCs w:val="23"/>
              </w:rPr>
            </w:pPr>
            <w:r w:rsidRPr="00737090">
              <w:rPr>
                <w:rFonts w:cs="Times New Roman"/>
                <w:sz w:val="23"/>
                <w:szCs w:val="23"/>
              </w:rPr>
              <w:t>4567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11815</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218</w:t>
            </w:r>
          </w:p>
        </w:tc>
        <w:tc>
          <w:tcPr>
            <w:tcW w:w="2063" w:type="dxa"/>
            <w:gridSpan w:val="2"/>
            <w:shd w:val="clear" w:color="auto" w:fill="auto"/>
          </w:tcPr>
          <w:p w:rsidR="00145EA7" w:rsidRPr="00737090" w:rsidRDefault="0040478F" w:rsidP="0040478F">
            <w:pPr>
              <w:jc w:val="center"/>
              <w:cnfStyle w:val="000000000000"/>
              <w:rPr>
                <w:rFonts w:cs="Times New Roman"/>
                <w:sz w:val="23"/>
                <w:szCs w:val="23"/>
              </w:rPr>
            </w:pPr>
            <w:r w:rsidRPr="00737090">
              <w:rPr>
                <w:rFonts w:cs="Times New Roman"/>
                <w:sz w:val="23"/>
                <w:szCs w:val="23"/>
              </w:rPr>
              <w:t>4337</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10069</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187</w:t>
            </w:r>
          </w:p>
        </w:tc>
        <w:tc>
          <w:tcPr>
            <w:tcW w:w="2063" w:type="dxa"/>
            <w:gridSpan w:val="2"/>
            <w:shd w:val="clear" w:color="auto" w:fill="auto"/>
          </w:tcPr>
          <w:p w:rsidR="00145EA7" w:rsidRPr="00737090" w:rsidRDefault="0040478F" w:rsidP="0040478F">
            <w:pPr>
              <w:jc w:val="center"/>
              <w:cnfStyle w:val="000000100000"/>
              <w:rPr>
                <w:rFonts w:cs="Times New Roman"/>
                <w:sz w:val="23"/>
                <w:szCs w:val="23"/>
              </w:rPr>
            </w:pPr>
            <w:r w:rsidRPr="00737090">
              <w:rPr>
                <w:rFonts w:cs="Times New Roman"/>
                <w:sz w:val="23"/>
                <w:szCs w:val="23"/>
              </w:rPr>
              <w:t>3447</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12790</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328</w:t>
            </w:r>
          </w:p>
        </w:tc>
        <w:tc>
          <w:tcPr>
            <w:tcW w:w="2063" w:type="dxa"/>
            <w:gridSpan w:val="2"/>
            <w:shd w:val="clear" w:color="auto" w:fill="auto"/>
          </w:tcPr>
          <w:p w:rsidR="00145EA7" w:rsidRPr="00737090" w:rsidRDefault="00145EA7" w:rsidP="0040478F">
            <w:pPr>
              <w:jc w:val="center"/>
              <w:cnfStyle w:val="000000000000"/>
              <w:rPr>
                <w:rFonts w:cs="Times New Roman"/>
                <w:sz w:val="23"/>
                <w:szCs w:val="23"/>
              </w:rPr>
            </w:pPr>
            <w:r w:rsidRPr="00737090">
              <w:rPr>
                <w:rFonts w:cs="Times New Roman"/>
                <w:sz w:val="23"/>
                <w:szCs w:val="23"/>
              </w:rPr>
              <w:t>4840</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12653</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341</w:t>
            </w:r>
          </w:p>
        </w:tc>
        <w:tc>
          <w:tcPr>
            <w:tcW w:w="2063" w:type="dxa"/>
            <w:gridSpan w:val="2"/>
            <w:shd w:val="clear" w:color="auto" w:fill="auto"/>
          </w:tcPr>
          <w:p w:rsidR="00145EA7" w:rsidRPr="00737090" w:rsidRDefault="00145EA7" w:rsidP="00737090">
            <w:pPr>
              <w:jc w:val="center"/>
              <w:cnfStyle w:val="000000100000"/>
              <w:rPr>
                <w:rFonts w:cs="Times New Roman"/>
                <w:sz w:val="23"/>
                <w:szCs w:val="23"/>
              </w:rPr>
            </w:pPr>
            <w:r w:rsidRPr="00737090">
              <w:rPr>
                <w:rFonts w:cs="Times New Roman"/>
                <w:sz w:val="23"/>
                <w:szCs w:val="23"/>
              </w:rPr>
              <w:t>4753</w:t>
            </w:r>
          </w:p>
        </w:tc>
      </w:tr>
      <w:tr w:rsidR="00145EA7" w:rsidRPr="00737090" w:rsidTr="00125F8D">
        <w:trPr>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11421</w:t>
            </w:r>
          </w:p>
        </w:tc>
        <w:tc>
          <w:tcPr>
            <w:tcW w:w="2212" w:type="dxa"/>
            <w:shd w:val="clear" w:color="auto" w:fill="auto"/>
          </w:tcPr>
          <w:p w:rsidR="00145EA7" w:rsidRPr="00737090" w:rsidRDefault="00145EA7" w:rsidP="0040478F">
            <w:pPr>
              <w:jc w:val="center"/>
              <w:cnfStyle w:val="000000000000"/>
              <w:rPr>
                <w:rFonts w:cs="Times New Roman"/>
                <w:sz w:val="22"/>
              </w:rPr>
            </w:pPr>
            <w:r w:rsidRPr="00737090">
              <w:rPr>
                <w:rFonts w:cs="Times New Roman"/>
                <w:sz w:val="22"/>
              </w:rPr>
              <w:t>259</w:t>
            </w:r>
          </w:p>
        </w:tc>
        <w:tc>
          <w:tcPr>
            <w:tcW w:w="2063" w:type="dxa"/>
            <w:gridSpan w:val="2"/>
            <w:shd w:val="clear" w:color="auto" w:fill="auto"/>
          </w:tcPr>
          <w:p w:rsidR="00145EA7" w:rsidRPr="00737090" w:rsidRDefault="00737090" w:rsidP="00737090">
            <w:pPr>
              <w:jc w:val="center"/>
              <w:cnfStyle w:val="000000000000"/>
              <w:rPr>
                <w:rFonts w:cs="Times New Roman"/>
                <w:sz w:val="23"/>
                <w:szCs w:val="23"/>
              </w:rPr>
            </w:pPr>
            <w:r w:rsidRPr="00737090">
              <w:rPr>
                <w:rFonts w:cs="Times New Roman"/>
                <w:sz w:val="23"/>
                <w:szCs w:val="23"/>
              </w:rPr>
              <w:t>4307</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10595</w:t>
            </w:r>
          </w:p>
        </w:tc>
        <w:tc>
          <w:tcPr>
            <w:tcW w:w="2212" w:type="dxa"/>
            <w:shd w:val="clear" w:color="auto" w:fill="auto"/>
          </w:tcPr>
          <w:p w:rsidR="00145EA7" w:rsidRPr="00737090" w:rsidRDefault="00145EA7" w:rsidP="0040478F">
            <w:pPr>
              <w:jc w:val="center"/>
              <w:cnfStyle w:val="000000100000"/>
              <w:rPr>
                <w:rFonts w:cs="Times New Roman"/>
                <w:sz w:val="22"/>
              </w:rPr>
            </w:pPr>
            <w:r w:rsidRPr="00737090">
              <w:rPr>
                <w:rFonts w:cs="Times New Roman"/>
                <w:sz w:val="22"/>
              </w:rPr>
              <w:t>183</w:t>
            </w:r>
          </w:p>
        </w:tc>
        <w:tc>
          <w:tcPr>
            <w:tcW w:w="2063" w:type="dxa"/>
            <w:gridSpan w:val="2"/>
            <w:shd w:val="clear" w:color="auto" w:fill="auto"/>
          </w:tcPr>
          <w:p w:rsidR="00145EA7" w:rsidRPr="00737090" w:rsidRDefault="00145EA7" w:rsidP="00737090">
            <w:pPr>
              <w:jc w:val="center"/>
              <w:cnfStyle w:val="000000100000"/>
              <w:rPr>
                <w:rFonts w:cs="Times New Roman"/>
                <w:sz w:val="23"/>
                <w:szCs w:val="23"/>
              </w:rPr>
            </w:pPr>
            <w:r w:rsidRPr="00737090">
              <w:rPr>
                <w:rFonts w:cs="Times New Roman"/>
                <w:sz w:val="23"/>
                <w:szCs w:val="23"/>
              </w:rPr>
              <w:t>3500</w:t>
            </w:r>
          </w:p>
        </w:tc>
      </w:tr>
      <w:tr w:rsidR="00145EA7" w:rsidRPr="00737090" w:rsidTr="00125F8D">
        <w:trPr>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237.66</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8.45</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44.91</w:t>
            </w:r>
          </w:p>
        </w:tc>
      </w:tr>
      <w:tr w:rsidR="00145EA7" w:rsidRPr="00737090" w:rsidTr="00125F8D">
        <w:trPr>
          <w:cnfStyle w:val="000000100000"/>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[N(V)]</w:t>
            </w:r>
          </w:p>
        </w:tc>
        <w:tc>
          <w:tcPr>
            <w:tcW w:w="2288"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NS</w:t>
            </w:r>
          </w:p>
        </w:tc>
        <w:tc>
          <w:tcPr>
            <w:tcW w:w="2212" w:type="dxa"/>
            <w:shd w:val="clear" w:color="auto" w:fill="auto"/>
          </w:tcPr>
          <w:p w:rsidR="00145EA7" w:rsidRPr="00737090" w:rsidRDefault="00145EA7" w:rsidP="00145EA7">
            <w:pPr>
              <w:spacing w:before="100" w:beforeAutospacing="1" w:after="100" w:afterAutospacing="1"/>
              <w:jc w:val="center"/>
              <w:cnfStyle w:val="000000100000"/>
              <w:rPr>
                <w:rFonts w:cs="Times New Roman"/>
                <w:sz w:val="22"/>
              </w:rPr>
            </w:pPr>
            <w:r w:rsidRPr="00737090">
              <w:rPr>
                <w:rFonts w:cs="Times New Roman"/>
                <w:sz w:val="22"/>
              </w:rPr>
              <w:t>24.67</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100000"/>
              <w:rPr>
                <w:rFonts w:cs="Times New Roman"/>
                <w:sz w:val="23"/>
                <w:szCs w:val="23"/>
              </w:rPr>
            </w:pPr>
            <w:r w:rsidRPr="00737090">
              <w:rPr>
                <w:rFonts w:cs="Times New Roman"/>
                <w:sz w:val="23"/>
                <w:szCs w:val="23"/>
              </w:rPr>
              <w:t>131.083</w:t>
            </w:r>
          </w:p>
        </w:tc>
      </w:tr>
      <w:tr w:rsidR="00145EA7" w:rsidRPr="00737090" w:rsidTr="00125F8D">
        <w:trPr>
          <w:trHeight w:val="273"/>
        </w:trPr>
        <w:tc>
          <w:tcPr>
            <w:cnfStyle w:val="001000000000"/>
            <w:tcW w:w="2810" w:type="dxa"/>
            <w:shd w:val="clear" w:color="auto" w:fill="auto"/>
          </w:tcPr>
          <w:p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[V(N)]</w:t>
            </w:r>
          </w:p>
        </w:tc>
        <w:tc>
          <w:tcPr>
            <w:tcW w:w="2288" w:type="dxa"/>
            <w:gridSpan w:val="2"/>
            <w:shd w:val="clear" w:color="auto" w:fill="auto"/>
          </w:tcPr>
          <w:p w:rsidR="00145EA7" w:rsidRPr="00737090" w:rsidRDefault="00145EA7" w:rsidP="00145EA7">
            <w:pPr>
              <w:pStyle w:val="Compact"/>
              <w:jc w:val="center"/>
              <w:cnfStyle w:val="000000000000"/>
              <w:rPr>
                <w:rFonts w:ascii="Times New Roman" w:hAnsi="Times New Roman" w:cs="Times New Roman"/>
                <w:sz w:val="22"/>
                <w:szCs w:val="22"/>
              </w:rPr>
            </w:pPr>
            <w:r w:rsidRPr="00737090">
              <w:rPr>
                <w:rFonts w:ascii="Times New Roman" w:hAnsi="Times New Roman" w:cs="Times New Roman"/>
                <w:sz w:val="22"/>
              </w:rPr>
              <w:t>NS</w:t>
            </w:r>
          </w:p>
        </w:tc>
        <w:tc>
          <w:tcPr>
            <w:tcW w:w="2212" w:type="dxa"/>
            <w:shd w:val="clear" w:color="auto" w:fill="auto"/>
          </w:tcPr>
          <w:p w:rsidR="00145EA7" w:rsidRPr="00737090" w:rsidRDefault="00145EA7" w:rsidP="00145EA7">
            <w:pPr>
              <w:spacing w:before="100" w:beforeAutospacing="1" w:after="100" w:afterAutospacing="1"/>
              <w:jc w:val="center"/>
              <w:cnfStyle w:val="000000000000"/>
              <w:rPr>
                <w:rFonts w:cs="Times New Roman"/>
                <w:sz w:val="22"/>
              </w:rPr>
            </w:pPr>
            <w:r w:rsidRPr="00737090">
              <w:rPr>
                <w:rFonts w:cs="Times New Roman"/>
                <w:sz w:val="22"/>
              </w:rPr>
              <w:t>23.864</w:t>
            </w:r>
          </w:p>
        </w:tc>
        <w:tc>
          <w:tcPr>
            <w:tcW w:w="2063" w:type="dxa"/>
            <w:gridSpan w:val="2"/>
            <w:shd w:val="clear" w:color="auto" w:fill="auto"/>
          </w:tcPr>
          <w:p w:rsidR="00145EA7" w:rsidRPr="00737090" w:rsidRDefault="00145EA7" w:rsidP="00145EA7">
            <w:pPr>
              <w:spacing w:before="100" w:beforeAutospacing="1" w:after="100" w:afterAutospacing="1"/>
              <w:jc w:val="center"/>
              <w:cnfStyle w:val="000000000000"/>
              <w:rPr>
                <w:rFonts w:cs="Times New Roman"/>
                <w:sz w:val="23"/>
                <w:szCs w:val="23"/>
              </w:rPr>
            </w:pPr>
            <w:r w:rsidRPr="00737090">
              <w:rPr>
                <w:rFonts w:cs="Times New Roman"/>
                <w:sz w:val="23"/>
                <w:szCs w:val="23"/>
              </w:rPr>
              <w:t>139.693</w:t>
            </w:r>
          </w:p>
        </w:tc>
      </w:tr>
    </w:tbl>
    <w:p w:rsidR="00054B3A" w:rsidRPr="00737090" w:rsidRDefault="008407E7" w:rsidP="008407E7">
      <w:pPr>
        <w:rPr>
          <w:rFonts w:cs="Times New Roman"/>
          <w:sz w:val="20"/>
          <w:szCs w:val="20"/>
        </w:rPr>
      </w:pPr>
      <w:r>
        <w:rPr>
          <w:rFonts w:cs="Times New Roman"/>
          <w:sz w:val="20"/>
          <w:szCs w:val="20"/>
        </w:rPr>
        <w:t xml:space="preserve">NS- </w:t>
      </w:r>
      <w:r w:rsidR="009108A2">
        <w:rPr>
          <w:rFonts w:cs="Times New Roman"/>
          <w:sz w:val="20"/>
          <w:szCs w:val="20"/>
        </w:rPr>
        <w:t>Non- significant</w:t>
      </w:r>
    </w:p>
    <w:p w:rsidR="00125F8D" w:rsidRPr="00737090" w:rsidRDefault="00125F8D" w:rsidP="00125F8D">
      <w:pPr>
        <w:spacing w:line="360" w:lineRule="auto"/>
        <w:jc w:val="both"/>
        <w:rPr>
          <w:rFonts w:eastAsiaTheme="minorEastAsia" w:cs="Times New Roman"/>
          <w:bCs/>
          <w:szCs w:val="24"/>
        </w:rPr>
      </w:pPr>
      <w:r w:rsidRPr="00737090">
        <w:rPr>
          <w:rFonts w:eastAsiaTheme="minorEastAsia"/>
          <w:bCs/>
        </w:rPr>
        <w:t>Varieties also had significant influence on grain yield ha</w:t>
      </w:r>
      <w:r w:rsidRPr="00737090">
        <w:rPr>
          <w:rFonts w:eastAsiaTheme="minorEastAsia"/>
          <w:bCs/>
          <w:vertAlign w:val="superscript"/>
        </w:rPr>
        <w:t>-1</w:t>
      </w:r>
      <w:r w:rsidRPr="00737090">
        <w:rPr>
          <w:rFonts w:eastAsiaTheme="minorEastAsia"/>
          <w:bCs/>
        </w:rPr>
        <w:t xml:space="preserve">. Among the SDVs, Harsha recorded higher grain yield (4738 </w:t>
      </w:r>
      <w:r w:rsidRPr="00737090">
        <w:t>kg ha</w:t>
      </w:r>
      <w:r w:rsidRPr="00737090">
        <w:rPr>
          <w:vertAlign w:val="superscript"/>
        </w:rPr>
        <w:t>-1</w:t>
      </w:r>
      <w:r w:rsidRPr="00737090">
        <w:rPr>
          <w:rFonts w:eastAsiaTheme="minorEastAsia"/>
          <w:bCs/>
        </w:rPr>
        <w:t xml:space="preserve">) which was on par with Varsha (4090 </w:t>
      </w:r>
      <w:r w:rsidRPr="00737090">
        <w:t>kg ha</w:t>
      </w:r>
      <w:r w:rsidRPr="00737090">
        <w:rPr>
          <w:vertAlign w:val="superscript"/>
        </w:rPr>
        <w:t>-1</w:t>
      </w:r>
      <w:r w:rsidR="003124DC">
        <w:rPr>
          <w:rFonts w:eastAsiaTheme="minorEastAsia"/>
          <w:bCs/>
        </w:rPr>
        <w:t>). A</w:t>
      </w:r>
      <w:r w:rsidRPr="00737090">
        <w:rPr>
          <w:rFonts w:eastAsiaTheme="minorEastAsia"/>
          <w:bCs/>
        </w:rPr>
        <w:t xml:space="preserve">mong the MDVs, </w:t>
      </w:r>
      <w:r w:rsidRPr="00737090">
        <w:rPr>
          <w:lang w:val="en-GB"/>
        </w:rPr>
        <w:t>Aiswarya (v</w:t>
      </w:r>
      <w:r w:rsidRPr="00737090">
        <w:rPr>
          <w:vertAlign w:val="subscript"/>
          <w:lang w:val="en-GB"/>
        </w:rPr>
        <w:t>4</w:t>
      </w:r>
      <w:r w:rsidRPr="00737090">
        <w:rPr>
          <w:lang w:val="en-GB"/>
        </w:rPr>
        <w:t xml:space="preserve">) recorded higher </w:t>
      </w:r>
      <w:r w:rsidRPr="00737090">
        <w:rPr>
          <w:rFonts w:eastAsiaTheme="minorEastAsia" w:cs="Times New Roman"/>
          <w:bCs/>
          <w:szCs w:val="24"/>
        </w:rPr>
        <w:t>grain yield ha</w:t>
      </w:r>
      <w:r w:rsidRPr="00737090">
        <w:rPr>
          <w:rFonts w:eastAsiaTheme="minorEastAsia" w:cs="Times New Roman"/>
          <w:bCs/>
          <w:szCs w:val="24"/>
          <w:vertAlign w:val="superscript"/>
        </w:rPr>
        <w:t>-1</w:t>
      </w:r>
      <w:r w:rsidR="001A35C6">
        <w:rPr>
          <w:rFonts w:eastAsiaTheme="minorEastAsia" w:cs="Times New Roman"/>
          <w:bCs/>
          <w:szCs w:val="24"/>
        </w:rPr>
        <w:t xml:space="preserve"> (4300</w:t>
      </w:r>
      <w:r w:rsidRPr="00737090">
        <w:rPr>
          <w:rFonts w:cs="Times New Roman"/>
          <w:szCs w:val="24"/>
        </w:rPr>
        <w:t xml:space="preserve"> kg ha</w:t>
      </w:r>
      <w:r w:rsidRPr="00737090">
        <w:rPr>
          <w:rFonts w:cs="Times New Roman"/>
          <w:szCs w:val="24"/>
          <w:vertAlign w:val="superscript"/>
        </w:rPr>
        <w:t>-1</w:t>
      </w:r>
      <w:r w:rsidRPr="00737090">
        <w:rPr>
          <w:rFonts w:eastAsiaTheme="minorEastAsia" w:cs="Times New Roman"/>
          <w:bCs/>
          <w:szCs w:val="24"/>
        </w:rPr>
        <w:t xml:space="preserve">), which was </w:t>
      </w:r>
      <w:r w:rsidR="003124DC">
        <w:rPr>
          <w:rFonts w:eastAsiaTheme="minorEastAsia" w:cs="Times New Roman"/>
          <w:bCs/>
          <w:szCs w:val="24"/>
        </w:rPr>
        <w:t xml:space="preserve">statistically </w:t>
      </w:r>
      <w:r w:rsidRPr="00737090">
        <w:rPr>
          <w:rFonts w:eastAsiaTheme="minorEastAsia" w:cs="Times New Roman"/>
          <w:bCs/>
          <w:szCs w:val="24"/>
        </w:rPr>
        <w:t>comparable to Shreyas (v</w:t>
      </w:r>
      <w:r w:rsidRPr="00737090">
        <w:rPr>
          <w:rFonts w:eastAsiaTheme="minorEastAsia" w:cs="Times New Roman"/>
          <w:bCs/>
          <w:szCs w:val="24"/>
          <w:vertAlign w:val="subscript"/>
        </w:rPr>
        <w:t>3</w:t>
      </w:r>
      <w:r w:rsidR="001A35C6">
        <w:rPr>
          <w:rFonts w:eastAsiaTheme="minorEastAsia" w:cs="Times New Roman"/>
          <w:bCs/>
          <w:szCs w:val="24"/>
        </w:rPr>
        <w:t>) (4260</w:t>
      </w:r>
      <w:r w:rsidRPr="00737090">
        <w:rPr>
          <w:rFonts w:eastAsiaTheme="minorEastAsia" w:cs="Times New Roman"/>
          <w:bCs/>
          <w:szCs w:val="24"/>
        </w:rPr>
        <w:t xml:space="preserve"> </w:t>
      </w:r>
      <w:r w:rsidRPr="00737090">
        <w:rPr>
          <w:rFonts w:cs="Times New Roman"/>
          <w:szCs w:val="24"/>
        </w:rPr>
        <w:t>kg ha</w:t>
      </w:r>
      <w:r w:rsidRPr="00737090">
        <w:rPr>
          <w:rFonts w:cs="Times New Roman"/>
          <w:szCs w:val="24"/>
          <w:vertAlign w:val="superscript"/>
        </w:rPr>
        <w:t>-1</w:t>
      </w:r>
      <w:r w:rsidRPr="00737090">
        <w:rPr>
          <w:rFonts w:eastAsiaTheme="minorEastAsia" w:cs="Times New Roman"/>
          <w:bCs/>
          <w:szCs w:val="24"/>
        </w:rPr>
        <w:t xml:space="preserve">). The </w:t>
      </w:r>
      <w:r w:rsidR="003124DC">
        <w:rPr>
          <w:rFonts w:eastAsia="Times New Roman" w:cs="Times New Roman"/>
          <w:szCs w:val="24"/>
        </w:rPr>
        <w:t>superior</w:t>
      </w:r>
      <w:r w:rsidRPr="00737090">
        <w:rPr>
          <w:rFonts w:eastAsia="Times New Roman" w:cs="Times New Roman"/>
          <w:szCs w:val="24"/>
        </w:rPr>
        <w:t xml:space="preserve"> performance of the</w:t>
      </w:r>
      <w:r w:rsidR="003124DC">
        <w:rPr>
          <w:rFonts w:eastAsia="Times New Roman" w:cs="Times New Roman"/>
          <w:szCs w:val="24"/>
        </w:rPr>
        <w:t>se</w:t>
      </w:r>
      <w:r w:rsidRPr="00737090">
        <w:rPr>
          <w:rFonts w:eastAsia="Times New Roman" w:cs="Times New Roman"/>
          <w:szCs w:val="24"/>
        </w:rPr>
        <w:t xml:space="preserve"> varieties </w:t>
      </w:r>
      <w:r w:rsidR="003124DC">
        <w:rPr>
          <w:rFonts w:eastAsiaTheme="minorEastAsia"/>
          <w:bCs/>
        </w:rPr>
        <w:t xml:space="preserve">may be attributed </w:t>
      </w:r>
      <w:r w:rsidRPr="00737090">
        <w:rPr>
          <w:rFonts w:eastAsia="Times New Roman" w:cs="Times New Roman"/>
          <w:szCs w:val="24"/>
        </w:rPr>
        <w:t xml:space="preserve">to their </w:t>
      </w:r>
      <w:r w:rsidRPr="00737090">
        <w:rPr>
          <w:rFonts w:eastAsia="Times New Roman" w:cs="Times New Roman"/>
          <w:bCs/>
          <w:szCs w:val="24"/>
        </w:rPr>
        <w:t>in</w:t>
      </w:r>
      <w:r w:rsidR="003124DC">
        <w:rPr>
          <w:rFonts w:eastAsia="Times New Roman" w:cs="Times New Roman"/>
          <w:bCs/>
          <w:szCs w:val="24"/>
        </w:rPr>
        <w:t>herent nitrogen responsiveness,</w:t>
      </w:r>
      <w:r w:rsidRPr="00737090">
        <w:rPr>
          <w:rFonts w:eastAsia="Times New Roman" w:cs="Times New Roman"/>
          <w:szCs w:val="24"/>
        </w:rPr>
        <w:t xml:space="preserve"> efficient source-sink balance and robust </w:t>
      </w:r>
      <w:r w:rsidR="003124DC">
        <w:t>morphological traits such as higher number of productive tillers m</w:t>
      </w:r>
      <w:r w:rsidR="003124DC" w:rsidRPr="003124DC">
        <w:rPr>
          <w:vertAlign w:val="superscript"/>
        </w:rPr>
        <w:t>-2</w:t>
      </w:r>
      <w:r w:rsidR="003124DC">
        <w:t xml:space="preserve"> and greater biomass accumulation, enabling effective conversion of available nitrogen into grain yield.</w:t>
      </w:r>
      <w:r w:rsidR="003124DC" w:rsidRPr="00737090">
        <w:rPr>
          <w:rFonts w:eastAsia="Times New Roman" w:cs="Times New Roman"/>
          <w:szCs w:val="24"/>
        </w:rPr>
        <w:t xml:space="preserve"> </w:t>
      </w:r>
      <w:r w:rsidR="003124DC">
        <w:t xml:space="preserve">Similar conclusions were drawn by Xin </w:t>
      </w:r>
      <w:r w:rsidR="003124DC" w:rsidRPr="003124DC">
        <w:rPr>
          <w:i/>
        </w:rPr>
        <w:t>et al</w:t>
      </w:r>
      <w:r w:rsidR="003124DC">
        <w:t>. (2021)</w:t>
      </w:r>
    </w:p>
    <w:p w:rsidR="00397658" w:rsidRPr="00125F8D" w:rsidRDefault="00125F8D" w:rsidP="00125F8D">
      <w:pPr>
        <w:spacing w:after="100" w:afterAutospacing="1" w:line="360" w:lineRule="auto"/>
        <w:ind w:left="90"/>
        <w:jc w:val="both"/>
        <w:rPr>
          <w:bCs/>
        </w:rPr>
      </w:pPr>
      <w:r w:rsidRPr="00737090">
        <w:rPr>
          <w:rFonts w:eastAsiaTheme="minorEastAsia" w:cs="Times New Roman"/>
          <w:bCs/>
          <w:szCs w:val="24"/>
        </w:rPr>
        <w:t>The interaction between levels of RDN and varieties</w:t>
      </w:r>
      <w:r w:rsidRPr="00737090">
        <w:rPr>
          <w:rFonts w:cs="Times New Roman"/>
          <w:szCs w:val="24"/>
          <w:lang w:val="en-GB"/>
        </w:rPr>
        <w:t xml:space="preserve"> </w:t>
      </w:r>
      <w:r w:rsidR="003124DC">
        <w:rPr>
          <w:rFonts w:cs="Times New Roman"/>
          <w:szCs w:val="24"/>
          <w:lang w:val="en-GB"/>
        </w:rPr>
        <w:t xml:space="preserve">also had </w:t>
      </w:r>
      <w:r w:rsidRPr="00737090">
        <w:rPr>
          <w:rFonts w:cs="Times New Roman"/>
          <w:szCs w:val="24"/>
          <w:lang w:val="en-GB"/>
        </w:rPr>
        <w:t xml:space="preserve">significant influence on </w:t>
      </w:r>
      <w:r w:rsidR="003124DC">
        <w:rPr>
          <w:rFonts w:eastAsiaTheme="minorEastAsia" w:cs="Times New Roman"/>
          <w:bCs/>
          <w:szCs w:val="24"/>
        </w:rPr>
        <w:t>grain yield</w:t>
      </w:r>
      <w:r w:rsidRPr="00737090">
        <w:rPr>
          <w:rFonts w:eastAsiaTheme="minorEastAsia" w:cs="Times New Roman"/>
          <w:bCs/>
          <w:szCs w:val="24"/>
        </w:rPr>
        <w:t xml:space="preserve">. </w:t>
      </w:r>
      <w:r w:rsidR="003124DC">
        <w:t xml:space="preserve">Among the SDVs, </w:t>
      </w:r>
      <w:r w:rsidRPr="00737090">
        <w:rPr>
          <w:bCs/>
        </w:rPr>
        <w:t>Harsha at 100% RDN (n</w:t>
      </w:r>
      <w:r w:rsidRPr="00737090">
        <w:rPr>
          <w:bCs/>
          <w:vertAlign w:val="subscript"/>
        </w:rPr>
        <w:t>1</w:t>
      </w:r>
      <w:r w:rsidRPr="00737090">
        <w:rPr>
          <w:bCs/>
        </w:rPr>
        <w:t>v</w:t>
      </w:r>
      <w:r w:rsidRPr="00737090">
        <w:rPr>
          <w:bCs/>
          <w:vertAlign w:val="subscript"/>
        </w:rPr>
        <w:t>1</w:t>
      </w:r>
      <w:r w:rsidRPr="00737090">
        <w:rPr>
          <w:bCs/>
        </w:rPr>
        <w:t>) recorded the highest grain yield (</w:t>
      </w:r>
      <w:r w:rsidRPr="00737090">
        <w:t xml:space="preserve">4703 </w:t>
      </w:r>
      <w:r w:rsidRPr="00737090">
        <w:rPr>
          <w:bCs/>
        </w:rPr>
        <w:t xml:space="preserve">kg </w:t>
      </w:r>
      <w:r w:rsidRPr="00737090">
        <w:t>ha</w:t>
      </w:r>
      <w:r w:rsidRPr="00737090">
        <w:rPr>
          <w:vertAlign w:val="superscript"/>
        </w:rPr>
        <w:t>-1</w:t>
      </w:r>
      <w:r w:rsidRPr="00737090">
        <w:rPr>
          <w:bCs/>
        </w:rPr>
        <w:t xml:space="preserve">), </w:t>
      </w:r>
      <w:r w:rsidR="003124DC">
        <w:rPr>
          <w:bCs/>
        </w:rPr>
        <w:t>w</w:t>
      </w:r>
      <w:r w:rsidR="003124DC">
        <w:t>hile Varsha at 100 per cent (n₁v₂) and 75 per cent RDN (n₂v₂) recorded statistically comparable yields of 4720 kg ha⁻¹ and 4603 kg ha⁻¹, respectively. Among the</w:t>
      </w:r>
      <w:r w:rsidRPr="00737090">
        <w:rPr>
          <w:bCs/>
        </w:rPr>
        <w:t xml:space="preserve"> MDVs, Shreyas (v</w:t>
      </w:r>
      <w:r w:rsidRPr="00737090">
        <w:rPr>
          <w:bCs/>
          <w:vertAlign w:val="subscript"/>
        </w:rPr>
        <w:t>3</w:t>
      </w:r>
      <w:r w:rsidRPr="00737090">
        <w:rPr>
          <w:bCs/>
        </w:rPr>
        <w:t>) and Aiswarya (v</w:t>
      </w:r>
      <w:r w:rsidRPr="00737090">
        <w:rPr>
          <w:bCs/>
          <w:vertAlign w:val="subscript"/>
        </w:rPr>
        <w:t>4</w:t>
      </w:r>
      <w:r w:rsidRPr="00737090">
        <w:rPr>
          <w:bCs/>
        </w:rPr>
        <w:t xml:space="preserve">) also behaved in a similar manner with comparable yields at 100% RDN (4690 </w:t>
      </w:r>
      <w:r w:rsidRPr="00737090">
        <w:t>kg ha</w:t>
      </w:r>
      <w:r w:rsidRPr="00737090">
        <w:rPr>
          <w:vertAlign w:val="superscript"/>
        </w:rPr>
        <w:t xml:space="preserve">-1 </w:t>
      </w:r>
      <w:r w:rsidRPr="00737090">
        <w:rPr>
          <w:bCs/>
        </w:rPr>
        <w:t xml:space="preserve">and 4840 </w:t>
      </w:r>
      <w:r w:rsidRPr="00737090">
        <w:t>kg ha</w:t>
      </w:r>
      <w:r w:rsidRPr="00737090">
        <w:rPr>
          <w:vertAlign w:val="superscript"/>
        </w:rPr>
        <w:t xml:space="preserve">-1 </w:t>
      </w:r>
      <w:r w:rsidRPr="00737090">
        <w:rPr>
          <w:bCs/>
        </w:rPr>
        <w:t xml:space="preserve">respectively) and 75 % RDN (4567 </w:t>
      </w:r>
      <w:r w:rsidRPr="00737090">
        <w:t>kg ha</w:t>
      </w:r>
      <w:r w:rsidRPr="00737090">
        <w:rPr>
          <w:vertAlign w:val="superscript"/>
        </w:rPr>
        <w:t xml:space="preserve">-1 </w:t>
      </w:r>
      <w:r w:rsidRPr="00737090">
        <w:rPr>
          <w:bCs/>
        </w:rPr>
        <w:t xml:space="preserve">and 4753 </w:t>
      </w:r>
      <w:r w:rsidRPr="00737090">
        <w:t>kg ha</w:t>
      </w:r>
      <w:r w:rsidRPr="00737090">
        <w:rPr>
          <w:vertAlign w:val="superscript"/>
        </w:rPr>
        <w:t xml:space="preserve">-1 </w:t>
      </w:r>
      <w:r w:rsidRPr="00737090">
        <w:rPr>
          <w:bCs/>
        </w:rPr>
        <w:t xml:space="preserve">respectively). </w:t>
      </w:r>
      <w:r w:rsidR="003124DC">
        <w:t>These results indicate that Varsha, Shreyas, and Aiswarya maintained grain yield even under reduced nitrogen levels, reflecting their superior nitrogen use efficiency (NUE). The h</w:t>
      </w:r>
      <w:r w:rsidRPr="00737090">
        <w:t>igher yields at 100% RDN could be due to im</w:t>
      </w:r>
      <w:r w:rsidR="0061238D">
        <w:t>proved vegetative growth, increased dry matter production</w:t>
      </w:r>
      <w:r w:rsidRPr="00737090">
        <w:t xml:space="preserve">, and </w:t>
      </w:r>
      <w:r w:rsidR="0061238D">
        <w:t>enhanced</w:t>
      </w:r>
      <w:r w:rsidRPr="00737090">
        <w:t xml:space="preserve"> pan</w:t>
      </w:r>
      <w:r w:rsidR="0061238D">
        <w:t>icle productivity under optimal</w:t>
      </w:r>
      <w:r w:rsidRPr="00737090">
        <w:t xml:space="preserve"> nitrogen supply (Singh </w:t>
      </w:r>
      <w:r w:rsidRPr="00737090">
        <w:rPr>
          <w:i/>
        </w:rPr>
        <w:t>et al</w:t>
      </w:r>
      <w:r w:rsidRPr="00737090">
        <w:t xml:space="preserve">., 2018). However, the statistically comparable </w:t>
      </w:r>
      <w:r w:rsidR="0061238D">
        <w:t xml:space="preserve">yields at 75% RDN highlight the capacity of </w:t>
      </w:r>
      <w:r w:rsidR="0061238D">
        <w:lastRenderedPageBreak/>
        <w:t>certain genotypes to efficiently utilize available nitrogen, thereby supporting the objective of reducing fertilizer input while sustaining yield.</w:t>
      </w:r>
    </w:p>
    <w:p w:rsidR="00614697" w:rsidRPr="00737090" w:rsidRDefault="00C738A4" w:rsidP="00EC1CA7">
      <w:pPr>
        <w:pStyle w:val="ListParagraph"/>
        <w:numPr>
          <w:ilvl w:val="0"/>
          <w:numId w:val="6"/>
        </w:numPr>
        <w:tabs>
          <w:tab w:val="left" w:pos="360"/>
        </w:tabs>
        <w:spacing w:line="360" w:lineRule="auto"/>
        <w:ind w:left="360"/>
        <w:jc w:val="both"/>
      </w:pPr>
      <w:r w:rsidRPr="00EC1CA7">
        <w:rPr>
          <w:b/>
          <w:bCs/>
        </w:rPr>
        <w:t>CONCLUSION</w:t>
      </w:r>
    </w:p>
    <w:p w:rsidR="0033288C" w:rsidRDefault="0061238D" w:rsidP="00CA0A59">
      <w:pPr>
        <w:tabs>
          <w:tab w:val="left" w:pos="360"/>
        </w:tabs>
        <w:spacing w:line="360" w:lineRule="auto"/>
        <w:jc w:val="both"/>
      </w:pPr>
      <w:r>
        <w:t>The f</w:t>
      </w:r>
      <w:r w:rsidR="00397658" w:rsidRPr="00737090">
        <w:t>ield evaluation of the nitrogen</w:t>
      </w:r>
      <w:r>
        <w:t>-</w:t>
      </w:r>
      <w:r w:rsidR="00397658" w:rsidRPr="00737090">
        <w:t xml:space="preserve"> efficient varieties </w:t>
      </w:r>
      <w:r>
        <w:t xml:space="preserve">revealed considerable variation in growth and yield attributes </w:t>
      </w:r>
      <w:r w:rsidR="00DF0BFD" w:rsidRPr="00737090">
        <w:t>as influenced by different levels of RDN and varieties. W</w:t>
      </w:r>
      <w:r w:rsidR="00397658" w:rsidRPr="00737090">
        <w:t>hile th</w:t>
      </w:r>
      <w:r w:rsidR="00947B03" w:rsidRPr="00737090">
        <w:t>e productivity</w:t>
      </w:r>
      <w:r w:rsidR="00397658" w:rsidRPr="00737090">
        <w:t xml:space="preserve"> of Varsha </w:t>
      </w:r>
      <w:r w:rsidR="00947B03" w:rsidRPr="00737090">
        <w:t>(v</w:t>
      </w:r>
      <w:r w:rsidR="00947B03" w:rsidRPr="00737090">
        <w:rPr>
          <w:vertAlign w:val="subscript"/>
        </w:rPr>
        <w:t>2</w:t>
      </w:r>
      <w:r w:rsidR="00947B03" w:rsidRPr="00737090">
        <w:t xml:space="preserve">) </w:t>
      </w:r>
      <w:r w:rsidR="00397658" w:rsidRPr="00737090">
        <w:t xml:space="preserve">could be sustained at 75 % RDN, the variety Harsha </w:t>
      </w:r>
      <w:r w:rsidR="00947B03" w:rsidRPr="00737090">
        <w:t>(v</w:t>
      </w:r>
      <w:r w:rsidR="00947B03" w:rsidRPr="00737090">
        <w:rPr>
          <w:vertAlign w:val="subscript"/>
        </w:rPr>
        <w:t>1</w:t>
      </w:r>
      <w:r w:rsidR="00947B03" w:rsidRPr="00737090">
        <w:t xml:space="preserve">) </w:t>
      </w:r>
      <w:r w:rsidR="00397658" w:rsidRPr="00737090">
        <w:t>required 100% RDN</w:t>
      </w:r>
      <w:r w:rsidR="000604CA">
        <w:t>. The study also revealed that, t</w:t>
      </w:r>
      <w:r w:rsidRPr="000604CA">
        <w:t>he RDN for both the medium duration varieties could be reduced by 25% (75% RDN) since the two varieties proved to be equally N efficient in terms of productivity.</w:t>
      </w:r>
      <w:r>
        <w:t xml:space="preserve"> These findings highlight the potential of </w:t>
      </w:r>
      <w:r w:rsidR="00581D4D">
        <w:t xml:space="preserve">the </w:t>
      </w:r>
      <w:r>
        <w:t>selected rice genotypes to perform efficiently under reduced nitrogen regimes, thereby offering opportunities for sustainable and cost-effective rice production through improved nitrogen use efficiency.</w:t>
      </w:r>
    </w:p>
    <w:p w:rsidR="001A35C6" w:rsidRDefault="001A35C6" w:rsidP="00CA0A59">
      <w:pPr>
        <w:tabs>
          <w:tab w:val="left" w:pos="360"/>
        </w:tabs>
        <w:spacing w:line="360" w:lineRule="auto"/>
        <w:jc w:val="both"/>
      </w:pPr>
    </w:p>
    <w:p w:rsidR="00CA0A59" w:rsidRPr="0033288C" w:rsidRDefault="00FB1E99" w:rsidP="00CA0A59">
      <w:pPr>
        <w:tabs>
          <w:tab w:val="left" w:pos="360"/>
        </w:tabs>
        <w:spacing w:line="360" w:lineRule="auto"/>
        <w:jc w:val="both"/>
      </w:pPr>
      <w:r w:rsidRPr="00737090">
        <w:rPr>
          <w:b/>
        </w:rPr>
        <w:t>REFERENCES</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Birla, D.S., Malik, K., Sainger. M., Chaudhary, D., Jaiwal, R., &amp; Jaiwal P.K. (2017). Progress and challenges in improving the nutritional quality of rice (</w:t>
      </w:r>
      <w:r w:rsidRPr="00737090">
        <w:rPr>
          <w:rFonts w:cs="Times New Roman"/>
          <w:i/>
          <w:szCs w:val="24"/>
        </w:rPr>
        <w:t>Oryza sativa L</w:t>
      </w:r>
      <w:r w:rsidRPr="00737090">
        <w:rPr>
          <w:rFonts w:cs="Times New Roman"/>
          <w:szCs w:val="24"/>
        </w:rPr>
        <w:t xml:space="preserve">.). </w:t>
      </w:r>
      <w:r w:rsidRPr="00737090">
        <w:rPr>
          <w:rFonts w:cs="Times New Roman"/>
          <w:iCs/>
          <w:color w:val="222222"/>
          <w:szCs w:val="24"/>
          <w:shd w:val="clear" w:color="auto" w:fill="FFFFFF"/>
        </w:rPr>
        <w:t>Critical Reviews in Food Science and Nutrition</w:t>
      </w:r>
      <w:r w:rsidRPr="00737090">
        <w:rPr>
          <w:rFonts w:cs="Times New Roman"/>
          <w:i/>
          <w:iCs/>
          <w:color w:val="222222"/>
          <w:szCs w:val="24"/>
          <w:shd w:val="clear" w:color="auto" w:fill="FFFFFF"/>
        </w:rPr>
        <w:t xml:space="preserve">, </w:t>
      </w:r>
      <w:r w:rsidRPr="00737090">
        <w:rPr>
          <w:rFonts w:cs="Times New Roman"/>
          <w:szCs w:val="24"/>
        </w:rPr>
        <w:t>57: 2455-2481.</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Erisman, J.W., Galloway, J.N., Seitzinger, S., Bleeker, A., Dise, N.B., Petrescu, A.R., Leach, A.M. &amp; de Vries, W. (2013). Consequences of human modification of the global nitrogen cycle. </w:t>
      </w:r>
      <w:r w:rsidRPr="00737090">
        <w:rPr>
          <w:rFonts w:cs="Times New Roman"/>
          <w:iCs/>
          <w:color w:val="222222"/>
          <w:szCs w:val="24"/>
          <w:shd w:val="clear" w:color="auto" w:fill="FFFFFF"/>
        </w:rPr>
        <w:t>Philosophical Transactions of the Royal Society B: Biological Sciences</w:t>
      </w:r>
      <w:r w:rsidRPr="00737090">
        <w:rPr>
          <w:rFonts w:cs="Times New Roman"/>
          <w:color w:val="222222"/>
          <w:szCs w:val="24"/>
          <w:shd w:val="clear" w:color="auto" w:fill="FFFFFF"/>
        </w:rPr>
        <w:t>, </w:t>
      </w:r>
      <w:r w:rsidRPr="00737090">
        <w:rPr>
          <w:rFonts w:cs="Times New Roman"/>
          <w:iCs/>
          <w:color w:val="222222"/>
          <w:szCs w:val="24"/>
          <w:shd w:val="clear" w:color="auto" w:fill="FFFFFF"/>
        </w:rPr>
        <w:t>368</w:t>
      </w:r>
      <w:r w:rsidRPr="00737090">
        <w:rPr>
          <w:rFonts w:cs="Times New Roman"/>
          <w:color w:val="222222"/>
          <w:szCs w:val="24"/>
          <w:shd w:val="clear" w:color="auto" w:fill="FFFFFF"/>
        </w:rPr>
        <w:t>(1621), p.20130116.</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Fageria, N.K., &amp; Baligar, V.C. (2005). Enhancing nitrogen use efficiency in crop plants. Advances in Agronomy, 88: 97-185. </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Fageria, N.K., Baligar, V.C., &amp; Jones, C. A. (2010). </w:t>
      </w:r>
      <w:r w:rsidRPr="00737090">
        <w:rPr>
          <w:rFonts w:cs="Times New Roman"/>
          <w:iCs/>
          <w:szCs w:val="24"/>
        </w:rPr>
        <w:t>Growth and Mineral Nutrition of Field Crops.</w:t>
      </w:r>
      <w:r w:rsidRPr="00737090">
        <w:rPr>
          <w:rFonts w:cs="Times New Roman"/>
          <w:szCs w:val="24"/>
        </w:rPr>
        <w:t xml:space="preserve"> Boca Raton, London. 550p. </w:t>
      </w:r>
    </w:p>
    <w:p w:rsidR="00156D17" w:rsidRPr="00737090" w:rsidRDefault="00156D17" w:rsidP="00156D17">
      <w:pPr>
        <w:spacing w:line="360" w:lineRule="auto"/>
        <w:ind w:left="720" w:hanging="720"/>
        <w:jc w:val="both"/>
        <w:rPr>
          <w:rFonts w:cs="Times New Roman"/>
          <w:color w:val="FF0000"/>
          <w:szCs w:val="24"/>
          <w:shd w:val="clear" w:color="auto" w:fill="FFFFFF"/>
        </w:rPr>
      </w:pPr>
      <w:r w:rsidRPr="00737090">
        <w:rPr>
          <w:rFonts w:cs="Times New Roman"/>
          <w:szCs w:val="24"/>
          <w:shd w:val="clear" w:color="auto" w:fill="FFFFFF"/>
        </w:rPr>
        <w:t>Fukagawa, N.K., &amp; Ziska, L.H. (2019). Rice: Importance for global nutrition</w:t>
      </w:r>
      <w:r w:rsidRPr="00737090">
        <w:rPr>
          <w:rFonts w:cs="Times New Roman"/>
          <w:i/>
          <w:iCs/>
          <w:szCs w:val="24"/>
          <w:shd w:val="clear" w:color="auto" w:fill="FFFFFF"/>
        </w:rPr>
        <w:t>.</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Journal of Nutritional Science and Vitaminology</w:t>
      </w:r>
      <w:r w:rsidRPr="00737090">
        <w:rPr>
          <w:rFonts w:cs="Times New Roman"/>
          <w:szCs w:val="24"/>
          <w:shd w:val="clear" w:color="auto" w:fill="FFFFFF"/>
        </w:rPr>
        <w:t>. 65: S2-S3</w:t>
      </w:r>
      <w:r w:rsidRPr="00737090">
        <w:rPr>
          <w:rFonts w:cs="Times New Roman"/>
          <w:color w:val="FF0000"/>
          <w:szCs w:val="24"/>
          <w:shd w:val="clear" w:color="auto" w:fill="FFFFFF"/>
        </w:rPr>
        <w:t>.</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lastRenderedPageBreak/>
        <w:t>Ghoneim, A.M., Ee, G., &amp; Osman, M.M. (2018). Effects of nitrogen levels on growth, yield and nitrogen use efficiency of some newly released Egyptian rice genotypes. </w:t>
      </w:r>
      <w:r w:rsidRPr="00737090">
        <w:rPr>
          <w:rFonts w:cs="Times New Roman"/>
          <w:iCs/>
          <w:color w:val="222222"/>
          <w:szCs w:val="24"/>
          <w:shd w:val="clear" w:color="auto" w:fill="FFFFFF"/>
        </w:rPr>
        <w:t>Open Agriculture</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3</w:t>
      </w:r>
      <w:r w:rsidRPr="00737090">
        <w:rPr>
          <w:rFonts w:cs="Times New Roman"/>
          <w:color w:val="222222"/>
          <w:szCs w:val="24"/>
          <w:shd w:val="clear" w:color="auto" w:fill="FFFFFF"/>
        </w:rPr>
        <w:t>(1): 310-318.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szCs w:val="24"/>
          <w:shd w:val="clear" w:color="auto" w:fill="FFFFFF"/>
        </w:rPr>
        <w:t xml:space="preserve">Gopinath,   P.P.,   Parsad,   R.,   Joseph,   B.,   &amp; Adarsh, V.S.  (2020). GRAPES:  General Rshiny Based Analysis Platform Empowered by Statistics. </w:t>
      </w:r>
      <w:hyperlink r:id="rId10" w:history="1">
        <w:r w:rsidRPr="00737090">
          <w:rPr>
            <w:rStyle w:val="Hyperlink"/>
            <w:rFonts w:cs="Times New Roman"/>
            <w:szCs w:val="24"/>
            <w:shd w:val="clear" w:color="auto" w:fill="FFFFFF"/>
          </w:rPr>
          <w:t>https://www.kaugrapes.com/</w:t>
        </w:r>
      </w:hyperlink>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Huang, P., Zhang, J., Zhu, A., Li, X., Ma, D., Xin, X., Zhang, C., Wu, S., Garland, G., &amp; Pereira, E.I.P. (2018). Nitrate accumulation and leaching potential reduced by coupled water and nitrogen management in the Huang-Huai-Hai Plain. </w:t>
      </w:r>
      <w:r w:rsidRPr="00737090">
        <w:rPr>
          <w:rFonts w:cs="Times New Roman"/>
          <w:iCs/>
          <w:color w:val="222222"/>
          <w:szCs w:val="24"/>
          <w:shd w:val="clear" w:color="auto" w:fill="FFFFFF"/>
        </w:rPr>
        <w:t>Science of the Total Environment</w:t>
      </w:r>
      <w:r w:rsidRPr="00737090">
        <w:rPr>
          <w:rFonts w:cs="Times New Roman"/>
          <w:color w:val="222222"/>
          <w:szCs w:val="24"/>
          <w:shd w:val="clear" w:color="auto" w:fill="FFFFFF"/>
        </w:rPr>
        <w:t>, </w:t>
      </w:r>
      <w:r w:rsidRPr="00737090">
        <w:rPr>
          <w:rFonts w:cs="Times New Roman"/>
          <w:iCs/>
          <w:color w:val="222222"/>
          <w:szCs w:val="24"/>
          <w:shd w:val="clear" w:color="auto" w:fill="FFFFFF"/>
        </w:rPr>
        <w:t>610</w:t>
      </w:r>
      <w:r w:rsidRPr="00737090">
        <w:rPr>
          <w:rFonts w:cs="Times New Roman"/>
          <w:color w:val="222222"/>
          <w:szCs w:val="24"/>
          <w:shd w:val="clear" w:color="auto" w:fill="FFFFFF"/>
        </w:rPr>
        <w:t>: 1020-1028.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222222"/>
          <w:szCs w:val="24"/>
          <w:shd w:val="clear" w:color="auto" w:fill="FFFFFF"/>
        </w:rPr>
        <w:t>Hussain, A.S.M.I., Hoque, M.M., Huda, M.N., Hossain, D., &amp; Shahjahan, M. (2013). Effect of planting time and nitrogen application on the yield and seed quality of T. Aman Rice (</w:t>
      </w:r>
      <w:r w:rsidRPr="00737090">
        <w:rPr>
          <w:rFonts w:cs="Times New Roman"/>
          <w:i/>
          <w:color w:val="222222"/>
          <w:szCs w:val="24"/>
          <w:shd w:val="clear" w:color="auto" w:fill="FFFFFF"/>
        </w:rPr>
        <w:t>Oryza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Bangladesh Journal of Agricultural Research</w:t>
      </w:r>
      <w:r w:rsidRPr="00737090">
        <w:rPr>
          <w:rFonts w:cs="Times New Roman"/>
          <w:color w:val="222222"/>
          <w:szCs w:val="24"/>
          <w:shd w:val="clear" w:color="auto" w:fill="FFFFFF"/>
        </w:rPr>
        <w:t>, </w:t>
      </w:r>
      <w:r w:rsidRPr="00737090">
        <w:rPr>
          <w:rFonts w:cs="Times New Roman"/>
          <w:iCs/>
          <w:color w:val="222222"/>
          <w:szCs w:val="24"/>
          <w:shd w:val="clear" w:color="auto" w:fill="FFFFFF"/>
        </w:rPr>
        <w:t>38</w:t>
      </w:r>
      <w:r w:rsidRPr="00737090">
        <w:rPr>
          <w:rFonts w:cs="Times New Roman"/>
          <w:color w:val="222222"/>
          <w:szCs w:val="24"/>
          <w:shd w:val="clear" w:color="auto" w:fill="FFFFFF"/>
        </w:rPr>
        <w:t>(4): 673-688.</w:t>
      </w:r>
    </w:p>
    <w:p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000000"/>
          <w:szCs w:val="24"/>
        </w:rPr>
        <w:t>Jayanti, T., Gali, S.K., Chimmad, V.P., &amp; Angadi, V.V. (2007). Leaf colour chart based N management on yield, harvest index and partial factor productivity of rainfed rice. Karnataka Journal of Agricultural Sciences, 20(2): 405-406.</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Ju, C., Buresh, R.J., Wang, Z., Zhang, H., Liu, L., Yang, J., &amp; Zhang, J. (2015). Root and shoot traits for rice varieties with higher grain yield and higher nitrogen use efficiency at lower nitrogen rates application. </w:t>
      </w:r>
      <w:r w:rsidRPr="00737090">
        <w:rPr>
          <w:rFonts w:cs="Times New Roman"/>
          <w:iCs/>
          <w:color w:val="222222"/>
          <w:szCs w:val="24"/>
          <w:shd w:val="clear" w:color="auto" w:fill="FFFFFF"/>
        </w:rPr>
        <w:t>Field Crops Research,</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175: 47-55.</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Kumar, S., Kumar, S., &amp; Mohapatra, T. (2021). Interaction between macro‐and micro-nutrients in plants.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color w:val="222222"/>
          <w:szCs w:val="24"/>
          <w:shd w:val="clear" w:color="auto" w:fill="FFFFFF"/>
        </w:rPr>
        <w:t>: 665583.</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Liang, T., Duan, B., Luo, X., Ma, Y., Yuan, Z., Zhu, R., Peng, Y., Gong, Y., Fang, S., &amp; Wu, X. (2021). Identification of high nitrogen use efficiency phenotype in rice (</w:t>
      </w:r>
      <w:r w:rsidRPr="00737090">
        <w:rPr>
          <w:rFonts w:cs="Times New Roman"/>
          <w:i/>
          <w:iCs/>
          <w:color w:val="222222"/>
          <w:szCs w:val="24"/>
          <w:shd w:val="clear" w:color="auto" w:fill="FFFFFF"/>
        </w:rPr>
        <w:t>Oryza sativa</w:t>
      </w:r>
      <w:r w:rsidRPr="00737090">
        <w:rPr>
          <w:rFonts w:cs="Times New Roman"/>
          <w:color w:val="222222"/>
          <w:szCs w:val="24"/>
          <w:shd w:val="clear" w:color="auto" w:fill="FFFFFF"/>
        </w:rPr>
        <w:t xml:space="preserve"> L.) through entire growth duration by unmanned aerial vehicle multispectral imagery.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740414-19.</w:t>
      </w:r>
    </w:p>
    <w:p w:rsidR="00156D17" w:rsidRPr="00737090" w:rsidRDefault="00156D17" w:rsidP="00156D17">
      <w:pPr>
        <w:spacing w:after="0"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Mrudhula, K.A., Veni, B.K., &amp; Suneetha, Y. (2020). Study of different nitrogen levels on growth, yield and economics of rice variety BPT 2270-Bavapurisannalu under low land condition. </w:t>
      </w:r>
      <w:r w:rsidRPr="00737090">
        <w:rPr>
          <w:rFonts w:cs="Times New Roman"/>
          <w:iCs/>
          <w:color w:val="222222"/>
          <w:szCs w:val="24"/>
          <w:shd w:val="clear" w:color="auto" w:fill="FFFFFF"/>
        </w:rPr>
        <w:t>International Journal of Current Microbiology and Applied Sci</w:t>
      </w:r>
      <w:r w:rsidRPr="00737090">
        <w:rPr>
          <w:rFonts w:cs="Times New Roman"/>
          <w:color w:val="222222"/>
          <w:szCs w:val="24"/>
          <w:shd w:val="clear" w:color="auto" w:fill="FFFFFF"/>
        </w:rPr>
        <w:t>ences, </w:t>
      </w:r>
      <w:r w:rsidRPr="00737090">
        <w:rPr>
          <w:rFonts w:cs="Times New Roman"/>
          <w:iCs/>
          <w:color w:val="222222"/>
          <w:szCs w:val="24"/>
          <w:shd w:val="clear" w:color="auto" w:fill="FFFFFF"/>
        </w:rPr>
        <w:t>9</w:t>
      </w:r>
      <w:r w:rsidRPr="00737090">
        <w:rPr>
          <w:rFonts w:cs="Times New Roman"/>
          <w:color w:val="222222"/>
          <w:szCs w:val="24"/>
          <w:shd w:val="clear" w:color="auto" w:fill="FFFFFF"/>
        </w:rPr>
        <w:t>(9): 3126-3131.</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lastRenderedPageBreak/>
        <w:t>Pramanik, K., &amp; Bera, A.K. (2013). Effect of seedling age and nitrogen fertilizer on growth, chlorophyll content, yield and economics of hybrid rice (</w:t>
      </w:r>
      <w:r w:rsidRPr="00737090">
        <w:rPr>
          <w:rFonts w:cs="Times New Roman"/>
          <w:i/>
          <w:iCs/>
          <w:color w:val="222222"/>
          <w:szCs w:val="24"/>
          <w:shd w:val="clear" w:color="auto" w:fill="FFFFFF"/>
        </w:rPr>
        <w:t>Oryza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International Journal of Agronomy and Plant Production.</w:t>
      </w:r>
      <w:r w:rsidRPr="00737090">
        <w:rPr>
          <w:rFonts w:cs="Times New Roman"/>
          <w:color w:val="222222"/>
          <w:szCs w:val="24"/>
          <w:shd w:val="clear" w:color="auto" w:fill="FFFFFF"/>
        </w:rPr>
        <w:t xml:space="preserve"> 4 (S): 3489-3499.</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Rao, K.T., Rao, A.U., Sekhar, D., Ramu, P.S., &amp; Rao, N.V. (2014). Effect of different doses of nitrogen on performance of promising varieties of rice in high altitude areas of Andhra Pradesh. I</w:t>
      </w:r>
      <w:r w:rsidRPr="00737090">
        <w:rPr>
          <w:rFonts w:cs="Times New Roman"/>
          <w:iCs/>
          <w:color w:val="222222"/>
          <w:szCs w:val="24"/>
          <w:shd w:val="clear" w:color="auto" w:fill="FFFFFF"/>
        </w:rPr>
        <w:t>nternational Journal of Farm Sciences,</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4</w:t>
      </w:r>
      <w:r w:rsidRPr="00737090">
        <w:rPr>
          <w:rFonts w:cs="Times New Roman"/>
          <w:color w:val="222222"/>
          <w:szCs w:val="24"/>
          <w:shd w:val="clear" w:color="auto" w:fill="FFFFFF"/>
        </w:rPr>
        <w:t>(1): 6-15.</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Sapkota, T.B., &amp; Takele, R. (2023). Improving nitrogen use efficiency and reducing nitrogen surplus through best fertilizer nitrogen management in cereal production: The case of India and China. </w:t>
      </w:r>
      <w:r w:rsidRPr="00737090">
        <w:rPr>
          <w:rFonts w:cs="Times New Roman"/>
          <w:iCs/>
          <w:color w:val="222222"/>
          <w:szCs w:val="24"/>
          <w:shd w:val="clear" w:color="auto" w:fill="FFFFFF"/>
        </w:rPr>
        <w:t>Advances in Agronomy,</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 xml:space="preserve">178: 233-294. </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Singh, A. K., Singh, M. K., &amp; Kumari, S. (2018). Effects of nitrogen levels and weed management in direct-seeded rice. Indian Journal of Weed Science, 50(3): 290. </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Singh, A.K., Verma, V.S., Nigam, H.K., Manibhushan, C.N., &amp; Bharati, R.C. (2009). Growth, development, yield attributes and yield of upland rice (</w:t>
      </w:r>
      <w:r w:rsidRPr="00737090">
        <w:rPr>
          <w:rFonts w:cs="Times New Roman"/>
          <w:i/>
          <w:color w:val="222222"/>
          <w:szCs w:val="24"/>
          <w:shd w:val="clear" w:color="auto" w:fill="FFFFFF"/>
        </w:rPr>
        <w:t>Oryza sativa</w:t>
      </w:r>
      <w:r w:rsidRPr="00737090">
        <w:rPr>
          <w:rFonts w:cs="Times New Roman"/>
          <w:color w:val="222222"/>
          <w:szCs w:val="24"/>
          <w:shd w:val="clear" w:color="auto" w:fill="FFFFFF"/>
        </w:rPr>
        <w:t>) under various environmental conditions and genotypes. </w:t>
      </w:r>
      <w:r w:rsidRPr="00737090">
        <w:rPr>
          <w:rFonts w:cs="Times New Roman"/>
          <w:iCs/>
          <w:color w:val="222222"/>
          <w:szCs w:val="24"/>
          <w:shd w:val="clear" w:color="auto" w:fill="FFFFFF"/>
        </w:rPr>
        <w:t>Environment and Ecology</w:t>
      </w:r>
      <w:r w:rsidRPr="00737090">
        <w:rPr>
          <w:rFonts w:cs="Times New Roman"/>
          <w:color w:val="222222"/>
          <w:szCs w:val="24"/>
          <w:shd w:val="clear" w:color="auto" w:fill="FFFFFF"/>
        </w:rPr>
        <w:t>, </w:t>
      </w:r>
      <w:r w:rsidRPr="00737090">
        <w:rPr>
          <w:rFonts w:cs="Times New Roman"/>
          <w:iCs/>
          <w:color w:val="222222"/>
          <w:szCs w:val="24"/>
          <w:shd w:val="clear" w:color="auto" w:fill="FFFFFF"/>
        </w:rPr>
        <w:t>27</w:t>
      </w:r>
      <w:r w:rsidRPr="00737090">
        <w:rPr>
          <w:rFonts w:cs="Times New Roman"/>
          <w:color w:val="222222"/>
          <w:szCs w:val="24"/>
          <w:shd w:val="clear" w:color="auto" w:fill="FFFFFF"/>
        </w:rPr>
        <w:t>(2A): 880-884.</w:t>
      </w:r>
    </w:p>
    <w:p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Surekha, K., Kumar, R.M., Nagendra, V., Sailaja, N., &amp; Satyanarayana, T. (2016). 4R nitrogen management for sustainable rice production. </w:t>
      </w:r>
      <w:r w:rsidRPr="00737090">
        <w:rPr>
          <w:rFonts w:cs="Times New Roman"/>
          <w:iCs/>
          <w:color w:val="222222"/>
          <w:szCs w:val="24"/>
          <w:shd w:val="clear" w:color="auto" w:fill="FFFFFF"/>
        </w:rPr>
        <w:t>Better Crop</w:t>
      </w:r>
      <w:r w:rsidRPr="00737090">
        <w:rPr>
          <w:rFonts w:cs="Times New Roman"/>
          <w:color w:val="222222"/>
          <w:szCs w:val="24"/>
          <w:shd w:val="clear" w:color="auto" w:fill="FFFFFF"/>
        </w:rPr>
        <w:t>, </w:t>
      </w:r>
      <w:r w:rsidRPr="00737090">
        <w:rPr>
          <w:rFonts w:cs="Times New Roman"/>
          <w:iCs/>
          <w:color w:val="222222"/>
          <w:szCs w:val="24"/>
          <w:shd w:val="clear" w:color="auto" w:fill="FFFFFF"/>
        </w:rPr>
        <w:t>10</w:t>
      </w:r>
      <w:r w:rsidRPr="00737090">
        <w:rPr>
          <w:rFonts w:cs="Times New Roman"/>
          <w:color w:val="222222"/>
          <w:szCs w:val="24"/>
          <w:shd w:val="clear" w:color="auto" w:fill="FFFFFF"/>
        </w:rPr>
        <w:t>: 16-19.</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Sutton, M.A., &amp; Bleeker, A. (2013). The shape of nitrogen to come. </w:t>
      </w:r>
      <w:r w:rsidRPr="00737090">
        <w:rPr>
          <w:rFonts w:cs="Times New Roman"/>
          <w:iCs/>
          <w:color w:val="222222"/>
          <w:szCs w:val="24"/>
          <w:shd w:val="clear" w:color="auto" w:fill="FFFFFF"/>
        </w:rPr>
        <w:t>Nature</w:t>
      </w:r>
      <w:r w:rsidRPr="00737090">
        <w:rPr>
          <w:rFonts w:cs="Times New Roman"/>
          <w:color w:val="222222"/>
          <w:szCs w:val="24"/>
          <w:shd w:val="clear" w:color="auto" w:fill="FFFFFF"/>
        </w:rPr>
        <w:t>, </w:t>
      </w:r>
      <w:r w:rsidRPr="00737090">
        <w:rPr>
          <w:rFonts w:cs="Times New Roman"/>
          <w:iCs/>
          <w:color w:val="222222"/>
          <w:szCs w:val="24"/>
          <w:shd w:val="clear" w:color="auto" w:fill="FFFFFF"/>
        </w:rPr>
        <w:t>494</w:t>
      </w:r>
      <w:r w:rsidRPr="00737090">
        <w:rPr>
          <w:rFonts w:cs="Times New Roman"/>
          <w:color w:val="222222"/>
          <w:szCs w:val="24"/>
          <w:shd w:val="clear" w:color="auto" w:fill="FFFFFF"/>
        </w:rPr>
        <w:t>(7438): 435-437.</w:t>
      </w:r>
    </w:p>
    <w:p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Weiss, D., &amp; Ori, N. (2007). Mechanisms of cross talk between gibberellin and other hormones. </w:t>
      </w:r>
      <w:r w:rsidRPr="00737090">
        <w:rPr>
          <w:rFonts w:cs="Times New Roman"/>
          <w:iCs/>
          <w:color w:val="222222"/>
          <w:szCs w:val="24"/>
          <w:shd w:val="clear" w:color="auto" w:fill="FFFFFF"/>
        </w:rPr>
        <w:t>Plant physiology</w:t>
      </w:r>
      <w:r w:rsidRPr="00737090">
        <w:rPr>
          <w:rFonts w:cs="Times New Roman"/>
          <w:color w:val="222222"/>
          <w:szCs w:val="24"/>
          <w:shd w:val="clear" w:color="auto" w:fill="FFFFFF"/>
        </w:rPr>
        <w:t>, </w:t>
      </w:r>
      <w:r w:rsidRPr="00737090">
        <w:rPr>
          <w:rFonts w:cs="Times New Roman"/>
          <w:iCs/>
          <w:color w:val="222222"/>
          <w:szCs w:val="24"/>
          <w:shd w:val="clear" w:color="auto" w:fill="FFFFFF"/>
        </w:rPr>
        <w:t>144</w:t>
      </w:r>
      <w:r w:rsidRPr="00737090">
        <w:rPr>
          <w:rFonts w:cs="Times New Roman"/>
          <w:color w:val="222222"/>
          <w:szCs w:val="24"/>
          <w:shd w:val="clear" w:color="auto" w:fill="FFFFFF"/>
        </w:rPr>
        <w:t>(3): 1240-1246.</w:t>
      </w:r>
    </w:p>
    <w:p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Xin, W., Liu, H., Zhao, H., Wang, J., Zheng, H., Jia, Y., Yang, L., Wang, X., Li, J., Li, X., &amp; Lei, L. (2021). The response of grain yield and root morphological and physiological traits to nitrogen levels in paddy rice. </w:t>
      </w:r>
      <w:r w:rsidRPr="00737090">
        <w:rPr>
          <w:rFonts w:cs="Times New Roman"/>
          <w:iCs/>
          <w:szCs w:val="24"/>
        </w:rPr>
        <w:t>Frontiers in Plant Sci</w:t>
      </w:r>
      <w:r w:rsidRPr="00737090">
        <w:rPr>
          <w:rFonts w:cs="Times New Roman"/>
          <w:szCs w:val="24"/>
        </w:rPr>
        <w:t xml:space="preserve">ence, </w:t>
      </w:r>
      <w:r w:rsidRPr="00737090">
        <w:rPr>
          <w:rFonts w:cs="Times New Roman"/>
          <w:szCs w:val="24"/>
          <w:shd w:val="clear" w:color="auto" w:fill="FFFFFF"/>
        </w:rPr>
        <w:t>12: 713814-17.</w:t>
      </w:r>
    </w:p>
    <w:p w:rsidR="00156D17" w:rsidRPr="00CB4EA6" w:rsidRDefault="00156D17" w:rsidP="00156D17">
      <w:pPr>
        <w:spacing w:line="360" w:lineRule="auto"/>
        <w:ind w:left="720" w:hanging="720"/>
        <w:jc w:val="both"/>
        <w:rPr>
          <w:rFonts w:cs="Times New Roman"/>
          <w:szCs w:val="24"/>
        </w:rPr>
      </w:pPr>
      <w:r w:rsidRPr="00737090">
        <w:rPr>
          <w:rStyle w:val="Strong"/>
          <w:rFonts w:cs="Times New Roman"/>
          <w:b w:val="0"/>
          <w:szCs w:val="24"/>
        </w:rPr>
        <w:t>Yoshida, S. (1981).</w:t>
      </w:r>
      <w:r w:rsidRPr="00737090">
        <w:rPr>
          <w:rFonts w:cs="Times New Roman"/>
          <w:szCs w:val="24"/>
        </w:rPr>
        <w:t xml:space="preserve"> </w:t>
      </w:r>
      <w:r w:rsidRPr="00737090">
        <w:rPr>
          <w:rStyle w:val="Emphasis"/>
          <w:rFonts w:cs="Times New Roman"/>
          <w:i w:val="0"/>
          <w:szCs w:val="24"/>
        </w:rPr>
        <w:t>Fundamentals of Rice Crop Science</w:t>
      </w:r>
      <w:r w:rsidRPr="00737090">
        <w:rPr>
          <w:rFonts w:cs="Times New Roman"/>
          <w:i/>
          <w:szCs w:val="24"/>
        </w:rPr>
        <w:t>.</w:t>
      </w:r>
      <w:r w:rsidRPr="00737090">
        <w:rPr>
          <w:rFonts w:cs="Times New Roman"/>
          <w:szCs w:val="24"/>
        </w:rPr>
        <w:t xml:space="preserve"> International Rice Research Institute, Los Baños, Philippines. 268p.</w:t>
      </w:r>
    </w:p>
    <w:p w:rsidR="00CA0A59" w:rsidRPr="008E41B9" w:rsidRDefault="00CA0A59" w:rsidP="00CC66B1">
      <w:pPr>
        <w:spacing w:line="360" w:lineRule="auto"/>
        <w:ind w:left="360" w:hanging="720"/>
        <w:jc w:val="both"/>
        <w:rPr>
          <w:rFonts w:cs="Times New Roman"/>
          <w:szCs w:val="24"/>
        </w:rPr>
      </w:pPr>
    </w:p>
    <w:p w:rsidR="00CC66B1" w:rsidRPr="008E41B9" w:rsidRDefault="00CC66B1" w:rsidP="00CC66B1">
      <w:pPr>
        <w:spacing w:line="360" w:lineRule="auto"/>
        <w:ind w:left="360" w:hanging="720"/>
        <w:jc w:val="both"/>
        <w:rPr>
          <w:rFonts w:cs="Times New Roman"/>
          <w:szCs w:val="24"/>
        </w:rPr>
      </w:pPr>
    </w:p>
    <w:p w:rsidR="00FB1E99" w:rsidRPr="006D2D8E" w:rsidRDefault="00FB1E99" w:rsidP="00FB1E99">
      <w:pPr>
        <w:spacing w:after="0" w:line="360" w:lineRule="auto"/>
        <w:ind w:left="363" w:hanging="720"/>
        <w:jc w:val="both"/>
        <w:rPr>
          <w:rFonts w:cs="Times New Roman"/>
          <w:color w:val="FF0000"/>
          <w:szCs w:val="24"/>
        </w:rPr>
      </w:pPr>
    </w:p>
    <w:p w:rsidR="00FB1E99" w:rsidRDefault="00FB1E99" w:rsidP="00FB1E99">
      <w:pPr>
        <w:spacing w:line="360" w:lineRule="auto"/>
        <w:ind w:left="360" w:hanging="720"/>
        <w:jc w:val="both"/>
        <w:rPr>
          <w:rFonts w:ascii="Arial" w:hAnsi="Arial" w:cs="Arial"/>
          <w:sz w:val="25"/>
          <w:szCs w:val="25"/>
          <w:shd w:val="clear" w:color="auto" w:fill="FFFFFF"/>
        </w:rPr>
      </w:pPr>
    </w:p>
    <w:p w:rsidR="00FB1E99" w:rsidRPr="008E41B9" w:rsidRDefault="00FB1E99" w:rsidP="00FB1E99">
      <w:pPr>
        <w:spacing w:line="360" w:lineRule="auto"/>
        <w:ind w:left="360" w:hanging="720"/>
        <w:jc w:val="both"/>
        <w:rPr>
          <w:rFonts w:cs="Times New Roman"/>
          <w:szCs w:val="24"/>
        </w:rPr>
      </w:pPr>
    </w:p>
    <w:p w:rsidR="00FB1E99" w:rsidRPr="00C92B59" w:rsidRDefault="00FB1E99" w:rsidP="00FB1E99">
      <w:pPr>
        <w:spacing w:line="360" w:lineRule="auto"/>
        <w:ind w:left="360" w:hanging="720"/>
        <w:jc w:val="both"/>
        <w:rPr>
          <w:rFonts w:cs="Times New Roman"/>
          <w:color w:val="FF0000"/>
          <w:szCs w:val="24"/>
          <w:shd w:val="clear" w:color="auto" w:fill="FFFFFF"/>
        </w:rPr>
      </w:pPr>
    </w:p>
    <w:p w:rsidR="00FB1E99" w:rsidRPr="00FB1E99" w:rsidRDefault="00FB1E99" w:rsidP="00397658">
      <w:pPr>
        <w:tabs>
          <w:tab w:val="left" w:pos="360"/>
        </w:tabs>
        <w:spacing w:line="360" w:lineRule="auto"/>
        <w:jc w:val="both"/>
        <w:rPr>
          <w:b/>
        </w:rPr>
      </w:pPr>
    </w:p>
    <w:p w:rsidR="00C20E7D" w:rsidRDefault="00C20E7D" w:rsidP="00397658">
      <w:pPr>
        <w:tabs>
          <w:tab w:val="left" w:pos="360"/>
        </w:tabs>
        <w:spacing w:line="360" w:lineRule="auto"/>
        <w:jc w:val="both"/>
      </w:pPr>
    </w:p>
    <w:p w:rsidR="00397658" w:rsidRPr="00054B3A" w:rsidRDefault="00397658" w:rsidP="00397658">
      <w:pPr>
        <w:jc w:val="both"/>
        <w:rPr>
          <w:rFonts w:cs="Times New Roman"/>
          <w:sz w:val="20"/>
          <w:szCs w:val="20"/>
        </w:rPr>
      </w:pPr>
    </w:p>
    <w:sectPr w:rsidR="00397658" w:rsidRPr="00054B3A" w:rsidSect="00D405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SK Pathak" w:date="2025-05-17T12:23:00Z" w:initials="DSP">
    <w:p w:rsidR="00553703" w:rsidRDefault="00553703">
      <w:pPr>
        <w:pStyle w:val="CommentText"/>
      </w:pPr>
      <w:r>
        <w:rPr>
          <w:rStyle w:val="CommentReference"/>
        </w:rPr>
        <w:annotationRef/>
      </w:r>
      <w:r>
        <w:t>Indicate not clear</w:t>
      </w:r>
    </w:p>
  </w:comment>
  <w:comment w:id="1" w:author="Dr SK Pathak" w:date="2025-05-17T12:24:00Z" w:initials="DSP">
    <w:p w:rsidR="00553703" w:rsidRDefault="00553703">
      <w:pPr>
        <w:pStyle w:val="CommentText"/>
      </w:pPr>
      <w:r>
        <w:rPr>
          <w:rStyle w:val="CommentReference"/>
        </w:rPr>
        <w:annotationRef/>
      </w:r>
      <w:r>
        <w:t>Not clear</w:t>
      </w:r>
    </w:p>
  </w:comment>
  <w:comment w:id="2" w:author="Dr SK Pathak" w:date="2025-05-17T12:25:00Z" w:initials="DSP">
    <w:p w:rsidR="00553703" w:rsidRDefault="00553703">
      <w:pPr>
        <w:pStyle w:val="CommentText"/>
      </w:pPr>
      <w:r>
        <w:rPr>
          <w:rStyle w:val="CommentReference"/>
        </w:rPr>
        <w:annotationRef/>
      </w:r>
      <w:r>
        <w:t>?</w:t>
      </w:r>
    </w:p>
  </w:comment>
  <w:comment w:id="3" w:author="Dr SK Pathak" w:date="2025-05-17T12:28:00Z" w:initials="DSP">
    <w:p w:rsidR="003C02DF" w:rsidRDefault="003C02DF">
      <w:pPr>
        <w:pStyle w:val="CommentText"/>
      </w:pPr>
      <w:r>
        <w:rPr>
          <w:rStyle w:val="CommentReference"/>
        </w:rPr>
        <w:annotationRef/>
      </w:r>
      <w:r>
        <w:t>Check values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16" w:rsidRDefault="00734716" w:rsidP="004A1F42">
      <w:pPr>
        <w:spacing w:after="0" w:line="240" w:lineRule="auto"/>
      </w:pPr>
      <w:r>
        <w:separator/>
      </w:r>
    </w:p>
  </w:endnote>
  <w:endnote w:type="continuationSeparator" w:id="0">
    <w:p w:rsidR="00734716" w:rsidRDefault="00734716" w:rsidP="004A1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Mangal">
    <w:panose1 w:val="02040503050203030202"/>
    <w:charset w:val="01"/>
    <w:family w:val="auto"/>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03" w:rsidRDefault="00553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03" w:rsidRDefault="005537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03" w:rsidRDefault="00553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16" w:rsidRDefault="00734716" w:rsidP="004A1F42">
      <w:pPr>
        <w:spacing w:after="0" w:line="240" w:lineRule="auto"/>
      </w:pPr>
      <w:r>
        <w:separator/>
      </w:r>
    </w:p>
  </w:footnote>
  <w:footnote w:type="continuationSeparator" w:id="0">
    <w:p w:rsidR="00734716" w:rsidRDefault="00734716" w:rsidP="004A1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03" w:rsidRDefault="00553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03" w:rsidRDefault="00553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703" w:rsidRDefault="005537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D68"/>
    <w:multiLevelType w:val="multilevel"/>
    <w:tmpl w:val="DB84EFC8"/>
    <w:lvl w:ilvl="0">
      <w:start w:val="1"/>
      <w:numFmt w:val="decimal"/>
      <w:lvlText w:val="%1."/>
      <w:lvlJc w:val="left"/>
      <w:pPr>
        <w:ind w:left="594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926320A"/>
    <w:multiLevelType w:val="hybridMultilevel"/>
    <w:tmpl w:val="3F54ED90"/>
    <w:lvl w:ilvl="0" w:tplc="4D8E8E56">
      <w:start w:val="3"/>
      <w:numFmt w:val="decimal"/>
      <w:lvlText w:val="%1."/>
      <w:lvlJc w:val="left"/>
      <w:pPr>
        <w:ind w:left="450" w:hanging="360"/>
      </w:pPr>
      <w:rPr>
        <w:rFonts w:hint="default"/>
        <w:b/>
      </w:rPr>
    </w:lvl>
    <w:lvl w:ilvl="1" w:tplc="04090019">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
    <w:nsid w:val="31ED7CFF"/>
    <w:multiLevelType w:val="hybridMultilevel"/>
    <w:tmpl w:val="278212FE"/>
    <w:lvl w:ilvl="0" w:tplc="E414999C">
      <w:start w:val="1"/>
      <w:numFmt w:val="bullet"/>
      <w:lvlText w:val=""/>
      <w:lvlJc w:val="left"/>
      <w:pPr>
        <w:tabs>
          <w:tab w:val="num" w:pos="720"/>
        </w:tabs>
        <w:ind w:left="720" w:hanging="360"/>
      </w:pPr>
      <w:rPr>
        <w:rFonts w:ascii="Wingdings" w:hAnsi="Wingdings" w:hint="default"/>
      </w:rPr>
    </w:lvl>
    <w:lvl w:ilvl="1" w:tplc="A15CD600" w:tentative="1">
      <w:start w:val="1"/>
      <w:numFmt w:val="bullet"/>
      <w:lvlText w:val=""/>
      <w:lvlJc w:val="left"/>
      <w:pPr>
        <w:tabs>
          <w:tab w:val="num" w:pos="1440"/>
        </w:tabs>
        <w:ind w:left="1440" w:hanging="360"/>
      </w:pPr>
      <w:rPr>
        <w:rFonts w:ascii="Wingdings" w:hAnsi="Wingdings" w:hint="default"/>
      </w:rPr>
    </w:lvl>
    <w:lvl w:ilvl="2" w:tplc="5F14F26E" w:tentative="1">
      <w:start w:val="1"/>
      <w:numFmt w:val="bullet"/>
      <w:lvlText w:val=""/>
      <w:lvlJc w:val="left"/>
      <w:pPr>
        <w:tabs>
          <w:tab w:val="num" w:pos="2160"/>
        </w:tabs>
        <w:ind w:left="2160" w:hanging="360"/>
      </w:pPr>
      <w:rPr>
        <w:rFonts w:ascii="Wingdings" w:hAnsi="Wingdings" w:hint="default"/>
      </w:rPr>
    </w:lvl>
    <w:lvl w:ilvl="3" w:tplc="228CD6EE" w:tentative="1">
      <w:start w:val="1"/>
      <w:numFmt w:val="bullet"/>
      <w:lvlText w:val=""/>
      <w:lvlJc w:val="left"/>
      <w:pPr>
        <w:tabs>
          <w:tab w:val="num" w:pos="2880"/>
        </w:tabs>
        <w:ind w:left="2880" w:hanging="360"/>
      </w:pPr>
      <w:rPr>
        <w:rFonts w:ascii="Wingdings" w:hAnsi="Wingdings" w:hint="default"/>
      </w:rPr>
    </w:lvl>
    <w:lvl w:ilvl="4" w:tplc="FE269816" w:tentative="1">
      <w:start w:val="1"/>
      <w:numFmt w:val="bullet"/>
      <w:lvlText w:val=""/>
      <w:lvlJc w:val="left"/>
      <w:pPr>
        <w:tabs>
          <w:tab w:val="num" w:pos="3600"/>
        </w:tabs>
        <w:ind w:left="3600" w:hanging="360"/>
      </w:pPr>
      <w:rPr>
        <w:rFonts w:ascii="Wingdings" w:hAnsi="Wingdings" w:hint="default"/>
      </w:rPr>
    </w:lvl>
    <w:lvl w:ilvl="5" w:tplc="F73E9A62" w:tentative="1">
      <w:start w:val="1"/>
      <w:numFmt w:val="bullet"/>
      <w:lvlText w:val=""/>
      <w:lvlJc w:val="left"/>
      <w:pPr>
        <w:tabs>
          <w:tab w:val="num" w:pos="4320"/>
        </w:tabs>
        <w:ind w:left="4320" w:hanging="360"/>
      </w:pPr>
      <w:rPr>
        <w:rFonts w:ascii="Wingdings" w:hAnsi="Wingdings" w:hint="default"/>
      </w:rPr>
    </w:lvl>
    <w:lvl w:ilvl="6" w:tplc="06F4FABE" w:tentative="1">
      <w:start w:val="1"/>
      <w:numFmt w:val="bullet"/>
      <w:lvlText w:val=""/>
      <w:lvlJc w:val="left"/>
      <w:pPr>
        <w:tabs>
          <w:tab w:val="num" w:pos="5040"/>
        </w:tabs>
        <w:ind w:left="5040" w:hanging="360"/>
      </w:pPr>
      <w:rPr>
        <w:rFonts w:ascii="Wingdings" w:hAnsi="Wingdings" w:hint="default"/>
      </w:rPr>
    </w:lvl>
    <w:lvl w:ilvl="7" w:tplc="00540AE8" w:tentative="1">
      <w:start w:val="1"/>
      <w:numFmt w:val="bullet"/>
      <w:lvlText w:val=""/>
      <w:lvlJc w:val="left"/>
      <w:pPr>
        <w:tabs>
          <w:tab w:val="num" w:pos="5760"/>
        </w:tabs>
        <w:ind w:left="5760" w:hanging="360"/>
      </w:pPr>
      <w:rPr>
        <w:rFonts w:ascii="Wingdings" w:hAnsi="Wingdings" w:hint="default"/>
      </w:rPr>
    </w:lvl>
    <w:lvl w:ilvl="8" w:tplc="B3DECC74" w:tentative="1">
      <w:start w:val="1"/>
      <w:numFmt w:val="bullet"/>
      <w:lvlText w:val=""/>
      <w:lvlJc w:val="left"/>
      <w:pPr>
        <w:tabs>
          <w:tab w:val="num" w:pos="6480"/>
        </w:tabs>
        <w:ind w:left="6480" w:hanging="360"/>
      </w:pPr>
      <w:rPr>
        <w:rFonts w:ascii="Wingdings" w:hAnsi="Wingdings" w:hint="default"/>
      </w:rPr>
    </w:lvl>
  </w:abstractNum>
  <w:abstractNum w:abstractNumId="3">
    <w:nsid w:val="3D244D40"/>
    <w:multiLevelType w:val="hybridMultilevel"/>
    <w:tmpl w:val="9D12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C2DB6"/>
    <w:multiLevelType w:val="hybridMultilevel"/>
    <w:tmpl w:val="9E8E2B7C"/>
    <w:lvl w:ilvl="0" w:tplc="AAE496B8">
      <w:start w:val="1"/>
      <w:numFmt w:val="bullet"/>
      <w:lvlText w:val=""/>
      <w:lvlJc w:val="left"/>
      <w:pPr>
        <w:tabs>
          <w:tab w:val="num" w:pos="720"/>
        </w:tabs>
        <w:ind w:left="720" w:hanging="360"/>
      </w:pPr>
      <w:rPr>
        <w:rFonts w:ascii="Wingdings" w:hAnsi="Wingdings" w:hint="default"/>
      </w:rPr>
    </w:lvl>
    <w:lvl w:ilvl="1" w:tplc="BE9CE536" w:tentative="1">
      <w:start w:val="1"/>
      <w:numFmt w:val="bullet"/>
      <w:lvlText w:val=""/>
      <w:lvlJc w:val="left"/>
      <w:pPr>
        <w:tabs>
          <w:tab w:val="num" w:pos="1440"/>
        </w:tabs>
        <w:ind w:left="1440" w:hanging="360"/>
      </w:pPr>
      <w:rPr>
        <w:rFonts w:ascii="Wingdings" w:hAnsi="Wingdings" w:hint="default"/>
      </w:rPr>
    </w:lvl>
    <w:lvl w:ilvl="2" w:tplc="F4B435B2" w:tentative="1">
      <w:start w:val="1"/>
      <w:numFmt w:val="bullet"/>
      <w:lvlText w:val=""/>
      <w:lvlJc w:val="left"/>
      <w:pPr>
        <w:tabs>
          <w:tab w:val="num" w:pos="2160"/>
        </w:tabs>
        <w:ind w:left="2160" w:hanging="360"/>
      </w:pPr>
      <w:rPr>
        <w:rFonts w:ascii="Wingdings" w:hAnsi="Wingdings" w:hint="default"/>
      </w:rPr>
    </w:lvl>
    <w:lvl w:ilvl="3" w:tplc="60F05828" w:tentative="1">
      <w:start w:val="1"/>
      <w:numFmt w:val="bullet"/>
      <w:lvlText w:val=""/>
      <w:lvlJc w:val="left"/>
      <w:pPr>
        <w:tabs>
          <w:tab w:val="num" w:pos="2880"/>
        </w:tabs>
        <w:ind w:left="2880" w:hanging="360"/>
      </w:pPr>
      <w:rPr>
        <w:rFonts w:ascii="Wingdings" w:hAnsi="Wingdings" w:hint="default"/>
      </w:rPr>
    </w:lvl>
    <w:lvl w:ilvl="4" w:tplc="4A32B1DA" w:tentative="1">
      <w:start w:val="1"/>
      <w:numFmt w:val="bullet"/>
      <w:lvlText w:val=""/>
      <w:lvlJc w:val="left"/>
      <w:pPr>
        <w:tabs>
          <w:tab w:val="num" w:pos="3600"/>
        </w:tabs>
        <w:ind w:left="3600" w:hanging="360"/>
      </w:pPr>
      <w:rPr>
        <w:rFonts w:ascii="Wingdings" w:hAnsi="Wingdings" w:hint="default"/>
      </w:rPr>
    </w:lvl>
    <w:lvl w:ilvl="5" w:tplc="A7329B00" w:tentative="1">
      <w:start w:val="1"/>
      <w:numFmt w:val="bullet"/>
      <w:lvlText w:val=""/>
      <w:lvlJc w:val="left"/>
      <w:pPr>
        <w:tabs>
          <w:tab w:val="num" w:pos="4320"/>
        </w:tabs>
        <w:ind w:left="4320" w:hanging="360"/>
      </w:pPr>
      <w:rPr>
        <w:rFonts w:ascii="Wingdings" w:hAnsi="Wingdings" w:hint="default"/>
      </w:rPr>
    </w:lvl>
    <w:lvl w:ilvl="6" w:tplc="D12AC02C" w:tentative="1">
      <w:start w:val="1"/>
      <w:numFmt w:val="bullet"/>
      <w:lvlText w:val=""/>
      <w:lvlJc w:val="left"/>
      <w:pPr>
        <w:tabs>
          <w:tab w:val="num" w:pos="5040"/>
        </w:tabs>
        <w:ind w:left="5040" w:hanging="360"/>
      </w:pPr>
      <w:rPr>
        <w:rFonts w:ascii="Wingdings" w:hAnsi="Wingdings" w:hint="default"/>
      </w:rPr>
    </w:lvl>
    <w:lvl w:ilvl="7" w:tplc="12F493F0" w:tentative="1">
      <w:start w:val="1"/>
      <w:numFmt w:val="bullet"/>
      <w:lvlText w:val=""/>
      <w:lvlJc w:val="left"/>
      <w:pPr>
        <w:tabs>
          <w:tab w:val="num" w:pos="5760"/>
        </w:tabs>
        <w:ind w:left="5760" w:hanging="360"/>
      </w:pPr>
      <w:rPr>
        <w:rFonts w:ascii="Wingdings" w:hAnsi="Wingdings" w:hint="default"/>
      </w:rPr>
    </w:lvl>
    <w:lvl w:ilvl="8" w:tplc="E8964996" w:tentative="1">
      <w:start w:val="1"/>
      <w:numFmt w:val="bullet"/>
      <w:lvlText w:val=""/>
      <w:lvlJc w:val="left"/>
      <w:pPr>
        <w:tabs>
          <w:tab w:val="num" w:pos="6480"/>
        </w:tabs>
        <w:ind w:left="6480" w:hanging="360"/>
      </w:pPr>
      <w:rPr>
        <w:rFonts w:ascii="Wingdings" w:hAnsi="Wingdings" w:hint="default"/>
      </w:rPr>
    </w:lvl>
  </w:abstractNum>
  <w:abstractNum w:abstractNumId="5">
    <w:nsid w:val="7EDB7798"/>
    <w:multiLevelType w:val="multilevel"/>
    <w:tmpl w:val="AB7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8492D"/>
    <w:rsid w:val="00007F21"/>
    <w:rsid w:val="00040CA4"/>
    <w:rsid w:val="00054B3A"/>
    <w:rsid w:val="000604CA"/>
    <w:rsid w:val="00073FDB"/>
    <w:rsid w:val="0008492D"/>
    <w:rsid w:val="000C6CDC"/>
    <w:rsid w:val="000E4FA5"/>
    <w:rsid w:val="00125F8D"/>
    <w:rsid w:val="00145EA7"/>
    <w:rsid w:val="00156D17"/>
    <w:rsid w:val="00157D81"/>
    <w:rsid w:val="00163A4D"/>
    <w:rsid w:val="00176E7F"/>
    <w:rsid w:val="001A35C6"/>
    <w:rsid w:val="001C57A3"/>
    <w:rsid w:val="001C78EB"/>
    <w:rsid w:val="001F5F31"/>
    <w:rsid w:val="00215812"/>
    <w:rsid w:val="002165D9"/>
    <w:rsid w:val="00235C14"/>
    <w:rsid w:val="002442A8"/>
    <w:rsid w:val="0024664C"/>
    <w:rsid w:val="0025284C"/>
    <w:rsid w:val="00263088"/>
    <w:rsid w:val="002C032E"/>
    <w:rsid w:val="003124DC"/>
    <w:rsid w:val="00327311"/>
    <w:rsid w:val="0033288C"/>
    <w:rsid w:val="0033543D"/>
    <w:rsid w:val="00397658"/>
    <w:rsid w:val="003C02DF"/>
    <w:rsid w:val="003C07BA"/>
    <w:rsid w:val="003E3E47"/>
    <w:rsid w:val="003F1A07"/>
    <w:rsid w:val="0040478F"/>
    <w:rsid w:val="004247D8"/>
    <w:rsid w:val="00464C3E"/>
    <w:rsid w:val="004A1F42"/>
    <w:rsid w:val="004A38BF"/>
    <w:rsid w:val="004B2FD1"/>
    <w:rsid w:val="00512B98"/>
    <w:rsid w:val="0054590A"/>
    <w:rsid w:val="00553703"/>
    <w:rsid w:val="0057705C"/>
    <w:rsid w:val="00581D4D"/>
    <w:rsid w:val="005B58F9"/>
    <w:rsid w:val="0061238D"/>
    <w:rsid w:val="00614697"/>
    <w:rsid w:val="00625F6C"/>
    <w:rsid w:val="00642897"/>
    <w:rsid w:val="00650E33"/>
    <w:rsid w:val="00691E69"/>
    <w:rsid w:val="006B180C"/>
    <w:rsid w:val="006B3330"/>
    <w:rsid w:val="006B659D"/>
    <w:rsid w:val="006B731C"/>
    <w:rsid w:val="006E105F"/>
    <w:rsid w:val="006E6411"/>
    <w:rsid w:val="00734716"/>
    <w:rsid w:val="00737090"/>
    <w:rsid w:val="00752C95"/>
    <w:rsid w:val="007D2EC8"/>
    <w:rsid w:val="00803BB0"/>
    <w:rsid w:val="00811606"/>
    <w:rsid w:val="00825F0F"/>
    <w:rsid w:val="008407E7"/>
    <w:rsid w:val="00855C72"/>
    <w:rsid w:val="008666A9"/>
    <w:rsid w:val="00892FB8"/>
    <w:rsid w:val="008B2FFB"/>
    <w:rsid w:val="008C5855"/>
    <w:rsid w:val="008F3CED"/>
    <w:rsid w:val="00906779"/>
    <w:rsid w:val="009108A2"/>
    <w:rsid w:val="00916C7A"/>
    <w:rsid w:val="00931097"/>
    <w:rsid w:val="00945C92"/>
    <w:rsid w:val="00947B03"/>
    <w:rsid w:val="00970F2E"/>
    <w:rsid w:val="009731F5"/>
    <w:rsid w:val="009923F9"/>
    <w:rsid w:val="009D418F"/>
    <w:rsid w:val="009E0D3D"/>
    <w:rsid w:val="009E76ED"/>
    <w:rsid w:val="009F330F"/>
    <w:rsid w:val="00A178AC"/>
    <w:rsid w:val="00A473E0"/>
    <w:rsid w:val="00A96645"/>
    <w:rsid w:val="00AB2EA2"/>
    <w:rsid w:val="00AD6203"/>
    <w:rsid w:val="00AE01E6"/>
    <w:rsid w:val="00B2691E"/>
    <w:rsid w:val="00B82B75"/>
    <w:rsid w:val="00BB312E"/>
    <w:rsid w:val="00BE3A71"/>
    <w:rsid w:val="00C02648"/>
    <w:rsid w:val="00C20E7D"/>
    <w:rsid w:val="00C34981"/>
    <w:rsid w:val="00C71DD8"/>
    <w:rsid w:val="00C738A4"/>
    <w:rsid w:val="00C86704"/>
    <w:rsid w:val="00CA0A59"/>
    <w:rsid w:val="00CB4EA6"/>
    <w:rsid w:val="00CB5BBF"/>
    <w:rsid w:val="00CB6232"/>
    <w:rsid w:val="00CC66B1"/>
    <w:rsid w:val="00CF42FC"/>
    <w:rsid w:val="00D052D7"/>
    <w:rsid w:val="00D056F0"/>
    <w:rsid w:val="00D06873"/>
    <w:rsid w:val="00D26ABF"/>
    <w:rsid w:val="00D405F8"/>
    <w:rsid w:val="00D74DF1"/>
    <w:rsid w:val="00D80158"/>
    <w:rsid w:val="00DD3B3A"/>
    <w:rsid w:val="00DE3C88"/>
    <w:rsid w:val="00DF0BFD"/>
    <w:rsid w:val="00E57BD5"/>
    <w:rsid w:val="00EB38EE"/>
    <w:rsid w:val="00EC1CA7"/>
    <w:rsid w:val="00ED6A09"/>
    <w:rsid w:val="00F11BFE"/>
    <w:rsid w:val="00F50D44"/>
    <w:rsid w:val="00F7487F"/>
    <w:rsid w:val="00FB1E99"/>
    <w:rsid w:val="00FC69A1"/>
    <w:rsid w:val="00FE0181"/>
    <w:rsid w:val="00FE1CA3"/>
    <w:rsid w:val="00FF2A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0A"/>
    <w:pPr>
      <w:ind w:left="720"/>
      <w:contextualSpacing/>
    </w:pPr>
  </w:style>
  <w:style w:type="character" w:styleId="Emphasis">
    <w:name w:val="Emphasis"/>
    <w:basedOn w:val="DefaultParagraphFont"/>
    <w:uiPriority w:val="20"/>
    <w:qFormat/>
    <w:rsid w:val="003E3E47"/>
    <w:rPr>
      <w:i/>
      <w:iCs/>
    </w:rPr>
  </w:style>
  <w:style w:type="paragraph" w:styleId="NormalWeb">
    <w:name w:val="Normal (Web)"/>
    <w:basedOn w:val="Normal"/>
    <w:uiPriority w:val="99"/>
    <w:unhideWhenUsed/>
    <w:rsid w:val="000E4FA5"/>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D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BodyText"/>
    <w:qFormat/>
    <w:rsid w:val="005B58F9"/>
    <w:pPr>
      <w:spacing w:before="36" w:after="36" w:line="240" w:lineRule="auto"/>
    </w:pPr>
    <w:rPr>
      <w:rFonts w:asciiTheme="minorHAnsi" w:hAnsiTheme="minorHAnsi"/>
      <w:szCs w:val="24"/>
    </w:rPr>
  </w:style>
  <w:style w:type="paragraph" w:styleId="BodyText">
    <w:name w:val="Body Text"/>
    <w:basedOn w:val="Normal"/>
    <w:link w:val="BodyTextChar"/>
    <w:uiPriority w:val="99"/>
    <w:semiHidden/>
    <w:unhideWhenUsed/>
    <w:rsid w:val="005B58F9"/>
    <w:pPr>
      <w:spacing w:after="120"/>
    </w:pPr>
  </w:style>
  <w:style w:type="character" w:customStyle="1" w:styleId="BodyTextChar">
    <w:name w:val="Body Text Char"/>
    <w:basedOn w:val="DefaultParagraphFont"/>
    <w:link w:val="BodyText"/>
    <w:uiPriority w:val="99"/>
    <w:semiHidden/>
    <w:rsid w:val="005B58F9"/>
  </w:style>
  <w:style w:type="character" w:styleId="Strong">
    <w:name w:val="Strong"/>
    <w:basedOn w:val="DefaultParagraphFont"/>
    <w:uiPriority w:val="22"/>
    <w:qFormat/>
    <w:rsid w:val="0033543D"/>
    <w:rPr>
      <w:b/>
      <w:bCs/>
    </w:rPr>
  </w:style>
  <w:style w:type="character" w:styleId="Hyperlink">
    <w:name w:val="Hyperlink"/>
    <w:basedOn w:val="DefaultParagraphFont"/>
    <w:uiPriority w:val="99"/>
    <w:unhideWhenUsed/>
    <w:rsid w:val="00945C92"/>
    <w:rPr>
      <w:color w:val="0563C1" w:themeColor="hyperlink"/>
      <w:u w:val="single"/>
    </w:rPr>
  </w:style>
  <w:style w:type="table" w:customStyle="1" w:styleId="ListTable6Colorful">
    <w:name w:val="List Table 6 Colorful"/>
    <w:basedOn w:val="TableNormal"/>
    <w:uiPriority w:val="51"/>
    <w:rsid w:val="000604C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uthornames">
    <w:name w:val="Author names"/>
    <w:basedOn w:val="Normal"/>
    <w:next w:val="Normal"/>
    <w:rsid w:val="002442A8"/>
    <w:pPr>
      <w:suppressAutoHyphens/>
      <w:spacing w:before="240" w:after="0" w:line="360" w:lineRule="auto"/>
    </w:pPr>
    <w:rPr>
      <w:rFonts w:eastAsia="Times New Roman" w:cs="Times New Roman"/>
      <w:sz w:val="28"/>
      <w:szCs w:val="24"/>
      <w:lang w:val="en-GB" w:eastAsia="zh-CN"/>
    </w:rPr>
  </w:style>
  <w:style w:type="paragraph" w:customStyle="1" w:styleId="Affiliation">
    <w:name w:val="Affiliation"/>
    <w:basedOn w:val="Normal"/>
    <w:rsid w:val="002442A8"/>
    <w:pPr>
      <w:suppressAutoHyphens/>
      <w:spacing w:before="240" w:after="0" w:line="360" w:lineRule="auto"/>
    </w:pPr>
    <w:rPr>
      <w:rFonts w:eastAsia="Times New Roman" w:cs="Times New Roman"/>
      <w:i/>
      <w:szCs w:val="24"/>
      <w:lang w:val="en-GB" w:eastAsia="zh-CN"/>
    </w:rPr>
  </w:style>
  <w:style w:type="paragraph" w:styleId="Header">
    <w:name w:val="header"/>
    <w:basedOn w:val="Normal"/>
    <w:link w:val="HeaderChar"/>
    <w:uiPriority w:val="99"/>
    <w:unhideWhenUsed/>
    <w:rsid w:val="004A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F42"/>
  </w:style>
  <w:style w:type="paragraph" w:styleId="Footer">
    <w:name w:val="footer"/>
    <w:basedOn w:val="Normal"/>
    <w:link w:val="FooterChar"/>
    <w:uiPriority w:val="99"/>
    <w:unhideWhenUsed/>
    <w:rsid w:val="004A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F42"/>
  </w:style>
  <w:style w:type="character" w:styleId="CommentReference">
    <w:name w:val="annotation reference"/>
    <w:basedOn w:val="DefaultParagraphFont"/>
    <w:uiPriority w:val="99"/>
    <w:semiHidden/>
    <w:unhideWhenUsed/>
    <w:rsid w:val="00553703"/>
    <w:rPr>
      <w:sz w:val="16"/>
      <w:szCs w:val="16"/>
    </w:rPr>
  </w:style>
  <w:style w:type="paragraph" w:styleId="CommentText">
    <w:name w:val="annotation text"/>
    <w:basedOn w:val="Normal"/>
    <w:link w:val="CommentTextChar"/>
    <w:uiPriority w:val="99"/>
    <w:semiHidden/>
    <w:unhideWhenUsed/>
    <w:rsid w:val="00553703"/>
    <w:pPr>
      <w:spacing w:line="240" w:lineRule="auto"/>
    </w:pPr>
    <w:rPr>
      <w:sz w:val="20"/>
      <w:szCs w:val="20"/>
    </w:rPr>
  </w:style>
  <w:style w:type="character" w:customStyle="1" w:styleId="CommentTextChar">
    <w:name w:val="Comment Text Char"/>
    <w:basedOn w:val="DefaultParagraphFont"/>
    <w:link w:val="CommentText"/>
    <w:uiPriority w:val="99"/>
    <w:semiHidden/>
    <w:rsid w:val="00553703"/>
    <w:rPr>
      <w:sz w:val="20"/>
      <w:szCs w:val="20"/>
    </w:rPr>
  </w:style>
  <w:style w:type="paragraph" w:styleId="CommentSubject">
    <w:name w:val="annotation subject"/>
    <w:basedOn w:val="CommentText"/>
    <w:next w:val="CommentText"/>
    <w:link w:val="CommentSubjectChar"/>
    <w:uiPriority w:val="99"/>
    <w:semiHidden/>
    <w:unhideWhenUsed/>
    <w:rsid w:val="00553703"/>
    <w:rPr>
      <w:b/>
      <w:bCs/>
    </w:rPr>
  </w:style>
  <w:style w:type="character" w:customStyle="1" w:styleId="CommentSubjectChar">
    <w:name w:val="Comment Subject Char"/>
    <w:basedOn w:val="CommentTextChar"/>
    <w:link w:val="CommentSubject"/>
    <w:uiPriority w:val="99"/>
    <w:semiHidden/>
    <w:rsid w:val="00553703"/>
    <w:rPr>
      <w:b/>
      <w:bCs/>
    </w:rPr>
  </w:style>
  <w:style w:type="paragraph" w:styleId="BalloonText">
    <w:name w:val="Balloon Text"/>
    <w:basedOn w:val="Normal"/>
    <w:link w:val="BalloonTextChar"/>
    <w:uiPriority w:val="99"/>
    <w:semiHidden/>
    <w:unhideWhenUsed/>
    <w:rsid w:val="0055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83673">
      <w:bodyDiv w:val="1"/>
      <w:marLeft w:val="0"/>
      <w:marRight w:val="0"/>
      <w:marTop w:val="0"/>
      <w:marBottom w:val="0"/>
      <w:divBdr>
        <w:top w:val="none" w:sz="0" w:space="0" w:color="auto"/>
        <w:left w:val="none" w:sz="0" w:space="0" w:color="auto"/>
        <w:bottom w:val="none" w:sz="0" w:space="0" w:color="auto"/>
        <w:right w:val="none" w:sz="0" w:space="0" w:color="auto"/>
      </w:divBdr>
    </w:div>
    <w:div w:id="132217526">
      <w:bodyDiv w:val="1"/>
      <w:marLeft w:val="0"/>
      <w:marRight w:val="0"/>
      <w:marTop w:val="0"/>
      <w:marBottom w:val="0"/>
      <w:divBdr>
        <w:top w:val="none" w:sz="0" w:space="0" w:color="auto"/>
        <w:left w:val="none" w:sz="0" w:space="0" w:color="auto"/>
        <w:bottom w:val="none" w:sz="0" w:space="0" w:color="auto"/>
        <w:right w:val="none" w:sz="0" w:space="0" w:color="auto"/>
      </w:divBdr>
    </w:div>
    <w:div w:id="204953443">
      <w:bodyDiv w:val="1"/>
      <w:marLeft w:val="0"/>
      <w:marRight w:val="0"/>
      <w:marTop w:val="0"/>
      <w:marBottom w:val="0"/>
      <w:divBdr>
        <w:top w:val="none" w:sz="0" w:space="0" w:color="auto"/>
        <w:left w:val="none" w:sz="0" w:space="0" w:color="auto"/>
        <w:bottom w:val="none" w:sz="0" w:space="0" w:color="auto"/>
        <w:right w:val="none" w:sz="0" w:space="0" w:color="auto"/>
      </w:divBdr>
    </w:div>
    <w:div w:id="278220446">
      <w:bodyDiv w:val="1"/>
      <w:marLeft w:val="0"/>
      <w:marRight w:val="0"/>
      <w:marTop w:val="0"/>
      <w:marBottom w:val="0"/>
      <w:divBdr>
        <w:top w:val="none" w:sz="0" w:space="0" w:color="auto"/>
        <w:left w:val="none" w:sz="0" w:space="0" w:color="auto"/>
        <w:bottom w:val="none" w:sz="0" w:space="0" w:color="auto"/>
        <w:right w:val="none" w:sz="0" w:space="0" w:color="auto"/>
      </w:divBdr>
    </w:div>
    <w:div w:id="563102004">
      <w:bodyDiv w:val="1"/>
      <w:marLeft w:val="0"/>
      <w:marRight w:val="0"/>
      <w:marTop w:val="0"/>
      <w:marBottom w:val="0"/>
      <w:divBdr>
        <w:top w:val="none" w:sz="0" w:space="0" w:color="auto"/>
        <w:left w:val="none" w:sz="0" w:space="0" w:color="auto"/>
        <w:bottom w:val="none" w:sz="0" w:space="0" w:color="auto"/>
        <w:right w:val="none" w:sz="0" w:space="0" w:color="auto"/>
      </w:divBdr>
    </w:div>
    <w:div w:id="639458937">
      <w:bodyDiv w:val="1"/>
      <w:marLeft w:val="0"/>
      <w:marRight w:val="0"/>
      <w:marTop w:val="0"/>
      <w:marBottom w:val="0"/>
      <w:divBdr>
        <w:top w:val="none" w:sz="0" w:space="0" w:color="auto"/>
        <w:left w:val="none" w:sz="0" w:space="0" w:color="auto"/>
        <w:bottom w:val="none" w:sz="0" w:space="0" w:color="auto"/>
        <w:right w:val="none" w:sz="0" w:space="0" w:color="auto"/>
      </w:divBdr>
    </w:div>
    <w:div w:id="859052903">
      <w:bodyDiv w:val="1"/>
      <w:marLeft w:val="0"/>
      <w:marRight w:val="0"/>
      <w:marTop w:val="0"/>
      <w:marBottom w:val="0"/>
      <w:divBdr>
        <w:top w:val="none" w:sz="0" w:space="0" w:color="auto"/>
        <w:left w:val="none" w:sz="0" w:space="0" w:color="auto"/>
        <w:bottom w:val="none" w:sz="0" w:space="0" w:color="auto"/>
        <w:right w:val="none" w:sz="0" w:space="0" w:color="auto"/>
      </w:divBdr>
    </w:div>
    <w:div w:id="942804572">
      <w:bodyDiv w:val="1"/>
      <w:marLeft w:val="0"/>
      <w:marRight w:val="0"/>
      <w:marTop w:val="0"/>
      <w:marBottom w:val="0"/>
      <w:divBdr>
        <w:top w:val="none" w:sz="0" w:space="0" w:color="auto"/>
        <w:left w:val="none" w:sz="0" w:space="0" w:color="auto"/>
        <w:bottom w:val="none" w:sz="0" w:space="0" w:color="auto"/>
        <w:right w:val="none" w:sz="0" w:space="0" w:color="auto"/>
      </w:divBdr>
    </w:div>
    <w:div w:id="10245921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335379729">
      <w:bodyDiv w:val="1"/>
      <w:marLeft w:val="0"/>
      <w:marRight w:val="0"/>
      <w:marTop w:val="0"/>
      <w:marBottom w:val="0"/>
      <w:divBdr>
        <w:top w:val="none" w:sz="0" w:space="0" w:color="auto"/>
        <w:left w:val="none" w:sz="0" w:space="0" w:color="auto"/>
        <w:bottom w:val="none" w:sz="0" w:space="0" w:color="auto"/>
        <w:right w:val="none" w:sz="0" w:space="0" w:color="auto"/>
      </w:divBdr>
      <w:divsChild>
        <w:div w:id="720862333">
          <w:marLeft w:val="547"/>
          <w:marRight w:val="0"/>
          <w:marTop w:val="0"/>
          <w:marBottom w:val="160"/>
          <w:divBdr>
            <w:top w:val="none" w:sz="0" w:space="0" w:color="auto"/>
            <w:left w:val="none" w:sz="0" w:space="0" w:color="auto"/>
            <w:bottom w:val="none" w:sz="0" w:space="0" w:color="auto"/>
            <w:right w:val="none" w:sz="0" w:space="0" w:color="auto"/>
          </w:divBdr>
        </w:div>
        <w:div w:id="1748065992">
          <w:marLeft w:val="547"/>
          <w:marRight w:val="0"/>
          <w:marTop w:val="0"/>
          <w:marBottom w:val="160"/>
          <w:divBdr>
            <w:top w:val="none" w:sz="0" w:space="0" w:color="auto"/>
            <w:left w:val="none" w:sz="0" w:space="0" w:color="auto"/>
            <w:bottom w:val="none" w:sz="0" w:space="0" w:color="auto"/>
            <w:right w:val="none" w:sz="0" w:space="0" w:color="auto"/>
          </w:divBdr>
        </w:div>
      </w:divsChild>
    </w:div>
    <w:div w:id="1620145938">
      <w:bodyDiv w:val="1"/>
      <w:marLeft w:val="0"/>
      <w:marRight w:val="0"/>
      <w:marTop w:val="0"/>
      <w:marBottom w:val="0"/>
      <w:divBdr>
        <w:top w:val="none" w:sz="0" w:space="0" w:color="auto"/>
        <w:left w:val="none" w:sz="0" w:space="0" w:color="auto"/>
        <w:bottom w:val="none" w:sz="0" w:space="0" w:color="auto"/>
        <w:right w:val="none" w:sz="0" w:space="0" w:color="auto"/>
      </w:divBdr>
    </w:div>
    <w:div w:id="1696888088">
      <w:bodyDiv w:val="1"/>
      <w:marLeft w:val="0"/>
      <w:marRight w:val="0"/>
      <w:marTop w:val="0"/>
      <w:marBottom w:val="0"/>
      <w:divBdr>
        <w:top w:val="none" w:sz="0" w:space="0" w:color="auto"/>
        <w:left w:val="none" w:sz="0" w:space="0" w:color="auto"/>
        <w:bottom w:val="none" w:sz="0" w:space="0" w:color="auto"/>
        <w:right w:val="none" w:sz="0" w:space="0" w:color="auto"/>
      </w:divBdr>
    </w:div>
    <w:div w:id="1738700307">
      <w:bodyDiv w:val="1"/>
      <w:marLeft w:val="0"/>
      <w:marRight w:val="0"/>
      <w:marTop w:val="0"/>
      <w:marBottom w:val="0"/>
      <w:divBdr>
        <w:top w:val="none" w:sz="0" w:space="0" w:color="auto"/>
        <w:left w:val="none" w:sz="0" w:space="0" w:color="auto"/>
        <w:bottom w:val="none" w:sz="0" w:space="0" w:color="auto"/>
        <w:right w:val="none" w:sz="0" w:space="0" w:color="auto"/>
      </w:divBdr>
    </w:div>
    <w:div w:id="1942057773">
      <w:bodyDiv w:val="1"/>
      <w:marLeft w:val="0"/>
      <w:marRight w:val="0"/>
      <w:marTop w:val="0"/>
      <w:marBottom w:val="0"/>
      <w:divBdr>
        <w:top w:val="none" w:sz="0" w:space="0" w:color="auto"/>
        <w:left w:val="none" w:sz="0" w:space="0" w:color="auto"/>
        <w:bottom w:val="none" w:sz="0" w:space="0" w:color="auto"/>
        <w:right w:val="none" w:sz="0" w:space="0" w:color="auto"/>
      </w:divBdr>
      <w:divsChild>
        <w:div w:id="1983316033">
          <w:marLeft w:val="547"/>
          <w:marRight w:val="0"/>
          <w:marTop w:val="0"/>
          <w:marBottom w:val="160"/>
          <w:divBdr>
            <w:top w:val="none" w:sz="0" w:space="0" w:color="auto"/>
            <w:left w:val="none" w:sz="0" w:space="0" w:color="auto"/>
            <w:bottom w:val="none" w:sz="0" w:space="0" w:color="auto"/>
            <w:right w:val="none" w:sz="0" w:space="0" w:color="auto"/>
          </w:divBdr>
        </w:div>
        <w:div w:id="1483307336">
          <w:marLeft w:val="547"/>
          <w:marRight w:val="0"/>
          <w:marTop w:val="0"/>
          <w:marBottom w:val="160"/>
          <w:divBdr>
            <w:top w:val="none" w:sz="0" w:space="0" w:color="auto"/>
            <w:left w:val="none" w:sz="0" w:space="0" w:color="auto"/>
            <w:bottom w:val="none" w:sz="0" w:space="0" w:color="auto"/>
            <w:right w:val="none" w:sz="0" w:space="0" w:color="auto"/>
          </w:divBdr>
        </w:div>
      </w:divsChild>
    </w:div>
    <w:div w:id="2004777301">
      <w:bodyDiv w:val="1"/>
      <w:marLeft w:val="0"/>
      <w:marRight w:val="0"/>
      <w:marTop w:val="0"/>
      <w:marBottom w:val="0"/>
      <w:divBdr>
        <w:top w:val="none" w:sz="0" w:space="0" w:color="auto"/>
        <w:left w:val="none" w:sz="0" w:space="0" w:color="auto"/>
        <w:bottom w:val="none" w:sz="0" w:space="0" w:color="auto"/>
        <w:right w:val="none" w:sz="0" w:space="0" w:color="auto"/>
      </w:divBdr>
    </w:div>
    <w:div w:id="21158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augrapes.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hesis%20chapters%201-05-2025\Delay%20in%20germin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1"/>
          <c:order val="0"/>
          <c:tx>
            <c:v>Season II</c:v>
          </c:tx>
          <c:spPr>
            <a:solidFill>
              <a:schemeClr val="accent2"/>
            </a:solidFill>
            <a:ln>
              <a:noFill/>
            </a:ln>
            <a:effectLst/>
            <a:sp3d/>
          </c:spPr>
          <c:cat>
            <c:strRef>
              <c:f>'% Reduction in yield part III'!$A$2:$A$5</c:f>
              <c:strCache>
                <c:ptCount val="4"/>
                <c:pt idx="0">
                  <c:v>v1</c:v>
                </c:pt>
                <c:pt idx="1">
                  <c:v>v2</c:v>
                </c:pt>
                <c:pt idx="2">
                  <c:v>v3</c:v>
                </c:pt>
                <c:pt idx="3">
                  <c:v>v4</c:v>
                </c:pt>
              </c:strCache>
            </c:strRef>
          </c:cat>
          <c:val>
            <c:numRef>
              <c:f>'% Reduction in yield part III'!$H$2:$H$5</c:f>
              <c:numCache>
                <c:formatCode>0.00</c:formatCode>
                <c:ptCount val="4"/>
                <c:pt idx="0">
                  <c:v>5.87</c:v>
                </c:pt>
                <c:pt idx="1">
                  <c:v>2.48</c:v>
                </c:pt>
                <c:pt idx="2">
                  <c:v>2.62</c:v>
                </c:pt>
                <c:pt idx="3">
                  <c:v>1.8</c:v>
                </c:pt>
              </c:numCache>
            </c:numRef>
          </c:val>
          <c:extLst xmlns:c16r2="http://schemas.microsoft.com/office/drawing/2015/06/chart">
            <c:ext xmlns:c16="http://schemas.microsoft.com/office/drawing/2014/chart" uri="{C3380CC4-5D6E-409C-BE32-E72D297353CC}">
              <c16:uniqueId val="{00000000-49B2-4CB5-BEBB-2DE8F76F4D0B}"/>
            </c:ext>
          </c:extLst>
        </c:ser>
        <c:shape val="box"/>
        <c:axId val="86692992"/>
        <c:axId val="87133568"/>
        <c:axId val="0"/>
      </c:bar3DChart>
      <c:catAx>
        <c:axId val="8669299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Varieties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7133568"/>
        <c:crosses val="autoZero"/>
        <c:auto val="1"/>
        <c:lblAlgn val="ctr"/>
        <c:lblOffset val="100"/>
      </c:catAx>
      <c:valAx>
        <c:axId val="871335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Percentage reduction in grain yield</a:t>
                </a:r>
                <a:endParaRPr lang="en-US"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7814455885322034E-2"/>
              <c:y val="0.17107374826994545"/>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66929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1023-9EE3-4AD1-82B9-437CBDAC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 SK Pathak</cp:lastModifiedBy>
  <cp:revision>8</cp:revision>
  <dcterms:created xsi:type="dcterms:W3CDTF">2025-05-15T01:57:00Z</dcterms:created>
  <dcterms:modified xsi:type="dcterms:W3CDTF">2025-05-17T07:22:00Z</dcterms:modified>
</cp:coreProperties>
</file>